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仿宋" w:hAnsi="仿宋" w:eastAsia="仿宋" w:cs="仿宋"/>
          <w:b/>
          <w:bCs/>
          <w:color w:val="auto"/>
          <w:sz w:val="84"/>
          <w:szCs w:val="24"/>
          <w:highlight w:val="none"/>
        </w:rPr>
      </w:pPr>
      <w:r>
        <w:rPr>
          <w:rFonts w:hint="eastAsia" w:ascii="仿宋" w:hAnsi="仿宋" w:eastAsia="仿宋" w:cs="仿宋"/>
          <w:b/>
          <w:bCs/>
          <w:color w:val="auto"/>
          <w:sz w:val="84"/>
          <w:szCs w:val="24"/>
          <w:highlight w:val="none"/>
        </w:rPr>
      </w:r>
      <w:r/>
    </w:p>
    <w:p>
      <w:pPr>
        <w:ind w:firstLine="1687"/>
        <w:jc w:val="both"/>
        <w:spacing w:before="120" w:after="120" w:line="360" w:lineRule="auto"/>
        <w:rPr>
          <w:rFonts w:hint="eastAsia" w:asciiTheme="minorEastAsia" w:hAnsiTheme="minorEastAsia" w:eastAsiaTheme="minorEastAsia" w:cstheme="minorEastAsia"/>
          <w:b/>
          <w:bCs/>
          <w:color w:val="auto"/>
          <w:sz w:val="84"/>
          <w:szCs w:val="24"/>
          <w:highlight w:val="none"/>
        </w:rPr>
      </w:pPr>
      <w:r>
        <w:rPr>
          <w:rFonts w:hint="eastAsia" w:asciiTheme="minorEastAsia" w:hAnsiTheme="minorEastAsia" w:eastAsiaTheme="minorEastAsia" w:cstheme="minorEastAsia"/>
          <w:b/>
          <w:bCs/>
          <w:color w:val="auto"/>
          <w:sz w:val="84"/>
          <w:szCs w:val="24"/>
          <w:highlight w:val="none"/>
        </w:rPr>
      </w:r>
      <w:r/>
    </w:p>
    <w:p>
      <w:pPr>
        <w:jc w:val="center"/>
        <w:spacing w:before="120" w:after="120" w:line="360" w:lineRule="auto"/>
        <w:rPr>
          <w:rFonts w:hint="eastAsia" w:asciiTheme="minorEastAsia" w:hAnsiTheme="minorEastAsia" w:eastAsiaTheme="minorEastAsia" w:cstheme="minorEastAsia"/>
          <w:b/>
          <w:bCs/>
          <w:color w:val="auto"/>
          <w:sz w:val="84"/>
          <w:szCs w:val="24"/>
          <w:highlight w:val="none"/>
        </w:rPr>
      </w:pPr>
      <w:r>
        <w:rPr>
          <w:rFonts w:hint="eastAsia" w:asciiTheme="minorEastAsia" w:hAnsiTheme="minorEastAsia" w:eastAsiaTheme="minorEastAsia" w:cstheme="minorEastAsia"/>
          <w:b/>
          <w:bCs/>
          <w:color w:val="auto"/>
          <w:sz w:val="84"/>
          <w:szCs w:val="24"/>
          <w:highlight w:val="none"/>
        </w:rPr>
        <w:t xml:space="preserve">竞争性磋商文件</w:t>
      </w:r>
      <w:r/>
    </w:p>
    <w:p>
      <w:pPr>
        <w:ind w:firstLine="1506"/>
        <w:rPr>
          <w:rFonts w:ascii="Times New Roman" w:hAnsi="Times New Roman" w:cs="宋体"/>
          <w:b/>
          <w:color w:val="auto"/>
          <w:sz w:val="30"/>
          <w:szCs w:val="30"/>
          <w:highlight w:val="none"/>
        </w:rPr>
      </w:pPr>
      <w:r>
        <w:rPr>
          <w:rFonts w:ascii="Times New Roman" w:hAnsi="Times New Roman" w:cs="宋体"/>
          <w:b/>
          <w:color w:val="auto"/>
          <w:sz w:val="30"/>
          <w:szCs w:val="30"/>
          <w:highlight w:val="none"/>
        </w:rPr>
      </w:r>
      <w:r/>
    </w:p>
    <w:p>
      <w:pPr>
        <w:ind w:firstLine="1506"/>
        <w:keepLines w:val="0"/>
        <w:keepNext w:val="0"/>
        <w:pageBreakBefore w:val="0"/>
        <w:spacing w:line="400" w:lineRule="exact"/>
        <w:widowControl w:val="off"/>
        <w:rPr>
          <w:rFonts w:hint="default" w:ascii="Times New Roman" w:hAnsi="Times New Roman" w:cs="宋体"/>
          <w:b/>
          <w:color w:val="auto"/>
          <w:sz w:val="30"/>
          <w:szCs w:val="30"/>
          <w:highlight w:val="none"/>
          <w:lang w:val="en-US"/>
        </w:rPr>
      </w:pPr>
      <w:r>
        <w:rPr>
          <w:rFonts w:hint="default" w:ascii="Times New Roman" w:hAnsi="Times New Roman" w:cs="宋体"/>
          <w:b/>
          <w:color w:val="auto"/>
          <w:sz w:val="30"/>
          <w:szCs w:val="30"/>
          <w:highlight w:val="none"/>
          <w:lang w:val="en-US"/>
        </w:rPr>
        <w:t xml:space="preserve"> </w:t>
      </w:r>
      <w:r/>
    </w:p>
    <w:p>
      <w:pPr>
        <w:ind w:firstLine="1506"/>
        <w:keepLines w:val="0"/>
        <w:keepNext w:val="0"/>
        <w:pageBreakBefore w:val="0"/>
        <w:spacing w:line="400" w:lineRule="exact"/>
        <w:widowControl w:val="off"/>
        <w:rPr>
          <w:rFonts w:hint="eastAsia" w:ascii="Times New Roman" w:hAnsi="Times New Roman" w:cs="宋体"/>
          <w:b/>
          <w:color w:val="auto"/>
          <w:sz w:val="30"/>
          <w:szCs w:val="30"/>
          <w:highlight w:val="none"/>
        </w:rPr>
      </w:pPr>
      <w:r>
        <w:rPr>
          <w:rFonts w:hint="eastAsia" w:ascii="Times New Roman" w:hAnsi="Times New Roman" w:cs="宋体"/>
          <w:b/>
          <w:color w:val="auto"/>
          <w:sz w:val="30"/>
          <w:szCs w:val="30"/>
          <w:highlight w:val="none"/>
        </w:rPr>
      </w:r>
      <w:r/>
    </w:p>
    <w:p>
      <w:pPr>
        <w:ind w:left="0" w:firstLine="883"/>
        <w:keepLines w:val="0"/>
        <w:keepNext w:val="0"/>
        <w:pageBreakBefore w:val="0"/>
        <w:spacing w:line="400" w:lineRule="exact"/>
        <w:widowControl w:val="off"/>
        <w:rPr>
          <w:rFonts w:hint="eastAsia" w:asciiTheme="minorEastAsia" w:hAnsiTheme="minorEastAsia" w:eastAsiaTheme="minorEastAsia" w:cstheme="minorEastAsia"/>
          <w:b/>
          <w:color w:val="auto"/>
          <w:sz w:val="32"/>
          <w:szCs w:val="32"/>
          <w:highlight w:val="none"/>
          <w:lang w:val="en-US" w:eastAsia="zh-CN"/>
        </w:rPr>
      </w:pPr>
      <w:r>
        <w:rPr>
          <w:rFonts w:hint="eastAsia" w:asciiTheme="minorEastAsia" w:hAnsiTheme="minorEastAsia" w:eastAsiaTheme="minorEastAsia" w:cstheme="minorEastAsia"/>
          <w:b/>
          <w:color w:val="auto"/>
          <w:sz w:val="32"/>
          <w:szCs w:val="32"/>
          <w:highlight w:val="none"/>
        </w:rPr>
        <w:t xml:space="preserve">项目名称：</w:t>
      </w:r>
      <w:r>
        <w:rPr>
          <w:rFonts w:hint="eastAsia" w:asciiTheme="minorEastAsia" w:hAnsiTheme="minorEastAsia" w:eastAsiaTheme="minorEastAsia" w:cstheme="minorEastAsia"/>
          <w:b/>
          <w:color w:val="auto"/>
          <w:sz w:val="32"/>
          <w:szCs w:val="32"/>
          <w:highlight w:val="none"/>
          <w:lang w:val="en-US" w:eastAsia="zh-CN"/>
        </w:rPr>
        <w:t xml:space="preserve">沭阳县桑墟镇省级宜居宜业和美乡村第二批建设项目</w:t>
      </w:r>
      <w:r/>
    </w:p>
    <w:p>
      <w:pPr>
        <w:ind w:left="0" w:firstLine="883"/>
        <w:keepLines w:val="0"/>
        <w:keepNext w:val="0"/>
        <w:pageBreakBefore w:val="0"/>
        <w:spacing w:line="400" w:lineRule="exact"/>
        <w:widowControl w:val="off"/>
        <w:rPr>
          <w:rFonts w:hint="eastAsia" w:asciiTheme="minorEastAsia" w:hAnsiTheme="minorEastAsia" w:eastAsiaTheme="minorEastAsia" w:cstheme="minorEastAsia"/>
          <w:b/>
          <w:color w:val="auto"/>
          <w:sz w:val="32"/>
          <w:szCs w:val="32"/>
          <w:highlight w:val="none"/>
          <w:lang w:val="en-US" w:eastAsia="zh-CN"/>
        </w:rPr>
      </w:pPr>
      <w:r>
        <w:rPr>
          <w:rFonts w:hint="eastAsia" w:asciiTheme="minorEastAsia" w:hAnsiTheme="minorEastAsia" w:eastAsiaTheme="minorEastAsia" w:cstheme="minorEastAsia"/>
          <w:b/>
          <w:color w:val="auto"/>
          <w:sz w:val="32"/>
          <w:szCs w:val="32"/>
          <w:highlight w:val="none"/>
          <w:lang w:val="en-US" w:eastAsia="zh-CN"/>
        </w:rPr>
      </w:r>
      <w:r/>
    </w:p>
    <w:p>
      <w:pPr>
        <w:ind w:left="0" w:firstLine="883"/>
        <w:keepLines w:val="0"/>
        <w:keepNext w:val="0"/>
        <w:pageBreakBefore w:val="0"/>
        <w:spacing w:line="400" w:lineRule="exact"/>
        <w:widowControl w:val="off"/>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t xml:space="preserve">项目编号：JSZC-321322-SYXH-C2026-0001</w:t>
      </w:r>
      <w:r/>
    </w:p>
    <w:p>
      <w:pPr>
        <w:ind w:left="2800" w:hanging="2800"/>
        <w:keepLines w:val="0"/>
        <w:keepNext w:val="0"/>
        <w:pageBreakBefore w:val="0"/>
        <w:spacing w:line="400" w:lineRule="exact"/>
        <w:widowControl w:val="off"/>
        <w:rPr>
          <w:b/>
          <w:color w:val="auto"/>
          <w:sz w:val="28"/>
          <w:szCs w:val="28"/>
          <w:highlight w:val="none"/>
        </w:rPr>
      </w:pPr>
      <w:r>
        <w:rPr>
          <w:b/>
          <w:color w:val="auto"/>
          <w:sz w:val="28"/>
          <w:szCs w:val="28"/>
          <w:highlight w:val="none"/>
        </w:rPr>
      </w:r>
      <w:r/>
    </w:p>
    <w:p>
      <w:pPr>
        <w:jc w:val="left"/>
        <w:keepLines w:val="0"/>
        <w:keepNext w:val="0"/>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keepLines w:val="0"/>
        <w:keepNext w:val="0"/>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keepLines w:val="0"/>
        <w:keepNext w:val="0"/>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keepLines w:val="0"/>
        <w:keepNext w:val="0"/>
        <w:pageBreakBefore w:val="0"/>
        <w:spacing w:line="48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bl>
      <w:tblPr>
        <w:tblStyle w:val="709"/>
        <w:tblpPr w:horzAnchor="page" w:tblpXSpec="center" w:vertAnchor="text" w:tblpY="466"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923"/>
        <w:gridCol w:w="4677"/>
      </w:tblGrid>
      <w:tr>
        <w:trPr>
          <w:jc w:val="center"/>
          <w:trHeight w:val="586"/>
        </w:trPr>
        <w:tc>
          <w:tcPr>
            <w:tcW w:w="2923" w:type="dxa"/>
            <w:vAlign w:val="center"/>
            <w:textDirection w:val="lrTb"/>
            <w:noWrap w:val="false"/>
          </w:tcPr>
          <w:p>
            <w:pPr>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Theme="minorEastAsia" w:hAnsiTheme="minorEastAsia" w:eastAsiaTheme="minorEastAsia" w:cstheme="minorEastAsia"/>
                <w:b/>
                <w:color w:val="auto"/>
                <w:spacing w:val="28"/>
                <w:sz w:val="32"/>
                <w:szCs w:val="32"/>
                <w:highlight w:val="none"/>
                <w:lang w:val="en-US" w:eastAsia="zh-CN"/>
              </w:rPr>
              <w:t xml:space="preserve">采  购 人</w:t>
            </w:r>
            <w:r>
              <w:rPr>
                <w:rFonts w:hint="eastAsia" w:asciiTheme="minorEastAsia" w:hAnsiTheme="minorEastAsia" w:eastAsiaTheme="minorEastAsia" w:cstheme="minorEastAsia"/>
                <w:b/>
                <w:color w:val="auto"/>
                <w:spacing w:val="5"/>
                <w:sz w:val="32"/>
                <w:szCs w:val="32"/>
                <w:highlight w:val="none"/>
                <w:lang w:val="en-US" w:eastAsia="zh-CN"/>
              </w:rPr>
              <w:t xml:space="preserve">：</w:t>
            </w:r>
            <w:r/>
          </w:p>
        </w:tc>
        <w:tc>
          <w:tcPr>
            <w:tcW w:w="4677" w:type="dxa"/>
            <w:vAlign w:val="center"/>
            <w:textDirection w:val="lrTb"/>
            <w:noWrap w:val="false"/>
          </w:tcPr>
          <w:p>
            <w:pPr>
              <w:keepLines w:val="0"/>
              <w:keepNext w:val="0"/>
              <w:pageBreakBefore w:val="0"/>
              <w:spacing w:line="480" w:lineRule="exact"/>
              <w:widowControl w:val="off"/>
              <w:rPr>
                <w:rFonts w:hint="default" w:ascii="仿宋" w:hAnsi="仿宋" w:eastAsia="宋体" w:cs="仿宋"/>
                <w:color w:val="auto"/>
                <w:sz w:val="24"/>
                <w:szCs w:val="24"/>
                <w:highlight w:val="none"/>
                <w:lang w:val="en-US" w:eastAsia="zh-CN"/>
              </w:rPr>
            </w:pPr>
            <w:r>
              <w:rPr>
                <w:rFonts w:hint="eastAsia" w:asciiTheme="minorEastAsia" w:hAnsiTheme="minorEastAsia" w:eastAsiaTheme="minorEastAsia" w:cstheme="minorEastAsia"/>
                <w:b/>
                <w:color w:val="auto"/>
                <w:sz w:val="32"/>
                <w:szCs w:val="32"/>
                <w:highlight w:val="none"/>
                <w:lang w:val="en-US" w:eastAsia="zh-CN"/>
              </w:rPr>
              <w:t xml:space="preserve">沭阳县桑墟镇人民政府</w:t>
            </w:r>
            <w:r/>
          </w:p>
        </w:tc>
      </w:tr>
      <w:tr>
        <w:trPr>
          <w:jc w:val="center"/>
          <w:trHeight w:val="617"/>
        </w:trPr>
        <w:tc>
          <w:tcPr>
            <w:tcW w:w="2923" w:type="dxa"/>
            <w:vAlign w:val="center"/>
            <w:textDirection w:val="lrTb"/>
            <w:noWrap w:val="false"/>
          </w:tcPr>
          <w:p>
            <w:pPr>
              <w:keepLines w:val="0"/>
              <w:keepNext w:val="0"/>
              <w:pageBreakBefore w:val="0"/>
              <w:spacing w:line="480" w:lineRule="exact"/>
              <w:widowControl w:val="off"/>
              <w:rPr>
                <w:rFonts w:ascii="Times New Roman" w:hAnsi="Times New Roman"/>
                <w:b/>
                <w:bCs/>
                <w:color w:val="auto"/>
                <w:spacing w:val="45"/>
                <w:sz w:val="32"/>
                <w:szCs w:val="24"/>
                <w:highlight w:val="none"/>
              </w:rPr>
            </w:pPr>
            <w:r>
              <w:rPr>
                <w:rFonts w:hint="eastAsia" w:asciiTheme="minorEastAsia" w:hAnsiTheme="minorEastAsia" w:eastAsiaTheme="minorEastAsia" w:cstheme="minorEastAsia"/>
                <w:b/>
                <w:color w:val="auto"/>
                <w:spacing w:val="0"/>
                <w:sz w:val="32"/>
                <w:szCs w:val="32"/>
                <w:highlight w:val="none"/>
                <w:lang w:val="en-US" w:eastAsia="zh-CN"/>
              </w:rPr>
              <w:t xml:space="preserve">采购代理机构</w:t>
            </w:r>
            <w:r>
              <w:rPr>
                <w:rFonts w:hint="eastAsia" w:asciiTheme="minorEastAsia" w:hAnsiTheme="minorEastAsia" w:eastAsiaTheme="minorEastAsia" w:cstheme="minorEastAsia"/>
                <w:b/>
                <w:color w:val="auto"/>
                <w:spacing w:val="-8"/>
                <w:sz w:val="32"/>
                <w:szCs w:val="32"/>
                <w:highlight w:val="none"/>
                <w:lang w:val="en-US" w:eastAsia="zh-CN"/>
              </w:rPr>
              <w:t xml:space="preserve">：</w:t>
            </w:r>
            <w:r/>
          </w:p>
        </w:tc>
        <w:tc>
          <w:tcPr>
            <w:tcW w:w="4677" w:type="dxa"/>
            <w:vAlign w:val="center"/>
            <w:textDirection w:val="lrTb"/>
            <w:noWrap w:val="false"/>
          </w:tcPr>
          <w:p>
            <w:pPr>
              <w:keepLines w:val="0"/>
              <w:keepNext w:val="0"/>
              <w:pageBreakBefore w:val="0"/>
              <w:spacing w:line="480" w:lineRule="exact"/>
              <w:widowControl w:val="off"/>
              <w:rPr>
                <w:rFonts w:hint="default" w:ascii="仿宋" w:hAnsi="仿宋" w:eastAsia="宋体" w:cs="仿宋"/>
                <w:color w:val="auto"/>
                <w:sz w:val="24"/>
                <w:szCs w:val="24"/>
                <w:highlight w:val="none"/>
                <w:lang w:val="en-US" w:eastAsia="zh-CN"/>
              </w:rPr>
            </w:pPr>
            <w:r>
              <w:rPr>
                <w:rFonts w:hint="eastAsia" w:asciiTheme="minorEastAsia" w:hAnsiTheme="minorEastAsia" w:eastAsiaTheme="minorEastAsia" w:cstheme="minorEastAsia"/>
                <w:b/>
                <w:color w:val="auto"/>
                <w:sz w:val="32"/>
                <w:szCs w:val="32"/>
                <w:highlight w:val="none"/>
                <w:lang w:val="en-US" w:eastAsia="zh-CN"/>
              </w:rPr>
              <w:t xml:space="preserve">沭阳兴淮水利工程有限公司</w:t>
            </w:r>
            <w:r/>
          </w:p>
        </w:tc>
      </w:tr>
    </w:tbl>
    <w:p>
      <w:pPr>
        <w:jc w:val="both"/>
        <w:keepLines w:val="0"/>
        <w:keepNext w:val="0"/>
        <w:pageBreakBefore w:val="0"/>
        <w:spacing w:before="120" w:after="120" w:line="480" w:lineRule="exact"/>
        <w:widowControl w:val="off"/>
        <w:rPr>
          <w:rFonts w:ascii="Arial" w:hAnsi="Arial"/>
          <w:b/>
          <w:color w:val="auto"/>
          <w:sz w:val="32"/>
          <w:szCs w:val="24"/>
          <w:highlight w:val="none"/>
        </w:rPr>
      </w:pPr>
      <w:r>
        <w:rPr>
          <w:rFonts w:ascii="Arial" w:hAnsi="Arial"/>
          <w:b/>
          <w:color w:val="auto"/>
          <w:sz w:val="32"/>
          <w:szCs w:val="24"/>
          <w:highlight w:val="none"/>
        </w:rPr>
      </w:r>
      <w:r/>
    </w:p>
    <w:p>
      <w:pPr>
        <w:jc w:val="center"/>
        <w:keepLines w:val="0"/>
        <w:keepNext w:val="0"/>
        <w:pageBreakBefore w:val="0"/>
        <w:spacing w:before="120" w:after="120" w:line="480" w:lineRule="exact"/>
        <w:widowControl w:val="off"/>
        <w:rPr>
          <w:rFonts w:ascii="Arial" w:hAnsi="Arial"/>
          <w:b/>
          <w:color w:val="auto"/>
          <w:sz w:val="32"/>
          <w:szCs w:val="24"/>
          <w:highlight w:val="none"/>
        </w:rPr>
      </w:pPr>
      <w:r>
        <w:rPr>
          <w:rFonts w:ascii="Arial" w:hAnsi="Arial"/>
          <w:b/>
          <w:color w:val="auto"/>
          <w:sz w:val="32"/>
          <w:szCs w:val="24"/>
          <w:highlight w:val="none"/>
        </w:rPr>
      </w:r>
      <w:r/>
    </w:p>
    <w:p>
      <w:pPr>
        <w:ind w:firstLine="2891"/>
        <w:jc w:val="both"/>
        <w:keepLines w:val="0"/>
        <w:keepNext w:val="0"/>
        <w:pageBreakBefore w:val="0"/>
        <w:spacing w:before="120" w:after="120" w:line="480" w:lineRule="exac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2891"/>
        <w:jc w:val="both"/>
        <w:keepLines w:val="0"/>
        <w:keepNext w:val="0"/>
        <w:pageBreakBefore w:val="0"/>
        <w:spacing w:before="120" w:after="120" w:line="480" w:lineRule="exact"/>
        <w:widowControl w:val="off"/>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24"/>
          <w:highlight w:val="none"/>
        </w:rPr>
        <w:t xml:space="preserve">202</w:t>
      </w:r>
      <w:r>
        <w:rPr>
          <w:rFonts w:hint="eastAsia" w:ascii="宋体" w:hAnsi="宋体" w:cs="宋体"/>
          <w:b/>
          <w:color w:val="auto"/>
          <w:sz w:val="32"/>
          <w:szCs w:val="24"/>
          <w:highlight w:val="none"/>
          <w:lang w:val="en-US" w:eastAsia="zh-CN"/>
        </w:rPr>
        <w:t xml:space="preserve">6</w:t>
      </w:r>
      <w:r>
        <w:rPr>
          <w:rFonts w:hint="eastAsia" w:ascii="宋体" w:hAnsi="宋体" w:eastAsia="宋体" w:cs="宋体"/>
          <w:b/>
          <w:color w:val="auto"/>
          <w:sz w:val="32"/>
          <w:szCs w:val="24"/>
          <w:highlight w:val="none"/>
        </w:rPr>
        <w:t xml:space="preserve">年</w:t>
      </w:r>
      <w:r>
        <w:rPr>
          <w:rFonts w:hint="eastAsia" w:ascii="宋体" w:hAnsi="宋体" w:cs="宋体"/>
          <w:b/>
          <w:color w:val="auto"/>
          <w:sz w:val="32"/>
          <w:szCs w:val="24"/>
          <w:highlight w:val="none"/>
          <w:lang w:val="en-US" w:eastAsia="zh-CN"/>
        </w:rPr>
        <w:t xml:space="preserve"> 5 </w:t>
      </w:r>
      <w:r>
        <w:rPr>
          <w:rFonts w:hint="eastAsia" w:ascii="宋体" w:hAnsi="宋体" w:eastAsia="宋体" w:cs="宋体"/>
          <w:b/>
          <w:color w:val="auto"/>
          <w:sz w:val="32"/>
          <w:szCs w:val="24"/>
          <w:highlight w:val="none"/>
        </w:rPr>
        <w:t xml:space="preserve">月</w:t>
      </w:r>
      <w:r>
        <w:rPr>
          <w:rFonts w:hint="eastAsia" w:ascii="宋体" w:hAnsi="宋体" w:cs="宋体"/>
          <w:b/>
          <w:color w:val="auto"/>
          <w:sz w:val="32"/>
          <w:szCs w:val="24"/>
          <w:highlight w:val="none"/>
          <w:lang w:val="en-US" w:eastAsia="zh-CN"/>
        </w:rPr>
        <w:t xml:space="preserve">  </w:t>
      </w:r>
      <w:r>
        <w:rPr>
          <w:rFonts w:hint="eastAsia" w:ascii="宋体" w:hAnsi="宋体" w:eastAsia="宋体" w:cs="宋体"/>
          <w:b/>
          <w:color w:val="auto"/>
          <w:sz w:val="32"/>
          <w:szCs w:val="24"/>
          <w:highlight w:val="none"/>
        </w:rPr>
      </w:r>
      <w:r/>
    </w:p>
    <w:p>
      <w:pPr>
        <w:jc w:val="center"/>
        <w:rPr>
          <w:rFonts w:ascii="Times New Roman" w:hAnsi="Times New Roman" w:eastAsia="黑体"/>
          <w:b/>
          <w:bCs/>
          <w:color w:val="auto"/>
          <w:sz w:val="36"/>
          <w:highlight w:val="none"/>
        </w:rPr>
      </w:pPr>
      <w:r>
        <w:rPr>
          <w:rFonts w:ascii="Times New Roman" w:hAnsi="Times New Roman" w:eastAsia="黑体"/>
          <w:b/>
          <w:bCs/>
          <w:color w:val="auto"/>
          <w:sz w:val="36"/>
          <w:highlight w:val="none"/>
        </w:rPr>
      </w:r>
      <w:r/>
    </w:p>
    <w:p>
      <w:pPr>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目    录</w:t>
      </w:r>
      <w:r/>
    </w:p>
    <w:p>
      <w:pPr>
        <w:pStyle w:val="730"/>
        <w:tabs>
          <w:tab w:val="right" w:pos="9072" w:leader="dot"/>
        </w:tabs>
        <w:rPr>
          <w:rFonts w:hint="eastAsia" w:ascii="宋体" w:hAnsi="宋体" w:eastAsia="宋体" w:cs="宋体"/>
          <w:color w:val="auto"/>
          <w:sz w:val="28"/>
          <w:szCs w:val="28"/>
          <w:highlight w:val="none"/>
        </w:rPr>
      </w:pPr>
      <w:r>
        <w:rPr>
          <w:rFonts w:hint="eastAsia" w:ascii="宋体" w:hAnsi="宋体" w:eastAsia="宋体" w:cs="宋体"/>
          <w:b/>
          <w:bCs/>
          <w:caps w:val="0"/>
          <w:color w:val="auto"/>
          <w:sz w:val="32"/>
          <w:szCs w:val="32"/>
          <w:highlight w:val="none"/>
        </w:rPr>
        <w:fldChar w:fldCharType="begin"/>
      </w:r>
      <w:r>
        <w:rPr>
          <w:rFonts w:hint="eastAsia" w:ascii="宋体" w:hAnsi="宋体" w:eastAsia="宋体" w:cs="宋体"/>
          <w:b/>
          <w:bCs/>
          <w:caps w:val="0"/>
          <w:color w:val="auto"/>
          <w:sz w:val="32"/>
          <w:szCs w:val="32"/>
          <w:highlight w:val="none"/>
        </w:rPr>
        <w:instrText xml:space="preserve">TOC \o "1-1" \h \u </w:instrText>
      </w:r>
      <w:r>
        <w:rPr>
          <w:rFonts w:hint="eastAsia" w:ascii="宋体" w:hAnsi="宋体" w:eastAsia="宋体" w:cs="宋体"/>
          <w:b/>
          <w:bCs/>
          <w:caps w:val="0"/>
          <w:color w:val="auto"/>
          <w:sz w:val="32"/>
          <w:szCs w:val="32"/>
          <w:highlight w:val="none"/>
        </w:rPr>
        <w:fldChar w:fldCharType="separate"/>
      </w:r>
      <w:r>
        <w:rPr>
          <w:rFonts w:hint="eastAsia" w:ascii="宋体" w:hAnsi="宋体" w:eastAsia="宋体" w:cs="宋体"/>
          <w:bCs/>
          <w:caps w:val="0"/>
          <w:color w:val="auto"/>
          <w:sz w:val="28"/>
          <w:szCs w:val="48"/>
          <w:highlight w:val="none"/>
        </w:rPr>
        <w:fldChar w:fldCharType="begin"/>
      </w:r>
      <w:r>
        <w:rPr>
          <w:rFonts w:hint="eastAsia" w:ascii="宋体" w:hAnsi="宋体" w:eastAsia="宋体" w:cs="宋体"/>
          <w:bCs/>
          <w:caps w:val="0"/>
          <w:color w:val="auto"/>
          <w:sz w:val="28"/>
          <w:szCs w:val="48"/>
          <w:highlight w:val="none"/>
        </w:rPr>
        <w:instrText xml:space="preserve"> HYPERLINK \l _Toc27196 </w:instrText>
      </w:r>
      <w:r>
        <w:rPr>
          <w:rFonts w:hint="eastAsia" w:ascii="宋体" w:hAnsi="宋体" w:eastAsia="宋体" w:cs="宋体"/>
          <w:bCs/>
          <w:caps w:val="0"/>
          <w:color w:val="auto"/>
          <w:sz w:val="28"/>
          <w:szCs w:val="48"/>
          <w:highlight w:val="none"/>
        </w:rPr>
        <w:fldChar w:fldCharType="separate"/>
      </w:r>
      <w:r>
        <w:rPr>
          <w:rFonts w:hint="eastAsia" w:ascii="宋体" w:hAnsi="宋体" w:eastAsia="宋体" w:cs="宋体"/>
          <w:color w:val="auto"/>
          <w:sz w:val="28"/>
          <w:szCs w:val="60"/>
          <w:highlight w:val="none"/>
        </w:rPr>
        <w:t xml:space="preserve">第一章  磋商邀请</w:t>
      </w:r>
      <w:r>
        <w:rPr>
          <w:rFonts w:hint="eastAsia" w:ascii="宋体" w:hAnsi="宋体" w:eastAsia="宋体" w:cs="宋体"/>
          <w:bCs/>
          <w:caps w:val="0"/>
          <w:color w:val="auto"/>
          <w:sz w:val="28"/>
          <w:szCs w:val="48"/>
          <w:highlight w:val="none"/>
        </w:rPr>
        <w:fldChar w:fldCharType="end"/>
      </w:r>
      <w:r/>
    </w:p>
    <w:p>
      <w:pPr>
        <w:pStyle w:val="730"/>
        <w:tabs>
          <w:tab w:val="right" w:pos="9072"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48"/>
          <w:highlight w:val="none"/>
        </w:rPr>
        <w:fldChar w:fldCharType="begin"/>
      </w:r>
      <w:r>
        <w:rPr>
          <w:rFonts w:hint="eastAsia" w:ascii="宋体" w:hAnsi="宋体" w:eastAsia="宋体" w:cs="宋体"/>
          <w:bCs/>
          <w:color w:val="auto"/>
          <w:sz w:val="28"/>
          <w:szCs w:val="48"/>
          <w:highlight w:val="none"/>
        </w:rPr>
        <w:instrText xml:space="preserve"> HYPERLINK \l _Toc8774 </w:instrText>
      </w:r>
      <w:r>
        <w:rPr>
          <w:rFonts w:hint="eastAsia" w:ascii="宋体" w:hAnsi="宋体" w:eastAsia="宋体" w:cs="宋体"/>
          <w:bCs/>
          <w:color w:val="auto"/>
          <w:sz w:val="28"/>
          <w:szCs w:val="48"/>
          <w:highlight w:val="none"/>
        </w:rPr>
        <w:fldChar w:fldCharType="separate"/>
      </w:r>
      <w:r>
        <w:rPr>
          <w:rFonts w:hint="eastAsia" w:ascii="宋体" w:hAnsi="宋体" w:eastAsia="宋体" w:cs="宋体"/>
          <w:color w:val="auto"/>
          <w:sz w:val="28"/>
          <w:szCs w:val="60"/>
          <w:highlight w:val="none"/>
        </w:rPr>
        <w:t xml:space="preserve">第二章  供应商须知</w:t>
      </w:r>
      <w:r>
        <w:rPr>
          <w:rFonts w:hint="eastAsia" w:ascii="宋体" w:hAnsi="宋体" w:eastAsia="宋体" w:cs="宋体"/>
          <w:bCs/>
          <w:color w:val="auto"/>
          <w:sz w:val="28"/>
          <w:szCs w:val="48"/>
          <w:highlight w:val="none"/>
        </w:rPr>
        <w:fldChar w:fldCharType="end"/>
      </w:r>
      <w:r/>
    </w:p>
    <w:p>
      <w:pPr>
        <w:pStyle w:val="730"/>
        <w:tabs>
          <w:tab w:val="right" w:pos="9072" w:leader="dot"/>
        </w:tabs>
        <w:rPr>
          <w:rFonts w:hint="eastAsia" w:ascii="宋体" w:hAnsi="宋体" w:eastAsia="宋体" w:cs="宋体"/>
          <w:color w:val="auto"/>
          <w:sz w:val="28"/>
          <w:szCs w:val="28"/>
          <w:highlight w:val="none"/>
          <w:lang w:val="en-US" w:eastAsia="zh-CN"/>
        </w:rPr>
      </w:pPr>
      <w:r>
        <w:rPr>
          <w:rFonts w:hint="eastAsia" w:ascii="宋体" w:hAnsi="宋体" w:eastAsia="宋体" w:cs="宋体"/>
          <w:bCs/>
          <w:color w:val="auto"/>
          <w:sz w:val="28"/>
          <w:szCs w:val="48"/>
          <w:highlight w:val="none"/>
        </w:rPr>
        <w:fldChar w:fldCharType="begin"/>
      </w:r>
      <w:r>
        <w:rPr>
          <w:rFonts w:hint="eastAsia" w:ascii="宋体" w:hAnsi="宋体" w:eastAsia="宋体" w:cs="宋体"/>
          <w:bCs/>
          <w:color w:val="auto"/>
          <w:sz w:val="28"/>
          <w:szCs w:val="48"/>
          <w:highlight w:val="none"/>
        </w:rPr>
        <w:instrText xml:space="preserve"> HYPERLINK \l _Toc32647 </w:instrText>
      </w:r>
      <w:r>
        <w:rPr>
          <w:rFonts w:hint="eastAsia" w:ascii="宋体" w:hAnsi="宋体" w:eastAsia="宋体" w:cs="宋体"/>
          <w:bCs/>
          <w:color w:val="auto"/>
          <w:sz w:val="28"/>
          <w:szCs w:val="48"/>
          <w:highlight w:val="none"/>
        </w:rPr>
        <w:fldChar w:fldCharType="separate"/>
      </w:r>
      <w:r>
        <w:rPr>
          <w:rFonts w:hint="eastAsia" w:ascii="宋体" w:hAnsi="宋体" w:eastAsia="宋体" w:cs="宋体"/>
          <w:color w:val="auto"/>
          <w:sz w:val="28"/>
          <w:szCs w:val="60"/>
          <w:highlight w:val="none"/>
          <w:lang w:val="en-US" w:eastAsia="zh-CN"/>
        </w:rPr>
        <w:t xml:space="preserve">第三章  评审方法与评审标准</w:t>
      </w:r>
      <w:r>
        <w:rPr>
          <w:rFonts w:hint="eastAsia" w:ascii="宋体" w:hAnsi="宋体" w:eastAsia="宋体" w:cs="宋体"/>
          <w:bCs/>
          <w:color w:val="auto"/>
          <w:sz w:val="28"/>
          <w:szCs w:val="48"/>
          <w:highlight w:val="none"/>
        </w:rPr>
        <w:fldChar w:fldCharType="end"/>
      </w:r>
      <w:r/>
    </w:p>
    <w:p>
      <w:pPr>
        <w:pStyle w:val="730"/>
        <w:tabs>
          <w:tab w:val="right" w:pos="9072"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48"/>
          <w:highlight w:val="none"/>
        </w:rPr>
        <w:fldChar w:fldCharType="begin"/>
      </w:r>
      <w:r>
        <w:rPr>
          <w:rFonts w:hint="eastAsia" w:ascii="宋体" w:hAnsi="宋体" w:eastAsia="宋体" w:cs="宋体"/>
          <w:bCs/>
          <w:color w:val="auto"/>
          <w:sz w:val="28"/>
          <w:szCs w:val="48"/>
          <w:highlight w:val="none"/>
        </w:rPr>
        <w:instrText xml:space="preserve"> HYPERLINK \l _Toc6360 </w:instrText>
      </w:r>
      <w:r>
        <w:rPr>
          <w:rFonts w:hint="eastAsia" w:ascii="宋体" w:hAnsi="宋体" w:eastAsia="宋体" w:cs="宋体"/>
          <w:bCs/>
          <w:color w:val="auto"/>
          <w:sz w:val="28"/>
          <w:szCs w:val="48"/>
          <w:highlight w:val="none"/>
        </w:rPr>
        <w:fldChar w:fldCharType="separate"/>
      </w:r>
      <w:r>
        <w:rPr>
          <w:rFonts w:hint="eastAsia" w:ascii="宋体" w:hAnsi="宋体" w:eastAsia="宋体" w:cs="宋体"/>
          <w:color w:val="auto"/>
          <w:sz w:val="28"/>
          <w:szCs w:val="60"/>
          <w:highlight w:val="none"/>
          <w:lang w:val="en-US" w:eastAsia="zh-CN" w:bidi="ar-SA"/>
        </w:rPr>
        <w:t xml:space="preserve">第四章  采购需求</w:t>
      </w:r>
      <w:r>
        <w:rPr>
          <w:rFonts w:hint="eastAsia" w:ascii="宋体" w:hAnsi="宋体" w:eastAsia="宋体" w:cs="宋体"/>
          <w:bCs/>
          <w:color w:val="auto"/>
          <w:sz w:val="28"/>
          <w:szCs w:val="48"/>
          <w:highlight w:val="none"/>
        </w:rPr>
        <w:fldChar w:fldCharType="end"/>
      </w:r>
      <w:r/>
    </w:p>
    <w:p>
      <w:pPr>
        <w:pStyle w:val="730"/>
        <w:tabs>
          <w:tab w:val="right" w:pos="9072"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48"/>
          <w:highlight w:val="none"/>
        </w:rPr>
        <w:fldChar w:fldCharType="begin"/>
      </w:r>
      <w:r>
        <w:rPr>
          <w:rFonts w:hint="eastAsia" w:ascii="宋体" w:hAnsi="宋体" w:eastAsia="宋体" w:cs="宋体"/>
          <w:bCs/>
          <w:color w:val="auto"/>
          <w:sz w:val="28"/>
          <w:szCs w:val="48"/>
          <w:highlight w:val="none"/>
        </w:rPr>
        <w:instrText xml:space="preserve"> HYPERLINK \l _Toc13848 </w:instrText>
      </w:r>
      <w:r>
        <w:rPr>
          <w:rFonts w:hint="eastAsia" w:ascii="宋体" w:hAnsi="宋体" w:eastAsia="宋体" w:cs="宋体"/>
          <w:bCs/>
          <w:color w:val="auto"/>
          <w:sz w:val="28"/>
          <w:szCs w:val="48"/>
          <w:highlight w:val="none"/>
        </w:rPr>
        <w:fldChar w:fldCharType="separate"/>
      </w:r>
      <w:r>
        <w:rPr>
          <w:rFonts w:hint="eastAsia" w:ascii="宋体" w:hAnsi="宋体" w:eastAsia="宋体" w:cs="宋体"/>
          <w:color w:val="auto"/>
          <w:sz w:val="28"/>
          <w:szCs w:val="60"/>
          <w:highlight w:val="none"/>
        </w:rPr>
        <w:t xml:space="preserve">第五章  合同文本</w:t>
      </w:r>
      <w:r>
        <w:rPr>
          <w:rFonts w:hint="eastAsia" w:ascii="宋体" w:hAnsi="宋体" w:eastAsia="宋体" w:cs="宋体"/>
          <w:bCs/>
          <w:color w:val="auto"/>
          <w:sz w:val="28"/>
          <w:szCs w:val="48"/>
          <w:highlight w:val="none"/>
        </w:rPr>
        <w:fldChar w:fldCharType="end"/>
      </w:r>
      <w:r/>
    </w:p>
    <w:p>
      <w:pPr>
        <w:pStyle w:val="730"/>
        <w:tabs>
          <w:tab w:val="right" w:pos="9072" w:leader="dot"/>
        </w:tabs>
        <w:rPr>
          <w:rFonts w:hint="default" w:eastAsia="宋体"/>
          <w:color w:val="auto"/>
          <w:highlight w:val="none"/>
          <w:lang w:val="en-US" w:eastAsia="zh-CN"/>
        </w:rPr>
      </w:pPr>
      <w:r>
        <w:rPr>
          <w:rFonts w:hint="eastAsia" w:ascii="宋体" w:hAnsi="宋体" w:eastAsia="宋体" w:cs="宋体"/>
          <w:bCs/>
          <w:color w:val="auto"/>
          <w:sz w:val="28"/>
          <w:szCs w:val="48"/>
          <w:highlight w:val="none"/>
        </w:rPr>
        <w:fldChar w:fldCharType="begin"/>
      </w:r>
      <w:r>
        <w:rPr>
          <w:rFonts w:hint="eastAsia" w:ascii="宋体" w:hAnsi="宋体" w:eastAsia="宋体" w:cs="宋体"/>
          <w:bCs/>
          <w:color w:val="auto"/>
          <w:sz w:val="28"/>
          <w:szCs w:val="48"/>
          <w:highlight w:val="none"/>
        </w:rPr>
        <w:instrText xml:space="preserve"> HYPERLINK \l _Toc28015 </w:instrText>
      </w:r>
      <w:r>
        <w:rPr>
          <w:rFonts w:hint="eastAsia" w:ascii="宋体" w:hAnsi="宋体" w:eastAsia="宋体" w:cs="宋体"/>
          <w:bCs/>
          <w:color w:val="auto"/>
          <w:sz w:val="28"/>
          <w:szCs w:val="48"/>
          <w:highlight w:val="none"/>
        </w:rPr>
        <w:fldChar w:fldCharType="separate"/>
      </w:r>
      <w:r>
        <w:rPr>
          <w:rFonts w:hint="eastAsia" w:ascii="宋体" w:hAnsi="宋体" w:eastAsia="宋体" w:cs="宋体"/>
          <w:color w:val="auto"/>
          <w:sz w:val="28"/>
          <w:szCs w:val="60"/>
          <w:highlight w:val="none"/>
        </w:rPr>
        <w:t xml:space="preserve">第六章  响应文件格式</w:t>
      </w:r>
      <w:r>
        <w:rPr>
          <w:rFonts w:hint="eastAsia" w:ascii="宋体" w:hAnsi="宋体" w:eastAsia="宋体" w:cs="宋体"/>
          <w:bCs/>
          <w:color w:val="auto"/>
          <w:sz w:val="28"/>
          <w:szCs w:val="48"/>
          <w:highlight w:val="none"/>
        </w:rPr>
        <w:fldChar w:fldCharType="end"/>
      </w:r>
      <w:r/>
    </w:p>
    <w:p>
      <w:pPr>
        <w:jc w:val="center"/>
        <w:spacing w:line="700" w:lineRule="exact"/>
        <w:rPr>
          <w:rFonts w:ascii="Times New Roman" w:hAnsi="Times New Roman" w:eastAsia="黑体"/>
          <w:color w:val="auto"/>
          <w:sz w:val="32"/>
          <w:highlight w:val="none"/>
        </w:rPr>
      </w:pPr>
      <w:r>
        <w:rPr>
          <w:rFonts w:hint="eastAsia" w:ascii="宋体" w:hAnsi="宋体" w:eastAsia="宋体" w:cs="宋体"/>
          <w:bCs/>
          <w:color w:val="auto"/>
          <w:szCs w:val="32"/>
          <w:highlight w:val="none"/>
        </w:rPr>
        <w:fldChar w:fldCharType="end"/>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rPr>
          <w:rFonts w:ascii="Times New Roman" w:hAnsi="Times New Roman" w:eastAsia="黑体"/>
          <w:color w:val="auto"/>
          <w:sz w:val="32"/>
          <w:szCs w:val="32"/>
          <w:highlight w:val="none"/>
        </w:rPr>
      </w:pPr>
      <w:r>
        <w:rPr>
          <w:rFonts w:ascii="Times New Roman" w:hAnsi="Times New Roman" w:eastAsia="黑体"/>
          <w:color w:val="auto"/>
          <w:sz w:val="32"/>
          <w:highlight w:val="none"/>
        </w:rPr>
        <w:br w:type="page" w:clear="all"/>
      </w:r>
      <w:r/>
    </w:p>
    <w:p>
      <w:pPr>
        <w:pStyle w:val="699"/>
        <w:jc w:val="center"/>
        <w:rPr>
          <w:rFonts w:hint="eastAsia" w:asciiTheme="minorEastAsia" w:hAnsiTheme="minorEastAsia" w:eastAsiaTheme="minorEastAsia" w:cstheme="minorEastAsia"/>
          <w:color w:val="auto"/>
          <w:sz w:val="44"/>
          <w:szCs w:val="44"/>
          <w:highlight w:val="none"/>
        </w:rPr>
      </w:pPr>
      <w:r/>
      <w:bookmarkStart w:id="0" w:name="_Toc27259"/>
      <w:r/>
      <w:bookmarkStart w:id="1" w:name="_Toc27196"/>
      <w:r/>
      <w:bookmarkStart w:id="2" w:name="_Toc13414"/>
      <w:r/>
      <w:bookmarkStart w:id="3" w:name="_Toc141869960"/>
      <w:r>
        <w:rPr>
          <w:rFonts w:hint="eastAsia" w:asciiTheme="minorEastAsia" w:hAnsiTheme="minorEastAsia" w:eastAsiaTheme="minorEastAsia" w:cstheme="minorEastAsia"/>
          <w:color w:val="auto"/>
          <w:sz w:val="44"/>
          <w:szCs w:val="44"/>
          <w:highlight w:val="none"/>
        </w:rPr>
        <w:t xml:space="preserve">第一章  磋商邀请</w:t>
      </w:r>
      <w:bookmarkEnd w:id="0"/>
      <w:r/>
      <w:bookmarkEnd w:id="1"/>
      <w:r/>
      <w:bookmarkEnd w:id="2"/>
      <w:r/>
      <w:r/>
    </w:p>
    <w:p>
      <w:pPr>
        <w:ind w:firstLine="480"/>
        <w:keepLines w:val="0"/>
        <w:keepNext w:val="0"/>
        <w:pageBreakBefore w:val="0"/>
        <w:spacing w:line="360" w:lineRule="auto"/>
        <w:widowControl w:val="off"/>
        <w:rPr>
          <w:rFonts w:ascii="Times New Roman" w:hAnsi="Times New Roman" w:cs="宋体"/>
          <w:color w:val="auto"/>
          <w:sz w:val="24"/>
          <w:szCs w:val="24"/>
          <w:highlight w:val="none"/>
        </w:rPr>
      </w:pPr>
      <w:r>
        <w:rPr>
          <w:rFonts w:hint="eastAsia" w:ascii="宋体" w:hAnsi="宋体"/>
          <w:color w:val="auto"/>
          <w:sz w:val="24"/>
          <w:szCs w:val="24"/>
          <w:highlight w:val="none"/>
        </w:rPr>
        <w:t xml:space="preserve">受</w:t>
      </w:r>
      <w:r>
        <w:rPr>
          <w:rFonts w:hint="eastAsia" w:ascii="宋体" w:hAnsi="宋体"/>
          <w:color w:val="auto"/>
          <w:sz w:val="24"/>
          <w:szCs w:val="24"/>
          <w:highlight w:val="none"/>
          <w:u w:val="single"/>
          <w:lang w:val="en-US" w:eastAsia="zh-CN"/>
        </w:rPr>
        <w:t xml:space="preserve">沭阳县桑墟镇人民政府</w:t>
      </w:r>
      <w:r>
        <w:rPr>
          <w:rFonts w:hint="eastAsia" w:ascii="宋体" w:hAnsi="宋体"/>
          <w:color w:val="auto"/>
          <w:sz w:val="24"/>
          <w:szCs w:val="24"/>
          <w:highlight w:val="none"/>
        </w:rPr>
        <w:t xml:space="preserve">的委托，</w:t>
      </w:r>
      <w:r>
        <w:rPr>
          <w:rFonts w:hint="eastAsia" w:ascii="宋体" w:hAnsi="宋体"/>
          <w:color w:val="auto"/>
          <w:sz w:val="24"/>
          <w:szCs w:val="24"/>
          <w:highlight w:val="none"/>
          <w:u w:val="single"/>
          <w:lang w:val="en-US" w:eastAsia="zh-CN"/>
        </w:rPr>
        <w:t xml:space="preserve">沭阳兴淮水利工程有限公司</w:t>
      </w:r>
      <w:r>
        <w:rPr>
          <w:rFonts w:hint="eastAsia" w:ascii="Times New Roman" w:hAnsi="Times New Roman" w:cs="方正仿宋_GBK"/>
          <w:color w:val="auto"/>
          <w:sz w:val="24"/>
          <w:szCs w:val="24"/>
          <w:highlight w:val="none"/>
        </w:rPr>
        <w:t xml:space="preserve">就</w:t>
      </w:r>
      <w:r>
        <w:rPr>
          <w:rFonts w:hint="eastAsia" w:ascii="Times New Roman" w:hAnsi="Times New Roman" w:cs="方正仿宋_GBK"/>
          <w:color w:val="auto"/>
          <w:sz w:val="24"/>
          <w:szCs w:val="24"/>
          <w:highlight w:val="none"/>
          <w:u w:val="single"/>
          <w:lang w:val="en-US" w:eastAsia="zh-CN"/>
        </w:rPr>
        <w:t xml:space="preserve">沭阳县桑墟镇</w:t>
      </w:r>
      <w:r>
        <w:rPr>
          <w:rFonts w:hint="eastAsia" w:ascii="宋体" w:hAnsi="宋体"/>
          <w:color w:val="auto"/>
          <w:sz w:val="24"/>
          <w:szCs w:val="24"/>
          <w:highlight w:val="none"/>
          <w:u w:val="single"/>
          <w:lang w:val="en-US" w:eastAsia="zh-CN"/>
        </w:rPr>
        <w:t xml:space="preserve">宜居宜业和美乡村第二批建设项目</w:t>
      </w:r>
      <w:r>
        <w:rPr>
          <w:rFonts w:hint="eastAsia" w:ascii="Times New Roman" w:hAnsi="Times New Roman" w:cs="宋体"/>
          <w:color w:val="auto"/>
          <w:sz w:val="24"/>
          <w:szCs w:val="24"/>
          <w:highlight w:val="none"/>
        </w:rPr>
        <w:t xml:space="preserve">进行竞争性磋商采购，欢迎符合条件的供应商参加磋商。</w:t>
      </w:r>
      <w:r/>
    </w:p>
    <w:p>
      <w:pPr>
        <w:spacing w:line="500" w:lineRule="exact"/>
        <w:rPr>
          <w:rFonts w:ascii="Times New Roman" w:hAnsi="Times New Roman"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color w:val="auto"/>
          <w:sz w:val="24"/>
          <w:szCs w:val="24"/>
          <w:highlight w:val="none"/>
        </w:rPr>
        <w:t xml:space="preserve">项目概况</w:t>
      </w:r>
      <w:r/>
    </w:p>
    <w:p>
      <w:pPr>
        <w:ind w:firstLine="480"/>
        <w:spacing w:line="500" w:lineRule="exact"/>
        <w:rPr>
          <w:rFonts w:hint="eastAsia"/>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color w:val="auto"/>
          <w:sz w:val="24"/>
          <w:szCs w:val="24"/>
          <w:highlight w:val="none"/>
          <w:u w:val="single"/>
          <w:lang w:val="en-US" w:eastAsia="zh-CN"/>
        </w:rPr>
        <w:t xml:space="preserve">沭阳县桑墟镇省级宜居宜业和美乡村第二批建设项目</w:t>
      </w:r>
      <w:r>
        <w:rPr>
          <w:rFonts w:hint="eastAsia" w:ascii="宋体" w:hAnsi="宋体" w:cs="宋体"/>
          <w:sz w:val="24"/>
          <w:szCs w:val="24"/>
          <w:highlight w:val="white"/>
        </w:rPr>
        <w:t xml:space="preserve">竞争性磋商项目</w:t>
      </w:r>
      <w:r>
        <w:rPr>
          <w:rFonts w:hint="eastAsia" w:ascii="Times New Roman" w:hAnsi="Times New Roman" w:cs="仿宋"/>
          <w:color w:val="auto"/>
          <w:sz w:val="24"/>
          <w:szCs w:val="24"/>
          <w:highlight w:val="none"/>
        </w:rPr>
        <w:t xml:space="preserve">的潜在供应商可在</w:t>
      </w:r>
      <w:r>
        <w:rPr>
          <w:rFonts w:hint="eastAsia" w:ascii="Times New Roman" w:hAnsi="Times New Roman" w:cs="方正仿宋_GBK"/>
          <w:color w:val="auto"/>
          <w:sz w:val="24"/>
          <w:szCs w:val="24"/>
          <w:highlight w:val="none"/>
        </w:rPr>
        <w:t xml:space="preserve">“宿迁市政府采购网”</w:t>
      </w:r>
      <w:r>
        <w:rPr>
          <w:rFonts w:hint="eastAsia" w:ascii="Times New Roman" w:hAnsi="Times New Roman" w:cs="仿宋"/>
          <w:color w:val="auto"/>
          <w:sz w:val="24"/>
          <w:szCs w:val="24"/>
          <w:highlight w:val="none"/>
          <w:u w:val="single"/>
        </w:rPr>
        <w:t xml:space="preserve">自行免费获取</w:t>
      </w:r>
      <w:r>
        <w:rPr>
          <w:rFonts w:hint="eastAsia" w:ascii="Times New Roman" w:hAnsi="Times New Roman" w:cs="仿宋"/>
          <w:color w:val="auto"/>
          <w:sz w:val="24"/>
          <w:szCs w:val="24"/>
          <w:highlight w:val="none"/>
        </w:rPr>
        <w:t xml:space="preserve">磋商文件，并于</w:t>
      </w:r>
      <w:r>
        <w:rPr>
          <w:rFonts w:hint="eastAsia" w:ascii="Times New Roman" w:hAnsi="Times New Roman" w:cs="仿宋"/>
          <w:color w:val="auto"/>
          <w:sz w:val="24"/>
          <w:szCs w:val="24"/>
          <w:highlight w:val="none"/>
          <w:u w:val="single"/>
        </w:rPr>
        <w:t xml:space="preserve">202</w:t>
      </w:r>
      <w:r>
        <w:rPr>
          <w:rFonts w:hint="eastAsia" w:ascii="Times New Roman" w:hAnsi="Times New Roman" w:cs="仿宋"/>
          <w:color w:val="auto"/>
          <w:sz w:val="24"/>
          <w:szCs w:val="24"/>
          <w:highlight w:val="none"/>
          <w:u w:val="single"/>
          <w:lang w:val="en-US" w:eastAsia="zh-CN"/>
        </w:rPr>
        <w:t xml:space="preserve">6</w:t>
      </w:r>
      <w:r>
        <w:rPr>
          <w:rFonts w:hint="eastAsia" w:ascii="Times New Roman" w:hAnsi="Times New Roman" w:cs="仿宋"/>
          <w:bCs/>
          <w:color w:val="auto"/>
          <w:sz w:val="24"/>
          <w:szCs w:val="24"/>
          <w:highlight w:val="none"/>
          <w:u w:val="single"/>
        </w:rPr>
        <w:t xml:space="preserve">年</w:t>
      </w:r>
      <w:r>
        <w:rPr>
          <w:rFonts w:hint="eastAsia" w:ascii="Times New Roman" w:hAnsi="Times New Roman" w:cs="仿宋"/>
          <w:bCs/>
          <w:color w:val="auto"/>
          <w:sz w:val="24"/>
          <w:szCs w:val="24"/>
          <w:highlight w:val="none"/>
          <w:u w:val="single"/>
          <w:lang w:val="en-US" w:eastAsia="zh-CN"/>
        </w:rPr>
        <w:t xml:space="preserve">5</w:t>
      </w:r>
      <w:r>
        <w:rPr>
          <w:rFonts w:hint="eastAsia" w:ascii="Times New Roman" w:hAnsi="Times New Roman" w:cs="仿宋"/>
          <w:bCs/>
          <w:color w:val="auto"/>
          <w:sz w:val="24"/>
          <w:szCs w:val="24"/>
          <w:highlight w:val="none"/>
          <w:u w:val="single"/>
        </w:rPr>
        <w:t xml:space="preserve">月</w:t>
      </w:r>
      <w:r>
        <w:rPr>
          <w:rFonts w:hint="eastAsia" w:ascii="Times New Roman" w:hAnsi="Times New Roman" w:cs="仿宋"/>
          <w:bCs/>
          <w:color w:val="auto"/>
          <w:sz w:val="24"/>
          <w:szCs w:val="24"/>
          <w:highlight w:val="none"/>
          <w:u w:val="single"/>
          <w:lang w:val="en-US" w:eastAsia="zh-CN"/>
        </w:rPr>
        <w:t xml:space="preserve">25</w:t>
      </w:r>
      <w:r>
        <w:rPr>
          <w:rFonts w:hint="eastAsia" w:ascii="Times New Roman" w:hAnsi="Times New Roman" w:cs="仿宋"/>
          <w:bCs/>
          <w:color w:val="auto"/>
          <w:sz w:val="24"/>
          <w:szCs w:val="24"/>
          <w:highlight w:val="none"/>
          <w:u w:val="single"/>
        </w:rPr>
        <w:t xml:space="preserve">日</w:t>
      </w:r>
      <w:r>
        <w:rPr>
          <w:rFonts w:hint="eastAsia" w:ascii="Times New Roman" w:hAnsi="Times New Roman" w:cs="仿宋"/>
          <w:bCs/>
          <w:color w:val="auto"/>
          <w:sz w:val="24"/>
          <w:szCs w:val="24"/>
          <w:highlight w:val="none"/>
          <w:u w:val="single"/>
          <w:lang w:val="en-US" w:eastAsia="zh-CN"/>
        </w:rPr>
        <w:t xml:space="preserve">9</w:t>
      </w:r>
      <w:r>
        <w:rPr>
          <w:rFonts w:hint="eastAsia" w:ascii="Times New Roman" w:hAnsi="Times New Roman" w:cs="仿宋"/>
          <w:bCs/>
          <w:color w:val="auto"/>
          <w:sz w:val="24"/>
          <w:szCs w:val="24"/>
          <w:highlight w:val="none"/>
          <w:u w:val="single"/>
        </w:rPr>
        <w:t xml:space="preserve">点30分（</w:t>
      </w:r>
      <w:r>
        <w:rPr>
          <w:rFonts w:hint="eastAsia" w:ascii="Times New Roman" w:hAnsi="Times New Roman" w:cs="仿宋"/>
          <w:bCs/>
          <w:color w:val="auto"/>
          <w:sz w:val="24"/>
          <w:szCs w:val="24"/>
          <w:highlight w:val="none"/>
        </w:rPr>
        <w:t xml:space="preserve">北京时间）前递交响应文件</w:t>
      </w:r>
      <w:r>
        <w:rPr>
          <w:rFonts w:hint="eastAsia" w:ascii="Times New Roman" w:hAnsi="Times New Roman" w:cs="仿宋"/>
          <w:color w:val="auto"/>
          <w:sz w:val="24"/>
          <w:szCs w:val="24"/>
          <w:highlight w:val="none"/>
        </w:rPr>
        <w:t xml:space="preserve">。</w:t>
      </w:r>
      <w:bookmarkStart w:id="4" w:name="_Toc28359079"/>
      <w:r/>
      <w:bookmarkStart w:id="5" w:name="_Toc35393790"/>
      <w:r/>
      <w:bookmarkStart w:id="6" w:name="_Toc35393621"/>
      <w:r/>
      <w:bookmarkStart w:id="7" w:name="_Toc38985263"/>
      <w:r/>
      <w:bookmarkStart w:id="8" w:name="_Toc28359002"/>
      <w:r/>
      <w:bookmarkStart w:id="9" w:name="_Hlk24379207"/>
      <w:r/>
      <w:r/>
    </w:p>
    <w:p>
      <w:pPr>
        <w:pStyle w:val="700"/>
        <w:spacing w:before="0" w:after="0" w:line="520" w:lineRule="exact"/>
        <w:rPr>
          <w:rFonts w:hint="eastAsia" w:eastAsia="宋体"/>
          <w:b/>
          <w:bCs/>
          <w:color w:val="auto"/>
          <w:sz w:val="32"/>
          <w:highlight w:val="none"/>
          <w:lang w:val="en-US" w:eastAsia="zh-CN"/>
        </w:rPr>
      </w:pPr>
      <w:r>
        <w:rPr>
          <w:rFonts w:hint="eastAsia" w:eastAsia="宋体"/>
          <w:b/>
          <w:bCs/>
          <w:color w:val="auto"/>
          <w:sz w:val="32"/>
          <w:highlight w:val="none"/>
        </w:rPr>
        <w:t xml:space="preserve">一、项目基本情</w:t>
      </w:r>
      <w:bookmarkEnd w:id="4"/>
      <w:r/>
      <w:bookmarkEnd w:id="5"/>
      <w:r/>
      <w:bookmarkEnd w:id="6"/>
      <w:r/>
      <w:bookmarkEnd w:id="7"/>
      <w:r/>
      <w:bookmarkEnd w:id="8"/>
      <w:r>
        <w:rPr>
          <w:rFonts w:hint="eastAsia" w:eastAsia="宋体"/>
          <w:b/>
          <w:bCs/>
          <w:color w:val="auto"/>
          <w:sz w:val="32"/>
          <w:highlight w:val="none"/>
          <w:lang w:val="en-US" w:eastAsia="zh-CN"/>
        </w:rPr>
        <w:t xml:space="preserve">况</w:t>
      </w:r>
      <w:bookmarkEnd w:id="9"/>
      <w:r/>
      <w:r/>
    </w:p>
    <w:p>
      <w:pPr>
        <w:ind w:firstLine="480"/>
        <w:spacing w:line="48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1.项目编号：</w:t>
      </w:r>
      <w:r>
        <w:rPr>
          <w:rFonts w:ascii="Segoe UI" w:hAnsi="Segoe UI" w:eastAsia="Segoe UI" w:cs="Segoe UI"/>
          <w:i w:val="0"/>
          <w:iCs w:val="0"/>
          <w:caps w:val="0"/>
          <w:spacing w:val="0"/>
          <w:sz w:val="21"/>
          <w:szCs w:val="21"/>
          <w:shd w:val="clear" w:color="auto" w:fill="ffffff"/>
        </w:rPr>
        <w:t xml:space="preserve">JSZC-321322-SYXH-C2026-0001</w:t>
      </w:r>
      <w:r/>
    </w:p>
    <w:p>
      <w:pPr>
        <w:ind w:firstLine="480"/>
        <w:keepLines w:val="0"/>
        <w:keepNext w:val="0"/>
        <w:pageBreakBefore w:val="0"/>
        <w:spacing w:line="400" w:lineRule="exact"/>
        <w:widowControl w:val="off"/>
        <w:rPr>
          <w:rFonts w:hint="eastAsia" w:ascii="Times New Roman" w:hAnsi="Times New Roman" w:cs="仿宋"/>
          <w:color w:val="auto"/>
          <w:sz w:val="24"/>
          <w:szCs w:val="24"/>
          <w:highlight w:val="none"/>
          <w:lang w:val="en-US" w:eastAsia="zh-CN"/>
        </w:rPr>
      </w:pPr>
      <w:r>
        <w:rPr>
          <w:rFonts w:hint="eastAsia" w:ascii="Times New Roman" w:hAnsi="Times New Roman" w:cs="仿宋"/>
          <w:color w:val="auto"/>
          <w:sz w:val="24"/>
          <w:szCs w:val="24"/>
          <w:highlight w:val="none"/>
        </w:rPr>
        <w:t xml:space="preserve">2.项目名称：</w:t>
      </w:r>
      <w:r>
        <w:rPr>
          <w:rFonts w:hint="eastAsia" w:ascii="Times New Roman" w:hAnsi="Times New Roman" w:cs="仿宋"/>
          <w:color w:val="auto"/>
          <w:sz w:val="24"/>
          <w:szCs w:val="24"/>
          <w:highlight w:val="none"/>
          <w:lang w:val="en-US" w:eastAsia="zh-CN"/>
        </w:rPr>
        <w:t xml:space="preserve">沭阳县桑墟镇省级宜居宜业和美乡村第二批建设项目</w:t>
      </w:r>
      <w:r/>
    </w:p>
    <w:p>
      <w:pPr>
        <w:ind w:firstLine="480"/>
        <w:jc w:val="left"/>
        <w:spacing w:line="440" w:lineRule="exact"/>
        <w:rPr>
          <w:rFonts w:hint="eastAsia" w:ascii="Times New Roman" w:hAnsi="Times New Roman" w:eastAsia="宋体"/>
          <w:color w:val="auto"/>
          <w:sz w:val="24"/>
          <w:szCs w:val="24"/>
          <w:lang w:eastAsia="zh-CN"/>
        </w:rPr>
      </w:pPr>
      <w:r>
        <w:rPr>
          <w:rFonts w:hint="eastAsia" w:ascii="Times New Roman" w:hAnsi="Times New Roman" w:cs="仿宋"/>
          <w:color w:val="auto"/>
          <w:sz w:val="24"/>
          <w:szCs w:val="24"/>
          <w:highlight w:val="none"/>
          <w:lang w:val="en-US" w:eastAsia="zh-CN"/>
        </w:rPr>
        <w:t xml:space="preserve">3.预算金额：260.057106万元</w:t>
      </w:r>
      <w:r>
        <w:rPr>
          <w:rFonts w:hint="eastAsia" w:ascii="Times New Roman" w:hAnsi="Times New Roman" w:eastAsia="宋体"/>
          <w:color w:val="auto"/>
          <w:sz w:val="24"/>
          <w:szCs w:val="24"/>
          <w:lang w:eastAsia="zh-CN"/>
        </w:rPr>
        <w:t xml:space="preserve">（分包一为</w:t>
      </w:r>
      <w:r>
        <w:rPr>
          <w:rFonts w:hint="eastAsia" w:ascii="Times New Roman" w:hAnsi="Times New Roman"/>
          <w:color w:val="auto"/>
          <w:sz w:val="24"/>
          <w:szCs w:val="24"/>
          <w:lang w:val="en-US" w:eastAsia="zh-CN"/>
        </w:rPr>
        <w:t xml:space="preserve">124.693903</w:t>
      </w:r>
      <w:r>
        <w:rPr>
          <w:rFonts w:hint="eastAsia" w:ascii="Times New Roman" w:hAnsi="Times New Roman" w:eastAsia="宋体"/>
          <w:color w:val="auto"/>
          <w:sz w:val="24"/>
          <w:szCs w:val="24"/>
          <w:lang w:eastAsia="zh-CN"/>
        </w:rPr>
        <w:t xml:space="preserve">万元，分包二为</w:t>
      </w:r>
      <w:r>
        <w:rPr>
          <w:rFonts w:hint="eastAsia" w:ascii="Times New Roman" w:hAnsi="Times New Roman"/>
          <w:color w:val="auto"/>
          <w:sz w:val="24"/>
          <w:szCs w:val="24"/>
          <w:lang w:val="en-US" w:eastAsia="zh-CN"/>
        </w:rPr>
        <w:t xml:space="preserve">43.078609</w:t>
      </w:r>
      <w:r>
        <w:rPr>
          <w:rFonts w:hint="eastAsia" w:ascii="Times New Roman" w:hAnsi="Times New Roman" w:eastAsia="宋体"/>
          <w:color w:val="auto"/>
          <w:sz w:val="24"/>
          <w:szCs w:val="24"/>
          <w:lang w:eastAsia="zh-CN"/>
        </w:rPr>
        <w:t xml:space="preserve">万元</w:t>
      </w:r>
      <w:r>
        <w:rPr>
          <w:rFonts w:hint="eastAsia" w:ascii="Times New Roman" w:hAnsi="Times New Roman"/>
          <w:color w:val="auto"/>
          <w:sz w:val="24"/>
          <w:szCs w:val="24"/>
          <w:lang w:eastAsia="zh-CN"/>
        </w:rPr>
        <w:t xml:space="preserve">，</w:t>
      </w:r>
      <w:r>
        <w:rPr>
          <w:rFonts w:hint="eastAsia" w:ascii="Times New Roman" w:hAnsi="Times New Roman"/>
          <w:color w:val="auto"/>
          <w:sz w:val="24"/>
          <w:szCs w:val="24"/>
          <w:lang w:val="en-US" w:eastAsia="zh-CN"/>
        </w:rPr>
        <w:t xml:space="preserve">分包三92.284594万元</w:t>
      </w:r>
      <w:r>
        <w:rPr>
          <w:rFonts w:hint="eastAsia" w:ascii="Times New Roman" w:hAnsi="Times New Roman" w:eastAsia="宋体"/>
          <w:color w:val="auto"/>
          <w:sz w:val="24"/>
          <w:szCs w:val="24"/>
          <w:lang w:eastAsia="zh-CN"/>
        </w:rPr>
        <w:t xml:space="preserve">）。</w:t>
      </w:r>
      <w:r/>
    </w:p>
    <w:p>
      <w:pPr>
        <w:ind w:firstLine="480"/>
        <w:jc w:val="left"/>
        <w:spacing w:line="440" w:lineRule="exact"/>
        <w:rPr>
          <w:rFonts w:hint="default" w:ascii="Times New Roman" w:hAnsi="Times New Roman" w:cs="仿宋"/>
          <w:color w:val="auto"/>
          <w:sz w:val="24"/>
          <w:szCs w:val="24"/>
          <w:highlight w:val="none"/>
          <w:lang w:val="en-US" w:eastAsia="zh-CN"/>
        </w:rPr>
      </w:pPr>
      <w:r>
        <w:rPr>
          <w:rFonts w:hint="eastAsia" w:ascii="Times New Roman" w:hAnsi="Times New Roman" w:cs="仿宋"/>
          <w:color w:val="auto"/>
          <w:sz w:val="24"/>
          <w:szCs w:val="24"/>
          <w:highlight w:val="none"/>
          <w:lang w:val="en-US" w:eastAsia="zh-CN"/>
        </w:rPr>
        <w:t xml:space="preserve">4.本项目设定最高限价为：</w:t>
      </w:r>
      <w:bookmarkStart w:id="10" w:name="EB6c1f3d39c6914ae1bada8ccaa777b37a"/>
      <w:r>
        <w:rPr>
          <w:rFonts w:hint="eastAsia" w:ascii="Times New Roman" w:hAnsi="Times New Roman" w:eastAsia="宋体"/>
          <w:color w:val="auto"/>
          <w:sz w:val="24"/>
          <w:szCs w:val="24"/>
          <w:lang w:eastAsia="zh-CN"/>
        </w:rPr>
        <w:t xml:space="preserve">分包一最高限价为</w:t>
      </w:r>
      <w:r>
        <w:rPr>
          <w:rFonts w:hint="eastAsia" w:ascii="Times New Roman" w:hAnsi="Times New Roman"/>
          <w:color w:val="auto"/>
          <w:sz w:val="24"/>
          <w:szCs w:val="24"/>
          <w:lang w:val="en-US" w:eastAsia="zh-CN"/>
        </w:rPr>
        <w:t xml:space="preserve">124.693903</w:t>
      </w:r>
      <w:r>
        <w:rPr>
          <w:rFonts w:hint="eastAsia" w:ascii="Times New Roman" w:hAnsi="Times New Roman" w:eastAsia="宋体"/>
          <w:color w:val="auto"/>
          <w:sz w:val="24"/>
          <w:szCs w:val="24"/>
          <w:lang w:eastAsia="zh-CN"/>
        </w:rPr>
        <w:t xml:space="preserve">万元，分包二最高限价为</w:t>
      </w:r>
      <w:r>
        <w:rPr>
          <w:rFonts w:hint="eastAsia" w:ascii="Times New Roman" w:hAnsi="Times New Roman"/>
          <w:color w:val="auto"/>
          <w:sz w:val="24"/>
          <w:szCs w:val="24"/>
          <w:lang w:val="en-US" w:eastAsia="zh-CN"/>
        </w:rPr>
        <w:t xml:space="preserve">43.078609</w:t>
      </w:r>
      <w:r>
        <w:rPr>
          <w:rFonts w:hint="eastAsia" w:ascii="Times New Roman" w:hAnsi="Times New Roman" w:eastAsia="宋体"/>
          <w:color w:val="auto"/>
          <w:sz w:val="24"/>
          <w:szCs w:val="24"/>
          <w:lang w:eastAsia="zh-CN"/>
        </w:rPr>
        <w:t xml:space="preserve">万元</w:t>
      </w:r>
      <w:r>
        <w:rPr>
          <w:rFonts w:hint="eastAsia" w:ascii="Times New Roman" w:hAnsi="Times New Roman"/>
          <w:color w:val="auto"/>
          <w:sz w:val="24"/>
          <w:szCs w:val="24"/>
          <w:lang w:eastAsia="zh-CN"/>
        </w:rPr>
        <w:t xml:space="preserve">，</w:t>
      </w:r>
      <w:r>
        <w:rPr>
          <w:rFonts w:hint="eastAsia" w:ascii="Times New Roman" w:hAnsi="Times New Roman" w:eastAsia="宋体"/>
          <w:color w:val="auto"/>
          <w:sz w:val="24"/>
          <w:szCs w:val="24"/>
          <w:lang w:eastAsia="zh-CN"/>
        </w:rPr>
        <w:t xml:space="preserve">分包</w:t>
      </w:r>
      <w:r>
        <w:rPr>
          <w:rFonts w:hint="eastAsia" w:ascii="Times New Roman" w:hAnsi="Times New Roman"/>
          <w:color w:val="auto"/>
          <w:sz w:val="24"/>
          <w:szCs w:val="24"/>
          <w:lang w:val="en-US" w:eastAsia="zh-CN"/>
        </w:rPr>
        <w:t xml:space="preserve">三</w:t>
      </w:r>
      <w:r>
        <w:rPr>
          <w:rFonts w:hint="eastAsia" w:ascii="Times New Roman" w:hAnsi="Times New Roman" w:eastAsia="宋体"/>
          <w:color w:val="auto"/>
          <w:sz w:val="24"/>
          <w:szCs w:val="24"/>
          <w:lang w:eastAsia="zh-CN"/>
        </w:rPr>
        <w:t xml:space="preserve">最高限价为</w:t>
      </w:r>
      <w:r>
        <w:rPr>
          <w:rFonts w:hint="eastAsia" w:ascii="Times New Roman" w:hAnsi="Times New Roman"/>
          <w:color w:val="auto"/>
          <w:sz w:val="24"/>
          <w:szCs w:val="24"/>
          <w:lang w:val="en-US" w:eastAsia="zh-CN"/>
        </w:rPr>
        <w:t xml:space="preserve">92.284594</w:t>
      </w:r>
      <w:r>
        <w:rPr>
          <w:rFonts w:hint="eastAsia" w:ascii="Times New Roman" w:hAnsi="Times New Roman" w:eastAsia="宋体"/>
          <w:color w:val="auto"/>
          <w:sz w:val="24"/>
          <w:szCs w:val="24"/>
          <w:lang w:eastAsia="zh-CN"/>
        </w:rPr>
        <w:t xml:space="preserve">万元</w:t>
      </w:r>
      <w:r>
        <w:rPr>
          <w:rFonts w:hint="eastAsia" w:ascii="Times New Roman" w:hAnsi="Times New Roman"/>
          <w:color w:val="auto"/>
          <w:sz w:val="24"/>
          <w:szCs w:val="24"/>
          <w:lang w:eastAsia="zh-CN"/>
        </w:rPr>
        <w:t xml:space="preserve">，</w:t>
      </w:r>
      <w:r>
        <w:rPr>
          <w:rFonts w:hint="eastAsia" w:ascii="Times New Roman" w:hAnsi="Times New Roman" w:cs="仿宋"/>
          <w:color w:val="auto"/>
          <w:sz w:val="24"/>
          <w:szCs w:val="24"/>
          <w:highlight w:val="none"/>
          <w:lang w:val="en-US" w:eastAsia="zh-CN"/>
        </w:rPr>
        <w:t xml:space="preserve">高于此最高限价作无效标处理。</w:t>
      </w:r>
      <w:bookmarkEnd w:id="10"/>
      <w:r/>
      <w:r/>
    </w:p>
    <w:p>
      <w:pPr>
        <w:ind w:firstLine="480"/>
        <w:spacing w:line="500" w:lineRule="exact"/>
        <w:rPr>
          <w:rFonts w:hint="eastAsia" w:ascii="Times New Roman" w:hAnsi="Times New Roman" w:eastAsia="宋体" w:cs="仿宋"/>
          <w:color w:val="auto"/>
          <w:sz w:val="24"/>
          <w:szCs w:val="24"/>
          <w:highlight w:val="none"/>
          <w:lang w:val="en-US" w:eastAsia="zh-CN"/>
        </w:rPr>
      </w:pPr>
      <w:r>
        <w:rPr>
          <w:rFonts w:hint="eastAsia" w:ascii="Times New Roman" w:hAnsi="Times New Roman" w:cs="仿宋"/>
          <w:color w:val="auto"/>
          <w:sz w:val="24"/>
          <w:szCs w:val="24"/>
          <w:highlight w:val="none"/>
          <w:lang w:val="en-US" w:eastAsia="zh-CN"/>
        </w:rPr>
        <w:t xml:space="preserve">5</w:t>
      </w:r>
      <w:r>
        <w:rPr>
          <w:rFonts w:hint="eastAsia" w:ascii="Times New Roman" w:hAnsi="Times New Roman" w:cs="仿宋"/>
          <w:color w:val="auto"/>
          <w:sz w:val="24"/>
          <w:szCs w:val="24"/>
          <w:highlight w:val="none"/>
        </w:rPr>
        <w:t xml:space="preserve">.采购需求（简介）：</w:t>
      </w:r>
      <w:r>
        <w:rPr>
          <w:rFonts w:hint="eastAsia" w:ascii="Times New Roman" w:hAnsi="Times New Roman" w:cs="仿宋"/>
          <w:color w:val="auto"/>
          <w:sz w:val="24"/>
          <w:szCs w:val="24"/>
          <w:highlight w:val="none"/>
          <w:lang w:val="en-US" w:eastAsia="zh-CN"/>
        </w:rPr>
        <w:t xml:space="preserve">沭阳县桑墟镇省级宜居宜业和美乡村第二批建设项目，分包一包含元兴村河道清淤约480立方米、212米长3.5米宽水泥路加罩5厘米沥青面积约742平方米、铺设1224米长3.5米宽混凝土路面约4284平方米、整理绿化用地约1879平方米、铺设污水管道约952米、检查井约48个，安装路灯45盏等</w:t>
      </w:r>
      <w:r>
        <w:rPr>
          <w:rFonts w:hint="eastAsia" w:ascii="Times New Roman" w:hAnsi="Times New Roman" w:eastAsia="宋体" w:cs="仿宋"/>
          <w:color w:val="auto"/>
          <w:sz w:val="24"/>
          <w:szCs w:val="24"/>
          <w:highlight w:val="none"/>
          <w:lang w:val="en-US" w:eastAsia="zh-CN"/>
        </w:rPr>
        <w:t xml:space="preserve">；分包二包含刘厅村原混凝土路面加罩5厘米沥青面积约6372平方米；分包三包含</w:t>
      </w:r>
      <w:r>
        <w:rPr>
          <w:rFonts w:hint="eastAsia" w:ascii="Times New Roman" w:hAnsi="Times New Roman" w:cs="仿宋"/>
          <w:color w:val="auto"/>
          <w:sz w:val="24"/>
          <w:szCs w:val="24"/>
          <w:highlight w:val="none"/>
          <w:lang w:val="en-US" w:eastAsia="zh-CN"/>
        </w:rPr>
        <w:t xml:space="preserve">舒窑村</w:t>
      </w:r>
      <w:r>
        <w:rPr>
          <w:rFonts w:hint="eastAsia" w:ascii="Times New Roman" w:hAnsi="Times New Roman" w:eastAsia="宋体" w:cs="仿宋"/>
          <w:color w:val="auto"/>
          <w:sz w:val="24"/>
          <w:szCs w:val="24"/>
          <w:highlight w:val="none"/>
          <w:lang w:val="en-US" w:eastAsia="zh-CN"/>
        </w:rPr>
        <w:t xml:space="preserve">增设路牙石约1746米、整理绿化用地约2676平方米、道路两侧及小区新增105盏路灯、铺设混凝土路面约3704.4平方米、湖潼线两侧沥青混凝土扩宽0.5米面积约660平方米等。</w:t>
      </w:r>
      <w:r/>
    </w:p>
    <w:p>
      <w:pPr>
        <w:ind w:firstLine="480"/>
        <w:spacing w:line="480" w:lineRule="exact"/>
        <w:rPr>
          <w:rFonts w:hint="default" w:ascii="Times New Roman" w:hAnsi="Times New Roman" w:cs="仿宋"/>
          <w:color w:val="auto"/>
          <w:sz w:val="24"/>
          <w:szCs w:val="24"/>
          <w:highlight w:val="none"/>
          <w:lang w:val="en-US" w:eastAsia="zh-CN"/>
        </w:rPr>
      </w:pPr>
      <w:r>
        <w:rPr>
          <w:rFonts w:hint="eastAsia" w:ascii="Times New Roman" w:hAnsi="Times New Roman" w:cs="仿宋"/>
          <w:color w:val="auto"/>
          <w:sz w:val="24"/>
          <w:szCs w:val="24"/>
          <w:highlight w:val="none"/>
          <w:lang w:val="en-US" w:eastAsia="zh-CN"/>
        </w:rPr>
        <w:t xml:space="preserve">6</w:t>
      </w:r>
      <w:r>
        <w:rPr>
          <w:rFonts w:hint="eastAsia" w:ascii="Times New Roman" w:hAnsi="Times New Roman" w:cs="仿宋"/>
          <w:color w:val="auto"/>
          <w:sz w:val="24"/>
          <w:szCs w:val="24"/>
          <w:highlight w:val="none"/>
        </w:rPr>
        <w:t xml:space="preserve">.合同履行期限：</w:t>
      </w:r>
      <w:r>
        <w:rPr>
          <w:rStyle w:val="1409"/>
          <w:rFonts w:hint="eastAsia" w:asciiTheme="minorEastAsia" w:hAnsiTheme="minorEastAsia" w:eastAsiaTheme="minorEastAsia" w:cstheme="minorEastAsia"/>
          <w:color w:val="auto"/>
          <w:sz w:val="24"/>
          <w:highlight w:val="none"/>
        </w:rPr>
        <w:t xml:space="preserve">签订合同后</w:t>
      </w:r>
      <w:r>
        <w:rPr>
          <w:rStyle w:val="1409"/>
          <w:rFonts w:hint="eastAsia" w:asciiTheme="minorEastAsia" w:hAnsiTheme="minorEastAsia" w:eastAsiaTheme="minorEastAsia" w:cstheme="minorEastAsia"/>
          <w:color w:val="auto"/>
          <w:sz w:val="24"/>
          <w:highlight w:val="none"/>
          <w:u w:val="single"/>
          <w:lang w:val="en-US"/>
        </w:rPr>
        <w:t xml:space="preserve">30</w:t>
      </w:r>
      <w:r>
        <w:rPr>
          <w:rStyle w:val="1409"/>
          <w:rFonts w:hint="eastAsia" w:asciiTheme="minorEastAsia" w:hAnsiTheme="minorEastAsia" w:eastAsiaTheme="minorEastAsia" w:cstheme="minorEastAsia"/>
          <w:color w:val="auto"/>
          <w:sz w:val="24"/>
          <w:highlight w:val="none"/>
        </w:rPr>
        <w:t xml:space="preserve">日历天内完成施工。</w:t>
      </w:r>
      <w:r/>
    </w:p>
    <w:p>
      <w:pPr>
        <w:ind w:firstLine="480"/>
        <w:spacing w:line="480" w:lineRule="exact"/>
        <w:rPr>
          <w:rFonts w:hint="eastAsia" w:ascii="Times New Roman" w:hAnsi="Times New Roman" w:eastAsia="宋体" w:cs="仿宋"/>
          <w:color w:val="auto"/>
          <w:sz w:val="24"/>
          <w:szCs w:val="24"/>
          <w:highlight w:val="none"/>
          <w:lang w:eastAsia="zh-CN"/>
        </w:rPr>
      </w:pPr>
      <w:r>
        <w:rPr>
          <w:rFonts w:hint="eastAsia" w:ascii="Times New Roman" w:hAnsi="Times New Roman" w:cs="仿宋"/>
          <w:color w:val="auto"/>
          <w:sz w:val="24"/>
          <w:szCs w:val="24"/>
          <w:highlight w:val="none"/>
          <w:lang w:val="en-US" w:eastAsia="zh-CN"/>
        </w:rPr>
        <w:t xml:space="preserve">7</w:t>
      </w:r>
      <w:r>
        <w:rPr>
          <w:rFonts w:hint="eastAsia" w:ascii="Times New Roman" w:hAnsi="Times New Roman" w:cs="仿宋"/>
          <w:color w:val="auto"/>
          <w:sz w:val="24"/>
          <w:szCs w:val="24"/>
          <w:highlight w:val="none"/>
        </w:rPr>
        <w:t xml:space="preserve">.本项目</w:t>
      </w:r>
      <w:r>
        <w:rPr>
          <w:rFonts w:hint="eastAsia" w:ascii="Times New Roman" w:hAnsi="Times New Roman" w:cs="仿宋"/>
          <w:color w:val="auto"/>
          <w:sz w:val="24"/>
          <w:szCs w:val="24"/>
          <w:highlight w:val="none"/>
          <w:u w:val="single"/>
        </w:rPr>
        <w:t xml:space="preserve"> 不接受 </w:t>
      </w:r>
      <w:r>
        <w:rPr>
          <w:rFonts w:hint="eastAsia" w:ascii="Times New Roman" w:hAnsi="Times New Roman" w:cs="仿宋"/>
          <w:color w:val="auto"/>
          <w:sz w:val="24"/>
          <w:szCs w:val="24"/>
          <w:highlight w:val="none"/>
        </w:rPr>
        <w:t xml:space="preserve">联合体磋商</w:t>
      </w:r>
      <w:r>
        <w:rPr>
          <w:rFonts w:hint="eastAsia" w:ascii="Times New Roman" w:hAnsi="Times New Roman" w:cs="仿宋"/>
          <w:color w:val="auto"/>
          <w:sz w:val="24"/>
          <w:szCs w:val="24"/>
          <w:highlight w:val="none"/>
          <w:lang w:eastAsia="zh-CN"/>
        </w:rPr>
        <w:t xml:space="preserve">。</w:t>
      </w:r>
      <w:r/>
    </w:p>
    <w:p>
      <w:pPr>
        <w:ind w:firstLine="480"/>
        <w:spacing w:line="500" w:lineRule="exact"/>
        <w:rPr>
          <w:rFonts w:hint="eastAsia" w:ascii="Times New Roman" w:hAnsi="Times New Roman" w:eastAsia="宋体" w:cs="仿宋"/>
          <w:color w:val="auto"/>
          <w:sz w:val="24"/>
          <w:szCs w:val="24"/>
          <w:highlight w:val="none"/>
          <w:lang w:val="en-US" w:eastAsia="zh-CN"/>
        </w:rPr>
      </w:pPr>
      <w:r>
        <w:rPr>
          <w:rFonts w:hint="eastAsia" w:ascii="Times New Roman" w:hAnsi="Times New Roman" w:eastAsia="宋体" w:cs="仿宋"/>
          <w:color w:val="auto"/>
          <w:sz w:val="24"/>
          <w:szCs w:val="24"/>
          <w:highlight w:val="none"/>
          <w:lang w:val="en-US" w:eastAsia="zh-CN"/>
        </w:rPr>
        <w:t xml:space="preserve">（详细内容见本磋商文件第四章）</w:t>
      </w:r>
      <w:r/>
    </w:p>
    <w:p>
      <w:pPr>
        <w:ind w:firstLine="480"/>
        <w:spacing w:line="500" w:lineRule="exact"/>
        <w:rPr>
          <w:rFonts w:hint="eastAsia" w:ascii="Times New Roman" w:hAnsi="Times New Roman" w:eastAsia="宋体" w:cs="仿宋"/>
          <w:b/>
          <w:bCs/>
          <w:color w:val="auto"/>
          <w:sz w:val="24"/>
          <w:szCs w:val="24"/>
          <w:highlight w:val="none"/>
          <w:lang w:val="en-US" w:eastAsia="zh-CN"/>
        </w:rPr>
      </w:pPr>
      <w:r>
        <w:rPr>
          <w:rFonts w:hint="eastAsia" w:ascii="Times New Roman" w:hAnsi="Times New Roman" w:eastAsia="宋体" w:cs="仿宋"/>
          <w:b/>
          <w:bCs/>
          <w:color w:val="auto"/>
          <w:sz w:val="24"/>
          <w:szCs w:val="24"/>
          <w:highlight w:val="none"/>
          <w:lang w:val="en-US" w:eastAsia="zh-CN"/>
        </w:rPr>
        <w:t xml:space="preserve">注：供应商可参加分包一、分包二、分包三，但每个投标人，只能在 1个分包上中标（若投标人参加上述3个分包，按照开标的先后顺序，若在前一分包被推荐为中标人，在后一分包参与评标，但不得被推荐为中标人；开标顺序：分包一、分包二、分包三；评标和定标顺序同开标顺序）。</w:t>
      </w:r>
      <w:r/>
    </w:p>
    <w:p>
      <w:pPr>
        <w:ind w:firstLine="480"/>
        <w:spacing w:line="500" w:lineRule="exact"/>
        <w:rPr>
          <w:rFonts w:hint="eastAsia" w:ascii="Times New Roman" w:hAnsi="Times New Roman" w:cs="仿宋"/>
          <w:color w:val="auto"/>
          <w:sz w:val="24"/>
          <w:szCs w:val="24"/>
          <w:highlight w:val="none"/>
          <w:lang w:val="en-US" w:eastAsia="zh-CN"/>
        </w:rPr>
      </w:pPr>
      <w:r>
        <w:rPr>
          <w:rFonts w:hint="eastAsia" w:ascii="Times New Roman" w:hAnsi="Times New Roman" w:eastAsia="宋体" w:cs="仿宋"/>
          <w:color w:val="auto"/>
          <w:sz w:val="24"/>
          <w:szCs w:val="24"/>
          <w:highlight w:val="none"/>
          <w:lang w:val="en-US" w:eastAsia="zh-CN"/>
        </w:rPr>
        <w:t xml:space="preserve">评审结束后，若其中一个分包受到质疑投诉等原因，导致本分包评审结果改变，但不影响其他分包的评审结果。</w:t>
      </w:r>
      <w:r/>
    </w:p>
    <w:p>
      <w:pPr>
        <w:pStyle w:val="700"/>
        <w:ind w:firstLine="321"/>
        <w:spacing w:before="0" w:after="0" w:line="520" w:lineRule="exact"/>
        <w:rPr>
          <w:rFonts w:hint="eastAsia" w:eastAsia="宋体"/>
          <w:b/>
          <w:bCs/>
          <w:color w:val="auto"/>
          <w:sz w:val="32"/>
          <w:highlight w:val="none"/>
        </w:rPr>
      </w:pPr>
      <w:r/>
      <w:bookmarkStart w:id="11" w:name="_Toc35393622"/>
      <w:r/>
      <w:bookmarkStart w:id="12" w:name="_Toc35393791"/>
      <w:r/>
      <w:bookmarkStart w:id="13" w:name="_Toc38985264"/>
      <w:r/>
      <w:bookmarkStart w:id="14" w:name="_Toc28359080"/>
      <w:r/>
      <w:bookmarkStart w:id="15" w:name="_Toc28359003"/>
      <w:r>
        <w:rPr>
          <w:rFonts w:hint="eastAsia" w:eastAsia="宋体"/>
          <w:b/>
          <w:bCs/>
          <w:color w:val="auto"/>
          <w:sz w:val="32"/>
          <w:highlight w:val="none"/>
        </w:rPr>
        <w:t xml:space="preserve">二、申请人的资格要求</w:t>
      </w:r>
      <w:bookmarkEnd w:id="11"/>
      <w:r/>
      <w:bookmarkEnd w:id="12"/>
      <w:r/>
      <w:bookmarkEnd w:id="13"/>
      <w:r/>
      <w:bookmarkEnd w:id="14"/>
      <w:r/>
      <w:bookmarkEnd w:id="15"/>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（一）通用资格要求</w:t>
      </w:r>
      <w:r/>
    </w:p>
    <w:p>
      <w:pPr>
        <w:ind w:firstLine="480"/>
        <w:jc w:val="left"/>
        <w:spacing w:line="440" w:lineRule="exact"/>
        <w:shd w:val="clear" w:color="ffffff" w:themeColor="background1" w:fill="ffffff" w:themeFill="background1"/>
        <w:rPr>
          <w:rFonts w:hint="default" w:ascii="宋体" w:hAnsi="宋体" w:eastAsia="宋体" w:cs="宋体"/>
          <w:color w:val="auto"/>
          <w:sz w:val="24"/>
          <w:szCs w:val="24"/>
          <w:highlight w:val="none"/>
        </w:rPr>
      </w:pPr>
      <w:r/>
      <w:bookmarkStart w:id="16" w:name="_Toc28359004"/>
      <w:r/>
      <w:bookmarkStart w:id="17" w:name="_Toc35393623"/>
      <w:r/>
      <w:bookmarkStart w:id="18" w:name="_Toc38985265"/>
      <w:r/>
      <w:bookmarkStart w:id="19" w:name="_Toc28359081"/>
      <w:r/>
      <w:bookmarkStart w:id="20" w:name="_Toc35393792"/>
      <w:r>
        <w:rPr>
          <w:rFonts w:hint="eastAsia" w:ascii="宋体" w:hAnsi="宋体" w:eastAsia="宋体" w:cs="宋体"/>
          <w:color w:val="auto"/>
          <w:sz w:val="24"/>
          <w:szCs w:val="24"/>
          <w:highlight w:val="none"/>
        </w:rPr>
        <w:t xml:space="preserve">1.具备《中华人民共和国政府采购法》第二十二条第一款规定的6项条件（按要求提供</w:t>
      </w:r>
      <w:r>
        <w:rPr>
          <w:rFonts w:hint="eastAsia" w:ascii="宋体" w:hAnsi="宋体" w:cs="宋体"/>
          <w:color w:val="auto"/>
          <w:sz w:val="24"/>
          <w:szCs w:val="24"/>
          <w:highlight w:val="none"/>
          <w:lang w:eastAsia="zh-CN"/>
        </w:rPr>
        <w:t xml:space="preserve">磋商响应函</w:t>
      </w:r>
      <w:r>
        <w:rPr>
          <w:rFonts w:hint="eastAsia" w:ascii="宋体" w:hAnsi="宋体" w:eastAsia="宋体" w:cs="宋体"/>
          <w:color w:val="auto"/>
          <w:sz w:val="24"/>
          <w:szCs w:val="24"/>
          <w:highlight w:val="none"/>
        </w:rPr>
        <w:t xml:space="preserve">）；</w:t>
      </w:r>
      <w:r/>
    </w:p>
    <w:p>
      <w:pPr>
        <w:ind w:firstLine="480"/>
        <w:spacing w:line="520" w:lineRule="exact"/>
        <w:rPr>
          <w:rFonts w:hint="eastAsia" w:ascii="Times New Roman" w:hAnsi="Times New Roman" w:eastAsia="宋体" w:cs="Times New Roman"/>
          <w:color w:val="000000"/>
          <w:sz w:val="24"/>
          <w:szCs w:val="24"/>
          <w:highlight w:val="none"/>
        </w:rPr>
      </w:pPr>
      <w:r>
        <w:rPr>
          <w:rFonts w:hint="eastAsia" w:ascii="宋体" w:hAnsi="宋体" w:eastAsia="宋体" w:cs="宋体"/>
          <w:color w:val="auto"/>
          <w:sz w:val="24"/>
          <w:szCs w:val="24"/>
          <w:highlight w:val="none"/>
        </w:rPr>
        <w:t xml:space="preserve">2.</w:t>
      </w:r>
      <w:r>
        <w:rPr>
          <w:rFonts w:hint="eastAsia" w:ascii="Times New Roman" w:hAnsi="Times New Roman" w:eastAsia="宋体" w:cs="Times New Roman"/>
          <w:color w:val="000000"/>
          <w:sz w:val="24"/>
          <w:szCs w:val="24"/>
          <w:highlight w:val="none"/>
        </w:rPr>
        <w:t xml:space="preserve">信用信息</w:t>
      </w:r>
      <w:r/>
    </w:p>
    <w:p>
      <w:pPr>
        <w:ind w:firstLine="480"/>
        <w:spacing w:line="52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信用信息查询渠道：“信用中国”网（www.creditchina.gov.cn）、“中国政府采购”网（www.ccgp.gov.cn）、江苏政府采购网（www.ccgp-jiangsu.gov.cn）。    </w:t>
      </w:r>
      <w:r/>
    </w:p>
    <w:p>
      <w:pPr>
        <w:ind w:firstLine="480"/>
        <w:spacing w:line="480" w:lineRule="exact"/>
        <w:rPr>
          <w:rFonts w:hint="eastAsia" w:ascii="宋体" w:hAnsi="宋体" w:eastAsia="宋体" w:cs="宋体"/>
          <w:color w:val="auto"/>
          <w:sz w:val="24"/>
          <w:szCs w:val="24"/>
          <w:highlight w:val="none"/>
          <w14:ligatures w14:val="none"/>
        </w:rPr>
      </w:pPr>
      <w:r>
        <w:rPr>
          <w:rFonts w:hint="eastAsia" w:ascii="Times New Roman" w:hAnsi="Times New Roman" w:eastAsia="宋体" w:cs="Times New Roman"/>
          <w:color w:val="000000"/>
          <w:sz w:val="24"/>
          <w:szCs w:val="24"/>
          <w:highlight w:val="non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响应</w:t>
      </w:r>
      <w:r>
        <w:rPr>
          <w:rFonts w:hint="eastAsia" w:ascii="宋体" w:hAnsi="宋体" w:eastAsia="宋体" w:cs="宋体"/>
          <w:sz w:val="24"/>
          <w:szCs w:val="24"/>
          <w:highlight w:val="none"/>
        </w:rPr>
        <w:t xml:space="preserve">文件中无需提供证明材料）</w:t>
      </w:r>
      <w:r>
        <w:rPr>
          <w:rFonts w:hint="eastAsia" w:ascii="宋体" w:hAnsi="宋体" w:eastAsia="宋体" w:cs="宋体"/>
          <w:color w:val="auto"/>
          <w:sz w:val="24"/>
          <w:szCs w:val="24"/>
          <w:highlight w:val="none"/>
        </w:rPr>
        <w:t xml:space="preserve">。</w:t>
      </w:r>
      <w:r/>
    </w:p>
    <w:p>
      <w:pPr>
        <w:numPr>
          <w:ilvl w:val="0"/>
          <w:numId w:val="0"/>
        </w:num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3.</w:t>
      </w:r>
      <w:r>
        <w:rPr>
          <w:rFonts w:hint="eastAsia" w:ascii="宋体" w:hAnsi="宋体" w:eastAsia="宋体" w:cs="宋体"/>
          <w:color w:val="auto"/>
          <w:sz w:val="24"/>
          <w:szCs w:val="24"/>
          <w:highlight w:val="none"/>
        </w:rPr>
        <w:t xml:space="preserve">落实政府采购政策需满足的资格要求：</w:t>
      </w:r>
      <w:r/>
    </w:p>
    <w:p>
      <w:pPr>
        <w:ind w:firstLine="480"/>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分包一、分包二、分包三</w:t>
      </w:r>
      <w:r/>
    </w:p>
    <w:p>
      <w:pPr>
        <w:numPr>
          <w:ilvl w:val="0"/>
          <w:numId w:val="0"/>
        </w:num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本项目属于专门面向中小企业采购的项目</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供应商应为中小微企业、监狱企业、残疾人福利性单位</w:t>
      </w:r>
      <w:r>
        <w:rPr>
          <w:rFonts w:hint="eastAsia" w:ascii="宋体" w:hAnsi="宋体" w:eastAsia="宋体" w:cs="宋体"/>
          <w:color w:val="auto"/>
          <w:sz w:val="24"/>
          <w:szCs w:val="24"/>
          <w:highlight w:val="none"/>
        </w:rPr>
        <w:t xml:space="preserve">（须提供《中小企业或残疾人福利性单位声明函》）。非中小型企业参与本项目投标，将作无效标处理。</w:t>
      </w:r>
      <w:r/>
    </w:p>
    <w:p>
      <w:pPr>
        <w:numPr>
          <w:ilvl w:val="0"/>
          <w:numId w:val="0"/>
        </w:numPr>
        <w:ind w:firstLine="480"/>
        <w:keepLines w:val="0"/>
        <w:keepNext w:val="0"/>
        <w:pageBreakBefore w:val="0"/>
        <w:spacing w:line="312" w:lineRule="auto"/>
        <w:rPr>
          <w:rFonts w:hint="eastAsia" w:ascii="Times New Roman" w:hAnsi="Times New Roman" w:cs="仿宋"/>
          <w:color w:val="auto"/>
          <w:sz w:val="24"/>
          <w:szCs w:val="24"/>
          <w:highlight w:val="none"/>
        </w:rPr>
      </w:pPr>
      <w:r>
        <w:rPr>
          <w:rFonts w:hint="eastAsia" w:ascii="Times New Roman" w:hAnsi="Times New Roman" w:eastAsia="宋体" w:cs="仿宋"/>
          <w:color w:val="auto"/>
          <w:sz w:val="24"/>
          <w:szCs w:val="24"/>
          <w:lang w:val="en-US" w:eastAsia="zh-CN" w:bidi="ar-SA"/>
        </w:rPr>
        <w:t xml:space="preserve">（二）</w:t>
      </w:r>
      <w:r>
        <w:rPr>
          <w:rFonts w:hint="eastAsia" w:ascii="Times New Roman" w:hAnsi="Times New Roman" w:cs="仿宋"/>
          <w:color w:val="auto"/>
          <w:sz w:val="24"/>
          <w:szCs w:val="24"/>
          <w:highlight w:val="none"/>
        </w:rPr>
        <w:t xml:space="preserve">本项目的特定资格要求：</w:t>
      </w:r>
      <w:r/>
    </w:p>
    <w:p>
      <w:pPr>
        <w:ind w:firstLine="480"/>
        <w:spacing w:line="480" w:lineRule="exact"/>
        <w:rPr>
          <w:rFonts w:hint="eastAsia" w:ascii="Times New Roman" w:hAnsi="Times New Roman" w:cs="仿宋"/>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分包一、分包二、分包三</w:t>
      </w:r>
      <w:r/>
    </w:p>
    <w:p>
      <w:pPr>
        <w:ind w:left="0" w:right="0" w:firstLine="480"/>
        <w:jc w:val="both"/>
        <w:spacing w:before="0" w:after="0" w:line="499" w:lineRule="atLeast"/>
        <w:rPr>
          <w:rFonts w:hint="default" w:ascii="Times New Roman" w:hAnsi="Times New Roman"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仿宋"/>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具有市政公用工程施工总承包三级及以上企业资质</w:t>
      </w:r>
      <w:r>
        <w:rPr>
          <w:rFonts w:hint="eastAsia" w:ascii="宋体" w:hAnsi="宋体" w:cs="宋体"/>
          <w:b/>
          <w:bCs/>
          <w:color w:val="auto"/>
          <w:sz w:val="24"/>
          <w:szCs w:val="24"/>
          <w:highlight w:val="none"/>
          <w:lang w:val="en-US" w:eastAsia="zh-CN"/>
        </w:rPr>
        <w:t xml:space="preserve">；</w:t>
      </w:r>
      <w:r/>
    </w:p>
    <w:p>
      <w:pPr>
        <w:ind w:firstLine="482"/>
        <w:spacing w:line="480" w:lineRule="exact"/>
        <w:rPr>
          <w:rFonts w:hint="eastAsia" w:ascii="宋体" w:hAnsi="宋体" w:cs="宋体"/>
          <w:b/>
          <w:bCs/>
          <w:color w:val="auto"/>
          <w:sz w:val="24"/>
          <w:szCs w:val="24"/>
          <w:highlight w:val="none"/>
          <w:lang w:val="en-US" w:eastAsia="zh-CN"/>
        </w:rPr>
      </w:pPr>
      <w:r>
        <w:rPr>
          <w:rFonts w:hint="eastAsia" w:ascii="Times New Roman" w:hAnsi="Times New Roman" w:cs="仿宋"/>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且</w:t>
      </w:r>
      <w:r>
        <w:rPr>
          <w:rFonts w:hint="eastAsia" w:ascii="宋体" w:hAnsi="宋体" w:eastAsia="宋体" w:cs="宋体"/>
          <w:b/>
          <w:bCs/>
          <w:color w:val="auto"/>
          <w:sz w:val="24"/>
          <w:szCs w:val="24"/>
          <w:highlight w:val="none"/>
          <w:lang w:val="en-US" w:eastAsia="zh-CN" w:bidi="ar-SA"/>
        </w:rPr>
        <w:t xml:space="preserve">具备安全生产条件，并取得安全生产许可证</w:t>
      </w:r>
      <w:r>
        <w:rPr>
          <w:rFonts w:hint="eastAsia" w:ascii="宋体" w:hAnsi="宋体" w:cs="宋体"/>
          <w:b/>
          <w:bCs/>
          <w:color w:val="auto"/>
          <w:sz w:val="24"/>
          <w:szCs w:val="24"/>
          <w:highlight w:val="none"/>
          <w:lang w:val="en-US" w:eastAsia="zh-CN"/>
        </w:rPr>
        <w:t xml:space="preserve">；</w:t>
      </w:r>
      <w:r/>
    </w:p>
    <w:p>
      <w:pPr>
        <w:ind w:firstLine="482"/>
        <w:spacing w:line="48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3.拟选派项目负责人资质等级：具有二级及以上注册建造师（市政公用工程专业）资格，且本人必须具有住建主管部门颁发的企业项目负责人安全生产考核合格证书（B类证）；</w:t>
      </w:r>
      <w:r/>
    </w:p>
    <w:p>
      <w:pPr>
        <w:pStyle w:val="700"/>
        <w:ind w:firstLine="321"/>
        <w:spacing w:before="0" w:after="0" w:line="520" w:lineRule="exact"/>
        <w:rPr>
          <w:rFonts w:eastAsia="宋体"/>
          <w:b/>
          <w:bCs/>
          <w:color w:val="auto"/>
          <w:sz w:val="32"/>
          <w:highlight w:val="none"/>
        </w:rPr>
      </w:pPr>
      <w:r>
        <w:rPr>
          <w:rFonts w:hint="eastAsia" w:eastAsia="宋体"/>
          <w:b/>
          <w:bCs/>
          <w:color w:val="auto"/>
          <w:sz w:val="32"/>
          <w:highlight w:val="none"/>
        </w:rPr>
        <w:t xml:space="preserve">三、获取磋商文件</w:t>
      </w:r>
      <w:bookmarkEnd w:id="16"/>
      <w:r/>
      <w:bookmarkEnd w:id="17"/>
      <w:r/>
      <w:bookmarkEnd w:id="18"/>
      <w:r/>
      <w:bookmarkEnd w:id="19"/>
      <w:r/>
      <w:bookmarkEnd w:id="20"/>
      <w:r/>
      <w:r/>
    </w:p>
    <w:p>
      <w:pPr>
        <w:ind w:firstLine="240"/>
        <w:spacing w:line="480" w:lineRule="exact"/>
        <w:rPr>
          <w:rFonts w:hint="eastAsia" w:ascii="Times New Roman" w:hAnsi="Times New Roman" w:cs="仿宋"/>
          <w:color w:val="auto"/>
          <w:sz w:val="24"/>
          <w:szCs w:val="24"/>
          <w:highlight w:val="none"/>
          <w14:ligatures w14:val="none"/>
        </w:rPr>
      </w:pPr>
      <w:r>
        <w:rPr>
          <w:color w:val="auto"/>
          <w:highlight w:val="none"/>
        </w:rPr>
        <w:t xml:space="preserve">  </w:t>
      </w:r>
      <w:bookmarkStart w:id="21" w:name="_Toc38985266"/>
      <w:r/>
      <w:bookmarkStart w:id="22" w:name="_Toc28359005"/>
      <w:r/>
      <w:bookmarkStart w:id="23" w:name="_Toc28359082"/>
      <w:r/>
      <w:bookmarkStart w:id="24" w:name="_Toc35393624"/>
      <w:r/>
      <w:bookmarkStart w:id="25" w:name="_Toc35393793"/>
      <w:r>
        <w:rPr>
          <w:rFonts w:hint="eastAsia" w:ascii="Times New Roman" w:hAnsi="Times New Roman" w:cs="仿宋"/>
          <w:color w:val="auto"/>
          <w:sz w:val="24"/>
          <w:szCs w:val="24"/>
          <w:highlight w:val="none"/>
        </w:rPr>
        <w:t xml:space="preserve">1.</w:t>
      </w:r>
      <w:r>
        <w:rPr>
          <w:rFonts w:hint="eastAsia" w:ascii="Times New Roman" w:hAnsi="Times New Roman" w:cs="仿宋"/>
          <w:color w:val="auto"/>
          <w:sz w:val="24"/>
          <w:szCs w:val="24"/>
          <w:highlight w:val="none"/>
          <w:lang w:val="en-US" w:eastAsia="zh-CN"/>
        </w:rPr>
        <w:t xml:space="preserve"> </w:t>
      </w:r>
      <w:r>
        <w:rPr>
          <w:rFonts w:hint="eastAsia" w:ascii="Times New Roman" w:hAnsi="Times New Roman" w:cs="仿宋"/>
          <w:color w:val="auto"/>
          <w:sz w:val="24"/>
          <w:szCs w:val="24"/>
          <w:highlight w:val="none"/>
        </w:rPr>
        <w:t xml:space="preserve">时间：自磋商文件公告发布之日起5个工作日</w:t>
      </w:r>
      <w:r/>
    </w:p>
    <w:p>
      <w:pPr>
        <w:ind w:firstLine="480"/>
        <w:spacing w:line="480" w:lineRule="exact"/>
        <w:rPr>
          <w:rFonts w:hint="eastAsia" w:asciiTheme="minorEastAsia" w:hAnsiTheme="minorEastAsia" w:eastAsiaTheme="minorEastAsia" w:cstheme="minorEastAsia"/>
          <w:color w:val="auto"/>
          <w:sz w:val="24"/>
          <w:szCs w:val="24"/>
          <w:highlight w:val="none"/>
          <w:lang w:val="en-US" w:eastAsia="zh-CN" w:bidi="ar-SA"/>
        </w:rPr>
      </w:pPr>
      <w:r/>
      <w:bookmarkStart w:id="26" w:name="EB0c44ff4da61f4af989d119fe214be450"/>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bidi="ar-SA"/>
        </w:rPr>
        <w:t xml:space="preserve">地点</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bidi="ar-SA"/>
        </w:rPr>
        <w:t xml:space="preserve">供应商应在采购文件提供的时间内，通过“苏采云”系统（网址： http://jszfcg.jsczt.cn）或宿迁市政府采购网点击“政府采购管理交易系统（苏采云）”。</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SA"/>
        </w:rPr>
        <w:t xml:space="preserve">3.</w:t>
      </w:r>
      <w:r>
        <w:rPr>
          <w:rFonts w:hint="eastAsia" w:asciiTheme="minorEastAsia" w:hAnsiTheme="minorEastAsia" w:eastAsiaTheme="minorEastAsia" w:cstheme="minorEastAsia"/>
          <w:color w:val="auto"/>
          <w:sz w:val="24"/>
          <w:szCs w:val="24"/>
          <w:highlight w:val="none"/>
        </w:rPr>
        <w:t xml:space="preserve">方式</w:t>
      </w:r>
      <w:r>
        <w:rPr>
          <w:rFonts w:hint="eastAsia" w:asciiTheme="minorEastAsia" w:hAnsiTheme="minorEastAsia" w:eastAsiaTheme="minorEastAsia" w:cstheme="minorEastAsia"/>
          <w:color w:val="auto"/>
          <w:sz w:val="24"/>
          <w:szCs w:val="24"/>
          <w:highlight w:val="none"/>
          <w:lang w:val="en-US" w:eastAsia="zh-CN" w:bidi="ar-SA"/>
        </w:rPr>
        <w:t xml:space="preserve">：使用CA锁进入系统从“项目参与”--“采购项目”菜单中，找到本项目获取采购文件（后缀名为“kedt”）</w:t>
      </w:r>
      <w:r>
        <w:rPr>
          <w:rFonts w:hint="eastAsia" w:asciiTheme="minorEastAsia" w:hAnsiTheme="minorEastAsia" w:eastAsiaTheme="minorEastAsia" w:cstheme="minorEastAsia"/>
          <w:color w:val="auto"/>
          <w:sz w:val="24"/>
          <w:szCs w:val="24"/>
          <w:highlight w:val="none"/>
        </w:rPr>
        <w:t xml:space="preserve">。</w:t>
      </w:r>
      <w:r/>
    </w:p>
    <w:p>
      <w:pPr>
        <w:ind w:firstLine="480"/>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lang w:val="en-US" w:eastAsia="zh-CN"/>
        </w:rPr>
        <w:t xml:space="preserve">4</w:t>
      </w:r>
      <w:r>
        <w:rPr>
          <w:rFonts w:hint="eastAsia" w:ascii="Times New Roman" w:hAnsi="Times New Roman" w:cs="仿宋"/>
          <w:color w:val="auto"/>
          <w:sz w:val="24"/>
          <w:szCs w:val="24"/>
          <w:highlight w:val="none"/>
        </w:rPr>
        <w:t xml:space="preserve">.本项目共分</w:t>
      </w:r>
      <w:r>
        <w:rPr>
          <w:rFonts w:hint="eastAsia" w:ascii="Times New Roman" w:hAnsi="Times New Roman" w:cs="仿宋"/>
          <w:color w:val="auto"/>
          <w:sz w:val="24"/>
          <w:szCs w:val="24"/>
          <w:highlight w:val="none"/>
          <w:lang w:val="en-US" w:eastAsia="zh-CN"/>
        </w:rPr>
        <w:t xml:space="preserve">3</w:t>
      </w:r>
      <w:r>
        <w:rPr>
          <w:rFonts w:hint="eastAsia" w:ascii="Times New Roman" w:hAnsi="Times New Roman" w:cs="仿宋"/>
          <w:color w:val="auto"/>
          <w:sz w:val="24"/>
          <w:szCs w:val="24"/>
          <w:highlight w:val="none"/>
        </w:rPr>
        <w:t xml:space="preserve">个采购包。</w:t>
      </w:r>
      <w:r>
        <w:rPr>
          <w:rFonts w:hint="eastAsia" w:asciiTheme="minorEastAsia" w:hAnsiTheme="minorEastAsia" w:eastAsiaTheme="minorEastAsia" w:cstheme="minorEastAsia"/>
          <w:color w:val="auto"/>
          <w:sz w:val="24"/>
          <w:szCs w:val="24"/>
          <w:highlight w:val="none"/>
          <w:lang w:val="en-US" w:eastAsia="zh-CN" w:bidi="ar-SA"/>
        </w:rPr>
        <w:t xml:space="preserve">供应商未按要求获取竞争性谈判文件导致无法谈判的，后果自负（其响应文件不予接受）。</w:t>
      </w:r>
      <w:bookmarkEnd w:id="21"/>
      <w:r/>
      <w:bookmarkEnd w:id="22"/>
      <w:r/>
      <w:bookmarkEnd w:id="23"/>
      <w:r/>
      <w:bookmarkEnd w:id="24"/>
      <w:r/>
      <w:bookmarkEnd w:id="25"/>
      <w:r/>
      <w:bookmarkEnd w:id="26"/>
      <w:r/>
      <w:r/>
    </w:p>
    <w:p>
      <w:pPr>
        <w:pStyle w:val="700"/>
        <w:ind w:firstLine="321"/>
        <w:spacing w:before="0" w:after="0" w:line="520" w:lineRule="exact"/>
        <w:rPr>
          <w:rFonts w:eastAsia="宋体"/>
          <w:b/>
          <w:bCs/>
          <w:color w:val="auto"/>
          <w:sz w:val="32"/>
          <w:highlight w:val="none"/>
        </w:rPr>
      </w:pPr>
      <w:r/>
      <w:bookmarkStart w:id="27" w:name="_Toc28359084"/>
      <w:r/>
      <w:bookmarkStart w:id="28" w:name="_Toc28359007"/>
      <w:r/>
      <w:bookmarkStart w:id="29" w:name="_Toc35393625"/>
      <w:r/>
      <w:bookmarkStart w:id="30" w:name="_Toc35393794"/>
      <w:r/>
      <w:bookmarkStart w:id="31" w:name="_Toc38985267"/>
      <w:r>
        <w:rPr>
          <w:rFonts w:hint="eastAsia" w:eastAsia="宋体"/>
          <w:b/>
          <w:bCs/>
          <w:color w:val="auto"/>
          <w:sz w:val="32"/>
          <w:highlight w:val="none"/>
        </w:rPr>
        <w:t xml:space="preserve">四、提交响应文件截止时间、磋商时间及地点</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 提交响应文件截止时间、磋商时间：202</w:t>
      </w:r>
      <w:r>
        <w:rPr>
          <w:rFonts w:hint="eastAsia" w:ascii="Times New Roman" w:hAnsi="Times New Roman" w:cs="仿宋"/>
          <w:color w:val="auto"/>
          <w:sz w:val="24"/>
          <w:szCs w:val="24"/>
          <w:highlight w:val="none"/>
          <w:lang w:val="en-US" w:eastAsia="zh-CN"/>
        </w:rPr>
        <w:t xml:space="preserve">6</w:t>
      </w:r>
      <w:r>
        <w:rPr>
          <w:rFonts w:hint="eastAsia" w:ascii="Times New Roman" w:hAnsi="Times New Roman" w:cs="仿宋"/>
          <w:color w:val="auto"/>
          <w:sz w:val="24"/>
          <w:szCs w:val="24"/>
          <w:highlight w:val="none"/>
        </w:rPr>
        <w:t xml:space="preserve">年</w:t>
      </w:r>
      <w:r>
        <w:rPr>
          <w:rFonts w:hint="eastAsia" w:ascii="Times New Roman" w:hAnsi="Times New Roman" w:cs="仿宋"/>
          <w:color w:val="auto"/>
          <w:sz w:val="24"/>
          <w:szCs w:val="24"/>
          <w:highlight w:val="none"/>
          <w:lang w:val="en-US" w:eastAsia="zh-CN"/>
        </w:rPr>
        <w:t xml:space="preserve">5</w:t>
      </w:r>
      <w:r>
        <w:rPr>
          <w:rFonts w:hint="eastAsia" w:ascii="Times New Roman" w:hAnsi="Times New Roman" w:cs="仿宋"/>
          <w:color w:val="auto"/>
          <w:sz w:val="24"/>
          <w:szCs w:val="24"/>
          <w:highlight w:val="none"/>
        </w:rPr>
        <w:t xml:space="preserve">月</w:t>
      </w:r>
      <w:r>
        <w:rPr>
          <w:rFonts w:hint="eastAsia" w:ascii="Times New Roman" w:hAnsi="Times New Roman" w:cs="仿宋"/>
          <w:color w:val="auto"/>
          <w:sz w:val="24"/>
          <w:szCs w:val="24"/>
          <w:highlight w:val="none"/>
          <w:lang w:val="en-US" w:eastAsia="zh-CN"/>
        </w:rPr>
        <w:t xml:space="preserve">25</w:t>
      </w:r>
      <w:r>
        <w:rPr>
          <w:rFonts w:hint="eastAsia" w:ascii="Times New Roman" w:hAnsi="Times New Roman" w:cs="仿宋"/>
          <w:color w:val="auto"/>
          <w:sz w:val="24"/>
          <w:szCs w:val="24"/>
          <w:highlight w:val="none"/>
        </w:rPr>
        <w:t xml:space="preserve">日</w:t>
      </w:r>
      <w:r>
        <w:rPr>
          <w:rFonts w:hint="eastAsia" w:ascii="Times New Roman" w:hAnsi="Times New Roman" w:cs="仿宋"/>
          <w:color w:val="auto"/>
          <w:sz w:val="24"/>
          <w:szCs w:val="24"/>
          <w:highlight w:val="none"/>
          <w:lang w:val="en-US" w:eastAsia="zh-CN"/>
        </w:rPr>
        <w:t xml:space="preserve">9</w:t>
      </w:r>
      <w:r>
        <w:rPr>
          <w:rFonts w:hint="eastAsia" w:ascii="Times New Roman" w:hAnsi="Times New Roman" w:cs="仿宋"/>
          <w:color w:val="auto"/>
          <w:sz w:val="24"/>
          <w:szCs w:val="24"/>
          <w:highlight w:val="none"/>
        </w:rPr>
        <w:t xml:space="preserve">点</w:t>
      </w:r>
      <w:r>
        <w:rPr>
          <w:rFonts w:hint="eastAsia" w:ascii="Times New Roman" w:hAnsi="Times New Roman" w:cs="仿宋"/>
          <w:color w:val="auto"/>
          <w:sz w:val="24"/>
          <w:szCs w:val="24"/>
          <w:highlight w:val="none"/>
          <w:lang w:val="en-US" w:eastAsia="zh-CN"/>
        </w:rPr>
        <w:t xml:space="preserve">30</w:t>
      </w:r>
      <w:r>
        <w:rPr>
          <w:rFonts w:hint="eastAsia" w:ascii="Times New Roman" w:hAnsi="Times New Roman" w:cs="仿宋"/>
          <w:color w:val="auto"/>
          <w:sz w:val="24"/>
          <w:szCs w:val="24"/>
          <w:highlight w:val="none"/>
        </w:rPr>
        <w:t xml:space="preserve">分（北京时间）。</w:t>
      </w:r>
      <w:r/>
    </w:p>
    <w:p>
      <w:pPr>
        <w:ind w:firstLine="482"/>
        <w:spacing w:line="480" w:lineRule="exact"/>
        <w:rPr>
          <w:rFonts w:hint="eastAsia" w:eastAsia="宋体"/>
          <w:b/>
          <w:bCs/>
          <w:color w:val="auto"/>
          <w:sz w:val="32"/>
          <w:highlight w:val="none"/>
        </w:rPr>
      </w:pPr>
      <w:r>
        <w:rPr>
          <w:rFonts w:hint="eastAsia" w:ascii="Times New Roman" w:hAnsi="Times New Roman" w:cs="仿宋"/>
          <w:color w:val="auto"/>
          <w:sz w:val="24"/>
          <w:szCs w:val="24"/>
          <w:highlight w:val="none"/>
        </w:rPr>
        <w:t xml:space="preserve">2. 地点：“苏采云”政府采购交易系统网上开标大厅。</w:t>
      </w:r>
      <w:r/>
    </w:p>
    <w:p>
      <w:pPr>
        <w:pStyle w:val="700"/>
        <w:ind w:firstLine="321"/>
        <w:spacing w:before="0" w:after="0" w:line="520" w:lineRule="exact"/>
        <w:rPr>
          <w:rFonts w:eastAsia="宋体"/>
          <w:b/>
          <w:bCs/>
          <w:color w:val="auto"/>
          <w:sz w:val="32"/>
          <w:highlight w:val="none"/>
        </w:rPr>
      </w:pPr>
      <w:r>
        <w:rPr>
          <w:rFonts w:hint="eastAsia" w:eastAsia="宋体"/>
          <w:b/>
          <w:bCs/>
          <w:color w:val="auto"/>
          <w:sz w:val="32"/>
          <w:highlight w:val="none"/>
        </w:rPr>
        <w:t xml:space="preserve">五、公告期限</w:t>
      </w:r>
      <w:r/>
    </w:p>
    <w:p>
      <w:pPr>
        <w:ind w:firstLine="540"/>
        <w:spacing w:line="500" w:lineRule="exact"/>
        <w:rPr>
          <w:rFonts w:hint="eastAsia" w:ascii="Times New Roman" w:hAnsi="Times New Roman" w:eastAsia="宋体" w:cs="仿宋"/>
          <w:color w:val="auto"/>
          <w:sz w:val="24"/>
          <w:szCs w:val="24"/>
          <w:highlight w:val="none"/>
          <w:lang w:val="en-US" w:eastAsia="zh-CN"/>
        </w:rPr>
      </w:pPr>
      <w:r>
        <w:rPr>
          <w:rFonts w:hint="eastAsia" w:ascii="宋体" w:hAnsi="宋体" w:eastAsia="宋体" w:cs="宋体"/>
          <w:color w:val="auto"/>
          <w:sz w:val="24"/>
          <w:szCs w:val="28"/>
          <w:highlight w:val="none"/>
        </w:rPr>
        <w:t xml:space="preserve">自本公告发布之日起</w:t>
      </w:r>
      <w:r>
        <w:rPr>
          <w:rFonts w:hint="eastAsia" w:ascii="宋体" w:hAnsi="宋体" w:cs="宋体"/>
          <w:color w:val="auto"/>
          <w:sz w:val="24"/>
          <w:szCs w:val="28"/>
          <w:highlight w:val="none"/>
          <w:lang w:val="en-US" w:eastAsia="zh-CN"/>
        </w:rPr>
        <w:t xml:space="preserve">5</w:t>
      </w:r>
      <w:r>
        <w:rPr>
          <w:rFonts w:hint="eastAsia" w:ascii="宋体" w:hAnsi="宋体" w:eastAsia="宋体" w:cs="宋体"/>
          <w:color w:val="auto"/>
          <w:sz w:val="24"/>
          <w:szCs w:val="28"/>
          <w:highlight w:val="none"/>
        </w:rPr>
        <w:t xml:space="preserve">个工作日。</w:t>
      </w:r>
      <w:r/>
    </w:p>
    <w:p>
      <w:pPr>
        <w:pStyle w:val="700"/>
        <w:ind w:firstLine="321"/>
        <w:spacing w:before="0" w:after="0" w:line="520" w:lineRule="exact"/>
        <w:rPr>
          <w:rFonts w:eastAsia="宋体"/>
          <w:b/>
          <w:bCs/>
          <w:color w:val="auto"/>
          <w:sz w:val="32"/>
          <w:highlight w:val="none"/>
        </w:rPr>
      </w:pPr>
      <w:r>
        <w:rPr>
          <w:rFonts w:hint="eastAsia" w:eastAsia="宋体"/>
          <w:b/>
          <w:bCs/>
          <w:color w:val="auto"/>
          <w:sz w:val="32"/>
          <w:highlight w:val="none"/>
          <w:lang w:val="en-US" w:eastAsia="zh-CN"/>
        </w:rPr>
        <w:t xml:space="preserve">六、</w:t>
      </w:r>
      <w:bookmarkEnd w:id="27"/>
      <w:r/>
      <w:bookmarkEnd w:id="28"/>
      <w:r/>
      <w:bookmarkEnd w:id="29"/>
      <w:r/>
      <w:bookmarkEnd w:id="30"/>
      <w:r/>
      <w:bookmarkEnd w:id="31"/>
      <w:r>
        <w:rPr>
          <w:rFonts w:hint="eastAsia" w:eastAsia="宋体"/>
          <w:b/>
          <w:bCs/>
          <w:color w:val="auto"/>
          <w:sz w:val="32"/>
          <w:highlight w:val="none"/>
        </w:rPr>
        <w:t xml:space="preserve">其他补充事宜</w:t>
      </w:r>
      <w:r/>
    </w:p>
    <w:p>
      <w:pPr>
        <w:ind w:firstLine="480"/>
        <w:spacing w:line="480" w:lineRule="exact"/>
        <w:rPr>
          <w:rFonts w:hint="eastAsia" w:asciiTheme="minorEastAsia" w:hAnsiTheme="minorEastAsia" w:eastAsiaTheme="minorEastAsia" w:cstheme="minorEastAsia"/>
          <w:color w:val="auto"/>
          <w:sz w:val="24"/>
          <w:szCs w:val="24"/>
          <w:highlight w:val="none"/>
          <w:lang w:val="en-US" w:eastAsia="zh-CN" w:bidi="ar-SA"/>
        </w:rPr>
      </w:pPr>
      <w:r/>
      <w:bookmarkStart w:id="32" w:name="EB64e1f522fd8c43fcb4d3ba471386b3e7"/>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bidi="ar-SA"/>
        </w:rPr>
        <w:t xml:space="preserve">财政部门监督电话：0527-83559270</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SA"/>
        </w:rPr>
        <w:t xml:space="preserve">2.</w:t>
      </w:r>
      <w:r>
        <w:rPr>
          <w:rFonts w:hint="eastAsia" w:asciiTheme="minorEastAsia" w:hAnsiTheme="minorEastAsia" w:eastAsiaTheme="minorEastAsia" w:cstheme="minorEastAsia"/>
          <w:color w:val="auto"/>
          <w:sz w:val="24"/>
          <w:szCs w:val="24"/>
          <w:highlight w:val="none"/>
          <w:lang w:eastAsia="zh-CN"/>
        </w:rPr>
        <w:t xml:space="preserve">磋商</w:t>
      </w:r>
      <w:r>
        <w:rPr>
          <w:rFonts w:hint="eastAsia" w:asciiTheme="minorEastAsia" w:hAnsiTheme="minorEastAsia" w:eastAsiaTheme="minorEastAsia" w:cstheme="minorEastAsia"/>
          <w:color w:val="auto"/>
          <w:sz w:val="24"/>
          <w:szCs w:val="24"/>
          <w:highlight w:val="none"/>
        </w:rPr>
        <w:t xml:space="preserve">公告发布媒体：江苏政府采购网、宿迁市政府采购网等。</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.“CA”数字证书办理：“苏采云”系统目前仅支持“苏采云”系统下的</w:t>
      </w:r>
      <w:r>
        <w:rPr>
          <w:rFonts w:hint="eastAsia" w:asciiTheme="minorEastAsia" w:hAnsiTheme="minorEastAsia" w:eastAsiaTheme="minorEastAsia" w:cstheme="minorEastAsia"/>
          <w:color w:val="auto"/>
          <w:sz w:val="24"/>
          <w:szCs w:val="24"/>
          <w:highlight w:val="none"/>
          <w:lang w:val="en-US" w:eastAsia="zh-CN"/>
        </w:rPr>
        <w:t xml:space="preserve">政务</w:t>
      </w:r>
      <w:r>
        <w:rPr>
          <w:rFonts w:hint="eastAsia" w:asciiTheme="minorEastAsia" w:hAnsiTheme="minorEastAsia" w:eastAsiaTheme="minorEastAsia" w:cstheme="minorEastAsia"/>
          <w:color w:val="auto"/>
          <w:sz w:val="24"/>
          <w:szCs w:val="24"/>
          <w:highlight w:val="none"/>
        </w:rPr>
        <w:t xml:space="preserve">CA。省内各地区办理的“苏采云”系统下的</w:t>
      </w:r>
      <w:r>
        <w:rPr>
          <w:rFonts w:hint="eastAsia" w:asciiTheme="minorEastAsia" w:hAnsiTheme="minorEastAsia" w:eastAsiaTheme="minorEastAsia" w:cstheme="minorEastAsia"/>
          <w:color w:val="auto"/>
          <w:sz w:val="24"/>
          <w:szCs w:val="24"/>
          <w:highlight w:val="none"/>
          <w:lang w:val="en-US" w:eastAsia="zh-CN"/>
        </w:rPr>
        <w:t xml:space="preserve">政务</w:t>
      </w:r>
      <w:r>
        <w:rPr>
          <w:rFonts w:hint="eastAsia" w:asciiTheme="minorEastAsia" w:hAnsiTheme="minorEastAsia" w:eastAsiaTheme="minorEastAsia" w:cstheme="minorEastAsia"/>
          <w:color w:val="auto"/>
          <w:sz w:val="24"/>
          <w:szCs w:val="24"/>
          <w:highlight w:val="none"/>
        </w:rPr>
        <w:t xml:space="preserve">CA全省通用。宿迁地区CA数字证书办理联系方式：18762803891。</w:t>
      </w:r>
      <w:r/>
    </w:p>
    <w:p>
      <w:pPr>
        <w:ind w:firstLine="480"/>
        <w:spacing w:line="480" w:lineRule="exact"/>
        <w:rPr>
          <w:rFonts w:hint="eastAsia" w:asciiTheme="minorEastAsia" w:hAnsiTheme="minorEastAsia" w:eastAsiaTheme="minorEastAsia" w:cstheme="minorEastAsia"/>
          <w:color w:val="auto"/>
          <w:sz w:val="24"/>
          <w:szCs w:val="24"/>
          <w:highlight w:val="red"/>
        </w:rPr>
      </w:pP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.宿迁地区“苏采云”系统技术支持客服电话：0519-86722806、0527-84363067。</w:t>
      </w:r>
      <w:bookmarkEnd w:id="32"/>
      <w:r/>
      <w:r/>
    </w:p>
    <w:p>
      <w:pPr>
        <w:ind w:firstLine="480"/>
        <w:spacing w:line="480" w:lineRule="exact"/>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bidi="ar-SA"/>
        </w:rPr>
        <w:t xml:space="preserve">如果供应商通过苏采云系统参与政府采购项目，相关操作手册详见链接：http://zfcg.sqcz.suqian.gov.cn/zlxz/202405/bdd4bdd607f54275b923fdc72155f490.html。</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现场勘察及答疑：本项目不组织集中勘察及答疑，供应商如对采购需求有疑问，请咨询采购单位联系人。</w:t>
      </w:r>
      <w:r/>
    </w:p>
    <w:p>
      <w:pPr>
        <w:ind w:firstLine="480"/>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rPr>
        <w:t xml:space="preserve">.质疑渠道：供应商应以书面形式向采购人或者其委托的采购代理机构提出质疑。质疑超出采购机构代理范围的，供应商应当向采购人提出。接收质疑函的方式：现场接收或邮寄接收。质疑联系部门、联系电话、通讯地址详见采购公告。</w:t>
      </w:r>
      <w:r>
        <w:rPr>
          <w:rFonts w:hint="eastAsia" w:asciiTheme="minorEastAsia" w:hAnsiTheme="minorEastAsia" w:eastAsiaTheme="minorEastAsia" w:cstheme="minorEastAsia"/>
          <w:color w:val="auto"/>
          <w:sz w:val="24"/>
          <w:szCs w:val="24"/>
          <w:highlight w:val="none"/>
          <w:lang w:val="en-US" w:eastAsia="zh-CN"/>
        </w:rPr>
        <w:t xml:space="preserve"> </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8.</w:t>
      </w:r>
      <w:r>
        <w:rPr>
          <w:rFonts w:hint="eastAsia" w:asciiTheme="minorEastAsia" w:hAnsiTheme="minorEastAsia" w:eastAsiaTheme="minorEastAsia" w:cstheme="minorEastAsia"/>
          <w:color w:val="auto"/>
          <w:sz w:val="24"/>
          <w:szCs w:val="24"/>
          <w:highlight w:val="none"/>
        </w:rPr>
        <w:t xml:space="preserve">有关本次采购的事项若存在变动或修改，敬请及时关注“宿迁市政府采购网等”更正公告。</w:t>
      </w:r>
      <w:r/>
    </w:p>
    <w:p>
      <w:pPr>
        <w:pStyle w:val="700"/>
        <w:ind w:firstLine="321"/>
        <w:spacing w:before="0" w:after="0" w:line="520" w:lineRule="exact"/>
        <w:rPr>
          <w:rFonts w:eastAsia="宋体"/>
          <w:b/>
          <w:bCs/>
          <w:color w:val="auto"/>
          <w:sz w:val="32"/>
          <w:highlight w:val="none"/>
        </w:rPr>
      </w:pPr>
      <w:r>
        <w:rPr>
          <w:rFonts w:hint="eastAsia" w:eastAsia="宋体"/>
          <w:b/>
          <w:bCs/>
          <w:color w:val="auto"/>
          <w:sz w:val="32"/>
          <w:highlight w:val="none"/>
          <w:lang w:val="en-US" w:eastAsia="zh-CN"/>
        </w:rPr>
        <w:t xml:space="preserve">七</w:t>
      </w:r>
      <w:r>
        <w:rPr>
          <w:rFonts w:hint="eastAsia" w:eastAsia="宋体"/>
          <w:b/>
          <w:bCs/>
          <w:color w:val="auto"/>
          <w:sz w:val="32"/>
          <w:highlight w:val="none"/>
        </w:rPr>
        <w:t xml:space="preserve">、本次磋商联系方式</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1.采购人信息</w:t>
      </w:r>
      <w:r/>
    </w:p>
    <w:p>
      <w:pPr>
        <w:ind w:firstLine="482"/>
        <w:spacing w:line="480" w:lineRule="exact"/>
        <w:rPr>
          <w:rFonts w:hint="default" w:ascii="Times New Roman" w:hAnsi="Times New Roman" w:eastAsia="宋体" w:cs="仿宋"/>
          <w:color w:val="auto"/>
          <w:sz w:val="24"/>
          <w:szCs w:val="24"/>
          <w:highlight w:val="none"/>
          <w:u w:val="single"/>
          <w:lang w:val="en-US" w:eastAsia="zh-CN"/>
        </w:rPr>
      </w:pPr>
      <w:r>
        <w:rPr>
          <w:rFonts w:hint="eastAsia" w:ascii="Times New Roman" w:hAnsi="Times New Roman" w:cs="仿宋"/>
          <w:color w:val="auto"/>
          <w:spacing w:val="90"/>
          <w:sz w:val="24"/>
          <w:szCs w:val="24"/>
          <w:highlight w:val="none"/>
        </w:rPr>
        <w:t xml:space="preserve">名 </w:t>
      </w:r>
      <w:r>
        <w:rPr>
          <w:rFonts w:hint="eastAsia" w:ascii="Times New Roman" w:hAnsi="Times New Roman" w:cs="仿宋"/>
          <w:color w:val="auto"/>
          <w:sz w:val="24"/>
          <w:szCs w:val="24"/>
          <w:highlight w:val="none"/>
        </w:rPr>
        <w:t xml:space="preserve">称：</w:t>
      </w:r>
      <w:r>
        <w:rPr>
          <w:rFonts w:hint="eastAsia" w:ascii="宋体" w:hAnsi="宋体"/>
          <w:color w:val="auto"/>
          <w:sz w:val="24"/>
          <w:szCs w:val="24"/>
          <w:highlight w:val="none"/>
          <w:u w:val="single"/>
          <w:lang w:val="en-US" w:eastAsia="zh-CN"/>
        </w:rPr>
        <w:t xml:space="preserve">沭阳县桑墟镇人民政府  </w:t>
      </w:r>
      <w:r/>
    </w:p>
    <w:p>
      <w:pPr>
        <w:ind w:firstLine="482"/>
        <w:spacing w:line="480" w:lineRule="exact"/>
        <w:rPr>
          <w:rFonts w:hint="eastAsia" w:ascii="Times New Roman" w:hAnsi="Times New Roman" w:eastAsia="宋体" w:cs="仿宋"/>
          <w:color w:val="auto"/>
          <w:sz w:val="24"/>
          <w:szCs w:val="24"/>
          <w:highlight w:val="none"/>
          <w:lang w:val="en-US" w:eastAsia="zh-CN"/>
        </w:rPr>
      </w:pPr>
      <w:r>
        <w:rPr>
          <w:rFonts w:hint="eastAsia" w:ascii="Times New Roman" w:hAnsi="Times New Roman" w:cs="仿宋"/>
          <w:color w:val="auto"/>
          <w:spacing w:val="240"/>
          <w:sz w:val="24"/>
          <w:szCs w:val="24"/>
          <w:highlight w:val="none"/>
        </w:rPr>
        <w:t xml:space="preserve">地</w:t>
      </w:r>
      <w:r>
        <w:rPr>
          <w:rFonts w:hint="eastAsia" w:ascii="Times New Roman" w:hAnsi="Times New Roman" w:cs="仿宋"/>
          <w:color w:val="auto"/>
          <w:sz w:val="24"/>
          <w:szCs w:val="24"/>
          <w:highlight w:val="none"/>
        </w:rPr>
        <w:t xml:space="preserve">址：</w:t>
      </w:r>
      <w:r>
        <w:rPr>
          <w:rFonts w:hint="eastAsia" w:ascii="宋体" w:hAnsi="宋体"/>
          <w:color w:val="auto"/>
          <w:sz w:val="24"/>
          <w:szCs w:val="24"/>
          <w:highlight w:val="none"/>
          <w:u w:val="single"/>
          <w:lang w:eastAsia="zh-CN"/>
        </w:rPr>
        <w:t xml:space="preserve">江苏省宿迁市沭阳县</w:t>
      </w:r>
      <w:r>
        <w:rPr>
          <w:rFonts w:hint="eastAsia" w:ascii="宋体" w:hAnsi="宋体"/>
          <w:color w:val="auto"/>
          <w:sz w:val="24"/>
          <w:szCs w:val="24"/>
          <w:highlight w:val="none"/>
          <w:u w:val="single"/>
          <w:lang w:val="en-US" w:eastAsia="zh-CN"/>
        </w:rPr>
        <w:t xml:space="preserve">桑墟</w:t>
      </w:r>
      <w:r>
        <w:rPr>
          <w:rFonts w:hint="eastAsia" w:ascii="宋体" w:hAnsi="宋体"/>
          <w:color w:val="auto"/>
          <w:sz w:val="24"/>
          <w:szCs w:val="24"/>
          <w:highlight w:val="none"/>
          <w:u w:val="single"/>
          <w:lang w:eastAsia="zh-CN"/>
        </w:rPr>
        <w:t xml:space="preserve">镇</w:t>
      </w:r>
      <w:r>
        <w:rPr>
          <w:rFonts w:hint="eastAsia" w:ascii="宋体" w:hAnsi="宋体"/>
          <w:color w:val="auto"/>
          <w:sz w:val="24"/>
          <w:szCs w:val="24"/>
          <w:highlight w:val="none"/>
          <w:u w:val="single"/>
          <w:lang w:val="en-US" w:eastAsia="zh-CN"/>
        </w:rPr>
        <w:t xml:space="preserve">西湖</w:t>
      </w:r>
      <w:r>
        <w:rPr>
          <w:rFonts w:hint="eastAsia" w:ascii="宋体" w:hAnsi="宋体"/>
          <w:color w:val="auto"/>
          <w:sz w:val="24"/>
          <w:szCs w:val="24"/>
          <w:highlight w:val="none"/>
          <w:u w:val="single"/>
          <w:lang w:eastAsia="zh-CN"/>
        </w:rPr>
        <w:t xml:space="preserve">路</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pacing w:val="40"/>
          <w:sz w:val="24"/>
          <w:szCs w:val="24"/>
          <w:highlight w:val="none"/>
        </w:rPr>
        <w:t xml:space="preserve">联系人</w:t>
      </w:r>
      <w:r>
        <w:rPr>
          <w:rFonts w:hint="eastAsia" w:ascii="Times New Roman" w:hAnsi="Times New Roman" w:cs="仿宋"/>
          <w:color w:val="auto"/>
          <w:spacing w:val="0"/>
          <w:sz w:val="24"/>
          <w:szCs w:val="24"/>
          <w:highlight w:val="none"/>
        </w:rPr>
        <w:t xml:space="preserve">：</w:t>
      </w:r>
      <w:r>
        <w:rPr>
          <w:rFonts w:hint="eastAsia" w:ascii="Times New Roman" w:hAnsi="Times New Roman" w:cs="仿宋"/>
          <w:color w:val="auto"/>
          <w:sz w:val="24"/>
          <w:szCs w:val="24"/>
          <w:highlight w:val="none"/>
          <w:u w:val="single"/>
          <w:lang w:val="en-US" w:eastAsia="zh-CN"/>
        </w:rPr>
        <w:t xml:space="preserve">梁浩 </w:t>
      </w:r>
      <w:r>
        <w:rPr>
          <w:rFonts w:hint="eastAsia" w:ascii="Times New Roman" w:hAnsi="Times New Roman" w:cs="仿宋"/>
          <w:color w:val="auto"/>
          <w:sz w:val="24"/>
          <w:szCs w:val="24"/>
          <w:highlight w:val="none"/>
        </w:rPr>
        <w:t xml:space="preserve">    </w:t>
      </w:r>
      <w:r/>
    </w:p>
    <w:p>
      <w:pPr>
        <w:ind w:firstLine="482"/>
        <w:spacing w:line="480" w:lineRule="exact"/>
        <w:rPr>
          <w:rFonts w:hint="default" w:ascii="宋体" w:hAnsi="宋体"/>
          <w:color w:val="auto"/>
          <w:sz w:val="24"/>
          <w:szCs w:val="24"/>
          <w:highlight w:val="none"/>
          <w:u w:val="single"/>
          <w:lang w:val="en-US" w:eastAsia="zh-CN"/>
        </w:rPr>
      </w:pPr>
      <w:r>
        <w:rPr>
          <w:rFonts w:hint="eastAsia" w:ascii="Times New Roman" w:hAnsi="Times New Roman" w:cs="仿宋"/>
          <w:color w:val="auto"/>
          <w:sz w:val="24"/>
          <w:szCs w:val="24"/>
          <w:highlight w:val="none"/>
        </w:rPr>
        <w:t xml:space="preserve">联系方式</w:t>
      </w:r>
      <w:bookmarkStart w:id="33" w:name="_Toc28359086"/>
      <w:r/>
      <w:bookmarkStart w:id="34" w:name="_Toc28359009"/>
      <w:r>
        <w:rPr>
          <w:rFonts w:hint="eastAsia" w:ascii="Times New Roman" w:hAnsi="Times New Roman" w:cs="仿宋"/>
          <w:color w:val="auto"/>
          <w:sz w:val="24"/>
          <w:szCs w:val="24"/>
          <w:highlight w:val="none"/>
        </w:rPr>
        <w:t xml:space="preserve">：</w:t>
      </w:r>
      <w:r>
        <w:rPr>
          <w:rFonts w:hint="eastAsia" w:ascii="宋体" w:hAnsi="宋体" w:cs="Times New Roman"/>
          <w:color w:val="auto"/>
          <w:sz w:val="24"/>
          <w:szCs w:val="24"/>
          <w:highlight w:val="none"/>
          <w:u w:val="single"/>
          <w:lang w:val="en-US" w:eastAsia="zh-CN"/>
        </w:rPr>
        <w:t xml:space="preserve">19816025815</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2.采购代理机构信息</w:t>
      </w:r>
      <w:bookmarkEnd w:id="33"/>
      <w:r/>
      <w:bookmarkEnd w:id="34"/>
      <w:r/>
      <w:r/>
    </w:p>
    <w:p>
      <w:pPr>
        <w:ind w:firstLine="482"/>
        <w:spacing w:line="480" w:lineRule="exact"/>
        <w:rPr>
          <w:rFonts w:hint="default" w:ascii="Times New Roman" w:hAnsi="Times New Roman" w:eastAsia="宋体" w:cs="仿宋"/>
          <w:color w:val="auto"/>
          <w:sz w:val="24"/>
          <w:szCs w:val="24"/>
          <w:highlight w:val="none"/>
          <w:lang w:val="en-US" w:eastAsia="zh-CN"/>
        </w:rPr>
      </w:pPr>
      <w:r>
        <w:rPr>
          <w:rFonts w:hint="eastAsia" w:ascii="Times New Roman" w:hAnsi="Times New Roman" w:cs="仿宋"/>
          <w:color w:val="auto"/>
          <w:spacing w:val="240"/>
          <w:sz w:val="24"/>
          <w:szCs w:val="24"/>
          <w:highlight w:val="none"/>
        </w:rPr>
        <w:t xml:space="preserve">名</w:t>
      </w:r>
      <w:r>
        <w:rPr>
          <w:rFonts w:hint="eastAsia" w:ascii="Times New Roman" w:hAnsi="Times New Roman" w:cs="仿宋"/>
          <w:color w:val="auto"/>
          <w:sz w:val="24"/>
          <w:szCs w:val="24"/>
          <w:highlight w:val="none"/>
        </w:rPr>
        <w:t xml:space="preserve">称：</w:t>
      </w:r>
      <w:r>
        <w:rPr>
          <w:rFonts w:hint="eastAsia" w:ascii="Times New Roman" w:hAnsi="Times New Roman" w:cs="仿宋"/>
          <w:color w:val="auto"/>
          <w:sz w:val="24"/>
          <w:szCs w:val="24"/>
          <w:highlight w:val="none"/>
          <w:u w:val="single"/>
          <w:lang w:val="en-US" w:eastAsia="zh-CN"/>
        </w:rPr>
        <w:t xml:space="preserve">沭阳兴淮水利工程有限公司</w:t>
      </w:r>
      <w:r/>
    </w:p>
    <w:p>
      <w:pPr>
        <w:ind w:firstLine="482"/>
        <w:spacing w:line="480" w:lineRule="exact"/>
        <w:rPr>
          <w:rFonts w:hint="default" w:ascii="Times New Roman" w:hAnsi="Times New Roman" w:eastAsia="宋体" w:cs="仿宋"/>
          <w:color w:val="auto"/>
          <w:sz w:val="24"/>
          <w:szCs w:val="24"/>
          <w:highlight w:val="none"/>
          <w:lang w:val="en-US" w:eastAsia="zh-CN"/>
        </w:rPr>
      </w:pPr>
      <w:r>
        <w:rPr>
          <w:rFonts w:hint="eastAsia" w:ascii="Times New Roman" w:hAnsi="Times New Roman" w:cs="仿宋"/>
          <w:color w:val="auto"/>
          <w:spacing w:val="240"/>
          <w:sz w:val="24"/>
          <w:szCs w:val="24"/>
          <w:highlight w:val="none"/>
        </w:rPr>
        <w:t xml:space="preserve">地</w:t>
      </w:r>
      <w:r>
        <w:rPr>
          <w:rFonts w:hint="eastAsia" w:ascii="Times New Roman" w:hAnsi="Times New Roman" w:cs="仿宋"/>
          <w:color w:val="auto"/>
          <w:sz w:val="24"/>
          <w:szCs w:val="24"/>
          <w:highlight w:val="none"/>
        </w:rPr>
        <w:t xml:space="preserve">址：</w:t>
      </w:r>
      <w:r>
        <w:rPr>
          <w:rFonts w:hint="eastAsia" w:ascii="Times New Roman" w:hAnsi="Times New Roman" w:cs="仿宋"/>
          <w:color w:val="auto"/>
          <w:sz w:val="24"/>
          <w:szCs w:val="24"/>
          <w:highlight w:val="none"/>
          <w:u w:val="single"/>
          <w:lang w:val="en-US" w:eastAsia="zh-CN"/>
        </w:rPr>
        <w:t xml:space="preserve">宿迁市沭阳县台州北路45号</w:t>
      </w:r>
      <w:r/>
    </w:p>
    <w:p>
      <w:pPr>
        <w:ind w:firstLine="482"/>
        <w:spacing w:line="480" w:lineRule="exact"/>
        <w:rPr>
          <w:rFonts w:hint="default" w:ascii="Times New Roman" w:hAnsi="Times New Roman" w:eastAsia="宋体" w:cs="仿宋"/>
          <w:color w:val="auto"/>
          <w:sz w:val="24"/>
          <w:szCs w:val="24"/>
          <w:highlight w:val="none"/>
          <w:u w:val="single"/>
          <w:lang w:val="en-US" w:eastAsia="zh-CN"/>
        </w:rPr>
      </w:pPr>
      <w:r>
        <w:rPr>
          <w:rFonts w:hint="eastAsia" w:ascii="Times New Roman" w:hAnsi="Times New Roman" w:cs="仿宋"/>
          <w:color w:val="auto"/>
          <w:spacing w:val="40"/>
          <w:sz w:val="24"/>
          <w:szCs w:val="24"/>
          <w:highlight w:val="none"/>
        </w:rPr>
        <w:t xml:space="preserve">联系人</w:t>
      </w:r>
      <w:r>
        <w:rPr>
          <w:rFonts w:hint="eastAsia" w:ascii="Times New Roman" w:hAnsi="Times New Roman" w:cs="仿宋"/>
          <w:color w:val="auto"/>
          <w:spacing w:val="0"/>
          <w:sz w:val="24"/>
          <w:szCs w:val="24"/>
          <w:highlight w:val="none"/>
        </w:rPr>
        <w:t xml:space="preserve">：</w:t>
      </w:r>
      <w:r>
        <w:rPr>
          <w:rFonts w:hint="eastAsia" w:ascii="Times New Roman" w:hAnsi="Times New Roman" w:cs="仿宋"/>
          <w:color w:val="auto"/>
          <w:sz w:val="24"/>
          <w:szCs w:val="24"/>
          <w:highlight w:val="none"/>
          <w:u w:val="single"/>
          <w:lang w:val="en-US" w:eastAsia="zh-CN"/>
        </w:rPr>
        <w:t xml:space="preserve">王坚</w:t>
      </w:r>
      <w:r/>
    </w:p>
    <w:p>
      <w:pPr>
        <w:ind w:firstLine="482"/>
        <w:spacing w:line="480" w:lineRule="exact"/>
        <w:rPr>
          <w:rFonts w:hint="default" w:ascii="Times New Roman" w:hAnsi="Times New Roman" w:eastAsia="宋体" w:cs="仿宋"/>
          <w:color w:val="auto"/>
          <w:sz w:val="24"/>
          <w:szCs w:val="24"/>
          <w:highlight w:val="none"/>
          <w:lang w:val="en-US" w:eastAsia="zh-CN"/>
        </w:rPr>
      </w:pPr>
      <w:r>
        <w:rPr>
          <w:rFonts w:hint="eastAsia" w:ascii="Times New Roman" w:hAnsi="Times New Roman" w:cs="仿宋"/>
          <w:color w:val="auto"/>
          <w:spacing w:val="0"/>
          <w:sz w:val="24"/>
          <w:szCs w:val="24"/>
          <w:highlight w:val="none"/>
        </w:rPr>
        <w:t xml:space="preserve">联系方式：</w:t>
      </w:r>
      <w:r>
        <w:rPr>
          <w:rFonts w:hint="eastAsia" w:ascii="宋体" w:hAnsi="宋体"/>
          <w:color w:val="auto"/>
          <w:sz w:val="24"/>
          <w:szCs w:val="24"/>
          <w:highlight w:val="none"/>
          <w:u w:val="single"/>
          <w:lang w:val="en-US" w:eastAsia="zh-CN"/>
        </w:rPr>
        <w:t xml:space="preserve">15951524898</w:t>
      </w:r>
      <w:r/>
    </w:p>
    <w:p>
      <w:pPr>
        <w:ind w:left="0" w:right="0" w:firstLine="480"/>
        <w:jc w:val="both"/>
        <w:spacing w:before="0" w:after="0" w:line="498" w:lineRule="atLeast"/>
        <w:tabs>
          <w:tab w:val="left" w:pos="900" w:leader="none"/>
        </w:tabs>
        <w:rPr>
          <w:rFonts w:ascii="宋体" w:hAnsi="宋体" w:eastAsia="宋体" w:cs="宋体"/>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14:ligatures w14:val="none"/>
        </w:rPr>
      </w:r>
      <w:r/>
    </w:p>
    <w:p>
      <w:pPr>
        <w:ind w:firstLine="480"/>
        <w:spacing w:line="500" w:lineRule="exact"/>
        <w:tabs>
          <w:tab w:val="left" w:pos="900" w:leader="none"/>
        </w:tabs>
        <w:rPr>
          <w:rFonts w:hint="default" w:ascii="宋体" w:hAnsi="宋体" w:eastAsia="宋体" w:cs="宋体"/>
          <w:bCs/>
          <w:color w:val="auto"/>
          <w:sz w:val="24"/>
          <w:szCs w:val="24"/>
          <w:highlight w:val="none"/>
          <w:lang w:val="en-US" w:eastAsia="zh-CN"/>
        </w:rPr>
      </w:pPr>
      <w:r>
        <w:rPr>
          <w:rFonts w:hint="default" w:ascii="宋体" w:hAnsi="宋体" w:eastAsia="宋体" w:cs="宋体"/>
          <w:bCs/>
          <w:color w:val="auto"/>
          <w:sz w:val="24"/>
          <w:szCs w:val="24"/>
          <w:highlight w:val="none"/>
          <w:lang w:val="en-US" w:eastAsia="zh-CN"/>
        </w:rPr>
      </w:r>
      <w:r/>
    </w:p>
    <w:p>
      <w:pPr>
        <w:ind w:firstLine="480"/>
        <w:spacing w:line="500" w:lineRule="exact"/>
        <w:tabs>
          <w:tab w:val="left" w:pos="900" w:leader="none"/>
        </w:tabs>
        <w:rPr>
          <w:rFonts w:hint="default" w:ascii="宋体" w:hAnsi="宋体" w:eastAsia="宋体" w:cs="宋体"/>
          <w:bCs/>
          <w:color w:val="auto"/>
          <w:sz w:val="24"/>
          <w:szCs w:val="24"/>
          <w:highlight w:val="none"/>
          <w:lang w:val="en-US" w:eastAsia="zh-CN"/>
        </w:rPr>
      </w:pPr>
      <w:r>
        <w:rPr>
          <w:rFonts w:hint="default" w:ascii="宋体" w:hAnsi="宋体" w:eastAsia="宋体" w:cs="宋体"/>
          <w:bCs/>
          <w:color w:val="auto"/>
          <w:sz w:val="24"/>
          <w:szCs w:val="24"/>
          <w:highlight w:val="none"/>
          <w:lang w:val="en-US" w:eastAsia="zh-CN"/>
        </w:rPr>
      </w:r>
      <w:r/>
    </w:p>
    <w:p>
      <w:pPr>
        <w:ind w:firstLine="480"/>
        <w:spacing w:line="500" w:lineRule="exact"/>
        <w:tabs>
          <w:tab w:val="left" w:pos="900" w:leader="none"/>
        </w:tabs>
        <w:rPr>
          <w:rFonts w:hint="default" w:ascii="宋体" w:hAnsi="宋体" w:eastAsia="宋体" w:cs="宋体"/>
          <w:bCs/>
          <w:color w:val="auto"/>
          <w:sz w:val="24"/>
          <w:szCs w:val="24"/>
          <w:highlight w:val="none"/>
          <w:lang w:val="en-US" w:eastAsia="zh-CN"/>
        </w:rPr>
      </w:pPr>
      <w:r>
        <w:rPr>
          <w:rFonts w:hint="default" w:ascii="宋体" w:hAnsi="宋体" w:eastAsia="宋体" w:cs="宋体"/>
          <w:bCs/>
          <w:color w:val="auto"/>
          <w:sz w:val="24"/>
          <w:szCs w:val="24"/>
          <w:highlight w:val="none"/>
          <w:lang w:val="en-US" w:eastAsia="zh-CN"/>
        </w:rPr>
      </w:r>
      <w:r/>
    </w:p>
    <w:p>
      <w:pPr>
        <w:ind w:firstLine="482"/>
        <w:spacing w:line="480" w:lineRule="exact"/>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ind w:firstLine="482"/>
        <w:spacing w:line="480" w:lineRule="exact"/>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ind w:firstLine="482"/>
        <w:spacing w:line="480" w:lineRule="exact"/>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ind w:firstLine="482"/>
        <w:spacing w:line="480" w:lineRule="exact"/>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ind w:firstLine="482"/>
        <w:spacing w:line="480" w:lineRule="exact"/>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ind w:firstLine="482"/>
        <w:spacing w:line="480" w:lineRule="exact"/>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ind w:firstLine="482"/>
        <w:spacing w:line="480" w:lineRule="exact"/>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jc w:val="center"/>
        <w:keepLines/>
        <w:keepNext/>
        <w:pageBreakBefore w:val="0"/>
        <w:spacing w:before="200"/>
        <w:widowControl w:val="off"/>
        <w:rPr>
          <w:rFonts w:ascii="Times New Roman" w:hAnsi="Times New Roman" w:eastAsia="黑体"/>
          <w:color w:val="auto"/>
          <w:sz w:val="44"/>
          <w:highlight w:val="none"/>
        </w:rPr>
        <w:outlineLvl w:val="9"/>
      </w:pPr>
      <w:r/>
      <w:bookmarkStart w:id="35" w:name="_Toc8774"/>
      <w:r/>
      <w:bookmarkStart w:id="36" w:name="_Toc11816"/>
      <w:r/>
      <w:bookmarkStart w:id="37" w:name="_Toc706"/>
      <w:r>
        <w:rPr>
          <w:rFonts w:hint="eastAsia" w:asciiTheme="minorEastAsia" w:hAnsiTheme="minorEastAsia" w:eastAsiaTheme="minorEastAsia" w:cstheme="minorEastAsia"/>
          <w:color w:val="auto"/>
          <w:sz w:val="44"/>
          <w:szCs w:val="44"/>
          <w:highlight w:val="none"/>
        </w:rPr>
        <w:t xml:space="preserve">第二章  供应商须知</w:t>
      </w:r>
      <w:bookmarkEnd w:id="3"/>
      <w:r/>
      <w:bookmarkEnd w:id="35"/>
      <w:r/>
      <w:bookmarkEnd w:id="36"/>
      <w:r/>
      <w:bookmarkEnd w:id="37"/>
      <w:r/>
      <w:bookmarkStart w:id="38" w:name="EBa8c69c4726824205bbf6fbe49f912e2d"/>
      <w:r/>
      <w:bookmarkEnd w:id="38"/>
      <w:r/>
      <w:bookmarkStart w:id="39" w:name="EB154f34bfcea5417199f8cf429c255bfe"/>
      <w:r/>
      <w:bookmarkEnd w:id="39"/>
      <w:r/>
      <w:r/>
    </w:p>
    <w:p>
      <w:pPr>
        <w:pageBreakBefore w:val="0"/>
        <w:spacing w:before="0" w:line="520" w:lineRule="exact"/>
        <w:widowControl w:val="off"/>
        <w:rPr>
          <w:rFonts w:eastAsia="宋体"/>
          <w:b/>
          <w:bCs/>
          <w:color w:val="auto"/>
          <w:sz w:val="32"/>
          <w:highlight w:val="none"/>
        </w:rPr>
        <w:outlineLvl w:val="9"/>
      </w:pPr>
      <w:r/>
      <w:bookmarkStart w:id="40" w:name="_Toc141869961"/>
      <w:r>
        <w:rPr>
          <w:rFonts w:hint="eastAsia" w:eastAsia="宋体"/>
          <w:b/>
          <w:bCs/>
          <w:color w:val="auto"/>
          <w:sz w:val="32"/>
          <w:highlight w:val="none"/>
        </w:rPr>
        <w:t xml:space="preserve">供应商须知前附表：</w:t>
      </w:r>
      <w:bookmarkEnd w:id="40"/>
      <w:r/>
      <w:r/>
    </w:p>
    <w:tbl>
      <w:tblPr>
        <w:tblStyle w:val="709"/>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pageBreakBefore w:val="0"/>
              <w:widowControl w:val="off"/>
              <w:rPr>
                <w:rFonts w:hint="eastAsia" w:ascii="仿宋_GB2312" w:hAnsi="仿宋"/>
                <w:b/>
                <w:color w:val="auto"/>
                <w:sz w:val="24"/>
                <w:szCs w:val="24"/>
                <w:highlight w:val="none"/>
              </w:rPr>
              <w:outlineLvl w:val="9"/>
            </w:pPr>
            <w:r>
              <w:rPr>
                <w:rFonts w:hint="eastAsia" w:ascii="仿宋_GB2312" w:hAnsi="仿宋"/>
                <w:b/>
                <w:color w:val="auto"/>
                <w:sz w:val="24"/>
                <w:szCs w:val="24"/>
                <w:highlight w:val="none"/>
              </w:rPr>
              <w:t xml:space="preserve">序号</w:t>
            </w:r>
            <w:r/>
          </w:p>
        </w:tc>
        <w:tc>
          <w:tcPr>
            <w:tcW w:w="1984" w:type="dxa"/>
            <w:vAlign w:val="center"/>
            <w:textDirection w:val="lrTb"/>
            <w:noWrap w:val="false"/>
          </w:tcPr>
          <w:p>
            <w:pPr>
              <w:jc w:val="center"/>
              <w:pageBreakBefore w:val="0"/>
              <w:widowControl w:val="off"/>
              <w:rPr>
                <w:rFonts w:hint="eastAsia" w:ascii="仿宋_GB2312" w:hAnsi="仿宋"/>
                <w:b/>
                <w:color w:val="auto"/>
                <w:sz w:val="24"/>
                <w:szCs w:val="24"/>
                <w:highlight w:val="none"/>
              </w:rPr>
              <w:outlineLvl w:val="9"/>
            </w:pPr>
            <w:r>
              <w:rPr>
                <w:rFonts w:hint="eastAsia" w:ascii="仿宋_GB2312" w:hAnsi="仿宋"/>
                <w:b/>
                <w:color w:val="auto"/>
                <w:sz w:val="24"/>
                <w:szCs w:val="24"/>
                <w:highlight w:val="none"/>
              </w:rPr>
              <w:t xml:space="preserve">内容</w:t>
            </w:r>
            <w:r/>
          </w:p>
        </w:tc>
        <w:tc>
          <w:tcPr>
            <w:tcW w:w="5975" w:type="dxa"/>
            <w:vAlign w:val="center"/>
            <w:textDirection w:val="lrTb"/>
            <w:noWrap w:val="false"/>
          </w:tcPr>
          <w:p>
            <w:pPr>
              <w:jc w:val="center"/>
              <w:pageBreakBefore w:val="0"/>
              <w:widowControl w:val="off"/>
              <w:rPr>
                <w:rFonts w:hint="eastAsia" w:ascii="仿宋_GB2312" w:hAnsi="仿宋"/>
                <w:b/>
                <w:color w:val="auto"/>
                <w:sz w:val="24"/>
                <w:szCs w:val="24"/>
                <w:highlight w:val="none"/>
              </w:rPr>
              <w:outlineLvl w:val="9"/>
            </w:pPr>
            <w:r>
              <w:rPr>
                <w:rFonts w:hint="eastAsia" w:ascii="仿宋_GB2312" w:hAnsi="仿宋"/>
                <w:b/>
                <w:color w:val="auto"/>
                <w:sz w:val="24"/>
                <w:szCs w:val="24"/>
                <w:highlight w:val="none"/>
              </w:rPr>
              <w:t xml:space="preserve">说明及要求</w:t>
            </w:r>
            <w:r/>
          </w:p>
        </w:tc>
      </w:tr>
      <w:tr>
        <w:trPr/>
        <w:tc>
          <w:tcPr>
            <w:tcW w:w="1101" w:type="dxa"/>
            <w:vAlign w:val="center"/>
            <w:textDirection w:val="lrTb"/>
            <w:noWrap w:val="false"/>
          </w:tcPr>
          <w:p>
            <w:pPr>
              <w:jc w:val="center"/>
              <w:pageBreakBefore w:val="0"/>
              <w:spacing w:line="360" w:lineRule="exact"/>
              <w:widowControl w:val="off"/>
              <w:rPr>
                <w:rFonts w:ascii="Times New Roman" w:hAnsi="Times New Roman" w:cs="仿宋"/>
                <w:color w:val="auto"/>
                <w:sz w:val="24"/>
                <w:szCs w:val="24"/>
                <w:highlight w:val="none"/>
              </w:rPr>
              <w:outlineLvl w:val="9"/>
            </w:pPr>
            <w:r>
              <w:rPr>
                <w:rFonts w:hint="eastAsia" w:ascii="Times New Roman" w:hAnsi="Times New Roman" w:cs="仿宋"/>
                <w:color w:val="auto"/>
                <w:sz w:val="24"/>
                <w:szCs w:val="24"/>
                <w:highlight w:val="none"/>
              </w:rPr>
              <w:t xml:space="preserve">1</w:t>
            </w:r>
            <w:r/>
          </w:p>
        </w:tc>
        <w:tc>
          <w:tcPr>
            <w:tcW w:w="1984" w:type="dxa"/>
            <w:vAlign w:val="center"/>
            <w:textDirection w:val="lrTb"/>
            <w:noWrap w:val="false"/>
          </w:tcPr>
          <w:p>
            <w:pPr>
              <w:jc w:val="center"/>
              <w:pageBreakBefore w:val="0"/>
              <w:spacing w:line="360" w:lineRule="exact"/>
              <w:widowControl w:val="off"/>
              <w:rPr>
                <w:rFonts w:ascii="Times New Roman" w:hAnsi="Times New Roman" w:cs="仿宋"/>
                <w:color w:val="auto"/>
                <w:sz w:val="24"/>
                <w:szCs w:val="24"/>
                <w:highlight w:val="none"/>
              </w:rPr>
              <w:outlineLvl w:val="9"/>
            </w:pPr>
            <w:r>
              <w:rPr>
                <w:rFonts w:hint="eastAsia" w:ascii="Times New Roman" w:hAnsi="Times New Roman" w:cs="仿宋"/>
                <w:color w:val="auto"/>
                <w:sz w:val="24"/>
                <w:szCs w:val="24"/>
                <w:highlight w:val="none"/>
              </w:rPr>
              <w:t xml:space="preserve">项目类别</w:t>
            </w:r>
            <w:r/>
          </w:p>
        </w:tc>
        <w:tc>
          <w:tcPr>
            <w:tcW w:w="5975" w:type="dxa"/>
            <w:vAlign w:val="center"/>
            <w:textDirection w:val="lrTb"/>
            <w:noWrap w:val="false"/>
          </w:tcPr>
          <w:p>
            <w:pPr>
              <w:jc w:val="left"/>
              <w:pageBreakBefore w:val="0"/>
              <w:spacing w:line="360" w:lineRule="exact"/>
              <w:widowControl w:val="off"/>
              <w:rPr>
                <w:rFonts w:ascii="Times New Roman" w:hAnsi="Times New Roman" w:cs="仿宋"/>
                <w:color w:val="auto"/>
                <w:sz w:val="24"/>
                <w:szCs w:val="24"/>
                <w:highlight w:val="none"/>
              </w:rPr>
              <w:outlineLvl w:val="9"/>
            </w:pPr>
            <w:r>
              <w:rPr>
                <w:rFonts w:hint="eastAsia" w:ascii="Times New Roman" w:hAnsi="Times New Roman" w:cs="仿宋"/>
                <w:color w:val="auto"/>
                <w:sz w:val="24"/>
                <w:szCs w:val="24"/>
                <w:highlight w:val="none"/>
              </w:rPr>
              <w:t xml:space="preserve">本项目</w:t>
            </w:r>
            <w:bookmarkStart w:id="41" w:name="EB9a5853ee094f4f0ea6ec3169265f6f2c"/>
            <w:r>
              <w:rPr>
                <w:rFonts w:hint="eastAsia" w:ascii="Times New Roman" w:hAnsi="Times New Roman" w:cs="仿宋"/>
                <w:color w:val="auto"/>
                <w:sz w:val="24"/>
                <w:szCs w:val="24"/>
                <w:highlight w:val="none"/>
              </w:rPr>
              <w:t xml:space="preserve">属性按以下第</w:t>
            </w:r>
            <w:r>
              <w:rPr>
                <w:rFonts w:hint="eastAsia" w:ascii="Times New Roman" w:hAnsi="Times New Roman" w:cs="仿宋"/>
                <w:b/>
                <w:bCs/>
                <w:color w:val="auto"/>
                <w:sz w:val="24"/>
                <w:highlight w:val="none"/>
                <w:u w:val="single"/>
                <w:lang w:val="en-US" w:eastAsia="zh-CN"/>
              </w:rPr>
              <w:t xml:space="preserve"> 3 </w:t>
            </w:r>
            <w:r>
              <w:rPr>
                <w:rFonts w:hint="eastAsia" w:ascii="Times New Roman" w:hAnsi="Times New Roman" w:cs="仿宋"/>
                <w:color w:val="auto"/>
                <w:sz w:val="24"/>
                <w:szCs w:val="24"/>
                <w:highlight w:val="none"/>
              </w:rPr>
              <w:t xml:space="preserve">种确定：</w:t>
            </w:r>
            <w:r/>
          </w:p>
          <w:p>
            <w:pPr>
              <w:jc w:val="left"/>
              <w:pageBreakBefore w:val="0"/>
              <w:spacing w:line="360" w:lineRule="exact"/>
              <w:widowControl w:val="off"/>
              <w:rPr>
                <w:rFonts w:ascii="Times New Roman" w:hAnsi="Times New Roman" w:cs="仿宋"/>
                <w:color w:val="auto"/>
                <w:sz w:val="24"/>
                <w:szCs w:val="24"/>
                <w:highlight w:val="none"/>
              </w:rPr>
              <w:outlineLvl w:val="9"/>
            </w:pPr>
            <w:r>
              <w:rPr>
                <w:rFonts w:hint="eastAsia" w:ascii="Times New Roman" w:hAnsi="Times New Roman" w:cs="仿宋"/>
                <w:color w:val="auto"/>
                <w:sz w:val="24"/>
                <w:szCs w:val="24"/>
                <w:highlight w:val="none"/>
              </w:rPr>
              <w:t xml:space="preserve">1</w:t>
            </w:r>
            <w:bookmarkEnd w:id="41"/>
            <w:r>
              <w:rPr>
                <w:rFonts w:hint="eastAsia" w:ascii="Times New Roman" w:hAnsi="Times New Roman" w:cs="仿宋"/>
                <w:color w:val="auto"/>
                <w:sz w:val="24"/>
                <w:szCs w:val="24"/>
                <w:highlight w:val="none"/>
              </w:rPr>
              <w:t xml:space="preserve">.货物</w:t>
            </w:r>
            <w:bookmarkStart w:id="42" w:name="EBd5c6c026f9674c39b21b31ecd0c1e7fa"/>
            <w:r>
              <w:rPr>
                <w:rFonts w:hint="eastAsia" w:ascii="Times New Roman" w:hAnsi="Times New Roman" w:cs="仿宋"/>
                <w:color w:val="auto"/>
                <w:sz w:val="24"/>
                <w:szCs w:val="24"/>
                <w:highlight w:val="none"/>
              </w:rPr>
              <w:t xml:space="preserve">采购；2.</w:t>
            </w:r>
            <w:bookmarkEnd w:id="42"/>
            <w:r>
              <w:rPr>
                <w:rFonts w:hint="eastAsia" w:ascii="Times New Roman" w:hAnsi="Times New Roman" w:cs="仿宋"/>
                <w:color w:val="auto"/>
                <w:sz w:val="24"/>
                <w:szCs w:val="24"/>
                <w:highlight w:val="none"/>
              </w:rPr>
              <w:t xml:space="preserve">服务</w:t>
            </w:r>
            <w:bookmarkStart w:id="43" w:name="EBf7d2a4f44ecb4166a93ea852e73be69f"/>
            <w:r>
              <w:rPr>
                <w:rFonts w:hint="eastAsia" w:ascii="Times New Roman" w:hAnsi="Times New Roman" w:cs="仿宋"/>
                <w:color w:val="auto"/>
                <w:sz w:val="24"/>
                <w:szCs w:val="24"/>
                <w:highlight w:val="none"/>
              </w:rPr>
              <w:t xml:space="preserve">采购；3.</w:t>
            </w:r>
            <w:bookmarkEnd w:id="43"/>
            <w:r>
              <w:rPr>
                <w:rFonts w:hint="eastAsia" w:ascii="Times New Roman" w:hAnsi="Times New Roman" w:cs="仿宋"/>
                <w:color w:val="auto"/>
                <w:sz w:val="24"/>
                <w:szCs w:val="24"/>
                <w:highlight w:val="none"/>
              </w:rPr>
              <w:t xml:space="preserve">工程采购。</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响应有效期</w:t>
            </w:r>
            <w:r/>
          </w:p>
        </w:tc>
        <w:tc>
          <w:tcPr>
            <w:tcW w:w="5975" w:type="dxa"/>
            <w:vAlign w:val="center"/>
            <w:textDirection w:val="lrTb"/>
            <w:noWrap w:val="false"/>
          </w:tcPr>
          <w:p>
            <w:pPr>
              <w:jc w:val="left"/>
              <w:spacing w:line="360" w:lineRule="exact"/>
              <w:rPr>
                <w:rFonts w:ascii="Times New Roman" w:hAnsi="Times New Roman" w:cs="仿宋"/>
                <w:color w:val="auto"/>
                <w:sz w:val="24"/>
                <w:szCs w:val="24"/>
                <w:highlight w:val="none"/>
              </w:rPr>
            </w:pPr>
            <w:r/>
            <w:bookmarkStart w:id="44" w:name="EBf2540e281f614ac8b4efc83b6e64d4d2"/>
            <w:r>
              <w:rPr>
                <w:rFonts w:hint="eastAsia" w:ascii="Times New Roman" w:hAnsi="Times New Roman" w:cs="仿宋"/>
                <w:color w:val="auto"/>
                <w:sz w:val="24"/>
                <w:szCs w:val="24"/>
                <w:highlight w:val="none"/>
              </w:rPr>
              <w:t xml:space="preserve">60</w:t>
            </w:r>
            <w:bookmarkEnd w:id="44"/>
            <w:r>
              <w:rPr>
                <w:rFonts w:hint="eastAsia" w:ascii="Times New Roman" w:hAnsi="Times New Roman" w:cs="仿宋"/>
                <w:color w:val="auto"/>
                <w:sz w:val="24"/>
                <w:szCs w:val="24"/>
                <w:highlight w:val="none"/>
              </w:rPr>
              <w:t xml:space="preserve">日（从提交响应文件截止之日起算）</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3</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响应文件份数</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提交加密电子响应文件1份。</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4</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进口产品</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按以下第</w:t>
            </w:r>
            <w:r>
              <w:rPr>
                <w:rFonts w:hint="eastAsia" w:ascii="Times New Roman" w:hAnsi="Times New Roman" w:cs="仿宋"/>
                <w:color w:val="auto"/>
                <w:sz w:val="24"/>
                <w:szCs w:val="24"/>
                <w:highlight w:val="none"/>
                <w:u w:val="single"/>
                <w:lang w:val="en-US" w:eastAsia="zh-CN"/>
              </w:rPr>
              <w:t xml:space="preserve"> </w:t>
            </w:r>
            <w:r>
              <w:rPr>
                <w:rFonts w:hint="eastAsia" w:ascii="Times New Roman" w:hAnsi="Times New Roman" w:cs="仿宋"/>
                <w:b/>
                <w:bCs/>
                <w:color w:val="auto"/>
                <w:sz w:val="24"/>
                <w:highlight w:val="none"/>
                <w:u w:val="single"/>
              </w:rPr>
              <w:t xml:space="preserve">2</w:t>
            </w:r>
            <w:r>
              <w:rPr>
                <w:rFonts w:hint="eastAsia" w:ascii="Times New Roman" w:hAnsi="Times New Roman" w:cs="仿宋"/>
                <w:b/>
                <w:bCs/>
                <w:color w:val="auto"/>
                <w:sz w:val="24"/>
                <w:highlight w:val="none"/>
                <w:u w:val="single"/>
                <w:lang w:val="en-US" w:eastAsia="zh-CN"/>
              </w:rPr>
              <w:t xml:space="preserve"> </w:t>
            </w:r>
            <w:r>
              <w:rPr>
                <w:rFonts w:hint="eastAsia" w:ascii="Times New Roman" w:hAnsi="Times New Roman" w:cs="仿宋"/>
                <w:color w:val="auto"/>
                <w:sz w:val="24"/>
                <w:szCs w:val="24"/>
                <w:highlight w:val="none"/>
              </w:rPr>
              <w:t xml:space="preserve">种方式确定：</w:t>
            </w:r>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1.接受进口产品。</w:t>
            </w:r>
            <w:bookmarkStart w:id="45" w:name="OLE_LINK8"/>
            <w:r>
              <w:rPr>
                <w:rFonts w:hint="eastAsia" w:ascii="Times New Roman" w:hAnsi="Times New Roman" w:cs="仿宋"/>
                <w:color w:val="auto"/>
                <w:sz w:val="24"/>
                <w:highlight w:val="none"/>
              </w:rPr>
              <w:t xml:space="preserve">应当符合《政</w:t>
            </w:r>
            <w:bookmarkStart w:id="46" w:name="OLE_LINK1"/>
            <w:r>
              <w:rPr>
                <w:rFonts w:hint="eastAsia" w:ascii="Times New Roman" w:hAnsi="Times New Roman" w:cs="仿宋"/>
                <w:color w:val="auto"/>
                <w:sz w:val="24"/>
                <w:highlight w:val="none"/>
              </w:rPr>
              <w:t xml:space="preserve">府采购进口产品管理办法</w:t>
            </w:r>
            <w:bookmarkEnd w:id="46"/>
            <w:r>
              <w:rPr>
                <w:rFonts w:hint="eastAsia" w:ascii="Times New Roman" w:hAnsi="Times New Roman" w:cs="仿宋"/>
                <w:color w:val="auto"/>
                <w:sz w:val="24"/>
                <w:highlight w:val="none"/>
              </w:rPr>
              <w:t xml:space="preserve">》（财库〔2007〕119号）《关于政府采购进口产品管理有关问题的通知》（财办库〔2008〕248号）等相关规定</w:t>
            </w:r>
            <w:r>
              <w:rPr>
                <w:rFonts w:hint="eastAsia" w:ascii="Times New Roman" w:hAnsi="Times New Roman" w:cs="仿宋"/>
                <w:color w:val="auto"/>
                <w:sz w:val="24"/>
                <w:szCs w:val="24"/>
                <w:highlight w:val="none"/>
              </w:rPr>
              <w:t xml:space="preserve">；</w:t>
            </w:r>
            <w:bookmarkEnd w:id="45"/>
            <w:r/>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 不接受进口产品。</w:t>
            </w:r>
            <w:r/>
          </w:p>
        </w:tc>
      </w:tr>
      <w:tr>
        <w:trPr>
          <w:trHeight w:val="554"/>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5</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评审方法</w:t>
            </w:r>
            <w:r/>
          </w:p>
        </w:tc>
        <w:tc>
          <w:tcPr>
            <w:tcW w:w="5975" w:type="dxa"/>
            <w:vAlign w:val="center"/>
            <w:textDirection w:val="lrTb"/>
            <w:noWrap w:val="false"/>
          </w:tcPr>
          <w:p>
            <w:pPr>
              <w:pStyle w:val="987"/>
              <w:spacing w:line="360" w:lineRule="exact"/>
              <w:rPr>
                <w:rFonts w:ascii="Times New Roman" w:hAnsi="Times New Roman" w:cs="仿宋"/>
                <w:color w:val="auto"/>
                <w:sz w:val="24"/>
                <w:highlight w:val="none"/>
              </w:rPr>
            </w:pPr>
            <w:r>
              <w:rPr>
                <w:rFonts w:hint="eastAsia" w:ascii="Times New Roman" w:hAnsi="Times New Roman" w:cs="仿宋"/>
                <w:color w:val="auto"/>
                <w:sz w:val="24"/>
                <w:szCs w:val="24"/>
                <w:highlight w:val="none"/>
              </w:rPr>
              <w:t xml:space="preserve">综合评分法。具体细则详见磋商文件评审方法和评审标准部分。</w:t>
            </w:r>
            <w:r/>
          </w:p>
        </w:tc>
      </w:tr>
      <w:tr>
        <w:trPr>
          <w:trHeight w:val="1226"/>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6</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确定成交人</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按以下第</w:t>
            </w:r>
            <w:r>
              <w:rPr>
                <w:rFonts w:hint="eastAsia" w:ascii="Times New Roman" w:hAnsi="Times New Roman" w:cs="仿宋"/>
                <w:b/>
                <w:bCs/>
                <w:color w:val="auto"/>
                <w:sz w:val="24"/>
                <w:highlight w:val="none"/>
                <w:u w:val="single"/>
              </w:rPr>
              <w:t xml:space="preserve"> 2 </w:t>
            </w:r>
            <w:r>
              <w:rPr>
                <w:rFonts w:hint="eastAsia" w:ascii="Times New Roman" w:hAnsi="Times New Roman" w:cs="仿宋"/>
                <w:color w:val="auto"/>
                <w:sz w:val="24"/>
                <w:szCs w:val="24"/>
                <w:highlight w:val="none"/>
              </w:rPr>
              <w:t xml:space="preserve">种方式确定成交人：</w:t>
            </w:r>
            <w:r/>
          </w:p>
          <w:p>
            <w:pPr>
              <w:numPr>
                <w:ilvl w:val="0"/>
                <w:numId w:val="4"/>
              </w:numPr>
              <w:jc w:val="left"/>
              <w:spacing w:line="360" w:lineRule="exact"/>
              <w:widowControl/>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采购人按照规定在磋商小组推荐的中标候选人中确定成交人；</w:t>
            </w:r>
            <w:r/>
          </w:p>
          <w:p>
            <w:pPr>
              <w:numPr>
                <w:ilvl w:val="0"/>
                <w:numId w:val="0"/>
              </w:num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2.采购人授权磋商小组直接确定成交人；</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7</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分包要求</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none"/>
              </w:rPr>
            </w:pPr>
            <w:r/>
            <w:bookmarkStart w:id="47" w:name="EBebac1462c5d9459fbda8a75065c2455d"/>
            <w:r>
              <w:rPr>
                <w:rFonts w:hint="eastAsia" w:ascii="Times New Roman" w:hAnsi="Times New Roman" w:cs="仿宋"/>
                <w:color w:val="auto"/>
                <w:sz w:val="24"/>
                <w:szCs w:val="24"/>
                <w:highlight w:val="none"/>
              </w:rPr>
              <w:t xml:space="preserve">本项目的非主体、非关键性工作是否允许分包按以下第</w:t>
            </w:r>
            <w:r>
              <w:rPr>
                <w:rFonts w:hint="eastAsia" w:ascii="Times New Roman" w:hAnsi="Times New Roman" w:cs="仿宋"/>
                <w:color w:val="auto"/>
                <w:sz w:val="24"/>
                <w:szCs w:val="24"/>
                <w:highlight w:val="none"/>
                <w:u w:val="single"/>
                <w:lang w:val="en-US" w:eastAsia="zh-CN"/>
              </w:rPr>
              <w:t xml:space="preserve"> </w:t>
            </w:r>
            <w:r>
              <w:rPr>
                <w:rFonts w:hint="eastAsia" w:ascii="Times New Roman" w:hAnsi="Times New Roman" w:cs="仿宋"/>
                <w:b/>
                <w:bCs/>
                <w:color w:val="auto"/>
                <w:sz w:val="24"/>
                <w:highlight w:val="none"/>
                <w:u w:val="single"/>
              </w:rPr>
              <w:t xml:space="preserve">2</w:t>
            </w:r>
            <w:r>
              <w:rPr>
                <w:rFonts w:hint="eastAsia" w:ascii="Times New Roman" w:hAnsi="Times New Roman" w:cs="仿宋"/>
                <w:b/>
                <w:bCs/>
                <w:color w:val="auto"/>
                <w:sz w:val="24"/>
                <w:highlight w:val="none"/>
                <w:u w:val="single"/>
                <w:lang w:val="en-US" w:eastAsia="zh-CN"/>
              </w:rPr>
              <w:t xml:space="preserve"> </w:t>
            </w:r>
            <w:r>
              <w:rPr>
                <w:rFonts w:hint="eastAsia" w:ascii="Times New Roman" w:hAnsi="Times New Roman" w:cs="仿宋"/>
                <w:color w:val="auto"/>
                <w:sz w:val="24"/>
                <w:szCs w:val="24"/>
                <w:highlight w:val="none"/>
              </w:rPr>
              <w:t xml:space="preserve">种方式确定：</w:t>
            </w:r>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w:t>
            </w:r>
            <w:bookmarkEnd w:id="47"/>
            <w:r>
              <w:rPr>
                <w:rFonts w:hint="eastAsia" w:ascii="Times New Roman" w:hAnsi="Times New Roman" w:cs="仿宋"/>
                <w:color w:val="auto"/>
                <w:sz w:val="24"/>
                <w:szCs w:val="24"/>
                <w:highlight w:val="none"/>
              </w:rPr>
              <w:t xml:space="preserve">允许分包，</w:t>
            </w:r>
            <w:bookmarkStart w:id="48" w:name="EB512ba06683724173802e2aae54a26079"/>
            <w:r>
              <w:rPr>
                <w:rFonts w:hint="eastAsia" w:ascii="Times New Roman" w:hAnsi="Times New Roman" w:cs="仿宋"/>
                <w:color w:val="auto"/>
                <w:sz w:val="24"/>
                <w:szCs w:val="24"/>
                <w:highlight w:val="none"/>
              </w:rPr>
              <w:t xml:space="preserve">允许大中型企业向一家或者多家小微企业分包，分包具体内容、金额或比例：</w:t>
            </w:r>
            <w:bookmarkEnd w:id="48"/>
            <w:r>
              <w:rPr>
                <w:rFonts w:hint="eastAsia" w:ascii="Times New Roman" w:hAnsi="Times New Roman" w:cs="仿宋"/>
                <w:color w:val="auto"/>
                <w:sz w:val="24"/>
                <w:szCs w:val="24"/>
                <w:highlight w:val="none"/>
              </w:rPr>
              <w:t xml:space="preserve">无</w:t>
            </w:r>
            <w:r/>
          </w:p>
          <w:p>
            <w:pPr>
              <w:jc w:val="left"/>
              <w:spacing w:line="360" w:lineRule="exact"/>
              <w:widowControl/>
              <w:rPr>
                <w:rFonts w:ascii="Times New Roman" w:hAnsi="Times New Roman" w:cs="仿宋"/>
                <w:color w:val="auto"/>
                <w:sz w:val="24"/>
                <w:highlight w:val="none"/>
              </w:rPr>
            </w:pPr>
            <w:r>
              <w:rPr>
                <w:rFonts w:hint="eastAsia" w:ascii="Times New Roman" w:hAnsi="Times New Roman" w:cs="仿宋"/>
                <w:color w:val="auto"/>
                <w:sz w:val="24"/>
                <w:szCs w:val="24"/>
                <w:highlight w:val="none"/>
              </w:rPr>
              <w:t xml:space="preserve">2.不允许分包。</w:t>
            </w:r>
            <w:r/>
          </w:p>
        </w:tc>
      </w:tr>
      <w:tr>
        <w:trPr>
          <w:trHeight w:val="138"/>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8</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代理费用收取方式及标准</w:t>
            </w:r>
            <w:r/>
          </w:p>
        </w:tc>
        <w:tc>
          <w:tcPr>
            <w:shd w:val="clear" w:color="auto" w:fill="auto"/>
            <w:tcW w:w="5975" w:type="dxa"/>
            <w:vAlign w:val="center"/>
            <w:textDirection w:val="lrTb"/>
            <w:noWrap w:val="false"/>
          </w:tcPr>
          <w:p>
            <w:pPr>
              <w:jc w:val="left"/>
              <w:spacing w:line="400" w:lineRule="exact"/>
              <w:rPr>
                <w:rFonts w:hint="default" w:ascii="Times New Roman" w:hAnsi="Times New Roman" w:eastAsia="宋体" w:cs="仿宋"/>
                <w:color w:val="auto"/>
                <w:sz w:val="24"/>
                <w:szCs w:val="24"/>
                <w:highlight w:val="none"/>
                <w:lang w:val="en-US" w:eastAsia="zh-CN" w:bidi="ar-SA"/>
              </w:rPr>
            </w:pPr>
            <w:r>
              <w:rPr>
                <w:rFonts w:hint="eastAsia" w:ascii="Times New Roman" w:hAnsi="Times New Roman" w:cs="仿宋"/>
                <w:color w:val="auto"/>
                <w:sz w:val="24"/>
                <w:szCs w:val="24"/>
                <w:highlight w:val="none"/>
                <w:lang w:val="zh-CN"/>
              </w:rPr>
              <w:t xml:space="preserve">具体方式及标准为按照“苏招协〔2022〕2号”文件规定向招标代理机构支付</w:t>
            </w:r>
            <w:r>
              <w:rPr>
                <w:rFonts w:hint="eastAsia" w:ascii="Times New Roman" w:hAnsi="Times New Roman" w:cs="仿宋"/>
                <w:color w:val="auto"/>
                <w:sz w:val="24"/>
                <w:szCs w:val="24"/>
                <w:highlight w:val="none"/>
              </w:rPr>
              <w:t xml:space="preserve">。（可</w:t>
            </w:r>
            <w:r>
              <w:rPr>
                <w:rFonts w:hint="eastAsia" w:ascii="Times New Roman" w:hAnsi="Times New Roman" w:cs="仿宋"/>
                <w:color w:val="auto"/>
                <w:sz w:val="24"/>
                <w:szCs w:val="24"/>
                <w:highlight w:val="none"/>
                <w:lang w:val="zh-CN"/>
              </w:rPr>
              <w:t xml:space="preserve">采用数字人民币方式</w:t>
            </w:r>
            <w:r>
              <w:rPr>
                <w:rFonts w:hint="eastAsia" w:ascii="Times New Roman" w:hAnsi="Times New Roman" w:cs="仿宋"/>
                <w:color w:val="auto"/>
                <w:sz w:val="24"/>
                <w:szCs w:val="24"/>
                <w:highlight w:val="none"/>
              </w:rPr>
              <w:t xml:space="preserve">）</w:t>
            </w:r>
            <w:r/>
          </w:p>
        </w:tc>
      </w:tr>
      <w:tr>
        <w:trPr>
          <w:trHeight w:val="604"/>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9</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其他</w:t>
            </w:r>
            <w:r/>
          </w:p>
        </w:tc>
        <w:tc>
          <w:tcPr>
            <w:shd w:val="clear" w:color="auto" w:fill="auto"/>
            <w:tcW w:w="5975" w:type="dxa"/>
            <w:vAlign w:val="center"/>
            <w:textDirection w:val="lrTb"/>
            <w:noWrap w:val="false"/>
          </w:tcPr>
          <w:p>
            <w:pPr>
              <w:jc w:val="left"/>
              <w:spacing w:line="400" w:lineRule="exact"/>
              <w:rPr>
                <w:rFonts w:hint="eastAsia" w:ascii="Times New Roman" w:hAnsi="Times New Roman" w:eastAsia="宋体" w:cs="仿宋"/>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本项目落实“关于推动解决政府采购异常低价问题相关工作的通知（苏财购〔2025〕62号）”文件规定。</w:t>
            </w:r>
            <w:r/>
          </w:p>
        </w:tc>
      </w:tr>
    </w:tbl>
    <w:p>
      <w:pPr>
        <w:rPr>
          <w:rFonts w:hint="eastAsia" w:ascii="黑体" w:hAnsi="黑体" w:eastAsia="黑体" w:cs="黑体"/>
          <w:b w:val="0"/>
          <w:bCs w:val="0"/>
          <w:color w:val="auto"/>
          <w:sz w:val="32"/>
          <w:highlight w:val="none"/>
        </w:rPr>
      </w:pPr>
      <w:r/>
      <w:bookmarkStart w:id="49" w:name="EBc9d8a0a6c333409599b28034cbc893d2"/>
      <w:r/>
      <w:bookmarkEnd w:id="49"/>
      <w:r/>
      <w:bookmarkStart w:id="50" w:name="_Toc141869962"/>
      <w:r>
        <w:rPr>
          <w:rFonts w:hint="eastAsia" w:ascii="黑体" w:hAnsi="黑体" w:eastAsia="黑体" w:cs="黑体"/>
          <w:b w:val="0"/>
          <w:bCs w:val="0"/>
          <w:color w:val="auto"/>
          <w:sz w:val="32"/>
          <w:highlight w:val="none"/>
        </w:rPr>
        <w:br w:type="page" w:clear="all"/>
      </w:r>
      <w:r/>
    </w:p>
    <w:p>
      <w:pPr>
        <w:ind w:firstLine="320"/>
        <w:jc w:val="left"/>
        <w:widowControl/>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一、总 则</w:t>
      </w:r>
      <w:bookmarkEnd w:id="50"/>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w:t>
      </w:r>
      <w:r>
        <w:rPr>
          <w:rFonts w:hint="eastAsia" w:ascii="Times New Roman" w:hAnsi="Times New Roman" w:cs="仿宋"/>
          <w:b/>
          <w:color w:val="auto"/>
          <w:sz w:val="24"/>
          <w:highlight w:val="none"/>
        </w:rPr>
        <w:t xml:space="preserve">采购方式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本次采购采取竞争性磋商方式。</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2.</w:t>
      </w:r>
      <w:r>
        <w:rPr>
          <w:rFonts w:hint="eastAsia" w:ascii="Times New Roman" w:hAnsi="Times New Roman" w:cs="仿宋"/>
          <w:b/>
          <w:color w:val="auto"/>
          <w:sz w:val="24"/>
          <w:highlight w:val="none"/>
        </w:rPr>
        <w:t xml:space="preserve">合格的供应商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2.2满足本文件实质性要求的规定。</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3.</w:t>
      </w:r>
      <w:r>
        <w:rPr>
          <w:rFonts w:hint="eastAsia" w:ascii="Times New Roman" w:hAnsi="Times New Roman" w:cs="仿宋"/>
          <w:b/>
          <w:color w:val="auto"/>
          <w:sz w:val="24"/>
          <w:highlight w:val="none"/>
        </w:rPr>
        <w:t xml:space="preserve">适用法律</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本次磋商及由磋商产生的合同受中华人民共和国的相关</w:t>
      </w:r>
      <w:r>
        <w:rPr>
          <w:rFonts w:hint="eastAsia" w:ascii="Times New Roman" w:hAnsi="Times New Roman" w:cs="仿宋"/>
          <w:color w:val="auto"/>
          <w:sz w:val="24"/>
          <w:highlight w:val="none"/>
          <w:lang w:eastAsia="zh-CN"/>
        </w:rPr>
        <w:t xml:space="preserve">法律法规</w:t>
      </w:r>
      <w:r>
        <w:rPr>
          <w:rFonts w:hint="eastAsia" w:ascii="Times New Roman" w:hAnsi="Times New Roman" w:cs="仿宋"/>
          <w:color w:val="auto"/>
          <w:sz w:val="24"/>
          <w:highlight w:val="none"/>
        </w:rPr>
        <w:t xml:space="preserve">制约和保护。</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4.</w:t>
      </w:r>
      <w:r>
        <w:rPr>
          <w:rFonts w:hint="eastAsia" w:ascii="Times New Roman" w:hAnsi="Times New Roman" w:cs="仿宋"/>
          <w:b/>
          <w:color w:val="auto"/>
          <w:sz w:val="24"/>
          <w:highlight w:val="none"/>
        </w:rPr>
        <w:t xml:space="preserve">费用</w:t>
      </w:r>
      <w:r/>
    </w:p>
    <w:p>
      <w:pPr>
        <w:ind w:firstLine="480"/>
        <w:spacing w:line="560" w:lineRule="exact"/>
        <w:rPr>
          <w:rFonts w:hint="default" w:ascii="Times New Roman" w:hAnsi="Times New Roman" w:eastAsia="宋体" w:cs="Times New Roman"/>
          <w:color w:val="auto"/>
          <w:sz w:val="24"/>
          <w:szCs w:val="21"/>
          <w:highlight w:val="none"/>
        </w:rPr>
      </w:pPr>
      <w:r>
        <w:rPr>
          <w:rFonts w:hint="eastAsia" w:ascii="Times New Roman" w:hAnsi="Times New Roman" w:cs="仿宋"/>
          <w:color w:val="auto"/>
          <w:sz w:val="24"/>
          <w:highlight w:val="none"/>
        </w:rPr>
        <w:t xml:space="preserve">供应商应自行承担所有参加磋商活动有关的费用</w:t>
      </w:r>
      <w:r>
        <w:rPr>
          <w:rFonts w:hint="eastAsia" w:ascii="Times New Roman" w:hAnsi="Times New Roman" w:eastAsia="宋体" w:cs="Times New Roman"/>
          <w:color w:val="auto"/>
          <w:sz w:val="24"/>
          <w:szCs w:val="21"/>
          <w:highlight w:val="none"/>
        </w:rPr>
        <w:t xml:space="preserve">。</w:t>
      </w:r>
      <w:r/>
    </w:p>
    <w:p>
      <w:pPr>
        <w:pStyle w:val="700"/>
        <w:ind w:firstLine="320"/>
        <w:spacing w:before="0" w:after="0" w:line="520" w:lineRule="exact"/>
        <w:rPr>
          <w:rFonts w:hint="eastAsia" w:ascii="黑体" w:hAnsi="黑体" w:eastAsia="黑体" w:cs="黑体"/>
          <w:b w:val="0"/>
          <w:bCs w:val="0"/>
          <w:color w:val="auto"/>
          <w:sz w:val="32"/>
          <w:highlight w:val="none"/>
        </w:rPr>
      </w:pPr>
      <w:r/>
      <w:bookmarkStart w:id="51" w:name="_Toc141869963"/>
      <w:r>
        <w:rPr>
          <w:rFonts w:hint="eastAsia" w:ascii="黑体" w:hAnsi="黑体" w:eastAsia="黑体" w:cs="黑体"/>
          <w:b w:val="0"/>
          <w:bCs w:val="0"/>
          <w:color w:val="auto"/>
          <w:sz w:val="32"/>
          <w:highlight w:val="none"/>
        </w:rPr>
        <w:t xml:space="preserve">二、竞争性磋商文件</w:t>
      </w:r>
      <w:bookmarkEnd w:id="51"/>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5.</w:t>
      </w:r>
      <w:r>
        <w:rPr>
          <w:rFonts w:hint="eastAsia" w:ascii="Times New Roman" w:hAnsi="Times New Roman" w:cs="仿宋"/>
          <w:b/>
          <w:color w:val="auto"/>
          <w:sz w:val="24"/>
          <w:highlight w:val="none"/>
        </w:rPr>
        <w:t xml:space="preserve">磋商文件构成</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5.1磋商文件由以下部分组成：</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第一章：磋商邀请；</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第二章：供应商须知；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第三章：评审方法与评审标准；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第四章：采购需求；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第五章：合同文本；</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第六章：响应文件格式。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请仔细检查磋商文件是否齐全，如有缺漏请立即与代理机构联系解决。</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5.2供应商应认真阅读磋商文件中所有的事项、格式、条款和规范等要求。按磋商文件要求和规定编制响应文件，并保证所提供的全部资料的真实性，以使其响应文件对磋商文件作出实质性响应，否则风险由供应商自行承担。</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6.</w:t>
      </w:r>
      <w:r>
        <w:rPr>
          <w:rFonts w:hint="eastAsia" w:ascii="Times New Roman" w:hAnsi="Times New Roman" w:cs="仿宋"/>
          <w:b/>
          <w:color w:val="auto"/>
          <w:sz w:val="24"/>
          <w:highlight w:val="none"/>
        </w:rPr>
        <w:t xml:space="preserve">政府采购政策</w:t>
      </w:r>
      <w:r/>
    </w:p>
    <w:p>
      <w:pPr>
        <w:ind w:left="0" w:right="0" w:firstLine="482"/>
        <w:jc w:val="both"/>
        <w:spacing w:before="0" w:after="0" w:line="479" w:lineRule="atLeast"/>
        <w:rPr>
          <w:rFonts w:hint="eastAsia" w:eastAsia="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本项目落实的政府采购政策对应序号为</w:t>
      </w:r>
      <w:r>
        <w:rPr>
          <w:rFonts w:ascii="宋体" w:hAnsi="宋体" w:eastAsia="宋体" w:cs="宋体"/>
          <w:b/>
          <w:color w:val="auto"/>
          <w:sz w:val="24"/>
          <w:szCs w:val="24"/>
          <w:highlight w:val="none"/>
          <w:u w:val="single"/>
        </w:rPr>
        <w:t xml:space="preserve"> 6.1</w:t>
      </w:r>
      <w:r>
        <w:rPr>
          <w:rFonts w:hint="eastAsia" w:ascii="宋体" w:hAnsi="宋体" w:cs="宋体"/>
          <w:b/>
          <w:color w:val="auto"/>
          <w:sz w:val="24"/>
          <w:szCs w:val="24"/>
          <w:highlight w:val="none"/>
          <w:u w:val="single"/>
          <w:lang w:val="en-US" w:eastAsia="zh-CN"/>
        </w:rPr>
        <w:t xml:space="preserve"> </w:t>
      </w:r>
      <w:r/>
    </w:p>
    <w:p>
      <w:pPr>
        <w:ind w:left="0" w:right="0" w:firstLine="480"/>
        <w:jc w:val="both"/>
        <w:spacing w:before="0" w:after="0" w:line="479"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6.1中小企业政策：</w:t>
      </w:r>
      <w:r/>
    </w:p>
    <w:p>
      <w:pPr>
        <w:ind w:firstLine="480"/>
        <w:spacing w:line="480" w:lineRule="exact"/>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本项目按以下第</w:t>
      </w:r>
      <w:r>
        <w:rPr>
          <w:rFonts w:hint="eastAsia" w:ascii="Times New Roman" w:hAnsi="Times New Roman" w:eastAsia="宋体" w:cs="仿宋"/>
          <w:b/>
          <w:bCs/>
          <w:color w:val="auto"/>
          <w:sz w:val="24"/>
          <w:highlight w:val="none"/>
          <w:u w:val="single"/>
        </w:rPr>
        <w:t xml:space="preserve">（</w:t>
      </w:r>
      <w:r>
        <w:rPr>
          <w:rFonts w:ascii="Times New Roman" w:hAnsi="Times New Roman" w:eastAsia="宋体" w:cs="仿宋"/>
          <w:b/>
          <w:bCs/>
          <w:color w:val="auto"/>
          <w:sz w:val="24"/>
          <w:highlight w:val="none"/>
          <w:u w:val="single"/>
        </w:rPr>
        <w:t xml:space="preserve">1</w:t>
      </w:r>
      <w:r>
        <w:rPr>
          <w:rFonts w:hint="eastAsia" w:ascii="Times New Roman" w:hAnsi="Times New Roman" w:eastAsia="宋体" w:cs="仿宋"/>
          <w:b/>
          <w:bCs/>
          <w:color w:val="auto"/>
          <w:sz w:val="24"/>
          <w:highlight w:val="none"/>
          <w:u w:val="single"/>
        </w:rPr>
        <w:t xml:space="preserve">）</w:t>
      </w:r>
      <w:r>
        <w:rPr>
          <w:rFonts w:hint="eastAsia" w:ascii="Times New Roman" w:hAnsi="Times New Roman" w:eastAsia="宋体" w:cs="仿宋"/>
          <w:color w:val="auto"/>
          <w:sz w:val="24"/>
          <w:highlight w:val="none"/>
        </w:rPr>
        <w:t xml:space="preserve">种政策确定本项目落实的中小企业政策：</w:t>
      </w:r>
      <w:r/>
    </w:p>
    <w:p>
      <w:pPr>
        <w:ind w:firstLine="480"/>
        <w:spacing w:line="480" w:lineRule="exact"/>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（1）本项目专门面向中小企业（含监狱与戒毒企业、残疾人福利企业）采购。</w:t>
      </w:r>
      <w:r/>
    </w:p>
    <w:p>
      <w:pPr>
        <w:ind w:firstLine="480"/>
        <w:spacing w:line="480" w:lineRule="exact"/>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（2）对符合规定情形的小微企业报价给予</w:t>
      </w:r>
      <w:r>
        <w:rPr>
          <w:rFonts w:hint="eastAsia" w:ascii="Times New Roman" w:hAnsi="Times New Roman" w:eastAsia="宋体" w:cs="仿宋"/>
          <w:color w:val="auto"/>
          <w:sz w:val="24"/>
          <w:highlight w:val="none"/>
          <w:u w:val="single"/>
          <w:lang w:val="en-US" w:eastAsia="zh-CN"/>
        </w:rPr>
        <w:t xml:space="preserve"> 15 %</w:t>
      </w:r>
      <w:r>
        <w:rPr>
          <w:rFonts w:hint="eastAsia" w:ascii="Times New Roman" w:hAnsi="Times New Roman" w:eastAsia="宋体" w:cs="仿宋"/>
          <w:color w:val="auto"/>
          <w:sz w:val="24"/>
          <w:highlight w:val="none"/>
        </w:rPr>
        <w:t xml:space="preserve">扣除，用扣除后的价格参加评审。</w:t>
      </w:r>
      <w:r/>
    </w:p>
    <w:p>
      <w:pPr>
        <w:ind w:firstLine="480"/>
        <w:spacing w:line="480" w:lineRule="exact"/>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eastAsia="宋体" w:cs="仿宋"/>
          <w:color w:val="auto"/>
          <w:sz w:val="24"/>
          <w:highlight w:val="none"/>
        </w:rPr>
      </w:pPr>
      <w:r>
        <w:rPr>
          <w:rFonts w:hint="eastAsia" w:ascii="Times New Roman" w:hAnsi="Times New Roman" w:eastAsia="宋体" w:cs="仿宋_GB2312"/>
          <w:color w:val="auto"/>
          <w:sz w:val="24"/>
          <w:highlight w:val="none"/>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②参加磋商的监狱企业，视同小型、微型企业。监狱企业应当按照《财政部 司法部关于政府采购支持监狱企业发展有关问题的通知》（财库〔2014〕68号）的规定，提供由省级以上监狱管理局、戒毒管理局</w:t>
      </w:r>
      <w:r>
        <w:rPr>
          <w:rFonts w:hint="eastAsia" w:ascii="Times New Roman" w:hAnsi="Times New Roman" w:cs="仿宋"/>
          <w:color w:val="auto"/>
          <w:sz w:val="24"/>
          <w:highlight w:val="none"/>
          <w:lang w:eastAsia="zh-CN"/>
        </w:rPr>
        <w:t xml:space="preserve">（</w:t>
      </w:r>
      <w:r>
        <w:rPr>
          <w:rFonts w:hint="eastAsia" w:ascii="Times New Roman" w:hAnsi="Times New Roman" w:eastAsia="宋体" w:cs="仿宋"/>
          <w:color w:val="auto"/>
          <w:sz w:val="24"/>
          <w:highlight w:val="none"/>
        </w:rPr>
        <w:t xml:space="preserve">含新疆生产建设兵团</w:t>
      </w:r>
      <w:r>
        <w:rPr>
          <w:rFonts w:hint="eastAsia" w:ascii="Times New Roman" w:hAnsi="Times New Roman" w:cs="仿宋"/>
          <w:color w:val="auto"/>
          <w:sz w:val="24"/>
          <w:highlight w:val="none"/>
          <w:lang w:eastAsia="zh-CN"/>
        </w:rPr>
        <w:t xml:space="preserve">）</w:t>
      </w:r>
      <w:r>
        <w:rPr>
          <w:rFonts w:hint="eastAsia" w:ascii="Times New Roman" w:hAnsi="Times New Roman" w:eastAsia="宋体" w:cs="仿宋"/>
          <w:color w:val="auto"/>
          <w:sz w:val="24"/>
          <w:highlight w:val="none"/>
        </w:rPr>
        <w:t xml:space="preserve">出具的属于监狱企业的证明文件</w:t>
      </w:r>
      <w:r>
        <w:rPr>
          <w:rFonts w:hint="eastAsia" w:ascii="Times New Roman" w:hAnsi="Times New Roman" w:cs="仿宋"/>
          <w:color w:val="auto"/>
          <w:sz w:val="24"/>
          <w:highlight w:val="none"/>
          <w:lang w:eastAsia="zh-CN"/>
        </w:rPr>
        <w:t xml:space="preserve">（在</w:t>
      </w:r>
      <w:r>
        <w:rPr>
          <w:rFonts w:hint="eastAsia" w:ascii="Times New Roman" w:hAnsi="Times New Roman" w:eastAsia="宋体" w:cs="仿宋"/>
          <w:color w:val="auto"/>
          <w:sz w:val="24"/>
          <w:highlight w:val="none"/>
        </w:rPr>
        <w:t xml:space="preserve">响应文件中上传加盖出具单位公章的电子件）。</w:t>
      </w:r>
      <w:r/>
    </w:p>
    <w:p>
      <w:pPr>
        <w:ind w:firstLine="480"/>
        <w:spacing w:line="480" w:lineRule="exact"/>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eastAsia="宋体" w:cs="仿宋"/>
          <w:color w:val="auto"/>
          <w:sz w:val="24"/>
          <w:highlight w:val="none"/>
          <w:u w:val="single"/>
        </w:rPr>
        <w:t xml:space="preserve">5</w:t>
      </w:r>
      <w:r>
        <w:rPr>
          <w:rFonts w:hint="eastAsia" w:ascii="Times New Roman" w:hAnsi="Times New Roman" w:eastAsia="宋体" w:cs="仿宋"/>
          <w:color w:val="auto"/>
          <w:sz w:val="24"/>
          <w:highlight w:val="none"/>
        </w:rPr>
        <w:t xml:space="preserve">%（工程项目为</w:t>
      </w:r>
      <w:r>
        <w:rPr>
          <w:rFonts w:hint="eastAsia" w:ascii="Times New Roman" w:hAnsi="Times New Roman" w:eastAsia="宋体" w:cs="仿宋"/>
          <w:color w:val="auto"/>
          <w:sz w:val="24"/>
          <w:highlight w:val="none"/>
          <w:u w:val="single"/>
        </w:rPr>
        <w:t xml:space="preserve">2</w:t>
      </w:r>
      <w:r>
        <w:rPr>
          <w:rFonts w:hint="eastAsia" w:ascii="Times New Roman" w:hAnsi="Times New Roman" w:eastAsia="宋体" w:cs="仿宋"/>
          <w:color w:val="auto"/>
          <w:sz w:val="24"/>
          <w:highlight w:val="none"/>
        </w:rPr>
        <w:t xml:space="preserve">%）的扣除，用扣除后的价格参加评审。（是否接受联合体以“项目基本情况”相关内容为准，是否允许大中型企业向一家或者多家小微企业分包以“供应商须知前附表</w:t>
      </w:r>
      <w:r>
        <w:rPr>
          <w:rFonts w:hint="eastAsia" w:ascii="Times New Roman" w:hAnsi="Times New Roman" w:cs="仿宋"/>
          <w:color w:val="auto"/>
          <w:sz w:val="24"/>
          <w:highlight w:val="none"/>
          <w:lang w:eastAsia="zh-CN"/>
        </w:rPr>
        <w:t xml:space="preserve">”“</w:t>
      </w:r>
      <w:r>
        <w:rPr>
          <w:rFonts w:hint="eastAsia" w:ascii="Times New Roman" w:hAnsi="Times New Roman" w:eastAsia="宋体" w:cs="仿宋"/>
          <w:color w:val="auto"/>
          <w:sz w:val="24"/>
          <w:highlight w:val="none"/>
        </w:rPr>
        <w:t xml:space="preserve">采购需求”相关内容为准。）</w:t>
      </w:r>
      <w:r/>
    </w:p>
    <w:p>
      <w:pPr>
        <w:ind w:firstLine="480"/>
        <w:spacing w:line="480" w:lineRule="exact"/>
        <w:rPr>
          <w:color w:val="auto"/>
          <w:sz w:val="24"/>
          <w:szCs w:val="24"/>
          <w:highlight w:val="none"/>
        </w:rPr>
      </w:pPr>
      <w:r>
        <w:rPr>
          <w:rFonts w:hint="eastAsia" w:ascii="Times New Roman" w:hAnsi="Times New Roman" w:eastAsia="宋体" w:cs="仿宋"/>
          <w:color w:val="auto"/>
          <w:sz w:val="24"/>
          <w:highlight w:val="none"/>
        </w:rPr>
        <w:t xml:space="preserve">⑤联合体各方均为小型、微型企业（残疾人福利单位、监狱企业）的，联合体享受15%价格扣除，用扣除后的价格参与评审。</w:t>
      </w:r>
      <w:r/>
    </w:p>
    <w:p>
      <w:pPr>
        <w:ind w:left="0" w:right="0" w:firstLine="420"/>
        <w:jc w:val="both"/>
        <w:spacing w:before="0" w:after="0" w:line="47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6.2节能产品、环境标志产品</w:t>
      </w:r>
      <w:r/>
    </w:p>
    <w:p>
      <w:pPr>
        <w:ind w:left="0" w:right="0" w:firstLine="420"/>
        <w:jc w:val="both"/>
        <w:spacing w:before="0" w:after="0" w:line="47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left="0" w:right="0" w:firstLine="420"/>
        <w:jc w:val="both"/>
        <w:spacing w:before="0" w:after="0" w:line="47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6.2.1拟采购的产品属于政府强制采购的节能产品品目清单范围的，供应商须提供国家确定的认证机构出具的、处于有效期之内的节能产品认证证书，否则其响应文件按无效标处理。</w:t>
      </w:r>
      <w:r/>
    </w:p>
    <w:p>
      <w:pPr>
        <w:ind w:left="0" w:right="0" w:firstLine="420"/>
        <w:jc w:val="both"/>
        <w:spacing w:before="0" w:after="0" w:line="47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6.2.2拟采购的产品属于优先采购的节能环保品目清单范围的，对提供有效节能产品或环境标志产品认证证书的供应商加分。</w:t>
      </w:r>
      <w:r/>
    </w:p>
    <w:p>
      <w:pPr>
        <w:ind w:left="0" w:right="0" w:firstLine="420"/>
        <w:jc w:val="both"/>
        <w:spacing w:before="0" w:after="0" w:line="47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6.3政府采购需求标准</w:t>
      </w:r>
      <w:r/>
    </w:p>
    <w:p>
      <w:pPr>
        <w:ind w:left="0" w:right="0" w:firstLine="420"/>
        <w:jc w:val="both"/>
        <w:spacing w:before="0" w:after="0" w:line="47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6.3.1商品包装、快递包装政府采购需求标准（试行）</w:t>
      </w:r>
      <w:r/>
    </w:p>
    <w:p>
      <w:pPr>
        <w:ind w:left="0" w:right="0" w:firstLine="420"/>
        <w:jc w:val="both"/>
        <w:spacing w:before="0" w:after="0" w:line="47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按照财政部印发的《商品包装政府采购需求标准（试行）》《快递包装政府采购需求标准（试行）》要求执行，本项目商品包装和快递包装的具体需求详见第四章采购需求。</w:t>
      </w:r>
      <w:r/>
    </w:p>
    <w:p>
      <w:pPr>
        <w:ind w:left="0" w:right="0" w:firstLine="420"/>
        <w:jc w:val="both"/>
        <w:spacing w:before="0" w:after="0" w:line="47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6.3.2绿色数据中心政府采购需求标准（试行）</w:t>
      </w:r>
      <w:r/>
    </w:p>
    <w:p>
      <w:pPr>
        <w:ind w:left="0" w:right="0" w:firstLine="420"/>
        <w:jc w:val="both"/>
        <w:spacing w:before="0" w:after="0" w:line="47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left="0" w:right="0" w:firstLine="420"/>
        <w:jc w:val="both"/>
        <w:spacing w:before="0" w:after="0" w:line="47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6.3.3绿色建材政府采购需求标准</w:t>
      </w:r>
      <w:r/>
    </w:p>
    <w:p>
      <w:pPr>
        <w:ind w:left="0" w:right="0" w:firstLine="420"/>
        <w:jc w:val="both"/>
        <w:spacing w:before="0" w:after="0" w:line="47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left="0" w:right="0" w:firstLine="420"/>
        <w:jc w:val="both"/>
        <w:spacing w:before="0" w:after="0" w:line="47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7.</w:t>
      </w:r>
      <w:r>
        <w:rPr>
          <w:rFonts w:hint="eastAsia" w:ascii="Times New Roman" w:hAnsi="Times New Roman" w:cs="仿宋"/>
          <w:b/>
          <w:color w:val="auto"/>
          <w:sz w:val="24"/>
          <w:highlight w:val="none"/>
        </w:rPr>
        <w:t xml:space="preserve">磋商文件的澄清或修改</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7.2磋商文件的澄清或者修改将在原公告媒体上发布更正公告，澄清、修改文件均作为磋商文件的组成部分，并对供应商具有约束力。</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7.3供应商应及时登录“苏采云”系统获取澄清答疑文件（修改后磋商文件），如供应商未能及时下载澄清和修改后的磋商文件，造成的相关责任由供应商承担。</w:t>
      </w:r>
      <w:r/>
    </w:p>
    <w:p>
      <w:pPr>
        <w:pStyle w:val="700"/>
        <w:ind w:firstLine="320"/>
        <w:spacing w:before="0" w:after="0" w:line="520" w:lineRule="exact"/>
        <w:rPr>
          <w:rFonts w:hint="eastAsia" w:ascii="黑体" w:hAnsi="黑体" w:eastAsia="黑体" w:cs="黑体"/>
          <w:b w:val="0"/>
          <w:bCs w:val="0"/>
          <w:color w:val="auto"/>
          <w:sz w:val="32"/>
          <w:highlight w:val="none"/>
        </w:rPr>
      </w:pPr>
      <w:r/>
      <w:bookmarkStart w:id="52" w:name="_Toc141869964"/>
      <w:r>
        <w:rPr>
          <w:rFonts w:hint="eastAsia" w:ascii="黑体" w:hAnsi="黑体" w:eastAsia="黑体" w:cs="黑体"/>
          <w:b w:val="0"/>
          <w:bCs w:val="0"/>
          <w:color w:val="auto"/>
          <w:sz w:val="32"/>
          <w:highlight w:val="none"/>
        </w:rPr>
        <w:t xml:space="preserve">三、响应文件的编制</w:t>
      </w:r>
      <w:bookmarkEnd w:id="52"/>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8.</w:t>
      </w:r>
      <w:r>
        <w:rPr>
          <w:rFonts w:hint="eastAsia" w:ascii="Times New Roman" w:hAnsi="Times New Roman" w:cs="仿宋"/>
          <w:b/>
          <w:color w:val="auto"/>
          <w:sz w:val="24"/>
          <w:highlight w:val="none"/>
        </w:rPr>
        <w:t xml:space="preserve">响应文件的编制要求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8.1供应商应仔细阅读“磋商文件”的所有内容，保证所提供的全部资料的真实性、完整性及有效性，以使其响应对“磋商文件”作出实质性响应。</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8.3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r/>
    </w:p>
    <w:p>
      <w:pPr>
        <w:ind w:firstLine="482"/>
        <w:spacing w:line="480" w:lineRule="exact"/>
        <w:rPr>
          <w:rFonts w:ascii="Times New Roman" w:hAnsi="Times New Roman"/>
          <w:b/>
          <w:color w:val="auto"/>
          <w:sz w:val="24"/>
          <w:highlight w:val="none"/>
        </w:rPr>
      </w:pPr>
      <w:r>
        <w:rPr>
          <w:rFonts w:hint="eastAsia" w:ascii="Times New Roman" w:hAnsi="Times New Roman"/>
          <w:b/>
          <w:color w:val="auto"/>
          <w:sz w:val="24"/>
          <w:highlight w:val="none"/>
          <w:lang w:eastAsia="zh-CN"/>
        </w:rPr>
        <w:t xml:space="preserve">9.</w:t>
      </w:r>
      <w:r>
        <w:rPr>
          <w:rFonts w:ascii="Times New Roman" w:hAnsi="Times New Roman"/>
          <w:b/>
          <w:color w:val="auto"/>
          <w:sz w:val="24"/>
          <w:highlight w:val="none"/>
        </w:rPr>
        <w:t xml:space="preserve">响应文件构成</w:t>
      </w:r>
      <w:r/>
    </w:p>
    <w:p>
      <w:pPr>
        <w:ind w:firstLine="482"/>
        <w:spacing w:line="480" w:lineRule="exact"/>
        <w:rPr>
          <w:rFonts w:ascii="Times New Roman" w:hAnsi="Times New Roman"/>
          <w:b/>
          <w:color w:val="auto"/>
          <w:sz w:val="24"/>
          <w:highlight w:val="none"/>
        </w:rPr>
      </w:pPr>
      <w:r/>
      <w:bookmarkStart w:id="53" w:name="EBd2e6df6607b447c7a4370e6531238d19"/>
      <w:r>
        <w:rPr>
          <w:rFonts w:ascii="Times New Roman" w:hAnsi="Times New Roman"/>
          <w:color w:val="auto"/>
          <w:sz w:val="24"/>
          <w:szCs w:val="21"/>
          <w:highlight w:val="none"/>
        </w:rPr>
        <w:t xml:space="preserve">9.1响应文件包括资格证明文件、</w:t>
      </w:r>
      <w:r>
        <w:rPr>
          <w:rFonts w:ascii="Times New Roman" w:hAnsi="Times New Roman"/>
          <w:color w:val="auto"/>
          <w:sz w:val="24"/>
          <w:szCs w:val="24"/>
          <w:highlight w:val="none"/>
        </w:rPr>
        <w:t xml:space="preserve">实质性要求响应及偏离表</w:t>
      </w:r>
      <w:r>
        <w:rPr>
          <w:rFonts w:ascii="Times New Roman" w:hAnsi="Times New Roman"/>
          <w:color w:val="auto"/>
          <w:sz w:val="24"/>
          <w:szCs w:val="21"/>
          <w:highlight w:val="none"/>
        </w:rPr>
        <w:t xml:space="preserve">、分项报价表、响应及偏离表、磋商</w:t>
      </w:r>
      <w:r>
        <w:rPr>
          <w:rFonts w:hint="eastAsia" w:ascii="Times New Roman" w:hAnsi="Times New Roman"/>
          <w:color w:val="auto"/>
          <w:sz w:val="24"/>
          <w:szCs w:val="21"/>
          <w:highlight w:val="none"/>
        </w:rPr>
        <w:t xml:space="preserve">申请</w:t>
      </w:r>
      <w:r>
        <w:rPr>
          <w:rFonts w:ascii="Times New Roman" w:hAnsi="Times New Roman"/>
          <w:color w:val="auto"/>
          <w:sz w:val="24"/>
          <w:szCs w:val="21"/>
          <w:highlight w:val="none"/>
        </w:rPr>
        <w:t xml:space="preserve">函</w:t>
      </w:r>
      <w:r>
        <w:rPr>
          <w:rFonts w:hint="eastAsia" w:ascii="Times New Roman" w:hAnsi="Times New Roman"/>
          <w:color w:val="auto"/>
          <w:sz w:val="24"/>
          <w:szCs w:val="21"/>
          <w:highlight w:val="none"/>
        </w:rPr>
        <w:t xml:space="preserve">、</w:t>
      </w:r>
      <w:r>
        <w:rPr>
          <w:rFonts w:ascii="Times New Roman" w:hAnsi="Times New Roman"/>
          <w:color w:val="auto"/>
          <w:sz w:val="24"/>
          <w:szCs w:val="21"/>
          <w:highlight w:val="none"/>
        </w:rPr>
        <w:t xml:space="preserve">其他证明文件等部分。</w:t>
      </w:r>
      <w:r>
        <w:rPr>
          <w:rFonts w:ascii="Times New Roman" w:hAnsi="Times New Roman"/>
          <w:color w:val="auto"/>
          <w:sz w:val="24"/>
          <w:highlight w:val="none"/>
        </w:rPr>
        <w:t xml:space="preserve">响应文件构成资料为非中文时应提供中文译版。</w:t>
      </w:r>
      <w:r/>
    </w:p>
    <w:p>
      <w:pPr>
        <w:ind w:firstLine="482"/>
        <w:spacing w:line="480" w:lineRule="exact"/>
        <w:rPr>
          <w:rFonts w:ascii="Times New Roman" w:hAnsi="Times New Roman"/>
          <w:b/>
          <w:color w:val="auto"/>
          <w:sz w:val="24"/>
          <w:highlight w:val="none"/>
        </w:rPr>
      </w:pPr>
      <w:r>
        <w:rPr>
          <w:rFonts w:ascii="Times New Roman" w:hAnsi="Times New Roman"/>
          <w:b/>
          <w:color w:val="auto"/>
          <w:sz w:val="24"/>
          <w:highlight w:val="none"/>
        </w:rPr>
        <w:t xml:space="preserve">9.2磋商文件要求提供证书证件等原件电子件的，供应商提供的电子件应是对证书证件等原件通过扫描、拍照等方式进行数字化的可被</w:t>
      </w:r>
      <w:r>
        <w:rPr>
          <w:rFonts w:ascii="Times New Roman" w:hAnsi="Times New Roman"/>
          <w:b/>
          <w:bCs/>
          <w:color w:val="auto"/>
          <w:sz w:val="24"/>
          <w:highlight w:val="none"/>
        </w:rPr>
        <w:t xml:space="preserve">“苏采云”</w:t>
      </w:r>
      <w:r>
        <w:rPr>
          <w:rFonts w:ascii="Times New Roman" w:hAnsi="Times New Roman"/>
          <w:b/>
          <w:color w:val="auto"/>
          <w:sz w:val="24"/>
          <w:highlight w:val="none"/>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53"/>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10.</w:t>
      </w:r>
      <w:r>
        <w:rPr>
          <w:rFonts w:hint="eastAsia" w:ascii="Times New Roman" w:hAnsi="Times New Roman" w:cs="仿宋"/>
          <w:b/>
          <w:color w:val="auto"/>
          <w:sz w:val="24"/>
          <w:highlight w:val="none"/>
        </w:rPr>
        <w:t xml:space="preserve">响应文件的报价</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10.1分次报价，供应商响应文件中的报价作为第一次报价，不公开；以最后报价作为价格分计算。</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10.2报价注意事项：报价一律以人民币计算，以元为单位标注，最多保留至小数点后两位，磋商文件有规定的按磋商文件执行。</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11.</w:t>
      </w:r>
      <w:r>
        <w:rPr>
          <w:rFonts w:hint="eastAsia" w:ascii="Times New Roman" w:hAnsi="Times New Roman" w:cs="仿宋"/>
          <w:b/>
          <w:color w:val="auto"/>
          <w:sz w:val="24"/>
          <w:highlight w:val="none"/>
        </w:rPr>
        <w:t xml:space="preserve">磋商保证金</w:t>
      </w:r>
      <w:r/>
    </w:p>
    <w:p>
      <w:pPr>
        <w:ind w:firstLine="480"/>
        <w:spacing w:line="480" w:lineRule="exact"/>
        <w:rPr>
          <w:rFonts w:ascii="Times New Roman" w:hAnsi="Times New Roman" w:cs="仿宋"/>
          <w:color w:val="auto"/>
          <w:sz w:val="24"/>
          <w:highlight w:val="none"/>
        </w:rPr>
      </w:pPr>
      <w:r/>
      <w:bookmarkStart w:id="54" w:name="EB2c6535ca97b046d89f956e109e785ae2"/>
      <w:r>
        <w:rPr>
          <w:rFonts w:hint="eastAsia" w:ascii="Times New Roman" w:hAnsi="Times New Roman" w:cs="仿宋"/>
          <w:color w:val="auto"/>
          <w:sz w:val="24"/>
          <w:highlight w:val="none"/>
        </w:rPr>
        <w:t xml:space="preserve">本项目</w:t>
      </w:r>
      <w:r>
        <w:rPr>
          <w:rFonts w:hint="eastAsia" w:ascii="Times New Roman" w:hAnsi="Times New Roman" w:cs="仿宋"/>
          <w:color w:val="auto"/>
          <w:sz w:val="24"/>
          <w:highlight w:val="none"/>
          <w:lang w:val="en-US" w:eastAsia="zh-CN"/>
        </w:rPr>
        <w:t xml:space="preserve">不</w:t>
      </w:r>
      <w:r>
        <w:rPr>
          <w:rFonts w:hint="eastAsia" w:ascii="Times New Roman" w:hAnsi="Times New Roman" w:cs="仿宋"/>
          <w:color w:val="auto"/>
          <w:sz w:val="24"/>
          <w:highlight w:val="none"/>
        </w:rPr>
        <w:t xml:space="preserve">收取磋商保证金。</w:t>
      </w:r>
      <w:bookmarkEnd w:id="54"/>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12.</w:t>
      </w:r>
      <w:r>
        <w:rPr>
          <w:rFonts w:hint="eastAsia" w:ascii="Times New Roman" w:hAnsi="Times New Roman" w:cs="仿宋"/>
          <w:b/>
          <w:color w:val="auto"/>
          <w:sz w:val="24"/>
          <w:highlight w:val="none"/>
        </w:rPr>
        <w:t xml:space="preserve">响应有效期</w:t>
      </w:r>
      <w:r/>
    </w:p>
    <w:p>
      <w:pPr>
        <w:ind w:firstLine="480"/>
        <w:spacing w:line="480" w:lineRule="exact"/>
        <w:rPr>
          <w:rFonts w:ascii="Times New Roman" w:hAnsi="Times New Roman" w:cs="仿宋"/>
          <w:color w:val="auto"/>
          <w:sz w:val="24"/>
          <w:highlight w:val="none"/>
        </w:rPr>
      </w:pPr>
      <w:r/>
      <w:bookmarkStart w:id="55" w:name="_Toc141869965"/>
      <w:r>
        <w:rPr>
          <w:rFonts w:hint="eastAsia" w:ascii="Times New Roman" w:hAnsi="Times New Roman" w:cs="仿宋"/>
          <w:color w:val="auto"/>
          <w:sz w:val="24"/>
          <w:highlight w:val="none"/>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12.2</w:t>
      </w:r>
      <w:r>
        <w:rPr>
          <w:rFonts w:hint="eastAsia" w:ascii="宋体" w:hAnsi="宋体"/>
          <w:bCs/>
          <w:color w:val="auto"/>
          <w:sz w:val="24"/>
          <w:szCs w:val="21"/>
          <w:highlight w:val="none"/>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color w:val="auto"/>
          <w:sz w:val="24"/>
          <w:szCs w:val="24"/>
          <w:highlight w:val="none"/>
        </w:rPr>
        <w:t xml:space="preserve">受磋商有效期约束的所有权利与义务均延长至新的有效期</w:t>
      </w:r>
      <w:r>
        <w:rPr>
          <w:rFonts w:hint="eastAsia" w:ascii="宋体" w:hAnsi="宋体"/>
          <w:bCs/>
          <w:color w:val="auto"/>
          <w:sz w:val="24"/>
          <w:szCs w:val="21"/>
          <w:highlight w:val="none"/>
        </w:rPr>
        <w:t xml:space="preserve">。</w:t>
      </w:r>
      <w:r/>
    </w:p>
    <w:p>
      <w:pPr>
        <w:pStyle w:val="700"/>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四、响应文件的提交</w:t>
      </w:r>
      <w:bookmarkEnd w:id="55"/>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13.</w:t>
      </w:r>
      <w:r>
        <w:rPr>
          <w:rFonts w:hint="eastAsia" w:ascii="Times New Roman" w:hAnsi="Times New Roman" w:cs="仿宋"/>
          <w:b/>
          <w:color w:val="auto"/>
          <w:sz w:val="24"/>
          <w:highlight w:val="none"/>
        </w:rPr>
        <w:t xml:space="preserve">响应文件的提交</w:t>
      </w:r>
      <w:r/>
    </w:p>
    <w:p>
      <w:pPr>
        <w:ind w:firstLine="480"/>
        <w:spacing w:line="480" w:lineRule="exact"/>
        <w:widowControl/>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13.2响应文件的修改或撤回：在响应截止时</w:t>
      </w:r>
      <w:r>
        <w:rPr>
          <w:rFonts w:hint="eastAsia" w:ascii="Times New Roman" w:hAnsi="Times New Roman" w:cs="仿宋"/>
          <w:color w:val="auto"/>
          <w:sz w:val="24"/>
          <w:highlight w:val="none"/>
          <w:lang w:eastAsia="zh-CN"/>
        </w:rPr>
        <w:t xml:space="preserve">间之</w:t>
      </w:r>
      <w:r>
        <w:rPr>
          <w:rFonts w:hint="eastAsia" w:ascii="Times New Roman" w:hAnsi="Times New Roman" w:cs="仿宋"/>
          <w:color w:val="auto"/>
          <w:sz w:val="24"/>
          <w:highlight w:val="none"/>
        </w:rPr>
        <w:t xml:space="preserve">前，供应商可以撤回或重新提交响应文件。响应文件以最终完成上传的为准。</w:t>
      </w:r>
      <w:r/>
    </w:p>
    <w:p>
      <w:pPr>
        <w:ind w:right="105" w:firstLine="480"/>
        <w:spacing w:line="480" w:lineRule="exact"/>
        <w:rPr>
          <w:rFonts w:ascii="Times New Roman" w:hAnsi="Times New Roman" w:cs="仿宋"/>
          <w:b/>
          <w:color w:val="auto"/>
          <w:sz w:val="24"/>
          <w:highlight w:val="none"/>
          <w:u w:val="single"/>
        </w:rPr>
      </w:pPr>
      <w:r>
        <w:rPr>
          <w:rFonts w:hint="eastAsia" w:ascii="Times New Roman" w:hAnsi="Times New Roman" w:cs="仿宋"/>
          <w:color w:val="auto"/>
          <w:sz w:val="24"/>
          <w:highlight w:val="none"/>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14.</w:t>
      </w:r>
      <w:r>
        <w:rPr>
          <w:rFonts w:hint="eastAsia" w:ascii="Times New Roman" w:hAnsi="Times New Roman" w:cs="仿宋"/>
          <w:b/>
          <w:color w:val="auto"/>
          <w:sz w:val="24"/>
          <w:highlight w:val="none"/>
        </w:rPr>
        <w:t xml:space="preserve">响应文件被拒绝接收的情形</w:t>
      </w:r>
      <w:r/>
    </w:p>
    <w:p>
      <w:pPr>
        <w:ind w:right="105"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在磋商文件规定的响应截止时间后上传的响应文件。</w:t>
      </w:r>
      <w:r/>
    </w:p>
    <w:p>
      <w:pPr>
        <w:pStyle w:val="700"/>
        <w:ind w:firstLine="320"/>
        <w:spacing w:before="0" w:after="0" w:line="520" w:lineRule="exact"/>
        <w:rPr>
          <w:rFonts w:hint="eastAsia" w:ascii="黑体" w:hAnsi="黑体" w:eastAsia="黑体" w:cs="黑体"/>
          <w:b w:val="0"/>
          <w:bCs w:val="0"/>
          <w:color w:val="auto"/>
          <w:sz w:val="32"/>
          <w:highlight w:val="none"/>
        </w:rPr>
      </w:pPr>
      <w:r/>
      <w:bookmarkStart w:id="56" w:name="_Toc141869967"/>
      <w:r>
        <w:rPr>
          <w:rFonts w:hint="eastAsia" w:ascii="黑体" w:hAnsi="黑体" w:eastAsia="黑体" w:cs="黑体"/>
          <w:b w:val="0"/>
          <w:bCs w:val="0"/>
          <w:color w:val="auto"/>
          <w:sz w:val="32"/>
          <w:highlight w:val="none"/>
        </w:rPr>
        <w:t xml:space="preserve">五、磋商程序及最后报价</w:t>
      </w:r>
      <w:bookmarkEnd w:id="56"/>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15.</w:t>
      </w:r>
      <w:r>
        <w:rPr>
          <w:rFonts w:hint="eastAsia" w:ascii="Times New Roman" w:hAnsi="Times New Roman" w:cs="仿宋"/>
          <w:b/>
          <w:color w:val="auto"/>
          <w:sz w:val="24"/>
          <w:highlight w:val="none"/>
        </w:rPr>
        <w:t xml:space="preserve">磋商会议</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15.1采购代理机构按磋商文件规定的时间、地点组织磋商。供应商应当按照《操作手册》规定，在“苏采云”系统规定的时间内对磋商响应文件进行解密。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b/>
          <w:color w:val="auto"/>
          <w:sz w:val="24"/>
          <w:highlight w:val="none"/>
        </w:rPr>
        <w:t xml:space="preserve">15.2供应商用于解密的CA证书应为该响应文件生成加密、上传的同一</w:t>
      </w:r>
      <w:r>
        <w:rPr>
          <w:rFonts w:hint="eastAsia" w:ascii="Times New Roman" w:hAnsi="Times New Roman" w:cs="仿宋"/>
          <w:b/>
          <w:color w:val="auto"/>
          <w:sz w:val="24"/>
          <w:highlight w:val="none"/>
          <w:lang w:eastAsia="zh-CN"/>
        </w:rPr>
        <w:t xml:space="preserve">套</w:t>
      </w:r>
      <w:r>
        <w:rPr>
          <w:rFonts w:hint="eastAsia" w:ascii="Times New Roman" w:hAnsi="Times New Roman" w:cs="仿宋"/>
          <w:b/>
          <w:color w:val="auto"/>
          <w:sz w:val="24"/>
          <w:highlight w:val="none"/>
        </w:rPr>
        <w:t xml:space="preserve">CA证书。供应商应登录“苏采云”系统进入“开标大厅”，在系统约定时间内使用CA证书解密，未成功解密的，视为其放弃磋商。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15.3供应商在磋商全过程中应</w:t>
      </w:r>
      <w:r>
        <w:rPr>
          <w:rFonts w:hint="eastAsia" w:ascii="Times New Roman" w:hAnsi="Times New Roman" w:cs="仿宋"/>
          <w:color w:val="auto"/>
          <w:sz w:val="24"/>
          <w:highlight w:val="none"/>
          <w:lang w:eastAsia="zh-CN"/>
        </w:rPr>
        <w:t xml:space="preserve">保持通信畅通</w:t>
      </w:r>
      <w:r>
        <w:rPr>
          <w:rFonts w:hint="eastAsia" w:ascii="Times New Roman" w:hAnsi="Times New Roman" w:cs="仿宋"/>
          <w:color w:val="auto"/>
          <w:sz w:val="24"/>
          <w:highlight w:val="none"/>
        </w:rPr>
        <w:t xml:space="preserve">，及时登录</w:t>
      </w:r>
      <w:r>
        <w:rPr>
          <w:rFonts w:hint="eastAsia" w:ascii="Times New Roman" w:hAnsi="Times New Roman" w:cs="仿宋"/>
          <w:b/>
          <w:bCs/>
          <w:color w:val="auto"/>
          <w:sz w:val="24"/>
          <w:highlight w:val="none"/>
        </w:rPr>
        <w:t xml:space="preserve">“苏采云”系统</w:t>
      </w:r>
      <w:r>
        <w:rPr>
          <w:rFonts w:hint="eastAsia" w:ascii="Times New Roman" w:hAnsi="Times New Roman" w:cs="仿宋"/>
          <w:color w:val="auto"/>
          <w:sz w:val="24"/>
          <w:highlight w:val="none"/>
        </w:rPr>
        <w:t xml:space="preserve">查阅、答复相关信息。</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b/>
          <w:color w:val="auto"/>
          <w:sz w:val="24"/>
          <w:highlight w:val="none"/>
          <w:lang w:eastAsia="zh-CN"/>
        </w:rPr>
        <w:t xml:space="preserve">16.</w:t>
      </w:r>
      <w:r>
        <w:rPr>
          <w:rFonts w:hint="eastAsia" w:ascii="Times New Roman" w:hAnsi="Times New Roman" w:cs="仿宋"/>
          <w:b/>
          <w:color w:val="auto"/>
          <w:sz w:val="24"/>
          <w:highlight w:val="none"/>
        </w:rPr>
        <w:t xml:space="preserve">磋商小组</w:t>
      </w:r>
      <w:bookmarkStart w:id="57" w:name="OLE_LINK3"/>
      <w:r/>
      <w:r/>
    </w:p>
    <w:p>
      <w:pPr>
        <w:ind w:firstLine="482"/>
        <w:spacing w:line="480" w:lineRule="exact"/>
        <w:rPr>
          <w:rFonts w:ascii="Times New Roman" w:hAnsi="Times New Roman" w:cs="仿宋"/>
          <w:b/>
          <w:color w:val="auto"/>
          <w:sz w:val="24"/>
          <w:highlight w:val="none"/>
        </w:rPr>
      </w:pPr>
      <w:r>
        <w:rPr>
          <w:rFonts w:hint="eastAsia" w:ascii="宋体" w:hAnsi="宋体"/>
          <w:color w:val="auto"/>
          <w:sz w:val="24"/>
          <w:szCs w:val="24"/>
          <w:highlight w:val="none"/>
        </w:rPr>
        <w:t xml:space="preserve">磋商小组由采购人代表和有关技术、经济等方面的专家组成，且人员构成符合政府采购有关规定。</w:t>
      </w:r>
      <w:bookmarkEnd w:id="57"/>
      <w:r>
        <w:rPr>
          <w:rFonts w:hint="eastAsia" w:ascii="Times New Roman" w:hAnsi="Times New Roman" w:cs="仿宋"/>
          <w:color w:val="auto"/>
          <w:sz w:val="24"/>
          <w:highlight w:val="none"/>
        </w:rPr>
        <w:t xml:space="preserve">磋商小组负责具体评审事务，按客观、公正、审慎的原则独立履行相关职责。</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17.</w:t>
      </w:r>
      <w:r>
        <w:rPr>
          <w:rFonts w:hint="eastAsia" w:ascii="Times New Roman" w:hAnsi="Times New Roman" w:cs="仿宋"/>
          <w:b/>
          <w:color w:val="auto"/>
          <w:sz w:val="24"/>
          <w:highlight w:val="none"/>
        </w:rPr>
        <w:t xml:space="preserve">磋商程序</w:t>
      </w:r>
      <w:r/>
    </w:p>
    <w:p>
      <w:pPr>
        <w:ind w:firstLine="480"/>
        <w:spacing w:line="4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17.1资格审查</w:t>
      </w:r>
      <w:r/>
    </w:p>
    <w:p>
      <w:pPr>
        <w:ind w:firstLine="480"/>
        <w:spacing w:line="4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由磋商小组依据法律法规和磋商文件的规定，对响应文件中的资格证明文件进行审查，以确定供应商是否具备参加磋商的资格。</w:t>
      </w:r>
      <w:r/>
    </w:p>
    <w:p>
      <w:pPr>
        <w:ind w:firstLine="480"/>
        <w:spacing w:line="4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信用信息查询：磋商小组查询供应商的信用信息，以确定供应商是否具备磋商资格。查询结果留存并归档。</w:t>
      </w:r>
      <w:r/>
    </w:p>
    <w:p>
      <w:pPr>
        <w:ind w:firstLine="480"/>
        <w:spacing w:line="48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17.2符合性审查</w:t>
      </w:r>
      <w:r/>
    </w:p>
    <w:p>
      <w:pPr>
        <w:ind w:firstLine="480"/>
        <w:spacing w:line="48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17.2.1依据磋商文件的规定，由磋商小组从响应文件的有效性、完整性和对磋商文件的响应程度进行审查，以确定是否对磋商文件的实质性要求作出响应。</w:t>
      </w:r>
      <w:r/>
    </w:p>
    <w:p>
      <w:pPr>
        <w:ind w:firstLine="480"/>
        <w:spacing w:line="480" w:lineRule="exact"/>
        <w:rPr>
          <w:rFonts w:ascii="Times New Roman" w:hAnsi="Times New Roman" w:cs="仿宋"/>
          <w:color w:val="auto"/>
          <w:sz w:val="24"/>
          <w:highlight w:val="none"/>
        </w:rPr>
      </w:pPr>
      <w:r>
        <w:rPr>
          <w:rFonts w:hint="eastAsia" w:ascii="Times New Roman" w:hAnsi="Times New Roman"/>
          <w:color w:val="auto"/>
          <w:sz w:val="24"/>
          <w:szCs w:val="24"/>
          <w:highlight w:val="none"/>
        </w:rPr>
        <w:t xml:space="preserve">17.2.2在详细评审之前，磋商小组将首先审查每份响应文件是否实质性响应了磋商文件的要求。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ascii="Times New Roman" w:hAnsi="Times New Roman"/>
          <w:color w:val="auto"/>
          <w:sz w:val="24"/>
          <w:szCs w:val="24"/>
          <w:highlight w:val="none"/>
        </w:rPr>
      </w:pPr>
      <w:r>
        <w:rPr>
          <w:rFonts w:hint="eastAsia" w:ascii="Times New Roman" w:hAnsi="Times New Roman"/>
          <w:bCs/>
          <w:color w:val="auto"/>
          <w:sz w:val="24"/>
          <w:szCs w:val="21"/>
          <w:highlight w:val="none"/>
        </w:rPr>
        <w:t xml:space="preserve">17.3未通过资格审查或符合性审查的供应商，磋商小组将在</w:t>
      </w:r>
      <w:r>
        <w:rPr>
          <w:rFonts w:hint="eastAsia" w:ascii="Times New Roman" w:hAnsi="Times New Roman"/>
          <w:color w:val="auto"/>
          <w:sz w:val="24"/>
          <w:szCs w:val="24"/>
          <w:highlight w:val="none"/>
        </w:rPr>
        <w:t xml:space="preserve">“苏采云”系统</w:t>
      </w:r>
      <w:r>
        <w:rPr>
          <w:rFonts w:hint="eastAsia" w:ascii="Times New Roman" w:hAnsi="Times New Roman"/>
          <w:bCs/>
          <w:color w:val="auto"/>
          <w:sz w:val="24"/>
          <w:szCs w:val="21"/>
          <w:highlight w:val="none"/>
        </w:rPr>
        <w:t xml:space="preserve">中告知未通过资格审查或符合性审查的原因，评审结束后，磋商小组将不再告知未通过资格审查或符合性审查的原因。</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17.5相同品牌产品响应</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ascii="Times New Roman" w:hAnsi="Times New Roman" w:cs="仿宋"/>
          <w:color w:val="auto"/>
          <w:sz w:val="24"/>
          <w:highlight w:val="none"/>
        </w:rPr>
      </w:pPr>
      <w:r>
        <w:rPr>
          <w:rFonts w:hint="eastAsia" w:ascii="Times New Roman" w:hAnsi="Times New Roman"/>
          <w:bCs/>
          <w:color w:val="auto"/>
          <w:sz w:val="24"/>
          <w:szCs w:val="21"/>
          <w:highlight w:val="none"/>
        </w:rPr>
        <w:t xml:space="preserve">17.6磋商</w:t>
      </w:r>
      <w:r/>
    </w:p>
    <w:p>
      <w:pPr>
        <w:ind w:firstLine="480"/>
        <w:spacing w:line="480" w:lineRule="exact"/>
        <w:rPr>
          <w:rFonts w:ascii="Times New Roman" w:hAnsi="Times New Roman" w:cs="仿宋"/>
          <w:color w:val="auto"/>
          <w:sz w:val="24"/>
          <w:highlight w:val="none"/>
        </w:rPr>
      </w:pPr>
      <w:r>
        <w:rPr>
          <w:rFonts w:hint="eastAsia" w:ascii="Times New Roman" w:hAnsi="Times New Roman"/>
          <w:bCs/>
          <w:color w:val="auto"/>
          <w:sz w:val="24"/>
          <w:szCs w:val="21"/>
          <w:highlight w:val="none"/>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ascii="Times New Roman" w:hAnsi="Times New Roman" w:cs="仿宋"/>
          <w:color w:val="auto"/>
          <w:sz w:val="24"/>
          <w:highlight w:val="none"/>
        </w:rPr>
      </w:pPr>
      <w:r>
        <w:rPr>
          <w:rFonts w:hint="eastAsia" w:ascii="Times New Roman" w:hAnsi="Times New Roman"/>
          <w:bCs/>
          <w:color w:val="auto"/>
          <w:sz w:val="24"/>
          <w:szCs w:val="21"/>
          <w:highlight w:val="none"/>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ascii="Times New Roman" w:hAnsi="Times New Roman" w:cs="仿宋"/>
          <w:color w:val="auto"/>
          <w:sz w:val="24"/>
          <w:highlight w:val="none"/>
        </w:rPr>
      </w:pPr>
      <w:r>
        <w:rPr>
          <w:rFonts w:hint="eastAsia" w:ascii="Times New Roman" w:hAnsi="Times New Roman"/>
          <w:bCs/>
          <w:color w:val="auto"/>
          <w:sz w:val="24"/>
          <w:szCs w:val="21"/>
          <w:highlight w:val="none"/>
        </w:rPr>
        <w:t xml:space="preserve">17.7有关问题的澄清</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bCs/>
          <w:color w:val="auto"/>
          <w:sz w:val="24"/>
          <w:szCs w:val="21"/>
          <w:highlight w:val="none"/>
        </w:rPr>
        <w:t xml:space="preserve">17.8最后报价</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s="仿宋"/>
          <w:color w:val="auto"/>
          <w:sz w:val="24"/>
          <w:highlight w:val="none"/>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58" w:name="EB7c676092b0b54336b4f7c76350bf2f81"/>
      <w:r/>
      <w:r/>
    </w:p>
    <w:p>
      <w:pPr>
        <w:ind w:firstLine="482"/>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s="仿宋"/>
          <w:b/>
          <w:color w:val="auto"/>
          <w:sz w:val="24"/>
          <w:highlight w:val="none"/>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s="仿宋"/>
          <w:color w:val="auto"/>
          <w:sz w:val="24"/>
          <w:highlight w:val="none"/>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58"/>
      <w:r/>
      <w:r/>
    </w:p>
    <w:p>
      <w:pPr>
        <w:ind w:firstLine="480"/>
        <w:spacing w:line="480" w:lineRule="exact"/>
        <w:tabs>
          <w:tab w:val="left" w:pos="900" w:leader="none"/>
        </w:tabs>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17.8.5项目评审中，不得去掉最后报价中的最高报价和最低报价。</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s="仿宋"/>
          <w:color w:val="auto"/>
          <w:sz w:val="24"/>
          <w:highlight w:val="none"/>
        </w:rPr>
        <w:t xml:space="preserve">17.8.6</w:t>
      </w:r>
      <w:r>
        <w:rPr>
          <w:rFonts w:hint="eastAsia" w:ascii="Times New Roman" w:hAnsi="Times New Roman"/>
          <w:color w:val="auto"/>
          <w:sz w:val="24"/>
          <w:szCs w:val="24"/>
          <w:highlight w:val="none"/>
        </w:rPr>
        <w:t xml:space="preserve">符合《政府采购竞争性磋商采购方式</w:t>
      </w:r>
      <w:r>
        <w:rPr>
          <w:rFonts w:hint="eastAsia" w:ascii="Times New Roman" w:hAnsi="Times New Roman"/>
          <w:color w:val="auto"/>
          <w:sz w:val="24"/>
          <w:szCs w:val="24"/>
          <w:highlight w:val="none"/>
          <w:lang w:val="en-US" w:eastAsia="zh-CN"/>
        </w:rPr>
        <w:t xml:space="preserve">管</w:t>
      </w:r>
      <w:r>
        <w:rPr>
          <w:rFonts w:hint="eastAsia" w:ascii="Times New Roman" w:hAnsi="Times New Roman"/>
          <w:color w:val="auto"/>
          <w:sz w:val="24"/>
          <w:szCs w:val="24"/>
          <w:highlight w:val="none"/>
        </w:rPr>
        <w:t xml:space="preserve">理暂行办法》第三条第一款第四项及《财政部关于竞争性磋商采购方式管理暂行办法有关问题的补充通知》（财库</w:t>
      </w:r>
      <w:r>
        <w:rPr>
          <w:rFonts w:hint="eastAsia" w:ascii="Times New Roman" w:hAnsi="Times New Roman"/>
          <w:color w:val="auto"/>
          <w:sz w:val="24"/>
          <w:szCs w:val="24"/>
          <w:highlight w:val="none"/>
          <w:lang w:eastAsia="zh-CN"/>
        </w:rPr>
        <w:t xml:space="preserve">〔2015〕124号</w:t>
      </w:r>
      <w:r>
        <w:rPr>
          <w:rFonts w:hint="eastAsia" w:ascii="Times New Roman" w:hAnsi="Times New Roman"/>
          <w:color w:val="auto"/>
          <w:sz w:val="24"/>
          <w:szCs w:val="24"/>
          <w:highlight w:val="none"/>
        </w:rPr>
        <w:t xml:space="preserve">）规定情形的，提交最后报价的供应商可以为2家。</w:t>
      </w:r>
      <w:r/>
    </w:p>
    <w:p>
      <w:pPr>
        <w:ind w:firstLine="482"/>
        <w:spacing w:line="480" w:lineRule="exact"/>
        <w:rPr>
          <w:rFonts w:hint="eastAsia" w:asciiTheme="minorEastAsia" w:hAnsiTheme="minorEastAsia" w:eastAsiaTheme="minorEastAsia" w:cstheme="minorEastAsia"/>
          <w:color w:val="auto"/>
          <w:sz w:val="24"/>
          <w:highlight w:val="none"/>
        </w:rPr>
      </w:pPr>
      <w:r/>
      <w:bookmarkStart w:id="59" w:name="_Toc141869966"/>
      <w:r>
        <w:rPr>
          <w:rFonts w:hint="eastAsia" w:ascii="Times New Roman" w:hAnsi="Times New Roman"/>
          <w:bCs/>
          <w:color w:val="auto"/>
          <w:sz w:val="24"/>
          <w:szCs w:val="21"/>
          <w:highlight w:val="none"/>
          <w:lang w:val="en-US" w:eastAsia="zh-CN"/>
        </w:rPr>
        <w:t xml:space="preserve">17.8.7</w:t>
      </w:r>
      <w:r>
        <w:rPr>
          <w:rFonts w:hint="eastAsia" w:asciiTheme="minorEastAsia" w:hAnsiTheme="minorEastAsia" w:eastAsiaTheme="minorEastAsia" w:cstheme="minorEastAsia"/>
          <w:color w:val="auto"/>
          <w:sz w:val="24"/>
          <w:highlight w:val="none"/>
        </w:rPr>
        <w:t xml:space="preserve">评审过程中出现下列情形之一的，</w:t>
      </w:r>
      <w:r>
        <w:rPr>
          <w:rFonts w:hint="eastAsia" w:asciiTheme="minorEastAsia" w:hAnsiTheme="minorEastAsia" w:eastAsiaTheme="minorEastAsia" w:cstheme="minorEastAsia"/>
          <w:color w:val="auto"/>
          <w:sz w:val="24"/>
          <w:highlight w:val="none"/>
          <w:lang w:eastAsia="zh-CN"/>
        </w:rPr>
        <w:t xml:space="preserve">谈判小组</w:t>
      </w:r>
      <w:r>
        <w:rPr>
          <w:rFonts w:hint="eastAsia" w:asciiTheme="minorEastAsia" w:hAnsiTheme="minorEastAsia" w:eastAsiaTheme="minorEastAsia" w:cstheme="minorEastAsia"/>
          <w:color w:val="auto"/>
          <w:sz w:val="24"/>
          <w:highlight w:val="none"/>
        </w:rPr>
        <w:t xml:space="preserve">应当启动异常低价投标</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响应</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审查程序：</w:t>
      </w:r>
      <w:r/>
    </w:p>
    <w:p>
      <w:pPr>
        <w:numPr>
          <w:ilvl w:val="0"/>
          <w:numId w:val="0"/>
        </w:numPr>
        <w:ind w:left="0" w:firstLine="480"/>
        <w:spacing w:line="480" w:lineRule="exact"/>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szCs w:val="22"/>
          <w:highlight w:val="none"/>
          <w:lang w:val="en-US" w:eastAsia="zh-CN" w:bidi="ar-SA"/>
        </w:rPr>
        <w:t xml:space="preserve">①</w:t>
      </w:r>
      <w:r>
        <w:rPr>
          <w:rFonts w:hint="eastAsia" w:asciiTheme="minorEastAsia" w:hAnsiTheme="minorEastAsia" w:eastAsiaTheme="minorEastAsia" w:cstheme="minorEastAsia"/>
          <w:color w:val="auto"/>
          <w:sz w:val="24"/>
          <w:highlight w:val="none"/>
        </w:rPr>
        <w:t xml:space="preserve">投标</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响应</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报价低于采购项目预算50%的，即投标</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响应</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报价</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采购项目预算x50%</w:t>
      </w:r>
      <w:r>
        <w:rPr>
          <w:rFonts w:hint="eastAsia" w:asciiTheme="minorEastAsia" w:hAnsiTheme="minorEastAsia" w:eastAsiaTheme="minorEastAsia" w:cstheme="minorEastAsia"/>
          <w:color w:val="auto"/>
          <w:sz w:val="24"/>
          <w:highlight w:val="none"/>
          <w:lang w:eastAsia="zh-CN"/>
        </w:rPr>
        <w:t xml:space="preserve">；</w:t>
      </w:r>
      <w:r/>
    </w:p>
    <w:p>
      <w:pPr>
        <w:numPr>
          <w:ilvl w:val="0"/>
          <w:numId w:val="0"/>
        </w:numPr>
        <w:ind w:left="0" w:firstLine="480"/>
        <w:spacing w:line="480" w:lineRule="exact"/>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szCs w:val="22"/>
          <w:highlight w:val="none"/>
          <w:lang w:val="en-US" w:eastAsia="zh-CN" w:bidi="ar-SA"/>
        </w:rPr>
        <w:t xml:space="preserve">②</w:t>
      </w:r>
      <w:r>
        <w:rPr>
          <w:rFonts w:hint="eastAsia" w:asciiTheme="minorEastAsia" w:hAnsiTheme="minorEastAsia" w:eastAsiaTheme="minorEastAsia" w:cstheme="minorEastAsia"/>
          <w:color w:val="auto"/>
          <w:sz w:val="24"/>
          <w:highlight w:val="none"/>
        </w:rPr>
        <w:t xml:space="preserve">投标</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响应</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报价低于采购项目最高限价45%的，即投标</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响应</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报价</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采购项目最高限价x45%</w:t>
      </w:r>
      <w:r>
        <w:rPr>
          <w:rFonts w:hint="eastAsia" w:asciiTheme="minorEastAsia" w:hAnsiTheme="minorEastAsia" w:eastAsiaTheme="minorEastAsia" w:cstheme="minorEastAsia"/>
          <w:color w:val="auto"/>
          <w:sz w:val="24"/>
          <w:highlight w:val="none"/>
          <w:lang w:eastAsia="zh-CN"/>
        </w:rPr>
        <w:t xml:space="preserve">；</w:t>
      </w:r>
      <w:r/>
    </w:p>
    <w:p>
      <w:pPr>
        <w:numPr>
          <w:ilvl w:val="0"/>
          <w:numId w:val="0"/>
        </w:numPr>
        <w:ind w:left="0"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szCs w:val="22"/>
          <w:highlight w:val="none"/>
          <w:lang w:val="en-US" w:eastAsia="zh-CN" w:bidi="ar-SA"/>
        </w:rPr>
        <w:t xml:space="preserve">③</w:t>
      </w:r>
      <w:r>
        <w:rPr>
          <w:rFonts w:hint="eastAsia" w:asciiTheme="minorEastAsia" w:hAnsiTheme="minorEastAsia" w:eastAsiaTheme="minorEastAsia" w:cstheme="minorEastAsia"/>
          <w:color w:val="auto"/>
          <w:sz w:val="24"/>
          <w:highlight w:val="none"/>
          <w:lang w:eastAsia="zh-CN"/>
        </w:rPr>
        <w:t xml:space="preserve">谈判小组</w:t>
      </w:r>
      <w:r>
        <w:rPr>
          <w:rFonts w:hint="eastAsia" w:asciiTheme="minorEastAsia" w:hAnsiTheme="minorEastAsia" w:eastAsiaTheme="minorEastAsia" w:cstheme="minorEastAsia"/>
          <w:color w:val="auto"/>
          <w:sz w:val="24"/>
          <w:highlight w:val="none"/>
        </w:rPr>
        <w:t xml:space="preserve">认定的供应商报价过低、有可能影响产品质量或者不能诚信履约的其他情形。</w:t>
      </w:r>
      <w:r/>
    </w:p>
    <w:p>
      <w:pPr>
        <w:ind w:firstLine="482"/>
        <w:spacing w:line="480" w:lineRule="exact"/>
        <w:rPr>
          <w:rFonts w:hint="default" w:ascii="Times New Roman" w:hAnsi="Times New Roman" w:eastAsia="宋体"/>
          <w:bCs/>
          <w:color w:val="auto"/>
          <w:sz w:val="24"/>
          <w:szCs w:val="21"/>
          <w:highlight w:val="none"/>
          <w:lang w:val="en-US" w:eastAsia="zh-CN"/>
        </w:rPr>
      </w:pPr>
      <w:r>
        <w:rPr>
          <w:rFonts w:hint="eastAsia" w:asciiTheme="minorEastAsia" w:hAnsiTheme="minorEastAsia" w:eastAsiaTheme="minorEastAsia" w:cstheme="minorEastAsia"/>
          <w:color w:val="auto"/>
          <w:sz w:val="24"/>
          <w:highlight w:val="none"/>
        </w:rPr>
        <w:t xml:space="preserve">启动异常低价投标</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响应</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审查后，</w:t>
      </w:r>
      <w:r>
        <w:rPr>
          <w:rFonts w:hint="eastAsia" w:asciiTheme="minorEastAsia" w:hAnsiTheme="minorEastAsia" w:eastAsiaTheme="minorEastAsia" w:cstheme="minorEastAsia"/>
          <w:color w:val="auto"/>
          <w:sz w:val="24"/>
          <w:highlight w:val="none"/>
          <w:lang w:eastAsia="zh-CN"/>
        </w:rPr>
        <w:t xml:space="preserve">谈判小组</w:t>
      </w:r>
      <w:r>
        <w:rPr>
          <w:rFonts w:hint="eastAsia" w:asciiTheme="minorEastAsia" w:hAnsiTheme="minorEastAsia" w:eastAsiaTheme="minorEastAsia" w:cstheme="minorEastAsia"/>
          <w:color w:val="auto"/>
          <w:sz w:val="24"/>
          <w:highlight w:val="none"/>
        </w:rPr>
        <w:t xml:space="preserve">将要求相关供应商在</w:t>
      </w:r>
      <w:r>
        <w:rPr>
          <w:rFonts w:hint="eastAsia" w:asciiTheme="minorEastAsia" w:hAnsiTheme="minorEastAsia" w:eastAsiaTheme="minorEastAsia" w:cstheme="minorEastAsia"/>
          <w:color w:val="auto"/>
          <w:sz w:val="24"/>
          <w:highlight w:val="none"/>
          <w:lang w:val="en-US" w:eastAsia="zh-CN"/>
        </w:rPr>
        <w:t xml:space="preserve">评标现场</w:t>
      </w:r>
      <w:r>
        <w:rPr>
          <w:rFonts w:hint="eastAsia" w:asciiTheme="minorEastAsia" w:hAnsiTheme="minorEastAsia" w:eastAsiaTheme="minorEastAsia" w:cstheme="minorEastAsia"/>
          <w:color w:val="auto"/>
          <w:sz w:val="24"/>
          <w:highlight w:val="none"/>
        </w:rPr>
        <w:t xml:space="preserve">合理的时间内，提供项目具体成本测算等与报价合理性相关的书面说明及相关证明材料</w:t>
      </w:r>
      <w:r>
        <w:rPr>
          <w:rFonts w:hint="eastAsia" w:asciiTheme="minorEastAsia" w:hAnsiTheme="minorEastAsia" w:eastAsiaTheme="minorEastAsia" w:cstheme="minorEastAsia"/>
          <w:color w:val="auto"/>
          <w:sz w:val="24"/>
          <w:highlight w:val="none"/>
          <w:lang w:eastAsia="zh-CN"/>
        </w:rPr>
        <w:t xml:space="preserve">，并</w:t>
      </w:r>
      <w:r>
        <w:rPr>
          <w:rFonts w:hint="eastAsia" w:asciiTheme="minorEastAsia" w:hAnsiTheme="minorEastAsia" w:eastAsiaTheme="minorEastAsia" w:cstheme="minorEastAsia"/>
          <w:color w:val="auto"/>
          <w:sz w:val="24"/>
          <w:highlight w:val="none"/>
        </w:rPr>
        <w:t xml:space="preserve">对投标</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响应</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价格作出解释，由</w:t>
      </w:r>
      <w:r>
        <w:rPr>
          <w:rFonts w:hint="eastAsia" w:asciiTheme="minorEastAsia" w:hAnsiTheme="minorEastAsia" w:eastAsiaTheme="minorEastAsia" w:cstheme="minorEastAsia"/>
          <w:color w:val="auto"/>
          <w:sz w:val="24"/>
          <w:highlight w:val="none"/>
          <w:lang w:eastAsia="zh-CN"/>
        </w:rPr>
        <w:t xml:space="preserve">谈判小组</w:t>
      </w:r>
      <w:r>
        <w:rPr>
          <w:rFonts w:hint="eastAsia" w:asciiTheme="minorEastAsia" w:hAnsiTheme="minorEastAsia" w:eastAsiaTheme="minorEastAsia" w:cstheme="minorEastAsia"/>
          <w:color w:val="auto"/>
          <w:sz w:val="24"/>
          <w:highlight w:val="none"/>
        </w:rPr>
        <w:t xml:space="preserve">结合同类产品在主要电商平台的价格、该行业当地薪资水平等情况，依据专业经验对供应商报价合理性进行判断。投标</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响应</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供应商不提供书面说明、证明材料</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或者提供的书面说明、证明材料不能证明其报价合理性的</w:t>
      </w:r>
      <w:r>
        <w:rPr>
          <w:rFonts w:hint="eastAsia" w:asciiTheme="minorEastAsia" w:hAnsiTheme="minorEastAsia" w:eastAsiaTheme="minorEastAsia" w:cstheme="minorEastAsia"/>
          <w:color w:val="auto"/>
          <w:sz w:val="24"/>
          <w:highlight w:val="none"/>
          <w:lang w:eastAsia="zh-CN"/>
        </w:rPr>
        <w:t xml:space="preserve">谈判小组</w:t>
      </w:r>
      <w:r>
        <w:rPr>
          <w:rFonts w:hint="eastAsia" w:asciiTheme="minorEastAsia" w:hAnsiTheme="minorEastAsia" w:eastAsiaTheme="minorEastAsia" w:cstheme="minorEastAsia"/>
          <w:color w:val="auto"/>
          <w:sz w:val="24"/>
          <w:highlight w:val="none"/>
        </w:rPr>
        <w:t xml:space="preserve">应当将其作为无效投标</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响应</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处理。</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bCs/>
          <w:color w:val="auto"/>
          <w:sz w:val="24"/>
          <w:szCs w:val="21"/>
          <w:highlight w:val="none"/>
        </w:rPr>
        <w:t xml:space="preserve">17.9推荐成交候选供应商</w:t>
      </w:r>
      <w:r/>
    </w:p>
    <w:p>
      <w:pPr>
        <w:ind w:firstLine="477"/>
        <w:spacing w:after="120" w:line="480" w:lineRule="exact"/>
        <w:tabs>
          <w:tab w:val="left" w:pos="900" w:leader="none"/>
        </w:tabs>
        <w:rPr>
          <w:rFonts w:ascii="Times New Roman" w:hAnsi="Times New Roman" w:cs="仿宋"/>
          <w:color w:val="auto"/>
          <w:sz w:val="24"/>
          <w:highlight w:val="none"/>
        </w:rPr>
      </w:pPr>
      <w:r/>
      <w:bookmarkStart w:id="60" w:name="OLE_LINK5"/>
      <w:r>
        <w:rPr>
          <w:rFonts w:hint="eastAsia" w:ascii="Times New Roman" w:hAnsi="Times New Roman" w:cs="仿宋"/>
          <w:color w:val="auto"/>
          <w:sz w:val="24"/>
          <w:highlight w:val="none"/>
        </w:rPr>
        <w:t xml:space="preserve">磋商小组根据综合评分情况，按照评审得分由高到低顺序推荐3名成交候选供应商，并编写评审报告</w:t>
      </w:r>
      <w:bookmarkEnd w:id="60"/>
      <w:r>
        <w:rPr>
          <w:rFonts w:hint="eastAsia" w:ascii="Times New Roman" w:hAnsi="Times New Roman" w:cs="仿宋"/>
          <w:color w:val="auto"/>
          <w:sz w:val="24"/>
          <w:highlight w:val="none"/>
        </w:rPr>
        <w:t xml:space="preserve">。符合本磋商文件17.8.</w:t>
      </w:r>
      <w:r>
        <w:rPr>
          <w:rFonts w:hint="eastAsia" w:ascii="Times New Roman" w:hAnsi="Times New Roman" w:cs="仿宋"/>
          <w:color w:val="auto"/>
          <w:sz w:val="24"/>
          <w:highlight w:val="none"/>
          <w:lang w:val="en-US" w:eastAsia="zh-CN"/>
        </w:rPr>
        <w:t xml:space="preserve">6</w:t>
      </w:r>
      <w:r>
        <w:rPr>
          <w:rFonts w:hint="eastAsia" w:ascii="Times New Roman" w:hAnsi="Times New Roman" w:cs="仿宋"/>
          <w:color w:val="auto"/>
          <w:sz w:val="24"/>
          <w:highlight w:val="none"/>
        </w:rPr>
        <w:t xml:space="preserve">情形的，可以推荐2名成交候选供应商。评审得分相同的，按照最后报价由低到高的顺序推荐。评审得分且最后报价相同的，按照技术指标优劣顺序推荐。</w:t>
      </w:r>
      <w:r/>
    </w:p>
    <w:p>
      <w:pPr>
        <w:pStyle w:val="700"/>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六、无效响应、采购活动终止、</w:t>
      </w:r>
      <w:bookmarkEnd w:id="59"/>
      <w:r>
        <w:rPr>
          <w:rFonts w:hint="eastAsia" w:ascii="黑体" w:hAnsi="黑体" w:eastAsia="黑体" w:cs="黑体"/>
          <w:b w:val="0"/>
          <w:bCs w:val="0"/>
          <w:color w:val="auto"/>
          <w:sz w:val="32"/>
          <w:highlight w:val="none"/>
        </w:rPr>
        <w:t xml:space="preserve">恶意串通及取消成交候选资格情形</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18.</w:t>
      </w:r>
      <w:r>
        <w:rPr>
          <w:rFonts w:hint="eastAsia" w:ascii="Times New Roman" w:hAnsi="Times New Roman" w:cs="仿宋"/>
          <w:b/>
          <w:color w:val="auto"/>
          <w:sz w:val="24"/>
          <w:highlight w:val="none"/>
        </w:rPr>
        <w:t xml:space="preserve">无效响应情形</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18.1供应商同一采购包提交两个以上（含两个）不同的响应文件或者最后报价的。</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18.2供应商不符合磋商文件规定资格要求的或响应文件未按规定提交资质证件的。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18.3供应商的报价超过了采购预算或最高限价的。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18.4响应文件未通过符合性审查的。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18.5响应文件出现重大偏离，不符合磋商文件中规定的实质性要求的（★部分为实质性要求）。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18.6响应文件未按照磋商文件要求加盖CA电子公章的。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18.7政务信息系统采购中，磋商小组认为供应商报价明显低于其他合格供应商的报价，有可能影响产品质量或者不能诚信履约的，且供应商不能在合理的时间内提供说明，证明其报价合理性的。</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18.8响应文件含有采购人不能接受的附加条件的。</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18.9供应商有本磋商文件规定的恶意串通情形的。</w:t>
      </w:r>
      <w:r/>
    </w:p>
    <w:p>
      <w:pPr>
        <w:ind w:firstLine="482"/>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18.10其他</w:t>
      </w:r>
      <w:r>
        <w:rPr>
          <w:rFonts w:hint="eastAsia" w:ascii="Times New Roman" w:hAnsi="Times New Roman" w:cs="仿宋"/>
          <w:color w:val="auto"/>
          <w:sz w:val="24"/>
          <w:highlight w:val="none"/>
          <w:lang w:eastAsia="zh-CN"/>
        </w:rPr>
        <w:t xml:space="preserve">法律法规</w:t>
      </w:r>
      <w:r>
        <w:rPr>
          <w:rFonts w:hint="eastAsia" w:ascii="Times New Roman" w:hAnsi="Times New Roman" w:cs="仿宋"/>
          <w:color w:val="auto"/>
          <w:sz w:val="24"/>
          <w:highlight w:val="none"/>
        </w:rPr>
        <w:t xml:space="preserve">及本招标文件规定的</w:t>
      </w:r>
      <w:r>
        <w:rPr>
          <w:rFonts w:hint="eastAsia" w:ascii="Times New Roman" w:hAnsi="Times New Roman" w:cs="仿宋"/>
          <w:color w:val="auto"/>
          <w:sz w:val="24"/>
          <w:highlight w:val="none"/>
          <w:lang w:eastAsia="zh-CN"/>
        </w:rPr>
        <w:t xml:space="preserve">属于</w:t>
      </w:r>
      <w:r>
        <w:rPr>
          <w:rFonts w:hint="eastAsia" w:ascii="Times New Roman" w:hAnsi="Times New Roman" w:cs="仿宋"/>
          <w:color w:val="auto"/>
          <w:sz w:val="24"/>
          <w:highlight w:val="none"/>
        </w:rPr>
        <w:t xml:space="preserve">无效投标的情形。</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19.</w:t>
      </w:r>
      <w:r>
        <w:rPr>
          <w:rFonts w:hint="eastAsia" w:ascii="Times New Roman" w:hAnsi="Times New Roman" w:cs="仿宋"/>
          <w:b/>
          <w:color w:val="auto"/>
          <w:sz w:val="24"/>
          <w:highlight w:val="none"/>
        </w:rPr>
        <w:t xml:space="preserve">采购活动终止情形</w:t>
      </w:r>
      <w:r/>
    </w:p>
    <w:p>
      <w:pPr>
        <w:ind w:firstLine="482"/>
        <w:spacing w:line="480" w:lineRule="exact"/>
        <w:rPr>
          <w:rFonts w:ascii="Times New Roman" w:hAnsi="Times New Roman" w:cs="仿宋"/>
          <w:bCs/>
          <w:color w:val="auto"/>
          <w:sz w:val="24"/>
          <w:highlight w:val="none"/>
        </w:rPr>
      </w:pPr>
      <w:r>
        <w:rPr>
          <w:rFonts w:hint="eastAsia" w:ascii="Times New Roman" w:hAnsi="Times New Roman" w:cs="仿宋"/>
          <w:bCs/>
          <w:color w:val="auto"/>
          <w:sz w:val="24"/>
          <w:highlight w:val="none"/>
        </w:rPr>
        <w:t xml:space="preserve">19.1因情况变化，不再符合规定的竞争性磋商采购方式适用情形的；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19.2符合专业条件的供应商或者对磋商文件作实质响应的供应商不足3家的（符合17.8.6情形除外）。</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19.3出现影响采购公正的违法、违规行为的。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19.4因重大变故，采购任务取消的。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19.5磋商小组认定磋商文件存在歧义、重大缺陷导致评审工作无法进行。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19.6在苏采云系统规定时间内成功解密电子响应文件的供应商不足3家的。</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20.</w:t>
      </w:r>
      <w:r>
        <w:rPr>
          <w:rFonts w:hint="eastAsia" w:ascii="Times New Roman" w:hAnsi="Times New Roman" w:cs="仿宋"/>
          <w:b/>
          <w:color w:val="auto"/>
          <w:sz w:val="24"/>
          <w:highlight w:val="none"/>
        </w:rPr>
        <w:t xml:space="preserve">恶意串通情形</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20.1供应商直接或间接从采购人或采购代理机构处获得其他供应商的相关情况并修改其响应文件；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20.2供应商接受采购人或采购代理机构授意撤换、修改响应文件；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20.3供应商之间协商报价、技术方案等响应文件实质性内容；</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20.4属于同一集团、协会、商会等组织成员的供应商按照该组织要求协同参与政府采购活动的；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20.5供应商之间事先约定由某一特定供应商成交；</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20.6供应商之间商定部分供应商放弃参加政府采购活动或者放弃成交；</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20.7供应商与采购人或采购代理机构之间、供应商相互之间为谋求特定供应商成交或者排斥其他供应商的其他串通行为。</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21.</w:t>
      </w:r>
      <w:bookmarkStart w:id="61" w:name="OLE_LINK2"/>
      <w:r>
        <w:rPr>
          <w:rFonts w:hint="eastAsia" w:ascii="Times New Roman" w:hAnsi="Times New Roman" w:cs="仿宋"/>
          <w:b/>
          <w:color w:val="auto"/>
          <w:sz w:val="24"/>
          <w:highlight w:val="none"/>
        </w:rPr>
        <w:t xml:space="preserve">取消成交（候选）供应商资格</w:t>
      </w:r>
      <w:bookmarkEnd w:id="61"/>
      <w:r>
        <w:rPr>
          <w:rFonts w:hint="eastAsia" w:ascii="Times New Roman" w:hAnsi="Times New Roman" w:cs="仿宋"/>
          <w:b/>
          <w:color w:val="auto"/>
          <w:sz w:val="24"/>
          <w:highlight w:val="none"/>
        </w:rPr>
        <w:t xml:space="preserve">条款</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21.1提供虚假材料谋取成交的；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21.2采取不正当手段诋毁、排挤其他供应商的；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21.3与采购人、其他供应商或者采购代理机构恶意串通的；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21.4向采购人、采购代理机构行贿或者提供其他不正当利益的；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21.5未在规定时间内与采购人签订采购合同的；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21.6</w:t>
      </w:r>
      <w:r>
        <w:rPr>
          <w:rFonts w:hint="eastAsia" w:ascii="Times New Roman" w:hAnsi="Times New Roman" w:cs="仿宋"/>
          <w:color w:val="auto"/>
          <w:sz w:val="24"/>
          <w:highlight w:val="none"/>
          <w:lang w:eastAsia="zh-CN"/>
        </w:rPr>
        <w:t xml:space="preserve">法律法规</w:t>
      </w:r>
      <w:r>
        <w:rPr>
          <w:rFonts w:hint="eastAsia" w:ascii="Times New Roman" w:hAnsi="Times New Roman" w:cs="仿宋"/>
          <w:color w:val="auto"/>
          <w:sz w:val="24"/>
          <w:highlight w:val="none"/>
        </w:rPr>
        <w:t xml:space="preserve">规定的</w:t>
      </w:r>
      <w:r>
        <w:rPr>
          <w:rFonts w:hint="eastAsia" w:ascii="Times New Roman" w:hAnsi="Times New Roman" w:cs="仿宋"/>
          <w:color w:val="auto"/>
          <w:sz w:val="24"/>
          <w:highlight w:val="none"/>
          <w:lang w:eastAsia="zh-CN"/>
        </w:rPr>
        <w:t xml:space="preserve">其他情况</w:t>
      </w:r>
      <w:r>
        <w:rPr>
          <w:rFonts w:hint="eastAsia" w:ascii="Times New Roman" w:hAnsi="Times New Roman" w:cs="仿宋"/>
          <w:color w:val="auto"/>
          <w:sz w:val="24"/>
          <w:highlight w:val="none"/>
        </w:rPr>
        <w:t xml:space="preserve">。</w:t>
      </w:r>
      <w:r/>
    </w:p>
    <w:p>
      <w:pPr>
        <w:pStyle w:val="700"/>
        <w:ind w:firstLine="320"/>
        <w:spacing w:before="0" w:after="0" w:line="520" w:lineRule="exact"/>
        <w:rPr>
          <w:rFonts w:hint="eastAsia" w:ascii="黑体" w:hAnsi="黑体" w:eastAsia="黑体" w:cs="黑体"/>
          <w:b w:val="0"/>
          <w:bCs w:val="0"/>
          <w:color w:val="auto"/>
          <w:sz w:val="32"/>
          <w:highlight w:val="none"/>
        </w:rPr>
      </w:pPr>
      <w:r/>
      <w:bookmarkStart w:id="62" w:name="_Toc141869968"/>
      <w:r>
        <w:rPr>
          <w:rFonts w:hint="eastAsia" w:ascii="黑体" w:hAnsi="黑体" w:eastAsia="黑体" w:cs="黑体"/>
          <w:b w:val="0"/>
          <w:bCs w:val="0"/>
          <w:color w:val="auto"/>
          <w:sz w:val="32"/>
          <w:highlight w:val="none"/>
        </w:rPr>
        <w:t xml:space="preserve">七、成交及合同签订</w:t>
      </w:r>
      <w:bookmarkEnd w:id="62"/>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22.</w:t>
      </w:r>
      <w:r>
        <w:rPr>
          <w:rFonts w:hint="eastAsia" w:ascii="Times New Roman" w:hAnsi="Times New Roman" w:cs="仿宋"/>
          <w:b/>
          <w:color w:val="auto"/>
          <w:sz w:val="24"/>
          <w:highlight w:val="none"/>
        </w:rPr>
        <w:t xml:space="preserve">确定成交供应商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22.1采购人应当在收到评审报告后5个工作日内，从评审报告提出的成交候选供应商中，按照排序由高到低的原则确定成交供应商。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22.3采购人确定正被列为失信被执行人的供应商为成交人的，成交结果无效。</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23.</w:t>
      </w:r>
      <w:r>
        <w:rPr>
          <w:rFonts w:hint="eastAsia" w:ascii="Times New Roman" w:hAnsi="Times New Roman" w:cs="仿宋"/>
          <w:b/>
          <w:color w:val="auto"/>
          <w:sz w:val="24"/>
          <w:highlight w:val="none"/>
        </w:rPr>
        <w:t xml:space="preserve">成交通知书</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23.2</w:t>
      </w:r>
      <w:r>
        <w:rPr>
          <w:rFonts w:hint="eastAsia" w:ascii="宋体" w:hAnsi="宋体"/>
          <w:color w:val="auto"/>
          <w:sz w:val="24"/>
          <w:szCs w:val="24"/>
          <w:highlight w:val="none"/>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24.</w:t>
      </w:r>
      <w:r>
        <w:rPr>
          <w:rFonts w:hint="eastAsia" w:ascii="Times New Roman" w:hAnsi="Times New Roman" w:cs="仿宋"/>
          <w:b/>
          <w:color w:val="auto"/>
          <w:sz w:val="24"/>
          <w:highlight w:val="none"/>
        </w:rPr>
        <w:t xml:space="preserve">签订和公告合同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24.1采购人与成交供应商应当在成交通知书发出之日起15日内</w:t>
      </w:r>
      <w:r>
        <w:rPr>
          <w:rFonts w:hint="eastAsia" w:ascii="宋体" w:hAnsi="宋体"/>
          <w:color w:val="auto"/>
          <w:sz w:val="24"/>
          <w:szCs w:val="24"/>
          <w:highlight w:val="none"/>
        </w:rPr>
        <w:t xml:space="preserve">，按照磋商文件确定的事项与采购人签订政府采购合同。</w:t>
      </w:r>
      <w:r>
        <w:rPr>
          <w:rFonts w:hint="eastAsia" w:ascii="Times New Roman" w:hAnsi="Times New Roman" w:cs="仿宋"/>
          <w:color w:val="auto"/>
          <w:sz w:val="24"/>
          <w:highlight w:val="none"/>
        </w:rPr>
        <w:t xml:space="preserve">竞争性磋商文件、成交供应商的响应文件以及磋商过程中有关澄清文件均作为合同附件。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24.3采购人在自合同签订之日起2个工作日内，将合同在指定的媒体上公告。</w:t>
      </w:r>
      <w:r/>
    </w:p>
    <w:p>
      <w:pPr>
        <w:ind w:firstLine="482"/>
        <w:spacing w:line="480" w:lineRule="exact"/>
        <w:rPr>
          <w:rFonts w:ascii="Times New Roman" w:hAnsi="Times New Roman" w:cs="仿宋"/>
          <w:b/>
          <w:color w:val="auto"/>
          <w:sz w:val="24"/>
          <w:highlight w:val="none"/>
        </w:rPr>
      </w:pPr>
      <w:r/>
      <w:bookmarkStart w:id="63" w:name="_Toc141869969"/>
      <w:r>
        <w:rPr>
          <w:rFonts w:hint="eastAsia" w:ascii="Times New Roman" w:hAnsi="Times New Roman" w:cs="仿宋"/>
          <w:b/>
          <w:color w:val="auto"/>
          <w:sz w:val="24"/>
          <w:highlight w:val="none"/>
          <w:lang w:eastAsia="zh-CN"/>
        </w:rPr>
        <w:t xml:space="preserve">25.</w:t>
      </w:r>
      <w:r>
        <w:rPr>
          <w:rFonts w:hint="eastAsia" w:ascii="Times New Roman" w:hAnsi="Times New Roman" w:cs="仿宋"/>
          <w:b/>
          <w:color w:val="auto"/>
          <w:sz w:val="24"/>
          <w:highlight w:val="none"/>
        </w:rPr>
        <w:t xml:space="preserve">履约保证金</w:t>
      </w:r>
      <w:r/>
    </w:p>
    <w:p>
      <w:pPr>
        <w:ind w:firstLine="480"/>
        <w:spacing w:line="480" w:lineRule="exact"/>
        <w:rPr>
          <w:rFonts w:ascii="Times New Roman" w:hAnsi="Times New Roman" w:cs="仿宋"/>
          <w:color w:val="auto"/>
          <w:sz w:val="24"/>
          <w:highlight w:val="none"/>
          <w:lang w:val="zh-CN"/>
        </w:rPr>
      </w:pPr>
      <w:r>
        <w:rPr>
          <w:rFonts w:hint="eastAsia" w:ascii="Times New Roman" w:hAnsi="Times New Roman" w:cs="仿宋"/>
          <w:color w:val="auto"/>
          <w:sz w:val="24"/>
          <w:highlight w:val="none"/>
          <w:lang w:val="zh-CN"/>
        </w:rPr>
        <w:t xml:space="preserve">按照以下第</w:t>
      </w:r>
      <w:r>
        <w:rPr>
          <w:rFonts w:hint="eastAsia" w:ascii="Times New Roman" w:hAnsi="Times New Roman" w:cs="仿宋"/>
          <w:b/>
          <w:bCs/>
          <w:color w:val="auto"/>
          <w:sz w:val="24"/>
          <w:highlight w:val="none"/>
          <w:u w:val="single"/>
        </w:rPr>
        <w:t xml:space="preserve">（</w:t>
      </w:r>
      <w:r>
        <w:rPr>
          <w:rFonts w:hint="eastAsia" w:ascii="Times New Roman" w:hAnsi="Times New Roman" w:cs="仿宋"/>
          <w:b/>
          <w:bCs/>
          <w:color w:val="auto"/>
          <w:sz w:val="24"/>
          <w:highlight w:val="none"/>
          <w:u w:val="single"/>
          <w:lang w:val="en-US" w:eastAsia="zh-CN"/>
        </w:rPr>
        <w:t xml:space="preserve">2</w:t>
      </w:r>
      <w:r>
        <w:rPr>
          <w:rFonts w:hint="eastAsia" w:ascii="Times New Roman" w:hAnsi="Times New Roman" w:cs="仿宋"/>
          <w:b/>
          <w:bCs/>
          <w:color w:val="auto"/>
          <w:sz w:val="24"/>
          <w:highlight w:val="none"/>
          <w:u w:val="single"/>
        </w:rPr>
        <w:t xml:space="preserve">）</w:t>
      </w:r>
      <w:r>
        <w:rPr>
          <w:rFonts w:hint="eastAsia" w:ascii="Times New Roman" w:hAnsi="Times New Roman" w:cs="仿宋"/>
          <w:color w:val="auto"/>
          <w:sz w:val="24"/>
          <w:highlight w:val="none"/>
          <w:lang w:val="zh-CN"/>
        </w:rPr>
        <w:t xml:space="preserve">方式确定履约保证</w:t>
      </w:r>
      <w:r>
        <w:rPr>
          <w:rFonts w:hint="eastAsia" w:ascii="Times New Roman" w:hAnsi="Times New Roman" w:cs="仿宋"/>
          <w:color w:val="auto"/>
          <w:sz w:val="24"/>
          <w:highlight w:val="none"/>
        </w:rPr>
        <w:t xml:space="preserve">金</w:t>
      </w:r>
      <w:r>
        <w:rPr>
          <w:rFonts w:hint="eastAsia" w:ascii="Times New Roman" w:hAnsi="Times New Roman" w:cs="仿宋"/>
          <w:color w:val="auto"/>
          <w:sz w:val="24"/>
          <w:highlight w:val="none"/>
          <w:lang w:val="zh-CN"/>
        </w:rPr>
        <w:t xml:space="preserve">收取方式。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（1）本项目不收取履约保证金。</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（2）本项目收取履约保证金。</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25.1履约保证金提交形式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25.2履约保证金提交金额</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按采购合同总价的</w:t>
      </w:r>
      <w:r>
        <w:rPr>
          <w:rFonts w:hint="eastAsia" w:ascii="Times New Roman" w:hAnsi="Times New Roman" w:cs="仿宋"/>
          <w:b/>
          <w:bCs/>
          <w:color w:val="auto"/>
          <w:sz w:val="24"/>
          <w:highlight w:val="none"/>
          <w:u w:val="single"/>
        </w:rPr>
        <w:t xml:space="preserve"> </w:t>
      </w:r>
      <w:r>
        <w:rPr>
          <w:rFonts w:hint="eastAsia" w:ascii="Times New Roman" w:hAnsi="Times New Roman" w:cs="仿宋"/>
          <w:b/>
          <w:bCs/>
          <w:color w:val="auto"/>
          <w:sz w:val="24"/>
          <w:highlight w:val="none"/>
          <w:u w:val="single"/>
          <w:lang w:val="en-US" w:eastAsia="zh-CN"/>
        </w:rPr>
        <w:t xml:space="preserve">5</w:t>
      </w:r>
      <w:r>
        <w:rPr>
          <w:rFonts w:hint="eastAsia" w:ascii="Times New Roman" w:hAnsi="Times New Roman" w:cs="仿宋"/>
          <w:color w:val="auto"/>
          <w:sz w:val="24"/>
          <w:highlight w:val="none"/>
          <w:u w:val="single"/>
        </w:rPr>
        <w:t xml:space="preserve"> </w:t>
      </w:r>
      <w:r>
        <w:rPr>
          <w:rFonts w:hint="eastAsia" w:ascii="Times New Roman" w:hAnsi="Times New Roman" w:cs="仿宋"/>
          <w:color w:val="auto"/>
          <w:sz w:val="24"/>
          <w:highlight w:val="none"/>
        </w:rPr>
        <w:t xml:space="preserve">%提交。</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color w:val="auto"/>
          <w:sz w:val="24"/>
          <w:highlight w:val="none"/>
          <w:u w:val="single"/>
        </w:rPr>
        <w:t xml:space="preserve"> </w:t>
      </w:r>
      <w:r>
        <w:rPr>
          <w:rFonts w:hint="eastAsia" w:ascii="Times New Roman" w:hAnsi="Times New Roman" w:cs="仿宋"/>
          <w:color w:val="auto"/>
          <w:sz w:val="24"/>
          <w:highlight w:val="none"/>
          <w:u w:val="single"/>
          <w:lang w:val="en-US" w:eastAsia="zh-CN"/>
        </w:rPr>
        <w:t xml:space="preserve"> </w:t>
      </w:r>
      <w:r>
        <w:rPr>
          <w:rFonts w:hint="eastAsia" w:ascii="Times New Roman" w:hAnsi="Times New Roman" w:cs="仿宋"/>
          <w:b/>
          <w:bCs/>
          <w:color w:val="auto"/>
          <w:sz w:val="24"/>
          <w:highlight w:val="none"/>
          <w:u w:val="single"/>
          <w:lang w:val="en-US" w:eastAsia="zh-CN"/>
        </w:rPr>
        <w:t xml:space="preserve">3 </w:t>
      </w:r>
      <w:r>
        <w:rPr>
          <w:rFonts w:hint="eastAsia" w:ascii="Times New Roman" w:hAnsi="Times New Roman" w:cs="仿宋"/>
          <w:color w:val="auto"/>
          <w:sz w:val="24"/>
          <w:highlight w:val="none"/>
          <w:u w:val="single"/>
        </w:rPr>
        <w:t xml:space="preserve"> </w:t>
      </w:r>
      <w:r>
        <w:rPr>
          <w:rFonts w:hint="eastAsia" w:ascii="Times New Roman" w:hAnsi="Times New Roman" w:cs="仿宋"/>
          <w:color w:val="auto"/>
          <w:sz w:val="24"/>
          <w:highlight w:val="none"/>
        </w:rPr>
        <w:t xml:space="preserve">% （</w:t>
      </w:r>
      <w:bookmarkStart w:id="64" w:name="_Hlk187763955"/>
      <w:r>
        <w:rPr>
          <w:rFonts w:hint="eastAsia" w:ascii="Times New Roman" w:hAnsi="Times New Roman" w:cs="仿宋"/>
          <w:color w:val="auto"/>
          <w:sz w:val="24"/>
          <w:highlight w:val="none"/>
        </w:rPr>
        <w:t xml:space="preserve">履约保证金原提交金额的6折</w:t>
      </w:r>
      <w:bookmarkEnd w:id="64"/>
      <w:r>
        <w:rPr>
          <w:rFonts w:hint="eastAsia" w:ascii="Times New Roman" w:hAnsi="Times New Roman" w:cs="仿宋"/>
          <w:color w:val="auto"/>
          <w:sz w:val="24"/>
          <w:highlight w:val="none"/>
        </w:rPr>
        <w:t xml:space="preserve">）提交。</w:t>
      </w:r>
      <w:bookmarkStart w:id="65" w:name="_Hlk187842952"/>
      <w:r>
        <w:rPr>
          <w:rFonts w:hint="eastAsia" w:ascii="Times New Roman" w:hAnsi="Times New Roman" w:cs="仿宋"/>
          <w:color w:val="auto"/>
          <w:sz w:val="24"/>
          <w:highlight w:val="none"/>
        </w:rPr>
        <w:t xml:space="preserve">办理流程、偿付等内容见江</w:t>
      </w:r>
      <w:r>
        <w:rPr>
          <w:rFonts w:hint="eastAsia" w:ascii="Times New Roman" w:hAnsi="Times New Roman" w:cs="仿宋"/>
          <w:color w:val="auto"/>
          <w:sz w:val="24"/>
          <w:highlight w:val="none"/>
          <w:lang w:eastAsia="zh-CN"/>
        </w:rPr>
        <w:t xml:space="preserve">苏省</w:t>
      </w:r>
      <w:r>
        <w:rPr>
          <w:rFonts w:hint="eastAsia" w:ascii="Times New Roman" w:hAnsi="Times New Roman" w:cs="仿宋"/>
          <w:color w:val="auto"/>
          <w:sz w:val="24"/>
          <w:highlight w:val="none"/>
        </w:rPr>
        <w:t xml:space="preserve">政府采购网“保险保函”模块。</w:t>
      </w:r>
      <w:bookmarkEnd w:id="65"/>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25.3履约保证金退还方式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25.4履约保证金退还条件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具有验收合格相关证明材料。</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25.5履约保证金退还时间</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采购人收到成交供应商退付申请后5个工作日内退还。</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25.6履约保证金不予退还情形</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25.7逾期退还履约保证金违约责任</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ascii="Times New Roman" w:hAnsi="Times New Roman" w:cs="仿宋"/>
          <w:b/>
          <w:bCs/>
          <w:color w:val="auto"/>
          <w:sz w:val="24"/>
          <w:szCs w:val="24"/>
          <w:highlight w:val="none"/>
        </w:rPr>
      </w:pPr>
      <w:r>
        <w:rPr>
          <w:rFonts w:hint="eastAsia" w:ascii="Times New Roman" w:hAnsi="Times New Roman" w:cs="仿宋"/>
          <w:b/>
          <w:color w:val="auto"/>
          <w:sz w:val="24"/>
          <w:highlight w:val="none"/>
          <w:lang w:eastAsia="zh-CN"/>
        </w:rPr>
        <w:t xml:space="preserve">26.</w:t>
      </w:r>
      <w:r>
        <w:rPr>
          <w:rFonts w:hint="eastAsia" w:ascii="Times New Roman" w:hAnsi="Times New Roman" w:cs="仿宋"/>
          <w:b/>
          <w:color w:val="auto"/>
          <w:sz w:val="24"/>
          <w:highlight w:val="none"/>
        </w:rPr>
        <w:t xml:space="preserve">线上融资</w:t>
      </w:r>
      <w:r/>
    </w:p>
    <w:p>
      <w:pPr>
        <w:ind w:firstLine="480"/>
        <w:spacing w:line="480" w:lineRule="exact"/>
        <w:rPr>
          <w:rFonts w:ascii="Times New Roman" w:hAnsi="Times New Roman" w:cs="仿宋"/>
          <w:b/>
          <w:bCs/>
          <w:color w:val="auto"/>
          <w:sz w:val="24"/>
          <w:szCs w:val="24"/>
          <w:highlight w:val="none"/>
        </w:rPr>
      </w:pPr>
      <w:r>
        <w:rPr>
          <w:rFonts w:hint="eastAsia" w:ascii="宋体" w:hAnsi="宋体"/>
          <w:bCs/>
          <w:color w:val="auto"/>
          <w:sz w:val="24"/>
          <w:szCs w:val="24"/>
          <w:highlight w:val="none"/>
        </w:rPr>
        <w:t xml:space="preserve">成交供应商可凭政府采购合同办理融资贷款，详情见江苏政府采购网“政采贷”专栏。</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b/>
          <w:color w:val="auto"/>
          <w:sz w:val="24"/>
          <w:highlight w:val="none"/>
          <w:lang w:eastAsia="zh-CN"/>
        </w:rPr>
        <w:t xml:space="preserve">27.</w:t>
      </w:r>
      <w:r>
        <w:rPr>
          <w:rFonts w:hint="eastAsia" w:ascii="Times New Roman" w:hAnsi="Times New Roman" w:cs="仿宋"/>
          <w:b/>
          <w:color w:val="auto"/>
          <w:sz w:val="24"/>
          <w:highlight w:val="none"/>
        </w:rPr>
        <w:t xml:space="preserve">合同履行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27.1政府采购合同订立后，合同各方不得擅自变更、中止或者终止合同。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63"/>
      <w:r/>
      <w:r/>
    </w:p>
    <w:p>
      <w:pPr>
        <w:pStyle w:val="700"/>
        <w:ind w:firstLine="320"/>
        <w:spacing w:before="0" w:after="0" w:line="520" w:lineRule="exact"/>
        <w:rPr>
          <w:rFonts w:hint="eastAsia" w:ascii="黑体" w:hAnsi="黑体" w:eastAsia="黑体" w:cs="黑体"/>
          <w:b w:val="0"/>
          <w:bCs w:val="0"/>
          <w:color w:val="auto"/>
          <w:sz w:val="32"/>
          <w:highlight w:val="none"/>
        </w:rPr>
      </w:pPr>
      <w:r/>
      <w:bookmarkStart w:id="66" w:name="_Toc141869970"/>
      <w:r>
        <w:rPr>
          <w:rFonts w:hint="eastAsia" w:ascii="黑体" w:hAnsi="黑体" w:eastAsia="黑体" w:cs="黑体"/>
          <w:b w:val="0"/>
          <w:bCs w:val="0"/>
          <w:color w:val="auto"/>
          <w:sz w:val="32"/>
          <w:highlight w:val="none"/>
        </w:rPr>
        <w:t xml:space="preserve">八、质疑与投诉</w:t>
      </w:r>
      <w:bookmarkEnd w:id="66"/>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28.</w:t>
      </w:r>
      <w:r>
        <w:rPr>
          <w:rFonts w:hint="eastAsia" w:ascii="Times New Roman" w:hAnsi="Times New Roman" w:cs="仿宋"/>
          <w:b/>
          <w:color w:val="auto"/>
          <w:sz w:val="24"/>
          <w:highlight w:val="none"/>
        </w:rPr>
        <w:t xml:space="preserve">质疑</w:t>
      </w:r>
      <w:r/>
    </w:p>
    <w:p>
      <w:pPr>
        <w:ind w:firstLine="480"/>
        <w:spacing w:line="480" w:lineRule="exact"/>
        <w:rPr>
          <w:rFonts w:hint="eastAsia" w:ascii="Times New Roman" w:hAnsi="Times New Roman" w:cs="仿宋"/>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auto"/>
          <w:sz w:val="24"/>
          <w:highlight w:val="none"/>
        </w:rPr>
        <w:t xml:space="preserve">2</w:t>
      </w:r>
      <w:r>
        <w:rPr>
          <w:rFonts w:hint="eastAsia" w:ascii="Times New Roman" w:hAnsi="Times New Roman" w:cs="仿宋"/>
          <w:color w:val="auto"/>
          <w:sz w:val="24"/>
          <w:szCs w:val="24"/>
          <w:highlight w:val="none"/>
        </w:rPr>
        <w:t xml:space="preserve">8.1供应商认为采购文件、采购过程和中标结果使自己的权益受到损害的，可以在知道或者应知其权益受到损害之日起七个工作日内，以书面形式根据下述28.4条款的规定向采购代理机构或</w:t>
      </w:r>
      <w:r>
        <w:rPr>
          <w:rFonts w:hint="eastAsia" w:ascii="Times New Roman" w:hAnsi="Times New Roman" w:cs="仿宋"/>
          <w:color w:val="auto"/>
          <w:sz w:val="24"/>
          <w:szCs w:val="24"/>
          <w:highlight w:val="none"/>
          <w:lang w:eastAsia="zh-CN"/>
        </w:rPr>
        <w:t xml:space="preserve">采购人</w:t>
      </w:r>
      <w:r>
        <w:rPr>
          <w:rFonts w:hint="eastAsia" w:ascii="Times New Roman" w:hAnsi="Times New Roman" w:cs="仿宋"/>
          <w:color w:val="auto"/>
          <w:sz w:val="24"/>
          <w:szCs w:val="24"/>
          <w:highlight w:val="none"/>
        </w:rPr>
        <w:t xml:space="preserve">提出质疑。质疑联系部门、联系电话、通讯地址详见采购公告。</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28.2供应商应知其权益受到损害之日，是指：</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（1）对本项目采购文件提出质疑的，为获取采购文件之日或者采购文件公告期限届满之日；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（2）对本项目采购过程提出质疑的，为各采购程序环节结束之日；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（3）对本项目中标或者成交结果提出质疑的，为中标或者成交结果公告期限届满之日。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28.4供应商提出质疑应当提交质疑函和必要的证明材料。质疑函的必备内容：</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（1）供应商的姓名或者名称、地址、邮编、联系人及联系电话；</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（2）质疑项目的名称、编号；</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（3）获取采购文件的时间；</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（4）具体、明确的质疑事项和质疑事项相关的请求；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（5）事实依据；</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（6）必要的法律依据；</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（7）提出质疑的日期；</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28.5采购人、采购代理机构在收到质疑函后7个工作日内作出答复，并以书面形式通知质疑供应商和其他有关供应商，但质疑答复的内容不涉及商业秘密。</w:t>
      </w:r>
      <w:r/>
    </w:p>
    <w:p>
      <w:pPr>
        <w:ind w:firstLine="480"/>
        <w:spacing w:line="480" w:lineRule="exact"/>
        <w:rPr>
          <w:rFonts w:hint="eastAsia" w:ascii="Times New Roman" w:hAnsi="Times New Roman" w:cs="仿宋"/>
          <w:color w:val="auto"/>
          <w:sz w:val="24"/>
          <w:highlight w:val="none"/>
          <w:lang w:val="en-US" w:eastAsia="zh-CN"/>
        </w:rPr>
      </w:pPr>
      <w:r>
        <w:rPr>
          <w:rFonts w:hint="eastAsia" w:ascii="Times New Roman" w:hAnsi="Times New Roman" w:cs="仿宋"/>
          <w:color w:val="auto"/>
          <w:sz w:val="24"/>
          <w:highlight w:val="none"/>
          <w:lang w:val="en-US" w:eastAsia="zh-CN"/>
        </w:rPr>
        <w:t xml:space="preserve">28.6 供应商应以书面形式向采购人或者其委托的采购代理机构提出质疑。质疑超出采购机构代理范围的，供应商应当向采购人提出。</w:t>
      </w:r>
      <w:r/>
    </w:p>
    <w:p>
      <w:pPr>
        <w:ind w:firstLine="480"/>
        <w:spacing w:line="480" w:lineRule="exact"/>
        <w:rPr>
          <w:rFonts w:hint="eastAsia" w:ascii="Times New Roman" w:hAnsi="Times New Roman" w:cs="仿宋"/>
          <w:color w:val="auto"/>
          <w:sz w:val="24"/>
          <w:highlight w:val="none"/>
          <w:lang w:val="en-US" w:eastAsia="zh-CN"/>
        </w:rPr>
      </w:pPr>
      <w:r>
        <w:rPr>
          <w:rFonts w:hint="eastAsia" w:ascii="Times New Roman" w:hAnsi="Times New Roman" w:cs="仿宋"/>
          <w:color w:val="auto"/>
          <w:sz w:val="24"/>
          <w:highlight w:val="none"/>
          <w:lang w:val="en-US" w:eastAsia="zh-CN"/>
        </w:rPr>
        <w:t xml:space="preserve">接收质疑函的方式：现场接收或邮寄接收。</w:t>
      </w:r>
      <w:r/>
    </w:p>
    <w:p>
      <w:pPr>
        <w:ind w:firstLine="480"/>
        <w:spacing w:line="480" w:lineRule="exact"/>
        <w:rPr>
          <w:rFonts w:hint="eastAsia" w:ascii="Times New Roman" w:hAnsi="Times New Roman" w:cs="仿宋"/>
          <w:color w:val="auto"/>
          <w:sz w:val="24"/>
          <w:highlight w:val="none"/>
          <w:lang w:val="en-US" w:eastAsia="zh-CN"/>
        </w:rPr>
      </w:pPr>
      <w:r>
        <w:rPr>
          <w:rFonts w:hint="eastAsia" w:ascii="Times New Roman" w:hAnsi="Times New Roman" w:cs="仿宋"/>
          <w:color w:val="auto"/>
          <w:sz w:val="24"/>
          <w:highlight w:val="none"/>
          <w:lang w:val="en-US" w:eastAsia="zh-CN"/>
        </w:rPr>
        <w:t xml:space="preserve">联系部门：沭阳县桑墟人民政府/沭阳兴淮水利工程有限公司</w:t>
      </w:r>
      <w:r/>
    </w:p>
    <w:p>
      <w:pPr>
        <w:ind w:firstLine="480"/>
        <w:spacing w:line="480" w:lineRule="exact"/>
        <w:rPr>
          <w:rFonts w:hint="default" w:ascii="Times New Roman" w:hAnsi="Times New Roman" w:cs="仿宋"/>
          <w:color w:val="auto"/>
          <w:sz w:val="24"/>
          <w:highlight w:val="none"/>
          <w:lang w:val="en-US" w:eastAsia="zh-CN"/>
        </w:rPr>
      </w:pPr>
      <w:r>
        <w:rPr>
          <w:rFonts w:hint="eastAsia" w:ascii="Times New Roman" w:hAnsi="Times New Roman" w:cs="仿宋"/>
          <w:color w:val="auto"/>
          <w:sz w:val="24"/>
          <w:highlight w:val="none"/>
          <w:lang w:val="en-US" w:eastAsia="zh-CN"/>
        </w:rPr>
        <w:t xml:space="preserve">联系电话</w:t>
      </w:r>
      <w:r>
        <w:rPr>
          <w:rFonts w:hint="eastAsia" w:ascii="宋体" w:hAnsi="宋体"/>
          <w:color w:val="auto"/>
          <w:sz w:val="24"/>
          <w:szCs w:val="24"/>
          <w:highlight w:val="none"/>
          <w:u w:val="none"/>
          <w:lang w:val="en-US" w:eastAsia="zh-CN"/>
        </w:rPr>
        <w:t xml:space="preserve">：</w:t>
      </w:r>
      <w:r>
        <w:rPr>
          <w:rFonts w:hint="eastAsia" w:ascii="宋体" w:hAnsi="宋体" w:cs="Times New Roman"/>
          <w:color w:val="auto"/>
          <w:sz w:val="24"/>
          <w:szCs w:val="24"/>
          <w:highlight w:val="none"/>
          <w:u w:val="none"/>
          <w:lang w:val="en-US" w:eastAsia="zh-CN"/>
        </w:rPr>
        <w:t xml:space="preserve">19816025815</w:t>
      </w:r>
      <w:r>
        <w:rPr>
          <w:rFonts w:hint="eastAsia" w:ascii="宋体" w:hAnsi="宋体"/>
          <w:color w:val="auto"/>
          <w:sz w:val="24"/>
          <w:szCs w:val="24"/>
          <w:highlight w:val="none"/>
          <w:u w:val="none"/>
          <w:lang w:val="en-US" w:eastAsia="zh-CN"/>
        </w:rPr>
        <w:t xml:space="preserve">/ 15951524898</w:t>
      </w:r>
      <w:r/>
    </w:p>
    <w:p>
      <w:pPr>
        <w:ind w:left="479" w:firstLine="0"/>
        <w:spacing w:line="480" w:lineRule="exact"/>
        <w:rPr>
          <w:rFonts w:hint="eastAsia" w:ascii="Times New Roman" w:hAnsi="Times New Roman" w:cs="仿宋"/>
          <w:color w:val="auto"/>
          <w:sz w:val="24"/>
          <w:highlight w:val="none"/>
          <w:lang w:val="en-US" w:eastAsia="zh-CN"/>
        </w:rPr>
      </w:pPr>
      <w:r>
        <w:rPr>
          <w:rFonts w:hint="eastAsia" w:ascii="Times New Roman" w:hAnsi="Times New Roman" w:cs="仿宋"/>
          <w:color w:val="auto"/>
          <w:sz w:val="24"/>
          <w:highlight w:val="none"/>
          <w:lang w:val="en-US" w:eastAsia="zh-CN"/>
        </w:rPr>
        <w:t xml:space="preserve">通讯地址：江苏省宿迁市沭阳县桑墟镇西湖路/</w:t>
      </w:r>
      <w:r>
        <w:rPr>
          <w:rFonts w:hint="eastAsia" w:ascii="Times New Roman" w:hAnsi="Times New Roman" w:cs="仿宋"/>
          <w:color w:val="auto"/>
          <w:sz w:val="24"/>
          <w:szCs w:val="24"/>
          <w:highlight w:val="none"/>
          <w:u w:val="none"/>
          <w:lang w:val="en-US" w:eastAsia="zh-CN"/>
        </w:rPr>
        <w:t xml:space="preserve">宿迁市沭阳县台州北路45号 </w:t>
      </w:r>
      <w:r>
        <w:rPr>
          <w:rFonts w:hint="eastAsia" w:ascii="Times New Roman" w:hAnsi="Times New Roman" w:cs="仿宋"/>
          <w:color w:val="auto"/>
          <w:sz w:val="24"/>
          <w:highlight w:val="none"/>
          <w:lang w:val="en-US" w:eastAsia="zh-CN"/>
        </w:rPr>
        <w:t xml:space="preserve">        28.7以下情形的质疑不予受理</w:t>
      </w:r>
      <w:r/>
    </w:p>
    <w:p>
      <w:pPr>
        <w:ind w:firstLine="480"/>
        <w:spacing w:line="480" w:lineRule="exact"/>
        <w:rPr>
          <w:rFonts w:hint="eastAsia" w:ascii="Times New Roman" w:hAnsi="Times New Roman" w:cs="仿宋"/>
          <w:color w:val="auto"/>
          <w:sz w:val="24"/>
          <w:highlight w:val="none"/>
          <w:lang w:val="en-US" w:eastAsia="zh-CN"/>
        </w:rPr>
      </w:pPr>
      <w:r>
        <w:rPr>
          <w:rFonts w:hint="eastAsia" w:ascii="Times New Roman" w:hAnsi="Times New Roman" w:cs="仿宋"/>
          <w:color w:val="auto"/>
          <w:sz w:val="24"/>
          <w:highlight w:val="none"/>
          <w:lang w:val="en-US" w:eastAsia="zh-CN"/>
        </w:rPr>
        <w:t xml:space="preserve">28.7.1 内容不符合《政府采购质疑和投诉办法》第十二条规定的质疑。</w:t>
      </w:r>
      <w:r/>
    </w:p>
    <w:p>
      <w:pPr>
        <w:ind w:firstLine="480"/>
        <w:spacing w:line="480" w:lineRule="exact"/>
        <w:rPr>
          <w:rFonts w:hint="eastAsia" w:ascii="Times New Roman" w:hAnsi="Times New Roman" w:cs="仿宋"/>
          <w:color w:val="auto"/>
          <w:sz w:val="24"/>
          <w:highlight w:val="none"/>
          <w:lang w:val="en-US" w:eastAsia="zh-CN"/>
        </w:rPr>
      </w:pPr>
      <w:r>
        <w:rPr>
          <w:rFonts w:hint="eastAsia" w:ascii="Times New Roman" w:hAnsi="Times New Roman" w:cs="仿宋"/>
          <w:color w:val="auto"/>
          <w:sz w:val="24"/>
          <w:highlight w:val="none"/>
          <w:lang w:val="en-US" w:eastAsia="zh-CN"/>
        </w:rPr>
        <w:t xml:space="preserve">28.7.2 超出政府采购法定期限的质疑。</w:t>
      </w:r>
      <w:r/>
    </w:p>
    <w:p>
      <w:pPr>
        <w:ind w:firstLine="480"/>
        <w:spacing w:line="480" w:lineRule="exact"/>
        <w:rPr>
          <w:rFonts w:hint="eastAsia" w:ascii="Times New Roman" w:hAnsi="Times New Roman" w:cs="仿宋"/>
          <w:color w:val="auto"/>
          <w:sz w:val="24"/>
          <w:highlight w:val="none"/>
          <w:lang w:val="en-US" w:eastAsia="zh-CN"/>
        </w:rPr>
      </w:pPr>
      <w:r>
        <w:rPr>
          <w:rFonts w:hint="eastAsia" w:ascii="Times New Roman" w:hAnsi="Times New Roman" w:cs="仿宋"/>
          <w:color w:val="auto"/>
          <w:sz w:val="24"/>
          <w:highlight w:val="none"/>
          <w:lang w:val="en-US" w:eastAsia="zh-CN"/>
        </w:rPr>
        <w:t xml:space="preserve">28.7.3 以传真、电子邮件等方式递交的非原件形式的质疑。</w:t>
      </w:r>
      <w:r/>
    </w:p>
    <w:p>
      <w:pPr>
        <w:ind w:firstLine="480"/>
        <w:spacing w:line="480" w:lineRule="exact"/>
        <w:rPr>
          <w:rFonts w:hint="eastAsia" w:ascii="Times New Roman" w:hAnsi="Times New Roman" w:cs="仿宋"/>
          <w:color w:val="auto"/>
          <w:sz w:val="24"/>
          <w:highlight w:val="none"/>
          <w:lang w:val="en-US" w:eastAsia="zh-CN"/>
        </w:rPr>
      </w:pPr>
      <w:r>
        <w:rPr>
          <w:rFonts w:hint="eastAsia" w:ascii="Times New Roman" w:hAnsi="Times New Roman" w:cs="仿宋"/>
          <w:color w:val="auto"/>
          <w:sz w:val="24"/>
          <w:highlight w:val="none"/>
          <w:lang w:val="en-US" w:eastAsia="zh-CN"/>
        </w:rPr>
        <w:t xml:space="preserve">28.7.4未参加投标活动的供应商或在投标活动中自身权益未受到损害的供应商所提出的质疑。</w:t>
      </w:r>
      <w:r/>
    </w:p>
    <w:p>
      <w:pPr>
        <w:ind w:firstLine="480"/>
        <w:spacing w:line="480" w:lineRule="exact"/>
        <w:rPr>
          <w:rFonts w:hint="eastAsia" w:ascii="Times New Roman" w:hAnsi="Times New Roman" w:cs="仿宋"/>
          <w:color w:val="auto"/>
          <w:sz w:val="24"/>
          <w:highlight w:val="none"/>
          <w:lang w:val="en-US" w:eastAsia="zh-CN"/>
        </w:rPr>
      </w:pPr>
      <w:r>
        <w:rPr>
          <w:rFonts w:hint="eastAsia" w:ascii="Times New Roman" w:hAnsi="Times New Roman" w:cs="仿宋"/>
          <w:color w:val="auto"/>
          <w:sz w:val="24"/>
          <w:highlight w:val="none"/>
          <w:lang w:val="en-US" w:eastAsia="zh-CN"/>
        </w:rPr>
        <w:t xml:space="preserve">28.7.5供应商组成联合体参加投标，联合体中任何一方或多方未按要求签字、盖章、加盖公章的质疑。</w:t>
      </w:r>
      <w:r/>
    </w:p>
    <w:p>
      <w:pPr>
        <w:ind w:firstLine="480"/>
        <w:spacing w:line="480" w:lineRule="exact"/>
        <w:rPr>
          <w:rFonts w:hint="eastAsia" w:ascii="Times New Roman" w:hAnsi="Times New Roman" w:cs="仿宋"/>
          <w:color w:val="auto"/>
          <w:sz w:val="24"/>
          <w:highlight w:val="none"/>
          <w:lang w:val="en-US" w:eastAsia="zh-CN"/>
        </w:rPr>
      </w:pPr>
      <w:r>
        <w:rPr>
          <w:rFonts w:hint="eastAsia" w:ascii="Times New Roman" w:hAnsi="Times New Roman" w:cs="仿宋"/>
          <w:color w:val="auto"/>
          <w:sz w:val="24"/>
          <w:highlight w:val="none"/>
          <w:lang w:val="en-US" w:eastAsia="zh-CN"/>
        </w:rPr>
        <w:t xml:space="preserve">28.8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516"/>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29.</w:t>
      </w:r>
      <w:r>
        <w:rPr>
          <w:rFonts w:hint="eastAsia" w:ascii="Times New Roman" w:hAnsi="Times New Roman" w:cs="仿宋"/>
          <w:b/>
          <w:color w:val="auto"/>
          <w:sz w:val="24"/>
          <w:highlight w:val="none"/>
        </w:rPr>
        <w:t xml:space="preserve">投诉</w:t>
      </w:r>
      <w:r/>
    </w:p>
    <w:p>
      <w:pPr>
        <w:ind w:firstLine="480"/>
        <w:spacing w:line="480" w:lineRule="exact"/>
        <w:rPr>
          <w:rFonts w:hint="eastAsia" w:ascii="Times New Roman" w:hAnsi="Times New Roman" w:cs="仿宋"/>
          <w:color w:val="auto"/>
          <w:sz w:val="24"/>
          <w:highlight w:val="none"/>
          <w:lang w:val="en-US" w:eastAsia="zh-CN"/>
        </w:rPr>
      </w:pPr>
      <w:r>
        <w:rPr>
          <w:rFonts w:hint="eastAsia" w:ascii="Times New Roman" w:hAnsi="Times New Roman" w:cs="仿宋"/>
          <w:color w:val="auto"/>
          <w:sz w:val="24"/>
          <w:highlight w:val="none"/>
          <w:lang w:val="en-US" w:eastAsia="zh-CN"/>
        </w:rPr>
        <w:t xml:space="preserve">质疑供应商对采购人、采购代理机构的答复不满意，或采购人、采购代理机构未在规定时间内作出答复的，可以在答复期满后15个工作日内向同级财政部门提起投诉。</w:t>
      </w:r>
      <w:bookmarkStart w:id="67" w:name="_Toc141869971"/>
      <w:r/>
      <w:bookmarkStart w:id="68" w:name="_Toc14692"/>
      <w:r/>
      <w:bookmarkStart w:id="69" w:name="_Toc3418"/>
      <w:r/>
      <w:r/>
    </w:p>
    <w:p>
      <w:pPr>
        <w:pStyle w:val="699"/>
        <w:ind w:firstLine="2200"/>
        <w:jc w:val="both"/>
        <w:spacing w:before="200"/>
        <w:rPr>
          <w:rFonts w:hint="eastAsia" w:asciiTheme="minorEastAsia" w:hAnsiTheme="minorEastAsia" w:eastAsiaTheme="minorEastAsia" w:cstheme="minorEastAsia"/>
          <w:color w:val="auto"/>
          <w:sz w:val="44"/>
          <w:szCs w:val="44"/>
          <w:highlight w:val="none"/>
          <w:lang w:val="en-US" w:eastAsia="zh-CN"/>
        </w:rPr>
      </w:pPr>
      <w:r/>
      <w:bookmarkStart w:id="70" w:name="_Toc32647"/>
      <w:r/>
      <w:r/>
    </w:p>
    <w:p>
      <w:pPr>
        <w:rPr>
          <w:rFonts w:hint="eastAsia" w:asciiTheme="minorEastAsia" w:hAnsiTheme="minorEastAsia" w:eastAsiaTheme="minorEastAsia" w:cstheme="minorEastAsia"/>
          <w:color w:val="auto"/>
          <w:sz w:val="44"/>
          <w:szCs w:val="44"/>
          <w:highlight w:val="none"/>
          <w:lang w:val="en-US" w:eastAsia="zh-CN"/>
        </w:rPr>
      </w:pPr>
      <w:r>
        <w:rPr>
          <w:rFonts w:hint="eastAsia" w:asciiTheme="minorEastAsia" w:hAnsiTheme="minorEastAsia" w:eastAsiaTheme="minorEastAsia" w:cstheme="minorEastAsia"/>
          <w:color w:val="auto"/>
          <w:sz w:val="44"/>
          <w:szCs w:val="44"/>
          <w:highlight w:val="none"/>
          <w:lang w:val="en-US" w:eastAsia="zh-CN"/>
        </w:rPr>
      </w:r>
      <w:r/>
    </w:p>
    <w:p>
      <w:pPr>
        <w:pStyle w:val="710"/>
        <w:rPr>
          <w:rFonts w:hint="eastAsia" w:asciiTheme="minorEastAsia" w:hAnsiTheme="minorEastAsia" w:eastAsiaTheme="minorEastAsia" w:cstheme="minorEastAsia"/>
          <w:color w:val="auto"/>
          <w:sz w:val="44"/>
          <w:szCs w:val="44"/>
          <w:highlight w:val="none"/>
          <w:lang w:val="en-US" w:eastAsia="zh-CN"/>
        </w:rPr>
      </w:pPr>
      <w:r>
        <w:rPr>
          <w:rFonts w:hint="eastAsia" w:asciiTheme="minorEastAsia" w:hAnsiTheme="minorEastAsia" w:eastAsiaTheme="minorEastAsia" w:cstheme="minorEastAsia"/>
          <w:color w:val="auto"/>
          <w:sz w:val="44"/>
          <w:szCs w:val="44"/>
          <w:highlight w:val="none"/>
          <w:lang w:val="en-US" w:eastAsia="zh-CN"/>
        </w:rPr>
      </w:r>
      <w:r/>
    </w:p>
    <w:p>
      <w:pPr>
        <w:pStyle w:val="710"/>
        <w:rPr>
          <w:rFonts w:hint="eastAsia" w:asciiTheme="minorEastAsia" w:hAnsiTheme="minorEastAsia" w:eastAsiaTheme="minorEastAsia" w:cstheme="minorEastAsia"/>
          <w:color w:val="auto"/>
          <w:sz w:val="44"/>
          <w:szCs w:val="44"/>
          <w:highlight w:val="none"/>
          <w:lang w:val="en-US" w:eastAsia="zh-CN"/>
        </w:rPr>
      </w:pPr>
      <w:r>
        <w:rPr>
          <w:rFonts w:hint="eastAsia" w:asciiTheme="minorEastAsia" w:hAnsiTheme="minorEastAsia" w:eastAsiaTheme="minorEastAsia" w:cstheme="minorEastAsia"/>
          <w:color w:val="auto"/>
          <w:sz w:val="44"/>
          <w:szCs w:val="44"/>
          <w:highlight w:val="none"/>
          <w:lang w:val="en-US" w:eastAsia="zh-CN"/>
        </w:rPr>
      </w:r>
      <w:r/>
    </w:p>
    <w:p>
      <w:pPr>
        <w:pStyle w:val="710"/>
        <w:rPr>
          <w:rFonts w:hint="eastAsia" w:asciiTheme="minorEastAsia" w:hAnsiTheme="minorEastAsia" w:eastAsiaTheme="minorEastAsia" w:cstheme="minorEastAsia"/>
          <w:color w:val="auto"/>
          <w:sz w:val="44"/>
          <w:szCs w:val="44"/>
          <w:highlight w:val="none"/>
          <w:lang w:val="en-US" w:eastAsia="zh-CN"/>
        </w:rPr>
      </w:pPr>
      <w:r>
        <w:rPr>
          <w:rFonts w:hint="eastAsia" w:asciiTheme="minorEastAsia" w:hAnsiTheme="minorEastAsia" w:eastAsiaTheme="minorEastAsia" w:cstheme="minorEastAsia"/>
          <w:color w:val="auto"/>
          <w:sz w:val="44"/>
          <w:szCs w:val="44"/>
          <w:highlight w:val="none"/>
          <w:lang w:val="en-US" w:eastAsia="zh-CN"/>
        </w:rPr>
      </w:r>
      <w:r/>
    </w:p>
    <w:p>
      <w:pPr>
        <w:pStyle w:val="710"/>
        <w:rPr>
          <w:rFonts w:hint="eastAsia" w:asciiTheme="minorEastAsia" w:hAnsiTheme="minorEastAsia" w:eastAsiaTheme="minorEastAsia" w:cstheme="minorEastAsia"/>
          <w:color w:val="auto"/>
          <w:sz w:val="44"/>
          <w:szCs w:val="44"/>
          <w:highlight w:val="none"/>
          <w:lang w:val="en-US" w:eastAsia="zh-CN"/>
        </w:rPr>
      </w:pPr>
      <w:r>
        <w:rPr>
          <w:rFonts w:hint="eastAsia" w:asciiTheme="minorEastAsia" w:hAnsiTheme="minorEastAsia" w:eastAsiaTheme="minorEastAsia" w:cstheme="minorEastAsia"/>
          <w:color w:val="auto"/>
          <w:sz w:val="44"/>
          <w:szCs w:val="44"/>
          <w:highlight w:val="none"/>
          <w:lang w:val="en-US" w:eastAsia="zh-CN"/>
        </w:rPr>
      </w:r>
      <w:r/>
    </w:p>
    <w:p>
      <w:pPr>
        <w:pStyle w:val="699"/>
        <w:jc w:val="center"/>
        <w:spacing w:before="200"/>
        <w:rPr>
          <w:rFonts w:hint="eastAsia" w:asciiTheme="minorEastAsia" w:hAnsiTheme="minorEastAsia" w:eastAsiaTheme="minorEastAsia" w:cstheme="minorEastAsia"/>
          <w:color w:val="auto"/>
          <w:sz w:val="44"/>
          <w:szCs w:val="44"/>
          <w:highlight w:val="none"/>
          <w:lang w:val="en-US" w:eastAsia="zh-CN"/>
        </w:rPr>
      </w:pPr>
      <w:r>
        <w:rPr>
          <w:rFonts w:hint="eastAsia" w:asciiTheme="minorEastAsia" w:hAnsiTheme="minorEastAsia" w:eastAsiaTheme="minorEastAsia" w:cstheme="minorEastAsia"/>
          <w:color w:val="auto"/>
          <w:sz w:val="44"/>
          <w:szCs w:val="44"/>
          <w:highlight w:val="none"/>
          <w:lang w:val="en-US" w:eastAsia="zh-CN"/>
        </w:rPr>
        <w:t xml:space="preserve">第三章  </w:t>
      </w:r>
      <w:bookmarkEnd w:id="67"/>
      <w:r/>
      <w:bookmarkEnd w:id="68"/>
      <w:r/>
      <w:bookmarkEnd w:id="69"/>
      <w:r>
        <w:rPr>
          <w:rFonts w:hint="eastAsia" w:asciiTheme="minorEastAsia" w:hAnsiTheme="minorEastAsia" w:eastAsiaTheme="minorEastAsia" w:cstheme="minorEastAsia"/>
          <w:color w:val="auto"/>
          <w:sz w:val="44"/>
          <w:szCs w:val="44"/>
          <w:highlight w:val="none"/>
          <w:lang w:val="en-US" w:eastAsia="zh-CN"/>
        </w:rPr>
        <w:t xml:space="preserve">评审方法与评审标准</w:t>
      </w:r>
      <w:bookmarkEnd w:id="70"/>
      <w:r/>
      <w:r/>
    </w:p>
    <w:p>
      <w:pPr>
        <w:ind w:firstLine="482"/>
        <w:jc w:val="left"/>
        <w:spacing w:line="480" w:lineRule="exact"/>
        <w:rPr>
          <w:rFonts w:hint="eastAsia"/>
          <w:color w:val="auto"/>
          <w:sz w:val="24"/>
          <w:szCs w:val="28"/>
          <w:highlight w:val="none"/>
        </w:rPr>
      </w:pPr>
      <w:r>
        <w:rPr>
          <w:rFonts w:hint="eastAsia" w:ascii="Times New Roman" w:hAnsi="Times New Roman" w:cs="仿宋"/>
          <w:b/>
          <w:bCs/>
          <w:color w:val="auto"/>
          <w:sz w:val="24"/>
          <w:highlight w:val="none"/>
        </w:rPr>
        <w:t xml:space="preserve">一、资格审查</w:t>
      </w:r>
      <w:r/>
    </w:p>
    <w:p>
      <w:pPr>
        <w:ind w:firstLine="480"/>
        <w:jc w:val="left"/>
        <w:spacing w:line="480" w:lineRule="exact"/>
        <w:rPr>
          <w:rFonts w:hint="eastAsia"/>
          <w:color w:val="auto"/>
          <w:sz w:val="24"/>
          <w:szCs w:val="28"/>
          <w:highlight w:val="none"/>
        </w:rPr>
      </w:pPr>
      <w:r>
        <w:rPr>
          <w:rFonts w:hint="eastAsia"/>
          <w:color w:val="auto"/>
          <w:sz w:val="24"/>
          <w:szCs w:val="28"/>
          <w:highlight w:val="none"/>
        </w:rPr>
        <w:t xml:space="preserve">资格审查人员按照下列指标对各供应商的资格进行审查，未通过审查的为无效标，不参与评审。</w:t>
      </w:r>
      <w:r/>
    </w:p>
    <w:tbl>
      <w:tblPr>
        <w:tblStyle w:val="709"/>
        <w:tblW w:w="9350" w:type="dxa"/>
        <w:tblInd w:w="301"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114"/>
        <w:gridCol w:w="5236"/>
      </w:tblGrid>
      <w:tr>
        <w:trPr/>
        <w:tc>
          <w:tcPr>
            <w:tcBorders>
              <w:top w:val="single" w:color="auto" w:sz="6" w:space="0"/>
              <w:left w:val="single" w:color="auto" w:sz="6" w:space="0"/>
              <w:bottom w:val="single" w:color="auto" w:sz="6" w:space="0"/>
              <w:right w:val="single" w:color="auto" w:sz="6" w:space="0"/>
            </w:tcBorders>
            <w:tcW w:w="4114" w:type="dxa"/>
            <w:vAlign w:val="center"/>
            <w:textDirection w:val="lrTb"/>
            <w:noWrap w:val="false"/>
          </w:tcPr>
          <w:p>
            <w:pPr>
              <w:ind w:firstLine="482"/>
              <w:jc w:val="center"/>
              <w:spacing w:line="480" w:lineRule="exact"/>
              <w:rPr>
                <w:rFonts w:hint="eastAsia"/>
                <w:color w:val="auto"/>
                <w:sz w:val="24"/>
                <w:szCs w:val="28"/>
                <w:highlight w:val="none"/>
              </w:rPr>
            </w:pPr>
            <w:r>
              <w:rPr>
                <w:rFonts w:hint="eastAsia"/>
                <w:b/>
                <w:bCs/>
                <w:color w:val="auto"/>
                <w:sz w:val="24"/>
                <w:szCs w:val="28"/>
                <w:highlight w:val="none"/>
              </w:rPr>
              <w:t xml:space="preserve">资格审查因素</w:t>
            </w:r>
            <w:r/>
          </w:p>
        </w:tc>
        <w:tc>
          <w:tcPr>
            <w:tcBorders>
              <w:top w:val="single" w:color="auto" w:sz="6" w:space="0"/>
              <w:left w:val="single" w:color="auto" w:sz="6" w:space="0"/>
              <w:bottom w:val="single" w:color="auto" w:sz="6" w:space="0"/>
              <w:right w:val="single" w:color="auto" w:sz="6" w:space="0"/>
            </w:tcBorders>
            <w:tcW w:w="5236" w:type="dxa"/>
            <w:vAlign w:val="center"/>
            <w:textDirection w:val="lrTb"/>
            <w:noWrap w:val="false"/>
          </w:tcPr>
          <w:p>
            <w:pPr>
              <w:ind w:firstLine="482"/>
              <w:jc w:val="center"/>
              <w:spacing w:line="480" w:lineRule="exact"/>
              <w:rPr>
                <w:rFonts w:hint="eastAsia"/>
                <w:color w:val="auto"/>
                <w:sz w:val="24"/>
                <w:szCs w:val="28"/>
                <w:highlight w:val="none"/>
              </w:rPr>
            </w:pPr>
            <w:r>
              <w:rPr>
                <w:rFonts w:hint="eastAsia"/>
                <w:b/>
                <w:bCs/>
                <w:color w:val="auto"/>
                <w:sz w:val="24"/>
                <w:szCs w:val="28"/>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114" w:type="dxa"/>
            <w:vAlign w:val="center"/>
            <w:textDirection w:val="lrTb"/>
            <w:noWrap w:val="false"/>
          </w:tcPr>
          <w:p>
            <w:pPr>
              <w:jc w:val="center"/>
              <w:spacing w:line="480" w:lineRule="exact"/>
              <w:rPr>
                <w:rFonts w:hint="eastAsia"/>
                <w:color w:val="auto"/>
                <w:sz w:val="24"/>
                <w:szCs w:val="28"/>
                <w:highlight w:val="none"/>
              </w:rPr>
            </w:pPr>
            <w:r>
              <w:rPr>
                <w:rFonts w:hint="eastAsia"/>
                <w:color w:val="auto"/>
                <w:sz w:val="24"/>
                <w:szCs w:val="28"/>
                <w:highlight w:val="none"/>
              </w:rPr>
              <w:t xml:space="preserve">磋商申请及声明</w:t>
            </w:r>
            <w:r/>
          </w:p>
        </w:tc>
        <w:tc>
          <w:tcPr>
            <w:tcBorders>
              <w:top w:val="single" w:color="auto" w:sz="6" w:space="0"/>
              <w:left w:val="single" w:color="auto" w:sz="6" w:space="0"/>
              <w:bottom w:val="single" w:color="auto" w:sz="6" w:space="0"/>
              <w:right w:val="single" w:color="auto" w:sz="6" w:space="0"/>
            </w:tcBorders>
            <w:tcW w:w="5236" w:type="dxa"/>
            <w:vAlign w:val="center"/>
            <w:textDirection w:val="lrTb"/>
            <w:noWrap w:val="false"/>
          </w:tcPr>
          <w:p>
            <w:pPr>
              <w:ind w:firstLine="480"/>
              <w:jc w:val="center"/>
              <w:spacing w:line="480" w:lineRule="exact"/>
              <w:rPr>
                <w:rFonts w:hint="eastAsia"/>
                <w:color w:val="auto"/>
                <w:sz w:val="24"/>
                <w:szCs w:val="28"/>
                <w:highlight w:val="none"/>
              </w:rPr>
            </w:pPr>
            <w:r>
              <w:rPr>
                <w:rFonts w:hint="eastAsia"/>
                <w:color w:val="auto"/>
                <w:sz w:val="24"/>
                <w:szCs w:val="28"/>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114" w:type="dxa"/>
            <w:vAlign w:val="center"/>
            <w:textDirection w:val="lrTb"/>
            <w:noWrap w:val="false"/>
          </w:tcPr>
          <w:p>
            <w:pPr>
              <w:jc w:val="center"/>
              <w:spacing w:line="480" w:lineRule="exact"/>
              <w:rPr>
                <w:rFonts w:hint="eastAsia"/>
                <w:color w:val="auto"/>
                <w:sz w:val="24"/>
                <w:szCs w:val="28"/>
                <w:highlight w:val="none"/>
              </w:rPr>
            </w:pPr>
            <w:r>
              <w:rPr>
                <w:rFonts w:hint="eastAsia"/>
                <w:color w:val="auto"/>
                <w:sz w:val="24"/>
                <w:szCs w:val="28"/>
                <w:highlight w:val="none"/>
              </w:rPr>
              <w:t xml:space="preserve">信用信息</w:t>
            </w:r>
            <w:r/>
          </w:p>
        </w:tc>
        <w:tc>
          <w:tcPr>
            <w:tcBorders>
              <w:top w:val="single" w:color="auto" w:sz="6" w:space="0"/>
              <w:left w:val="single" w:color="auto" w:sz="6" w:space="0"/>
              <w:bottom w:val="single" w:color="auto" w:sz="6" w:space="0"/>
              <w:right w:val="single" w:color="auto" w:sz="6" w:space="0"/>
            </w:tcBorders>
            <w:tcW w:w="5236" w:type="dxa"/>
            <w:vAlign w:val="center"/>
            <w:textDirection w:val="lrTb"/>
            <w:noWrap w:val="false"/>
          </w:tcPr>
          <w:p>
            <w:pPr>
              <w:ind w:firstLine="480"/>
              <w:jc w:val="center"/>
              <w:spacing w:line="480" w:lineRule="exact"/>
              <w:rPr>
                <w:rFonts w:hint="eastAsia"/>
                <w:color w:val="auto"/>
                <w:sz w:val="24"/>
                <w:szCs w:val="28"/>
                <w:highlight w:val="none"/>
              </w:rPr>
            </w:pPr>
            <w:r>
              <w:rPr>
                <w:rFonts w:hint="eastAsia"/>
                <w:color w:val="auto"/>
                <w:sz w:val="24"/>
                <w:szCs w:val="28"/>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114" w:type="dxa"/>
            <w:vAlign w:val="center"/>
            <w:textDirection w:val="lrTb"/>
            <w:noWrap w:val="false"/>
          </w:tcPr>
          <w:p>
            <w:pPr>
              <w:ind w:firstLine="787"/>
              <w:jc w:val="both"/>
              <w:spacing w:line="480" w:lineRule="exact"/>
              <w:rPr>
                <w:rFonts w:hint="eastAsia"/>
                <w:color w:val="auto"/>
                <w:sz w:val="24"/>
                <w:szCs w:val="28"/>
                <w:highlight w:val="none"/>
              </w:rPr>
            </w:pPr>
            <w:r>
              <w:rPr>
                <w:rFonts w:hint="eastAsia"/>
                <w:color w:val="auto"/>
                <w:sz w:val="24"/>
                <w:szCs w:val="28"/>
                <w:highlight w:val="none"/>
                <w:lang w:val="en-US" w:eastAsia="zh-CN"/>
              </w:rPr>
              <w:t xml:space="preserve">本项目的特定资格要求</w:t>
            </w:r>
            <w:r/>
          </w:p>
        </w:tc>
        <w:tc>
          <w:tcPr>
            <w:tcBorders>
              <w:top w:val="single" w:color="auto" w:sz="6" w:space="0"/>
              <w:left w:val="single" w:color="auto" w:sz="6" w:space="0"/>
              <w:bottom w:val="single" w:color="auto" w:sz="6" w:space="0"/>
              <w:right w:val="single" w:color="auto" w:sz="6" w:space="0"/>
            </w:tcBorders>
            <w:tcW w:w="5236" w:type="dxa"/>
            <w:vAlign w:val="center"/>
            <w:textDirection w:val="lrTb"/>
            <w:noWrap w:val="false"/>
          </w:tcPr>
          <w:p>
            <w:pPr>
              <w:ind w:firstLine="480"/>
              <w:jc w:val="center"/>
              <w:spacing w:line="480" w:lineRule="exact"/>
              <w:rPr>
                <w:rFonts w:hint="eastAsia"/>
                <w:color w:val="auto"/>
                <w:sz w:val="24"/>
                <w:szCs w:val="28"/>
                <w:highlight w:val="none"/>
              </w:rPr>
            </w:pPr>
            <w:r>
              <w:rPr>
                <w:rFonts w:hint="eastAsia"/>
                <w:color w:val="auto"/>
                <w:sz w:val="24"/>
                <w:szCs w:val="28"/>
                <w:highlight w:val="non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114" w:type="dxa"/>
            <w:vAlign w:val="center"/>
            <w:textDirection w:val="lrTb"/>
            <w:noWrap w:val="false"/>
          </w:tcPr>
          <w:p>
            <w:pPr>
              <w:jc w:val="center"/>
              <w:spacing w:line="480" w:lineRule="exact"/>
              <w:rPr>
                <w:rFonts w:hint="eastAsia"/>
                <w:color w:val="auto"/>
                <w:sz w:val="24"/>
                <w:szCs w:val="28"/>
                <w:highlight w:val="none"/>
              </w:rPr>
            </w:pPr>
            <w:r>
              <w:rPr>
                <w:rFonts w:hint="eastAsia"/>
                <w:color w:val="auto"/>
                <w:sz w:val="24"/>
                <w:szCs w:val="28"/>
                <w:highlight w:val="none"/>
              </w:rPr>
              <w:t xml:space="preserve">中小企业或残疾人福利性单位声明函，或监狱企业证明文件</w:t>
            </w:r>
            <w:r/>
          </w:p>
        </w:tc>
        <w:tc>
          <w:tcPr>
            <w:shd w:val="clear" w:color="auto" w:fill="auto"/>
            <w:tcBorders>
              <w:top w:val="single" w:color="auto" w:sz="6" w:space="0"/>
              <w:left w:val="single" w:color="auto" w:sz="6" w:space="0"/>
              <w:bottom w:val="single" w:color="auto" w:sz="6" w:space="0"/>
              <w:right w:val="single" w:color="auto" w:sz="6" w:space="0"/>
            </w:tcBorders>
            <w:tcW w:w="5236" w:type="dxa"/>
            <w:vAlign w:val="center"/>
            <w:textDirection w:val="lrTb"/>
            <w:noWrap w:val="false"/>
          </w:tcPr>
          <w:p>
            <w:pPr>
              <w:ind w:firstLine="480"/>
              <w:jc w:val="center"/>
              <w:spacing w:line="480" w:lineRule="exact"/>
              <w:rPr>
                <w:rFonts w:hint="eastAsia"/>
                <w:color w:val="auto"/>
                <w:sz w:val="24"/>
                <w:szCs w:val="28"/>
                <w:highlight w:val="none"/>
              </w:rPr>
            </w:pPr>
            <w:r>
              <w:rPr>
                <w:rFonts w:hint="eastAsia"/>
                <w:color w:val="auto"/>
                <w:sz w:val="24"/>
                <w:szCs w:val="28"/>
                <w:highlight w:val="non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114" w:type="dxa"/>
            <w:vAlign w:val="center"/>
            <w:textDirection w:val="lrTb"/>
            <w:noWrap w:val="false"/>
          </w:tcPr>
          <w:p>
            <w:pPr>
              <w:jc w:val="center"/>
              <w:spacing w:line="480" w:lineRule="exact"/>
              <w:rPr>
                <w:rFonts w:hint="eastAsia" w:eastAsia="宋体"/>
                <w:color w:val="auto"/>
                <w:sz w:val="24"/>
                <w:szCs w:val="28"/>
                <w:highlight w:val="none"/>
                <w:lang w:val="en-US" w:eastAsia="zh-CN"/>
              </w:rPr>
            </w:pPr>
            <w:r>
              <w:rPr>
                <w:rFonts w:hint="eastAsia"/>
                <w:color w:val="auto"/>
                <w:sz w:val="24"/>
                <w:szCs w:val="28"/>
                <w:highlight w:val="none"/>
                <w:lang w:val="en-US" w:eastAsia="zh-CN"/>
              </w:rPr>
              <w:t xml:space="preserve">其他</w:t>
            </w:r>
            <w:r/>
          </w:p>
        </w:tc>
        <w:tc>
          <w:tcPr>
            <w:shd w:val="clear" w:color="auto" w:fill="auto"/>
            <w:tcBorders>
              <w:top w:val="single" w:color="auto" w:sz="6" w:space="0"/>
              <w:left w:val="single" w:color="auto" w:sz="6" w:space="0"/>
              <w:bottom w:val="single" w:color="auto" w:sz="6" w:space="0"/>
              <w:right w:val="single" w:color="auto" w:sz="6" w:space="0"/>
            </w:tcBorders>
            <w:tcW w:w="5236" w:type="dxa"/>
            <w:vAlign w:val="center"/>
            <w:textDirection w:val="lrTb"/>
            <w:noWrap w:val="false"/>
          </w:tcPr>
          <w:p>
            <w:pPr>
              <w:ind w:firstLine="480"/>
              <w:jc w:val="center"/>
              <w:spacing w:line="480" w:lineRule="exact"/>
              <w:rPr>
                <w:rFonts w:hint="eastAsia"/>
                <w:color w:val="auto"/>
                <w:sz w:val="24"/>
                <w:szCs w:val="28"/>
                <w:highlight w:val="none"/>
              </w:rPr>
            </w:pPr>
            <w:r>
              <w:rPr>
                <w:rFonts w:hint="eastAsia"/>
                <w:color w:val="auto"/>
                <w:sz w:val="24"/>
                <w:szCs w:val="28"/>
                <w:highlight w:val="none"/>
              </w:rPr>
              <w:t xml:space="preserve">符合磋商文件要求</w:t>
            </w:r>
            <w:r/>
          </w:p>
        </w:tc>
      </w:tr>
    </w:tbl>
    <w:p>
      <w:pPr>
        <w:ind w:firstLine="482"/>
        <w:jc w:val="left"/>
        <w:spacing w:line="480" w:lineRule="exac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二、符合性审查</w:t>
      </w:r>
      <w:r/>
    </w:p>
    <w:p>
      <w:pPr>
        <w:ind w:firstLine="480"/>
        <w:jc w:val="left"/>
        <w:spacing w:line="480" w:lineRule="exact"/>
        <w:rPr>
          <w:rFonts w:hint="eastAsia"/>
          <w:color w:val="auto"/>
          <w:sz w:val="24"/>
          <w:szCs w:val="28"/>
          <w:highlight w:val="none"/>
        </w:rPr>
      </w:pPr>
      <w:r>
        <w:rPr>
          <w:rFonts w:hint="eastAsia"/>
          <w:color w:val="auto"/>
          <w:sz w:val="24"/>
          <w:szCs w:val="28"/>
          <w:highlight w:val="none"/>
        </w:rPr>
        <w:t xml:space="preserve">磋商小组对符合资格的供应商的响应文件进行符合性审查，未通过审查的为无效标，不再参与评审。</w:t>
      </w:r>
      <w:r/>
    </w:p>
    <w:tbl>
      <w:tblPr>
        <w:tblStyle w:val="709"/>
        <w:tblW w:w="9367" w:type="dxa"/>
        <w:tblInd w:w="284"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073"/>
        <w:gridCol w:w="5294"/>
      </w:tblGrid>
      <w:tr>
        <w:trPr/>
        <w:tc>
          <w:tcPr>
            <w:tcBorders>
              <w:top w:val="single" w:color="auto" w:sz="6" w:space="0"/>
              <w:left w:val="single" w:color="auto" w:sz="6" w:space="0"/>
              <w:bottom w:val="single" w:color="auto" w:sz="6" w:space="0"/>
              <w:right w:val="single" w:color="auto" w:sz="6" w:space="0"/>
            </w:tcBorders>
            <w:tcW w:w="4073" w:type="dxa"/>
            <w:vAlign w:val="center"/>
            <w:textDirection w:val="lrTb"/>
            <w:noWrap w:val="false"/>
          </w:tcPr>
          <w:p>
            <w:pPr>
              <w:ind w:firstLine="482"/>
              <w:jc w:val="center"/>
              <w:spacing w:line="480" w:lineRule="exact"/>
              <w:rPr>
                <w:rFonts w:hint="eastAsia"/>
                <w:b/>
                <w:bCs/>
                <w:color w:val="auto"/>
                <w:sz w:val="24"/>
                <w:szCs w:val="28"/>
                <w:highlight w:val="none"/>
              </w:rPr>
            </w:pPr>
            <w:r>
              <w:rPr>
                <w:rFonts w:hint="eastAsia"/>
                <w:b/>
                <w:bCs/>
                <w:color w:val="auto"/>
                <w:sz w:val="24"/>
                <w:szCs w:val="28"/>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5294" w:type="dxa"/>
            <w:vAlign w:val="center"/>
            <w:textDirection w:val="lrTb"/>
            <w:noWrap w:val="false"/>
          </w:tcPr>
          <w:p>
            <w:pPr>
              <w:ind w:firstLine="482"/>
              <w:jc w:val="center"/>
              <w:spacing w:line="480" w:lineRule="exact"/>
              <w:rPr>
                <w:rFonts w:hint="eastAsia"/>
                <w:b/>
                <w:bCs/>
                <w:color w:val="auto"/>
                <w:sz w:val="24"/>
                <w:szCs w:val="28"/>
                <w:highlight w:val="none"/>
              </w:rPr>
            </w:pPr>
            <w:r>
              <w:rPr>
                <w:rFonts w:hint="eastAsia"/>
                <w:b/>
                <w:bCs/>
                <w:color w:val="auto"/>
                <w:sz w:val="24"/>
                <w:szCs w:val="28"/>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073" w:type="dxa"/>
            <w:vAlign w:val="center"/>
            <w:textDirection w:val="lrTb"/>
            <w:noWrap w:val="false"/>
          </w:tcPr>
          <w:p>
            <w:pPr>
              <w:jc w:val="center"/>
              <w:spacing w:line="480" w:lineRule="exact"/>
              <w:rPr>
                <w:rFonts w:hint="eastAsia"/>
                <w:color w:val="auto"/>
                <w:sz w:val="24"/>
                <w:szCs w:val="28"/>
                <w:highlight w:val="none"/>
              </w:rPr>
            </w:pPr>
            <w:r>
              <w:rPr>
                <w:rFonts w:hint="eastAsia"/>
                <w:color w:val="auto"/>
                <w:sz w:val="24"/>
                <w:szCs w:val="28"/>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5294" w:type="dxa"/>
            <w:vAlign w:val="center"/>
            <w:textDirection w:val="lrTb"/>
            <w:noWrap w:val="false"/>
          </w:tcPr>
          <w:p>
            <w:pPr>
              <w:ind w:firstLine="480"/>
              <w:jc w:val="center"/>
              <w:spacing w:line="480" w:lineRule="exact"/>
              <w:rPr>
                <w:rFonts w:hint="eastAsia"/>
                <w:color w:val="auto"/>
                <w:sz w:val="24"/>
                <w:szCs w:val="28"/>
                <w:highlight w:val="none"/>
              </w:rPr>
            </w:pPr>
            <w:r>
              <w:rPr>
                <w:rFonts w:hint="eastAsia"/>
                <w:color w:val="auto"/>
                <w:sz w:val="24"/>
                <w:szCs w:val="28"/>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073" w:type="dxa"/>
            <w:vAlign w:val="center"/>
            <w:textDirection w:val="lrTb"/>
            <w:noWrap w:val="false"/>
          </w:tcPr>
          <w:p>
            <w:pPr>
              <w:jc w:val="center"/>
              <w:spacing w:line="480" w:lineRule="exact"/>
              <w:rPr>
                <w:rFonts w:hint="eastAsia"/>
                <w:color w:val="auto"/>
                <w:sz w:val="24"/>
                <w:szCs w:val="28"/>
                <w:highlight w:val="none"/>
              </w:rPr>
            </w:pPr>
            <w:r>
              <w:rPr>
                <w:rFonts w:hint="eastAsia"/>
                <w:color w:val="auto"/>
                <w:sz w:val="24"/>
                <w:szCs w:val="28"/>
                <w:highlight w:val="none"/>
              </w:rPr>
              <w:t xml:space="preserve">开标一览表及投标报价</w:t>
            </w:r>
            <w:r/>
          </w:p>
        </w:tc>
        <w:tc>
          <w:tcPr>
            <w:tcBorders>
              <w:top w:val="single" w:color="auto" w:sz="6" w:space="0"/>
              <w:left w:val="single" w:color="auto" w:sz="6" w:space="0"/>
              <w:bottom w:val="single" w:color="auto" w:sz="6" w:space="0"/>
              <w:right w:val="single" w:color="auto" w:sz="6" w:space="0"/>
            </w:tcBorders>
            <w:tcW w:w="5294" w:type="dxa"/>
            <w:vAlign w:val="center"/>
            <w:textDirection w:val="lrTb"/>
            <w:noWrap w:val="false"/>
          </w:tcPr>
          <w:p>
            <w:pPr>
              <w:ind w:firstLine="480"/>
              <w:jc w:val="center"/>
              <w:spacing w:line="480" w:lineRule="exact"/>
              <w:rPr>
                <w:rFonts w:hint="eastAsia"/>
                <w:color w:val="auto"/>
                <w:sz w:val="24"/>
                <w:szCs w:val="28"/>
                <w:highlight w:val="none"/>
              </w:rPr>
            </w:pPr>
            <w:r>
              <w:rPr>
                <w:rFonts w:hint="eastAsia"/>
                <w:color w:val="auto"/>
                <w:sz w:val="24"/>
                <w:szCs w:val="28"/>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073" w:type="dxa"/>
            <w:vAlign w:val="center"/>
            <w:textDirection w:val="lrTb"/>
            <w:noWrap w:val="false"/>
          </w:tcPr>
          <w:p>
            <w:pPr>
              <w:jc w:val="center"/>
              <w:spacing w:line="480" w:lineRule="exact"/>
              <w:rPr>
                <w:rFonts w:hint="eastAsia"/>
                <w:color w:val="auto"/>
                <w:sz w:val="24"/>
                <w:szCs w:val="28"/>
                <w:highlight w:val="none"/>
              </w:rPr>
            </w:pPr>
            <w:r>
              <w:rPr>
                <w:rFonts w:hint="eastAsia"/>
                <w:color w:val="auto"/>
                <w:sz w:val="24"/>
                <w:szCs w:val="28"/>
                <w:highlight w:val="none"/>
                <w:lang w:val="en-US" w:eastAsia="zh-CN"/>
              </w:rPr>
              <w:t xml:space="preserve">工程量清单报价</w:t>
            </w:r>
            <w:r/>
          </w:p>
        </w:tc>
        <w:tc>
          <w:tcPr>
            <w:tcBorders>
              <w:top w:val="single" w:color="auto" w:sz="6" w:space="0"/>
              <w:left w:val="single" w:color="auto" w:sz="6" w:space="0"/>
              <w:bottom w:val="single" w:color="auto" w:sz="6" w:space="0"/>
              <w:right w:val="single" w:color="auto" w:sz="6" w:space="0"/>
            </w:tcBorders>
            <w:tcW w:w="5294" w:type="dxa"/>
            <w:vAlign w:val="center"/>
            <w:textDirection w:val="lrTb"/>
            <w:noWrap w:val="false"/>
          </w:tcPr>
          <w:p>
            <w:pPr>
              <w:ind w:firstLine="480"/>
              <w:jc w:val="center"/>
              <w:spacing w:line="480" w:lineRule="exact"/>
              <w:rPr>
                <w:rFonts w:hint="eastAsia"/>
                <w:color w:val="auto"/>
                <w:sz w:val="24"/>
                <w:szCs w:val="28"/>
                <w:highlight w:val="none"/>
              </w:rPr>
            </w:pPr>
            <w:r>
              <w:rPr>
                <w:rFonts w:hint="eastAsia"/>
                <w:color w:val="auto"/>
                <w:sz w:val="24"/>
                <w:szCs w:val="28"/>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073" w:type="dxa"/>
            <w:vAlign w:val="center"/>
            <w:textDirection w:val="lrTb"/>
            <w:noWrap w:val="false"/>
          </w:tcPr>
          <w:p>
            <w:pPr>
              <w:jc w:val="center"/>
              <w:spacing w:line="480" w:lineRule="exact"/>
              <w:rPr>
                <w:rFonts w:hint="eastAsia"/>
                <w:color w:val="auto"/>
                <w:sz w:val="24"/>
                <w:szCs w:val="28"/>
                <w:highlight w:val="none"/>
              </w:rPr>
            </w:pPr>
            <w:r>
              <w:rPr>
                <w:rFonts w:hint="eastAsia"/>
                <w:color w:val="auto"/>
                <w:sz w:val="24"/>
                <w:szCs w:val="28"/>
                <w:highlight w:val="none"/>
              </w:rPr>
              <w:t xml:space="preserve">其他</w:t>
            </w:r>
            <w:r/>
          </w:p>
        </w:tc>
        <w:tc>
          <w:tcPr>
            <w:tcBorders>
              <w:top w:val="single" w:color="auto" w:sz="6" w:space="0"/>
              <w:left w:val="single" w:color="auto" w:sz="6" w:space="0"/>
              <w:bottom w:val="single" w:color="auto" w:sz="6" w:space="0"/>
              <w:right w:val="single" w:color="auto" w:sz="6" w:space="0"/>
            </w:tcBorders>
            <w:tcW w:w="5294" w:type="dxa"/>
            <w:vAlign w:val="center"/>
            <w:textDirection w:val="lrTb"/>
            <w:noWrap w:val="false"/>
          </w:tcPr>
          <w:p>
            <w:pPr>
              <w:ind w:firstLine="480"/>
              <w:jc w:val="center"/>
              <w:spacing w:line="480" w:lineRule="exact"/>
              <w:rPr>
                <w:rFonts w:hint="eastAsia"/>
                <w:color w:val="auto"/>
                <w:sz w:val="24"/>
                <w:szCs w:val="28"/>
                <w:highlight w:val="none"/>
              </w:rPr>
            </w:pPr>
            <w:r>
              <w:rPr>
                <w:rFonts w:hint="eastAsia"/>
                <w:color w:val="auto"/>
                <w:sz w:val="24"/>
                <w:szCs w:val="28"/>
                <w:highlight w:val="none"/>
              </w:rPr>
              <w:t xml:space="preserve">符合磋商文件要求</w:t>
            </w:r>
            <w:r/>
          </w:p>
        </w:tc>
      </w:tr>
    </w:tbl>
    <w:p>
      <w:pPr>
        <w:ind w:firstLine="482"/>
        <w:jc w:val="left"/>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三、评审方法</w:t>
      </w:r>
      <w:r/>
    </w:p>
    <w:p>
      <w:pPr>
        <w:ind w:firstLine="482"/>
        <w:jc w:val="left"/>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综合评分保留至小数点后两位。</w:t>
      </w:r>
      <w:r/>
    </w:p>
    <w:p>
      <w:pPr>
        <w:ind w:firstLine="482"/>
        <w:jc w:val="left"/>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磋商小组根据综合评分情况，按照评审得分由高到低顺序推荐成交候选供应商，并编写评审报告。</w:t>
      </w:r>
      <w:r/>
    </w:p>
    <w:p>
      <w:pPr>
        <w:ind w:firstLine="482"/>
        <w:jc w:val="left"/>
        <w:spacing w:line="480" w:lineRule="exact"/>
        <w:rPr>
          <w:rFonts w:hint="eastAsia" w:ascii="Times New Roman" w:hAnsi="Times New Roman" w:eastAsia="宋体" w:cs="仿宋"/>
          <w:b/>
          <w:color w:val="auto"/>
          <w:sz w:val="24"/>
          <w:highlight w:val="none"/>
          <w:lang w:val="en-US" w:eastAsia="zh-CN"/>
        </w:rPr>
      </w:pPr>
      <w:r>
        <w:rPr>
          <w:rFonts w:hint="eastAsia" w:ascii="Times New Roman" w:hAnsi="Times New Roman" w:cs="仿宋"/>
          <w:color w:val="auto"/>
          <w:sz w:val="24"/>
          <w:highlight w:val="none"/>
          <w:lang w:val="en-US" w:eastAsia="zh-CN"/>
        </w:rPr>
        <w:t xml:space="preserve">磋商</w:t>
      </w:r>
      <w:r>
        <w:rPr>
          <w:rFonts w:hint="eastAsia" w:ascii="Times New Roman" w:hAnsi="Times New Roman" w:cs="仿宋"/>
          <w:color w:val="auto"/>
          <w:sz w:val="24"/>
          <w:highlight w:val="none"/>
        </w:rPr>
        <w:t xml:space="preserve">文件中没有规定的评标标准不得作为评审的依据</w:t>
      </w:r>
      <w:r>
        <w:rPr>
          <w:rFonts w:hint="eastAsia" w:ascii="Times New Roman" w:hAnsi="Times New Roman" w:cs="仿宋"/>
          <w:color w:val="auto"/>
          <w:sz w:val="24"/>
          <w:highlight w:val="none"/>
          <w:lang w:eastAsia="zh-CN"/>
        </w:rPr>
        <w:t xml:space="preserve">。</w:t>
      </w:r>
      <w:r/>
    </w:p>
    <w:p>
      <w:pPr>
        <w:ind w:firstLine="241"/>
        <w:jc w:val="left"/>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val="en-US" w:eastAsia="zh-CN"/>
        </w:rPr>
        <w:t xml:space="preserve">四、</w:t>
      </w:r>
      <w:r>
        <w:rPr>
          <w:rFonts w:hint="eastAsia" w:ascii="Times New Roman" w:hAnsi="Times New Roman" w:cs="仿宋"/>
          <w:b/>
          <w:color w:val="auto"/>
          <w:sz w:val="24"/>
          <w:highlight w:val="none"/>
        </w:rPr>
        <w:t xml:space="preserve">评审标准</w:t>
      </w:r>
      <w:r/>
    </w:p>
    <w:tbl>
      <w:tblPr>
        <w:tblStyle w:val="709"/>
        <w:tblpPr w:horzAnchor="page" w:tblpX="1054" w:vertAnchor="text" w:tblpY="468" w:leftFromText="180" w:topFromText="0" w:rightFromText="180" w:bottomFromText="0"/>
        <w:tblW w:w="100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1"/>
        <w:gridCol w:w="1488"/>
        <w:gridCol w:w="1061"/>
        <w:gridCol w:w="6461"/>
      </w:tblGrid>
      <w:tr>
        <w:trPr>
          <w:trHeight w:val="699"/>
        </w:trPr>
        <w:tc>
          <w:tcPr>
            <w:gridSpan w:val="2"/>
            <w:tcW w:w="2489" w:type="dxa"/>
            <w:vAlign w:val="center"/>
            <w:textDirection w:val="lrTb"/>
            <w:noWrap w:val="false"/>
          </w:tcPr>
          <w:p>
            <w:pPr>
              <w:jc w:val="center"/>
              <w:keepLines w:val="0"/>
              <w:keepNext w:val="0"/>
              <w:pageBreakBefore w:val="0"/>
              <w:spacing w:line="360" w:lineRule="exact"/>
              <w:widowControl/>
              <w:rPr>
                <w:rFonts w:hint="eastAsia" w:ascii="Times New Roman" w:hAnsi="Times New Roman" w:eastAsia="宋体" w:cs="宋体"/>
                <w:color w:val="auto"/>
                <w:sz w:val="21"/>
                <w:szCs w:val="21"/>
                <w:highlight w:val="none"/>
              </w:rPr>
            </w:pPr>
            <w:r/>
            <w:bookmarkStart w:id="71" w:name="RANGE!A1"/>
            <w:r/>
            <w:bookmarkStart w:id="72" w:name="_Toc10422"/>
            <w:r>
              <w:rPr>
                <w:rFonts w:hint="eastAsia" w:ascii="Times New Roman" w:hAnsi="Times New Roman" w:eastAsia="宋体" w:cs="宋体"/>
                <w:color w:val="auto"/>
                <w:sz w:val="21"/>
                <w:szCs w:val="21"/>
                <w:highlight w:val="none"/>
              </w:rPr>
              <w:t xml:space="preserve">评审因素</w:t>
            </w:r>
            <w:bookmarkEnd w:id="71"/>
            <w:r/>
            <w:r/>
          </w:p>
        </w:tc>
        <w:tc>
          <w:tcPr>
            <w:tcW w:w="1061" w:type="dxa"/>
            <w:vAlign w:val="center"/>
            <w:textDirection w:val="lrTb"/>
            <w:noWrap w:val="false"/>
          </w:tcPr>
          <w:p>
            <w:pPr>
              <w:jc w:val="center"/>
              <w:keepLines w:val="0"/>
              <w:keepNext w:val="0"/>
              <w:pageBreakBefore w:val="0"/>
              <w:spacing w:line="360" w:lineRule="exact"/>
              <w:widowControl/>
              <w:rPr>
                <w:rFonts w:hint="default"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分数</w:t>
            </w:r>
            <w:r/>
          </w:p>
        </w:tc>
        <w:tc>
          <w:tcPr>
            <w:tcW w:w="6461" w:type="dxa"/>
            <w:vAlign w:val="center"/>
            <w:textDirection w:val="lrTb"/>
            <w:noWrap w:val="false"/>
          </w:tcPr>
          <w:p>
            <w:pPr>
              <w:jc w:val="center"/>
              <w:keepLines w:val="0"/>
              <w:keepNext w:val="0"/>
              <w:pageBreakBefore w:val="0"/>
              <w:spacing w:line="360" w:lineRule="exact"/>
              <w:widowControl/>
              <w:rPr>
                <w:rFonts w:hint="default"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评审标准</w:t>
            </w:r>
            <w:r/>
          </w:p>
        </w:tc>
      </w:tr>
      <w:tr>
        <w:trPr>
          <w:trHeight w:val="274"/>
        </w:trPr>
        <w:tc>
          <w:tcPr>
            <w:tcW w:w="1001" w:type="dxa"/>
            <w:vAlign w:val="center"/>
            <w:textDirection w:val="lrTb"/>
            <w:noWrap w:val="false"/>
          </w:tcPr>
          <w:p>
            <w:pPr>
              <w:jc w:val="center"/>
              <w:keepLines w:val="0"/>
              <w:keepNext w:val="0"/>
              <w:pageBreakBefore w:val="0"/>
              <w:spacing w:line="360" w:lineRule="exact"/>
              <w:widowControl/>
              <w:rPr>
                <w:rFonts w:hint="default"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报价分</w:t>
            </w:r>
            <w:r/>
          </w:p>
        </w:tc>
        <w:tc>
          <w:tcPr>
            <w:tcW w:w="1488" w:type="dxa"/>
            <w:vAlign w:val="center"/>
            <w:textDirection w:val="lrTb"/>
            <w:noWrap w:val="false"/>
          </w:tcPr>
          <w:p>
            <w:pPr>
              <w:jc w:val="center"/>
              <w:keepLines w:val="0"/>
              <w:keepNext w:val="0"/>
              <w:pageBreakBefore w:val="0"/>
              <w:spacing w:line="360" w:lineRule="exact"/>
              <w:widowControl/>
              <w:rPr>
                <w:rFonts w:hint="eastAsia" w:ascii="Times New Roman" w:hAnsi="Times New Roman" w:eastAsia="宋体" w:cs="宋体"/>
                <w:color w:val="auto"/>
                <w:sz w:val="21"/>
                <w:szCs w:val="21"/>
                <w:highlight w:val="none"/>
              </w:rPr>
            </w:pPr>
            <w:r>
              <w:rPr>
                <w:rFonts w:hint="eastAsia" w:ascii="Times New Roman" w:hAnsi="Times New Roman" w:eastAsia="宋体" w:cs="仿宋"/>
                <w:color w:val="auto"/>
                <w:sz w:val="21"/>
                <w:szCs w:val="21"/>
                <w:highlight w:val="none"/>
              </w:rPr>
              <w:t xml:space="preserve">磋商报价</w:t>
            </w:r>
            <w:r/>
          </w:p>
        </w:tc>
        <w:tc>
          <w:tcPr>
            <w:tcW w:w="1061" w:type="dxa"/>
            <w:vAlign w:val="center"/>
            <w:textDirection w:val="lrTb"/>
            <w:noWrap w:val="false"/>
          </w:tcPr>
          <w:p>
            <w:pPr>
              <w:jc w:val="center"/>
              <w:keepLines w:val="0"/>
              <w:keepNext w:val="0"/>
              <w:pageBreakBefore w:val="0"/>
              <w:spacing w:line="360" w:lineRule="exact"/>
              <w:widowControl/>
              <w:rPr>
                <w:rFonts w:hint="default" w:ascii="Times New Roman" w:hAnsi="Times New Roman" w:eastAsia="宋体" w:cs="宋体"/>
                <w:color w:val="auto"/>
                <w:sz w:val="21"/>
                <w:szCs w:val="21"/>
                <w:highlight w:val="none"/>
              </w:rPr>
            </w:pPr>
            <w:r>
              <w:rPr>
                <w:rFonts w:hint="eastAsia" w:ascii="Times New Roman" w:hAnsi="Times New Roman" w:cs="宋体"/>
                <w:color w:val="auto"/>
                <w:sz w:val="21"/>
                <w:szCs w:val="21"/>
                <w:highlight w:val="none"/>
                <w:lang w:val="en-US" w:eastAsia="zh-CN"/>
              </w:rPr>
              <w:t xml:space="preserve">30</w:t>
            </w:r>
            <w:r>
              <w:rPr>
                <w:rFonts w:hint="eastAsia" w:ascii="Times New Roman" w:hAnsi="Times New Roman" w:eastAsia="宋体" w:cs="宋体"/>
                <w:color w:val="auto"/>
                <w:sz w:val="21"/>
                <w:szCs w:val="21"/>
                <w:highlight w:val="none"/>
              </w:rPr>
              <w:t xml:space="preserve">.00分</w:t>
            </w:r>
            <w:r/>
          </w:p>
        </w:tc>
        <w:tc>
          <w:tcPr>
            <w:shd w:val="clear" w:color="auto" w:fill="auto"/>
            <w:tcW w:w="6461" w:type="dxa"/>
            <w:vAlign w:val="center"/>
            <w:textDirection w:val="lrTb"/>
            <w:noWrap w:val="false"/>
          </w:tcPr>
          <w:p>
            <w:pPr>
              <w:ind w:left="0" w:firstLine="0"/>
              <w:jc w:val="both"/>
              <w:keepLines w:val="0"/>
              <w:keepNext w:val="0"/>
              <w:pageBreakBefore w:val="0"/>
              <w:spacing w:after="0" w:line="360" w:lineRule="exact"/>
              <w:widowControl w:val="off"/>
              <w:rPr>
                <w:rFonts w:hint="default" w:ascii="Times New Roman" w:hAnsi="Times New Roman" w:eastAsia="宋体" w:cs="仿宋"/>
                <w:b/>
                <w:bCs/>
                <w:color w:val="auto"/>
                <w:sz w:val="21"/>
                <w:szCs w:val="21"/>
                <w:highlight w:val="none"/>
                <w:lang w:val="en-US" w:eastAsia="zh-CN" w:bidi="ar-SA"/>
              </w:rPr>
            </w:pPr>
            <w:r>
              <w:rPr>
                <w:rFonts w:hint="default" w:ascii="Times New Roman" w:hAnsi="Times New Roman" w:eastAsia="宋体" w:cs="仿宋"/>
                <w:color w:val="auto"/>
                <w:sz w:val="21"/>
                <w:szCs w:val="21"/>
                <w:highlight w:val="none"/>
                <w:lang w:val="en-US" w:eastAsia="zh-CN" w:bidi="ar-SA"/>
              </w:rPr>
              <w:t xml:space="preserve">采用低价优先法计算，</w:t>
            </w:r>
            <w:r>
              <w:rPr>
                <w:rFonts w:hint="eastAsia" w:ascii="Times New Roman" w:hAnsi="Times New Roman" w:eastAsia="宋体" w:cs="仿宋"/>
                <w:color w:val="auto"/>
                <w:sz w:val="21"/>
                <w:szCs w:val="21"/>
                <w:highlight w:val="none"/>
                <w:lang w:val="en-US" w:eastAsia="zh-CN" w:bidi="ar-SA"/>
              </w:rPr>
              <w:t xml:space="preserve">即满足磋商文件要求且最后报价最低的供应商的价格为磋商基准价，其价格分为满分。其他供应商磋商报价得分=（磋商基准价/最后磋商报价）×30</w:t>
            </w:r>
            <w:r>
              <w:rPr>
                <w:rFonts w:hint="default" w:ascii="Times New Roman" w:hAnsi="Times New Roman" w:eastAsia="宋体" w:cs="仿宋"/>
                <w:color w:val="auto"/>
                <w:sz w:val="21"/>
                <w:szCs w:val="21"/>
                <w:highlight w:val="none"/>
                <w:lang w:val="en-US" w:eastAsia="zh-CN" w:bidi="ar-SA"/>
              </w:rPr>
              <w:t xml:space="preserve">。</w:t>
            </w:r>
            <w:r/>
          </w:p>
        </w:tc>
      </w:tr>
      <w:tr>
        <w:trPr>
          <w:trHeight w:val="3245"/>
        </w:trPr>
        <w:tc>
          <w:tcPr>
            <w:tcW w:w="1001" w:type="dxa"/>
            <w:vAlign w:val="center"/>
            <w:vMerge w:val="restart"/>
            <w:textDirection w:val="lrTb"/>
            <w:noWrap w:val="false"/>
          </w:tcPr>
          <w:p>
            <w:pPr>
              <w:jc w:val="center"/>
              <w:keepLines w:val="0"/>
              <w:keepNext w:val="0"/>
              <w:pageBreakBefore w:val="0"/>
              <w:spacing w:line="360" w:lineRule="exact"/>
              <w:widowControl/>
              <w:rPr>
                <w:rFonts w:hint="default" w:ascii="Times New Roman" w:hAnsi="Times New Roman" w:eastAsia="宋体" w:cs="宋体"/>
                <w:color w:val="auto"/>
                <w:sz w:val="21"/>
                <w:szCs w:val="21"/>
                <w:highlight w:val="none"/>
                <w:lang w:val="en-US"/>
              </w:rPr>
            </w:pPr>
            <w:r>
              <w:rPr>
                <w:rFonts w:hint="eastAsia" w:ascii="宋体" w:hAnsi="宋体" w:eastAsia="宋体" w:cs="宋体"/>
                <w:sz w:val="21"/>
                <w:szCs w:val="21"/>
                <w:highlight w:val="none"/>
              </w:rPr>
              <w:t xml:space="preserve">企业业绩、</w:t>
            </w:r>
            <w:r>
              <w:rPr>
                <w:rFonts w:hint="eastAsia" w:ascii="宋体" w:hAnsi="宋体" w:eastAsia="宋体" w:cs="宋体"/>
                <w:sz w:val="21"/>
                <w:szCs w:val="21"/>
                <w:highlight w:val="none"/>
                <w:lang w:val="en-US" w:eastAsia="zh-CN"/>
              </w:rPr>
              <w:t xml:space="preserve">证书</w:t>
            </w:r>
            <w:r>
              <w:rPr>
                <w:rFonts w:hint="eastAsia" w:ascii="宋体" w:hAnsi="宋体" w:cs="宋体"/>
                <w:sz w:val="21"/>
                <w:szCs w:val="21"/>
                <w:highlight w:val="none"/>
                <w:lang w:val="en-US" w:eastAsia="zh-CN"/>
              </w:rPr>
              <w:t xml:space="preserve">等</w:t>
            </w:r>
            <w:r/>
          </w:p>
        </w:tc>
        <w:tc>
          <w:tcPr>
            <w:shd w:val="clear" w:color="auto" w:fill="auto"/>
            <w:tcW w:w="1488" w:type="dxa"/>
            <w:vAlign w:val="center"/>
            <w:textDirection w:val="lrTb"/>
            <w:noWrap w:val="false"/>
          </w:tcPr>
          <w:p>
            <w:pPr>
              <w:jc w:val="center"/>
              <w:keepLines w:val="0"/>
              <w:keepNext w:val="0"/>
              <w:pageBreakBefore w:val="0"/>
              <w:spacing w:line="360" w:lineRule="exact"/>
              <w:widowControl/>
              <w:rPr>
                <w:rFonts w:hint="default"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企业</w:t>
            </w:r>
            <w:r/>
          </w:p>
          <w:p>
            <w:pPr>
              <w:jc w:val="center"/>
              <w:keepLines w:val="0"/>
              <w:keepNext w:val="0"/>
              <w:pageBreakBefore w:val="0"/>
              <w:spacing w:line="360" w:lineRule="exact"/>
              <w:widowControl/>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color w:val="auto"/>
                <w:sz w:val="21"/>
                <w:szCs w:val="21"/>
                <w:highlight w:val="none"/>
              </w:rPr>
              <w:t xml:space="preserve">业绩</w:t>
            </w:r>
            <w:r/>
          </w:p>
        </w:tc>
        <w:tc>
          <w:tcPr>
            <w:tcW w:w="1061" w:type="dxa"/>
            <w:vAlign w:val="center"/>
            <w:textDirection w:val="lrTb"/>
            <w:noWrap w:val="false"/>
          </w:tcPr>
          <w:p>
            <w:pPr>
              <w:jc w:val="center"/>
              <w:keepLines w:val="0"/>
              <w:keepNext w:val="0"/>
              <w:pageBreakBefore w:val="0"/>
              <w:spacing w:line="360" w:lineRule="exact"/>
              <w:widowControl/>
              <w:rPr>
                <w:rFonts w:hint="default" w:ascii="Times New Roman" w:hAnsi="Times New Roman" w:eastAsia="宋体" w:cs="宋体"/>
                <w:color w:val="auto"/>
                <w:sz w:val="21"/>
                <w:szCs w:val="21"/>
                <w:highlight w:val="none"/>
              </w:rPr>
            </w:pPr>
            <w:r>
              <w:rPr>
                <w:rFonts w:hint="eastAsia" w:ascii="Times New Roman" w:hAnsi="Times New Roman" w:cs="宋体"/>
                <w:color w:val="auto"/>
                <w:sz w:val="21"/>
                <w:szCs w:val="21"/>
                <w:highlight w:val="none"/>
                <w:lang w:val="en-US" w:eastAsia="zh-CN"/>
              </w:rPr>
              <w:t xml:space="preserve">6</w:t>
            </w:r>
            <w:r>
              <w:rPr>
                <w:rFonts w:hint="eastAsia" w:ascii="Times New Roman" w:hAnsi="Times New Roman" w:eastAsia="宋体" w:cs="宋体"/>
                <w:color w:val="auto"/>
                <w:sz w:val="21"/>
                <w:szCs w:val="21"/>
                <w:highlight w:val="none"/>
              </w:rPr>
              <w:t xml:space="preserve">.00分</w:t>
            </w:r>
            <w:r/>
          </w:p>
        </w:tc>
        <w:tc>
          <w:tcPr>
            <w:tcW w:w="6461" w:type="dxa"/>
            <w:vAlign w:val="center"/>
            <w:textDirection w:val="lrTb"/>
            <w:noWrap w:val="false"/>
          </w:tcPr>
          <w:p>
            <w:pPr>
              <w:jc w:val="left"/>
              <w:keepLines w:val="0"/>
              <w:keepNext w:val="0"/>
              <w:pageBreakBefore w:val="0"/>
              <w:spacing w:line="360" w:lineRule="exact"/>
              <w:widowControl/>
              <w:rPr>
                <w:rFonts w:hint="default" w:ascii="Times New Roman" w:hAnsi="Times New Roman" w:eastAsia="宋体" w:cs="宋体"/>
                <w:color w:val="auto"/>
                <w:sz w:val="21"/>
                <w:szCs w:val="21"/>
                <w:highlight w:val="none"/>
              </w:rPr>
            </w:pPr>
            <w:r>
              <w:rPr>
                <w:rFonts w:hint="eastAsia" w:ascii="Times New Roman" w:hAnsi="Times New Roman" w:eastAsia="宋体" w:cs="仿宋"/>
                <w:color w:val="auto"/>
                <w:sz w:val="21"/>
                <w:szCs w:val="21"/>
                <w:highlight w:val="none"/>
                <w:lang w:val="en-US" w:eastAsia="zh-CN" w:bidi="ar-SA"/>
              </w:rPr>
              <w:t xml:space="preserve">供应商自202</w:t>
            </w:r>
            <w:r>
              <w:rPr>
                <w:rFonts w:hint="eastAsia" w:ascii="Times New Roman" w:hAnsi="Times New Roman" w:cs="仿宋"/>
                <w:color w:val="auto"/>
                <w:sz w:val="21"/>
                <w:szCs w:val="21"/>
                <w:highlight w:val="none"/>
                <w:lang w:val="en-US" w:eastAsia="zh-CN" w:bidi="ar-SA"/>
              </w:rPr>
              <w:t xml:space="preserve">3</w:t>
            </w:r>
            <w:r>
              <w:rPr>
                <w:rFonts w:hint="eastAsia" w:ascii="Times New Roman" w:hAnsi="Times New Roman" w:eastAsia="宋体" w:cs="仿宋"/>
                <w:color w:val="auto"/>
                <w:sz w:val="21"/>
                <w:szCs w:val="21"/>
                <w:highlight w:val="none"/>
                <w:lang w:val="en-US" w:eastAsia="zh-CN" w:bidi="ar-SA"/>
              </w:rPr>
              <w:t xml:space="preserve">年1月1日以来（以工程完工或竣工验收时间为准）有类似工程业绩的，每提供一个得</w:t>
            </w:r>
            <w:r>
              <w:rPr>
                <w:rFonts w:hint="eastAsia" w:ascii="Times New Roman" w:hAnsi="Times New Roman" w:cs="仿宋"/>
                <w:color w:val="auto"/>
                <w:sz w:val="21"/>
                <w:szCs w:val="21"/>
                <w:highlight w:val="none"/>
                <w:lang w:val="en-US" w:eastAsia="zh-CN" w:bidi="ar-SA"/>
              </w:rPr>
              <w:t xml:space="preserve">2</w:t>
            </w:r>
            <w:r>
              <w:rPr>
                <w:rFonts w:hint="eastAsia" w:ascii="Times New Roman" w:hAnsi="Times New Roman" w:eastAsia="宋体" w:cs="仿宋"/>
                <w:color w:val="auto"/>
                <w:sz w:val="21"/>
                <w:szCs w:val="21"/>
                <w:highlight w:val="none"/>
                <w:lang w:val="en-US" w:eastAsia="zh-CN" w:bidi="ar-SA"/>
              </w:rPr>
              <w:t xml:space="preserve">分，本项最多得</w:t>
            </w:r>
            <w:r>
              <w:rPr>
                <w:rFonts w:hint="eastAsia" w:ascii="Times New Roman" w:hAnsi="Times New Roman" w:cs="仿宋"/>
                <w:color w:val="auto"/>
                <w:sz w:val="21"/>
                <w:szCs w:val="21"/>
                <w:highlight w:val="none"/>
                <w:lang w:val="en-US" w:eastAsia="zh-CN" w:bidi="ar-SA"/>
              </w:rPr>
              <w:t xml:space="preserve">6</w:t>
            </w:r>
            <w:r>
              <w:rPr>
                <w:rFonts w:hint="eastAsia" w:ascii="Times New Roman" w:hAnsi="Times New Roman" w:eastAsia="宋体" w:cs="仿宋"/>
                <w:color w:val="auto"/>
                <w:sz w:val="21"/>
                <w:szCs w:val="21"/>
                <w:highlight w:val="none"/>
                <w:lang w:val="en-US" w:eastAsia="zh-CN" w:bidi="ar-SA"/>
              </w:rPr>
              <w:t xml:space="preserve">分。注：①响应文件中须同时提供中标（成交）通知书、施工合同、工程完工证明或竣工验收鉴定书材料原件扫描件，三者缺一不可，不提供或提供不全或模糊不清不予计分。②业绩证明材料须能够明确反映出供应商名称、工程完工或竣工验收时间、工程内容等主要信息，否则不予认可。③成交供应商提供的业绩证明材料将随成交结果公告同步公开。</w:t>
            </w:r>
            <w:r>
              <w:rPr>
                <w:rFonts w:hint="eastAsia" w:ascii="宋体" w:hAnsi="宋体" w:eastAsia="宋体" w:cs="宋体"/>
                <w:sz w:val="24"/>
                <w:szCs w:val="24"/>
                <w:highlight w:val="white"/>
              </w:rPr>
              <w:t xml:space="preserve">④企业业绩和项目负责人业绩为同一业绩时，不重复计分。</w:t>
            </w:r>
            <w:r/>
          </w:p>
        </w:tc>
      </w:tr>
      <w:tr>
        <w:trPr>
          <w:trHeight w:val="3868"/>
        </w:trPr>
        <w:tc>
          <w:tcPr>
            <w:tcW w:w="1001"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auto"/>
            <w:tcW w:w="1488" w:type="dxa"/>
            <w:vAlign w:val="center"/>
            <w:textDirection w:val="lrTb"/>
            <w:noWrap w:val="false"/>
          </w:tcPr>
          <w:p>
            <w:pPr>
              <w:jc w:val="center"/>
              <w:keepLines w:val="0"/>
              <w:keepNext w:val="0"/>
              <w:pageBreakBefore w:val="0"/>
              <w:spacing w:line="360" w:lineRule="exact"/>
              <w:widowControl/>
              <w:rPr>
                <w:rFonts w:hint="default" w:ascii="Times New Roman" w:hAnsi="Times New Roman"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拟选派本项目的项目负责人业绩</w:t>
            </w:r>
            <w:r/>
          </w:p>
        </w:tc>
        <w:tc>
          <w:tcPr>
            <w:tcW w:w="1061" w:type="dxa"/>
            <w:vAlign w:val="center"/>
            <w:textDirection w:val="lrTb"/>
            <w:noWrap w:val="false"/>
          </w:tcPr>
          <w:p>
            <w:pPr>
              <w:jc w:val="center"/>
              <w:keepLines w:val="0"/>
              <w:keepNext w:val="0"/>
              <w:pageBreakBefore w:val="0"/>
              <w:spacing w:line="360" w:lineRule="exact"/>
              <w:widowControl/>
              <w:rPr>
                <w:rFonts w:hint="default" w:ascii="Times New Roman" w:hAnsi="Times New Roman" w:cs="宋体"/>
                <w:color w:val="auto"/>
                <w:sz w:val="21"/>
                <w:szCs w:val="21"/>
                <w:highlight w:val="none"/>
                <w:lang w:val="en-US" w:eastAsia="zh-CN"/>
              </w:rPr>
            </w:pPr>
            <w:r>
              <w:rPr>
                <w:rFonts w:hint="eastAsia" w:ascii="Times New Roman" w:hAnsi="Times New Roman" w:cs="宋体"/>
                <w:color w:val="auto"/>
                <w:sz w:val="21"/>
                <w:szCs w:val="21"/>
                <w:highlight w:val="none"/>
                <w:lang w:val="en-US" w:eastAsia="zh-CN"/>
              </w:rPr>
              <w:t xml:space="preserve">4.00分</w:t>
            </w:r>
            <w:r/>
          </w:p>
        </w:tc>
        <w:tc>
          <w:tcPr>
            <w:tcW w:w="646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lang w:val="en-US" w:eastAsia="zh-CN"/>
              </w:rPr>
              <w:t xml:space="preserve">供应商拟选派本项目的项目负责人自2023年1月1日以来（以工程完工或竣工验收时间为准），作为项目负责人承担过类似项目业绩的，每有一个得2分，本项最高得4分。注：</w:t>
            </w:r>
            <w:r>
              <w:rPr>
                <w:rFonts w:hint="eastAsia" w:ascii="Times New Roman" w:hAnsi="Times New Roman" w:eastAsia="宋体" w:cs="仿宋"/>
                <w:color w:val="auto"/>
                <w:sz w:val="21"/>
                <w:szCs w:val="21"/>
                <w:highlight w:val="none"/>
                <w:lang w:val="en-US" w:eastAsia="zh-CN" w:bidi="ar-SA"/>
              </w:rPr>
              <w:t xml:space="preserve">①</w:t>
            </w:r>
            <w:r>
              <w:rPr>
                <w:rFonts w:hint="eastAsia" w:ascii="Times New Roman" w:hAnsi="Times New Roman" w:eastAsia="宋体" w:cs="宋体"/>
                <w:color w:val="auto"/>
                <w:sz w:val="21"/>
                <w:szCs w:val="21"/>
                <w:highlight w:val="none"/>
                <w:lang w:val="en-US" w:eastAsia="zh-CN"/>
              </w:rPr>
              <w:t xml:space="preserve">响应文件中须同时提供中标（成交）通知书、施工合同、工程完工证明或竣工验收鉴定书材料原件扫描件，未提供或提供不齐全不得分。</w:t>
            </w:r>
            <w:r>
              <w:rPr>
                <w:rFonts w:hint="eastAsia" w:ascii="Times New Roman" w:hAnsi="Times New Roman" w:eastAsia="宋体" w:cs="仿宋"/>
                <w:color w:val="auto"/>
                <w:sz w:val="21"/>
                <w:szCs w:val="21"/>
                <w:highlight w:val="none"/>
                <w:lang w:val="en-US" w:eastAsia="zh-CN" w:bidi="ar-SA"/>
              </w:rPr>
              <w:t xml:space="preserve">②</w:t>
            </w:r>
            <w:r>
              <w:rPr>
                <w:rFonts w:hint="eastAsia" w:ascii="Times New Roman" w:hAnsi="Times New Roman" w:eastAsia="宋体" w:cs="宋体"/>
                <w:color w:val="auto"/>
                <w:sz w:val="21"/>
                <w:szCs w:val="21"/>
                <w:highlight w:val="none"/>
                <w:lang w:val="en-US" w:eastAsia="zh-CN"/>
              </w:rPr>
              <w:t xml:space="preserve">业绩证明材料应能够清晰、明确反映供应商名称、竣工验收时间、工程内容、项目负责人等主要信息，否则业绩不得分。</w:t>
            </w:r>
            <w:r>
              <w:rPr>
                <w:rFonts w:hint="eastAsia" w:ascii="Times New Roman" w:hAnsi="Times New Roman" w:eastAsia="宋体" w:cs="仿宋"/>
                <w:color w:val="auto"/>
                <w:sz w:val="21"/>
                <w:szCs w:val="21"/>
                <w:highlight w:val="none"/>
                <w:lang w:val="en-US" w:eastAsia="zh-CN" w:bidi="ar-SA"/>
              </w:rPr>
              <w:t xml:space="preserve">③</w:t>
            </w:r>
            <w:r>
              <w:rPr>
                <w:rFonts w:hint="eastAsia" w:ascii="Times New Roman" w:hAnsi="Times New Roman" w:eastAsia="宋体" w:cs="宋体"/>
                <w:color w:val="auto"/>
                <w:sz w:val="21"/>
                <w:szCs w:val="21"/>
                <w:highlight w:val="none"/>
                <w:lang w:val="en-US" w:eastAsia="zh-CN"/>
              </w:rPr>
              <w:t xml:space="preserve">成交人提供的业绩将随成交结果同步公开。</w:t>
            </w:r>
            <w:r>
              <w:rPr>
                <w:rFonts w:hint="eastAsia" w:ascii="宋体" w:hAnsi="宋体" w:eastAsia="宋体" w:cs="宋体"/>
                <w:sz w:val="24"/>
                <w:szCs w:val="24"/>
                <w:highlight w:val="white"/>
              </w:rPr>
              <w:t xml:space="preserve">④</w:t>
            </w:r>
            <w:r>
              <w:rPr>
                <w:rFonts w:hint="eastAsia" w:ascii="Times New Roman" w:hAnsi="Times New Roman" w:eastAsia="宋体" w:cs="宋体"/>
                <w:color w:val="auto"/>
                <w:sz w:val="21"/>
                <w:szCs w:val="21"/>
                <w:highlight w:val="none"/>
                <w:lang w:val="en-US" w:eastAsia="zh-CN"/>
              </w:rPr>
              <w:t xml:space="preserve">企业业绩和项目负责人业绩为同一业绩时，不重复计分。</w:t>
            </w:r>
            <w:r/>
          </w:p>
        </w:tc>
      </w:tr>
      <w:tr>
        <w:trPr>
          <w:trHeight w:val="855"/>
        </w:trPr>
        <w:tc>
          <w:tcPr>
            <w:tcW w:w="1001" w:type="dxa"/>
            <w:vAlign w:val="center"/>
            <w:vMerge w:val="restart"/>
            <w:textDirection w:val="lrTb"/>
            <w:noWrap w:val="false"/>
          </w:tcPr>
          <w:p>
            <w:pPr>
              <w:jc w:val="left"/>
              <w:keepLines w:val="0"/>
              <w:keepNext w:val="0"/>
              <w:pageBreakBefore w:val="0"/>
              <w:spacing w:line="360" w:lineRule="exact"/>
              <w:widowControl/>
              <w:rPr>
                <w:rFonts w:hint="default" w:ascii="Times New Roman" w:hAnsi="Times New Roman" w:eastAsia="宋体" w:cs="宋体"/>
                <w:color w:val="auto"/>
                <w:sz w:val="21"/>
                <w:szCs w:val="21"/>
                <w:highlight w:val="none"/>
              </w:rPr>
            </w:pPr>
            <w:r>
              <w:rPr>
                <w:rFonts w:hint="eastAsia" w:ascii="宋体" w:hAnsi="宋体" w:eastAsia="宋体" w:cs="宋体"/>
                <w:sz w:val="21"/>
                <w:szCs w:val="21"/>
                <w:highlight w:val="none"/>
              </w:rPr>
              <w:t xml:space="preserve">项目实施方案</w:t>
            </w:r>
            <w:r/>
          </w:p>
        </w:tc>
        <w:tc>
          <w:tcPr>
            <w:tcW w:w="1488" w:type="dxa"/>
            <w:vAlign w:val="center"/>
            <w:textDirection w:val="lrTb"/>
            <w:noWrap w:val="false"/>
          </w:tcPr>
          <w:p>
            <w:pPr>
              <w:ind w:left="0" w:right="0" w:firstLine="0"/>
              <w:spacing w:before="0" w:after="0" w:line="400" w:lineRule="atLeast"/>
              <w:rPr>
                <w:rFonts w:hint="eastAsia" w:ascii="宋体" w:hAnsi="宋体" w:eastAsia="宋体" w:cs="宋体"/>
                <w:color w:val="auto"/>
                <w:sz w:val="21"/>
                <w:szCs w:val="21"/>
                <w:highlight w:val="none"/>
                <w:rtl w:val="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总体概述：施工组织总体设想、方案针对性及施工标段划分</w:t>
            </w:r>
            <w:r/>
          </w:p>
        </w:tc>
        <w:tc>
          <w:tcPr>
            <w:tcW w:w="1061" w:type="dxa"/>
            <w:vAlign w:val="center"/>
            <w:textDirection w:val="lrTb"/>
            <w:noWrap w:val="false"/>
          </w:tcPr>
          <w:p>
            <w:pPr>
              <w:ind w:left="0" w:right="0" w:firstLine="0"/>
              <w:spacing w:before="0" w:after="0" w:line="400" w:lineRule="atLeast"/>
              <w:rPr>
                <w:rFonts w:hint="eastAsia" w:ascii="宋体" w:hAnsi="宋体" w:eastAsia="宋体" w:cs="宋体"/>
                <w:color w:val="auto"/>
                <w:sz w:val="21"/>
                <w:szCs w:val="21"/>
                <w:highlight w:val="none"/>
                <w:rtl w:val="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.00分</w:t>
            </w:r>
            <w:r/>
          </w:p>
        </w:tc>
        <w:tc>
          <w:tcPr>
            <w:tcW w:w="6461" w:type="dxa"/>
            <w:vAlign w:val="center"/>
            <w:textDirection w:val="lrTb"/>
            <w:noWrap w:val="false"/>
          </w:tcPr>
          <w:p>
            <w:pPr>
              <w:ind w:left="0" w:right="0" w:firstLine="0"/>
              <w:spacing w:before="0" w:after="0" w:line="400" w:lineRule="atLeast"/>
              <w:rPr>
                <w:rFonts w:hint="default"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highlight w:val="none"/>
              </w:rPr>
              <w:t xml:space="preserve">供应商提供项目实施方案总体概述，施工组织总体设想、方案针对性及施工标段划分等具体内容；磋商小组结合供应商的方案进行评审。</w:t>
            </w:r>
            <w:r/>
          </w:p>
          <w:p>
            <w:pPr>
              <w:ind w:left="0" w:right="0" w:firstLine="0"/>
              <w:spacing w:before="0" w:after="0" w:line="400" w:lineRule="atLeast"/>
              <w:rPr>
                <w:rFonts w:hint="eastAsia" w:ascii="Times New Roman" w:hAnsi="Times New Roman" w:eastAsia="宋体" w:cs="宋体"/>
                <w:color w:val="auto"/>
                <w:sz w:val="21"/>
                <w:szCs w:val="21"/>
                <w:highlight w:val="none"/>
                <w:rtl w:val="0"/>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highlight w:val="none"/>
              </w:rPr>
              <w:t xml:space="preserve">其中：方案内容全面、具体详细，施工组织总体设想思路清晰、要点明确、重点突出，组织工序严谨，施工工艺流程、各分部分项工程工序计划安排有序、方案结合实际针对性强，优于采购需求</w:t>
            </w:r>
            <w:r>
              <w:rPr>
                <w:rFonts w:hint="eastAsia" w:ascii="宋体" w:hAnsi="宋体" w:eastAsia="宋体" w:cs="宋体"/>
                <w:color w:val="000000"/>
                <w:sz w:val="21"/>
                <w:szCs w:val="22"/>
                <w:highlight w:val="none"/>
                <w:lang w:val="en-US" w:eastAsia="zh-CN"/>
              </w:rPr>
              <w:t xml:space="preserve">的，</w:t>
            </w:r>
            <w:r>
              <w:rPr>
                <w:rFonts w:hint="default" w:ascii="宋体" w:hAnsi="宋体" w:eastAsia="宋体" w:cs="宋体"/>
                <w:color w:val="000000"/>
                <w:sz w:val="21"/>
                <w:szCs w:val="22"/>
                <w:highlight w:val="none"/>
              </w:rPr>
              <w:t xml:space="preserve">得</w:t>
            </w:r>
            <w:r>
              <w:rPr>
                <w:rFonts w:hint="eastAsia" w:ascii="Times New Roman" w:hAnsi="Times New Roman" w:cs="Times New Roman"/>
                <w:color w:val="000000"/>
                <w:sz w:val="21"/>
                <w:szCs w:val="22"/>
                <w:highlight w:val="none"/>
                <w:lang w:val="en-US" w:eastAsia="zh-CN"/>
              </w:rPr>
              <w:t xml:space="preserve">10</w:t>
            </w:r>
            <w:r>
              <w:rPr>
                <w:rFonts w:hint="default" w:ascii="宋体" w:hAnsi="宋体" w:eastAsia="宋体" w:cs="宋体"/>
                <w:color w:val="000000"/>
                <w:sz w:val="21"/>
                <w:szCs w:val="22"/>
                <w:highlight w:val="none"/>
              </w:rPr>
              <w:t xml:space="preserve">分；方案有具体内容，施工组织总体设想有具体思路、有要点，组织工序流畅，有具体施工工艺流程、各分部分项工程工序计划安排、方案具有结合实际的针对性，可以实现采购需求的，得</w:t>
            </w:r>
            <w:r>
              <w:rPr>
                <w:rFonts w:hint="eastAsia" w:ascii="Times New Roman" w:hAnsi="Times New Roman" w:cs="Times New Roman"/>
                <w:color w:val="000000"/>
                <w:sz w:val="21"/>
                <w:szCs w:val="22"/>
                <w:highlight w:val="none"/>
                <w:lang w:val="en-US" w:eastAsia="zh-CN"/>
              </w:rPr>
              <w:t xml:space="preserve">7</w:t>
            </w:r>
            <w:r>
              <w:rPr>
                <w:rFonts w:hint="default" w:ascii="宋体" w:hAnsi="宋体" w:eastAsia="宋体" w:cs="宋体"/>
                <w:color w:val="000000"/>
                <w:sz w:val="21"/>
                <w:szCs w:val="22"/>
                <w:highlight w:val="none"/>
              </w:rPr>
              <w:t xml:space="preserve">分；方案有具体内容，施工组织总体设想思路不清晰、要点不明确，有欠缺，未体现组织有序和施工工艺流程、各分部分项工程工序计划安排及针对性，但经后期优化后可以实现采购需求的，得</w:t>
            </w:r>
            <w:r>
              <w:rPr>
                <w:rFonts w:hint="eastAsia" w:ascii="Times New Roman" w:hAnsi="Times New Roman" w:cs="Times New Roman"/>
                <w:color w:val="000000"/>
                <w:sz w:val="21"/>
                <w:szCs w:val="22"/>
                <w:highlight w:val="none"/>
                <w:lang w:val="en-US" w:eastAsia="zh-CN"/>
              </w:rPr>
              <w:t xml:space="preserve">4</w:t>
            </w:r>
            <w:r>
              <w:rPr>
                <w:rFonts w:hint="default" w:ascii="宋体" w:hAnsi="宋体" w:eastAsia="宋体" w:cs="宋体"/>
                <w:color w:val="000000"/>
                <w:sz w:val="21"/>
                <w:szCs w:val="22"/>
                <w:highlight w:val="none"/>
              </w:rPr>
              <w:t xml:space="preserve">分；没有内容不得分。</w:t>
            </w:r>
            <w:r/>
          </w:p>
        </w:tc>
      </w:tr>
      <w:tr>
        <w:trPr>
          <w:trHeight w:val="435"/>
        </w:trPr>
        <w:tc>
          <w:tcPr>
            <w:tcW w:w="1001" w:type="dxa"/>
            <w:vAlign w:val="center"/>
            <w:vMerge w:val="continue"/>
            <w:textDirection w:val="lrTb"/>
            <w:noWrap w:val="false"/>
          </w:tcPr>
          <w:p>
            <w:pPr>
              <w:jc w:val="left"/>
              <w:keepLines w:val="0"/>
              <w:keepNext w:val="0"/>
              <w:pageBreakBefore w:val="0"/>
              <w:spacing w:line="360" w:lineRule="exact"/>
              <w:widowControl/>
              <w:rPr>
                <w:rFonts w:hint="default" w:ascii="Times New Roman" w:hAnsi="Times New Roman" w:eastAsia="宋体" w:cs="宋体"/>
                <w:color w:val="auto"/>
                <w:sz w:val="21"/>
                <w:szCs w:val="21"/>
                <w:highlight w:val="none"/>
              </w:rPr>
            </w:pPr>
            <w:r>
              <w:rPr>
                <w:rFonts w:hint="default" w:ascii="Times New Roman" w:hAnsi="Times New Roman" w:eastAsia="宋体" w:cs="宋体"/>
                <w:color w:val="auto"/>
                <w:sz w:val="21"/>
                <w:szCs w:val="21"/>
                <w:highlight w:val="none"/>
              </w:rPr>
            </w:r>
            <w:r/>
          </w:p>
        </w:tc>
        <w:tc>
          <w:tcPr>
            <w:tcW w:w="1488" w:type="dxa"/>
            <w:vAlign w:val="center"/>
            <w:textDirection w:val="lrTb"/>
            <w:noWrap w:val="false"/>
          </w:tcPr>
          <w:p>
            <w:pPr>
              <w:ind w:left="0" w:right="0" w:firstLine="0"/>
              <w:spacing w:before="0" w:after="0" w:line="400" w:lineRule="atLeast"/>
              <w:rPr>
                <w:rFonts w:hint="eastAsia" w:ascii="宋体" w:hAnsi="宋体" w:eastAsia="宋体" w:cs="宋体"/>
                <w:color w:val="auto"/>
                <w:sz w:val="21"/>
                <w:szCs w:val="21"/>
                <w:highlight w:val="none"/>
                <w:rtl w:val="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施工现场平面布置和临时设施、临时道路布置</w:t>
            </w:r>
            <w:r/>
          </w:p>
        </w:tc>
        <w:tc>
          <w:tcPr>
            <w:tcW w:w="1061" w:type="dxa"/>
            <w:vAlign w:val="center"/>
            <w:textDirection w:val="lrTb"/>
            <w:noWrap w:val="false"/>
          </w:tcPr>
          <w:p>
            <w:pPr>
              <w:ind w:left="0" w:right="0" w:firstLine="0"/>
              <w:spacing w:before="0" w:after="0" w:line="400" w:lineRule="atLeast"/>
              <w:rPr>
                <w:rFonts w:hint="eastAsia" w:ascii="宋体" w:hAnsi="宋体" w:eastAsia="宋体" w:cs="宋体"/>
                <w:color w:val="auto"/>
                <w:sz w:val="21"/>
                <w:szCs w:val="21"/>
                <w:highlight w:val="none"/>
                <w:rtl w:val="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.00分</w:t>
            </w:r>
            <w:r/>
          </w:p>
        </w:tc>
        <w:tc>
          <w:tcPr>
            <w:tcW w:w="6461" w:type="dxa"/>
            <w:vAlign w:val="center"/>
            <w:textDirection w:val="lrTb"/>
            <w:noWrap w:val="false"/>
          </w:tcPr>
          <w:p>
            <w:pPr>
              <w:ind w:left="0" w:right="0" w:firstLine="0"/>
              <w:spacing w:before="0" w:after="0" w:line="400" w:lineRule="atLeast"/>
              <w:rPr>
                <w:rFonts w:hint="default"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highlight w:val="none"/>
              </w:rPr>
              <w:t xml:space="preserve">供应商提供施工现场布置方案，含平面布置和临时设施、临时道路布置等内容；磋商小组结合供应商的方案进行评审。</w:t>
            </w:r>
            <w:r/>
          </w:p>
          <w:p>
            <w:pPr>
              <w:ind w:left="0" w:right="0" w:firstLine="0"/>
              <w:spacing w:before="0" w:after="0" w:line="400" w:lineRule="atLeast"/>
              <w:rPr>
                <w:rFonts w:hint="eastAsia" w:ascii="Times New Roman" w:hAnsi="Times New Roman" w:eastAsia="宋体" w:cs="宋体"/>
                <w:color w:val="auto"/>
                <w:sz w:val="21"/>
                <w:szCs w:val="21"/>
                <w:highlight w:val="none"/>
                <w:rtl w:val="0"/>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highlight w:val="none"/>
              </w:rPr>
              <w:t xml:space="preserve">其中：方案内容全面、具体详细，平面布置覆盖施工整体区域，临时设施及临时道路布置结合实际，综合考虑需求全面，充分满足施工现场机械、材料、人员进出通行，优于采购需求的，得</w:t>
            </w:r>
            <w:r>
              <w:rPr>
                <w:rFonts w:hint="eastAsia" w:ascii="Times New Roman" w:hAnsi="Times New Roman" w:cs="Times New Roman"/>
                <w:color w:val="000000"/>
                <w:sz w:val="21"/>
                <w:szCs w:val="22"/>
                <w:highlight w:val="none"/>
                <w:lang w:val="en-US" w:eastAsia="zh-CN"/>
              </w:rPr>
              <w:t xml:space="preserve">10</w:t>
            </w:r>
            <w:r>
              <w:rPr>
                <w:rFonts w:hint="default" w:ascii="宋体" w:hAnsi="宋体" w:eastAsia="宋体" w:cs="宋体"/>
                <w:color w:val="000000"/>
                <w:sz w:val="21"/>
                <w:szCs w:val="22"/>
                <w:highlight w:val="none"/>
              </w:rPr>
              <w:t xml:space="preserve">分；方案有具体内容，平面布置符合现场实际，临时设施及临时道路布置能够兼顾施工现场机械、材料、人员进出通行，可以实现采购需求的，得</w:t>
            </w:r>
            <w:r>
              <w:rPr>
                <w:rFonts w:hint="eastAsia" w:ascii="Times New Roman" w:hAnsi="Times New Roman" w:cs="Times New Roman"/>
                <w:color w:val="000000"/>
                <w:sz w:val="21"/>
                <w:szCs w:val="22"/>
                <w:highlight w:val="none"/>
                <w:lang w:val="en-US" w:eastAsia="zh-CN"/>
              </w:rPr>
              <w:t xml:space="preserve">7</w:t>
            </w:r>
            <w:r>
              <w:rPr>
                <w:rFonts w:hint="default" w:ascii="宋体" w:hAnsi="宋体" w:eastAsia="宋体" w:cs="宋体"/>
                <w:color w:val="000000"/>
                <w:sz w:val="21"/>
                <w:szCs w:val="22"/>
                <w:highlight w:val="none"/>
              </w:rPr>
              <w:t xml:space="preserve">分；方案内容不具体，平面布置未体现符合现场实际，临时设施及临时道路布置未能兼顾施工现场机械、材料、人员进出通行，有欠缺，但经后期优化后可以实现采购需求的，得</w:t>
            </w:r>
            <w:r>
              <w:rPr>
                <w:rFonts w:hint="eastAsia" w:ascii="宋体" w:hAnsi="宋体" w:cs="宋体"/>
                <w:color w:val="000000"/>
                <w:sz w:val="21"/>
                <w:szCs w:val="22"/>
                <w:highlight w:val="none"/>
                <w:lang w:val="en-US" w:eastAsia="zh-CN"/>
              </w:rPr>
              <w:t xml:space="preserve">4</w:t>
            </w:r>
            <w:r>
              <w:rPr>
                <w:rFonts w:hint="default" w:ascii="宋体" w:hAnsi="宋体" w:eastAsia="宋体" w:cs="宋体"/>
                <w:color w:val="000000"/>
                <w:sz w:val="21"/>
                <w:szCs w:val="22"/>
                <w:highlight w:val="none"/>
              </w:rPr>
              <w:t xml:space="preserve">分；没有内容不得分。</w:t>
            </w:r>
            <w:r/>
          </w:p>
        </w:tc>
      </w:tr>
      <w:tr>
        <w:trPr>
          <w:trHeight w:val="691"/>
        </w:trPr>
        <w:tc>
          <w:tcPr>
            <w:tcW w:w="1001" w:type="dxa"/>
            <w:vAlign w:val="center"/>
            <w:vMerge w:val="continue"/>
            <w:textDirection w:val="lrTb"/>
            <w:noWrap w:val="false"/>
          </w:tcPr>
          <w:p>
            <w:pPr>
              <w:jc w:val="left"/>
              <w:keepLines w:val="0"/>
              <w:keepNext w:val="0"/>
              <w:pageBreakBefore w:val="0"/>
              <w:spacing w:line="360" w:lineRule="exact"/>
              <w:widowControl/>
              <w:rPr>
                <w:rFonts w:hint="default" w:ascii="Times New Roman" w:hAnsi="Times New Roman" w:eastAsia="宋体" w:cs="宋体"/>
                <w:color w:val="auto"/>
                <w:sz w:val="21"/>
                <w:szCs w:val="21"/>
                <w:highlight w:val="none"/>
              </w:rPr>
            </w:pPr>
            <w:r>
              <w:rPr>
                <w:rFonts w:hint="default" w:ascii="Times New Roman" w:hAnsi="Times New Roman" w:eastAsia="宋体" w:cs="宋体"/>
                <w:color w:val="auto"/>
                <w:sz w:val="21"/>
                <w:szCs w:val="21"/>
                <w:highlight w:val="none"/>
              </w:rPr>
            </w:r>
            <w:r/>
          </w:p>
        </w:tc>
        <w:tc>
          <w:tcPr>
            <w:tcW w:w="1488" w:type="dxa"/>
            <w:vAlign w:val="center"/>
            <w:textDirection w:val="lrTb"/>
            <w:noWrap w:val="false"/>
          </w:tcPr>
          <w:p>
            <w:pPr>
              <w:ind w:left="0" w:right="0" w:firstLine="0"/>
              <w:spacing w:before="0" w:after="0" w:line="400" w:lineRule="atLeast"/>
              <w:rPr>
                <w:rFonts w:hint="eastAsia" w:ascii="宋体" w:hAnsi="宋体" w:eastAsia="宋体" w:cs="宋体"/>
                <w:color w:val="auto"/>
                <w:sz w:val="21"/>
                <w:szCs w:val="21"/>
                <w:highlight w:val="none"/>
                <w:rtl w:val="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施工进度计划和各阶段进度的保证措施</w:t>
            </w:r>
            <w:r/>
          </w:p>
        </w:tc>
        <w:tc>
          <w:tcPr>
            <w:tcW w:w="1061" w:type="dxa"/>
            <w:vAlign w:val="center"/>
            <w:textDirection w:val="lrTb"/>
            <w:noWrap w:val="false"/>
          </w:tcPr>
          <w:p>
            <w:pPr>
              <w:ind w:left="0" w:right="0" w:firstLine="0"/>
              <w:spacing w:before="0" w:after="0" w:line="400" w:lineRule="atLeast"/>
              <w:rPr>
                <w:rFonts w:hint="eastAsia" w:ascii="宋体" w:hAnsi="宋体" w:eastAsia="宋体" w:cs="宋体"/>
                <w:color w:val="auto"/>
                <w:sz w:val="21"/>
                <w:szCs w:val="21"/>
                <w:highlight w:val="none"/>
                <w:rtl w:val="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.00分</w:t>
            </w:r>
            <w:r/>
          </w:p>
        </w:tc>
        <w:tc>
          <w:tcPr>
            <w:tcW w:w="6461" w:type="dxa"/>
            <w:vAlign w:val="center"/>
            <w:textDirection w:val="lrTb"/>
            <w:noWrap w:val="false"/>
          </w:tcPr>
          <w:p>
            <w:pPr>
              <w:ind w:left="0" w:right="0" w:firstLine="0"/>
              <w:spacing w:before="0" w:after="0" w:line="400" w:lineRule="atLeast"/>
              <w:rPr>
                <w:rFonts w:hint="default"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highlight w:val="none"/>
              </w:rPr>
              <w:t xml:space="preserve">供应商提供施工进度计划和各阶段进度的保证措施方案，含进度计划、进度</w:t>
            </w:r>
            <w:r>
              <w:rPr>
                <w:rFonts w:hint="eastAsia" w:ascii="宋体" w:hAnsi="宋体" w:cs="宋体"/>
                <w:color w:val="000000"/>
                <w:sz w:val="21"/>
                <w:szCs w:val="22"/>
                <w:highlight w:val="none"/>
                <w:lang w:eastAsia="zh-CN"/>
              </w:rPr>
              <w:t xml:space="preserve">保障</w:t>
            </w:r>
            <w:r>
              <w:rPr>
                <w:rFonts w:hint="default" w:ascii="宋体" w:hAnsi="宋体" w:eastAsia="宋体" w:cs="宋体"/>
                <w:color w:val="000000"/>
                <w:sz w:val="21"/>
                <w:szCs w:val="22"/>
                <w:highlight w:val="none"/>
              </w:rPr>
              <w:t xml:space="preserve">措施等内容；磋商小组结合供应商的方案进行评审。</w:t>
            </w:r>
            <w:r/>
          </w:p>
          <w:p>
            <w:pPr>
              <w:ind w:left="0" w:right="0" w:firstLine="0"/>
              <w:spacing w:before="0" w:after="0" w:line="400" w:lineRule="atLeast"/>
              <w:rPr>
                <w:rFonts w:hint="eastAsia" w:ascii="Times New Roman" w:hAnsi="Times New Roman" w:eastAsia="宋体" w:cs="宋体"/>
                <w:color w:val="auto"/>
                <w:sz w:val="21"/>
                <w:szCs w:val="21"/>
                <w:highlight w:val="none"/>
                <w:rtl w:val="0"/>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highlight w:val="none"/>
              </w:rPr>
              <w:t xml:space="preserve">其中：进度计划节点明确，时间安排符合工期要求，进度保障措施全面、具体详细，要点明确、重点突出，优于采购需求的，得</w:t>
            </w:r>
            <w:r>
              <w:rPr>
                <w:rFonts w:hint="eastAsia" w:ascii="Times New Roman" w:hAnsi="Times New Roman" w:cs="Times New Roman"/>
                <w:color w:val="000000"/>
                <w:sz w:val="21"/>
                <w:szCs w:val="22"/>
                <w:highlight w:val="none"/>
                <w:lang w:val="en-US" w:eastAsia="zh-CN"/>
              </w:rPr>
              <w:t xml:space="preserve">10</w:t>
            </w:r>
            <w:r>
              <w:rPr>
                <w:rFonts w:hint="default" w:ascii="宋体" w:hAnsi="宋体" w:eastAsia="宋体" w:cs="宋体"/>
                <w:color w:val="000000"/>
                <w:sz w:val="21"/>
                <w:szCs w:val="22"/>
                <w:highlight w:val="none"/>
              </w:rPr>
              <w:t xml:space="preserve">分；进度计划有节点安排，符合工期要求，进度保障有具体措施和要求，可以实现采购需求的，得</w:t>
            </w:r>
            <w:r>
              <w:rPr>
                <w:rFonts w:hint="eastAsia" w:ascii="Times New Roman" w:hAnsi="Times New Roman" w:cs="Times New Roman"/>
                <w:color w:val="000000"/>
                <w:sz w:val="21"/>
                <w:szCs w:val="22"/>
                <w:highlight w:val="none"/>
                <w:lang w:val="en-US" w:eastAsia="zh-CN"/>
              </w:rPr>
              <w:t xml:space="preserve">7</w:t>
            </w:r>
            <w:r>
              <w:rPr>
                <w:rFonts w:hint="default" w:ascii="宋体" w:hAnsi="宋体" w:eastAsia="宋体" w:cs="宋体"/>
                <w:color w:val="000000"/>
                <w:sz w:val="21"/>
                <w:szCs w:val="22"/>
                <w:highlight w:val="none"/>
              </w:rPr>
              <w:t xml:space="preserve">分；进度计划节点不明确，未体现符合工期要求，进度保障措施不具体，有欠缺，但经后期优化后可以实现采购需求的，得</w:t>
            </w:r>
            <w:r>
              <w:rPr>
                <w:rFonts w:hint="eastAsia" w:ascii="Times New Roman" w:hAnsi="Times New Roman" w:cs="Times New Roman"/>
                <w:color w:val="000000"/>
                <w:sz w:val="21"/>
                <w:szCs w:val="22"/>
                <w:highlight w:val="none"/>
                <w:lang w:val="en-US" w:eastAsia="zh-CN"/>
              </w:rPr>
              <w:t xml:space="preserve">4</w:t>
            </w:r>
            <w:r>
              <w:rPr>
                <w:rFonts w:hint="default" w:ascii="宋体" w:hAnsi="宋体" w:eastAsia="宋体" w:cs="宋体"/>
                <w:color w:val="000000"/>
                <w:sz w:val="21"/>
                <w:szCs w:val="22"/>
                <w:highlight w:val="none"/>
              </w:rPr>
              <w:t xml:space="preserve">分；没有内容不得分。</w:t>
            </w:r>
            <w:r/>
          </w:p>
        </w:tc>
      </w:tr>
      <w:tr>
        <w:trPr>
          <w:trHeight w:val="1140"/>
        </w:trPr>
        <w:tc>
          <w:tcPr>
            <w:tcW w:w="1001" w:type="dxa"/>
            <w:vAlign w:val="center"/>
            <w:vMerge w:val="continue"/>
            <w:textDirection w:val="lrTb"/>
            <w:noWrap w:val="false"/>
          </w:tcPr>
          <w:p>
            <w:pPr>
              <w:jc w:val="left"/>
              <w:keepLines w:val="0"/>
              <w:keepNext w:val="0"/>
              <w:pageBreakBefore w:val="0"/>
              <w:spacing w:line="360" w:lineRule="exact"/>
              <w:widowControl/>
              <w:rPr>
                <w:rFonts w:hint="default" w:ascii="Times New Roman" w:hAnsi="Times New Roman" w:eastAsia="宋体" w:cs="宋体"/>
                <w:color w:val="auto"/>
                <w:sz w:val="21"/>
                <w:szCs w:val="21"/>
                <w:highlight w:val="none"/>
              </w:rPr>
            </w:pPr>
            <w:r>
              <w:rPr>
                <w:rFonts w:hint="default" w:ascii="Times New Roman" w:hAnsi="Times New Roman" w:eastAsia="宋体" w:cs="宋体"/>
                <w:color w:val="auto"/>
                <w:sz w:val="21"/>
                <w:szCs w:val="21"/>
                <w:highlight w:val="none"/>
              </w:rPr>
            </w:r>
            <w:r/>
          </w:p>
        </w:tc>
        <w:tc>
          <w:tcPr>
            <w:tcW w:w="1488" w:type="dxa"/>
            <w:vAlign w:val="center"/>
            <w:textDirection w:val="lrTb"/>
            <w:noWrap w:val="false"/>
          </w:tcPr>
          <w:p>
            <w:pPr>
              <w:ind w:left="0" w:right="0" w:firstLine="0"/>
              <w:spacing w:before="0" w:after="0" w:line="400" w:lineRule="atLeast"/>
              <w:rPr>
                <w:rFonts w:hint="eastAsia" w:ascii="宋体" w:hAnsi="宋体" w:eastAsia="宋体" w:cs="宋体"/>
                <w:color w:val="auto"/>
                <w:sz w:val="21"/>
                <w:szCs w:val="21"/>
                <w:highlight w:val="none"/>
                <w:rtl w:val="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施工过程各阶段质量安全的保证措施</w:t>
            </w:r>
            <w:r/>
          </w:p>
        </w:tc>
        <w:tc>
          <w:tcPr>
            <w:tcW w:w="1061" w:type="dxa"/>
            <w:vAlign w:val="center"/>
            <w:textDirection w:val="lrTb"/>
            <w:noWrap w:val="false"/>
          </w:tcPr>
          <w:p>
            <w:pPr>
              <w:ind w:left="0" w:right="0" w:firstLine="0"/>
              <w:spacing w:before="0" w:after="0" w:line="400" w:lineRule="atLeast"/>
              <w:rPr>
                <w:rFonts w:hint="eastAsia" w:ascii="宋体" w:hAnsi="宋体" w:eastAsia="宋体" w:cs="宋体"/>
                <w:color w:val="auto"/>
                <w:sz w:val="21"/>
                <w:szCs w:val="21"/>
                <w:highlight w:val="none"/>
                <w:rtl w:val="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.00分</w:t>
            </w:r>
            <w:r/>
          </w:p>
        </w:tc>
        <w:tc>
          <w:tcPr>
            <w:tcW w:w="6461" w:type="dxa"/>
            <w:vAlign w:val="center"/>
            <w:textDirection w:val="lrTb"/>
            <w:noWrap w:val="false"/>
          </w:tcPr>
          <w:p>
            <w:pPr>
              <w:ind w:left="0" w:right="0" w:firstLine="0"/>
              <w:spacing w:before="0" w:after="0" w:line="400" w:lineRule="atLeast"/>
              <w:rPr>
                <w:rFonts w:hint="default"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highlight w:val="none"/>
              </w:rPr>
              <w:t xml:space="preserve">供应商提供施工过程重点难点分析、质量</w:t>
            </w:r>
            <w:r>
              <w:rPr>
                <w:rFonts w:hint="eastAsia" w:ascii="宋体" w:hAnsi="宋体" w:cs="宋体"/>
                <w:color w:val="000000"/>
                <w:sz w:val="21"/>
                <w:szCs w:val="22"/>
                <w:highlight w:val="none"/>
                <w:lang w:eastAsia="zh-CN"/>
              </w:rPr>
              <w:t xml:space="preserve">安全</w:t>
            </w:r>
            <w:r>
              <w:rPr>
                <w:rFonts w:hint="default" w:ascii="宋体" w:hAnsi="宋体" w:eastAsia="宋体" w:cs="宋体"/>
                <w:color w:val="000000"/>
                <w:sz w:val="21"/>
                <w:szCs w:val="22"/>
                <w:highlight w:val="none"/>
              </w:rPr>
              <w:t xml:space="preserve">保证措施方案，重点难点分析及解决方案、质量安全保障具体措施等内容；磋商小组结合供应商方案进行评审。</w:t>
            </w:r>
            <w:r/>
          </w:p>
          <w:p>
            <w:pPr>
              <w:ind w:left="0" w:right="0" w:firstLine="0"/>
              <w:spacing w:before="0" w:after="0" w:line="400" w:lineRule="atLeast"/>
              <w:rPr>
                <w:rFonts w:hint="eastAsia" w:ascii="Times New Roman" w:hAnsi="Times New Roman" w:eastAsia="宋体" w:cs="宋体"/>
                <w:color w:val="auto"/>
                <w:sz w:val="21"/>
                <w:szCs w:val="21"/>
                <w:highlight w:val="none"/>
                <w:rtl w:val="0"/>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highlight w:val="none"/>
              </w:rPr>
              <w:t xml:space="preserve">其中：重点难点分析内容全面具体、解决方案思路清晰、要点明确、措施详细，质量安全保障措施具体详细、重点突出，优于采购需求的，得</w:t>
            </w:r>
            <w:r>
              <w:rPr>
                <w:rFonts w:hint="eastAsia" w:ascii="Times New Roman" w:hAnsi="Times New Roman" w:cs="Times New Roman"/>
                <w:color w:val="000000"/>
                <w:sz w:val="21"/>
                <w:szCs w:val="22"/>
                <w:highlight w:val="none"/>
                <w:lang w:val="en-US" w:eastAsia="zh-CN"/>
              </w:rPr>
              <w:t xml:space="preserve">10</w:t>
            </w:r>
            <w:r>
              <w:rPr>
                <w:rFonts w:hint="default" w:ascii="宋体" w:hAnsi="宋体" w:eastAsia="宋体" w:cs="宋体"/>
                <w:color w:val="000000"/>
                <w:sz w:val="21"/>
                <w:szCs w:val="22"/>
                <w:highlight w:val="none"/>
              </w:rPr>
              <w:t xml:space="preserve">分；重点难点分析有具体内容、解决方案有明确思路、有要点和措施，质量安全保障有具体措施，可以实现采购需求的，得</w:t>
            </w:r>
            <w:r>
              <w:rPr>
                <w:rFonts w:hint="eastAsia" w:ascii="Times New Roman" w:hAnsi="Times New Roman" w:cs="Times New Roman"/>
                <w:color w:val="000000"/>
                <w:sz w:val="21"/>
                <w:szCs w:val="22"/>
                <w:highlight w:val="none"/>
                <w:lang w:val="en-US" w:eastAsia="zh-CN"/>
              </w:rPr>
              <w:t xml:space="preserve">7</w:t>
            </w:r>
            <w:r>
              <w:rPr>
                <w:rFonts w:hint="default" w:ascii="宋体" w:hAnsi="宋体" w:eastAsia="宋体" w:cs="宋体"/>
                <w:color w:val="000000"/>
                <w:sz w:val="21"/>
                <w:szCs w:val="22"/>
                <w:highlight w:val="none"/>
              </w:rPr>
              <w:t xml:space="preserve">分；重点难点分析内容不具体、解决方案思路不清晰、要点不明确，有欠缺，质量安全保障无具体措施，但经后期优化后可以实现采购需求的，得</w:t>
            </w:r>
            <w:r>
              <w:rPr>
                <w:rFonts w:hint="eastAsia" w:ascii="Times New Roman" w:hAnsi="Times New Roman" w:cs="Times New Roman"/>
                <w:color w:val="000000"/>
                <w:sz w:val="21"/>
                <w:szCs w:val="22"/>
                <w:highlight w:val="none"/>
                <w:lang w:val="en-US" w:eastAsia="zh-CN"/>
              </w:rPr>
              <w:t xml:space="preserve">4</w:t>
            </w:r>
            <w:r>
              <w:rPr>
                <w:rFonts w:hint="default" w:ascii="宋体" w:hAnsi="宋体" w:eastAsia="宋体" w:cs="宋体"/>
                <w:color w:val="000000"/>
                <w:sz w:val="21"/>
                <w:szCs w:val="22"/>
                <w:highlight w:val="none"/>
              </w:rPr>
              <w:t xml:space="preserve">分；没有内容不得分。</w:t>
            </w:r>
            <w:r/>
          </w:p>
        </w:tc>
      </w:tr>
      <w:tr>
        <w:trPr>
          <w:trHeight w:val="497"/>
        </w:trPr>
        <w:tc>
          <w:tcPr>
            <w:tcW w:w="1001" w:type="dxa"/>
            <w:vAlign w:val="center"/>
            <w:vMerge w:val="continue"/>
            <w:textDirection w:val="lrTb"/>
            <w:noWrap w:val="false"/>
          </w:tcPr>
          <w:p>
            <w:pPr>
              <w:jc w:val="left"/>
              <w:keepLines w:val="0"/>
              <w:keepNext w:val="0"/>
              <w:pageBreakBefore w:val="0"/>
              <w:spacing w:line="360" w:lineRule="exact"/>
              <w:widowControl/>
              <w:rPr>
                <w:rFonts w:hint="default" w:ascii="Times New Roman" w:hAnsi="Times New Roman" w:eastAsia="宋体" w:cs="宋体"/>
                <w:color w:val="auto"/>
                <w:sz w:val="21"/>
                <w:szCs w:val="21"/>
                <w:highlight w:val="none"/>
              </w:rPr>
            </w:pPr>
            <w:r>
              <w:rPr>
                <w:rFonts w:hint="default" w:ascii="Times New Roman" w:hAnsi="Times New Roman" w:eastAsia="宋体" w:cs="宋体"/>
                <w:color w:val="auto"/>
                <w:sz w:val="21"/>
                <w:szCs w:val="21"/>
                <w:highlight w:val="none"/>
              </w:rPr>
            </w:r>
            <w:r/>
          </w:p>
        </w:tc>
        <w:tc>
          <w:tcPr>
            <w:shd w:val="clear" w:color="auto" w:fill="auto"/>
            <w:tcW w:w="1488" w:type="dxa"/>
            <w:vAlign w:val="center"/>
            <w:textDirection w:val="lrTb"/>
            <w:noWrap w:val="false"/>
          </w:tcPr>
          <w:p>
            <w:pPr>
              <w:ind w:left="0" w:right="0" w:firstLine="0"/>
              <w:spacing w:before="0" w:after="0" w:line="400" w:lineRule="atLeast"/>
              <w:rPr>
                <w:rFonts w:hint="eastAsia" w:ascii="宋体" w:hAnsi="宋体" w:eastAsia="宋体" w:cs="宋体"/>
                <w:color w:val="auto"/>
                <w:sz w:val="21"/>
                <w:szCs w:val="21"/>
                <w:highlight w:val="none"/>
                <w:rtl w:val="0"/>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劳动力、机械设备和材料投入计划</w:t>
            </w:r>
            <w:r/>
          </w:p>
        </w:tc>
        <w:tc>
          <w:tcPr>
            <w:shd w:val="clear" w:color="auto" w:fill="auto"/>
            <w:tcW w:w="1061" w:type="dxa"/>
            <w:vAlign w:val="center"/>
            <w:textDirection w:val="lrTb"/>
            <w:noWrap w:val="false"/>
          </w:tcPr>
          <w:p>
            <w:pPr>
              <w:ind w:left="0" w:right="0" w:firstLine="0"/>
              <w:spacing w:before="0" w:after="0" w:line="400" w:lineRule="atLeast"/>
              <w:rPr>
                <w:rFonts w:hint="eastAsia" w:ascii="宋体" w:hAnsi="宋体" w:eastAsia="宋体" w:cs="宋体"/>
                <w:color w:val="auto"/>
                <w:sz w:val="21"/>
                <w:szCs w:val="21"/>
                <w:highlight w:val="none"/>
                <w:rtl w:val="0"/>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.00分</w:t>
            </w:r>
            <w:r/>
          </w:p>
        </w:tc>
        <w:tc>
          <w:tcPr>
            <w:shd w:val="clear" w:color="auto" w:fill="auto"/>
            <w:tcW w:w="6461" w:type="dxa"/>
            <w:vAlign w:val="center"/>
            <w:textDirection w:val="lrTb"/>
            <w:noWrap w:val="false"/>
          </w:tcPr>
          <w:p>
            <w:pPr>
              <w:ind w:left="0" w:right="0" w:firstLine="0"/>
              <w:spacing w:before="0" w:after="0" w:line="400" w:lineRule="atLeast"/>
              <w:rPr>
                <w:rFonts w:hint="default"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highlight w:val="none"/>
              </w:rPr>
              <w:t xml:space="preserve">供应商提供劳动力、机械设备和材料投入计划方案，含具体配置内容及要求；磋商小组结合供应商方案进行评审。</w:t>
            </w:r>
            <w:r/>
          </w:p>
          <w:p>
            <w:pPr>
              <w:ind w:left="0" w:right="0" w:firstLine="0"/>
              <w:spacing w:before="0" w:after="0" w:line="400" w:lineRule="atLeast"/>
              <w:rPr>
                <w:rFonts w:hint="default" w:ascii="Times New Roman" w:hAnsi="Times New Roman" w:eastAsia="宋体" w:cs="宋体"/>
                <w:color w:val="auto"/>
                <w:sz w:val="21"/>
                <w:szCs w:val="21"/>
                <w:highlight w:val="none"/>
                <w:rtl w:val="0"/>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highlight w:val="none"/>
              </w:rPr>
              <w:t xml:space="preserve">其中：方案配置内容全面、具体计划安排具体详细，配置要求能够完全紧密结合项目实际，能够体现与工序紧密结合，优于采购需求的，得</w:t>
            </w:r>
            <w:r>
              <w:rPr>
                <w:rFonts w:hint="eastAsia" w:ascii="Times New Roman" w:hAnsi="Times New Roman" w:cs="Times New Roman"/>
                <w:color w:val="000000"/>
                <w:sz w:val="21"/>
                <w:szCs w:val="22"/>
                <w:highlight w:val="none"/>
                <w:lang w:val="en-US" w:eastAsia="zh-CN"/>
              </w:rPr>
              <w:t xml:space="preserve">10</w:t>
            </w:r>
            <w:r>
              <w:rPr>
                <w:rFonts w:hint="default" w:ascii="宋体" w:hAnsi="宋体" w:eastAsia="宋体" w:cs="宋体"/>
                <w:color w:val="000000"/>
                <w:sz w:val="21"/>
                <w:szCs w:val="22"/>
                <w:highlight w:val="none"/>
              </w:rPr>
              <w:t xml:space="preserve">分；方案配置有具体内容、有具体计划安排，配置能够结合项目实际，可以实现采购需求的，得</w:t>
            </w:r>
            <w:r>
              <w:rPr>
                <w:rFonts w:hint="eastAsia" w:ascii="Times New Roman" w:hAnsi="Times New Roman" w:cs="Times New Roman"/>
                <w:color w:val="000000"/>
                <w:sz w:val="21"/>
                <w:szCs w:val="22"/>
                <w:highlight w:val="none"/>
                <w:lang w:val="en-US" w:eastAsia="zh-CN"/>
              </w:rPr>
              <w:t xml:space="preserve">7</w:t>
            </w:r>
            <w:r>
              <w:rPr>
                <w:rFonts w:hint="default" w:ascii="宋体" w:hAnsi="宋体" w:eastAsia="宋体" w:cs="宋体"/>
                <w:color w:val="000000"/>
                <w:sz w:val="21"/>
                <w:szCs w:val="22"/>
                <w:highlight w:val="none"/>
              </w:rPr>
              <w:t xml:space="preserve">分；方案配置内容不具体、计划不明确，未体现结合工序，有欠缺，但经后期优化后可以实现采购需求的，得</w:t>
            </w:r>
            <w:r>
              <w:rPr>
                <w:rFonts w:hint="eastAsia" w:ascii="Times New Roman" w:hAnsi="Times New Roman" w:cs="Times New Roman"/>
                <w:color w:val="000000"/>
                <w:sz w:val="21"/>
                <w:szCs w:val="22"/>
                <w:highlight w:val="none"/>
                <w:lang w:val="en-US" w:eastAsia="zh-CN"/>
              </w:rPr>
              <w:t xml:space="preserve">4</w:t>
            </w:r>
            <w:r>
              <w:rPr>
                <w:rFonts w:hint="default" w:ascii="宋体" w:hAnsi="宋体" w:eastAsia="宋体" w:cs="宋体"/>
                <w:color w:val="000000"/>
                <w:sz w:val="21"/>
                <w:szCs w:val="22"/>
                <w:highlight w:val="none"/>
              </w:rPr>
              <w:t xml:space="preserve">分；没有内容不得分。</w:t>
            </w:r>
            <w:r/>
          </w:p>
        </w:tc>
      </w:tr>
      <w:tr>
        <w:trPr>
          <w:trHeight w:val="1140"/>
        </w:trPr>
        <w:tc>
          <w:tcPr>
            <w:tcW w:w="1001" w:type="dxa"/>
            <w:vAlign w:val="center"/>
            <w:vMerge w:val="continue"/>
            <w:textDirection w:val="lrTb"/>
            <w:noWrap w:val="false"/>
          </w:tcPr>
          <w:p>
            <w:pPr>
              <w:jc w:val="left"/>
              <w:keepLines w:val="0"/>
              <w:keepNext w:val="0"/>
              <w:pageBreakBefore w:val="0"/>
              <w:spacing w:line="360" w:lineRule="exact"/>
              <w:widowControl/>
              <w:rPr>
                <w:rFonts w:hint="default" w:ascii="Times New Roman" w:hAnsi="Times New Roman" w:eastAsia="宋体" w:cs="宋体"/>
                <w:color w:val="auto"/>
                <w:sz w:val="21"/>
                <w:szCs w:val="21"/>
                <w:highlight w:val="none"/>
              </w:rPr>
            </w:pPr>
            <w:r>
              <w:rPr>
                <w:rFonts w:hint="default" w:ascii="Times New Roman" w:hAnsi="Times New Roman" w:eastAsia="宋体" w:cs="宋体"/>
                <w:color w:val="auto"/>
                <w:sz w:val="21"/>
                <w:szCs w:val="21"/>
                <w:highlight w:val="none"/>
              </w:rPr>
            </w:r>
            <w:r/>
          </w:p>
        </w:tc>
        <w:tc>
          <w:tcPr>
            <w:shd w:val="clear" w:color="auto" w:fill="auto"/>
            <w:tcW w:w="1488" w:type="dxa"/>
            <w:vAlign w:val="center"/>
            <w:textDirection w:val="lrTb"/>
            <w:noWrap w:val="false"/>
          </w:tcPr>
          <w:p>
            <w:pPr>
              <w:ind w:left="0" w:right="0" w:firstLine="0"/>
              <w:spacing w:before="0" w:after="0" w:line="400" w:lineRule="atLeast"/>
              <w:rPr>
                <w:rFonts w:hint="eastAsia" w:ascii="宋体" w:hAnsi="宋体" w:eastAsia="宋体" w:cs="宋体"/>
                <w:color w:val="auto"/>
                <w:sz w:val="21"/>
                <w:szCs w:val="21"/>
                <w:highlight w:val="none"/>
                <w:rtl w:val="0"/>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关键施工技术、工艺及工程项目实施的重点、难点和解决方案</w:t>
            </w:r>
            <w:r/>
          </w:p>
        </w:tc>
        <w:tc>
          <w:tcPr>
            <w:shd w:val="clear" w:color="auto" w:fill="auto"/>
            <w:tcW w:w="1061" w:type="dxa"/>
            <w:vAlign w:val="center"/>
            <w:textDirection w:val="lrTb"/>
            <w:noWrap w:val="false"/>
          </w:tcPr>
          <w:p>
            <w:pPr>
              <w:ind w:left="0" w:right="0" w:firstLine="0"/>
              <w:spacing w:before="0" w:after="0" w:line="400" w:lineRule="atLeast"/>
              <w:rPr>
                <w:rFonts w:hint="eastAsia" w:ascii="宋体" w:hAnsi="宋体" w:eastAsia="宋体" w:cs="宋体"/>
                <w:color w:val="auto"/>
                <w:sz w:val="21"/>
                <w:szCs w:val="21"/>
                <w:highlight w:val="none"/>
                <w:rtl w:val="0"/>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t xml:space="preserve">.00分</w:t>
            </w:r>
            <w:r/>
          </w:p>
        </w:tc>
        <w:tc>
          <w:tcPr>
            <w:shd w:val="clear" w:color="auto" w:fill="auto"/>
            <w:tcW w:w="6461" w:type="dxa"/>
            <w:vAlign w:val="center"/>
            <w:textDirection w:val="lrTb"/>
            <w:noWrap w:val="false"/>
          </w:tcPr>
          <w:p>
            <w:pPr>
              <w:ind w:left="0" w:right="0" w:firstLine="0"/>
              <w:spacing w:before="0" w:after="0" w:line="400" w:lineRule="atLeast"/>
              <w:rPr>
                <w:rFonts w:hint="default" w:ascii="宋体" w:hAnsi="宋体" w:eastAsia="宋体" w:cs="宋体"/>
                <w:color w:val="000000"/>
                <w:sz w:val="21"/>
                <w:szCs w:val="22"/>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highlight w:val="none"/>
              </w:rPr>
              <w:t xml:space="preserve">供应商</w:t>
            </w:r>
            <w:r>
              <w:rPr>
                <w:rFonts w:hint="eastAsia" w:ascii="宋体" w:hAnsi="宋体" w:eastAsia="宋体" w:cs="宋体"/>
                <w:color w:val="000000"/>
                <w:sz w:val="21"/>
                <w:szCs w:val="22"/>
                <w:highlight w:val="none"/>
                <w:lang w:val="en-US" w:eastAsia="zh-CN"/>
              </w:rPr>
              <w:t xml:space="preserve">提供</w:t>
            </w:r>
            <w:r>
              <w:rPr>
                <w:rFonts w:hint="default" w:ascii="宋体" w:hAnsi="宋体" w:eastAsia="宋体" w:cs="宋体"/>
                <w:color w:val="000000"/>
                <w:sz w:val="21"/>
                <w:szCs w:val="22"/>
                <w:highlight w:val="none"/>
              </w:rPr>
              <w:t xml:space="preserve">针对本</w:t>
            </w:r>
            <w:r>
              <w:rPr>
                <w:rFonts w:hint="eastAsia" w:ascii="宋体" w:hAnsi="宋体" w:cs="宋体"/>
                <w:color w:val="000000"/>
                <w:sz w:val="21"/>
                <w:szCs w:val="22"/>
                <w:highlight w:val="none"/>
                <w:lang w:eastAsia="zh-CN"/>
              </w:rPr>
              <w:t xml:space="preserve">项目</w:t>
            </w:r>
            <w:r>
              <w:rPr>
                <w:rFonts w:hint="default" w:ascii="宋体" w:hAnsi="宋体" w:eastAsia="宋体" w:cs="宋体"/>
                <w:color w:val="000000"/>
                <w:sz w:val="21"/>
                <w:szCs w:val="22"/>
                <w:highlight w:val="none"/>
              </w:rPr>
              <w:t xml:space="preserve">施工过程中的关键施工技术、工艺及工程项目实施的重点、难点和解决方案</w:t>
            </w:r>
            <w:r>
              <w:rPr>
                <w:rFonts w:hint="eastAsia" w:ascii="宋体" w:hAnsi="宋体" w:eastAsia="宋体" w:cs="宋体"/>
                <w:color w:val="000000"/>
                <w:sz w:val="21"/>
                <w:szCs w:val="22"/>
                <w:highlight w:val="none"/>
                <w:lang w:eastAsia="zh-CN"/>
              </w:rPr>
              <w:t xml:space="preserve">；</w:t>
            </w:r>
            <w:r>
              <w:rPr>
                <w:rFonts w:hint="default" w:ascii="宋体" w:hAnsi="宋体" w:eastAsia="宋体" w:cs="宋体"/>
                <w:color w:val="000000"/>
                <w:sz w:val="21"/>
                <w:szCs w:val="22"/>
                <w:highlight w:val="none"/>
              </w:rPr>
              <w:t xml:space="preserve">磋商小组结合供应商方案进行评审。</w:t>
            </w:r>
            <w:r/>
          </w:p>
          <w:p>
            <w:pPr>
              <w:ind w:left="0" w:right="0" w:firstLine="0"/>
              <w:spacing w:before="0" w:after="0" w:line="400" w:lineRule="atLeast"/>
              <w:rPr>
                <w:rFonts w:hint="default" w:ascii="Times New Roman" w:hAnsi="Times New Roman" w:eastAsia="宋体" w:cs="宋体"/>
                <w:color w:val="auto"/>
                <w:sz w:val="21"/>
                <w:szCs w:val="21"/>
                <w:highlight w:val="none"/>
                <w:rtl w:val="0"/>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lang w:val="en-US" w:eastAsia="zh-CN"/>
              </w:rPr>
              <w:t xml:space="preserve">其中：</w:t>
            </w:r>
            <w:r>
              <w:rPr>
                <w:rFonts w:hint="default" w:ascii="宋体" w:hAnsi="宋体" w:eastAsia="宋体" w:cs="宋体"/>
                <w:color w:val="000000"/>
                <w:sz w:val="21"/>
                <w:szCs w:val="22"/>
                <w:highlight w:val="none"/>
              </w:rPr>
              <w:t xml:space="preserve">方案内容符合实际、具体、完整详细，语言表述准确清晰且优于采购需求的</w:t>
            </w:r>
            <w:r>
              <w:rPr>
                <w:rFonts w:hint="eastAsia" w:ascii="宋体" w:hAnsi="宋体" w:eastAsia="宋体" w:cs="宋体"/>
                <w:color w:val="000000"/>
                <w:sz w:val="21"/>
                <w:szCs w:val="22"/>
                <w:highlight w:val="none"/>
                <w:lang w:eastAsia="zh-CN"/>
              </w:rPr>
              <w:t xml:space="preserve">，</w:t>
            </w:r>
            <w:r>
              <w:rPr>
                <w:rFonts w:hint="default" w:ascii="宋体" w:hAnsi="宋体" w:eastAsia="宋体" w:cs="宋体"/>
                <w:color w:val="000000"/>
                <w:sz w:val="21"/>
                <w:szCs w:val="22"/>
                <w:highlight w:val="none"/>
              </w:rPr>
              <w:t xml:space="preserve">得</w:t>
            </w:r>
            <w:r>
              <w:rPr>
                <w:rFonts w:hint="eastAsia" w:ascii="Times New Roman" w:hAnsi="Times New Roman" w:cs="Times New Roman"/>
                <w:color w:val="000000"/>
                <w:sz w:val="21"/>
                <w:szCs w:val="22"/>
                <w:highlight w:val="none"/>
                <w:lang w:val="en-US" w:eastAsia="zh-CN"/>
              </w:rPr>
              <w:t xml:space="preserve">10</w:t>
            </w:r>
            <w:r>
              <w:rPr>
                <w:rFonts w:hint="default" w:ascii="宋体" w:hAnsi="宋体" w:eastAsia="宋体" w:cs="宋体"/>
                <w:color w:val="000000"/>
                <w:sz w:val="21"/>
                <w:szCs w:val="22"/>
                <w:highlight w:val="none"/>
              </w:rPr>
              <w:t xml:space="preserve">分；方案内容完整、符合实际情况且能基本满足采购需求的</w:t>
            </w:r>
            <w:r>
              <w:rPr>
                <w:rFonts w:hint="eastAsia" w:ascii="宋体" w:hAnsi="宋体" w:eastAsia="宋体" w:cs="宋体"/>
                <w:color w:val="000000"/>
                <w:sz w:val="21"/>
                <w:szCs w:val="22"/>
                <w:highlight w:val="none"/>
                <w:lang w:eastAsia="zh-CN"/>
              </w:rPr>
              <w:t xml:space="preserve">，</w:t>
            </w:r>
            <w:r>
              <w:rPr>
                <w:rFonts w:hint="default" w:ascii="宋体" w:hAnsi="宋体" w:eastAsia="宋体" w:cs="宋体"/>
                <w:color w:val="000000"/>
                <w:sz w:val="21"/>
                <w:szCs w:val="22"/>
                <w:highlight w:val="none"/>
              </w:rPr>
              <w:t xml:space="preserve">得</w:t>
            </w:r>
            <w:r>
              <w:rPr>
                <w:rFonts w:hint="eastAsia" w:ascii="Times New Roman" w:hAnsi="Times New Roman" w:cs="Times New Roman"/>
                <w:color w:val="000000"/>
                <w:sz w:val="21"/>
                <w:szCs w:val="22"/>
                <w:highlight w:val="none"/>
                <w:lang w:val="en-US" w:eastAsia="zh-CN"/>
              </w:rPr>
              <w:t xml:space="preserve">7</w:t>
            </w:r>
            <w:r>
              <w:rPr>
                <w:rFonts w:hint="default" w:ascii="宋体" w:hAnsi="宋体" w:eastAsia="宋体" w:cs="宋体"/>
                <w:color w:val="000000"/>
                <w:sz w:val="21"/>
                <w:szCs w:val="22"/>
                <w:highlight w:val="none"/>
              </w:rPr>
              <w:t xml:space="preserve">分；内容有偏差，但不影响实质性内容表达，通过后期优化能满足采购需求的</w:t>
            </w:r>
            <w:r>
              <w:rPr>
                <w:rFonts w:hint="eastAsia" w:ascii="宋体" w:hAnsi="宋体" w:eastAsia="宋体" w:cs="宋体"/>
                <w:color w:val="000000"/>
                <w:sz w:val="21"/>
                <w:szCs w:val="22"/>
                <w:highlight w:val="none"/>
                <w:lang w:eastAsia="zh-CN"/>
              </w:rPr>
              <w:t xml:space="preserve">，</w:t>
            </w:r>
            <w:r>
              <w:rPr>
                <w:rFonts w:hint="default" w:ascii="宋体" w:hAnsi="宋体" w:eastAsia="宋体" w:cs="宋体"/>
                <w:color w:val="000000"/>
                <w:sz w:val="21"/>
                <w:szCs w:val="22"/>
                <w:highlight w:val="none"/>
              </w:rPr>
              <w:t xml:space="preserve">得</w:t>
            </w:r>
            <w:r>
              <w:rPr>
                <w:rFonts w:hint="eastAsia" w:ascii="Times New Roman" w:hAnsi="Times New Roman" w:cs="Times New Roman"/>
                <w:color w:val="000000"/>
                <w:sz w:val="21"/>
                <w:szCs w:val="22"/>
                <w:highlight w:val="none"/>
                <w:lang w:val="en-US" w:eastAsia="zh-CN"/>
              </w:rPr>
              <w:t xml:space="preserve">4</w:t>
            </w:r>
            <w:r>
              <w:rPr>
                <w:rFonts w:hint="default" w:ascii="宋体" w:hAnsi="宋体" w:eastAsia="宋体" w:cs="宋体"/>
                <w:color w:val="000000"/>
                <w:sz w:val="21"/>
                <w:szCs w:val="22"/>
                <w:highlight w:val="none"/>
              </w:rPr>
              <w:t xml:space="preserve">分；没有内容不得分。</w:t>
            </w:r>
            <w:r/>
          </w:p>
        </w:tc>
      </w:tr>
    </w:tbl>
    <w:p>
      <w:pPr>
        <w:ind w:firstLine="482"/>
        <w:jc w:val="left"/>
        <w:spacing w:line="480" w:lineRule="exac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jc w:val="center"/>
        <w:spacing w:line="500" w:lineRule="exact"/>
        <w:rPr>
          <w:rFonts w:hint="eastAsia" w:asciiTheme="minorEastAsia" w:hAnsiTheme="minorEastAsia" w:eastAsiaTheme="minorEastAsia" w:cstheme="minorEastAsia"/>
          <w:color w:val="auto"/>
          <w:sz w:val="44"/>
          <w:szCs w:val="44"/>
          <w:highlight w:val="none"/>
          <w:lang w:val="en-US" w:eastAsia="zh-CN" w:bidi="ar-SA"/>
        </w:rPr>
        <w:outlineLvl w:val="0"/>
      </w:pPr>
      <w:r/>
      <w:bookmarkStart w:id="73" w:name="_Toc6360"/>
      <w:r/>
      <w:bookmarkStart w:id="74" w:name="_Toc31956"/>
      <w:r/>
      <w:r/>
    </w:p>
    <w:p>
      <w:pPr>
        <w:jc w:val="center"/>
        <w:spacing w:line="500" w:lineRule="exact"/>
        <w:rPr>
          <w:rFonts w:hint="eastAsia" w:asciiTheme="minorEastAsia" w:hAnsiTheme="minorEastAsia" w:eastAsiaTheme="minorEastAsia" w:cstheme="minorEastAsia"/>
          <w:color w:val="auto"/>
          <w:sz w:val="44"/>
          <w:szCs w:val="44"/>
          <w:highlight w:val="none"/>
          <w:lang w:val="en-US" w:eastAsia="zh-CN" w:bidi="ar-SA"/>
        </w:rPr>
        <w:outlineLvl w:val="0"/>
      </w:pPr>
      <w:r>
        <w:rPr>
          <w:rFonts w:hint="eastAsia" w:asciiTheme="minorEastAsia" w:hAnsiTheme="minorEastAsia" w:eastAsiaTheme="minorEastAsia" w:cstheme="minorEastAsia"/>
          <w:color w:val="auto"/>
          <w:sz w:val="44"/>
          <w:szCs w:val="44"/>
          <w:highlight w:val="none"/>
          <w:lang w:val="en-US" w:eastAsia="zh-CN" w:bidi="ar-SA"/>
        </w:rPr>
      </w:r>
      <w:r/>
    </w:p>
    <w:p>
      <w:pPr>
        <w:jc w:val="center"/>
        <w:spacing w:line="500" w:lineRule="exact"/>
        <w:rPr>
          <w:rFonts w:hint="eastAsia" w:asciiTheme="minorEastAsia" w:hAnsiTheme="minorEastAsia" w:eastAsiaTheme="minorEastAsia" w:cstheme="minorEastAsia"/>
          <w:color w:val="auto"/>
          <w:sz w:val="44"/>
          <w:szCs w:val="44"/>
          <w:highlight w:val="none"/>
          <w:lang w:val="en-US" w:eastAsia="zh-CN" w:bidi="ar-SA"/>
        </w:rPr>
        <w:outlineLvl w:val="0"/>
      </w:pPr>
      <w:r>
        <w:rPr>
          <w:rFonts w:hint="eastAsia" w:asciiTheme="minorEastAsia" w:hAnsiTheme="minorEastAsia" w:eastAsiaTheme="minorEastAsia" w:cstheme="minorEastAsia"/>
          <w:color w:val="auto"/>
          <w:sz w:val="44"/>
          <w:szCs w:val="44"/>
          <w:highlight w:val="none"/>
          <w:lang w:val="en-US" w:eastAsia="zh-CN" w:bidi="ar-SA"/>
        </w:rPr>
      </w:r>
      <w:r/>
    </w:p>
    <w:p>
      <w:pPr>
        <w:jc w:val="center"/>
        <w:spacing w:line="500" w:lineRule="exact"/>
        <w:rPr>
          <w:rFonts w:hint="eastAsia" w:asciiTheme="minorEastAsia" w:hAnsiTheme="minorEastAsia" w:eastAsiaTheme="minorEastAsia" w:cstheme="minorEastAsia"/>
          <w:color w:val="auto"/>
          <w:sz w:val="44"/>
          <w:szCs w:val="44"/>
          <w:highlight w:val="none"/>
          <w:lang w:val="en-US" w:eastAsia="zh-CN" w:bidi="ar-SA"/>
        </w:rPr>
        <w:outlineLvl w:val="0"/>
      </w:pPr>
      <w:r>
        <w:rPr>
          <w:rFonts w:hint="eastAsia" w:asciiTheme="minorEastAsia" w:hAnsiTheme="minorEastAsia" w:eastAsiaTheme="minorEastAsia" w:cstheme="minorEastAsia"/>
          <w:color w:val="auto"/>
          <w:sz w:val="44"/>
          <w:szCs w:val="44"/>
          <w:highlight w:val="none"/>
          <w:lang w:val="en-US" w:eastAsia="zh-CN" w:bidi="ar-SA"/>
        </w:rPr>
      </w:r>
      <w:r/>
    </w:p>
    <w:p>
      <w:pPr>
        <w:jc w:val="center"/>
        <w:spacing w:line="500" w:lineRule="exact"/>
        <w:rPr>
          <w:rFonts w:hint="eastAsia" w:asciiTheme="minorEastAsia" w:hAnsiTheme="minorEastAsia" w:eastAsiaTheme="minorEastAsia" w:cstheme="minorEastAsia"/>
          <w:color w:val="auto"/>
          <w:sz w:val="44"/>
          <w:szCs w:val="44"/>
          <w:highlight w:val="none"/>
          <w:lang w:val="en-US" w:eastAsia="zh-CN" w:bidi="ar-SA"/>
        </w:rPr>
        <w:outlineLvl w:val="0"/>
      </w:pPr>
      <w:r>
        <w:rPr>
          <w:rFonts w:hint="eastAsia" w:asciiTheme="minorEastAsia" w:hAnsiTheme="minorEastAsia" w:eastAsiaTheme="minorEastAsia" w:cstheme="minorEastAsia"/>
          <w:color w:val="auto"/>
          <w:sz w:val="44"/>
          <w:szCs w:val="44"/>
          <w:highlight w:val="none"/>
          <w:lang w:val="en-US" w:eastAsia="zh-CN" w:bidi="ar-SA"/>
        </w:rPr>
      </w:r>
      <w:r/>
    </w:p>
    <w:p>
      <w:pPr>
        <w:jc w:val="center"/>
        <w:rPr>
          <w:rFonts w:hint="eastAsia" w:asciiTheme="minorEastAsia" w:hAnsiTheme="minorEastAsia" w:eastAsiaTheme="minorEastAsia" w:cstheme="minorEastAsia"/>
          <w:color w:val="auto"/>
          <w:sz w:val="44"/>
          <w:szCs w:val="44"/>
          <w:highlight w:val="none"/>
          <w:lang w:val="en-US" w:eastAsia="zh-CN" w:bidi="ar-SA"/>
        </w:rPr>
      </w:pPr>
      <w:r>
        <w:rPr>
          <w:rFonts w:hint="eastAsia" w:asciiTheme="minorEastAsia" w:hAnsiTheme="minorEastAsia" w:eastAsiaTheme="minorEastAsia" w:cstheme="minorEastAsia"/>
          <w:color w:val="auto"/>
          <w:sz w:val="44"/>
          <w:szCs w:val="44"/>
          <w:highlight w:val="none"/>
          <w:lang w:val="en-US" w:eastAsia="zh-CN" w:bidi="ar-SA"/>
        </w:rPr>
      </w:r>
      <w:r/>
    </w:p>
    <w:p>
      <w:pPr>
        <w:jc w:val="center"/>
        <w:rPr>
          <w:rFonts w:hint="eastAsia" w:asciiTheme="minorEastAsia" w:hAnsiTheme="minorEastAsia" w:eastAsiaTheme="minorEastAsia" w:cstheme="minorEastAsia"/>
          <w:color w:val="auto"/>
          <w:sz w:val="44"/>
          <w:szCs w:val="44"/>
          <w:highlight w:val="none"/>
          <w:lang w:val="en-US" w:eastAsia="zh-CN" w:bidi="ar-SA"/>
        </w:rPr>
      </w:pPr>
      <w:r>
        <w:rPr>
          <w:rFonts w:hint="eastAsia" w:asciiTheme="minorEastAsia" w:hAnsiTheme="minorEastAsia" w:eastAsiaTheme="minorEastAsia" w:cstheme="minorEastAsia"/>
          <w:color w:val="auto"/>
          <w:sz w:val="44"/>
          <w:szCs w:val="44"/>
          <w:highlight w:val="none"/>
          <w:lang w:val="en-US" w:eastAsia="zh-CN" w:bidi="ar-SA"/>
        </w:rPr>
      </w:r>
      <w:r/>
    </w:p>
    <w:p>
      <w:pPr>
        <w:jc w:val="center"/>
        <w:rPr>
          <w:rFonts w:hint="eastAsia" w:asciiTheme="minorEastAsia" w:hAnsiTheme="minorEastAsia" w:eastAsiaTheme="minorEastAsia" w:cstheme="minorEastAsia"/>
          <w:color w:val="auto"/>
          <w:sz w:val="44"/>
          <w:szCs w:val="44"/>
          <w:highlight w:val="none"/>
          <w:lang w:val="en-US" w:eastAsia="zh-CN" w:bidi="ar-SA"/>
        </w:rPr>
      </w:pPr>
      <w:r>
        <w:rPr>
          <w:rFonts w:hint="eastAsia" w:asciiTheme="minorEastAsia" w:hAnsiTheme="minorEastAsia" w:eastAsiaTheme="minorEastAsia" w:cstheme="minorEastAsia"/>
          <w:color w:val="auto"/>
          <w:sz w:val="44"/>
          <w:szCs w:val="44"/>
          <w:highlight w:val="none"/>
          <w:lang w:val="en-US" w:eastAsia="zh-CN" w:bidi="ar-SA"/>
        </w:rPr>
      </w:r>
      <w:r/>
    </w:p>
    <w:p>
      <w:pPr>
        <w:jc w:val="center"/>
        <w:rPr>
          <w:rFonts w:hint="eastAsia" w:asciiTheme="minorEastAsia" w:hAnsiTheme="minorEastAsia" w:eastAsiaTheme="minorEastAsia" w:cstheme="minorEastAsia"/>
          <w:color w:val="auto"/>
          <w:sz w:val="44"/>
          <w:szCs w:val="44"/>
          <w:highlight w:val="none"/>
          <w:lang w:val="en-US" w:eastAsia="zh-CN" w:bidi="ar-SA"/>
        </w:rPr>
      </w:pPr>
      <w:r>
        <w:rPr>
          <w:rFonts w:hint="eastAsia" w:asciiTheme="minorEastAsia" w:hAnsiTheme="minorEastAsia" w:eastAsiaTheme="minorEastAsia" w:cstheme="minorEastAsia"/>
          <w:color w:val="auto"/>
          <w:sz w:val="44"/>
          <w:szCs w:val="44"/>
          <w:highlight w:val="none"/>
          <w:lang w:val="en-US" w:eastAsia="zh-CN" w:bidi="ar-SA"/>
        </w:rPr>
      </w:r>
      <w:r/>
    </w:p>
    <w:p>
      <w:pPr>
        <w:jc w:val="center"/>
        <w:rPr>
          <w:rFonts w:hint="eastAsia" w:asciiTheme="minorEastAsia" w:hAnsiTheme="minorEastAsia" w:eastAsiaTheme="minorEastAsia" w:cstheme="minorEastAsia"/>
          <w:color w:val="auto"/>
          <w:sz w:val="44"/>
          <w:szCs w:val="44"/>
          <w:highlight w:val="none"/>
          <w:lang w:val="en-US" w:eastAsia="zh-CN" w:bidi="ar-SA"/>
        </w:rPr>
      </w:pPr>
      <w:r>
        <w:rPr>
          <w:rFonts w:hint="eastAsia" w:asciiTheme="minorEastAsia" w:hAnsiTheme="minorEastAsia" w:eastAsiaTheme="minorEastAsia" w:cstheme="minorEastAsia"/>
          <w:color w:val="auto"/>
          <w:sz w:val="44"/>
          <w:szCs w:val="44"/>
          <w:highlight w:val="none"/>
          <w:lang w:val="en-US" w:eastAsia="zh-CN" w:bidi="ar-SA"/>
        </w:rPr>
      </w:r>
      <w:r/>
    </w:p>
    <w:p>
      <w:pPr>
        <w:shd w:val="nil" w:color="auto"/>
        <w:rPr>
          <w:rFonts w:hint="eastAsia" w:asciiTheme="minorEastAsia" w:hAnsiTheme="minorEastAsia" w:eastAsiaTheme="minorEastAsia" w:cstheme="minorEastAsia"/>
          <w:color w:val="auto"/>
          <w:sz w:val="44"/>
          <w:szCs w:val="44"/>
          <w:highlight w:val="none"/>
          <w:lang w:val="en-US" w:eastAsia="zh-CN" w:bidi="ar-SA"/>
        </w:rPr>
      </w:pPr>
      <w:r>
        <w:rPr>
          <w:rFonts w:hint="eastAsia" w:asciiTheme="minorEastAsia" w:hAnsiTheme="minorEastAsia" w:eastAsiaTheme="minorEastAsia" w:cstheme="minorEastAsia"/>
          <w:color w:val="auto"/>
          <w:sz w:val="44"/>
          <w:szCs w:val="44"/>
          <w:highlight w:val="none"/>
          <w:lang w:val="en-US" w:eastAsia="zh-CN" w:bidi="ar-SA"/>
        </w:rPr>
        <w:br w:type="page" w:clear="all"/>
      </w:r>
      <w:r>
        <w:rPr>
          <w:rFonts w:hint="eastAsia" w:asciiTheme="minorEastAsia" w:hAnsiTheme="minorEastAsia" w:eastAsiaTheme="minorEastAsia" w:cstheme="minorEastAsia"/>
          <w:color w:val="auto"/>
          <w:sz w:val="44"/>
          <w:szCs w:val="44"/>
          <w:highlight w:val="none"/>
          <w:lang w:val="en-US" w:eastAsia="zh-CN" w:bidi="ar-SA"/>
        </w:rPr>
      </w:r>
      <w:r/>
    </w:p>
    <w:p>
      <w:pPr>
        <w:jc w:val="center"/>
        <w:rPr>
          <w:rFonts w:hint="eastAsia" w:asciiTheme="minorEastAsia" w:hAnsiTheme="minorEastAsia" w:eastAsiaTheme="minorEastAsia" w:cstheme="minorEastAsia"/>
          <w:color w:val="auto"/>
          <w:sz w:val="44"/>
          <w:szCs w:val="44"/>
          <w:highlight w:val="none"/>
          <w:lang w:val="en-US" w:eastAsia="zh-CN" w:bidi="ar-SA"/>
        </w:rPr>
      </w:pPr>
      <w:r>
        <w:rPr>
          <w:rFonts w:hint="eastAsia" w:asciiTheme="minorEastAsia" w:hAnsiTheme="minorEastAsia" w:eastAsiaTheme="minorEastAsia" w:cstheme="minorEastAsia"/>
          <w:color w:val="auto"/>
          <w:sz w:val="44"/>
          <w:szCs w:val="44"/>
          <w:highlight w:val="none"/>
          <w:lang w:val="en-US" w:eastAsia="zh-CN" w:bidi="ar-SA"/>
        </w:rPr>
      </w:r>
      <w:r/>
    </w:p>
    <w:p>
      <w:pPr>
        <w:jc w:val="center"/>
        <w:rPr>
          <w:rFonts w:hint="eastAsia" w:asciiTheme="minorEastAsia" w:hAnsiTheme="minorEastAsia" w:eastAsiaTheme="minorEastAsia" w:cstheme="minorEastAsia"/>
          <w:color w:val="auto"/>
          <w:sz w:val="44"/>
          <w:szCs w:val="44"/>
          <w:highlight w:val="none"/>
          <w:lang w:val="en-US" w:eastAsia="zh-CN" w:bidi="ar-SA"/>
        </w:rPr>
      </w:pPr>
      <w:r>
        <w:rPr>
          <w:rFonts w:hint="eastAsia" w:asciiTheme="minorEastAsia" w:hAnsiTheme="minorEastAsia" w:eastAsiaTheme="minorEastAsia" w:cstheme="minorEastAsia"/>
          <w:color w:val="auto"/>
          <w:sz w:val="44"/>
          <w:szCs w:val="44"/>
          <w:highlight w:val="none"/>
          <w:lang w:val="en-US" w:eastAsia="zh-CN" w:bidi="ar-SA"/>
        </w:rPr>
        <w:t xml:space="preserve">第四章  采购需求</w:t>
      </w:r>
      <w:bookmarkEnd w:id="72"/>
      <w:r/>
      <w:bookmarkEnd w:id="73"/>
      <w:r/>
      <w:bookmarkEnd w:id="74"/>
      <w:r/>
      <w:r/>
    </w:p>
    <w:p>
      <w:pPr>
        <w:ind w:firstLine="482"/>
        <w:spacing w:line="40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项目属性：工程类项目</w:t>
      </w:r>
      <w:r/>
    </w:p>
    <w:p>
      <w:pPr>
        <w:ind w:firstLine="482"/>
        <w:spacing w:line="40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本项目采购标的对应的中小企业划分标准所属行业：建筑业。</w:t>
      </w:r>
      <w:r/>
    </w:p>
    <w:p>
      <w:pPr>
        <w:ind w:firstLine="482"/>
        <w:spacing w:line="400" w:lineRule="exact"/>
        <w:rPr>
          <w:rFonts w:hint="eastAsia" w:ascii="宋体" w:hAnsi="宋体"/>
          <w:b/>
          <w:color w:val="auto"/>
          <w:sz w:val="24"/>
          <w:szCs w:val="24"/>
          <w:highlight w:val="none"/>
        </w:rPr>
      </w:pPr>
      <w:r>
        <w:rPr>
          <w:rFonts w:hint="eastAsia" w:ascii="宋体" w:hAnsi="宋体" w:eastAsia="宋体" w:cs="Times New Roman"/>
          <w:b/>
          <w:color w:val="auto"/>
          <w:sz w:val="24"/>
          <w:szCs w:val="24"/>
          <w:highlight w:val="none"/>
        </w:rPr>
        <w:t xml:space="preserve">本项目不接受进口产品。</w:t>
      </w:r>
      <w:bookmarkStart w:id="75" w:name="_Toc22280"/>
      <w:r/>
      <w:bookmarkStart w:id="76" w:name="_Toc17639"/>
      <w:r/>
      <w:r/>
    </w:p>
    <w:p>
      <w:pPr>
        <w:ind w:firstLine="482"/>
        <w:jc w:val="left"/>
        <w:keepLines w:val="0"/>
        <w:keepNext w:val="0"/>
        <w:pageBreakBefore w:val="0"/>
        <w:spacing w:line="440" w:lineRule="exact"/>
        <w:tabs>
          <w:tab w:val="left" w:pos="420" w:leader="none"/>
        </w:tabs>
        <w:rPr>
          <w:rFonts w:hint="default"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一</w:t>
      </w:r>
      <w:r>
        <w:rPr>
          <w:rFonts w:hint="eastAsia" w:ascii="宋体" w:hAnsi="宋体" w:eastAsia="宋体" w:cs="宋体"/>
          <w:b/>
          <w:bCs/>
          <w:color w:val="auto"/>
          <w:sz w:val="24"/>
          <w:szCs w:val="24"/>
          <w:highlight w:val="none"/>
          <w:lang w:val="en-US" w:eastAsia="zh-CN" w:bidi="ar-SA"/>
        </w:rPr>
        <w:t xml:space="preserve">、</w:t>
      </w:r>
      <w:r>
        <w:rPr>
          <w:rFonts w:hint="default" w:ascii="宋体" w:hAnsi="宋体" w:eastAsia="宋体" w:cs="宋体"/>
          <w:b/>
          <w:bCs/>
          <w:color w:val="auto"/>
          <w:sz w:val="24"/>
          <w:szCs w:val="24"/>
          <w:highlight w:val="none"/>
          <w:lang w:val="en-US" w:eastAsia="zh-CN" w:bidi="ar-SA"/>
        </w:rPr>
        <w:t xml:space="preserve">项目概况：</w:t>
      </w:r>
      <w:r/>
    </w:p>
    <w:p>
      <w:pPr>
        <w:ind w:firstLine="480"/>
        <w:keepLines w:val="0"/>
        <w:keepNext w:val="0"/>
        <w:pageBreakBefore w:val="0"/>
        <w:spacing w:line="400" w:lineRule="exact"/>
        <w:widowControl w:val="off"/>
        <w:rPr>
          <w:rFonts w:hint="eastAsia" w:ascii="Times New Roman" w:hAnsi="Times New Roman" w:cs="仿宋"/>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bidi="ar-SA"/>
        </w:rPr>
        <w:t xml:space="preserve">1.工程</w:t>
      </w:r>
      <w:r>
        <w:rPr>
          <w:rFonts w:hint="eastAsia" w:ascii="宋体" w:hAnsi="宋体" w:eastAsia="宋体" w:cs="Times New Roman"/>
          <w:color w:val="auto"/>
          <w:sz w:val="24"/>
          <w:szCs w:val="24"/>
          <w:highlight w:val="none"/>
          <w:lang w:val="en-US" w:eastAsia="zh-CN" w:bidi="ar-SA"/>
        </w:rPr>
        <w:t xml:space="preserve">名称：</w:t>
      </w:r>
      <w:r>
        <w:rPr>
          <w:rFonts w:hint="eastAsia" w:ascii="Times New Roman" w:hAnsi="Times New Roman" w:cs="仿宋"/>
          <w:color w:val="auto"/>
          <w:sz w:val="24"/>
          <w:szCs w:val="24"/>
          <w:highlight w:val="none"/>
          <w:lang w:val="en-US" w:eastAsia="zh-CN"/>
        </w:rPr>
        <w:t xml:space="preserve">沭阳县桑墟镇省级宜居宜业和美乡村第二批建设项目</w:t>
      </w:r>
      <w:r/>
    </w:p>
    <w:p>
      <w:pPr>
        <w:ind w:firstLine="480"/>
        <w:jc w:val="left"/>
        <w:keepLines w:val="0"/>
        <w:keepNext w:val="0"/>
        <w:pageBreakBefore w:val="0"/>
        <w:spacing w:line="440" w:lineRule="exact"/>
        <w:tabs>
          <w:tab w:val="left" w:pos="420" w:leader="none"/>
        </w:tabs>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2.工    期：</w:t>
      </w:r>
      <w:r>
        <w:rPr>
          <w:rFonts w:hint="eastAsia" w:ascii="宋体" w:hAnsi="宋体" w:cs="Times New Roman"/>
          <w:color w:val="000000" w:themeColor="text1"/>
          <w:sz w:val="24"/>
          <w:szCs w:val="24"/>
          <w:highlight w:val="none"/>
          <w:lang w:val="en-US" w:eastAsia="zh-CN" w:bidi="ar-SA"/>
        </w:rPr>
        <w:t xml:space="preserve">30</w:t>
      </w:r>
      <w:r>
        <w:rPr>
          <w:rFonts w:hint="eastAsia" w:ascii="宋体" w:hAnsi="宋体" w:eastAsia="宋体" w:cs="Times New Roman"/>
          <w:color w:val="000000" w:themeColor="text1"/>
          <w:sz w:val="24"/>
          <w:szCs w:val="24"/>
          <w:highlight w:val="none"/>
          <w:lang w:val="en-US" w:eastAsia="zh-CN" w:bidi="ar-SA"/>
        </w:rPr>
        <w:t xml:space="preserve">日</w:t>
      </w:r>
      <w:r>
        <w:rPr>
          <w:rFonts w:hint="eastAsia" w:ascii="宋体" w:hAnsi="宋体" w:eastAsia="宋体" w:cs="Times New Roman"/>
          <w:color w:val="auto"/>
          <w:sz w:val="24"/>
          <w:szCs w:val="24"/>
          <w:highlight w:val="none"/>
          <w:lang w:val="en-US" w:eastAsia="zh-CN" w:bidi="ar-SA"/>
        </w:rPr>
        <w:t xml:space="preserve">历天</w:t>
      </w:r>
      <w:r>
        <w:rPr>
          <w:rFonts w:hint="eastAsia" w:ascii="宋体" w:hAnsi="宋体" w:cs="Times New Roman"/>
          <w:color w:val="auto"/>
          <w:sz w:val="24"/>
          <w:szCs w:val="24"/>
          <w:highlight w:val="none"/>
          <w:lang w:val="en-US" w:eastAsia="zh-CN" w:bidi="ar-SA"/>
        </w:rPr>
        <w:t xml:space="preserve">。</w:t>
      </w:r>
      <w:r/>
    </w:p>
    <w:p>
      <w:pPr>
        <w:ind w:firstLine="480"/>
        <w:jc w:val="left"/>
        <w:keepLines w:val="0"/>
        <w:keepNext w:val="0"/>
        <w:pageBreakBefore w:val="0"/>
        <w:spacing w:line="440" w:lineRule="exact"/>
        <w:tabs>
          <w:tab w:val="left" w:pos="420" w:leader="none"/>
        </w:tabs>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3.质    量：合  格    </w:t>
      </w:r>
      <w:r/>
    </w:p>
    <w:p>
      <w:pPr>
        <w:ind w:firstLine="482"/>
        <w:jc w:val="left"/>
        <w:keepLines w:val="0"/>
        <w:keepNext w:val="0"/>
        <w:pageBreakBefore w:val="0"/>
        <w:spacing w:line="440" w:lineRule="exact"/>
        <w:rPr>
          <w:rFonts w:hint="eastAsia" w:ascii="宋体" w:hAnsi="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4.付款：</w:t>
      </w:r>
      <w:r>
        <w:rPr>
          <w:rFonts w:hint="eastAsia" w:ascii="宋体" w:hAnsi="宋体" w:cs="Times New Roman"/>
          <w:color w:val="auto"/>
          <w:sz w:val="24"/>
          <w:szCs w:val="24"/>
          <w:highlight w:val="none"/>
          <w:lang w:val="en-US" w:eastAsia="zh-CN" w:bidi="ar-SA"/>
        </w:rPr>
        <w:t xml:space="preserve">完成合同工程量的50%，付至合同价款的30%；完成合同工程量的80%，付至合同价的50%；工程完工，经验收合格后，付至合同价款的80%；工程审计结束付至工程审定价款的97%；余款待缺陷责任期满且无质量问题后一次性付清（无息）。</w:t>
      </w:r>
      <w:r/>
    </w:p>
    <w:p>
      <w:pPr>
        <w:jc w:val="left"/>
        <w:spacing w:line="400" w:lineRule="exact"/>
        <w:tabs>
          <w:tab w:val="left" w:pos="420" w:leader="none"/>
        </w:tabs>
        <w:rPr>
          <w:rFonts w:hint="eastAsia" w:ascii="宋体" w:hAnsi="宋体" w:eastAsia="宋体" w:cs="Times New Roman"/>
          <w:color w:val="auto"/>
          <w:sz w:val="24"/>
          <w:szCs w:val="24"/>
          <w:highlight w:val="none"/>
          <w:lang w:val="en-US" w:eastAsia="zh-CN" w:bidi="ar-SA"/>
        </w:rPr>
      </w:pPr>
      <w:r>
        <w:rPr>
          <w:rFonts w:hint="eastAsia" w:ascii="宋体" w:hAnsi="宋体" w:cs="Times New Roman"/>
          <w:bCs/>
          <w:color w:val="000000" w:themeColor="text1"/>
          <w:sz w:val="24"/>
          <w:szCs w:val="24"/>
          <w:lang w:val="en-US" w:eastAsia="zh-CN" w:bidi="ar-SA"/>
          <w14:textFill>
            <w14:solidFill>
              <w14:schemeClr w14:val="tx1"/>
            </w14:solidFill>
          </w14:textFill>
        </w:rPr>
        <w:t xml:space="preserve">（上级资金到位后，按照施工进度付款）</w:t>
      </w:r>
      <w:r>
        <w:rPr>
          <w:rFonts w:hint="eastAsia" w:ascii="宋体" w:hAnsi="宋体" w:cs="Times New Roman"/>
          <w:bCs/>
          <w:color w:val="ff0000"/>
          <w:sz w:val="24"/>
          <w:szCs w:val="24"/>
          <w:lang w:val="en-US" w:eastAsia="zh-CN" w:bidi="ar-SA"/>
        </w:rPr>
        <w:t xml:space="preserve"> </w:t>
      </w:r>
      <w:r/>
    </w:p>
    <w:p>
      <w:pPr>
        <w:ind w:firstLine="480"/>
        <w:jc w:val="left"/>
        <w:spacing w:line="400" w:lineRule="exact"/>
        <w:tabs>
          <w:tab w:val="left" w:pos="420" w:leader="none"/>
        </w:tabs>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注：1.采购人可以采用数字人民币方式支付工程款。</w:t>
      </w:r>
      <w:r/>
    </w:p>
    <w:p>
      <w:pPr>
        <w:ind w:firstLine="482"/>
        <w:jc w:val="left"/>
        <w:spacing w:line="400" w:lineRule="exact"/>
        <w:rPr>
          <w:rFonts w:hint="eastAsia" w:ascii="宋体" w:hAnsi="宋体" w:eastAsia="宋体" w:cs="宋体"/>
          <w:b/>
          <w:bCs/>
          <w:color w:val="auto"/>
          <w:sz w:val="24"/>
          <w:highlight w:val="none"/>
        </w:rPr>
      </w:pP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项目实施方案等要求 </w:t>
      </w:r>
      <w:r/>
    </w:p>
    <w:p>
      <w:pPr>
        <w:ind w:firstLine="513"/>
        <w:jc w:val="left"/>
        <w:keepLines w:val="0"/>
        <w:keepNext w:val="0"/>
        <w:pageBreakBefore w:val="0"/>
        <w:spacing w:line="440" w:lineRule="exact"/>
        <w:rPr>
          <w:rFonts w:hint="eastAsia" w:ascii="宋体" w:hAnsi="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根据采购项目具体特点和实际需要编制切实可行的施工组织总体设想、方案、施工方案及质量保证措施、施工进度计划和各阶段进度保证措施、劳动力、机械设备和材料投入计划、安全文明施工及环境保护措施，同时应对关键施工技术、工艺提出相应技术措施。 </w:t>
      </w:r>
      <w:r/>
    </w:p>
    <w:p>
      <w:pPr>
        <w:ind w:firstLine="513"/>
        <w:jc w:val="left"/>
        <w:keepLines w:val="0"/>
        <w:keepNext w:val="0"/>
        <w:pageBreakBefore w:val="0"/>
        <w:spacing w:line="440" w:lineRule="exact"/>
        <w:rPr>
          <w:rFonts w:hint="eastAsia" w:ascii="宋体" w:hAnsi="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（1）施工组织总体设想、方案：方案内容完整，符合实际情况且优于规范要求的施工组织内容、方法与技术措施应完整、具体、合理符合要求。 </w:t>
      </w:r>
      <w:r/>
    </w:p>
    <w:p>
      <w:pPr>
        <w:ind w:firstLine="513"/>
        <w:jc w:val="left"/>
        <w:keepLines w:val="0"/>
        <w:keepNext w:val="0"/>
        <w:pageBreakBefore w:val="0"/>
        <w:spacing w:line="440" w:lineRule="exact"/>
        <w:rPr>
          <w:rFonts w:hint="eastAsia" w:ascii="宋体" w:hAnsi="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（2）施工方案及质量保证措施：根据本工程的现场实际情况提供施工方案及质量保证措施应全面、完整、合理、进度符合要求。 </w:t>
      </w:r>
      <w:r/>
    </w:p>
    <w:p>
      <w:pPr>
        <w:ind w:firstLine="513"/>
        <w:jc w:val="left"/>
        <w:keepLines w:val="0"/>
        <w:keepNext w:val="0"/>
        <w:pageBreakBefore w:val="0"/>
        <w:spacing w:line="440" w:lineRule="exact"/>
        <w:rPr>
          <w:rFonts w:hint="eastAsia" w:ascii="宋体" w:hAnsi="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（3）施工进度计划和各阶段进度的保证措施：对本次施工现场实际情况的施工进度计划和各阶段进度的保证措施等应完整、详细具体应符合要求。 </w:t>
      </w:r>
      <w:r/>
    </w:p>
    <w:p>
      <w:pPr>
        <w:ind w:firstLine="513"/>
        <w:jc w:val="left"/>
        <w:keepLines w:val="0"/>
        <w:keepNext w:val="0"/>
        <w:pageBreakBefore w:val="0"/>
        <w:spacing w:line="440" w:lineRule="exact"/>
        <w:rPr>
          <w:rFonts w:hint="eastAsia" w:ascii="宋体" w:hAnsi="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（4）拟投入本工程的机械、设备的种类：拟投入本工程的机械、设备的种类是否齐全、数量是否满足工程施工要求、是否符合本地区施工现场特点。 </w:t>
      </w:r>
      <w:r/>
    </w:p>
    <w:p>
      <w:pPr>
        <w:ind w:firstLine="513"/>
        <w:jc w:val="left"/>
        <w:keepLines w:val="0"/>
        <w:keepNext w:val="0"/>
        <w:pageBreakBefore w:val="0"/>
        <w:spacing w:line="440" w:lineRule="exact"/>
        <w:rPr>
          <w:rFonts w:hint="eastAsia" w:ascii="宋体" w:hAnsi="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（5）安全文明施工及环境保护措施：根据响应文件中提供的安全文明施工及环境保护措施等应完整、详细具体应符合要求。</w:t>
      </w:r>
      <w:r/>
    </w:p>
    <w:p>
      <w:pPr>
        <w:ind w:firstLine="513"/>
        <w:jc w:val="left"/>
        <w:keepLines w:val="0"/>
        <w:keepNext w:val="0"/>
        <w:pageBreakBefore w:val="0"/>
        <w:spacing w:line="440" w:lineRule="exact"/>
        <w:rPr>
          <w:rFonts w:hint="eastAsia" w:ascii="宋体" w:hAnsi="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6）关键施工技术、工艺及工程项目实施的重点、难点和解决方案：根据本项目施工现场实际情况和关键施工技术、工艺及工程项目实施的重点、难点和解决方案、新技术新产品、新工艺、新材料应用编写方案。</w:t>
      </w:r>
      <w:r/>
    </w:p>
    <w:p>
      <w:pPr>
        <w:ind w:firstLine="516"/>
        <w:jc w:val="left"/>
        <w:keepLines w:val="0"/>
        <w:keepNext w:val="0"/>
        <w:pageBreakBefore w:val="0"/>
        <w:spacing w:line="440" w:lineRule="exact"/>
        <w:rPr>
          <w:rFonts w:hint="eastAsia" w:ascii="宋体" w:hAnsi="宋体" w:cs="宋体"/>
          <w:b w:val="0"/>
          <w:bCs w:val="0"/>
          <w:color w:val="auto"/>
          <w:sz w:val="24"/>
          <w:szCs w:val="24"/>
          <w:highlight w:val="none"/>
          <w:lang w:val="en-US" w:eastAsia="zh-CN" w:bidi="ar-SA"/>
        </w:rPr>
      </w:pPr>
      <w:r>
        <w:rPr>
          <w:rFonts w:hint="eastAsia" w:ascii="宋体" w:hAnsi="宋体" w:cs="宋体"/>
          <w:b/>
          <w:bCs/>
          <w:color w:val="auto"/>
          <w:sz w:val="24"/>
          <w:szCs w:val="24"/>
          <w:highlight w:val="none"/>
          <w:lang w:val="en-US" w:eastAsia="zh-CN"/>
        </w:rPr>
        <w:t xml:space="preserve">三、包装要求及费用承担：</w:t>
      </w:r>
      <w:r>
        <w:rPr>
          <w:rFonts w:hint="eastAsia" w:ascii="宋体" w:hAnsi="宋体" w:cs="宋体"/>
          <w:b w:val="0"/>
          <w:bCs w:val="0"/>
          <w:color w:val="auto"/>
          <w:sz w:val="24"/>
          <w:szCs w:val="24"/>
          <w:highlight w:val="none"/>
          <w:lang w:val="en-US" w:eastAsia="zh-CN" w:bidi="ar-SA"/>
        </w:rPr>
        <w:t xml:space="preserve">按规范的标准包装，但应考虑防漏、防潮、防震、防盗和可能会发生的野蛮装卸等内陆运输及多次装卸之需要。费用包含在合同价中， 由乙方承担与支付。</w:t>
      </w:r>
      <w:r/>
    </w:p>
    <w:p>
      <w:pPr>
        <w:ind w:firstLine="482"/>
        <w:jc w:val="left"/>
        <w:spacing w:line="400" w:lineRule="exact"/>
        <w:rPr>
          <w:rFonts w:hint="default" w:ascii="宋体" w:hAnsi="宋体" w:eastAsia="宋体" w:cs="Times New Roman"/>
          <w:bCs/>
          <w:color w:val="auto"/>
          <w:sz w:val="24"/>
          <w:szCs w:val="24"/>
          <w:highlight w:val="none"/>
          <w:lang w:val="en-US" w:eastAsia="zh-CN" w:bidi="ar-SA"/>
        </w:rPr>
      </w:pPr>
      <w:r>
        <w:rPr>
          <w:rFonts w:hint="eastAsia" w:ascii="宋体" w:hAnsi="宋体" w:cs="宋体"/>
          <w:b/>
          <w:bCs/>
          <w:color w:val="auto"/>
          <w:sz w:val="24"/>
          <w:szCs w:val="24"/>
          <w:highlight w:val="none"/>
          <w:lang w:val="en-US" w:eastAsia="zh-CN"/>
        </w:rPr>
        <w:t xml:space="preserve">四、</w:t>
      </w:r>
      <w:r>
        <w:rPr>
          <w:rFonts w:hint="eastAsia" w:ascii="宋体" w:hAnsi="宋体" w:eastAsia="宋体" w:cs="Times New Roman"/>
          <w:bCs/>
          <w:color w:val="auto"/>
          <w:sz w:val="24"/>
          <w:szCs w:val="24"/>
          <w:highlight w:val="none"/>
          <w:lang w:val="en-US" w:eastAsia="zh-CN" w:bidi="ar-SA"/>
        </w:rPr>
        <w:t xml:space="preserve">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ind w:firstLine="482"/>
        <w:jc w:val="left"/>
        <w:spacing w:line="400" w:lineRule="exact"/>
        <w:rPr>
          <w:rFonts w:hint="default" w:ascii="宋体" w:hAnsi="宋体" w:eastAsia="宋体" w:cs="Times New Roman"/>
          <w:bCs/>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五、</w:t>
      </w:r>
      <w:r>
        <w:rPr>
          <w:rFonts w:hint="eastAsia" w:ascii="宋体" w:hAnsi="宋体" w:eastAsia="宋体" w:cs="Times New Roman"/>
          <w:bCs/>
          <w:color w:val="auto"/>
          <w:sz w:val="24"/>
          <w:szCs w:val="24"/>
          <w:highlight w:val="none"/>
          <w:lang w:val="en-US" w:eastAsia="zh-CN" w:bidi="ar-SA"/>
        </w:rPr>
        <w:t xml:space="preserve">对照财库〔2019〕9号、财库〔2019〕19号文件规定，供应商所投产品属于强制采购产品的，应提供</w:t>
      </w:r>
      <w:r>
        <w:rPr>
          <w:rFonts w:hint="eastAsia" w:ascii="宋体" w:hAnsi="宋体" w:cs="Times New Roman"/>
          <w:bCs/>
          <w:color w:val="auto"/>
          <w:sz w:val="24"/>
          <w:szCs w:val="24"/>
          <w:highlight w:val="none"/>
          <w:lang w:val="en-US" w:eastAsia="zh-CN" w:bidi="ar-SA"/>
        </w:rPr>
        <w:t xml:space="preserve">国家市场监督管理总局</w:t>
      </w:r>
      <w:r>
        <w:rPr>
          <w:rFonts w:hint="eastAsia" w:ascii="宋体" w:hAnsi="宋体" w:eastAsia="宋体" w:cs="Times New Roman"/>
          <w:bCs/>
          <w:color w:val="auto"/>
          <w:sz w:val="24"/>
          <w:szCs w:val="24"/>
          <w:highlight w:val="none"/>
          <w:lang w:val="en-US" w:eastAsia="zh-CN" w:bidi="ar-SA"/>
        </w:rPr>
        <w:t xml:space="preserve">确定的列入“参与实施政府采购节能产品认证机构名录”内的认证机构出具的、有效期内的该产品的节能产品认证证书电子件，不满足以上要求的按无效标处理。本项目无。</w:t>
      </w:r>
      <w:r/>
    </w:p>
    <w:p>
      <w:pPr>
        <w:ind w:firstLine="482"/>
        <w:jc w:val="left"/>
        <w:spacing w:line="400" w:lineRule="exact"/>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六、技术要求</w:t>
      </w:r>
      <w:r/>
    </w:p>
    <w:p>
      <w:pPr>
        <w:ind w:firstLine="513"/>
        <w:jc w:val="left"/>
        <w:keepLines w:val="0"/>
        <w:keepNext w:val="0"/>
        <w:pageBreakBefore w:val="0"/>
        <w:spacing w:line="440" w:lineRule="exact"/>
        <w:rPr>
          <w:rFonts w:hint="eastAsia" w:ascii="宋体" w:hAnsi="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1）施工具体包含图纸和清单中全部内容，中标后根据采购人要求提交施工现场围挡和具体施工方案，并经采购人审核同意后方可进行施工。施工结束后对施工过程中破坏的绿化、道路、铺装等进行恢复。以上所需费用包含在投标报价中，采购人不另行支付。 </w:t>
      </w:r>
      <w:r/>
    </w:p>
    <w:p>
      <w:pPr>
        <w:ind w:firstLine="513"/>
        <w:jc w:val="left"/>
        <w:keepLines w:val="0"/>
        <w:keepNext w:val="0"/>
        <w:pageBreakBefore w:val="0"/>
        <w:spacing w:line="440" w:lineRule="exact"/>
        <w:rPr>
          <w:rFonts w:hint="eastAsia" w:ascii="宋体" w:hAnsi="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2）成交人应保障采购人不承担因工程而发生的任何损害、赔偿和补偿，以及与此有关的一切索赔诉讼费或其他开支；如发生，都由承包人承担。在工程建设期间，应结合施工现场及周边的环境，在保证安全和不影响道路正常通行的前提下，做好文明施工工作。 </w:t>
      </w:r>
      <w:r/>
    </w:p>
    <w:p>
      <w:pPr>
        <w:ind w:firstLine="516"/>
        <w:jc w:val="left"/>
        <w:keepLines w:val="0"/>
        <w:keepNext w:val="0"/>
        <w:pageBreakBefore w:val="0"/>
        <w:spacing w:line="440" w:lineRule="exact"/>
        <w:rPr>
          <w:rFonts w:hint="eastAsia" w:ascii="宋体" w:hAnsi="宋体" w:cs="宋体"/>
          <w:b w:val="0"/>
          <w:bCs w:val="0"/>
          <w:color w:val="auto"/>
          <w:sz w:val="24"/>
          <w:szCs w:val="24"/>
          <w:highlight w:val="none"/>
          <w:lang w:val="en-US" w:eastAsia="zh-CN" w:bidi="ar-SA"/>
        </w:rPr>
      </w:pPr>
      <w:r>
        <w:rPr>
          <w:rFonts w:hint="eastAsia" w:ascii="宋体" w:hAnsi="宋体" w:cs="宋体"/>
          <w:b/>
          <w:bCs/>
          <w:color w:val="auto"/>
          <w:sz w:val="24"/>
          <w:szCs w:val="24"/>
          <w:highlight w:val="none"/>
          <w:lang w:val="en-US" w:eastAsia="zh-CN"/>
        </w:rPr>
        <w:t xml:space="preserve">七、工程量清单：</w:t>
      </w:r>
      <w:r>
        <w:rPr>
          <w:rFonts w:hint="eastAsia" w:ascii="宋体" w:hAnsi="宋体" w:cs="宋体"/>
          <w:b w:val="0"/>
          <w:bCs w:val="0"/>
          <w:color w:val="auto"/>
          <w:sz w:val="24"/>
          <w:szCs w:val="24"/>
          <w:highlight w:val="none"/>
          <w:lang w:val="en-US" w:eastAsia="zh-CN"/>
        </w:rPr>
        <w:t xml:space="preserve">另</w:t>
      </w:r>
      <w:r>
        <w:rPr>
          <w:rFonts w:hint="eastAsia" w:ascii="宋体" w:hAnsi="宋体" w:eastAsia="宋体" w:cs="宋体"/>
          <w:sz w:val="24"/>
          <w:szCs w:val="24"/>
          <w:highlight w:val="none"/>
          <w:lang w:val="en-US" w:eastAsia="zh-CN" w:bidi="ar-SA"/>
        </w:rPr>
        <w:t xml:space="preserve">附（</w:t>
      </w:r>
      <w:r>
        <w:rPr>
          <w:rFonts w:hint="eastAsia" w:ascii="Times New Roman" w:hAnsi="Times New Roman" w:cs="仿宋"/>
          <w:color w:val="auto"/>
          <w:sz w:val="24"/>
          <w:highlight w:val="none"/>
        </w:rPr>
        <w:t xml:space="preserve">★</w:t>
      </w:r>
      <w:r>
        <w:rPr>
          <w:rFonts w:hint="eastAsia" w:ascii="宋体" w:hAnsi="宋体" w:eastAsia="宋体" w:cs="宋体"/>
          <w:sz w:val="24"/>
          <w:szCs w:val="24"/>
          <w:highlight w:val="none"/>
          <w:lang w:val="en-US" w:eastAsia="zh-CN" w:bidi="ar-SA"/>
        </w:rPr>
        <w:t xml:space="preserve">工程量清单请各潜在供应商至宿迁市政府采购网本项目公告附件下载）</w:t>
      </w:r>
      <w:r>
        <w:rPr>
          <w:rFonts w:hint="eastAsia" w:ascii="宋体" w:hAnsi="宋体" w:cs="宋体"/>
          <w:b w:val="0"/>
          <w:bCs w:val="0"/>
          <w:color w:val="auto"/>
          <w:sz w:val="24"/>
          <w:szCs w:val="24"/>
          <w:highlight w:val="none"/>
          <w:lang w:val="en-US" w:eastAsia="zh-CN" w:bidi="ar-SA"/>
        </w:rPr>
        <w:t xml:space="preserve">。</w:t>
      </w:r>
      <w:r/>
    </w:p>
    <w:p>
      <w:pPr>
        <w:rPr>
          <w:rFonts w:hint="eastAsia" w:ascii="宋体" w:hAnsi="宋体"/>
          <w:color w:val="auto"/>
          <w:sz w:val="24"/>
          <w:szCs w:val="24"/>
          <w:highlight w:val="none"/>
        </w:rPr>
      </w:pPr>
      <w:r>
        <w:rPr>
          <w:rFonts w:hint="eastAsia" w:ascii="宋体" w:hAnsi="宋体"/>
          <w:color w:val="auto"/>
          <w:sz w:val="24"/>
          <w:szCs w:val="24"/>
          <w:highlight w:val="none"/>
        </w:rPr>
        <w:br w:type="page" w:clear="all"/>
      </w:r>
      <w:bookmarkEnd w:id="75"/>
      <w:r/>
      <w:bookmarkEnd w:id="76"/>
      <w:r/>
      <w:r/>
    </w:p>
    <w:p>
      <w:pPr>
        <w:jc w:val="center"/>
        <w:keepLines w:val="0"/>
        <w:keepNext w:val="0"/>
        <w:pageBreakBefore w:val="0"/>
        <w:spacing w:line="360" w:lineRule="auto"/>
        <w:widowControl w:val="off"/>
        <w:rPr>
          <w:rFonts w:hint="default" w:ascii="Times New Roman" w:hAnsi="Times New Roman" w:eastAsia="华文中宋" w:cs="Times New Roman"/>
          <w:b/>
          <w:color w:val="000000"/>
          <w:sz w:val="72"/>
          <w:szCs w:val="52"/>
          <w:highlight w:val="none"/>
        </w:rPr>
        <w:outlineLvl w:val="0"/>
      </w:pPr>
      <w:r/>
      <w:bookmarkStart w:id="77" w:name="_Toc13848"/>
      <w:r/>
      <w:bookmarkStart w:id="78" w:name="_Toc1657"/>
      <w:r/>
      <w:bookmarkStart w:id="79" w:name="_Toc7955"/>
      <w:r>
        <w:rPr>
          <w:rFonts w:hint="eastAsia" w:ascii="Times New Roman" w:hAnsi="Times New Roman" w:eastAsia="宋体" w:cs="Times New Roman"/>
          <w:b/>
          <w:color w:val="auto"/>
          <w:sz w:val="44"/>
          <w:szCs w:val="44"/>
          <w:highlight w:val="none"/>
        </w:rPr>
        <w:t xml:space="preserve">第五章  合同文本</w:t>
      </w:r>
      <w:bookmarkEnd w:id="77"/>
      <w:r/>
      <w:r/>
    </w:p>
    <w:p>
      <w:pPr>
        <w:jc w:val="both"/>
        <w:rPr>
          <w:rFonts w:hint="default" w:ascii="Times New Roman" w:hAnsi="Times New Roman" w:eastAsia="华文中宋" w:cs="Times New Roman"/>
          <w:b/>
          <w:color w:val="000000"/>
          <w:sz w:val="72"/>
          <w:szCs w:val="52"/>
          <w:highlight w:val="none"/>
        </w:rPr>
      </w:pPr>
      <w:r>
        <w:rPr>
          <w:rFonts w:hint="default" w:ascii="Times New Roman" w:hAnsi="Times New Roman" w:eastAsia="华文中宋" w:cs="Times New Roman"/>
          <w:b/>
          <w:color w:val="000000"/>
          <w:sz w:val="72"/>
          <w:szCs w:val="52"/>
          <w:highlight w:val="none"/>
        </w:rPr>
      </w:r>
      <w:r/>
    </w:p>
    <w:p>
      <w:pPr>
        <w:jc w:val="center"/>
        <w:rPr>
          <w:rFonts w:hint="default" w:ascii="Times New Roman" w:hAnsi="Times New Roman" w:eastAsia="华文中宋" w:cs="Times New Roman"/>
          <w:b/>
          <w:color w:val="000000"/>
          <w:sz w:val="52"/>
          <w:szCs w:val="52"/>
          <w:highlight w:val="none"/>
        </w:rPr>
      </w:pPr>
      <w:r>
        <w:rPr>
          <w:rFonts w:hint="default" w:ascii="Times New Roman" w:hAnsi="Times New Roman" w:eastAsia="华文中宋" w:cs="Times New Roman"/>
          <w:b/>
          <w:color w:val="000000"/>
          <w:sz w:val="72"/>
          <w:szCs w:val="52"/>
          <w:highlight w:val="none"/>
        </w:rPr>
        <w:t xml:space="preserve">建设工程施工合同</w:t>
      </w:r>
      <w:r>
        <w:rPr>
          <w:rFonts w:hint="default" w:ascii="Times New Roman" w:hAnsi="Times New Roman" w:eastAsia="华文中宋" w:cs="Times New Roman"/>
          <w:b/>
          <w:color w:val="000000"/>
          <w:sz w:val="52"/>
          <w:szCs w:val="52"/>
          <w:highlight w:val="none"/>
        </w:rPr>
        <w:br/>
      </w:r>
      <w:r>
        <w:rPr>
          <w:rFonts w:hint="default" w:ascii="Times New Roman" w:hAnsi="Times New Roman" w:eastAsia="华文中宋" w:cs="Times New Roman"/>
          <w:b/>
          <w:color w:val="000000"/>
          <w:sz w:val="52"/>
          <w:szCs w:val="52"/>
          <w:highlight w:val="none"/>
        </w:rPr>
        <w:t xml:space="preserve">（示范文本）</w:t>
      </w:r>
      <w:r/>
    </w:p>
    <w:p>
      <w:pPr>
        <w:jc w:val="center"/>
        <w:rPr>
          <w:rFonts w:hint="default" w:ascii="Times New Roman" w:hAnsi="Times New Roman" w:eastAsia="华文中宋" w:cs="Times New Roman"/>
          <w:b/>
          <w:color w:val="000000"/>
          <w:sz w:val="52"/>
          <w:szCs w:val="52"/>
          <w:highlight w:val="none"/>
        </w:rPr>
      </w:pPr>
      <w:r>
        <w:rPr>
          <w:rFonts w:hint="default" w:ascii="Times New Roman" w:hAnsi="Times New Roman" w:eastAsia="华文中宋" w:cs="Times New Roman"/>
          <w:b/>
          <w:color w:val="000000"/>
          <w:sz w:val="52"/>
          <w:szCs w:val="52"/>
          <w:highlight w:val="none"/>
        </w:rPr>
      </w:r>
      <w:r/>
    </w:p>
    <w:p>
      <w:pPr>
        <w:jc w:val="center"/>
        <w:rPr>
          <w:rFonts w:hint="default" w:ascii="Times New Roman" w:hAnsi="Times New Roman" w:eastAsia="黑体" w:cs="Times New Roman"/>
          <w:b/>
          <w:color w:val="000000"/>
          <w:sz w:val="72"/>
          <w:szCs w:val="72"/>
          <w:highlight w:val="none"/>
        </w:rPr>
      </w:pPr>
      <w:r>
        <w:rPr>
          <w:rFonts w:hint="default" w:ascii="Times New Roman" w:hAnsi="Times New Roman" w:eastAsia="黑体" w:cs="Times New Roman"/>
          <w:b/>
          <w:color w:val="000000"/>
          <w:sz w:val="72"/>
          <w:szCs w:val="72"/>
          <w:highlight w:val="none"/>
        </w:rPr>
      </w:r>
      <w:r/>
    </w:p>
    <w:p>
      <w:pPr>
        <w:jc w:val="center"/>
        <w:rPr>
          <w:rFonts w:hint="default" w:ascii="Times New Roman" w:hAnsi="Times New Roman" w:eastAsia="楷体_GB2312" w:cs="Times New Roman"/>
          <w:b/>
          <w:color w:val="000000"/>
          <w:sz w:val="72"/>
          <w:szCs w:val="72"/>
          <w:highlight w:val="none"/>
        </w:rPr>
      </w:pPr>
      <w:r>
        <w:rPr>
          <w:rFonts w:hint="default" w:ascii="Times New Roman" w:hAnsi="Times New Roman" w:eastAsia="楷体_GB2312" w:cs="Times New Roman"/>
          <w:b/>
          <w:color w:val="000000"/>
          <w:sz w:val="72"/>
          <w:szCs w:val="72"/>
          <w:highlight w:val="none"/>
        </w:rPr>
      </w:r>
      <w:r/>
    </w:p>
    <w:p>
      <w:pPr>
        <w:jc w:val="center"/>
        <w:rPr>
          <w:rFonts w:hint="default" w:ascii="Times New Roman" w:hAnsi="Times New Roman" w:eastAsia="楷体_GB2312" w:cs="Times New Roman"/>
          <w:b/>
          <w:color w:val="000000"/>
          <w:sz w:val="72"/>
          <w:szCs w:val="72"/>
          <w:highlight w:val="none"/>
        </w:rPr>
      </w:pPr>
      <w:r>
        <w:rPr>
          <w:rFonts w:hint="default" w:ascii="Times New Roman" w:hAnsi="Times New Roman" w:eastAsia="楷体_GB2312" w:cs="Times New Roman"/>
          <w:b/>
          <w:color w:val="000000"/>
          <w:sz w:val="72"/>
          <w:szCs w:val="72"/>
          <w:highlight w:val="none"/>
        </w:rPr>
      </w:r>
      <w:r/>
    </w:p>
    <w:p>
      <w:pPr>
        <w:jc w:val="center"/>
        <w:rPr>
          <w:rFonts w:hint="default" w:ascii="Times New Roman" w:hAnsi="Times New Roman" w:eastAsia="楷体_GB2312" w:cs="Times New Roman"/>
          <w:b/>
          <w:color w:val="000000"/>
          <w:sz w:val="72"/>
          <w:szCs w:val="72"/>
          <w:highlight w:val="none"/>
        </w:rPr>
      </w:pPr>
      <w:r>
        <w:rPr>
          <w:rFonts w:hint="default" w:ascii="Times New Roman" w:hAnsi="Times New Roman" w:eastAsia="楷体_GB2312" w:cs="Times New Roman"/>
          <w:b/>
          <w:color w:val="000000"/>
          <w:sz w:val="72"/>
          <w:szCs w:val="72"/>
          <w:highlight w:val="none"/>
        </w:rPr>
      </w:r>
      <w:r/>
    </w:p>
    <w:p>
      <w:pPr>
        <w:jc w:val="center"/>
        <w:rPr>
          <w:rFonts w:hint="default" w:ascii="Times New Roman" w:hAnsi="Times New Roman" w:eastAsia="黑体" w:cs="Times New Roman"/>
          <w:b/>
          <w:color w:val="000000"/>
          <w:sz w:val="52"/>
          <w:szCs w:val="52"/>
          <w:highlight w:val="none"/>
        </w:rPr>
      </w:pPr>
      <w:r>
        <w:rPr>
          <w:rFonts w:hint="default" w:ascii="Times New Roman" w:hAnsi="Times New Roman" w:eastAsia="黑体" w:cs="Times New Roman"/>
          <w:b/>
          <w:color w:val="000000"/>
          <w:sz w:val="52"/>
          <w:szCs w:val="52"/>
          <w:highlight w:val="none"/>
        </w:rPr>
      </w:r>
      <w:r/>
    </w:p>
    <w:p>
      <w:pPr>
        <w:rPr>
          <w:rFonts w:hint="default" w:ascii="Times New Roman" w:hAnsi="Times New Roman" w:eastAsia="宋体" w:cs="Times New Roman"/>
          <w:b/>
          <w:color w:val="000000"/>
          <w:sz w:val="28"/>
          <w:szCs w:val="28"/>
          <w:highlight w:val="none"/>
        </w:rPr>
      </w:pPr>
      <w:r>
        <w:rPr>
          <w:rFonts w:hint="default" w:ascii="Times New Roman" w:hAnsi="Times New Roman" w:eastAsia="宋体" w:cs="Times New Roman"/>
          <w:b/>
          <w:color w:val="000000"/>
          <w:sz w:val="28"/>
          <w:szCs w:val="28"/>
          <w:highlight w:val="none"/>
        </w:rPr>
      </w:r>
      <w:r/>
    </w:p>
    <w:p>
      <w:pPr>
        <w:rPr>
          <w:rFonts w:hint="default" w:ascii="Times New Roman" w:hAnsi="Times New Roman" w:eastAsia="宋体" w:cs="Times New Roman"/>
          <w:b/>
          <w:color w:val="000000"/>
          <w:sz w:val="28"/>
          <w:szCs w:val="28"/>
          <w:highlight w:val="none"/>
        </w:rPr>
      </w:pPr>
      <w:r>
        <w:rPr>
          <w:rFonts w:hint="default" w:ascii="Times New Roman" w:hAnsi="Times New Roman" w:eastAsia="宋体" w:cs="Times New Roman"/>
          <w:b/>
          <w:color w:val="000000"/>
          <w:sz w:val="28"/>
          <w:szCs w:val="28"/>
          <w:highlight w:val="none"/>
        </w:rPr>
      </w:r>
      <w:r/>
    </w:p>
    <w:p>
      <w:pPr>
        <w:rPr>
          <w:rFonts w:hint="default" w:ascii="Times New Roman" w:hAnsi="Times New Roman" w:eastAsia="宋体" w:cs="Times New Roman"/>
          <w:b/>
          <w:color w:val="000000"/>
          <w:sz w:val="28"/>
          <w:szCs w:val="28"/>
          <w:highlight w:val="none"/>
        </w:rPr>
      </w:pPr>
      <w:r>
        <w:rPr>
          <w:rFonts w:hint="default" w:ascii="Times New Roman" w:hAnsi="Times New Roman" w:eastAsia="宋体" w:cs="Times New Roman"/>
          <w:b/>
          <w:color w:val="000000"/>
          <w:sz w:val="28"/>
          <w:szCs w:val="28"/>
          <w:highlight w:val="none"/>
        </w:rPr>
      </w:r>
      <w:r/>
    </w:p>
    <w:p>
      <w:pPr>
        <w:rPr>
          <w:rFonts w:hint="default" w:ascii="Times New Roman" w:hAnsi="Times New Roman" w:eastAsia="宋体" w:cs="Times New Roman"/>
          <w:b/>
          <w:color w:val="000000"/>
          <w:sz w:val="28"/>
          <w:szCs w:val="28"/>
          <w:highlight w:val="none"/>
        </w:rPr>
      </w:pPr>
      <w:r>
        <w:rPr>
          <w:rFonts w:hint="default" w:ascii="Times New Roman" w:hAnsi="Times New Roman" w:eastAsia="宋体" w:cs="Times New Roman"/>
          <w:b/>
          <w:color w:val="000000"/>
          <w:sz w:val="28"/>
          <w:szCs w:val="28"/>
          <w:highlight w:val="none"/>
        </w:rPr>
      </w:r>
      <w:r/>
    </w:p>
    <w:p>
      <w:pPr>
        <w:rPr>
          <w:rFonts w:hint="default" w:ascii="Times New Roman" w:hAnsi="Times New Roman" w:eastAsia="宋体" w:cs="Times New Roman"/>
          <w:b/>
          <w:color w:val="000000"/>
          <w:sz w:val="28"/>
          <w:szCs w:val="28"/>
          <w:highlight w:val="none"/>
        </w:rPr>
      </w:pPr>
      <w:r>
        <w:rPr>
          <w:rFonts w:hint="default" w:ascii="Times New Roman" w:hAnsi="Times New Roman" w:eastAsia="宋体" w:cs="Times New Roman"/>
          <w:b/>
          <w:color w:val="000000"/>
          <w:sz w:val="28"/>
          <w:szCs w:val="28"/>
          <w:highlight w:val="none"/>
        </w:rPr>
      </w:r>
      <w:r/>
    </w:p>
    <w:p>
      <w:pPr>
        <w:ind w:right="2719" w:firstLine="2738"/>
        <w:jc w:val="both"/>
        <w:rPr>
          <w:rFonts w:hint="default" w:ascii="Times New Roman" w:hAnsi="Times New Roman" w:eastAsia="宋体" w:cs="Times New Roman"/>
          <w:b/>
          <w:color w:val="000000"/>
          <w:sz w:val="32"/>
          <w:szCs w:val="28"/>
          <w:highlight w:val="none"/>
        </w:rPr>
      </w:pPr>
      <w:r>
        <w:rPr>
          <w:rFonts w:hint="default" w:ascii="Times New Roman" w:hAnsi="Times New Roman" w:eastAsia="宋体" w:cs="Times New Roman"/>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4255770</wp:posOffset>
                </wp:positionH>
                <wp:positionV relativeFrom="paragraph">
                  <wp:posOffset>53340</wp:posOffset>
                </wp:positionV>
                <wp:extent cx="723900" cy="457200"/>
                <wp:effectExtent l="4445" t="4445" r="14604" b="14604"/>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pPr>
                              <w:rPr>
                                <w:rFonts w:hint="eastAsia" w:eastAsia="宋体" w:cs="Times New Roman"/>
                                <w:b/>
                                <w:bCs/>
                                <w:sz w:val="32"/>
                              </w:rPr>
                            </w:pPr>
                            <w:r>
                              <w:rPr>
                                <w:rFonts w:hint="eastAsia" w:eastAsia="宋体" w:cs="Times New Roman"/>
                                <w:b/>
                                <w:bCs/>
                                <w:sz w:val="32"/>
                              </w:rPr>
                              <w:t xml:space="preserve">制定</w:t>
                            </w:r>
                            <w:r/>
                          </w:p>
                        </w:txbxContent>
                      </wps:txbx>
                      <wps:bodyPr upright="1"/>
                    </wps:wsp>
                  </a:graphicData>
                </a:graphic>
              </wp:anchor>
            </w:drawing>
          </mc:Choice>
          <mc:Fallback>
            <w:pict>
              <v:shape id="shape 0" o:spid="_x0000_s0" o:spt="202" type="#_x0000_t202" style="position:absolute;z-index:251659264;o:allowoverlap:true;o:allowincell:true;mso-position-horizontal-relative:text;margin-left:335.1pt;mso-position-horizontal:absolute;mso-position-vertical-relative:text;margin-top:4.2pt;mso-position-vertical:absolute;width:57.0pt;height:36.0pt;mso-wrap-distance-left:9.0pt;mso-wrap-distance-top:0.0pt;mso-wrap-distance-right:9.0pt;mso-wrap-distance-bottom:0.0pt;visibility:visible;" filled="f" strokecolor="#FFFFFF" strokeweight="0.75pt">
                <v:stroke dashstyle="solid"/>
                <v:textbox inset="0,0,0,0">
                  <w:txbxContent>
                    <w:p>
                      <w:pPr>
                        <w:rPr>
                          <w:rFonts w:hint="eastAsia" w:eastAsia="宋体" w:cs="Times New Roman"/>
                          <w:b/>
                          <w:bCs/>
                          <w:sz w:val="32"/>
                        </w:rPr>
                      </w:pPr>
                      <w:r>
                        <w:rPr>
                          <w:rFonts w:hint="eastAsia" w:eastAsia="宋体" w:cs="Times New Roman"/>
                          <w:b/>
                          <w:bCs/>
                          <w:sz w:val="32"/>
                        </w:rPr>
                        <w:t xml:space="preserve">制定</w:t>
                      </w:r>
                      <w:r/>
                    </w:p>
                  </w:txbxContent>
                </v:textbox>
              </v:shape>
            </w:pict>
          </mc:Fallback>
        </mc:AlternateContent>
      </w:r>
      <w:r>
        <w:rPr>
          <w:rFonts w:hint="eastAsia" w:ascii="Times New Roman" w:hAnsi="Times New Roman" w:cs="Times New Roman"/>
          <w:highlight w:val="none"/>
          <w:lang w:eastAsia="zh-CN"/>
        </w:rPr>
        <w:t xml:space="preserve">住房和城乡建设部</w:t>
      </w:r>
      <w:r/>
    </w:p>
    <w:p>
      <w:pPr>
        <w:ind w:right="2719" w:firstLine="2750"/>
        <w:jc w:val="both"/>
        <w:rPr>
          <w:rFonts w:hint="default" w:ascii="Times New Roman" w:hAnsi="Times New Roman" w:eastAsia="宋体" w:cs="Times New Roman"/>
          <w:b/>
          <w:color w:val="000000"/>
          <w:sz w:val="32"/>
          <w:szCs w:val="28"/>
          <w:highlight w:val="none"/>
        </w:rPr>
      </w:pPr>
      <w:r>
        <w:rPr>
          <w:rFonts w:hint="default" w:ascii="Times New Roman" w:hAnsi="Times New Roman" w:eastAsia="宋体" w:cs="Times New Roman"/>
          <w:b/>
          <w:color w:val="000000"/>
          <w:sz w:val="32"/>
          <w:szCs w:val="28"/>
          <w:highlight w:val="none"/>
        </w:rPr>
        <w:t xml:space="preserve">国家工商行政管理总局</w:t>
      </w:r>
      <w:r/>
    </w:p>
    <w:p>
      <w:pPr>
        <w:jc w:val="both"/>
        <w:widowControl w:val="off"/>
        <w:rPr>
          <w:rFonts w:hint="eastAsia" w:ascii="仿宋" w:hAnsi="仿宋" w:eastAsia="仿宋" w:cs="仿宋"/>
          <w:color w:val="auto"/>
          <w:sz w:val="28"/>
          <w:szCs w:val="28"/>
          <w:highlight w:val="none"/>
          <w:lang w:val="zh-CN" w:eastAsia="zh-CN" w:bidi="ar-SA"/>
        </w:rPr>
      </w:pPr>
      <w:r>
        <w:rPr>
          <w:rFonts w:hint="eastAsia" w:ascii="仿宋" w:hAnsi="仿宋" w:eastAsia="仿宋" w:cs="仿宋"/>
          <w:color w:val="auto"/>
          <w:sz w:val="28"/>
          <w:szCs w:val="28"/>
          <w:highlight w:val="none"/>
          <w:lang w:val="zh-CN" w:eastAsia="zh-CN" w:bidi="ar-SA"/>
        </w:rPr>
      </w:r>
      <w:r/>
    </w:p>
    <w:p>
      <w:pPr>
        <w:rPr>
          <w:rFonts w:hint="eastAsia" w:ascii="Times New Roman" w:hAnsi="Times New Roman" w:eastAsia="华文中宋" w:cs="Times New Roman"/>
          <w:highlight w:val="none"/>
          <w:lang w:val="zh-CN"/>
        </w:rPr>
        <w:outlineLvl w:val="0"/>
      </w:pPr>
      <w:r>
        <w:rPr>
          <w:rFonts w:hint="eastAsia" w:ascii="Times New Roman" w:hAnsi="Times New Roman" w:eastAsia="华文中宋" w:cs="Times New Roman"/>
          <w:highlight w:val="none"/>
          <w:lang w:val="zh-CN"/>
        </w:rPr>
        <w:br w:type="page" w:clear="all"/>
      </w:r>
      <w:r/>
    </w:p>
    <w:p>
      <w:pPr>
        <w:pStyle w:val="1416"/>
        <w:jc w:val="center"/>
        <w:spacing w:before="0" w:after="0" w:line="240" w:lineRule="auto"/>
        <w:rPr>
          <w:rFonts w:hint="eastAsia" w:ascii="Times New Roman" w:hAnsi="Times New Roman" w:eastAsia="华文中宋" w:cs="Times New Roman"/>
          <w:highlight w:val="none"/>
          <w:lang w:val="zh-CN"/>
        </w:rPr>
        <w:outlineLvl w:val="0"/>
      </w:pPr>
      <w:r/>
      <w:bookmarkStart w:id="80" w:name="_Toc256000080"/>
      <w:r/>
      <w:bookmarkStart w:id="81" w:name="_Toc256000067"/>
      <w:r/>
      <w:bookmarkStart w:id="82" w:name="_Toc256000060"/>
      <w:r/>
      <w:bookmarkStart w:id="83" w:name="_Toc16007"/>
      <w:r/>
      <w:bookmarkStart w:id="84" w:name="_Toc256000057"/>
      <w:r>
        <w:rPr>
          <w:rFonts w:hint="eastAsia" w:ascii="Times New Roman" w:hAnsi="Times New Roman" w:eastAsia="华文中宋" w:cs="Times New Roman"/>
          <w:highlight w:val="none"/>
          <w:lang w:val="zh-CN"/>
        </w:rPr>
        <w:t xml:space="preserve">说  明</w:t>
      </w:r>
      <w:r/>
    </w:p>
    <w:p>
      <w:pPr>
        <w:ind w:firstLine="480"/>
        <w:rPr>
          <w:rFonts w:hint="default" w:ascii="仿宋_GB2312" w:eastAsia="仿宋_GB2312" w:cs="Times New Roman"/>
          <w:sz w:val="24"/>
          <w:szCs w:val="24"/>
          <w:highlight w:val="none"/>
        </w:rPr>
      </w:pPr>
      <w:r>
        <w:rPr>
          <w:rFonts w:hint="eastAsia" w:ascii="仿宋_GB2312" w:eastAsia="仿宋_GB2312" w:cs="Times New Roman"/>
          <w:sz w:val="24"/>
          <w:szCs w:val="24"/>
          <w:highlight w:val="none"/>
        </w:rPr>
        <w:t xml:space="preserve">为了指导建设工程施工合同当事人的签约行为，维护合同当事人的合法权益，依据《中华人民共和国</w:t>
      </w:r>
      <w:r>
        <w:rPr>
          <w:rFonts w:hint="eastAsia" w:ascii="仿宋_GB2312" w:eastAsia="仿宋_GB2312" w:cs="Times New Roman"/>
          <w:sz w:val="24"/>
          <w:szCs w:val="24"/>
          <w:highlight w:val="none"/>
          <w:lang w:val="en-US" w:eastAsia="zh-CN"/>
        </w:rPr>
        <w:t xml:space="preserve">民法典》《</w:t>
      </w:r>
      <w:r>
        <w:rPr>
          <w:rFonts w:hint="eastAsia" w:ascii="仿宋_GB2312" w:eastAsia="仿宋_GB2312" w:cs="Times New Roman"/>
          <w:sz w:val="24"/>
          <w:szCs w:val="24"/>
          <w:highlight w:val="none"/>
        </w:rPr>
        <w:t xml:space="preserve">中华人民共和国建筑法</w:t>
      </w:r>
      <w:r>
        <w:rPr>
          <w:rFonts w:hint="eastAsia" w:ascii="仿宋_GB2312" w:eastAsia="仿宋_GB2312" w:cs="Times New Roman"/>
          <w:sz w:val="24"/>
          <w:szCs w:val="24"/>
          <w:highlight w:val="none"/>
          <w:lang w:eastAsia="zh-CN"/>
        </w:rPr>
        <w:t xml:space="preserve">》《</w:t>
      </w:r>
      <w:r>
        <w:rPr>
          <w:rFonts w:hint="eastAsia" w:ascii="仿宋_GB2312" w:eastAsia="仿宋_GB2312" w:cs="Times New Roman"/>
          <w:sz w:val="24"/>
          <w:szCs w:val="24"/>
          <w:highlight w:val="none"/>
        </w:rPr>
        <w:t xml:space="preserve">中华人民共和国招标投标法》以及相关法律法规，住</w:t>
      </w:r>
      <w:r>
        <w:rPr>
          <w:rFonts w:hint="eastAsia" w:ascii="仿宋_GB2312" w:eastAsia="仿宋_GB2312" w:cs="Times New Roman"/>
          <w:sz w:val="24"/>
          <w:szCs w:val="24"/>
          <w:highlight w:val="none"/>
          <w:lang w:eastAsia="zh-CN"/>
        </w:rPr>
        <w:t xml:space="preserve">房和</w:t>
      </w:r>
      <w:r>
        <w:rPr>
          <w:rFonts w:hint="eastAsia" w:ascii="仿宋_GB2312" w:eastAsia="仿宋_GB2312" w:cs="Times New Roman"/>
          <w:sz w:val="24"/>
          <w:szCs w:val="24"/>
          <w:highlight w:val="none"/>
        </w:rPr>
        <w:t xml:space="preserve">城乡建设部、国家工商行政管理总局对《建设工程施工合同（示范文本）》（GF-</w:t>
      </w:r>
      <w:r>
        <w:rPr>
          <w:rFonts w:hint="eastAsia" w:ascii="仿宋_GB2312" w:eastAsia="仿宋_GB2312" w:cs="Times New Roman"/>
          <w:sz w:val="24"/>
          <w:szCs w:val="24"/>
          <w:highlight w:val="none"/>
          <w:lang w:val="en-US" w:eastAsia="zh-CN"/>
        </w:rPr>
        <w:t xml:space="preserve">2013</w:t>
      </w:r>
      <w:r>
        <w:rPr>
          <w:rFonts w:hint="eastAsia" w:ascii="仿宋_GB2312" w:eastAsia="仿宋_GB2312" w:cs="Times New Roman"/>
          <w:sz w:val="24"/>
          <w:szCs w:val="24"/>
          <w:highlight w:val="none"/>
        </w:rPr>
        <w:t xml:space="preserve">-0201）进行了修订，制定了《建设工程施工合同（示范文本）》（GF-201</w:t>
      </w:r>
      <w:r>
        <w:rPr>
          <w:rFonts w:hint="eastAsia" w:ascii="仿宋_GB2312" w:eastAsia="仿宋_GB2312" w:cs="Times New Roman"/>
          <w:sz w:val="24"/>
          <w:szCs w:val="24"/>
          <w:highlight w:val="none"/>
          <w:lang w:val="en-US" w:eastAsia="zh-CN"/>
        </w:rPr>
        <w:t xml:space="preserve">7</w:t>
      </w:r>
      <w:r>
        <w:rPr>
          <w:rFonts w:hint="eastAsia" w:ascii="仿宋_GB2312" w:eastAsia="仿宋_GB2312" w:cs="Times New Roman"/>
          <w:sz w:val="24"/>
          <w:szCs w:val="24"/>
          <w:highlight w:val="none"/>
        </w:rPr>
        <w:t xml:space="preserve">-0201）（以下简称《示范文本》）。为了便于合同当事人使用《示范文本》，现就有关问题说明如下：</w:t>
      </w:r>
      <w:r/>
    </w:p>
    <w:p>
      <w:pPr>
        <w:ind w:firstLine="480"/>
        <w:rPr>
          <w:rFonts w:hint="eastAsia" w:ascii="黑体" w:hAnsi="黑体" w:eastAsia="黑体" w:cs="Times New Roman"/>
          <w:bCs/>
          <w:sz w:val="24"/>
          <w:szCs w:val="24"/>
          <w:highlight w:val="none"/>
        </w:rPr>
        <w:outlineLvl w:val="0"/>
      </w:pPr>
      <w:r>
        <w:rPr>
          <w:rFonts w:hint="eastAsia" w:ascii="黑体" w:hAnsi="黑体" w:eastAsia="黑体" w:cs="Times New Roman"/>
          <w:bCs/>
          <w:sz w:val="24"/>
          <w:szCs w:val="24"/>
          <w:highlight w:val="none"/>
        </w:rPr>
        <w:t xml:space="preserve">一、《示范文本》的组成</w:t>
      </w:r>
      <w:r/>
    </w:p>
    <w:p>
      <w:pPr>
        <w:ind w:firstLine="480"/>
        <w:rPr>
          <w:rFonts w:hint="eastAsia" w:ascii="仿宋_GB2312" w:eastAsia="仿宋_GB2312" w:cs="Times New Roman"/>
          <w:sz w:val="24"/>
          <w:szCs w:val="24"/>
          <w:highlight w:val="none"/>
        </w:rPr>
      </w:pPr>
      <w:r>
        <w:rPr>
          <w:rFonts w:hint="eastAsia" w:ascii="仿宋_GB2312" w:eastAsia="仿宋_GB2312" w:cs="Times New Roman"/>
          <w:sz w:val="24"/>
          <w:szCs w:val="24"/>
          <w:highlight w:val="none"/>
        </w:rPr>
        <w:t xml:space="preserve">《示范文本》由合同协议书、通用合同条款和专用合同条款三部分组成。</w:t>
      </w:r>
      <w:r/>
    </w:p>
    <w:p>
      <w:pPr>
        <w:ind w:firstLine="480"/>
        <w:rPr>
          <w:rFonts w:hint="eastAsia" w:ascii="仿宋_GB2312" w:eastAsia="仿宋_GB2312" w:cs="Times New Roman"/>
          <w:sz w:val="24"/>
          <w:szCs w:val="24"/>
          <w:highlight w:val="none"/>
        </w:rPr>
        <w:outlineLvl w:val="0"/>
      </w:pPr>
      <w:r>
        <w:rPr>
          <w:rFonts w:hint="eastAsia" w:ascii="仿宋_GB2312" w:eastAsia="仿宋_GB2312" w:cs="Times New Roman"/>
          <w:sz w:val="24"/>
          <w:szCs w:val="24"/>
          <w:highlight w:val="none"/>
        </w:rPr>
        <w:t xml:space="preserve">（一）合同协议书</w:t>
      </w:r>
      <w:r/>
    </w:p>
    <w:p>
      <w:pPr>
        <w:ind w:firstLine="480"/>
        <w:rPr>
          <w:rFonts w:hint="eastAsia" w:ascii="仿宋_GB2312" w:eastAsia="仿宋_GB2312" w:cs="Times New Roman"/>
          <w:sz w:val="24"/>
          <w:szCs w:val="24"/>
          <w:highlight w:val="none"/>
        </w:rPr>
      </w:pPr>
      <w:r>
        <w:rPr>
          <w:rFonts w:hint="eastAsia" w:ascii="仿宋_GB2312" w:eastAsia="仿宋_GB2312" w:cs="Times New Roman"/>
          <w:sz w:val="24"/>
          <w:szCs w:val="24"/>
          <w:highlight w:val="none"/>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firstLine="480"/>
        <w:rPr>
          <w:rFonts w:hint="eastAsia" w:ascii="仿宋_GB2312" w:eastAsia="仿宋_GB2312" w:cs="Times New Roman"/>
          <w:sz w:val="24"/>
          <w:szCs w:val="24"/>
          <w:highlight w:val="none"/>
        </w:rPr>
        <w:outlineLvl w:val="0"/>
      </w:pPr>
      <w:r>
        <w:rPr>
          <w:rFonts w:hint="eastAsia" w:ascii="仿宋_GB2312" w:eastAsia="仿宋_GB2312" w:cs="Times New Roman"/>
          <w:sz w:val="24"/>
          <w:szCs w:val="24"/>
          <w:highlight w:val="none"/>
        </w:rPr>
        <w:t xml:space="preserve">（二）通用合同条款</w:t>
      </w:r>
      <w:r/>
    </w:p>
    <w:p>
      <w:pPr>
        <w:ind w:firstLine="480"/>
        <w:rPr>
          <w:rFonts w:hint="eastAsia" w:ascii="仿宋_GB2312" w:eastAsia="仿宋_GB2312" w:cs="Times New Roman"/>
          <w:sz w:val="24"/>
          <w:szCs w:val="24"/>
          <w:highlight w:val="none"/>
        </w:rPr>
      </w:pPr>
      <w:r>
        <w:rPr>
          <w:rFonts w:hint="eastAsia" w:ascii="仿宋_GB2312" w:eastAsia="仿宋_GB2312" w:cs="Times New Roman"/>
          <w:sz w:val="24"/>
          <w:szCs w:val="24"/>
          <w:highlight w:val="none"/>
        </w:rPr>
        <w:t xml:space="preserve">通用合同条款是合同当事人根据《中华人民共和国建筑法</w:t>
      </w:r>
      <w:r>
        <w:rPr>
          <w:rFonts w:hint="eastAsia" w:ascii="仿宋_GB2312" w:eastAsia="仿宋_GB2312" w:cs="Times New Roman"/>
          <w:sz w:val="24"/>
          <w:szCs w:val="24"/>
          <w:highlight w:val="none"/>
          <w:lang w:eastAsia="zh-CN"/>
        </w:rPr>
        <w:t xml:space="preserve">》《</w:t>
      </w:r>
      <w:r>
        <w:rPr>
          <w:rFonts w:hint="eastAsia" w:ascii="仿宋_GB2312" w:eastAsia="仿宋_GB2312" w:cs="Times New Roman"/>
          <w:sz w:val="24"/>
          <w:szCs w:val="24"/>
          <w:highlight w:val="none"/>
        </w:rPr>
        <w:t xml:space="preserve">中华人民共和国</w:t>
      </w:r>
      <w:r>
        <w:rPr>
          <w:rFonts w:hint="eastAsia" w:ascii="仿宋_GB2312" w:eastAsia="仿宋_GB2312" w:cs="Times New Roman"/>
          <w:sz w:val="24"/>
          <w:szCs w:val="24"/>
          <w:highlight w:val="none"/>
          <w:lang w:val="en-US" w:eastAsia="zh-CN"/>
        </w:rPr>
        <w:t xml:space="preserve">民法典</w:t>
      </w:r>
      <w:r>
        <w:rPr>
          <w:rFonts w:hint="eastAsia" w:ascii="仿宋_GB2312" w:eastAsia="仿宋_GB2312" w:cs="Times New Roman"/>
          <w:sz w:val="24"/>
          <w:szCs w:val="24"/>
          <w:highlight w:val="none"/>
        </w:rPr>
        <w:t xml:space="preserve">》等法律法规的规定，就工程建设的实施及相关事项，对合同当事人的权利义务作出的原则性约定。</w:t>
      </w:r>
      <w:r/>
    </w:p>
    <w:p>
      <w:pPr>
        <w:ind w:firstLine="480"/>
        <w:rPr>
          <w:rFonts w:hint="eastAsia" w:ascii="仿宋_GB2312" w:eastAsia="仿宋_GB2312" w:cs="Times New Roman"/>
          <w:sz w:val="24"/>
          <w:szCs w:val="24"/>
          <w:highlight w:val="none"/>
        </w:rPr>
      </w:pPr>
      <w:r>
        <w:rPr>
          <w:rFonts w:hint="eastAsia" w:ascii="仿宋_GB2312" w:eastAsia="仿宋_GB2312" w:cs="Times New Roman"/>
          <w:sz w:val="24"/>
          <w:szCs w:val="24"/>
          <w:highlight w:val="none"/>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firstLine="480"/>
        <w:rPr>
          <w:rFonts w:hint="eastAsia" w:ascii="仿宋_GB2312" w:eastAsia="仿宋_GB2312" w:cs="Times New Roman"/>
          <w:sz w:val="24"/>
          <w:szCs w:val="24"/>
          <w:highlight w:val="none"/>
        </w:rPr>
        <w:outlineLvl w:val="0"/>
      </w:pPr>
      <w:r>
        <w:rPr>
          <w:rFonts w:hint="eastAsia" w:ascii="仿宋_GB2312" w:eastAsia="仿宋_GB2312" w:cs="Times New Roman"/>
          <w:sz w:val="24"/>
          <w:szCs w:val="24"/>
          <w:highlight w:val="none"/>
        </w:rPr>
        <w:t xml:space="preserve">（三）专用合同条款</w:t>
      </w:r>
      <w:r/>
    </w:p>
    <w:p>
      <w:pPr>
        <w:ind w:firstLine="480"/>
        <w:rPr>
          <w:rFonts w:hint="eastAsia" w:ascii="仿宋_GB2312" w:eastAsia="仿宋_GB2312" w:cs="Times New Roman"/>
          <w:sz w:val="24"/>
          <w:szCs w:val="24"/>
          <w:highlight w:val="none"/>
        </w:rPr>
      </w:pPr>
      <w:r>
        <w:rPr>
          <w:rFonts w:hint="eastAsia" w:ascii="仿宋_GB2312" w:eastAsia="仿宋_GB2312" w:cs="Times New Roman"/>
          <w:sz w:val="24"/>
          <w:szCs w:val="24"/>
          <w:highlight w:val="none"/>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right="25" w:firstLine="480"/>
        <w:rPr>
          <w:rFonts w:hint="eastAsia" w:ascii="仿宋_GB2312" w:eastAsia="仿宋_GB2312" w:cs="Times New Roman"/>
          <w:sz w:val="24"/>
          <w:szCs w:val="24"/>
          <w:highlight w:val="none"/>
        </w:rPr>
      </w:pPr>
      <w:r>
        <w:rPr>
          <w:rFonts w:hint="eastAsia" w:ascii="仿宋_GB2312" w:eastAsia="仿宋_GB2312" w:cs="Times New Roman"/>
          <w:sz w:val="24"/>
          <w:szCs w:val="24"/>
          <w:highlight w:val="none"/>
        </w:rPr>
        <w:t xml:space="preserve">1</w:t>
      </w:r>
      <w:r>
        <w:rPr>
          <w:rFonts w:hint="eastAsia" w:ascii="仿宋_GB2312" w:eastAsia="仿宋_GB2312" w:cs="Times New Roman"/>
          <w:sz w:val="24"/>
          <w:szCs w:val="24"/>
          <w:highlight w:val="none"/>
          <w:lang w:eastAsia="zh-CN"/>
        </w:rPr>
        <w:t xml:space="preserve">.</w:t>
      </w:r>
      <w:r>
        <w:rPr>
          <w:rFonts w:hint="eastAsia" w:ascii="仿宋_GB2312" w:eastAsia="仿宋_GB2312" w:cs="Times New Roman"/>
          <w:sz w:val="24"/>
          <w:szCs w:val="24"/>
          <w:highlight w:val="none"/>
        </w:rPr>
        <w:t xml:space="preserve">专用合同条款的编号应与相应的通用合同条款的编号一致；</w:t>
      </w:r>
      <w:r/>
    </w:p>
    <w:p>
      <w:pPr>
        <w:ind w:firstLine="480"/>
        <w:rPr>
          <w:rFonts w:hint="eastAsia" w:ascii="仿宋_GB2312" w:eastAsia="仿宋_GB2312" w:cs="Times New Roman"/>
          <w:sz w:val="24"/>
          <w:szCs w:val="24"/>
          <w:highlight w:val="none"/>
        </w:rPr>
      </w:pPr>
      <w:r>
        <w:rPr>
          <w:rFonts w:hint="eastAsia" w:ascii="仿宋_GB2312" w:eastAsia="仿宋_GB2312" w:cs="Times New Roman"/>
          <w:sz w:val="24"/>
          <w:szCs w:val="24"/>
          <w:highlight w:val="none"/>
        </w:rPr>
        <w:t xml:space="preserve">2</w:t>
      </w:r>
      <w:r>
        <w:rPr>
          <w:rFonts w:hint="eastAsia" w:ascii="仿宋_GB2312" w:eastAsia="仿宋_GB2312" w:cs="Times New Roman"/>
          <w:sz w:val="24"/>
          <w:szCs w:val="24"/>
          <w:highlight w:val="none"/>
          <w:lang w:eastAsia="zh-CN"/>
        </w:rPr>
        <w:t xml:space="preserve">.</w:t>
      </w:r>
      <w:r>
        <w:rPr>
          <w:rFonts w:hint="eastAsia" w:ascii="仿宋_GB2312" w:eastAsia="仿宋_GB2312" w:cs="Times New Roman"/>
          <w:sz w:val="24"/>
          <w:szCs w:val="24"/>
          <w:highlight w:val="none"/>
        </w:rPr>
        <w:t xml:space="preserve">合同当事人可以通过对专用合同条款的修改，满足具体建设工程的特殊要求，避免直接修改通用合同条款；</w:t>
      </w:r>
      <w:r/>
    </w:p>
    <w:p>
      <w:pPr>
        <w:ind w:firstLine="480"/>
        <w:rPr>
          <w:rFonts w:hint="eastAsia" w:ascii="仿宋_GB2312" w:eastAsia="仿宋_GB2312" w:cs="Times New Roman"/>
          <w:sz w:val="24"/>
          <w:szCs w:val="24"/>
          <w:highlight w:val="none"/>
        </w:rPr>
      </w:pPr>
      <w:r>
        <w:rPr>
          <w:rFonts w:hint="eastAsia" w:ascii="仿宋_GB2312" w:eastAsia="仿宋_GB2312" w:cs="Times New Roman"/>
          <w:sz w:val="24"/>
          <w:szCs w:val="24"/>
          <w:highlight w:val="none"/>
        </w:rPr>
        <w:t xml:space="preserve">3</w:t>
      </w:r>
      <w:r>
        <w:rPr>
          <w:rFonts w:hint="eastAsia" w:ascii="仿宋_GB2312" w:eastAsia="仿宋_GB2312" w:cs="Times New Roman"/>
          <w:sz w:val="24"/>
          <w:szCs w:val="24"/>
          <w:highlight w:val="none"/>
          <w:lang w:eastAsia="zh-CN"/>
        </w:rPr>
        <w:t xml:space="preserve">.</w:t>
      </w:r>
      <w:r>
        <w:rPr>
          <w:rFonts w:hint="eastAsia" w:ascii="仿宋_GB2312" w:eastAsia="仿宋_GB2312" w:cs="Times New Roman"/>
          <w:sz w:val="24"/>
          <w:szCs w:val="24"/>
          <w:highlight w:val="none"/>
        </w:rPr>
        <w:t xml:space="preserve">在专用合同条款中有横道线的地方，合同当事人可针对相应的通用合同条款进行细化、完善、补充、修改或另行约定；如无细化、完善、补充、修改或另行约定，则填写“无”或划</w:t>
      </w:r>
      <w:r>
        <w:rPr>
          <w:rFonts w:hint="eastAsia" w:ascii="仿宋_GB2312" w:eastAsia="仿宋_GB2312" w:cs="Times New Roman"/>
          <w:sz w:val="24"/>
          <w:szCs w:val="24"/>
          <w:highlight w:val="none"/>
          <w:lang w:eastAsia="zh-CN"/>
        </w:rPr>
        <w:t xml:space="preserve">“</w:t>
      </w:r>
      <w:r>
        <w:rPr>
          <w:rFonts w:hint="eastAsia" w:ascii="仿宋_GB2312" w:eastAsia="仿宋_GB2312" w:cs="Times New Roman"/>
          <w:sz w:val="24"/>
          <w:szCs w:val="24"/>
          <w:highlight w:val="none"/>
        </w:rPr>
        <w:t xml:space="preserve">”。</w:t>
      </w:r>
      <w:r/>
    </w:p>
    <w:p>
      <w:pPr>
        <w:ind w:firstLine="480"/>
        <w:rPr>
          <w:rFonts w:hint="eastAsia" w:ascii="仿宋_GB2312" w:eastAsia="仿宋_GB2312" w:cs="Times New Roman"/>
          <w:b/>
          <w:sz w:val="24"/>
          <w:szCs w:val="24"/>
          <w:highlight w:val="none"/>
        </w:rPr>
        <w:outlineLvl w:val="0"/>
      </w:pPr>
      <w:r>
        <w:rPr>
          <w:rFonts w:hint="eastAsia" w:ascii="黑体" w:hAnsi="黑体" w:eastAsia="黑体" w:cs="Times New Roman"/>
          <w:bCs/>
          <w:sz w:val="24"/>
          <w:szCs w:val="24"/>
          <w:highlight w:val="none"/>
        </w:rPr>
        <w:t xml:space="preserve">二、《示范文本》的性质和适用范围</w:t>
      </w:r>
      <w:r/>
    </w:p>
    <w:p>
      <w:pPr>
        <w:ind w:firstLine="480"/>
        <w:rPr>
          <w:rFonts w:ascii="仿宋_GB2312" w:eastAsia="仿宋_GB2312"/>
          <w:sz w:val="24"/>
          <w:szCs w:val="24"/>
          <w:highlight w:val="none"/>
        </w:rPr>
        <w:sectPr>
          <w:footerReference w:type="default" r:id="rId9"/>
          <w:footerReference w:type="first" r:id="rId10"/>
          <w:footnotePr/>
          <w:endnotePr/>
          <w:type w:val="nextPage"/>
          <w:pgSz w:w="11906" w:h="16838" w:orient="portrait"/>
          <w:pgMar w:top="1418" w:right="1555" w:bottom="1418" w:left="1531" w:header="851" w:footer="992" w:gutter="0"/>
          <w:pgNumType w:start="1"/>
          <w:cols w:num="1" w:sep="0" w:space="720" w:equalWidth="1"/>
          <w:docGrid w:linePitch="360"/>
          <w:titlePg/>
        </w:sectPr>
      </w:pPr>
      <w:r>
        <w:rPr>
          <w:rFonts w:hint="eastAsia" w:ascii="仿宋_GB2312" w:eastAsia="仿宋_GB2312" w:cs="Times New Roman"/>
          <w:sz w:val="24"/>
          <w:szCs w:val="24"/>
          <w:highlight w:val="none"/>
        </w:rPr>
        <w:t xml:space="preserve">《示范文本》为非强制性使用文本。《示范文本》适用于房屋建筑工程、土木工程、线路管道和设备安装工程、装修工程等建设工程的施工承发包活动</w:t>
      </w:r>
      <w:r>
        <w:rPr>
          <w:rFonts w:hint="eastAsia" w:ascii="仿宋_GB2312" w:eastAsia="仿宋_GB2312" w:cs="Times New Roman"/>
          <w:sz w:val="24"/>
          <w:szCs w:val="24"/>
          <w:highlight w:val="none"/>
          <w:lang w:eastAsia="zh-CN"/>
        </w:rPr>
        <w:t xml:space="preserve">，</w:t>
      </w:r>
      <w:r>
        <w:rPr>
          <w:rFonts w:hint="eastAsia" w:ascii="仿宋_GB2312" w:eastAsia="仿宋_GB2312" w:cs="Times New Roman"/>
          <w:sz w:val="24"/>
          <w:szCs w:val="24"/>
          <w:highlight w:val="none"/>
        </w:rPr>
        <w:t xml:space="preserve">合同当事人可结合建设工程具体情况，根据《示范文本》订立合同，并按照法律法规规定和合同约定承担相应的法律责任及合同权利义务。</w:t>
      </w:r>
      <w:r/>
    </w:p>
    <w:p>
      <w:pPr>
        <w:ind w:firstLine="198"/>
        <w:jc w:val="center"/>
        <w:keepLines/>
        <w:keepNext/>
        <w:pageBreakBefore w:val="0"/>
        <w:spacing w:line="360" w:lineRule="exact"/>
        <w:widowControl w:val="off"/>
        <w:rPr>
          <w:rFonts w:ascii="宋体" w:hAnsi="宋体" w:eastAsia="宋体" w:cs="宋体"/>
          <w:sz w:val="24"/>
          <w:szCs w:val="24"/>
          <w:highlight w:val="none"/>
        </w:rPr>
      </w:pPr>
      <w:r>
        <w:rPr>
          <w:rFonts w:ascii="宋体" w:hAnsi="宋体" w:eastAsia="宋体" w:cs="宋体"/>
          <w:sz w:val="24"/>
          <w:szCs w:val="24"/>
          <w:highlight w:val="none"/>
        </w:rPr>
        <w:t xml:space="preserve">以下为成交后</w:t>
      </w:r>
      <w:r>
        <w:rPr>
          <w:rFonts w:hint="eastAsia" w:ascii="宋体" w:hAnsi="宋体" w:cs="宋体"/>
          <w:sz w:val="24"/>
          <w:szCs w:val="24"/>
          <w:highlight w:val="none"/>
          <w:lang w:eastAsia="zh-CN"/>
        </w:rPr>
        <w:t xml:space="preserve">签订</w:t>
      </w:r>
      <w:r>
        <w:rPr>
          <w:rFonts w:ascii="宋体" w:hAnsi="宋体" w:eastAsia="宋体" w:cs="宋体"/>
          <w:sz w:val="24"/>
          <w:szCs w:val="24"/>
          <w:highlight w:val="none"/>
        </w:rPr>
        <w:t xml:space="preserve">本项目合同的通用条款，成交供应商不得提出实质性的修改。</w:t>
      </w:r>
      <w:r/>
    </w:p>
    <w:p>
      <w:pPr>
        <w:ind w:firstLine="198"/>
        <w:jc w:val="center"/>
        <w:keepLines/>
        <w:keepNext/>
        <w:pageBreakBefore w:val="0"/>
        <w:spacing w:line="360" w:lineRule="exact"/>
        <w:widowControl w:val="off"/>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r>
      <w:r/>
    </w:p>
    <w:p>
      <w:pPr>
        <w:ind w:firstLine="198"/>
        <w:jc w:val="center"/>
        <w:keepLines/>
        <w:keepNext/>
        <w:pageBreakBefore w:val="0"/>
        <w:spacing w:line="360" w:lineRule="exact"/>
        <w:widowControl w:val="off"/>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第一部分 合同协议书</w:t>
      </w:r>
      <w:bookmarkEnd w:id="80"/>
      <w:r/>
      <w:bookmarkEnd w:id="81"/>
      <w:r/>
      <w:bookmarkEnd w:id="82"/>
      <w:r/>
      <w:bookmarkEnd w:id="83"/>
      <w:r/>
      <w:bookmarkEnd w:id="84"/>
      <w:r/>
      <w:r/>
    </w:p>
    <w:p>
      <w:pPr>
        <w:ind w:firstLine="200"/>
        <w:jc w:val="both"/>
        <w:pageBreakBefore w:val="0"/>
        <w:spacing w:line="360" w:lineRule="exact"/>
        <w:widowControl w:val="off"/>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r>
      <w:r/>
    </w:p>
    <w:p>
      <w:pPr>
        <w:ind w:firstLine="200"/>
        <w:jc w:val="both"/>
        <w:pageBreakBefore w:val="0"/>
        <w:spacing w:line="360" w:lineRule="exact"/>
        <w:widowControl w:val="off"/>
        <w:rPr>
          <w:rFonts w:hint="eastAsia" w:ascii="宋体" w:hAnsi="宋体" w:eastAsia="宋体" w:cs="宋体"/>
          <w:b/>
          <w:color w:val="auto"/>
          <w:sz w:val="24"/>
          <w:szCs w:val="24"/>
          <w:highlight w:val="none"/>
          <w:u w:val="single"/>
          <w:lang w:val="en-US" w:eastAsia="zh-CN" w:bidi="ar-SA"/>
        </w:rPr>
      </w:pPr>
      <w:r>
        <w:rPr>
          <w:rFonts w:hint="eastAsia" w:ascii="宋体" w:hAnsi="宋体" w:eastAsia="宋体" w:cs="宋体"/>
          <w:b/>
          <w:color w:val="auto"/>
          <w:sz w:val="24"/>
          <w:szCs w:val="24"/>
          <w:highlight w:val="none"/>
          <w:lang w:val="en-US" w:eastAsia="zh-CN" w:bidi="ar-SA"/>
        </w:rPr>
        <w:t xml:space="preserve">发包人（全称）：</w:t>
      </w:r>
      <w:r>
        <w:rPr>
          <w:rFonts w:hint="eastAsia" w:ascii="宋体" w:hAnsi="宋体" w:cs="宋体"/>
          <w:b/>
          <w:color w:val="auto"/>
          <w:sz w:val="24"/>
          <w:szCs w:val="24"/>
          <w:highlight w:val="none"/>
          <w:u w:val="single"/>
          <w:lang w:val="en-US" w:eastAsia="zh-CN" w:bidi="ar-SA"/>
        </w:rPr>
        <w:t xml:space="preserve">沭阳县桑墟镇人民政府</w:t>
      </w:r>
      <w:r/>
    </w:p>
    <w:p>
      <w:pPr>
        <w:ind w:firstLine="200"/>
        <w:jc w:val="both"/>
        <w:pageBreakBefore w:val="0"/>
        <w:spacing w:line="36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承包人（全称）：</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b/>
          <w:color w:val="auto"/>
          <w:sz w:val="24"/>
          <w:szCs w:val="24"/>
          <w:highlight w:val="none"/>
          <w:lang w:val="en-US" w:eastAsia="zh-CN" w:bidi="ar-SA"/>
        </w:rPr>
        <w:t xml:space="preserve">  </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根据《中华人民共和国民法典</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中华人民共和国建筑法》及有关法律规定，遵循平等、自愿、公平和诚实信用的原则，双方就施工及有关事项协商一致，共同达成如下协议：</w:t>
      </w:r>
      <w:r/>
    </w:p>
    <w:p>
      <w:pPr>
        <w:ind w:firstLine="200"/>
        <w:jc w:val="both"/>
        <w:keepLines/>
        <w:keepNext/>
        <w:pageBreakBefore w:val="0"/>
        <w:spacing w:line="36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 </w:t>
      </w:r>
      <w:bookmarkStart w:id="85" w:name="_Toc6040"/>
      <w:r>
        <w:rPr>
          <w:rFonts w:hint="eastAsia" w:ascii="宋体" w:hAnsi="宋体" w:eastAsia="宋体" w:cs="宋体"/>
          <w:bCs/>
          <w:color w:val="auto"/>
          <w:sz w:val="24"/>
          <w:szCs w:val="24"/>
          <w:highlight w:val="none"/>
          <w:lang w:val="en-US" w:eastAsia="zh-CN" w:bidi="ar-SA"/>
        </w:rPr>
        <w:t xml:space="preserve">一、工程概况</w:t>
      </w:r>
      <w:bookmarkEnd w:id="85"/>
      <w:r/>
      <w:r/>
    </w:p>
    <w:p>
      <w:pPr>
        <w:ind w:firstLine="548"/>
        <w:jc w:val="both"/>
        <w:pageBreakBefore w:val="0"/>
        <w:spacing w:line="360" w:lineRule="exact"/>
        <w:widowControl w:val="off"/>
        <w:rPr>
          <w:rFonts w:hint="eastAsia" w:ascii="Times New Roman" w:hAnsi="Times New Roman" w:cs="仿宋"/>
          <w:color w:val="auto"/>
          <w:sz w:val="24"/>
          <w:szCs w:val="24"/>
          <w:highlight w:val="none"/>
          <w:lang w:val="en-US" w:eastAsia="zh-CN"/>
        </w:rPr>
      </w:pPr>
      <w:r>
        <w:rPr>
          <w:rFonts w:hint="eastAsia" w:ascii="宋体" w:hAnsi="宋体" w:eastAsia="宋体" w:cs="宋体"/>
          <w:bCs/>
          <w:color w:val="auto"/>
          <w:sz w:val="24"/>
          <w:szCs w:val="24"/>
          <w:highlight w:val="none"/>
          <w:lang w:val="en-US" w:eastAsia="zh-CN" w:bidi="ar-SA"/>
        </w:rPr>
        <w:t xml:space="preserve">1.工程名称</w:t>
      </w:r>
      <w:r>
        <w:rPr>
          <w:rFonts w:hint="eastAsia" w:ascii="宋体" w:hAnsi="宋体" w:eastAsia="宋体" w:cs="宋体"/>
          <w:color w:val="auto"/>
          <w:sz w:val="24"/>
          <w:szCs w:val="24"/>
          <w:highlight w:val="none"/>
          <w:lang w:val="en-US" w:eastAsia="zh-CN" w:bidi="ar-SA"/>
        </w:rPr>
        <w:t xml:space="preserve">：</w:t>
      </w:r>
      <w:r>
        <w:rPr>
          <w:rFonts w:hint="eastAsia" w:ascii="Times New Roman" w:hAnsi="Times New Roman" w:cs="仿宋"/>
          <w:color w:val="auto"/>
          <w:sz w:val="24"/>
          <w:szCs w:val="24"/>
          <w:highlight w:val="none"/>
          <w:u w:val="single"/>
          <w:lang w:val="en-US" w:eastAsia="zh-CN"/>
        </w:rPr>
        <w:t xml:space="preserve">沭阳县桑墟镇省级宜居宜业和美乡村第二批建设项目。</w:t>
      </w:r>
      <w:r/>
    </w:p>
    <w:p>
      <w:pPr>
        <w:ind w:firstLine="548"/>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2.工程地点：</w:t>
      </w:r>
      <w:r>
        <w:rPr>
          <w:rFonts w:hint="eastAsia" w:ascii="宋体" w:hAnsi="宋体" w:cs="宋体"/>
          <w:color w:val="auto"/>
          <w:sz w:val="24"/>
          <w:szCs w:val="24"/>
          <w:highlight w:val="none"/>
          <w:u w:val="single"/>
          <w:lang w:val="en-US" w:eastAsia="zh-CN" w:bidi="ar-SA"/>
        </w:rPr>
        <w:t xml:space="preserve">沭阳县桑墟镇舒窑村、刘厅村、元兴村</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548"/>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3.工程立项批准文号：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 xml:space="preserve"> 县政府领导2026年第1087号批办件</w:t>
      </w:r>
      <w:r>
        <w:rPr>
          <w:rFonts w:hint="eastAsia" w:ascii="宋体" w:hAnsi="宋体" w:cs="宋体"/>
          <w:color w:val="auto"/>
          <w:sz w:val="24"/>
          <w:szCs w:val="24"/>
          <w:highlight w:val="none"/>
          <w:u w:val="single"/>
          <w:lang w:val="en-US" w:eastAsia="zh-CN" w:bidi="ar-SA"/>
        </w:rPr>
        <w:t xml:space="preserve">  </w:t>
      </w:r>
      <w:r>
        <w:rPr>
          <w:rFonts w:hint="eastAsia" w:ascii="宋体" w:hAnsi="宋体" w:eastAsia="宋体" w:cs="宋体"/>
          <w:color w:val="ff0000"/>
          <w:sz w:val="24"/>
          <w:szCs w:val="24"/>
          <w:highlight w:val="none"/>
          <w:lang w:val="en-US" w:eastAsia="zh-CN" w:bidi="ar-SA"/>
        </w:rPr>
        <w:t xml:space="preserve">。</w:t>
      </w:r>
      <w:r/>
    </w:p>
    <w:p>
      <w:pPr>
        <w:ind w:firstLine="548"/>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4.资金来源：</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cs="宋体"/>
          <w:color w:val="auto"/>
          <w:sz w:val="24"/>
          <w:szCs w:val="24"/>
          <w:highlight w:val="none"/>
          <w:u w:val="single"/>
          <w:lang w:val="en-US" w:eastAsia="zh-CN" w:bidi="ar-SA"/>
        </w:rPr>
        <w:t xml:space="preserve">上级专项</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548"/>
        <w:jc w:val="both"/>
        <w:pageBreakBefore w:val="0"/>
        <w:spacing w:line="36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5.工程内容：</w:t>
      </w:r>
      <w:r>
        <w:rPr>
          <w:rFonts w:hint="eastAsia" w:ascii="宋体" w:hAnsi="宋体" w:cs="宋体"/>
          <w:color w:val="auto"/>
          <w:sz w:val="24"/>
          <w:szCs w:val="24"/>
          <w:highlight w:val="none"/>
          <w:u w:val="single"/>
          <w:lang w:val="en-US" w:eastAsia="zh-CN" w:bidi="ar-SA"/>
        </w:rPr>
        <w:t xml:space="preserve">           </w:t>
      </w:r>
      <w:r/>
    </w:p>
    <w:p>
      <w:pPr>
        <w:ind w:firstLine="548"/>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6.工程承包范围：</w:t>
      </w:r>
      <w:r>
        <w:rPr>
          <w:rFonts w:hint="eastAsia" w:ascii="宋体" w:hAnsi="宋体" w:eastAsia="宋体" w:cs="宋体"/>
          <w:color w:val="auto"/>
          <w:sz w:val="24"/>
          <w:szCs w:val="24"/>
          <w:highlight w:val="none"/>
          <w:u w:val="single"/>
          <w:lang w:val="en-US" w:eastAsia="zh-CN" w:bidi="ar-SA"/>
        </w:rPr>
        <w:t xml:space="preserve"> </w:t>
      </w:r>
      <w:r>
        <w:rPr>
          <w:rFonts w:hint="eastAsia" w:ascii="Times New Roman" w:hAnsi="Times New Roman" w:cs="仿宋"/>
          <w:color w:val="auto"/>
          <w:sz w:val="24"/>
          <w:szCs w:val="24"/>
          <w:highlight w:val="none"/>
          <w:u w:val="single"/>
          <w:lang w:val="en-US" w:eastAsia="zh-CN"/>
        </w:rPr>
        <w:t xml:space="preserve">沭阳县桑墟镇省级宜居宜业和美乡村第二批建设项目</w:t>
      </w:r>
      <w:r>
        <w:rPr>
          <w:rFonts w:hint="eastAsia" w:ascii="宋体" w:hAnsi="宋体" w:eastAsia="宋体" w:cs="宋体"/>
          <w:color w:val="auto"/>
          <w:sz w:val="24"/>
          <w:szCs w:val="24"/>
          <w:highlight w:val="none"/>
          <w:lang w:val="en-US" w:eastAsia="zh-CN" w:bidi="ar-SA"/>
        </w:rPr>
        <w:t xml:space="preserve">具体详见工程量清单。</w:t>
      </w:r>
      <w:r/>
    </w:p>
    <w:p>
      <w:pPr>
        <w:jc w:val="both"/>
        <w:keepLines/>
        <w:keepNext/>
        <w:pageBreakBefore w:val="0"/>
        <w:spacing w:line="360" w:lineRule="exact"/>
        <w:widowControl w:val="off"/>
        <w:rPr>
          <w:rFonts w:hint="eastAsia" w:ascii="宋体" w:hAnsi="宋体" w:eastAsia="宋体" w:cs="宋体"/>
          <w:bCs/>
          <w:color w:val="auto"/>
          <w:sz w:val="24"/>
          <w:szCs w:val="24"/>
          <w:highlight w:val="none"/>
          <w:lang w:val="en-US" w:eastAsia="zh-CN" w:bidi="ar-SA"/>
        </w:rPr>
        <w:outlineLvl w:val="3"/>
      </w:pPr>
      <w:r>
        <w:rPr>
          <w:rFonts w:hint="eastAsia" w:ascii="宋体" w:hAnsi="宋体" w:eastAsia="宋体" w:cs="宋体"/>
          <w:bCs/>
          <w:color w:val="auto"/>
          <w:sz w:val="24"/>
          <w:szCs w:val="24"/>
          <w:highlight w:val="none"/>
          <w:lang w:val="en-US" w:eastAsia="zh-CN" w:bidi="ar-SA"/>
        </w:rPr>
        <w:t xml:space="preserve">   </w:t>
      </w:r>
      <w:bookmarkStart w:id="86" w:name="_Toc9048"/>
      <w:r>
        <w:rPr>
          <w:rFonts w:hint="eastAsia" w:ascii="宋体" w:hAnsi="宋体" w:eastAsia="宋体" w:cs="宋体"/>
          <w:bCs/>
          <w:color w:val="auto"/>
          <w:sz w:val="24"/>
          <w:szCs w:val="24"/>
          <w:highlight w:val="none"/>
          <w:lang w:val="en-US" w:eastAsia="zh-CN" w:bidi="ar-SA"/>
        </w:rPr>
        <w:t xml:space="preserve">二、合同工期</w:t>
      </w:r>
      <w:bookmarkEnd w:id="86"/>
      <w:r/>
      <w:r/>
    </w:p>
    <w:p>
      <w:pPr>
        <w:ind w:firstLine="459"/>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计划开工日期：</w:t>
      </w:r>
      <w:r>
        <w:rPr>
          <w:rFonts w:hint="eastAsia" w:ascii="宋体" w:hAnsi="宋体" w:eastAsia="宋体" w:cs="宋体"/>
          <w:color w:val="auto"/>
          <w:sz w:val="24"/>
          <w:szCs w:val="24"/>
          <w:highlight w:val="none"/>
          <w:u w:val="single"/>
          <w:lang w:val="en-US" w:eastAsia="zh-CN" w:bidi="ar-SA"/>
        </w:rPr>
        <w:t xml:space="preserve">   年  月  日</w:t>
      </w:r>
      <w:r>
        <w:rPr>
          <w:rFonts w:hint="eastAsia" w:ascii="宋体" w:hAnsi="宋体" w:eastAsia="宋体" w:cs="宋体"/>
          <w:color w:val="auto"/>
          <w:sz w:val="24"/>
          <w:szCs w:val="24"/>
          <w:highlight w:val="none"/>
          <w:lang w:val="en-US" w:eastAsia="zh-CN" w:bidi="ar-SA"/>
        </w:rPr>
        <w:t xml:space="preserve">。</w:t>
      </w:r>
      <w:r/>
    </w:p>
    <w:p>
      <w:pPr>
        <w:ind w:firstLine="459"/>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计划竣工日期：</w:t>
      </w:r>
      <w:r>
        <w:rPr>
          <w:rFonts w:hint="eastAsia" w:ascii="宋体" w:hAnsi="宋体" w:eastAsia="宋体" w:cs="宋体"/>
          <w:color w:val="auto"/>
          <w:sz w:val="24"/>
          <w:szCs w:val="24"/>
          <w:highlight w:val="none"/>
          <w:u w:val="single"/>
          <w:lang w:val="en-US" w:eastAsia="zh-CN" w:bidi="ar-SA"/>
        </w:rPr>
        <w:t xml:space="preserve">   年  月  日</w:t>
      </w:r>
      <w:r>
        <w:rPr>
          <w:rFonts w:hint="eastAsia" w:ascii="宋体" w:hAnsi="宋体" w:eastAsia="宋体" w:cs="宋体"/>
          <w:color w:val="auto"/>
          <w:sz w:val="24"/>
          <w:szCs w:val="24"/>
          <w:highlight w:val="none"/>
          <w:lang w:val="en-US" w:eastAsia="zh-CN" w:bidi="ar-SA"/>
        </w:rPr>
        <w:t xml:space="preserve">。</w:t>
      </w:r>
      <w:r/>
    </w:p>
    <w:p>
      <w:pPr>
        <w:ind w:firstLine="459"/>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工期总日历天数：</w:t>
      </w:r>
      <w:r>
        <w:rPr>
          <w:rFonts w:hint="eastAsia" w:ascii="宋体" w:hAnsi="宋体" w:eastAsia="宋体" w:cs="宋体"/>
          <w:color w:val="auto"/>
          <w:sz w:val="24"/>
          <w:szCs w:val="24"/>
          <w:highlight w:val="none"/>
          <w:u w:val="single"/>
          <w:lang w:val="en-US" w:eastAsia="zh-CN" w:bidi="ar-SA"/>
        </w:rPr>
        <w:t xml:space="preserve">    日历天</w:t>
      </w:r>
      <w:r>
        <w:rPr>
          <w:rFonts w:hint="eastAsia" w:ascii="宋体" w:hAnsi="宋体" w:eastAsia="宋体" w:cs="宋体"/>
          <w:color w:val="auto"/>
          <w:sz w:val="24"/>
          <w:szCs w:val="24"/>
          <w:highlight w:val="none"/>
          <w:lang w:val="en-US" w:eastAsia="zh-CN" w:bidi="ar-SA"/>
        </w:rPr>
        <w:t xml:space="preserve">。工期总日历天数与根据前述计划开竣工日期计算的工期天数不一致的，以工期总日历天数为准。</w:t>
      </w:r>
      <w:r/>
    </w:p>
    <w:p>
      <w:pPr>
        <w:jc w:val="both"/>
        <w:keepLines/>
        <w:keepNext/>
        <w:pageBreakBefore w:val="0"/>
        <w:spacing w:line="360" w:lineRule="exact"/>
        <w:widowControl w:val="off"/>
        <w:rPr>
          <w:rFonts w:hint="eastAsia" w:ascii="宋体" w:hAnsi="宋体" w:eastAsia="宋体" w:cs="宋体"/>
          <w:b/>
          <w:color w:val="auto"/>
          <w:sz w:val="24"/>
          <w:szCs w:val="24"/>
          <w:highlight w:val="none"/>
          <w:lang w:val="en-US" w:eastAsia="zh-CN" w:bidi="ar-SA"/>
        </w:rPr>
        <w:outlineLvl w:val="3"/>
      </w:pPr>
      <w:r>
        <w:rPr>
          <w:rFonts w:hint="eastAsia" w:ascii="宋体" w:hAnsi="宋体" w:eastAsia="宋体" w:cs="宋体"/>
          <w:b/>
          <w:color w:val="auto"/>
          <w:sz w:val="24"/>
          <w:szCs w:val="24"/>
          <w:highlight w:val="none"/>
          <w:lang w:val="en-US" w:eastAsia="zh-CN" w:bidi="ar-SA"/>
        </w:rPr>
        <w:t xml:space="preserve">    </w:t>
      </w:r>
      <w:bookmarkStart w:id="87" w:name="_Toc4850"/>
      <w:r>
        <w:rPr>
          <w:rFonts w:hint="eastAsia" w:ascii="宋体" w:hAnsi="宋体" w:eastAsia="宋体" w:cs="宋体"/>
          <w:bCs/>
          <w:color w:val="auto"/>
          <w:sz w:val="24"/>
          <w:szCs w:val="24"/>
          <w:highlight w:val="none"/>
          <w:lang w:val="en-US" w:eastAsia="zh-CN" w:bidi="ar-SA"/>
        </w:rPr>
        <w:t xml:space="preserve">三、质量标准</w:t>
      </w:r>
      <w:bookmarkEnd w:id="87"/>
      <w:r/>
      <w:r/>
    </w:p>
    <w:p>
      <w:pPr>
        <w:ind w:firstLine="480"/>
        <w:jc w:val="both"/>
        <w:keepLines/>
        <w:keepNext/>
        <w:pageBreakBefore w:val="0"/>
        <w:spacing w:line="360" w:lineRule="exact"/>
        <w:widowControl w:val="off"/>
        <w:rPr>
          <w:rFonts w:hint="eastAsia" w:ascii="宋体" w:hAnsi="宋体" w:eastAsia="宋体" w:cs="宋体"/>
          <w:bCs/>
          <w:color w:val="auto"/>
          <w:sz w:val="24"/>
          <w:szCs w:val="24"/>
          <w:highlight w:val="none"/>
          <w:lang w:val="en-US" w:eastAsia="zh-CN" w:bidi="ar-SA"/>
        </w:rPr>
        <w:outlineLvl w:val="3"/>
      </w:pPr>
      <w:r>
        <w:rPr>
          <w:rFonts w:hint="eastAsia" w:ascii="宋体" w:hAnsi="宋体" w:eastAsia="宋体" w:cs="宋体"/>
          <w:b w:val="0"/>
          <w:bCs/>
          <w:color w:val="auto"/>
          <w:sz w:val="24"/>
          <w:szCs w:val="24"/>
          <w:highlight w:val="none"/>
          <w:lang w:val="en-US" w:eastAsia="zh-CN" w:bidi="ar-SA"/>
        </w:rPr>
        <w:t xml:space="preserve">工程质量符合</w:t>
      </w:r>
      <w:r>
        <w:rPr>
          <w:rFonts w:hint="eastAsia" w:ascii="宋体" w:hAnsi="宋体" w:cs="宋体"/>
          <w:b w:val="0"/>
          <w:bCs/>
          <w:color w:val="auto"/>
          <w:sz w:val="24"/>
          <w:szCs w:val="24"/>
          <w:highlight w:val="none"/>
          <w:u w:val="single"/>
          <w:lang w:val="en-US" w:eastAsia="zh-CN" w:bidi="ar-SA"/>
        </w:rPr>
        <w:t xml:space="preserve"> 合格  </w:t>
      </w:r>
      <w:r>
        <w:rPr>
          <w:rFonts w:hint="eastAsia" w:ascii="宋体" w:hAnsi="宋体" w:eastAsia="宋体" w:cs="宋体"/>
          <w:b w:val="0"/>
          <w:bCs/>
          <w:color w:val="auto"/>
          <w:sz w:val="24"/>
          <w:szCs w:val="24"/>
          <w:highlight w:val="none"/>
          <w:lang w:val="en-US" w:eastAsia="zh-CN" w:bidi="ar-SA"/>
        </w:rPr>
        <w:t xml:space="preserve">标准 </w:t>
      </w:r>
      <w:r>
        <w:rPr>
          <w:rFonts w:hint="eastAsia" w:ascii="宋体" w:hAnsi="宋体" w:eastAsia="宋体" w:cs="宋体"/>
          <w:bCs/>
          <w:color w:val="auto"/>
          <w:sz w:val="24"/>
          <w:szCs w:val="24"/>
          <w:highlight w:val="none"/>
          <w:lang w:val="en-US" w:eastAsia="zh-CN" w:bidi="ar-SA"/>
        </w:rPr>
        <w:t xml:space="preserve"> </w:t>
      </w:r>
      <w:bookmarkStart w:id="88" w:name="_Toc17541"/>
      <w:r/>
      <w:r/>
    </w:p>
    <w:p>
      <w:pPr>
        <w:ind w:firstLine="480"/>
        <w:jc w:val="both"/>
        <w:keepLines/>
        <w:keepNext/>
        <w:pageBreakBefore w:val="0"/>
        <w:spacing w:line="360" w:lineRule="exact"/>
        <w:widowControl w:val="off"/>
        <w:rPr>
          <w:rFonts w:hint="eastAsia" w:ascii="宋体" w:hAnsi="宋体" w:eastAsia="宋体" w:cs="宋体"/>
          <w:b/>
          <w:color w:val="auto"/>
          <w:sz w:val="24"/>
          <w:szCs w:val="24"/>
          <w:highlight w:val="none"/>
          <w:lang w:val="en-US" w:eastAsia="zh-CN" w:bidi="ar-SA"/>
        </w:rPr>
        <w:outlineLvl w:val="3"/>
      </w:pPr>
      <w:r>
        <w:rPr>
          <w:rFonts w:hint="eastAsia" w:ascii="宋体" w:hAnsi="宋体" w:eastAsia="宋体" w:cs="宋体"/>
          <w:bCs/>
          <w:color w:val="auto"/>
          <w:sz w:val="24"/>
          <w:szCs w:val="24"/>
          <w:highlight w:val="none"/>
          <w:lang w:val="en-US" w:eastAsia="zh-CN" w:bidi="ar-SA"/>
        </w:rPr>
        <w:t xml:space="preserve">四、签约合同价与合同价格形式</w:t>
      </w:r>
      <w:bookmarkEnd w:id="88"/>
      <w:r>
        <w:rPr>
          <w:rFonts w:hint="eastAsia" w:ascii="宋体" w:hAnsi="宋体" w:eastAsia="宋体" w:cs="宋体"/>
          <w:bCs/>
          <w:color w:val="auto"/>
          <w:sz w:val="24"/>
          <w:szCs w:val="24"/>
          <w:highlight w:val="none"/>
          <w:lang w:val="en-US" w:eastAsia="zh-CN" w:bidi="ar-SA"/>
        </w:rPr>
        <w:tab/>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1.签约合同价为：</w:t>
      </w:r>
      <w:r/>
    </w:p>
    <w:p>
      <w:pPr>
        <w:ind w:firstLine="700"/>
        <w:jc w:val="both"/>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人民币（大写）：</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154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（小写）：</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元；</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其中：</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（1）安全文明施工费：</w:t>
      </w:r>
      <w:r/>
    </w:p>
    <w:p>
      <w:pPr>
        <w:ind w:firstLine="12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人民币（大写）</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元</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（2）材料和工程设备暂估价金额：</w:t>
      </w:r>
      <w:r/>
    </w:p>
    <w:p>
      <w:pPr>
        <w:ind w:firstLine="12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人民币（大写）</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元</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（3）专业工程暂估价金额：</w:t>
      </w:r>
      <w:r/>
    </w:p>
    <w:p>
      <w:pPr>
        <w:ind w:firstLine="12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人民币（大写）</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元</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（4）暂列金额：</w:t>
      </w:r>
      <w:r/>
    </w:p>
    <w:p>
      <w:pPr>
        <w:ind w:firstLine="12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人民币（大写）</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元</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2.合同价格形式：</w:t>
      </w:r>
      <w:r>
        <w:rPr>
          <w:rFonts w:hint="eastAsia" w:ascii="宋体" w:hAnsi="宋体" w:eastAsia="宋体" w:cs="宋体"/>
          <w:color w:val="auto"/>
          <w:sz w:val="24"/>
          <w:szCs w:val="24"/>
          <w:highlight w:val="none"/>
          <w:u w:val="single"/>
          <w:lang w:val="en-US" w:eastAsia="zh-CN" w:bidi="ar-SA"/>
        </w:rPr>
        <w:t xml:space="preserve">固定单价合同</w:t>
      </w:r>
      <w:r>
        <w:rPr>
          <w:rFonts w:hint="eastAsia" w:ascii="宋体" w:hAnsi="宋体" w:eastAsia="宋体" w:cs="宋体"/>
          <w:color w:val="auto"/>
          <w:sz w:val="24"/>
          <w:szCs w:val="24"/>
          <w:highlight w:val="none"/>
          <w:lang w:val="en-US" w:eastAsia="zh-CN" w:bidi="ar-SA"/>
        </w:rPr>
        <w:t xml:space="preserve">。</w:t>
      </w:r>
      <w:r/>
    </w:p>
    <w:p>
      <w:pPr>
        <w:jc w:val="both"/>
        <w:keepLines/>
        <w:keepNext/>
        <w:pageBreakBefore w:val="0"/>
        <w:spacing w:line="360" w:lineRule="exact"/>
        <w:widowControl w:val="off"/>
        <w:rPr>
          <w:rFonts w:hint="eastAsia" w:ascii="宋体" w:hAnsi="宋体" w:eastAsia="宋体" w:cs="宋体"/>
          <w:bCs/>
          <w:color w:val="auto"/>
          <w:sz w:val="24"/>
          <w:szCs w:val="24"/>
          <w:highlight w:val="none"/>
          <w:lang w:val="en-US" w:eastAsia="zh-CN" w:bidi="ar-SA"/>
        </w:rPr>
        <w:outlineLvl w:val="3"/>
      </w:pPr>
      <w:r>
        <w:rPr>
          <w:rFonts w:hint="eastAsia" w:ascii="宋体" w:hAnsi="宋体" w:eastAsia="宋体" w:cs="宋体"/>
          <w:b/>
          <w:color w:val="auto"/>
          <w:sz w:val="24"/>
          <w:szCs w:val="24"/>
          <w:highlight w:val="non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 </w:t>
      </w:r>
      <w:bookmarkStart w:id="89" w:name="_Toc17361"/>
      <w:r>
        <w:rPr>
          <w:rFonts w:hint="eastAsia" w:ascii="宋体" w:hAnsi="宋体" w:eastAsia="宋体" w:cs="宋体"/>
          <w:bCs/>
          <w:color w:val="auto"/>
          <w:sz w:val="24"/>
          <w:szCs w:val="24"/>
          <w:highlight w:val="none"/>
          <w:lang w:val="en-US" w:eastAsia="zh-CN" w:bidi="ar-SA"/>
        </w:rPr>
        <w:t xml:space="preserve">五、项目经理</w:t>
      </w:r>
      <w:bookmarkEnd w:id="89"/>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承包人项目经理：</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jc w:val="both"/>
        <w:keepLines/>
        <w:keepNext/>
        <w:pageBreakBefore w:val="0"/>
        <w:spacing w:line="360" w:lineRule="exact"/>
        <w:widowControl w:val="off"/>
        <w:rPr>
          <w:rFonts w:hint="eastAsia" w:ascii="宋体" w:hAnsi="宋体" w:eastAsia="宋体" w:cs="宋体"/>
          <w:b/>
          <w:color w:val="auto"/>
          <w:sz w:val="24"/>
          <w:szCs w:val="24"/>
          <w:highlight w:val="none"/>
          <w:lang w:val="en-US" w:eastAsia="zh-CN" w:bidi="ar-SA"/>
        </w:rPr>
        <w:outlineLvl w:val="3"/>
      </w:pPr>
      <w:r>
        <w:rPr>
          <w:rFonts w:hint="eastAsia" w:ascii="宋体" w:hAnsi="宋体" w:eastAsia="宋体" w:cs="宋体"/>
          <w:b/>
          <w:color w:val="auto"/>
          <w:sz w:val="24"/>
          <w:szCs w:val="24"/>
          <w:highlight w:val="non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 </w:t>
      </w:r>
      <w:bookmarkStart w:id="90" w:name="_Toc2638"/>
      <w:r>
        <w:rPr>
          <w:rFonts w:hint="eastAsia" w:ascii="宋体" w:hAnsi="宋体" w:eastAsia="宋体" w:cs="宋体"/>
          <w:bCs/>
          <w:color w:val="auto"/>
          <w:sz w:val="24"/>
          <w:szCs w:val="24"/>
          <w:highlight w:val="none"/>
          <w:lang w:val="en-US" w:eastAsia="zh-CN" w:bidi="ar-SA"/>
        </w:rPr>
        <w:t xml:space="preserve">六、合同文件构成</w:t>
      </w:r>
      <w:bookmarkEnd w:id="90"/>
      <w:r/>
      <w:r/>
    </w:p>
    <w:p>
      <w:pPr>
        <w:ind w:firstLine="560"/>
        <w:jc w:val="both"/>
        <w:pageBreakBefore w:val="0"/>
        <w:spacing w:line="36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本协议书与下列文件一起构成合同文件：</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（1）中标通知书（如果有）；</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（2）投标函及其附录（如果有）； </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（3）专用合同条款及其附件；</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（4）通用合同条款；</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（5）技术标准和要求；</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（6）图纸；</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（7）已标价工程量清单或预算书；</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（8）其他合同文件。</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在合同订立及履行过程中形成的与合同有关的文件均构成合同文件组成部分。</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上述各项合同文件包括合同当事人就该项合同文件所作出的补充和修改，属于同一类内容的文件，应以最新签署的为准。专用合同条款及其附件须经合同当事人签字或盖章。</w:t>
      </w:r>
      <w:r/>
    </w:p>
    <w:p>
      <w:pPr>
        <w:jc w:val="both"/>
        <w:keepLines/>
        <w:keepNext/>
        <w:pageBreakBefore w:val="0"/>
        <w:spacing w:line="360" w:lineRule="exact"/>
        <w:widowControl w:val="off"/>
        <w:rPr>
          <w:rFonts w:hint="eastAsia" w:ascii="宋体" w:hAnsi="宋体" w:eastAsia="宋体" w:cs="宋体"/>
          <w:color w:val="auto"/>
          <w:sz w:val="24"/>
          <w:szCs w:val="24"/>
          <w:highlight w:val="none"/>
          <w:lang w:val="en-US" w:eastAsia="zh-CN" w:bidi="ar-SA"/>
        </w:rPr>
        <w:outlineLvl w:val="3"/>
      </w:pP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 </w:t>
      </w:r>
      <w:bookmarkStart w:id="91" w:name="_Toc10345"/>
      <w:r>
        <w:rPr>
          <w:rFonts w:hint="eastAsia" w:ascii="宋体" w:hAnsi="宋体" w:eastAsia="宋体" w:cs="宋体"/>
          <w:bCs/>
          <w:color w:val="auto"/>
          <w:sz w:val="24"/>
          <w:szCs w:val="24"/>
          <w:highlight w:val="none"/>
          <w:lang w:val="en-US" w:eastAsia="zh-CN" w:bidi="ar-SA"/>
        </w:rPr>
        <w:t xml:space="preserve">七、承诺</w:t>
      </w:r>
      <w:bookmarkEnd w:id="91"/>
      <w:r/>
      <w:r/>
    </w:p>
    <w:p>
      <w:pPr>
        <w:ind w:firstLine="560"/>
        <w:jc w:val="both"/>
        <w:pageBreakBefore w:val="0"/>
        <w:spacing w:line="36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1.发包人承诺按照法律规定履行项目审批手续、筹集工程建设资金并按照合同约定的期限和方式支付合同价款。</w:t>
      </w:r>
      <w:r/>
    </w:p>
    <w:p>
      <w:pPr>
        <w:ind w:firstLine="560"/>
        <w:jc w:val="both"/>
        <w:pageBreakBefore w:val="0"/>
        <w:spacing w:line="36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2.承包人承诺按照法律规定及合同约定组织完成工程施工，确保工程质量和安全，不进行转包及违法分包，并在缺陷责任期及保修期内承担相应的工程维修责任。</w:t>
      </w:r>
      <w:r/>
    </w:p>
    <w:p>
      <w:pPr>
        <w:ind w:firstLine="560"/>
        <w:jc w:val="both"/>
        <w:pageBreakBefore w:val="0"/>
        <w:spacing w:line="36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3.发包人和承包人通过招投标形式签订合同的，双方理解并承诺不再就同一工程另行签订与合同实质性内容相背离的协议。</w:t>
      </w:r>
      <w:r/>
    </w:p>
    <w:p>
      <w:pPr>
        <w:ind w:firstLine="560"/>
        <w:jc w:val="both"/>
        <w:pageBreakBefore w:val="0"/>
        <w:spacing w:line="36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4.本项目为施工总承包项目，如果中标单位不具备相应专业承包的资质，经业主单位同意后由中标单位专业分包给其具有相应资质的单位实施，并由中标单位承担全部费用和责任。</w:t>
      </w:r>
      <w:r/>
    </w:p>
    <w:p>
      <w:pPr>
        <w:jc w:val="both"/>
        <w:pageBreakBefore w:val="0"/>
        <w:spacing w:line="36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   </w:t>
      </w:r>
      <w:r>
        <w:rPr>
          <w:rFonts w:hint="eastAsia" w:ascii="宋体" w:hAnsi="宋体" w:eastAsia="宋体" w:cs="宋体"/>
          <w:b w:val="0"/>
          <w:bCs/>
          <w:color w:val="auto"/>
          <w:sz w:val="24"/>
          <w:szCs w:val="24"/>
          <w:highlight w:val="none"/>
          <w:lang w:val="en-US" w:eastAsia="zh-CN" w:bidi="ar-SA"/>
        </w:rPr>
        <w:t xml:space="preserve"> 八、词语含义</w:t>
      </w:r>
      <w:r/>
    </w:p>
    <w:p>
      <w:pPr>
        <w:ind w:firstLine="560"/>
        <w:jc w:val="both"/>
        <w:pageBreakBefore w:val="0"/>
        <w:spacing w:line="36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本协议书中词语含义与第二部分通用合同条款中赋予的含义相同。</w:t>
      </w:r>
      <w:r/>
    </w:p>
    <w:p>
      <w:pPr>
        <w:jc w:val="both"/>
        <w:keepLines/>
        <w:keepNext/>
        <w:pageBreakBefore w:val="0"/>
        <w:spacing w:line="360" w:lineRule="exact"/>
        <w:widowControl w:val="off"/>
        <w:rPr>
          <w:rFonts w:hint="eastAsia" w:ascii="宋体" w:hAnsi="宋体" w:eastAsia="宋体" w:cs="宋体"/>
          <w:b/>
          <w:color w:val="auto"/>
          <w:sz w:val="24"/>
          <w:szCs w:val="24"/>
          <w:highlight w:val="none"/>
          <w:lang w:val="en-US" w:eastAsia="zh-CN" w:bidi="ar-SA"/>
        </w:rPr>
        <w:outlineLvl w:val="3"/>
      </w:pPr>
      <w:r>
        <w:rPr>
          <w:rFonts w:hint="eastAsia" w:ascii="宋体" w:hAnsi="宋体" w:eastAsia="宋体" w:cs="宋体"/>
          <w:b/>
          <w:color w:val="auto"/>
          <w:sz w:val="24"/>
          <w:szCs w:val="24"/>
          <w:highlight w:val="non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  </w:t>
      </w:r>
      <w:bookmarkStart w:id="92" w:name="_Toc32086"/>
      <w:r>
        <w:rPr>
          <w:rFonts w:hint="eastAsia" w:ascii="宋体" w:hAnsi="宋体" w:eastAsia="宋体" w:cs="宋体"/>
          <w:bCs/>
          <w:color w:val="auto"/>
          <w:sz w:val="24"/>
          <w:szCs w:val="24"/>
          <w:highlight w:val="none"/>
          <w:lang w:val="en-US" w:eastAsia="zh-CN" w:bidi="ar-SA"/>
        </w:rPr>
        <w:t xml:space="preserve">九、签订时间</w:t>
      </w:r>
      <w:bookmarkEnd w:id="92"/>
      <w:r/>
      <w:r/>
    </w:p>
    <w:p>
      <w:pPr>
        <w:ind w:firstLine="560"/>
        <w:jc w:val="both"/>
        <w:pageBreakBefore w:val="0"/>
        <w:spacing w:line="36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本合同于</w:t>
      </w:r>
      <w:r>
        <w:rPr>
          <w:rFonts w:hint="eastAsia" w:ascii="宋体" w:hAnsi="宋体" w:eastAsia="宋体" w:cs="宋体"/>
          <w:bCs/>
          <w:color w:val="auto"/>
          <w:sz w:val="24"/>
          <w:szCs w:val="24"/>
          <w:highlight w:val="none"/>
          <w:u w:val="single"/>
          <w:lang w:val="en-US" w:eastAsia="zh-CN" w:bidi="ar-SA"/>
        </w:rPr>
        <w:t xml:space="preserve">202</w:t>
      </w:r>
      <w:r>
        <w:rPr>
          <w:rFonts w:hint="eastAsia" w:ascii="宋体" w:hAnsi="宋体" w:cs="宋体"/>
          <w:bCs/>
          <w:color w:val="auto"/>
          <w:sz w:val="24"/>
          <w:szCs w:val="24"/>
          <w:highlight w:val="none"/>
          <w:u w:val="single"/>
          <w:lang w:val="en-US" w:eastAsia="zh-CN" w:bidi="ar-SA"/>
        </w:rPr>
        <w:t xml:space="preserve">6</w:t>
      </w:r>
      <w:r>
        <w:rPr>
          <w:rFonts w:hint="eastAsia" w:ascii="宋体" w:hAnsi="宋体" w:eastAsia="宋体" w:cs="宋体"/>
          <w:bCs/>
          <w:color w:val="auto"/>
          <w:sz w:val="24"/>
          <w:szCs w:val="24"/>
          <w:highlight w:val="none"/>
          <w:lang w:val="en-US" w:eastAsia="zh-CN" w:bidi="ar-SA"/>
        </w:rPr>
        <w:t xml:space="preserve">年</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月</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日签订。</w:t>
      </w:r>
      <w:r/>
    </w:p>
    <w:p>
      <w:pPr>
        <w:jc w:val="both"/>
        <w:keepLines/>
        <w:keepNext/>
        <w:pageBreakBefore w:val="0"/>
        <w:spacing w:line="360" w:lineRule="exact"/>
        <w:widowControl w:val="off"/>
        <w:rPr>
          <w:rFonts w:hint="eastAsia" w:ascii="宋体" w:hAnsi="宋体" w:eastAsia="宋体" w:cs="宋体"/>
          <w:b/>
          <w:color w:val="auto"/>
          <w:sz w:val="24"/>
          <w:szCs w:val="24"/>
          <w:highlight w:val="none"/>
          <w:lang w:val="en-US" w:eastAsia="zh-CN" w:bidi="ar-SA"/>
        </w:rPr>
        <w:outlineLvl w:val="3"/>
      </w:pPr>
      <w:r>
        <w:rPr>
          <w:rFonts w:hint="eastAsia" w:ascii="宋体" w:hAnsi="宋体" w:eastAsia="宋体" w:cs="宋体"/>
          <w:b/>
          <w:color w:val="auto"/>
          <w:sz w:val="24"/>
          <w:szCs w:val="24"/>
          <w:highlight w:val="none"/>
          <w:lang w:val="en-US" w:eastAsia="zh-CN" w:bidi="ar-SA"/>
        </w:rPr>
        <w:t xml:space="preserve">    </w:t>
      </w:r>
      <w:bookmarkStart w:id="93" w:name="_Toc9472"/>
      <w:r>
        <w:rPr>
          <w:rFonts w:hint="eastAsia" w:ascii="宋体" w:hAnsi="宋体" w:eastAsia="宋体" w:cs="宋体"/>
          <w:bCs/>
          <w:color w:val="auto"/>
          <w:sz w:val="24"/>
          <w:szCs w:val="24"/>
          <w:highlight w:val="none"/>
          <w:lang w:val="en-US" w:eastAsia="zh-CN" w:bidi="ar-SA"/>
        </w:rPr>
        <w:t xml:space="preserve">十、签订地点</w:t>
      </w:r>
      <w:bookmarkEnd w:id="93"/>
      <w:r/>
      <w:r/>
    </w:p>
    <w:p>
      <w:pPr>
        <w:ind w:firstLine="560"/>
        <w:jc w:val="both"/>
        <w:pageBreakBefore w:val="0"/>
        <w:spacing w:line="36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本合同在</w:t>
      </w:r>
      <w:r>
        <w:rPr>
          <w:rFonts w:hint="eastAsia" w:ascii="宋体" w:hAnsi="宋体" w:cs="宋体"/>
          <w:bCs/>
          <w:color w:val="auto"/>
          <w:sz w:val="24"/>
          <w:szCs w:val="24"/>
          <w:highlight w:val="none"/>
          <w:u w:val="single"/>
          <w:lang w:val="en-US" w:eastAsia="zh-CN" w:bidi="ar-SA"/>
        </w:rPr>
        <w:t xml:space="preserve">沭阳县桑墟镇人民政府</w:t>
      </w:r>
      <w:r>
        <w:rPr>
          <w:rFonts w:hint="eastAsia" w:ascii="宋体" w:hAnsi="宋体" w:eastAsia="宋体" w:cs="宋体"/>
          <w:bCs/>
          <w:color w:val="auto"/>
          <w:sz w:val="24"/>
          <w:szCs w:val="24"/>
          <w:highlight w:val="none"/>
          <w:u w:val="none"/>
          <w:lang w:val="en-US" w:eastAsia="zh-CN" w:bidi="ar-SA"/>
        </w:rPr>
        <w:t xml:space="preserve">签订</w:t>
      </w:r>
      <w:r>
        <w:rPr>
          <w:rFonts w:hint="eastAsia" w:ascii="宋体" w:hAnsi="宋体" w:eastAsia="宋体" w:cs="宋体"/>
          <w:bCs/>
          <w:color w:val="auto"/>
          <w:sz w:val="24"/>
          <w:szCs w:val="24"/>
          <w:highlight w:val="none"/>
          <w:lang w:val="en-US" w:eastAsia="zh-CN" w:bidi="ar-SA"/>
        </w:rPr>
        <w:t xml:space="preserve">。</w:t>
      </w:r>
      <w:r/>
    </w:p>
    <w:p>
      <w:pPr>
        <w:jc w:val="both"/>
        <w:keepLines/>
        <w:keepNext/>
        <w:pageBreakBefore w:val="0"/>
        <w:spacing w:line="360" w:lineRule="exact"/>
        <w:widowControl w:val="off"/>
        <w:rPr>
          <w:rFonts w:hint="eastAsia" w:ascii="宋体" w:hAnsi="宋体" w:eastAsia="宋体" w:cs="宋体"/>
          <w:b/>
          <w:color w:val="auto"/>
          <w:sz w:val="24"/>
          <w:szCs w:val="24"/>
          <w:highlight w:val="none"/>
          <w:lang w:val="en-US" w:eastAsia="zh-CN" w:bidi="ar-SA"/>
        </w:rPr>
        <w:outlineLvl w:val="3"/>
      </w:pPr>
      <w:r>
        <w:rPr>
          <w:rFonts w:hint="eastAsia" w:ascii="宋体" w:hAnsi="宋体" w:eastAsia="宋体" w:cs="宋体"/>
          <w:b/>
          <w:color w:val="auto"/>
          <w:sz w:val="24"/>
          <w:szCs w:val="24"/>
          <w:highlight w:val="none"/>
          <w:lang w:val="en-US" w:eastAsia="zh-CN" w:bidi="ar-SA"/>
        </w:rPr>
        <w:t xml:space="preserve">    </w:t>
      </w:r>
      <w:bookmarkStart w:id="94" w:name="_Toc24092"/>
      <w:r>
        <w:rPr>
          <w:rFonts w:hint="eastAsia" w:ascii="宋体" w:hAnsi="宋体" w:eastAsia="宋体" w:cs="宋体"/>
          <w:bCs/>
          <w:color w:val="auto"/>
          <w:sz w:val="24"/>
          <w:szCs w:val="24"/>
          <w:highlight w:val="none"/>
          <w:lang w:val="en-US" w:eastAsia="zh-CN" w:bidi="ar-SA"/>
        </w:rPr>
        <w:t xml:space="preserve">十一、补充协议</w:t>
      </w:r>
      <w:bookmarkEnd w:id="94"/>
      <w:r/>
      <w:r/>
    </w:p>
    <w:p>
      <w:pPr>
        <w:ind w:firstLine="560"/>
        <w:jc w:val="both"/>
        <w:pageBreakBefore w:val="0"/>
        <w:spacing w:line="36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合同未尽事宜，合同当事人另行签订补充协议，补充协议是合同的组成部分。</w:t>
      </w:r>
      <w:r/>
    </w:p>
    <w:p>
      <w:pPr>
        <w:jc w:val="both"/>
        <w:keepLines/>
        <w:keepNext/>
        <w:pageBreakBefore w:val="0"/>
        <w:spacing w:line="360" w:lineRule="exact"/>
        <w:widowControl w:val="off"/>
        <w:rPr>
          <w:rFonts w:hint="eastAsia" w:ascii="宋体" w:hAnsi="宋体" w:eastAsia="宋体" w:cs="宋体"/>
          <w:b/>
          <w:color w:val="auto"/>
          <w:sz w:val="24"/>
          <w:szCs w:val="24"/>
          <w:highlight w:val="none"/>
          <w:lang w:val="en-US" w:eastAsia="zh-CN" w:bidi="ar-SA"/>
        </w:rPr>
        <w:outlineLvl w:val="3"/>
      </w:pPr>
      <w:r>
        <w:rPr>
          <w:rFonts w:hint="eastAsia" w:ascii="宋体" w:hAnsi="宋体" w:eastAsia="宋体" w:cs="宋体"/>
          <w:b/>
          <w:color w:val="auto"/>
          <w:sz w:val="24"/>
          <w:szCs w:val="24"/>
          <w:highlight w:val="none"/>
          <w:lang w:val="en-US" w:eastAsia="zh-CN" w:bidi="ar-SA"/>
        </w:rPr>
        <w:t xml:space="preserve">    </w:t>
      </w:r>
      <w:bookmarkStart w:id="95" w:name="_Toc30764"/>
      <w:r>
        <w:rPr>
          <w:rFonts w:hint="eastAsia" w:ascii="宋体" w:hAnsi="宋体" w:eastAsia="宋体" w:cs="宋体"/>
          <w:bCs/>
          <w:color w:val="auto"/>
          <w:sz w:val="24"/>
          <w:szCs w:val="24"/>
          <w:highlight w:val="none"/>
          <w:lang w:val="en-US" w:eastAsia="zh-CN" w:bidi="ar-SA"/>
        </w:rPr>
        <w:t xml:space="preserve">十二、合同生效</w:t>
      </w:r>
      <w:bookmarkEnd w:id="95"/>
      <w:r/>
      <w:r/>
    </w:p>
    <w:p>
      <w:pPr>
        <w:ind w:firstLine="560"/>
        <w:jc w:val="both"/>
        <w:pageBreakBefore w:val="0"/>
        <w:spacing w:line="36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本合同自</w:t>
      </w:r>
      <w:r>
        <w:rPr>
          <w:rFonts w:hint="eastAsia" w:ascii="宋体" w:hAnsi="宋体" w:cs="宋体"/>
          <w:bCs/>
          <w:color w:val="auto"/>
          <w:sz w:val="24"/>
          <w:szCs w:val="24"/>
          <w:highlight w:val="none"/>
          <w:u w:val="single"/>
          <w:lang w:val="en-US" w:eastAsia="zh-CN" w:bidi="ar-SA"/>
        </w:rPr>
        <w:t xml:space="preserve">  双方签字盖章后  </w:t>
      </w:r>
      <w:r>
        <w:rPr>
          <w:rFonts w:hint="eastAsia" w:ascii="宋体" w:hAnsi="宋体" w:eastAsia="宋体" w:cs="宋体"/>
          <w:bCs/>
          <w:color w:val="auto"/>
          <w:sz w:val="24"/>
          <w:szCs w:val="24"/>
          <w:highlight w:val="none"/>
          <w:u w:val="none"/>
          <w:lang w:val="en-US" w:eastAsia="zh-CN" w:bidi="ar-SA"/>
        </w:rPr>
        <w:t xml:space="preserve">起生</w:t>
      </w:r>
      <w:r>
        <w:rPr>
          <w:rFonts w:hint="eastAsia" w:ascii="宋体" w:hAnsi="宋体" w:eastAsia="宋体" w:cs="宋体"/>
          <w:bCs/>
          <w:color w:val="auto"/>
          <w:sz w:val="24"/>
          <w:szCs w:val="24"/>
          <w:highlight w:val="none"/>
          <w:lang w:val="en-US" w:eastAsia="zh-CN" w:bidi="ar-SA"/>
        </w:rPr>
        <w:t xml:space="preserve">效。</w:t>
      </w:r>
      <w:r/>
    </w:p>
    <w:p>
      <w:pPr>
        <w:jc w:val="both"/>
        <w:keepLines/>
        <w:keepNext/>
        <w:pageBreakBefore w:val="0"/>
        <w:spacing w:line="360" w:lineRule="exact"/>
        <w:widowControl w:val="off"/>
        <w:rPr>
          <w:rFonts w:hint="eastAsia" w:ascii="宋体" w:hAnsi="宋体" w:eastAsia="宋体" w:cs="宋体"/>
          <w:b/>
          <w:color w:val="auto"/>
          <w:sz w:val="24"/>
          <w:szCs w:val="24"/>
          <w:highlight w:val="none"/>
          <w:lang w:val="en-US" w:eastAsia="zh-CN" w:bidi="ar-SA"/>
        </w:rPr>
        <w:outlineLvl w:val="3"/>
      </w:pPr>
      <w:r>
        <w:rPr>
          <w:rFonts w:hint="eastAsia" w:ascii="宋体" w:hAnsi="宋体" w:eastAsia="宋体" w:cs="宋体"/>
          <w:b/>
          <w:color w:val="auto"/>
          <w:sz w:val="24"/>
          <w:szCs w:val="24"/>
          <w:highlight w:val="none"/>
          <w:lang w:val="en-US" w:eastAsia="zh-CN" w:bidi="ar-SA"/>
        </w:rPr>
        <w:t xml:space="preserve">    </w:t>
      </w:r>
      <w:bookmarkStart w:id="96" w:name="_Toc6339"/>
      <w:r>
        <w:rPr>
          <w:rFonts w:hint="eastAsia" w:ascii="宋体" w:hAnsi="宋体" w:eastAsia="宋体" w:cs="宋体"/>
          <w:bCs/>
          <w:color w:val="auto"/>
          <w:sz w:val="24"/>
          <w:szCs w:val="24"/>
          <w:highlight w:val="none"/>
          <w:lang w:val="en-US" w:eastAsia="zh-CN" w:bidi="ar-SA"/>
        </w:rPr>
        <w:t xml:space="preserve">十三、合同份数</w:t>
      </w:r>
      <w:bookmarkEnd w:id="96"/>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本合同一式</w:t>
      </w:r>
      <w:r>
        <w:rPr>
          <w:rFonts w:hint="eastAsia" w:ascii="宋体" w:hAnsi="宋体" w:cs="宋体"/>
          <w:bCs/>
          <w:color w:val="auto"/>
          <w:sz w:val="24"/>
          <w:szCs w:val="24"/>
          <w:highlight w:val="none"/>
          <w:u w:val="single"/>
          <w:lang w:val="en-US" w:eastAsia="zh-CN" w:bidi="ar-SA"/>
        </w:rPr>
        <w:t xml:space="preserve"> 肆 </w:t>
      </w:r>
      <w:r>
        <w:rPr>
          <w:rFonts w:hint="eastAsia" w:ascii="宋体" w:hAnsi="宋体" w:eastAsia="宋体" w:cs="宋体"/>
          <w:bCs/>
          <w:color w:val="auto"/>
          <w:sz w:val="24"/>
          <w:szCs w:val="24"/>
          <w:highlight w:val="none"/>
          <w:lang w:val="en-US" w:eastAsia="zh-CN" w:bidi="ar-SA"/>
        </w:rPr>
        <w:t xml:space="preserve">份，均具有同等法律效力，发包人执</w:t>
      </w:r>
      <w:r>
        <w:rPr>
          <w:rFonts w:hint="eastAsia" w:ascii="宋体" w:hAnsi="宋体" w:cs="宋体"/>
          <w:bCs/>
          <w:color w:val="auto"/>
          <w:sz w:val="24"/>
          <w:szCs w:val="24"/>
          <w:highlight w:val="none"/>
          <w:u w:val="single"/>
          <w:lang w:val="en-US" w:eastAsia="zh-CN" w:bidi="ar-SA"/>
        </w:rPr>
        <w:t xml:space="preserve"> 贰</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份，承包人执</w:t>
      </w:r>
      <w:r>
        <w:rPr>
          <w:rFonts w:hint="eastAsia" w:ascii="宋体" w:hAnsi="宋体" w:cs="宋体"/>
          <w:bCs/>
          <w:color w:val="auto"/>
          <w:sz w:val="24"/>
          <w:szCs w:val="24"/>
          <w:highlight w:val="none"/>
          <w:u w:val="single"/>
          <w:lang w:val="en-US" w:eastAsia="zh-CN" w:bidi="ar-SA"/>
        </w:rPr>
        <w:t xml:space="preserve"> 贰 </w:t>
      </w:r>
      <w:r>
        <w:rPr>
          <w:rFonts w:hint="eastAsia" w:ascii="宋体" w:hAnsi="宋体" w:eastAsia="宋体" w:cs="宋体"/>
          <w:bCs/>
          <w:color w:val="auto"/>
          <w:sz w:val="24"/>
          <w:szCs w:val="24"/>
          <w:highlight w:val="none"/>
          <w:lang w:val="en-US" w:eastAsia="zh-CN" w:bidi="ar-SA"/>
        </w:rPr>
        <w:t xml:space="preserve">份。</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  </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公章</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               承包人：  </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公章</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             </w:t>
      </w:r>
      <w:r/>
    </w:p>
    <w:p>
      <w:pPr>
        <w:ind w:firstLine="48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both"/>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法定代表人或其委托代理人：     法定代表人或其委托代理人：</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签字）                       </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签字）</w:t>
      </w:r>
      <w:r/>
    </w:p>
    <w:p>
      <w:pPr>
        <w:ind w:firstLine="560"/>
        <w:jc w:val="both"/>
        <w:pageBreakBefore w:val="0"/>
        <w:spacing w:line="360" w:lineRule="exact"/>
        <w:widowControl w:val="off"/>
        <w:rPr>
          <w:rFonts w:hint="default"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组织机构代码：</w:t>
      </w:r>
      <w:r>
        <w:rPr>
          <w:rFonts w:hint="eastAsia" w:ascii="宋体" w:hAnsi="宋体" w:eastAsia="宋体" w:cs="宋体"/>
          <w:color w:val="auto"/>
          <w:sz w:val="24"/>
          <w:szCs w:val="24"/>
          <w:highlight w:val="none"/>
          <w:u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组织机构代码：</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地  址：                       地  址：</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邮政编码：                     邮政编码：</w:t>
      </w:r>
      <w:r/>
    </w:p>
    <w:p>
      <w:pPr>
        <w:ind w:firstLine="560"/>
        <w:jc w:val="both"/>
        <w:pageBreakBefore w:val="0"/>
        <w:spacing w:line="360" w:lineRule="exact"/>
        <w:widowControl w:val="off"/>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法定代表人：                   法定代表人：                               </w:t>
      </w:r>
      <w:r/>
    </w:p>
    <w:p>
      <w:pPr>
        <w:ind w:firstLine="560"/>
        <w:jc w:val="both"/>
        <w:pageBreakBefore w:val="0"/>
        <w:spacing w:line="36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委托代理人：                   委托代理人：</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电  话：                       电  话：</w:t>
      </w:r>
      <w:bookmarkStart w:id="97" w:name="_Toc256000062"/>
      <w:r/>
      <w:r/>
    </w:p>
    <w:p>
      <w:pPr>
        <w:ind w:firstLine="560"/>
        <w:jc w:val="both"/>
        <w:pageBreakBefore w:val="0"/>
        <w:spacing w:line="360" w:lineRule="exact"/>
        <w:widowControl w:val="off"/>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传  真：                       传  真：                              </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Times New Roman"/>
          <w:bCs/>
          <w:color w:val="auto"/>
          <w:sz w:val="24"/>
          <w:szCs w:val="24"/>
          <w:highlight w:val="none"/>
        </w:rPr>
        <w:t xml:space="preserve">电子信箱：                     电子信箱：</w:t>
      </w:r>
      <w:r/>
    </w:p>
    <w:p>
      <w:pPr>
        <w:ind w:firstLine="560"/>
        <w:jc w:val="both"/>
        <w:pageBreakBefore w:val="0"/>
        <w:spacing w:line="36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开户银行：</w:t>
      </w:r>
      <w:r>
        <w:rPr>
          <w:rFonts w:hint="eastAsia" w:ascii="宋体" w:hAnsi="宋体" w:cs="宋体"/>
          <w:b w:val="0"/>
          <w:bCs w:val="0"/>
          <w:color w:val="auto"/>
          <w:sz w:val="24"/>
          <w:szCs w:val="24"/>
          <w:highlight w:val="non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 xml:space="preserve">    </w:t>
      </w:r>
      <w:r>
        <w:rPr>
          <w:rFonts w:hint="eastAsia" w:ascii="宋体" w:hAnsi="宋体" w:cs="宋体"/>
          <w:b w:val="0"/>
          <w:bCs w:val="0"/>
          <w:color w:val="auto"/>
          <w:sz w:val="24"/>
          <w:szCs w:val="24"/>
          <w:highlight w:val="non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 xml:space="preserve">开户银行：  </w:t>
      </w:r>
      <w:r/>
    </w:p>
    <w:p>
      <w:pPr>
        <w:ind w:firstLine="560"/>
        <w:jc w:val="center"/>
        <w:pageBreakBefore w:val="0"/>
        <w:spacing w:line="36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账  号：                       账  号：  </w:t>
      </w:r>
      <w:r>
        <w:rPr>
          <w:rFonts w:hint="eastAsia" w:ascii="宋体" w:hAnsi="宋体" w:eastAsia="宋体" w:cs="宋体"/>
          <w:b/>
          <w:bCs/>
          <w:color w:val="auto"/>
          <w:sz w:val="24"/>
          <w:szCs w:val="24"/>
          <w:highlight w:val="none"/>
          <w:lang w:val="en-US" w:eastAsia="zh-CN" w:bidi="ar-SA"/>
        </w:rPr>
        <w:t xml:space="preserve"> </w:t>
      </w:r>
      <w:r>
        <w:rPr>
          <w:rFonts w:hint="eastAsia" w:ascii="宋体" w:hAnsi="宋体" w:eastAsia="宋体" w:cs="宋体"/>
          <w:b/>
          <w:bCs/>
          <w:color w:val="auto"/>
          <w:sz w:val="24"/>
          <w:szCs w:val="24"/>
          <w:highlight w:val="none"/>
          <w:lang w:val="en-US" w:eastAsia="zh-CN" w:bidi="ar-SA"/>
        </w:rPr>
        <w:br w:type="page" w:clear="all"/>
      </w:r>
      <w:bookmarkStart w:id="98" w:name="_Toc256000069"/>
      <w:r/>
      <w:bookmarkStart w:id="99" w:name="_Toc31869"/>
      <w:r/>
      <w:bookmarkStart w:id="100" w:name="_Toc256000064"/>
      <w:r/>
      <w:bookmarkStart w:id="101" w:name="_Toc28121"/>
      <w:r/>
      <w:bookmarkStart w:id="102" w:name="_Toc351203494"/>
      <w:r/>
      <w:bookmarkStart w:id="103" w:name="_Toc256000081"/>
      <w:r>
        <w:rPr>
          <w:rFonts w:hint="eastAsia" w:ascii="宋体" w:hAnsi="宋体" w:eastAsia="宋体" w:cs="宋体"/>
          <w:b/>
          <w:bCs/>
          <w:color w:val="auto"/>
          <w:sz w:val="32"/>
          <w:szCs w:val="32"/>
          <w:highlight w:val="none"/>
          <w:lang w:val="en-US" w:eastAsia="zh-CN" w:bidi="ar-SA"/>
        </w:rPr>
        <w:t xml:space="preserve">第二部分 通用合同条款</w:t>
      </w:r>
      <w:bookmarkEnd w:id="97"/>
      <w:r/>
      <w:bookmarkEnd w:id="98"/>
      <w:r/>
      <w:bookmarkEnd w:id="99"/>
      <w:r/>
      <w:bookmarkEnd w:id="100"/>
      <w:r/>
      <w:bookmarkEnd w:id="101"/>
      <w:r/>
      <w:bookmarkEnd w:id="102"/>
      <w:r/>
      <w:bookmarkEnd w:id="103"/>
      <w:r/>
      <w:bookmarkStart w:id="104" w:name="_Toc337558727"/>
      <w:r/>
      <w:bookmarkEnd w:id="104"/>
      <w:r/>
      <w:r/>
    </w:p>
    <w:p>
      <w:pPr>
        <w:ind w:firstLine="560"/>
        <w:jc w:val="center"/>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执行（GF-2017-0201）示范文本内容，请各</w:t>
      </w:r>
      <w:r>
        <w:rPr>
          <w:rFonts w:hint="eastAsia" w:ascii="宋体" w:hAnsi="宋体" w:cs="宋体"/>
          <w:color w:val="auto"/>
          <w:sz w:val="24"/>
          <w:szCs w:val="24"/>
          <w:highlight w:val="none"/>
          <w:lang w:val="en-US" w:eastAsia="zh-CN" w:bidi="ar-SA"/>
        </w:rPr>
        <w:t xml:space="preserve">供应商</w:t>
      </w:r>
      <w:r>
        <w:rPr>
          <w:rFonts w:hint="eastAsia" w:ascii="宋体" w:hAnsi="宋体" w:eastAsia="宋体" w:cs="宋体"/>
          <w:color w:val="auto"/>
          <w:sz w:val="24"/>
          <w:szCs w:val="24"/>
          <w:highlight w:val="none"/>
          <w:lang w:val="en-US" w:eastAsia="zh-CN" w:bidi="ar-SA"/>
        </w:rPr>
        <w:t xml:space="preserve">自行查询。</w:t>
      </w:r>
      <w:r/>
    </w:p>
    <w:p>
      <w:pPr>
        <w:jc w:val="center"/>
        <w:keepLines/>
        <w:keepNext/>
        <w:pageBreakBefore w:val="0"/>
        <w:spacing w:line="360" w:lineRule="exact"/>
        <w:widowControl w:val="off"/>
        <w:rPr>
          <w:rFonts w:hint="eastAsia" w:ascii="宋体" w:hAnsi="宋体" w:eastAsia="宋体" w:cs="宋体"/>
          <w:b/>
          <w:bCs/>
          <w:color w:val="auto"/>
          <w:sz w:val="32"/>
          <w:szCs w:val="32"/>
          <w:highlight w:val="none"/>
          <w:lang w:val="en-US" w:eastAsia="zh-CN" w:bidi="ar-SA"/>
        </w:rPr>
        <w:outlineLvl w:val="2"/>
      </w:pPr>
      <w:r/>
      <w:bookmarkStart w:id="105" w:name="_Toc3403"/>
      <w:r/>
      <w:bookmarkStart w:id="106" w:name="_Toc256000070"/>
      <w:r/>
      <w:bookmarkStart w:id="107" w:name="_Toc256000063"/>
      <w:r/>
      <w:bookmarkStart w:id="108" w:name="_Toc118"/>
      <w:r/>
      <w:bookmarkStart w:id="109" w:name="_Toc256000065"/>
      <w:r/>
      <w:bookmarkStart w:id="110" w:name="_Toc256000082"/>
      <w:r>
        <w:rPr>
          <w:rFonts w:hint="eastAsia" w:ascii="宋体" w:hAnsi="宋体" w:eastAsia="宋体" w:cs="宋体"/>
          <w:b/>
          <w:bCs/>
          <w:color w:val="auto"/>
          <w:sz w:val="32"/>
          <w:szCs w:val="32"/>
          <w:highlight w:val="none"/>
          <w:lang w:val="en-US" w:eastAsia="zh-CN" w:bidi="ar-SA"/>
        </w:rPr>
        <w:t xml:space="preserve">第三部分 专用合同条款</w:t>
      </w:r>
      <w:bookmarkEnd w:id="105"/>
      <w:r/>
      <w:bookmarkEnd w:id="106"/>
      <w:r/>
      <w:bookmarkEnd w:id="107"/>
      <w:r/>
      <w:bookmarkEnd w:id="108"/>
      <w:r/>
      <w:bookmarkEnd w:id="109"/>
      <w:r/>
      <w:bookmarkEnd w:id="110"/>
      <w:r/>
      <w:r/>
    </w:p>
    <w:p>
      <w:pPr>
        <w:jc w:val="both"/>
        <w:keepLines/>
        <w:keepNext/>
        <w:pageBreakBefore w:val="0"/>
        <w:spacing w:line="360" w:lineRule="exact"/>
        <w:widowControl w:val="off"/>
        <w:rPr>
          <w:rFonts w:hint="eastAsia" w:ascii="宋体" w:hAnsi="宋体" w:eastAsia="宋体" w:cs="宋体"/>
          <w:bCs/>
          <w:color w:val="auto"/>
          <w:sz w:val="24"/>
          <w:szCs w:val="24"/>
          <w:highlight w:val="none"/>
          <w:lang w:val="en-US" w:eastAsia="zh-CN" w:bidi="ar-SA"/>
        </w:rPr>
        <w:outlineLvl w:val="3"/>
      </w:pPr>
      <w:r/>
      <w:bookmarkStart w:id="111" w:name="_Toc12209"/>
      <w:r>
        <w:rPr>
          <w:rFonts w:hint="eastAsia" w:ascii="宋体" w:hAnsi="宋体" w:eastAsia="宋体" w:cs="宋体"/>
          <w:bCs/>
          <w:color w:val="auto"/>
          <w:sz w:val="24"/>
          <w:szCs w:val="24"/>
          <w:highlight w:val="none"/>
          <w:lang w:val="en-US" w:eastAsia="zh-CN" w:bidi="ar-SA"/>
        </w:rPr>
        <w:t xml:space="preserve">1</w:t>
      </w:r>
      <w:bookmarkStart w:id="112" w:name="_Toc296347155"/>
      <w:r/>
      <w:bookmarkStart w:id="113" w:name="_Toc297120456"/>
      <w:r/>
      <w:bookmarkStart w:id="114" w:name="_Toc292559361"/>
      <w:r/>
      <w:bookmarkStart w:id="115" w:name="_Toc297048342"/>
      <w:r/>
      <w:bookmarkStart w:id="116" w:name="_Toc296503156"/>
      <w:r/>
      <w:bookmarkStart w:id="117" w:name="_Toc292559866"/>
      <w:r/>
      <w:bookmarkStart w:id="118" w:name="_Toc296346657"/>
      <w:r/>
      <w:bookmarkStart w:id="119" w:name="_Toc296944495"/>
      <w:r/>
      <w:bookmarkStart w:id="120" w:name="_Toc296891196"/>
      <w:r/>
      <w:bookmarkStart w:id="121" w:name="_Toc296890984"/>
      <w:r>
        <w:rPr>
          <w:rFonts w:hint="eastAsia" w:ascii="宋体" w:hAnsi="宋体" w:eastAsia="宋体" w:cs="宋体"/>
          <w:bCs/>
          <w:color w:val="auto"/>
          <w:sz w:val="24"/>
          <w:szCs w:val="24"/>
          <w:highlight w:val="none"/>
          <w:lang w:val="en-US" w:eastAsia="zh-CN" w:bidi="ar-SA"/>
        </w:rPr>
        <w:t xml:space="preserve">. 一般约定</w:t>
      </w:r>
      <w:bookmarkEnd w:id="111"/>
      <w:r/>
      <w:bookmarkEnd w:id="112"/>
      <w:r/>
      <w:bookmarkEnd w:id="113"/>
      <w:r/>
      <w:bookmarkEnd w:id="114"/>
      <w:r/>
      <w:bookmarkEnd w:id="115"/>
      <w:r/>
      <w:bookmarkEnd w:id="116"/>
      <w:r/>
      <w:bookmarkEnd w:id="117"/>
      <w:r/>
      <w:bookmarkEnd w:id="118"/>
      <w:r/>
      <w:bookmarkEnd w:id="119"/>
      <w:r/>
      <w:bookmarkEnd w:id="120"/>
      <w:r/>
      <w:bookmarkEnd w:id="121"/>
      <w:r/>
      <w:r/>
    </w:p>
    <w:p>
      <w:pPr>
        <w:ind w:firstLine="560"/>
        <w:jc w:val="both"/>
        <w:keepLines/>
        <w:keepNext/>
        <w:pageBreakBefore w:val="0"/>
        <w:spacing w:line="360" w:lineRule="exact"/>
        <w:widowControl w:val="off"/>
        <w:rPr>
          <w:rFonts w:hint="eastAsia" w:ascii="宋体" w:hAnsi="宋体" w:eastAsia="宋体" w:cs="宋体"/>
          <w:bCs/>
          <w:color w:val="auto"/>
          <w:sz w:val="24"/>
          <w:szCs w:val="24"/>
          <w:highlight w:val="none"/>
          <w:lang w:val="en-US" w:eastAsia="zh-CN" w:bidi="ar-SA"/>
        </w:rPr>
        <w:outlineLvl w:val="3"/>
      </w:pPr>
      <w:r/>
      <w:bookmarkStart w:id="122" w:name="_Toc22202"/>
      <w:r>
        <w:rPr>
          <w:rFonts w:hint="eastAsia" w:ascii="宋体" w:hAnsi="宋体" w:eastAsia="宋体" w:cs="宋体"/>
          <w:bCs/>
          <w:color w:val="auto"/>
          <w:sz w:val="24"/>
          <w:szCs w:val="24"/>
          <w:highlight w:val="none"/>
          <w:lang w:val="en-US" w:eastAsia="zh-CN" w:bidi="ar-SA"/>
        </w:rPr>
        <w:t xml:space="preserve">1.1 词语定义</w:t>
      </w:r>
      <w:bookmarkEnd w:id="122"/>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1.1.1合同</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1.1.1.10其他合同文件包括：</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1</w:t>
      </w:r>
      <w:r>
        <w:rPr>
          <w:rFonts w:hint="eastAsia" w:ascii="宋体" w:hAnsi="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施工招标文件（包括修改澄清通知）及答疑、</w:t>
      </w:r>
      <w:r>
        <w:rPr>
          <w:rFonts w:hint="eastAsia" w:ascii="宋体" w:hAnsi="宋体" w:cs="宋体"/>
          <w:color w:val="auto"/>
          <w:sz w:val="24"/>
          <w:szCs w:val="24"/>
          <w:highlight w:val="none"/>
          <w:u w:val="single"/>
          <w:lang w:val="en-US" w:eastAsia="zh-CN" w:bidi="ar-SA"/>
        </w:rPr>
        <w:t xml:space="preserve">响应文件</w:t>
      </w:r>
      <w:r>
        <w:rPr>
          <w:rFonts w:hint="eastAsia" w:ascii="宋体" w:hAnsi="宋体" w:eastAsia="宋体" w:cs="宋体"/>
          <w:color w:val="auto"/>
          <w:sz w:val="24"/>
          <w:szCs w:val="24"/>
          <w:highlight w:val="none"/>
          <w:u w:val="single"/>
          <w:lang w:val="en-US" w:eastAsia="zh-CN" w:bidi="ar-SA"/>
        </w:rPr>
        <w:t xml:space="preserve">及附件；</w:t>
      </w:r>
      <w:r>
        <w:rPr>
          <w:rFonts w:hint="eastAsia" w:ascii="宋体" w:hAnsi="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2</w:t>
      </w:r>
      <w:r>
        <w:rPr>
          <w:rFonts w:hint="eastAsia" w:ascii="宋体" w:hAnsi="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明确双方权利、义务的纪要、协议；（3）双方有关工程的合同洽商、变更等书面协议或文件等 。</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1.1.2 合同当事人及其他相关方</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1.1.2.4监理人：</w:t>
      </w:r>
      <w:r/>
    </w:p>
    <w:p>
      <w:pPr>
        <w:ind w:left="-420" w:right="-420" w:firstLine="112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名    称：</w:t>
      </w:r>
      <w:r/>
    </w:p>
    <w:p>
      <w:pPr>
        <w:ind w:left="-420" w:right="-420" w:firstLine="112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资质类别和等级：</w:t>
      </w:r>
      <w:r/>
    </w:p>
    <w:p>
      <w:pPr>
        <w:ind w:left="-420" w:right="-420" w:firstLine="112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w:t>
      </w:r>
      <w:r/>
    </w:p>
    <w:p>
      <w:pPr>
        <w:ind w:left="-420" w:right="-420" w:firstLine="112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电子信箱：</w:t>
      </w:r>
      <w:r/>
    </w:p>
    <w:p>
      <w:pPr>
        <w:ind w:left="-420" w:right="-420" w:firstLine="112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通信地址：</w:t>
      </w:r>
      <w:r/>
    </w:p>
    <w:p>
      <w:pPr>
        <w:ind w:left="-420" w:right="-420" w:firstLine="112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1.1.2.5设计人：</w:t>
      </w:r>
      <w:r/>
    </w:p>
    <w:p>
      <w:pPr>
        <w:ind w:left="-420" w:right="-420" w:firstLine="112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名    称：</w:t>
      </w:r>
      <w:r/>
    </w:p>
    <w:p>
      <w:pPr>
        <w:ind w:left="-420" w:right="-420" w:firstLine="112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资质类别和等级：</w:t>
      </w:r>
      <w:r/>
    </w:p>
    <w:p>
      <w:pPr>
        <w:ind w:left="-420" w:right="-420" w:firstLine="112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w:t>
      </w:r>
      <w:r/>
    </w:p>
    <w:p>
      <w:pPr>
        <w:ind w:left="-420" w:right="-420" w:firstLine="112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电子信箱：</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通信地址：</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1.1.3 工程和设备</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1.1.3.7 作为施工现场组成部分的其他场所包括：</w:t>
      </w:r>
      <w:r>
        <w:rPr>
          <w:rFonts w:hint="eastAsia" w:ascii="宋体" w:hAnsi="宋体" w:eastAsia="宋体" w:cs="宋体"/>
          <w:color w:val="auto"/>
          <w:sz w:val="24"/>
          <w:szCs w:val="24"/>
          <w:highlight w:val="none"/>
          <w:u w:val="single"/>
          <w:lang w:val="en-US" w:eastAsia="zh-CN" w:bidi="ar-SA"/>
        </w:rPr>
        <w:t xml:space="preserve">现场临时办公及施工场地</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1.1.3.9 永久占地包括：</w:t>
      </w:r>
      <w:r>
        <w:rPr>
          <w:rFonts w:hint="eastAsia" w:ascii="宋体" w:hAnsi="宋体" w:eastAsia="宋体" w:cs="宋体"/>
          <w:color w:val="auto"/>
          <w:sz w:val="24"/>
          <w:szCs w:val="24"/>
          <w:highlight w:val="none"/>
          <w:u w:val="single"/>
          <w:lang w:val="en-US" w:eastAsia="zh-CN" w:bidi="ar-SA"/>
        </w:rPr>
        <w:t xml:space="preserve">按照设计图纸确定</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1.1.3.10 临时占地包括：</w:t>
      </w:r>
      <w:r>
        <w:rPr>
          <w:rFonts w:hint="eastAsia" w:ascii="宋体" w:hAnsi="宋体" w:eastAsia="宋体" w:cs="宋体"/>
          <w:color w:val="auto"/>
          <w:sz w:val="24"/>
          <w:szCs w:val="24"/>
          <w:highlight w:val="none"/>
          <w:u w:val="single"/>
          <w:lang w:val="en-US" w:eastAsia="zh-CN" w:bidi="ar-SA"/>
        </w:rPr>
        <w:t xml:space="preserve">合同履行中确定</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1.3法律 </w:t>
      </w:r>
      <w:r/>
    </w:p>
    <w:p>
      <w:pPr>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适用于合同的其他规范性文件：</w:t>
      </w:r>
      <w:r>
        <w:rPr>
          <w:rFonts w:hint="eastAsia" w:ascii="宋体" w:hAnsi="宋体" w:eastAsia="宋体" w:cs="宋体"/>
          <w:color w:val="auto"/>
          <w:sz w:val="24"/>
          <w:szCs w:val="24"/>
          <w:highlight w:val="none"/>
          <w:u w:val="single"/>
          <w:lang w:val="en-US" w:eastAsia="zh-CN" w:bidi="ar-SA"/>
        </w:rPr>
        <w:t xml:space="preserve">需要明示的法律、行政法规：《中华人民共和国民法典</w:t>
      </w:r>
      <w:r>
        <w:rPr>
          <w:rFonts w:hint="eastAsia" w:ascii="宋体" w:hAnsi="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中华人民共和国建筑法</w:t>
      </w:r>
      <w:r>
        <w:rPr>
          <w:rFonts w:hint="eastAsia" w:ascii="宋体" w:hAnsi="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中华人民共和国招标投标法</w:t>
      </w:r>
      <w:r>
        <w:rPr>
          <w:rFonts w:hint="eastAsia" w:ascii="宋体" w:hAnsi="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中华人民共和国安全生产法</w:t>
      </w:r>
      <w:r>
        <w:rPr>
          <w:rFonts w:hint="eastAsia" w:ascii="宋体" w:hAnsi="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建设工程质量管理条例》以及其它有关法律法规</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 标准和规范</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1.4.1适用于工程的标准规范包括：</w:t>
      </w:r>
      <w:r>
        <w:rPr>
          <w:rFonts w:hint="eastAsia" w:ascii="宋体" w:hAnsi="宋体" w:eastAsia="宋体" w:cs="宋体"/>
          <w:color w:val="auto"/>
          <w:sz w:val="24"/>
          <w:szCs w:val="24"/>
          <w:highlight w:val="none"/>
          <w:u w:val="single"/>
          <w:lang w:val="en-US" w:eastAsia="zh-CN" w:bidi="ar-SA"/>
        </w:rPr>
        <w:t xml:space="preserve">国家和地方现行的有关国家标准、行业标准、工程所在地的地方性标准，以及相应的规范、规程、施工图等上述规范若有未指明的标准、规范，则采用国家通用标准、规范。</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123" w:name="_Toc17824"/>
      <w:r>
        <w:rPr>
          <w:rFonts w:hint="eastAsia" w:ascii="宋体" w:hAnsi="宋体" w:eastAsia="宋体" w:cs="宋体"/>
          <w:color w:val="auto"/>
          <w:sz w:val="24"/>
          <w:szCs w:val="24"/>
          <w:highlight w:val="none"/>
          <w:lang w:val="en-US" w:eastAsia="zh-CN" w:bidi="ar-SA"/>
        </w:rPr>
        <w:t xml:space="preserve">1.4.2 发包人提供国外标准、规范的名称：</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bookmarkEnd w:id="123"/>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发包人提供国外标准、规范的份数：</w:t>
      </w:r>
      <w:r>
        <w:rPr>
          <w:rFonts w:hint="eastAsia" w:ascii="宋体" w:hAnsi="宋体" w:eastAsia="宋体" w:cs="宋体"/>
          <w:color w:val="auto"/>
          <w:sz w:val="24"/>
          <w:szCs w:val="24"/>
          <w:highlight w:val="none"/>
          <w:u w:val="single"/>
          <w:lang w:val="en-US" w:eastAsia="zh-CN" w:bidi="ar-SA"/>
        </w:rPr>
        <w:t xml:space="preserve">不采用 </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发包人提供国外标准、规范的名称：</w:t>
      </w:r>
      <w:r>
        <w:rPr>
          <w:rFonts w:hint="eastAsia" w:ascii="宋体" w:hAnsi="宋体" w:eastAsia="宋体" w:cs="宋体"/>
          <w:color w:val="auto"/>
          <w:sz w:val="24"/>
          <w:szCs w:val="24"/>
          <w:highlight w:val="none"/>
          <w:u w:val="single"/>
          <w:lang w:val="en-US" w:eastAsia="zh-CN" w:bidi="ar-SA"/>
        </w:rPr>
        <w:t xml:space="preserve">不采用</w:t>
      </w:r>
      <w:r>
        <w:rPr>
          <w:rFonts w:hint="eastAsia" w:ascii="宋体" w:hAnsi="宋体" w:eastAsia="宋体" w:cs="宋体"/>
          <w:color w:val="auto"/>
          <w:sz w:val="24"/>
          <w:szCs w:val="24"/>
          <w:highlight w:val="none"/>
          <w:lang w:val="en-US" w:eastAsia="zh-CN" w:bidi="ar-SA"/>
        </w:rPr>
        <w:t xml:space="preserve">。</w:t>
      </w:r>
      <w:r/>
    </w:p>
    <w:p>
      <w:pPr>
        <w:jc w:val="both"/>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1.4.3发包人对工程的技术标准和功能要求的特殊要求：</w:t>
      </w:r>
      <w:r>
        <w:rPr>
          <w:rFonts w:hint="eastAsia" w:ascii="宋体" w:hAnsi="宋体" w:eastAsia="宋体" w:cs="宋体"/>
          <w:color w:val="auto"/>
          <w:sz w:val="24"/>
          <w:szCs w:val="24"/>
          <w:highlight w:val="none"/>
          <w:u w:val="single"/>
          <w:lang w:val="en-US" w:eastAsia="zh-CN" w:bidi="ar-SA"/>
        </w:rPr>
        <w:t xml:space="preserve">按通用条款执行 。</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124" w:name="_Toc1630"/>
      <w:r>
        <w:rPr>
          <w:rFonts w:hint="eastAsia" w:ascii="宋体" w:hAnsi="宋体" w:eastAsia="宋体" w:cs="宋体"/>
          <w:color w:val="auto"/>
          <w:sz w:val="24"/>
          <w:szCs w:val="24"/>
          <w:highlight w:val="none"/>
          <w:lang w:val="en-US" w:eastAsia="zh-CN" w:bidi="ar-SA"/>
        </w:rPr>
        <w:t xml:space="preserve">1.5 合同文件的优先顺序</w:t>
      </w:r>
      <w:bookmarkEnd w:id="124"/>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合同文件组成及优先顺序为：</w:t>
      </w:r>
      <w:r>
        <w:rPr>
          <w:rFonts w:hint="eastAsia" w:ascii="宋体" w:hAnsi="宋体" w:eastAsia="宋体" w:cs="宋体"/>
          <w:color w:val="auto"/>
          <w:sz w:val="24"/>
          <w:szCs w:val="24"/>
          <w:highlight w:val="none"/>
          <w:u w:val="single"/>
          <w:lang w:val="en-US" w:eastAsia="zh-CN" w:bidi="ar-SA"/>
        </w:rPr>
        <w:t xml:space="preserve">（1）合同协议书；（2）中标通知书；（3）投标函及其附录；（4）专用合同条款及其附件；（5）通用合同条款；（6）技术标准和要求；（7）图纸；（8）已标价工程量清单或预算书；（9）其他合同文件</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125" w:name="_Toc12161"/>
      <w:r>
        <w:rPr>
          <w:rFonts w:hint="eastAsia" w:ascii="宋体" w:hAnsi="宋体" w:eastAsia="宋体" w:cs="宋体"/>
          <w:color w:val="auto"/>
          <w:sz w:val="24"/>
          <w:szCs w:val="24"/>
          <w:highlight w:val="none"/>
          <w:lang w:val="en-US" w:eastAsia="zh-CN" w:bidi="ar-SA"/>
        </w:rPr>
        <w:t xml:space="preserve">1.6 图纸和承包人文件</w:t>
      </w:r>
      <w:bookmarkEnd w:id="125"/>
      <w:r>
        <w:rPr>
          <w:rFonts w:hint="eastAsia" w:ascii="宋体" w:hAnsi="宋体" w:eastAsia="宋体" w:cs="宋体"/>
          <w:color w:val="auto"/>
          <w:sz w:val="24"/>
          <w:szCs w:val="24"/>
          <w:highlight w:val="none"/>
          <w:lang w:val="en-US" w:eastAsia="zh-CN" w:bidi="ar-SA"/>
        </w:rPr>
        <w:tab/>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1.6.1 图纸的提供</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发包人向承包人提供图纸的期限：</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000000"/>
          <w:sz w:val="21"/>
          <w:szCs w:val="22"/>
          <w:highlight w:val="none"/>
          <w:u w:val="single"/>
        </w:rPr>
        <w:t xml:space="preserve">签订合同后7天内</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发包人向承包人提供图纸的数量：</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000000"/>
          <w:sz w:val="21"/>
          <w:szCs w:val="22"/>
          <w:highlight w:val="none"/>
          <w:u w:val="single"/>
          <w:lang w:val="en-US" w:eastAsia="zh-CN"/>
        </w:rPr>
        <w:t xml:space="preserve">肆份</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发包人向承包人提供图纸的内容：</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000000"/>
          <w:sz w:val="21"/>
          <w:szCs w:val="22"/>
          <w:highlight w:val="none"/>
          <w:u w:val="single"/>
        </w:rPr>
        <w:t xml:space="preserve">本合同工程内容相关的图纸，承包人收到图纸后应认真核对，如发现有明显错误或遗漏，应立即以书面形式报告发包人，否则应承担全部责任</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1.6.4 承包人文件</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需要由承包人提供的文件，包括：</w:t>
      </w:r>
      <w:r>
        <w:rPr>
          <w:rFonts w:hint="eastAsia" w:ascii="宋体" w:hAnsi="宋体" w:eastAsia="宋体" w:cs="宋体"/>
          <w:color w:val="auto"/>
          <w:sz w:val="24"/>
          <w:szCs w:val="24"/>
          <w:highlight w:val="none"/>
          <w:u w:val="single"/>
          <w:lang w:val="en-US" w:eastAsia="zh-CN" w:bidi="ar-SA"/>
        </w:rPr>
        <w:t xml:space="preserve">施工组织设计及方案</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承包人提供的文件的期限为：</w:t>
      </w:r>
      <w:r>
        <w:rPr>
          <w:rFonts w:hint="eastAsia" w:ascii="宋体" w:hAnsi="宋体" w:eastAsia="宋体" w:cs="宋体"/>
          <w:color w:val="auto"/>
          <w:sz w:val="24"/>
          <w:szCs w:val="24"/>
          <w:highlight w:val="none"/>
          <w:u w:val="single"/>
          <w:lang w:val="en-US" w:eastAsia="zh-CN" w:bidi="ar-SA"/>
        </w:rPr>
        <w:t xml:space="preserve">开工前</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承包人提供的文件的数量为：</w:t>
      </w:r>
      <w:r>
        <w:rPr>
          <w:rFonts w:hint="eastAsia" w:ascii="宋体" w:hAnsi="宋体" w:eastAsia="宋体" w:cs="宋体"/>
          <w:color w:val="auto"/>
          <w:sz w:val="24"/>
          <w:szCs w:val="24"/>
          <w:highlight w:val="none"/>
          <w:u w:val="single"/>
          <w:lang w:val="en-US" w:eastAsia="zh-CN" w:bidi="ar-SA"/>
        </w:rPr>
        <w:t xml:space="preserve">肆份</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承包人提供的文件的形式为：</w:t>
      </w:r>
      <w:r>
        <w:rPr>
          <w:rFonts w:hint="eastAsia" w:ascii="宋体" w:hAnsi="宋体" w:eastAsia="宋体" w:cs="宋体"/>
          <w:color w:val="auto"/>
          <w:sz w:val="24"/>
          <w:szCs w:val="24"/>
          <w:highlight w:val="none"/>
          <w:u w:val="single"/>
          <w:lang w:val="en-US" w:eastAsia="zh-CN" w:bidi="ar-SA"/>
        </w:rPr>
        <w:t xml:space="preserve">书面文件</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发包人审批承包人文件的期限：</w:t>
      </w:r>
      <w:r>
        <w:rPr>
          <w:rFonts w:hint="eastAsia" w:ascii="宋体" w:hAnsi="宋体" w:eastAsia="宋体" w:cs="宋体"/>
          <w:color w:val="auto"/>
          <w:sz w:val="24"/>
          <w:szCs w:val="24"/>
          <w:highlight w:val="none"/>
          <w:u w:val="single"/>
          <w:lang w:val="en-US" w:eastAsia="zh-CN" w:bidi="ar-SA"/>
        </w:rPr>
        <w:t xml:space="preserve">收到文件后7天内审查</w:t>
      </w:r>
      <w:r>
        <w:rPr>
          <w:rFonts w:hint="eastAsia" w:ascii="宋体" w:hAnsi="宋体" w:cs="宋体"/>
          <w:color w:val="auto"/>
          <w:sz w:val="24"/>
          <w:szCs w:val="24"/>
          <w:highlight w:val="none"/>
          <w:u w:val="single"/>
          <w:lang w:val="en-US" w:eastAsia="zh-CN" w:bidi="ar-SA"/>
        </w:rPr>
        <w:t xml:space="preserve">完成</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1.6.5 现场图纸准备</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关于现场图纸准备的约定：</w:t>
      </w:r>
      <w:r>
        <w:rPr>
          <w:rFonts w:hint="eastAsia" w:ascii="宋体" w:hAnsi="宋体" w:eastAsia="宋体" w:cs="宋体"/>
          <w:color w:val="auto"/>
          <w:sz w:val="24"/>
          <w:szCs w:val="24"/>
          <w:highlight w:val="none"/>
          <w:u w:val="single"/>
          <w:lang w:val="en-US" w:eastAsia="zh-CN" w:bidi="ar-SA"/>
        </w:rPr>
        <w:t xml:space="preserve"> 承包人应在施工现场保留一套完整的图纸和承包文件，供发包人、监理人及有关人员进行工程检查、使用 </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126" w:name="_Toc30451"/>
      <w:r>
        <w:rPr>
          <w:rFonts w:hint="eastAsia" w:ascii="宋体" w:hAnsi="宋体" w:eastAsia="宋体" w:cs="宋体"/>
          <w:color w:val="auto"/>
          <w:sz w:val="24"/>
          <w:szCs w:val="24"/>
          <w:highlight w:val="none"/>
          <w:lang w:val="en-US" w:eastAsia="zh-CN" w:bidi="ar-SA"/>
        </w:rPr>
        <w:t xml:space="preserve">1.7 联络</w:t>
      </w:r>
      <w:bookmarkEnd w:id="126"/>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1.7.1发包人和承包人应当在</w:t>
      </w:r>
      <w:r>
        <w:rPr>
          <w:rFonts w:hint="eastAsia" w:ascii="宋体" w:hAnsi="宋体" w:eastAsia="宋体" w:cs="宋体"/>
          <w:color w:val="auto"/>
          <w:sz w:val="24"/>
          <w:szCs w:val="24"/>
          <w:highlight w:val="none"/>
          <w:u w:val="single"/>
          <w:lang w:val="en-US" w:eastAsia="zh-CN" w:bidi="ar-SA"/>
        </w:rPr>
        <w:t xml:space="preserve">3</w:t>
      </w:r>
      <w:r>
        <w:rPr>
          <w:rFonts w:hint="eastAsia" w:ascii="宋体" w:hAnsi="宋体" w:eastAsia="宋体" w:cs="宋体"/>
          <w:color w:val="auto"/>
          <w:sz w:val="24"/>
          <w:szCs w:val="24"/>
          <w:highlight w:val="none"/>
          <w:lang w:val="en-US" w:eastAsia="zh-CN" w:bidi="ar-SA"/>
        </w:rPr>
        <w:t xml:space="preserve">天内将与合同有关的通知、批准、证明、证书、指示、指令、要求、请求、同意、意见、确定和决定等书面函件送达对方当事人。</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1.7.2 发包人接收文件的地点：</w:t>
      </w:r>
      <w:r>
        <w:rPr>
          <w:rFonts w:hint="eastAsia" w:ascii="宋体" w:hAnsi="宋体" w:eastAsia="宋体" w:cs="宋体"/>
          <w:color w:val="auto"/>
          <w:sz w:val="24"/>
          <w:szCs w:val="24"/>
          <w:highlight w:val="none"/>
          <w:u w:val="single"/>
          <w:lang w:val="en-US" w:eastAsia="zh-CN" w:bidi="ar-SA"/>
        </w:rPr>
        <w:t xml:space="preserve">现场项目部</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发包人指定的接收人为：</w:t>
      </w:r>
      <w:r>
        <w:rPr>
          <w:rFonts w:hint="eastAsia" w:ascii="宋体" w:hAnsi="宋体" w:eastAsia="宋体" w:cs="宋体"/>
          <w:b/>
          <w:bCs/>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承包人接收文件的地点：</w:t>
      </w:r>
      <w:r>
        <w:rPr>
          <w:rFonts w:hint="eastAsia" w:ascii="宋体" w:hAnsi="宋体" w:eastAsia="宋体" w:cs="宋体"/>
          <w:color w:val="auto"/>
          <w:sz w:val="24"/>
          <w:szCs w:val="24"/>
          <w:highlight w:val="none"/>
          <w:u w:val="single"/>
          <w:lang w:val="en-US" w:eastAsia="zh-CN" w:bidi="ar-SA"/>
        </w:rPr>
        <w:t xml:space="preserve">现场项目部 </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承包人指定的接收人为：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监理人接收文件的地点：</w:t>
      </w:r>
      <w:r>
        <w:rPr>
          <w:rFonts w:hint="eastAsia" w:ascii="宋体" w:hAnsi="宋体" w:eastAsia="宋体" w:cs="宋体"/>
          <w:color w:val="auto"/>
          <w:sz w:val="24"/>
          <w:szCs w:val="24"/>
          <w:highlight w:val="none"/>
          <w:u w:val="single"/>
          <w:lang w:val="en-US" w:eastAsia="zh-CN" w:bidi="ar-SA"/>
        </w:rPr>
        <w:t xml:space="preserve">现场监理部</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监理人指定的接收人为：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127" w:name="_Toc303539101"/>
      <w:r/>
      <w:bookmarkStart w:id="128" w:name="_Toc300934944"/>
      <w:r/>
      <w:bookmarkStart w:id="129" w:name="_Toc304295522"/>
      <w:r/>
      <w:bookmarkStart w:id="130" w:name="_Toc318581156"/>
      <w:r/>
      <w:bookmarkStart w:id="131" w:name="_Toc312677987"/>
      <w:r>
        <w:rPr>
          <w:rFonts w:hint="eastAsia" w:ascii="宋体" w:hAnsi="宋体" w:eastAsia="宋体" w:cs="宋体"/>
          <w:color w:val="auto"/>
          <w:sz w:val="24"/>
          <w:szCs w:val="24"/>
          <w:highlight w:val="none"/>
          <w:lang w:val="en-US" w:eastAsia="zh-CN" w:bidi="ar-SA"/>
        </w:rPr>
        <w:t xml:space="preserve">1.10 交通运输</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1.10.1 出入现场的权利</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关于出入现场的权利的约定：</w:t>
      </w:r>
      <w:r>
        <w:rPr>
          <w:rFonts w:hint="eastAsia" w:ascii="宋体" w:hAnsi="宋体" w:eastAsia="宋体" w:cs="宋体"/>
          <w:color w:val="auto"/>
          <w:sz w:val="24"/>
          <w:szCs w:val="24"/>
          <w:highlight w:val="none"/>
          <w:u w:val="single"/>
          <w:lang w:val="en-US" w:eastAsia="zh-CN" w:bidi="ar-SA"/>
        </w:rPr>
        <w:t xml:space="preserve">承包人负责取得出入施工现场所需要的批准手续和全部权利，取得因施工所需修建道路、桥梁以及其他基础设施的权利；承包人应在投标前查勘施工现场，并根据工程规模及技术参数合理预见工程施工所需的进出施工现场的方式、手段、路径等；承包人应合理预见此项费用并在投标报价中综合考虑，因承包人未合理预见所增加的费用和（或）延误的工期由承包人承担。</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1.10.2 场外交通</w:t>
      </w:r>
      <w:r/>
    </w:p>
    <w:p>
      <w:pPr>
        <w:ind w:firstLine="560"/>
        <w:jc w:val="left"/>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关于场外交通的约定：发包人应提供场外现有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1.10.3 场内交通</w:t>
      </w:r>
      <w:r/>
    </w:p>
    <w:p>
      <w:pPr>
        <w:ind w:firstLine="560"/>
        <w:jc w:val="left"/>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关于场内交通的约定：由承包人负责工程施工实施所需的场内道路和交通设施，发包人只提供相应场地有关技术资料。</w:t>
      </w:r>
      <w:r/>
    </w:p>
    <w:p>
      <w:pPr>
        <w:ind w:firstLine="560"/>
        <w:jc w:val="left"/>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p>
    <w:p>
      <w:pPr>
        <w:ind w:firstLine="560"/>
        <w:jc w:val="left"/>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场外交通和场内交通的边界由合同当事人在专用合同条款中约定。</w:t>
      </w:r>
      <w:bookmarkEnd w:id="127"/>
      <w:r/>
      <w:bookmarkEnd w:id="128"/>
      <w:r/>
      <w:bookmarkEnd w:id="129"/>
      <w:r/>
      <w:bookmarkEnd w:id="130"/>
      <w:r/>
      <w:bookmarkEnd w:id="131"/>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132" w:name="_Toc318581157"/>
      <w:r>
        <w:rPr>
          <w:rFonts w:hint="eastAsia" w:ascii="宋体" w:hAnsi="宋体" w:eastAsia="宋体" w:cs="宋体"/>
          <w:color w:val="auto"/>
          <w:sz w:val="24"/>
          <w:szCs w:val="24"/>
          <w:highlight w:val="none"/>
          <w:lang w:val="en-US" w:eastAsia="zh-CN" w:bidi="ar-SA"/>
        </w:rPr>
        <w:t xml:space="preserve">1.10.4超大件和超重件的运输</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运输超大件或超重件所需的道路和桥梁临时加固改造费用和其他有关费用由</w:t>
      </w:r>
      <w:r>
        <w:rPr>
          <w:rFonts w:hint="eastAsia" w:ascii="宋体" w:hAnsi="宋体" w:eastAsia="宋体" w:cs="宋体"/>
          <w:color w:val="auto"/>
          <w:sz w:val="24"/>
          <w:szCs w:val="24"/>
          <w:highlight w:val="none"/>
          <w:u w:val="single"/>
          <w:lang w:val="en-US" w:eastAsia="zh-CN" w:bidi="ar-SA"/>
        </w:rPr>
        <w:t xml:space="preserve">承包人</w:t>
      </w:r>
      <w:r>
        <w:rPr>
          <w:rFonts w:hint="eastAsia" w:ascii="宋体" w:hAnsi="宋体" w:eastAsia="宋体" w:cs="宋体"/>
          <w:color w:val="auto"/>
          <w:sz w:val="24"/>
          <w:szCs w:val="24"/>
          <w:highlight w:val="none"/>
          <w:lang w:val="en-US" w:eastAsia="zh-CN" w:bidi="ar-SA"/>
        </w:rPr>
        <w:t xml:space="preserve">承担。</w:t>
      </w:r>
      <w:bookmarkEnd w:id="132"/>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133" w:name="_Toc19410"/>
      <w:r>
        <w:rPr>
          <w:rFonts w:hint="eastAsia" w:ascii="宋体" w:hAnsi="宋体" w:eastAsia="宋体" w:cs="宋体"/>
          <w:color w:val="auto"/>
          <w:sz w:val="24"/>
          <w:szCs w:val="24"/>
          <w:highlight w:val="none"/>
          <w:lang w:val="en-US" w:eastAsia="zh-CN" w:bidi="ar-SA"/>
        </w:rPr>
        <w:t xml:space="preserve">1.11 知识产权</w:t>
      </w:r>
      <w:bookmarkEnd w:id="133"/>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highlight w:val="none"/>
          <w:u w:val="single"/>
          <w:lang w:val="en-US" w:eastAsia="zh-CN" w:bidi="ar-SA"/>
        </w:rPr>
        <w:t xml:space="preserve">属于发包人</w:t>
      </w:r>
      <w:r>
        <w:rPr>
          <w:rFonts w:hint="eastAsia" w:ascii="宋体" w:hAnsi="宋体" w:eastAsia="宋体" w:cs="宋体"/>
          <w:color w:val="auto"/>
          <w:sz w:val="24"/>
          <w:szCs w:val="24"/>
          <w:highlight w:val="none"/>
          <w:lang w:val="en-US" w:eastAsia="zh-CN" w:bidi="ar-SA"/>
        </w:rPr>
        <w:t xml:space="preserve">。</w:t>
      </w:r>
      <w:r/>
    </w:p>
    <w:p>
      <w:pPr>
        <w:ind w:firstLine="48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关于发包人提供的上述文件的使用限制的要求：</w:t>
      </w:r>
      <w:r>
        <w:rPr>
          <w:rFonts w:hint="eastAsia" w:ascii="宋体" w:hAnsi="宋体" w:eastAsia="宋体" w:cs="宋体"/>
          <w:color w:val="auto"/>
          <w:sz w:val="24"/>
          <w:szCs w:val="24"/>
          <w:highlight w:val="none"/>
          <w:u w:val="single"/>
          <w:lang w:val="en-US" w:eastAsia="zh-CN" w:bidi="ar-SA"/>
        </w:rPr>
        <w:t xml:space="preserve">按通用条款执行</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134" w:name="_Toc8852"/>
      <w:r>
        <w:rPr>
          <w:rFonts w:hint="eastAsia" w:ascii="宋体" w:hAnsi="宋体" w:eastAsia="宋体" w:cs="宋体"/>
          <w:color w:val="auto"/>
          <w:sz w:val="24"/>
          <w:szCs w:val="24"/>
          <w:highlight w:val="none"/>
          <w:lang w:val="en-US" w:eastAsia="zh-CN" w:bidi="ar-SA"/>
        </w:rPr>
        <w:t xml:space="preserve">1.11.2 关于承包人为实施工程所编制文件的著作权的归属：</w:t>
      </w:r>
      <w:r>
        <w:rPr>
          <w:rFonts w:hint="eastAsia" w:ascii="宋体" w:hAnsi="宋体" w:eastAsia="宋体" w:cs="宋体"/>
          <w:color w:val="auto"/>
          <w:sz w:val="24"/>
          <w:szCs w:val="24"/>
          <w:highlight w:val="none"/>
          <w:u w:val="single"/>
          <w:lang w:val="en-US" w:eastAsia="zh-CN" w:bidi="ar-SA"/>
        </w:rPr>
        <w:t xml:space="preserve">按通用条款执行</w:t>
      </w:r>
      <w:r>
        <w:rPr>
          <w:rFonts w:hint="eastAsia" w:ascii="宋体" w:hAnsi="宋体" w:eastAsia="宋体" w:cs="宋体"/>
          <w:color w:val="auto"/>
          <w:sz w:val="24"/>
          <w:szCs w:val="24"/>
          <w:highlight w:val="none"/>
          <w:lang w:val="en-US" w:eastAsia="zh-CN" w:bidi="ar-SA"/>
        </w:rPr>
        <w:t xml:space="preserve">。</w:t>
      </w:r>
      <w:bookmarkEnd w:id="134"/>
      <w:r>
        <w:rPr>
          <w:rFonts w:hint="eastAsia" w:ascii="宋体" w:hAnsi="宋体" w:eastAsia="宋体" w:cs="宋体"/>
          <w:color w:val="auto"/>
          <w:sz w:val="24"/>
          <w:szCs w:val="24"/>
          <w:highlight w:val="none"/>
          <w:lang w:val="en-US" w:eastAsia="zh-CN" w:bidi="ar-SA"/>
        </w:rPr>
        <w:t xml:space="preserve">关于承包人提供的上述文件的使用限制的要求：</w:t>
      </w:r>
      <w:r>
        <w:rPr>
          <w:rFonts w:hint="eastAsia" w:ascii="宋体" w:hAnsi="宋体" w:eastAsia="宋体" w:cs="宋体"/>
          <w:color w:val="auto"/>
          <w:sz w:val="24"/>
          <w:szCs w:val="24"/>
          <w:highlight w:val="none"/>
          <w:u w:val="single"/>
          <w:lang w:val="en-US" w:eastAsia="zh-CN" w:bidi="ar-SA"/>
        </w:rPr>
        <w:t xml:space="preserve">按通用条款执行</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135" w:name="_Toc6984"/>
      <w:r>
        <w:rPr>
          <w:rFonts w:hint="eastAsia" w:ascii="宋体" w:hAnsi="宋体" w:eastAsia="宋体" w:cs="宋体"/>
          <w:color w:val="auto"/>
          <w:sz w:val="24"/>
          <w:szCs w:val="24"/>
          <w:highlight w:val="none"/>
          <w:lang w:val="en-US" w:eastAsia="zh-CN" w:bidi="ar-SA"/>
        </w:rPr>
        <w:t xml:space="preserve">1.11.4 承包人在施工过程中所采用的专利、专有技术、技术秘密的使用费的承担方式：</w:t>
      </w:r>
      <w:r>
        <w:rPr>
          <w:rFonts w:hint="eastAsia" w:ascii="宋体" w:hAnsi="宋体" w:eastAsia="宋体" w:cs="宋体"/>
          <w:color w:val="auto"/>
          <w:sz w:val="24"/>
          <w:szCs w:val="24"/>
          <w:highlight w:val="none"/>
          <w:u w:val="single"/>
          <w:lang w:val="en-US" w:eastAsia="zh-CN" w:bidi="ar-SA"/>
        </w:rPr>
        <w:t xml:space="preserve">按通用条款执行</w:t>
      </w:r>
      <w:r>
        <w:rPr>
          <w:rFonts w:hint="eastAsia" w:ascii="宋体" w:hAnsi="宋体" w:eastAsia="宋体" w:cs="宋体"/>
          <w:color w:val="auto"/>
          <w:sz w:val="24"/>
          <w:szCs w:val="24"/>
          <w:highlight w:val="none"/>
          <w:lang w:val="en-US" w:eastAsia="zh-CN" w:bidi="ar-SA"/>
        </w:rPr>
        <w:t xml:space="preserve">。</w:t>
      </w:r>
      <w:bookmarkEnd w:id="135"/>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1.13工程量清单错误的修正</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出现工程量清单错误时，是否调整合同价格：</w:t>
      </w:r>
      <w:r>
        <w:rPr>
          <w:rFonts w:hint="eastAsia" w:ascii="宋体" w:hAnsi="宋体" w:eastAsia="宋体" w:cs="宋体"/>
          <w:color w:val="auto"/>
          <w:sz w:val="24"/>
          <w:szCs w:val="24"/>
          <w:highlight w:val="none"/>
          <w:u w:val="single"/>
          <w:lang w:val="en-US" w:eastAsia="zh-CN" w:bidi="ar-SA"/>
        </w:rPr>
        <w:t xml:space="preserve">是</w:t>
      </w:r>
      <w:r>
        <w:rPr>
          <w:rFonts w:hint="eastAsia" w:ascii="宋体" w:hAnsi="宋体" w:eastAsia="宋体" w:cs="宋体"/>
          <w:color w:val="auto"/>
          <w:sz w:val="24"/>
          <w:szCs w:val="24"/>
          <w:highlight w:val="none"/>
          <w:lang w:val="en-US" w:eastAsia="zh-CN" w:bidi="ar-SA"/>
        </w:rPr>
        <w:t xml:space="preserve">。允许调整合同价格的工程量偏差范围：</w:t>
      </w:r>
      <w:r>
        <w:rPr>
          <w:rFonts w:hint="eastAsia" w:ascii="宋体" w:hAnsi="宋体" w:eastAsia="宋体" w:cs="宋体"/>
          <w:color w:val="auto"/>
          <w:sz w:val="24"/>
          <w:szCs w:val="24"/>
          <w:highlight w:val="none"/>
          <w:u w:val="single"/>
          <w:lang w:val="en-US" w:eastAsia="zh-CN" w:bidi="ar-SA"/>
        </w:rPr>
        <w:t xml:space="preserve">按照县政府有关规定执行</w:t>
      </w:r>
      <w:r>
        <w:rPr>
          <w:rFonts w:hint="eastAsia" w:ascii="宋体" w:hAnsi="宋体" w:eastAsia="宋体" w:cs="宋体"/>
          <w:color w:val="auto"/>
          <w:sz w:val="24"/>
          <w:szCs w:val="24"/>
          <w:highlight w:val="none"/>
          <w:lang w:val="en-US" w:eastAsia="zh-CN" w:bidi="ar-SA"/>
        </w:rPr>
        <w:t xml:space="preserve">。</w:t>
      </w:r>
      <w:r/>
    </w:p>
    <w:p>
      <w:pPr>
        <w:ind w:firstLine="560"/>
        <w:jc w:val="both"/>
        <w:keepLines/>
        <w:keepNext/>
        <w:pageBreakBefore w:val="0"/>
        <w:spacing w:line="360" w:lineRule="exact"/>
        <w:widowControl w:val="off"/>
        <w:rPr>
          <w:rFonts w:hint="eastAsia" w:ascii="宋体" w:hAnsi="宋体" w:eastAsia="宋体" w:cs="宋体"/>
          <w:bCs/>
          <w:color w:val="auto"/>
          <w:sz w:val="24"/>
          <w:szCs w:val="24"/>
          <w:highlight w:val="none"/>
          <w:lang w:val="en-US" w:eastAsia="zh-CN" w:bidi="ar-SA"/>
        </w:rPr>
        <w:outlineLvl w:val="3"/>
      </w:pPr>
      <w:r/>
      <w:bookmarkStart w:id="136" w:name="_Toc19443"/>
      <w:r>
        <w:rPr>
          <w:rFonts w:hint="eastAsia" w:ascii="宋体" w:hAnsi="宋体" w:eastAsia="宋体" w:cs="宋体"/>
          <w:bCs/>
          <w:color w:val="auto"/>
          <w:sz w:val="24"/>
          <w:szCs w:val="24"/>
          <w:highlight w:val="none"/>
          <w:lang w:val="en-US" w:eastAsia="zh-CN" w:bidi="ar-SA"/>
        </w:rPr>
        <w:t xml:space="preserve">2</w:t>
      </w:r>
      <w:bookmarkStart w:id="137" w:name="_Toc296503157"/>
      <w:r/>
      <w:bookmarkStart w:id="138" w:name="_Toc292559867"/>
      <w:r/>
      <w:bookmarkStart w:id="139" w:name="_Toc297120457"/>
      <w:r/>
      <w:bookmarkStart w:id="140" w:name="_Toc296346658"/>
      <w:r/>
      <w:bookmarkStart w:id="141" w:name="_Toc292559362"/>
      <w:r/>
      <w:bookmarkStart w:id="142" w:name="_Toc296944496"/>
      <w:r/>
      <w:bookmarkStart w:id="143" w:name="_Toc296347156"/>
      <w:r/>
      <w:bookmarkStart w:id="144" w:name="_Toc296890985"/>
      <w:r/>
      <w:bookmarkStart w:id="145" w:name="_Toc296891197"/>
      <w:r/>
      <w:bookmarkStart w:id="146" w:name="_Toc297048343"/>
      <w:r>
        <w:rPr>
          <w:rFonts w:hint="eastAsia" w:ascii="宋体" w:hAnsi="宋体" w:eastAsia="宋体" w:cs="宋体"/>
          <w:bCs/>
          <w:color w:val="auto"/>
          <w:sz w:val="24"/>
          <w:szCs w:val="24"/>
          <w:highlight w:val="none"/>
          <w:lang w:val="en-US" w:eastAsia="zh-CN" w:bidi="ar-SA"/>
        </w:rPr>
        <w:t xml:space="preserve">. 发包人</w:t>
      </w:r>
      <w:bookmarkEnd w:id="136"/>
      <w:r/>
      <w:bookmarkEnd w:id="137"/>
      <w:r/>
      <w:bookmarkEnd w:id="138"/>
      <w:r/>
      <w:bookmarkEnd w:id="139"/>
      <w:r/>
      <w:bookmarkEnd w:id="140"/>
      <w:r/>
      <w:bookmarkEnd w:id="141"/>
      <w:r/>
      <w:bookmarkEnd w:id="142"/>
      <w:r/>
      <w:bookmarkEnd w:id="143"/>
      <w:r/>
      <w:bookmarkEnd w:id="144"/>
      <w:r/>
      <w:bookmarkEnd w:id="145"/>
      <w:r/>
      <w:bookmarkEnd w:id="146"/>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147" w:name="_Toc29840"/>
      <w:r>
        <w:rPr>
          <w:rFonts w:hint="eastAsia" w:ascii="宋体" w:hAnsi="宋体" w:eastAsia="宋体" w:cs="宋体"/>
          <w:color w:val="auto"/>
          <w:sz w:val="24"/>
          <w:szCs w:val="24"/>
          <w:highlight w:val="none"/>
          <w:lang w:val="en-US" w:eastAsia="zh-CN" w:bidi="ar-SA"/>
        </w:rPr>
        <w:t xml:space="preserve">2.2 发包人代表</w:t>
      </w:r>
      <w:bookmarkEnd w:id="147"/>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发包人代表：</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姓    名：</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身份证号：</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职    务：</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电子信箱：</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通信地址：</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jc w:val="both"/>
        <w:pageBreakBefore w:val="0"/>
        <w:spacing w:line="36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发包人对发包人代表的授权范围如下：</w:t>
      </w:r>
      <w:r>
        <w:rPr>
          <w:rFonts w:hint="eastAsia" w:ascii="宋体" w:hAnsi="宋体" w:eastAsia="宋体" w:cs="宋体"/>
          <w:color w:val="auto"/>
          <w:sz w:val="24"/>
          <w:szCs w:val="24"/>
          <w:highlight w:val="none"/>
          <w:u w:val="single"/>
          <w:lang w:val="en-US" w:eastAsia="zh-CN" w:bidi="ar-SA"/>
        </w:rPr>
        <w:t xml:space="preserve">施工组织设计和总进度计划的审批权；工程变更的确认权；签证权；决定开工令、停工令、复工令权；工程款的审查权和支付权；特殊及重要施工工艺和材料发包及指定分包权；建筑材料价格的确认权；合同的解释；等等</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148" w:name="_Toc27151"/>
      <w:r>
        <w:rPr>
          <w:rFonts w:hint="eastAsia" w:ascii="宋体" w:hAnsi="宋体" w:eastAsia="宋体" w:cs="宋体"/>
          <w:color w:val="auto"/>
          <w:sz w:val="24"/>
          <w:szCs w:val="24"/>
          <w:highlight w:val="none"/>
          <w:lang w:val="en-US" w:eastAsia="zh-CN" w:bidi="ar-SA"/>
        </w:rPr>
        <w:t xml:space="preserve">2.4 施工现场、施工条件和基础资料的提供</w:t>
      </w:r>
      <w:bookmarkEnd w:id="148"/>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2.4.1 提供施工现场</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关于发包人移交施工现场的期限要求：</w:t>
      </w:r>
      <w:r>
        <w:rPr>
          <w:rFonts w:hint="eastAsia" w:ascii="宋体" w:hAnsi="宋体" w:eastAsia="宋体" w:cs="宋体"/>
          <w:color w:val="auto"/>
          <w:sz w:val="24"/>
          <w:szCs w:val="24"/>
          <w:highlight w:val="none"/>
          <w:u w:val="single"/>
          <w:lang w:val="en-US" w:eastAsia="zh-CN" w:bidi="ar-SA"/>
        </w:rPr>
        <w:t xml:space="preserve">按通用条款</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2.4.2 提供施工条件</w:t>
      </w:r>
      <w:r/>
    </w:p>
    <w:p>
      <w:pPr>
        <w:ind w:firstLine="560"/>
        <w:jc w:val="both"/>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关于发包人应负责提供施工所需要的条件，包括：</w:t>
      </w:r>
      <w:r>
        <w:rPr>
          <w:rFonts w:hint="eastAsia" w:ascii="宋体" w:hAnsi="宋体" w:eastAsia="宋体" w:cs="宋体"/>
          <w:color w:val="auto"/>
          <w:sz w:val="24"/>
          <w:szCs w:val="24"/>
          <w:highlight w:val="none"/>
          <w:u w:val="single"/>
          <w:lang w:val="en-US" w:eastAsia="zh-CN" w:bidi="ar-SA"/>
        </w:rPr>
        <w:t xml:space="preserve">按通用条款</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149" w:name="_Toc7679"/>
      <w:r>
        <w:rPr>
          <w:rFonts w:hint="eastAsia" w:ascii="宋体" w:hAnsi="宋体" w:eastAsia="宋体" w:cs="宋体"/>
          <w:color w:val="auto"/>
          <w:sz w:val="24"/>
          <w:szCs w:val="24"/>
          <w:highlight w:val="none"/>
          <w:lang w:val="en-US" w:eastAsia="zh-CN" w:bidi="ar-SA"/>
        </w:rPr>
        <w:t xml:space="preserve">2.5 资金来源证明及支付担保</w:t>
      </w:r>
      <w:bookmarkEnd w:id="149"/>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发包人提供资金来源证明的期限要求：</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发包人是否提供支付担保：</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发包人提供支付担保的形式：</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560"/>
        <w:jc w:val="both"/>
        <w:keepLines/>
        <w:keepNext/>
        <w:pageBreakBefore w:val="0"/>
        <w:spacing w:line="360" w:lineRule="exact"/>
        <w:widowControl w:val="off"/>
        <w:rPr>
          <w:rFonts w:hint="eastAsia" w:ascii="宋体" w:hAnsi="宋体" w:eastAsia="宋体" w:cs="宋体"/>
          <w:bCs/>
          <w:color w:val="auto"/>
          <w:sz w:val="24"/>
          <w:szCs w:val="24"/>
          <w:highlight w:val="none"/>
          <w:lang w:val="en-US" w:eastAsia="zh-CN" w:bidi="ar-SA"/>
        </w:rPr>
        <w:outlineLvl w:val="3"/>
      </w:pPr>
      <w:r/>
      <w:bookmarkStart w:id="150" w:name="_Toc23957"/>
      <w:r>
        <w:rPr>
          <w:rFonts w:hint="eastAsia" w:ascii="宋体" w:hAnsi="宋体" w:eastAsia="宋体" w:cs="宋体"/>
          <w:bCs/>
          <w:color w:val="auto"/>
          <w:sz w:val="24"/>
          <w:szCs w:val="24"/>
          <w:highlight w:val="none"/>
          <w:lang w:val="en-US" w:eastAsia="zh-CN" w:bidi="ar-SA"/>
        </w:rPr>
        <w:t xml:space="preserve">3</w:t>
      </w:r>
      <w:bookmarkStart w:id="151" w:name="_Toc292559363"/>
      <w:r/>
      <w:bookmarkStart w:id="152" w:name="_Toc296944497"/>
      <w:r/>
      <w:bookmarkStart w:id="153" w:name="_Toc296503158"/>
      <w:r/>
      <w:bookmarkStart w:id="154" w:name="_Toc297120458"/>
      <w:r/>
      <w:bookmarkStart w:id="155" w:name="_Toc296891198"/>
      <w:r/>
      <w:bookmarkStart w:id="156" w:name="_Toc296890986"/>
      <w:r/>
      <w:bookmarkStart w:id="157" w:name="_Toc296346659"/>
      <w:r/>
      <w:bookmarkStart w:id="158" w:name="_Toc296347157"/>
      <w:r/>
      <w:bookmarkStart w:id="159" w:name="_Toc292559868"/>
      <w:r/>
      <w:bookmarkStart w:id="160" w:name="_Toc297048344"/>
      <w:r>
        <w:rPr>
          <w:rFonts w:hint="eastAsia" w:ascii="宋体" w:hAnsi="宋体" w:eastAsia="宋体" w:cs="宋体"/>
          <w:bCs/>
          <w:color w:val="auto"/>
          <w:sz w:val="24"/>
          <w:szCs w:val="24"/>
          <w:highlight w:val="none"/>
          <w:lang w:val="en-US" w:eastAsia="zh-CN" w:bidi="ar-SA"/>
        </w:rPr>
        <w:t xml:space="preserve">. 承包人</w:t>
      </w:r>
      <w:bookmarkEnd w:id="150"/>
      <w:r/>
      <w:bookmarkEnd w:id="151"/>
      <w:r/>
      <w:bookmarkEnd w:id="152"/>
      <w:r/>
      <w:bookmarkEnd w:id="153"/>
      <w:r/>
      <w:bookmarkEnd w:id="154"/>
      <w:r/>
      <w:bookmarkEnd w:id="155"/>
      <w:r/>
      <w:bookmarkEnd w:id="156"/>
      <w:r/>
      <w:bookmarkEnd w:id="157"/>
      <w:r/>
      <w:bookmarkEnd w:id="158"/>
      <w:r/>
      <w:bookmarkEnd w:id="159"/>
      <w:r/>
      <w:bookmarkEnd w:id="160"/>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 承包人的一般义务</w:t>
      </w:r>
      <w:r/>
    </w:p>
    <w:p>
      <w:pPr>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（9）承包人提交的竣工资料的内容：</w:t>
      </w:r>
      <w:r>
        <w:rPr>
          <w:rFonts w:hint="eastAsia" w:ascii="宋体" w:hAnsi="宋体" w:eastAsia="宋体" w:cs="宋体"/>
          <w:color w:val="auto"/>
          <w:sz w:val="24"/>
          <w:szCs w:val="24"/>
          <w:highlight w:val="none"/>
          <w:u w:val="single"/>
          <w:lang w:val="en-US" w:eastAsia="zh-CN" w:bidi="ar-SA"/>
        </w:rPr>
        <w:t xml:space="preserve">提供符合城建档案馆和发改、行政质检监督等部门要求的竣工图及竣工资料（竣工图、大本资料、施工日记等）</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承包人需要提交的竣工资料套数：</w:t>
      </w:r>
      <w:r>
        <w:rPr>
          <w:rFonts w:hint="eastAsia" w:ascii="宋体" w:hAnsi="宋体" w:eastAsia="宋体" w:cs="宋体"/>
          <w:color w:val="auto"/>
          <w:sz w:val="24"/>
          <w:szCs w:val="24"/>
          <w:highlight w:val="none"/>
          <w:u w:val="single"/>
          <w:lang w:val="en-US" w:eastAsia="zh-CN" w:bidi="ar-SA"/>
        </w:rPr>
        <w:t xml:space="preserve">叁套</w:t>
      </w:r>
      <w:r>
        <w:rPr>
          <w:rFonts w:hint="eastAsia" w:ascii="宋体" w:hAnsi="宋体" w:eastAsia="宋体" w:cs="宋体"/>
          <w:color w:val="auto"/>
          <w:sz w:val="24"/>
          <w:szCs w:val="24"/>
          <w:highlight w:val="none"/>
          <w:lang w:val="en-US" w:eastAsia="zh-CN" w:bidi="ar-SA"/>
        </w:rPr>
        <w:t xml:space="preserve">。</w:t>
      </w:r>
      <w:r/>
    </w:p>
    <w:p>
      <w:pPr>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承包人提交的竣工资料的费用承担：</w:t>
      </w:r>
      <w:r>
        <w:rPr>
          <w:rFonts w:hint="eastAsia" w:ascii="宋体" w:hAnsi="宋体" w:eastAsia="宋体" w:cs="宋体"/>
          <w:color w:val="auto"/>
          <w:sz w:val="24"/>
          <w:szCs w:val="24"/>
          <w:highlight w:val="none"/>
          <w:u w:val="single"/>
          <w:lang w:val="en-US" w:eastAsia="zh-CN" w:bidi="ar-SA"/>
        </w:rPr>
        <w:t xml:space="preserve">承包人承担</w:t>
      </w:r>
      <w:r>
        <w:rPr>
          <w:rFonts w:hint="eastAsia" w:ascii="宋体" w:hAnsi="宋体" w:eastAsia="宋体" w:cs="宋体"/>
          <w:color w:val="auto"/>
          <w:sz w:val="24"/>
          <w:szCs w:val="24"/>
          <w:highlight w:val="none"/>
          <w:lang w:val="en-US" w:eastAsia="zh-CN" w:bidi="ar-SA"/>
        </w:rPr>
        <w:t xml:space="preserve">。</w:t>
      </w:r>
      <w:r/>
    </w:p>
    <w:p>
      <w:pPr>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承包人提交的竣工资料移交时间：</w:t>
      </w:r>
      <w:r>
        <w:rPr>
          <w:rFonts w:hint="eastAsia" w:ascii="宋体" w:hAnsi="宋体" w:eastAsia="宋体" w:cs="宋体"/>
          <w:color w:val="auto"/>
          <w:sz w:val="24"/>
          <w:szCs w:val="24"/>
          <w:highlight w:val="none"/>
          <w:u w:val="single"/>
          <w:lang w:val="en-US" w:eastAsia="zh-CN" w:bidi="ar-SA"/>
        </w:rPr>
        <w:t xml:space="preserve">承包人应在工程竣工后一个月内提供叁套完整的竣工图和竣工结算及其资料，否则每延迟一天向发包人支付合同价款万分之五的违约金</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承包人提交的竣工资料形式要求：</w:t>
      </w:r>
      <w:r>
        <w:rPr>
          <w:rFonts w:hint="eastAsia" w:ascii="宋体" w:hAnsi="宋体" w:eastAsia="宋体" w:cs="宋体"/>
          <w:color w:val="auto"/>
          <w:sz w:val="24"/>
          <w:szCs w:val="24"/>
          <w:highlight w:val="none"/>
          <w:u w:val="single"/>
          <w:lang w:val="en-US" w:eastAsia="zh-CN" w:bidi="ar-SA"/>
        </w:rPr>
        <w:t xml:space="preserve">书面文件</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（10）承包人应履行的其他义务：</w:t>
      </w:r>
      <w:r>
        <w:rPr>
          <w:rFonts w:hint="eastAsia" w:ascii="宋体" w:hAnsi="宋体" w:eastAsia="宋体" w:cs="宋体"/>
          <w:color w:val="auto"/>
          <w:sz w:val="24"/>
          <w:szCs w:val="24"/>
          <w:highlight w:val="none"/>
          <w:u w:val="single"/>
          <w:lang w:val="en-US" w:eastAsia="zh-CN" w:bidi="ar-SA"/>
        </w:rPr>
        <w:t xml:space="preserve">⑴需由设计资质等级和业务范围允许的承包人完成的设计文件提交时间：另行约定</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⑵应提供计划、报表的名称及完成时间：进场后一周内提供材料计划和总进度计划；每月25日前向发包人和监理方提供详细的施工进度计划、已完成工程量报表（含工程变更及签证预算）、已购材料清单、材料进场计划、劳动力及用款计划等资料</w:t>
      </w:r>
      <w:r>
        <w:rPr>
          <w:rFonts w:hint="eastAsia" w:ascii="宋体" w:hAnsi="宋体" w:cs="宋体"/>
          <w:color w:val="auto"/>
          <w:sz w:val="24"/>
          <w:szCs w:val="24"/>
          <w:highlight w:val="none"/>
          <w:u w:val="single"/>
          <w:lang w:val="en-US" w:eastAsia="zh-CN" w:bidi="ar-SA"/>
        </w:rPr>
        <w:t xml:space="preserve">，以</w:t>
      </w:r>
      <w:r>
        <w:rPr>
          <w:rFonts w:hint="eastAsia" w:ascii="宋体" w:hAnsi="宋体" w:eastAsia="宋体" w:cs="宋体"/>
          <w:color w:val="auto"/>
          <w:sz w:val="24"/>
          <w:szCs w:val="24"/>
          <w:highlight w:val="none"/>
          <w:u w:val="single"/>
          <w:lang w:val="en-US" w:eastAsia="zh-CN" w:bidi="ar-SA"/>
        </w:rPr>
        <w:t xml:space="preserve">及发包人要求提供的其他相关资料；甲供材料由承包人提前一个月提供材料供应计划（包括品名、规格、型号、数量、进场期限、质量标准以及必要的样品和图纸）；特殊材料及设备应提前三个月提供材料供应计划。如延误或不提供，发包人可延迟支付工程款，由此造成的工期延误和损失由承包人负责。</w:t>
      </w:r>
      <w:r/>
    </w:p>
    <w:p>
      <w:pPr>
        <w:ind w:firstLine="560"/>
        <w:jc w:val="both"/>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⑶提供和维修昼夜照明、围栏设施，负责现场施工安全保卫工作</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⑷向发包人提供的办公和生活房屋及设施的要求：向发包人无偿提供不少于80平方米的办公用房、会议室及设施</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⑸需承包人办理的有关施工场地交通、环卫和施工噪音管理等手续：按有关规定办理上述手续，费用由承包人负责。施工中建筑及生活垃圾需运出施工现场外时，承包人需到城管部门办理相关手续并按城管部门指定地点放置，费用由承包人负责（包括因承包人责任所引起的处罚）</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⑹已竣工工程未交付发包人验收之前，承包人负责已完工程的保护工作，保护期间发生损坏，承包人自费予以修复；发包人要求承包人采取特殊措施保护的工程部位，双方另行约定</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⑺施工场地周围地下管线和邻近建筑物、构筑物（含文物保护建筑）、古树名木的保护要求及费用承担：做好邻近建筑物的保护和观测工作，因承包人的责任造成的财产和人身损失，由承包人承担相关费用</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⑻施工现场清洁卫生的要求：施工场地清洁卫生要求应满足城管、卫生、防疫及环保部门的相关要求，承担因自身原因违反有关规定造成的损失和罚款</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u w:val="single"/>
          <w:lang w:val="en-US" w:eastAsia="zh-CN" w:bidi="ar-SA"/>
        </w:rPr>
        <w:t xml:space="preserve">⑼双方约定承包人应做的其他工作：①承包人应与所有施工人员签订劳动用工合同，明确劳</w:t>
      </w:r>
      <w:r>
        <w:rPr>
          <w:rFonts w:hint="eastAsia" w:ascii="宋体" w:hAnsi="宋体" w:eastAsia="宋体" w:cs="宋体"/>
          <w:color w:val="auto"/>
          <w:sz w:val="24"/>
          <w:szCs w:val="24"/>
          <w:highlight w:val="none"/>
          <w:u w:val="single"/>
          <w:lang w:val="en-US" w:eastAsia="zh-CN" w:bidi="ar-SA"/>
        </w:rPr>
        <w:t xml:space="preserve">动报酬，及时足额支付劳动报酬，对发包人支付的工程款项，应优先用于支付工人工资；②施工过程中应采用样板引路，采取挂牌标识，严格质量责任，严密质量管理体系；③自觉接受发包人及委托管理、监理的监督管理，参加发包人、管理和监理组织的工程例会，及时报告工程情况，并接受整改要求；④协调处理好各种公共关系，承担因承包人责任引发的民事纠纷的损失和处理工作，包括因承包人违反有关规定而导致政府相关部门的处罚；⑤负责发包人提供材料的仓储保管工作；⑥及时办理有关签证和确认手续；⑦红线外至施工点所需临时道路由承包人自行解决，费用自理</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 项目经理</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3.2.1 项目经理：</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姓    名：</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身份证号：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建造师执业资格等级：</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建造师注册证书号：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建造师执业印章号：</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安全生产考核合格证书号：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电子信箱：</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通信地址：</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承包人对项目经理的授权范围如下：</w:t>
      </w:r>
      <w:r>
        <w:rPr>
          <w:rFonts w:hint="eastAsia" w:ascii="宋体" w:hAnsi="宋体" w:eastAsia="宋体" w:cs="宋体"/>
          <w:color w:val="auto"/>
          <w:sz w:val="24"/>
          <w:szCs w:val="24"/>
          <w:highlight w:val="none"/>
          <w:u w:val="single"/>
          <w:lang w:val="en-US" w:eastAsia="zh-CN" w:bidi="ar-SA"/>
        </w:rPr>
        <w:t xml:space="preserve">代表承包人行使承包方职权</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关于项目经理每月在施工现场的时间要求：</w:t>
      </w:r>
      <w:r>
        <w:rPr>
          <w:rFonts w:hint="eastAsia" w:ascii="宋体" w:hAnsi="宋体" w:eastAsia="宋体" w:cs="宋体"/>
          <w:color w:val="auto"/>
          <w:sz w:val="24"/>
          <w:szCs w:val="24"/>
          <w:highlight w:val="none"/>
          <w:u w:val="single"/>
          <w:lang w:val="en-US" w:eastAsia="zh-CN" w:bidi="ar-SA"/>
        </w:rPr>
        <w:t xml:space="preserve">项目经理月在岗率不低于80%</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承包人未提交劳动合同，以及没有为项目经理缴纳社会保险证明的违约责任：</w:t>
      </w:r>
      <w:r>
        <w:rPr>
          <w:rFonts w:hint="eastAsia" w:ascii="宋体" w:hAnsi="宋体" w:eastAsia="宋体" w:cs="宋体"/>
          <w:color w:val="auto"/>
          <w:sz w:val="24"/>
          <w:szCs w:val="24"/>
          <w:highlight w:val="none"/>
          <w:u w:val="single"/>
          <w:lang w:val="en-US" w:eastAsia="zh-CN" w:bidi="ar-SA"/>
        </w:rPr>
        <w:t xml:space="preserve">承担不低于合同总价款的1%的违约金，因未足额及时签署劳动合同及缴纳社会保险导致的一切纠纷及赔偿均由承包人负责，导致发包人额外增加负担的，由承包人承担</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项目经理未经批准，擅自离开施工现场的违约责任：</w:t>
      </w:r>
      <w:r>
        <w:rPr>
          <w:rFonts w:hint="eastAsia" w:ascii="宋体" w:hAnsi="宋体" w:eastAsia="宋体" w:cs="宋体"/>
          <w:color w:val="auto"/>
          <w:sz w:val="24"/>
          <w:szCs w:val="24"/>
          <w:highlight w:val="none"/>
          <w:u w:val="single"/>
          <w:lang w:val="en-US" w:eastAsia="zh-CN" w:bidi="ar-SA"/>
        </w:rPr>
        <w:t xml:space="preserve">项目经理如有事外出（超过8小时）须提前24小时书面提出申请，在发包人同意后方可。如有违反，其在现场的工作时间每减少8小时，发包人在结算时按每人•次直接扣除工程费￥10000.00元作为违约金 </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 承包人擅自更换项目经理的违约责任：</w:t>
      </w:r>
      <w:r>
        <w:rPr>
          <w:rFonts w:hint="eastAsia" w:ascii="宋体" w:hAnsi="宋体" w:eastAsia="宋体" w:cs="宋体"/>
          <w:color w:val="auto"/>
          <w:sz w:val="24"/>
          <w:szCs w:val="24"/>
          <w:highlight w:val="none"/>
          <w:u w:val="single"/>
          <w:lang w:val="en-US" w:eastAsia="zh-CN" w:bidi="ar-SA"/>
        </w:rPr>
        <w:t xml:space="preserve">以合同协议书为准</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161" w:name="_Toc662"/>
      <w:r>
        <w:rPr>
          <w:rFonts w:hint="eastAsia" w:ascii="宋体" w:hAnsi="宋体" w:eastAsia="宋体" w:cs="宋体"/>
          <w:color w:val="auto"/>
          <w:sz w:val="24"/>
          <w:szCs w:val="24"/>
          <w:highlight w:val="none"/>
          <w:lang w:val="en-US" w:eastAsia="zh-CN" w:bidi="ar-SA"/>
        </w:rPr>
        <w:t xml:space="preserve">3.2.4 承包人无正当理由拒绝更换项目经理的违约责任：</w:t>
      </w:r>
      <w:bookmarkEnd w:id="161"/>
      <w:r/>
      <w:bookmarkStart w:id="162" w:name="_Toc18045"/>
      <w:r>
        <w:rPr>
          <w:rFonts w:hint="eastAsia" w:ascii="宋体" w:hAnsi="宋体" w:cs="宋体"/>
          <w:color w:val="auto"/>
          <w:sz w:val="24"/>
          <w:szCs w:val="24"/>
          <w:highlight w:val="none"/>
          <w:u w:val="single"/>
          <w:lang w:val="en-US" w:eastAsia="zh-CN" w:bidi="ar-SA"/>
        </w:rPr>
        <w:t xml:space="preserve">    </w:t>
      </w:r>
      <w:r>
        <w:rPr>
          <w:rFonts w:hint="eastAsia" w:ascii="宋体" w:hAnsi="宋体" w:eastAsia="宋体" w:cs="宋体"/>
          <w:b/>
          <w:color w:val="auto"/>
          <w:sz w:val="24"/>
          <w:szCs w:val="24"/>
          <w:highlight w:val="none"/>
          <w:u w:val="singl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3.2.5承包人项目经理必须参加每周工程例会，因故不能参加的应提前4小时向发包人提出申请并在获得发包人批准后方可缺席，否则承包人向发包人支付违约金人民币10000元/人</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次。</w:t>
      </w:r>
      <w:bookmarkEnd w:id="162"/>
      <w:r/>
      <w:bookmarkStart w:id="163" w:name="_Toc1911"/>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3.2.6承包人如因工程进度、质量、安全、配合等问题而导致项目经理被发包人驱逐，承包人一次支付发包人违约金人民币1万元，项目经理被发包人驱逐达3次，发包人有权与承包人解除合同，承包人赔偿发包人因此所造成的全部损失并支付发包人合同暂定总价2%的违约金。项目部其他人员因上述原因被驱逐或调职调岗者，承包人每一人次支付发包人人民币10000元违约金。</w:t>
      </w:r>
      <w:bookmarkEnd w:id="163"/>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 承包人人员</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3.3.1 承包人提交项目管理机构及施工现场管理人员安排报告的期限：</w:t>
      </w:r>
      <w:r>
        <w:rPr>
          <w:rFonts w:hint="eastAsia" w:ascii="宋体" w:hAnsi="宋体" w:eastAsia="宋体" w:cs="宋体"/>
          <w:color w:val="auto"/>
          <w:sz w:val="24"/>
          <w:szCs w:val="24"/>
          <w:highlight w:val="none"/>
          <w:u w:val="single"/>
          <w:lang w:val="en-US" w:eastAsia="zh-CN" w:bidi="ar-SA"/>
        </w:rPr>
        <w:t xml:space="preserve">开工前15天</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 承包人无正当理由拒绝撤换主要施工管理人员的违约责任：</w:t>
      </w:r>
      <w:r>
        <w:rPr>
          <w:rFonts w:hint="eastAsia" w:ascii="宋体" w:hAnsi="宋体" w:eastAsia="宋体" w:cs="宋体"/>
          <w:color w:val="auto"/>
          <w:sz w:val="24"/>
          <w:szCs w:val="24"/>
          <w:highlight w:val="none"/>
          <w:u w:val="single"/>
          <w:lang w:val="en-US" w:eastAsia="zh-CN" w:bidi="ar-SA"/>
        </w:rPr>
        <w:t xml:space="preserve">发包人认为承包人的主要施工管理人员无法胜任工作的，承包人必须在24小时内调离本工程范围，否则每人次承包人应向发包人支付违约金人民币10000元；同时，承包人应在3天内完成用合格的人员</w:t>
      </w:r>
      <w:r>
        <w:rPr>
          <w:rFonts w:hint="eastAsia" w:ascii="宋体" w:hAnsi="宋体" w:cs="宋体"/>
          <w:color w:val="auto"/>
          <w:sz w:val="24"/>
          <w:szCs w:val="24"/>
          <w:highlight w:val="none"/>
          <w:u w:val="single"/>
          <w:lang w:val="en-US" w:eastAsia="zh-CN" w:bidi="ar-SA"/>
        </w:rPr>
        <w:t xml:space="preserve">(经</w:t>
      </w:r>
      <w:r>
        <w:rPr>
          <w:rFonts w:hint="eastAsia" w:ascii="宋体" w:hAnsi="宋体" w:eastAsia="宋体" w:cs="宋体"/>
          <w:color w:val="auto"/>
          <w:sz w:val="24"/>
          <w:szCs w:val="24"/>
          <w:highlight w:val="none"/>
          <w:u w:val="single"/>
          <w:lang w:val="en-US" w:eastAsia="zh-CN" w:bidi="ar-SA"/>
        </w:rPr>
        <w:t xml:space="preserve">发包人批准</w:t>
      </w:r>
      <w:r>
        <w:rPr>
          <w:rFonts w:hint="eastAsia" w:ascii="宋体" w:hAnsi="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代替上述调离的项目经理，否则每拖延1天承包人支付违约金人民币500元</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3.3.4 承包人主要施工管理人员离开施工现场的批准要求：</w:t>
      </w:r>
      <w:r>
        <w:rPr>
          <w:rFonts w:hint="eastAsia" w:ascii="宋体" w:hAnsi="宋体" w:eastAsia="宋体" w:cs="宋体"/>
          <w:color w:val="auto"/>
          <w:sz w:val="24"/>
          <w:szCs w:val="24"/>
          <w:highlight w:val="none"/>
          <w:u w:val="single"/>
          <w:lang w:val="en-US" w:eastAsia="zh-CN" w:bidi="ar-SA"/>
        </w:rPr>
        <w:t xml:space="preserve">承包人主要施工管理人员如有事外出（超过8小时）须提前24小时书面提出申请，在发包人同意后方可</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3.3.5</w:t>
      </w:r>
      <w:r>
        <w:rPr>
          <w:rFonts w:hint="eastAsia" w:ascii="宋体" w:hAnsi="宋体" w:eastAsia="宋体" w:cs="宋体"/>
          <w:b/>
          <w:bCs/>
          <w:color w:val="auto"/>
          <w:sz w:val="24"/>
          <w:szCs w:val="24"/>
          <w:highlight w:val="none"/>
          <w:lang w:val="en-US" w:eastAsia="zh-CN" w:bidi="ar-SA"/>
        </w:rPr>
        <w:t xml:space="preserve">承包人更换其他主要施工管理人员的违约责任：</w:t>
      </w:r>
      <w:r>
        <w:rPr>
          <w:rFonts w:hint="eastAsia" w:ascii="宋体" w:hAnsi="宋体" w:eastAsia="宋体" w:cs="宋体"/>
          <w:b/>
          <w:bCs/>
          <w:color w:val="auto"/>
          <w:sz w:val="24"/>
          <w:szCs w:val="24"/>
          <w:highlight w:val="none"/>
          <w:u w:val="single"/>
          <w:lang w:val="en-US" w:eastAsia="zh-CN" w:bidi="ar-SA"/>
        </w:rPr>
        <w:t xml:space="preserve">承包人的主要施工管理人员出现苏建建管</w:t>
      </w:r>
      <w:r>
        <w:rPr>
          <w:rFonts w:hint="eastAsia" w:ascii="宋体" w:hAnsi="宋体" w:cs="宋体"/>
          <w:b/>
          <w:bCs/>
          <w:color w:val="auto"/>
          <w:sz w:val="24"/>
          <w:szCs w:val="24"/>
          <w:highlight w:val="none"/>
          <w:u w:val="single"/>
          <w:lang w:val="en-US" w:eastAsia="zh-CN" w:bidi="ar-SA"/>
        </w:rPr>
        <w:t xml:space="preserve">〔2014〕701号</w:t>
      </w:r>
      <w:r>
        <w:rPr>
          <w:rFonts w:hint="eastAsia" w:ascii="宋体" w:hAnsi="宋体" w:eastAsia="宋体" w:cs="宋体"/>
          <w:b/>
          <w:bCs/>
          <w:color w:val="auto"/>
          <w:sz w:val="24"/>
          <w:szCs w:val="24"/>
          <w:highlight w:val="none"/>
          <w:u w:val="single"/>
          <w:lang w:val="en-US" w:eastAsia="zh-CN" w:bidi="ar-SA"/>
        </w:rPr>
        <w:t xml:space="preserve">第八条情形外进行更换人员的，需向发包人支付人民币 20万元每</w:t>
      </w:r>
      <w:r>
        <w:rPr>
          <w:rFonts w:hint="eastAsia" w:ascii="宋体" w:hAnsi="宋体" w:cs="宋体"/>
          <w:b/>
          <w:bCs/>
          <w:color w:val="auto"/>
          <w:sz w:val="24"/>
          <w:szCs w:val="24"/>
          <w:highlight w:val="none"/>
          <w:u w:val="single"/>
          <w:lang w:val="en-US" w:eastAsia="zh-CN" w:bidi="ar-SA"/>
        </w:rPr>
        <w:t xml:space="preserve">。</w:t>
      </w:r>
      <w:r>
        <w:rPr>
          <w:rFonts w:hint="eastAsia" w:ascii="宋体" w:hAnsi="宋体" w:eastAsia="宋体" w:cs="宋体"/>
          <w:b/>
          <w:bCs/>
          <w:color w:val="auto"/>
          <w:sz w:val="24"/>
          <w:szCs w:val="24"/>
          <w:highlight w:val="none"/>
          <w:u w:val="single"/>
          <w:lang w:val="en-US" w:eastAsia="zh-CN" w:bidi="ar-SA"/>
        </w:rPr>
        <w:t xml:space="preserve">次的违约金。</w:t>
      </w:r>
      <w:r/>
    </w:p>
    <w:p>
      <w:pPr>
        <w:ind w:firstLine="560"/>
        <w:jc w:val="both"/>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承包人主要施工管理人员擅自离开施工现场的违约责任：</w:t>
      </w:r>
      <w:r>
        <w:rPr>
          <w:rFonts w:hint="eastAsia" w:ascii="宋体" w:hAnsi="宋体" w:eastAsia="宋体" w:cs="宋体"/>
          <w:color w:val="auto"/>
          <w:sz w:val="24"/>
          <w:szCs w:val="24"/>
          <w:highlight w:val="none"/>
          <w:u w:val="single"/>
          <w:lang w:val="en-US" w:eastAsia="zh-CN" w:bidi="ar-SA"/>
        </w:rPr>
        <w:t xml:space="preserve">承包人主要施工管理人员违反本合同约定的批准要求，擅自离开施工现场，其在现场的工作时间每减少8小时，发包人在结算时按每人•次直接扣除工程费￥10000.00元作为违约金</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u w:val="single"/>
          <w:lang w:val="en-US" w:eastAsia="zh-CN" w:bidi="ar-SA"/>
        </w:rPr>
        <w:t xml:space="preserve">3.3.6承包人主要施工管理人员必须参加每周工程例会，因故不能参加的应提前4小时向发包人提出申请并在获得发包人批准后方可缺席，否则承包人向发包人支付违约金人民币10000元/人</w:t>
      </w:r>
      <w:r>
        <w:rPr>
          <w:rFonts w:hint="eastAsia" w:ascii="宋体" w:hAnsi="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次 </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bookmarkStart w:id="164" w:name="_Toc296944498"/>
      <w:r/>
      <w:bookmarkStart w:id="165" w:name="_Toc312677988"/>
      <w:r/>
      <w:bookmarkStart w:id="166" w:name="_Toc304295523"/>
      <w:r/>
      <w:bookmarkStart w:id="167" w:name="_Toc297123492"/>
      <w:r/>
      <w:bookmarkStart w:id="168" w:name="_Toc296347158"/>
      <w:r/>
      <w:bookmarkStart w:id="169" w:name="_Toc300934945"/>
      <w:r/>
      <w:bookmarkStart w:id="170" w:name="_Toc296890987"/>
      <w:r/>
      <w:bookmarkStart w:id="171" w:name="_Toc296503159"/>
      <w:r/>
      <w:bookmarkStart w:id="172" w:name="_Toc297048345"/>
      <w:r/>
      <w:bookmarkStart w:id="173" w:name="_Toc296346660"/>
      <w:r/>
      <w:bookmarkStart w:id="174" w:name="_Toc303539102"/>
      <w:r/>
      <w:bookmarkStart w:id="175" w:name="_Toc296891199"/>
      <w:r/>
      <w:bookmarkStart w:id="176" w:name="_Toc297120459"/>
      <w:r/>
      <w:bookmarkStart w:id="177" w:name="_Toc297216151"/>
      <w:r/>
      <w:bookmarkStart w:id="178" w:name="_Toc292559869"/>
      <w:r/>
      <w:bookmarkStart w:id="179" w:name="_Toc292559364"/>
      <w:r>
        <w:rPr>
          <w:rFonts w:hint="eastAsia" w:ascii="宋体" w:hAnsi="宋体" w:eastAsia="宋体" w:cs="宋体"/>
          <w:color w:val="auto"/>
          <w:sz w:val="24"/>
          <w:szCs w:val="24"/>
          <w:highlight w:val="none"/>
          <w:lang w:val="en-US" w:eastAsia="zh-CN" w:bidi="ar-SA"/>
        </w:rPr>
        <w:t xml:space="preserve">.5 分包</w:t>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bookmarkStart w:id="180" w:name="_Toc318581158"/>
      <w:r/>
      <w:bookmarkStart w:id="181" w:name="_Toc292559365"/>
      <w:r/>
      <w:bookmarkStart w:id="182" w:name="_Toc297216152"/>
      <w:r/>
      <w:bookmarkStart w:id="183" w:name="_Toc296347159"/>
      <w:r/>
      <w:bookmarkStart w:id="184" w:name="_Toc296891200"/>
      <w:r/>
      <w:bookmarkStart w:id="185" w:name="_Toc312677989"/>
      <w:r/>
      <w:bookmarkStart w:id="186" w:name="_Toc296346661"/>
      <w:r/>
      <w:bookmarkStart w:id="187" w:name="_Toc296944499"/>
      <w:r/>
      <w:bookmarkStart w:id="188" w:name="_Toc297123493"/>
      <w:r/>
      <w:bookmarkStart w:id="189" w:name="_Toc296890988"/>
      <w:r/>
      <w:bookmarkStart w:id="190" w:name="_Toc292559870"/>
      <w:r/>
      <w:bookmarkStart w:id="191" w:name="_Toc297120460"/>
      <w:r/>
      <w:bookmarkStart w:id="192" w:name="_Toc300934946"/>
      <w:r/>
      <w:bookmarkStart w:id="193" w:name="_Toc296503160"/>
      <w:r/>
      <w:bookmarkStart w:id="194" w:name="_Toc304295524"/>
      <w:r/>
      <w:bookmarkStart w:id="195" w:name="_Toc303539103"/>
      <w:r/>
      <w:bookmarkStart w:id="196" w:name="_Toc297048346"/>
      <w:r>
        <w:rPr>
          <w:rFonts w:hint="eastAsia" w:ascii="宋体" w:hAnsi="宋体" w:eastAsia="宋体" w:cs="宋体"/>
          <w:color w:val="auto"/>
          <w:sz w:val="24"/>
          <w:szCs w:val="24"/>
          <w:highlight w:val="none"/>
          <w:lang w:val="en-US" w:eastAsia="zh-CN" w:bidi="ar-SA"/>
        </w:rPr>
        <w:t xml:space="preserve">.5.1 分包的一般约定</w:t>
      </w:r>
      <w:r/>
    </w:p>
    <w:p>
      <w:pPr>
        <w:ind w:firstLine="560"/>
        <w:jc w:val="left"/>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禁止分包的工程包括：</w:t>
      </w:r>
      <w:r>
        <w:rPr>
          <w:rFonts w:hint="eastAsia" w:ascii="宋体" w:hAnsi="宋体" w:eastAsia="宋体" w:cs="宋体"/>
          <w:color w:val="auto"/>
          <w:sz w:val="24"/>
          <w:szCs w:val="24"/>
          <w:highlight w:val="none"/>
          <w:u w:val="single"/>
          <w:lang w:val="en-US" w:eastAsia="zh-CN" w:bidi="ar-SA"/>
        </w:rPr>
        <w:t xml:space="preserve">除发包人同意外，本工程严禁违法分包、转包，承包人不得将其承包的全部或部分工程转包给他人，也不得将其承包的全部工程肢解以后以分包的名义分别转包给他人。如现场发现未经发包人代表同意的第三方进入现场施工，发包人有权采取勒令停工、驱逐出现场或解除合同等行动，因此造成的一切损失均由承包人承担，同时按《建设工程质量管理条例》第六十</w:t>
      </w:r>
      <w:r>
        <w:rPr>
          <w:rFonts w:hint="eastAsia" w:ascii="宋体" w:hAnsi="宋体" w:cs="宋体"/>
          <w:color w:val="auto"/>
          <w:sz w:val="24"/>
          <w:szCs w:val="24"/>
          <w:highlight w:val="none"/>
          <w:u w:val="single"/>
          <w:lang w:val="en-US" w:eastAsia="zh-CN" w:bidi="ar-SA"/>
        </w:rPr>
        <w:t xml:space="preserve">二条</w:t>
      </w:r>
      <w:r>
        <w:rPr>
          <w:rFonts w:hint="eastAsia" w:ascii="宋体" w:hAnsi="宋体" w:eastAsia="宋体" w:cs="宋体"/>
          <w:color w:val="auto"/>
          <w:sz w:val="24"/>
          <w:szCs w:val="24"/>
          <w:highlight w:val="none"/>
          <w:u w:val="single"/>
          <w:lang w:val="en-US" w:eastAsia="zh-CN" w:bidi="ar-SA"/>
        </w:rPr>
        <w:t xml:space="preserve">规定对施工单位处工程合同价款1%的罚款/每次</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主体结构、关键性工作的范围：</w:t>
      </w:r>
      <w:r>
        <w:rPr>
          <w:rFonts w:hint="eastAsia" w:ascii="宋体" w:hAnsi="宋体" w:eastAsia="宋体" w:cs="宋体"/>
          <w:color w:val="auto"/>
          <w:sz w:val="24"/>
          <w:szCs w:val="24"/>
          <w:highlight w:val="none"/>
          <w:u w:val="single"/>
          <w:lang w:val="en-US" w:eastAsia="zh-CN" w:bidi="ar-SA"/>
        </w:rPr>
        <w:t xml:space="preserve">地基基础工程、砼结构工程等</w:t>
      </w:r>
      <w:r>
        <w:rPr>
          <w:rFonts w:hint="eastAsia" w:ascii="宋体" w:hAnsi="宋体" w:eastAsia="宋体" w:cs="宋体"/>
          <w:color w:val="auto"/>
          <w:sz w:val="24"/>
          <w:szCs w:val="24"/>
          <w:highlight w:val="none"/>
          <w:lang w:val="en-US" w:eastAsia="zh-CN" w:bidi="ar-SA"/>
        </w:rPr>
        <w:t xml:space="preserve">。</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Start w:id="197" w:name="_Toc296346662"/>
      <w:r/>
      <w:bookmarkEnd w:id="197"/>
      <w:r/>
      <w:bookmarkStart w:id="198" w:name="_Toc297123494"/>
      <w:r/>
      <w:bookmarkEnd w:id="198"/>
      <w:r/>
      <w:bookmarkStart w:id="199" w:name="_Toc297048347"/>
      <w:r/>
      <w:bookmarkEnd w:id="199"/>
      <w:r/>
      <w:bookmarkStart w:id="200" w:name="_Toc300934947"/>
      <w:r/>
      <w:bookmarkEnd w:id="200"/>
      <w:r/>
      <w:bookmarkStart w:id="201" w:name="_Toc296503161"/>
      <w:r/>
      <w:bookmarkEnd w:id="201"/>
      <w:r/>
      <w:bookmarkStart w:id="202" w:name="_Toc296347160"/>
      <w:r/>
      <w:bookmarkEnd w:id="202"/>
      <w:r/>
      <w:bookmarkStart w:id="203" w:name="_Toc296944500"/>
      <w:r/>
      <w:bookmarkEnd w:id="203"/>
      <w:r/>
      <w:bookmarkStart w:id="204" w:name="_Toc296891201"/>
      <w:r/>
      <w:bookmarkEnd w:id="204"/>
      <w:r/>
      <w:bookmarkStart w:id="205" w:name="_Toc297120461"/>
      <w:r/>
      <w:bookmarkEnd w:id="205"/>
      <w:r/>
      <w:bookmarkStart w:id="206" w:name="_Toc296890989"/>
      <w:r/>
      <w:bookmarkEnd w:id="206"/>
      <w:r/>
      <w:bookmarkStart w:id="207" w:name="_Toc303539104"/>
      <w:r/>
      <w:bookmarkEnd w:id="207"/>
      <w:r/>
      <w:bookmarkStart w:id="208" w:name="_Toc297216153"/>
      <w:r/>
      <w:bookmarkEnd w:id="208"/>
      <w:r/>
      <w:bookmarkStart w:id="209" w:name="_Toc304295525"/>
      <w:r/>
      <w:bookmarkEnd w:id="209"/>
      <w:r/>
      <w:r/>
    </w:p>
    <w:p>
      <w:pPr>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3</w:t>
      </w:r>
      <w:bookmarkStart w:id="210" w:name="_Toc318581159"/>
      <w:r/>
      <w:bookmarkStart w:id="211" w:name="_Toc312677990"/>
      <w:r>
        <w:rPr>
          <w:rFonts w:hint="eastAsia" w:ascii="宋体" w:hAnsi="宋体" w:eastAsia="宋体" w:cs="宋体"/>
          <w:color w:val="auto"/>
          <w:sz w:val="24"/>
          <w:szCs w:val="24"/>
          <w:highlight w:val="none"/>
          <w:lang w:val="en-US" w:eastAsia="zh-CN" w:bidi="ar-SA"/>
        </w:rPr>
        <w:t xml:space="preserve">.5.2分包的确定</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允许分包的专业工程包括：</w:t>
      </w:r>
      <w:r>
        <w:rPr>
          <w:rFonts w:hint="eastAsia" w:ascii="宋体" w:hAnsi="宋体" w:eastAsia="宋体" w:cs="宋体"/>
          <w:color w:val="auto"/>
          <w:sz w:val="24"/>
          <w:szCs w:val="24"/>
          <w:highlight w:val="none"/>
          <w:u w:val="single"/>
          <w:lang w:val="en-US" w:eastAsia="zh-CN" w:bidi="ar-SA"/>
        </w:rPr>
        <w:t xml:space="preserve">除主体结构、关键性工作等</w:t>
      </w:r>
      <w:r>
        <w:rPr>
          <w:rFonts w:hint="eastAsia" w:ascii="宋体" w:hAnsi="宋体" w:cs="宋体"/>
          <w:color w:val="auto"/>
          <w:sz w:val="24"/>
          <w:szCs w:val="24"/>
          <w:highlight w:val="none"/>
          <w:u w:val="single"/>
          <w:lang w:val="en-US" w:eastAsia="zh-CN" w:bidi="ar-SA"/>
        </w:rPr>
        <w:t xml:space="preserve">法律法规</w:t>
      </w:r>
      <w:r>
        <w:rPr>
          <w:rFonts w:hint="eastAsia" w:ascii="宋体" w:hAnsi="宋体" w:eastAsia="宋体" w:cs="宋体"/>
          <w:color w:val="auto"/>
          <w:sz w:val="24"/>
          <w:szCs w:val="24"/>
          <w:highlight w:val="none"/>
          <w:u w:val="single"/>
          <w:lang w:val="en-US" w:eastAsia="zh-CN" w:bidi="ar-SA"/>
        </w:rPr>
        <w:t xml:space="preserve">规定必须由承包人完成的工程外</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u w:val="single"/>
          <w:lang w:val="en-US" w:eastAsia="zh-CN" w:bidi="ar-SA"/>
        </w:rPr>
        <w:t xml:space="preserve">承包人分包合同不解除承包人对该分包工程的任何义务与责任，承包人负责分包商管理，承担进度、质量责任。承包人在分包现场派驻监督管理人员，保证合同的履行。分包商的任何违约行为，均视为承包人违约</w:t>
      </w:r>
      <w:r>
        <w:rPr>
          <w:rFonts w:hint="eastAsia" w:ascii="宋体" w:hAnsi="宋体" w:eastAsia="宋体" w:cs="宋体"/>
          <w:color w:val="auto"/>
          <w:sz w:val="24"/>
          <w:szCs w:val="24"/>
          <w:highlight w:val="none"/>
          <w:lang w:val="en-US" w:eastAsia="zh-CN" w:bidi="ar-SA"/>
        </w:rPr>
        <w:t xml:space="preserve">。</w:t>
      </w:r>
      <w:r/>
    </w:p>
    <w:p>
      <w:pPr>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其他关于分包的约定：</w:t>
      </w:r>
      <w:r>
        <w:rPr>
          <w:rFonts w:hint="eastAsia" w:ascii="宋体" w:hAnsi="宋体" w:eastAsia="宋体" w:cs="宋体"/>
          <w:color w:val="auto"/>
          <w:sz w:val="24"/>
          <w:szCs w:val="24"/>
          <w:highlight w:val="none"/>
          <w:u w:val="single"/>
          <w:lang w:val="en-US" w:eastAsia="zh-CN" w:bidi="ar-SA"/>
        </w:rPr>
        <w:t xml:space="preserve">（1）承包人应在开工后20天内（并且不迟于分包工程开工前30天）提交承包人分包工程（包括三方施工合同工程）、发包人分包工程的进退场时间，经发包人监理确认后执行；否则，由此造成的责任由承包人负责。（2）发包人分包商进场后，承包人负责对其现场安全和文明施工进行管理；分包工程施工过程中及完工后，发包人负责督促分包商将易破坏部分进行包裹保护</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3.5.4 分包合同价款</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关于分包合同价款支付的约定：</w:t>
      </w:r>
      <w:r>
        <w:rPr>
          <w:rFonts w:hint="eastAsia" w:ascii="宋体" w:hAnsi="宋体" w:eastAsia="宋体" w:cs="宋体"/>
          <w:color w:val="auto"/>
          <w:sz w:val="24"/>
          <w:szCs w:val="24"/>
          <w:highlight w:val="none"/>
          <w:u w:val="single"/>
          <w:lang w:val="en-US" w:eastAsia="zh-CN" w:bidi="ar-SA"/>
        </w:rPr>
        <w:t xml:space="preserve">不另行约定</w:t>
      </w:r>
      <w:r>
        <w:rPr>
          <w:rFonts w:hint="eastAsia" w:ascii="宋体" w:hAnsi="宋体" w:eastAsia="宋体" w:cs="宋体"/>
          <w:color w:val="auto"/>
          <w:sz w:val="24"/>
          <w:szCs w:val="24"/>
          <w:highlight w:val="none"/>
          <w:lang w:val="en-US" w:eastAsia="zh-CN" w:bidi="ar-SA"/>
        </w:rPr>
        <w:t xml:space="preserve">。</w:t>
      </w:r>
      <w:bookmarkEnd w:id="210"/>
      <w:r/>
      <w:bookmarkEnd w:id="211"/>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3.6 工程照管与成品、半成品保护</w:t>
      </w:r>
      <w:r/>
    </w:p>
    <w:p>
      <w:pPr>
        <w:ind w:firstLine="560"/>
        <w:jc w:val="both"/>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承包人负责照管工程及工程相关的材料、工程设备的起始时间：</w:t>
      </w:r>
      <w:r>
        <w:rPr>
          <w:rFonts w:hint="eastAsia" w:ascii="宋体" w:hAnsi="宋体" w:eastAsia="宋体" w:cs="宋体"/>
          <w:color w:val="auto"/>
          <w:sz w:val="24"/>
          <w:szCs w:val="24"/>
          <w:highlight w:val="none"/>
          <w:u w:val="single"/>
          <w:lang w:val="en-US" w:eastAsia="zh-CN" w:bidi="ar-SA"/>
        </w:rPr>
        <w:t xml:space="preserve"> 开工前发包人向承包人移交建设场地起，至工程竣工验收合格、承包人向发</w:t>
      </w:r>
      <w:r>
        <w:rPr>
          <w:rFonts w:hint="eastAsia" w:ascii="宋体" w:hAnsi="宋体" w:cs="宋体"/>
          <w:color w:val="auto"/>
          <w:sz w:val="24"/>
          <w:szCs w:val="24"/>
          <w:highlight w:val="none"/>
          <w:u w:val="single"/>
          <w:lang w:val="en-US" w:eastAsia="zh-CN" w:bidi="ar-SA"/>
        </w:rPr>
        <w:t xml:space="preserve">包人施行</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3.7 履约担保</w:t>
      </w:r>
      <w:bookmarkStart w:id="212" w:name="_Toc28199"/>
      <w:r/>
      <w:r/>
    </w:p>
    <w:p>
      <w:pPr>
        <w:ind w:firstLine="560"/>
        <w:jc w:val="both"/>
        <w:pageBreakBefore w:val="0"/>
        <w:spacing w:line="360" w:lineRule="exact"/>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按照以下第</w:t>
      </w:r>
      <w:r>
        <w:rPr>
          <w:rFonts w:hint="eastAsia" w:ascii="宋体" w:hAnsi="宋体" w:eastAsia="宋体" w:cs="宋体"/>
          <w:color w:val="auto"/>
          <w:sz w:val="24"/>
          <w:szCs w:val="24"/>
          <w:highlight w:val="none"/>
          <w:u w:val="single"/>
          <w:lang w:val="en-US" w:eastAsia="zh-CN" w:bidi="ar-SA"/>
        </w:rPr>
        <w:t xml:space="preserve">（2）</w:t>
      </w:r>
      <w:r>
        <w:rPr>
          <w:rFonts w:hint="eastAsia" w:ascii="宋体" w:hAnsi="宋体" w:eastAsia="宋体" w:cs="宋体"/>
          <w:color w:val="auto"/>
          <w:sz w:val="24"/>
          <w:szCs w:val="24"/>
          <w:highlight w:val="none"/>
          <w:lang w:val="zh-CN" w:eastAsia="zh-CN" w:bidi="ar-SA"/>
        </w:rPr>
        <w:t xml:space="preserve">方式确定履约保证</w:t>
      </w:r>
      <w:r>
        <w:rPr>
          <w:rFonts w:hint="eastAsia" w:ascii="宋体" w:hAnsi="宋体" w:eastAsia="宋体" w:cs="宋体"/>
          <w:color w:val="auto"/>
          <w:sz w:val="24"/>
          <w:szCs w:val="24"/>
          <w:highlight w:val="none"/>
          <w:lang w:val="en-US" w:eastAsia="zh-CN" w:bidi="ar-SA"/>
        </w:rPr>
        <w:t xml:space="preserve">金</w:t>
      </w:r>
      <w:r>
        <w:rPr>
          <w:rFonts w:hint="eastAsia" w:ascii="宋体" w:hAnsi="宋体" w:eastAsia="宋体" w:cs="宋体"/>
          <w:color w:val="auto"/>
          <w:sz w:val="24"/>
          <w:szCs w:val="24"/>
          <w:highlight w:val="none"/>
          <w:lang w:val="zh-CN" w:eastAsia="zh-CN" w:bidi="ar-SA"/>
        </w:rPr>
        <w:t xml:space="preserve">收取方式。</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（1）本项目不收取履约保证金。</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（2）本项目收取履约保证金。</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1履约保证金提交形式</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履约保证金应在采购合同签订前提交，除银行电汇、网上银行、数字人民币外，供应商还可选用银行保函、担保公司的保证担保或保险公司的保证保险等多种形式向采购人缴纳。</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2履约保证金提交金额</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按采购合同总价的5%提交。</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支持和鼓励成交供应商使用江苏政府采购电子履约保函（保险）代替缴纳履约保证金，成交供应商如使用江苏政府采购电子履约保函（保险）的，可按采购合同总价的3%（履约保证金原提交金额的6折）提交。办理流程、偿付等内容见江</w:t>
      </w:r>
      <w:r>
        <w:rPr>
          <w:rFonts w:hint="eastAsia" w:ascii="宋体" w:hAnsi="宋体" w:cs="宋体"/>
          <w:color w:val="auto"/>
          <w:sz w:val="24"/>
          <w:szCs w:val="24"/>
          <w:highlight w:val="none"/>
          <w:lang w:val="en-US" w:eastAsia="zh-CN" w:bidi="ar-SA"/>
        </w:rPr>
        <w:t xml:space="preserve">苏省</w:t>
      </w:r>
      <w:r>
        <w:rPr>
          <w:rFonts w:hint="eastAsia" w:ascii="宋体" w:hAnsi="宋体" w:eastAsia="宋体" w:cs="宋体"/>
          <w:color w:val="auto"/>
          <w:sz w:val="24"/>
          <w:szCs w:val="24"/>
          <w:highlight w:val="none"/>
          <w:lang w:val="en-US" w:eastAsia="zh-CN" w:bidi="ar-SA"/>
        </w:rPr>
        <w:t xml:space="preserve">政府采购网“保险保函”模块。</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3履约保证金退还方式</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4履约保证金退还条件</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具有验收合格相关证明材料。</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5履约保证金退还时间</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采购人收到成交供应商退付申请后5个工作日内退还。</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6履约保证金不予退还情形</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除不可抗力外，成交供应商不履行与采购人订立的采购合同的，履约保证金不予退还，给采购人造成的损失超过履约保证金数额的，还应对超过部分予以赔偿。</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7逾期退还履约保证金违约责任</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9"/>
        <w:jc w:val="both"/>
        <w:keepLines/>
        <w:keepNext/>
        <w:spacing w:before="0" w:after="0" w:line="440" w:lineRule="exact"/>
        <w:widowControl w:val="off"/>
        <w:rPr>
          <w:rFonts w:hint="eastAsia" w:ascii="宋体" w:hAnsi="宋体" w:eastAsia="宋体" w:cs="宋体"/>
          <w:b/>
          <w:bCs/>
          <w:color w:val="auto"/>
          <w:sz w:val="24"/>
          <w:szCs w:val="24"/>
          <w:highlight w:val="none"/>
          <w:lang w:val="en-US" w:eastAsia="zh-CN" w:bidi="ar-SA"/>
        </w:rPr>
        <w:outlineLvl w:val="5"/>
      </w:pPr>
      <w:r>
        <w:rPr>
          <w:rFonts w:hint="eastAsia" w:asciiTheme="minorEastAsia" w:hAnsiTheme="minorEastAsia" w:eastAsiaTheme="minorEastAsia" w:cstheme="minorEastAsia"/>
          <w:b/>
          <w:bCs/>
          <w:sz w:val="24"/>
          <w:szCs w:val="24"/>
          <w:highlight w:val="none"/>
          <w:lang w:val="en-US" w:eastAsia="zh-CN" w:bidi="ar-SA"/>
        </w:rPr>
        <w:t xml:space="preserve">农民工保证金按采购合同总价的2%计取，缴纳至发包人指定账户。</w:t>
      </w:r>
      <w:r/>
    </w:p>
    <w:p>
      <w:pPr>
        <w:jc w:val="both"/>
        <w:keepLines/>
        <w:keepNext/>
        <w:pageBreakBefore w:val="0"/>
        <w:spacing w:line="360" w:lineRule="exact"/>
        <w:widowControl w:val="off"/>
        <w:rPr>
          <w:rFonts w:hint="eastAsia" w:ascii="宋体" w:hAnsi="宋体" w:eastAsia="宋体" w:cs="宋体"/>
          <w:bCs/>
          <w:color w:val="auto"/>
          <w:sz w:val="24"/>
          <w:szCs w:val="24"/>
          <w:highlight w:val="none"/>
          <w:lang w:val="en-US" w:eastAsia="zh-CN" w:bidi="ar-SA"/>
        </w:rPr>
        <w:outlineLvl w:val="3"/>
      </w:pPr>
      <w:r>
        <w:rPr>
          <w:rFonts w:hint="eastAsia" w:ascii="宋体" w:hAnsi="宋体" w:eastAsia="宋体" w:cs="宋体"/>
          <w:bCs/>
          <w:color w:val="auto"/>
          <w:sz w:val="24"/>
          <w:szCs w:val="24"/>
          <w:highlight w:val="none"/>
          <w:lang w:val="en-US" w:eastAsia="zh-CN" w:bidi="ar-SA"/>
        </w:rPr>
        <w:t xml:space="preserve">4</w:t>
      </w:r>
      <w:bookmarkStart w:id="213" w:name="_Toc296891202"/>
      <w:r/>
      <w:bookmarkStart w:id="214" w:name="_Toc296346663"/>
      <w:r/>
      <w:bookmarkStart w:id="215" w:name="_Toc296347161"/>
      <w:r/>
      <w:bookmarkStart w:id="216" w:name="_Toc292559871"/>
      <w:r/>
      <w:bookmarkStart w:id="217" w:name="_Toc297120462"/>
      <w:r/>
      <w:bookmarkStart w:id="218" w:name="_Toc297048348"/>
      <w:r/>
      <w:bookmarkStart w:id="219" w:name="_Toc296890990"/>
      <w:r/>
      <w:bookmarkStart w:id="220" w:name="_Toc296944501"/>
      <w:r/>
      <w:bookmarkStart w:id="221" w:name="_Toc292559366"/>
      <w:r/>
      <w:bookmarkStart w:id="222" w:name="_Toc296503162"/>
      <w:r/>
      <w:bookmarkStart w:id="223" w:name="_Toc267251413"/>
      <w:r>
        <w:rPr>
          <w:rFonts w:hint="eastAsia" w:ascii="宋体" w:hAnsi="宋体" w:eastAsia="宋体" w:cs="宋体"/>
          <w:bCs/>
          <w:color w:val="auto"/>
          <w:sz w:val="24"/>
          <w:szCs w:val="24"/>
          <w:highlight w:val="none"/>
          <w:lang w:val="en-US" w:eastAsia="zh-CN" w:bidi="ar-SA"/>
        </w:rPr>
        <w:t xml:space="preserve">. 监</w:t>
      </w:r>
      <w:bookmarkEnd w:id="213"/>
      <w:r/>
      <w:bookmarkEnd w:id="214"/>
      <w:r/>
      <w:bookmarkEnd w:id="215"/>
      <w:r/>
      <w:bookmarkEnd w:id="216"/>
      <w:r/>
      <w:bookmarkEnd w:id="217"/>
      <w:r/>
      <w:bookmarkEnd w:id="218"/>
      <w:r/>
      <w:bookmarkEnd w:id="219"/>
      <w:r/>
      <w:bookmarkEnd w:id="220"/>
      <w:r/>
      <w:bookmarkEnd w:id="221"/>
      <w:r/>
      <w:bookmarkEnd w:id="222"/>
      <w:r/>
      <w:bookmarkEnd w:id="223"/>
      <w:r>
        <w:rPr>
          <w:rFonts w:hint="eastAsia" w:ascii="宋体" w:hAnsi="宋体" w:eastAsia="宋体" w:cs="宋体"/>
          <w:bCs/>
          <w:color w:val="auto"/>
          <w:sz w:val="24"/>
          <w:szCs w:val="24"/>
          <w:highlight w:val="none"/>
          <w:lang w:val="en-US" w:eastAsia="zh-CN" w:bidi="ar-SA"/>
        </w:rPr>
        <w:t xml:space="preserve">理人</w:t>
      </w:r>
      <w:bookmarkEnd w:id="212"/>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4.1监理人的一般规定</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关于监理人的监理内容：</w:t>
      </w:r>
      <w:r>
        <w:rPr>
          <w:rFonts w:hint="eastAsia" w:ascii="宋体" w:hAnsi="宋体" w:eastAsia="宋体" w:cs="宋体"/>
          <w:color w:val="auto"/>
          <w:sz w:val="24"/>
          <w:szCs w:val="24"/>
          <w:highlight w:val="none"/>
          <w:u w:val="single"/>
          <w:lang w:val="en-US" w:eastAsia="zh-CN" w:bidi="ar-SA"/>
        </w:rPr>
        <w:t xml:space="preserve">承担全过程监理任务。包括工程进度、质量、造价控制，安全文明生产管理、合同管理，现场组织协调等</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关于监理人的监理权限：</w:t>
      </w:r>
      <w:r>
        <w:rPr>
          <w:rFonts w:hint="eastAsia" w:ascii="宋体" w:hAnsi="宋体" w:eastAsia="宋体" w:cs="宋体"/>
          <w:color w:val="auto"/>
          <w:sz w:val="24"/>
          <w:szCs w:val="24"/>
          <w:highlight w:val="none"/>
          <w:u w:val="single"/>
          <w:lang w:val="en-US" w:eastAsia="zh-CN" w:bidi="ar-SA"/>
        </w:rPr>
        <w:t xml:space="preserve">根据发包人与监理单位监理合同的约定，需要取得发包人另行书面批准，监理人才能</w:t>
      </w:r>
      <w:r>
        <w:rPr>
          <w:rFonts w:hint="eastAsia" w:ascii="宋体" w:hAnsi="宋体" w:cs="宋体"/>
          <w:color w:val="auto"/>
          <w:sz w:val="24"/>
          <w:szCs w:val="24"/>
          <w:highlight w:val="none"/>
          <w:u w:val="single"/>
          <w:lang w:val="en-US" w:eastAsia="zh-CN" w:bidi="ar-SA"/>
        </w:rPr>
        <w:t xml:space="preserve">行使</w:t>
      </w:r>
      <w:r>
        <w:rPr>
          <w:rFonts w:hint="eastAsia" w:ascii="宋体" w:hAnsi="宋体" w:eastAsia="宋体" w:cs="宋体"/>
          <w:color w:val="auto"/>
          <w:sz w:val="24"/>
          <w:szCs w:val="24"/>
          <w:highlight w:val="none"/>
          <w:u w:val="single"/>
          <w:lang w:val="en-US" w:eastAsia="zh-CN" w:bidi="ar-SA"/>
        </w:rPr>
        <w:t xml:space="preserve">职权</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1）要取得发包人批准才能行使的职权：1、工程变更（含设计变更及工程量变更）及现场签证单；2、工期顺延及费用索赔的认可或确认；3、承包人付款的审核及确认（含索赔）；4、开工/停工（在紧急状态下的情况除外）/复工/竣工指令。5、分包单位的确定； 6、材料设备价格及品牌的认定</w:t>
      </w:r>
      <w:r>
        <w:rPr>
          <w:rFonts w:hint="eastAsia" w:ascii="宋体" w:hAnsi="宋体" w:eastAsia="宋体" w:cs="宋体"/>
          <w:color w:val="auto"/>
          <w:sz w:val="24"/>
          <w:szCs w:val="24"/>
          <w:highlight w:val="none"/>
          <w:lang w:val="en-US" w:eastAsia="zh-CN" w:bidi="ar-SA"/>
        </w:rPr>
        <w:t xml:space="preserve">。 </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u w:val="single"/>
          <w:lang w:val="en-US" w:eastAsia="zh-CN" w:bidi="ar-SA"/>
        </w:rPr>
        <w:t xml:space="preserve">（2）除合同内有明确约定或经发包人书面同意外，监理总监无权解除本合同约定的承包人任何权利和义务</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关于监理人在施工现场的办公场所、生活场所的提供和费用承担的约定：</w:t>
      </w:r>
      <w:r>
        <w:rPr>
          <w:rFonts w:hint="eastAsia" w:ascii="宋体" w:hAnsi="宋体" w:eastAsia="宋体" w:cs="宋体"/>
          <w:color w:val="auto"/>
          <w:sz w:val="24"/>
          <w:szCs w:val="24"/>
          <w:highlight w:val="none"/>
          <w:u w:val="single"/>
          <w:lang w:val="en-US" w:eastAsia="zh-CN" w:bidi="ar-SA"/>
        </w:rPr>
        <w:t xml:space="preserve">无</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4.2 监理人员</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总监理工程师：</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姓    名：</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职    务：</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监理工程师执业资格证书号：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电子信箱：</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通信地址：</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关于监理人的其他约定：</w:t>
      </w:r>
      <w:r>
        <w:rPr>
          <w:rFonts w:hint="eastAsia" w:ascii="宋体" w:hAnsi="宋体" w:eastAsia="宋体" w:cs="宋体"/>
          <w:color w:val="auto"/>
          <w:sz w:val="24"/>
          <w:szCs w:val="24"/>
          <w:highlight w:val="none"/>
          <w:u w:val="single"/>
          <w:lang w:val="en-US" w:eastAsia="zh-CN" w:bidi="ar-SA"/>
        </w:rPr>
        <w:t xml:space="preserve">（1）发包人将本工程施工监理合同复印件在本合同签署后14天内交给承包人，承包人必须在收到本工程施工监理合同复印件后7天内将合同中监理对承包人的管理工作等条款的意见或看法以书面形式提供发包人，逾期将视为认可。（2）承包人在施工过程中必须配合监理单位做好项目管理工作</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4.4 商定或确定</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224" w:name="_Toc267251418"/>
      <w:r>
        <w:rPr>
          <w:rFonts w:hint="eastAsia" w:ascii="宋体" w:hAnsi="宋体" w:eastAsia="宋体" w:cs="宋体"/>
          <w:color w:val="auto"/>
          <w:sz w:val="24"/>
          <w:szCs w:val="24"/>
          <w:highlight w:val="none"/>
          <w:lang w:val="en-US" w:eastAsia="zh-CN" w:bidi="ar-SA"/>
        </w:rPr>
        <w:t xml:space="preserve">在发包人和承包人不能通过协商达成一致意见时，发包人授权监理人对以下事项进行确定：</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cs="宋体"/>
          <w:color w:val="auto"/>
          <w:sz w:val="24"/>
          <w:szCs w:val="24"/>
          <w:highlight w:val="none"/>
          <w:u w:val="singl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2</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cs="宋体"/>
          <w:color w:val="auto"/>
          <w:sz w:val="24"/>
          <w:szCs w:val="24"/>
          <w:highlight w:val="none"/>
          <w:u w:val="singl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3</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cs="宋体"/>
          <w:color w:val="auto"/>
          <w:sz w:val="24"/>
          <w:szCs w:val="24"/>
          <w:highlight w:val="none"/>
          <w:u w:val="single"/>
          <w:lang w:val="en-US" w:eastAsia="zh-CN" w:bidi="ar-SA"/>
        </w:rPr>
        <w:t xml:space="preserve">.</w:t>
      </w:r>
      <w:r/>
    </w:p>
    <w:p>
      <w:pPr>
        <w:jc w:val="both"/>
        <w:keepLines/>
        <w:keepNext/>
        <w:pageBreakBefore w:val="0"/>
        <w:spacing w:line="360" w:lineRule="exact"/>
        <w:widowControl w:val="off"/>
        <w:rPr>
          <w:rFonts w:hint="eastAsia" w:ascii="宋体" w:hAnsi="宋体" w:eastAsia="宋体" w:cs="宋体"/>
          <w:bCs/>
          <w:color w:val="auto"/>
          <w:sz w:val="24"/>
          <w:szCs w:val="24"/>
          <w:highlight w:val="none"/>
          <w:lang w:val="en-US" w:eastAsia="zh-CN" w:bidi="ar-SA"/>
        </w:rPr>
        <w:outlineLvl w:val="3"/>
      </w:pPr>
      <w:r/>
      <w:bookmarkStart w:id="225" w:name="_Toc3625"/>
      <w:r>
        <w:rPr>
          <w:rFonts w:hint="eastAsia" w:ascii="宋体" w:hAnsi="宋体" w:eastAsia="宋体" w:cs="宋体"/>
          <w:bCs/>
          <w:color w:val="auto"/>
          <w:sz w:val="24"/>
          <w:szCs w:val="24"/>
          <w:highlight w:val="none"/>
          <w:lang w:val="en-US" w:eastAsia="zh-CN" w:bidi="ar-SA"/>
        </w:rPr>
        <w:t xml:space="preserve">5</w:t>
      </w:r>
      <w:bookmarkEnd w:id="224"/>
      <w:r/>
      <w:bookmarkStart w:id="226" w:name="_Toc296503163"/>
      <w:r/>
      <w:bookmarkStart w:id="227" w:name="_Toc296346664"/>
      <w:r/>
      <w:bookmarkStart w:id="228" w:name="_Toc297120463"/>
      <w:r/>
      <w:bookmarkStart w:id="229" w:name="_Toc296347162"/>
      <w:r/>
      <w:bookmarkStart w:id="230" w:name="_Toc297048349"/>
      <w:r/>
      <w:bookmarkStart w:id="231" w:name="_Toc292559872"/>
      <w:r/>
      <w:bookmarkStart w:id="232" w:name="_Toc296890991"/>
      <w:r/>
      <w:bookmarkStart w:id="233" w:name="_Toc296891203"/>
      <w:r/>
      <w:bookmarkStart w:id="234" w:name="_Toc292559367"/>
      <w:r/>
      <w:bookmarkStart w:id="235" w:name="_Toc296944502"/>
      <w:r>
        <w:rPr>
          <w:rFonts w:hint="eastAsia" w:ascii="宋体" w:hAnsi="宋体" w:eastAsia="宋体" w:cs="宋体"/>
          <w:bCs/>
          <w:color w:val="auto"/>
          <w:sz w:val="24"/>
          <w:szCs w:val="24"/>
          <w:highlight w:val="none"/>
          <w:lang w:val="en-US" w:eastAsia="zh-CN" w:bidi="ar-SA"/>
        </w:rPr>
        <w:t xml:space="preserve">. 工程质量</w:t>
      </w:r>
      <w:bookmarkEnd w:id="225"/>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236" w:name="_Toc32543"/>
      <w:r>
        <w:rPr>
          <w:rFonts w:hint="eastAsia" w:ascii="宋体" w:hAnsi="宋体" w:eastAsia="宋体" w:cs="宋体"/>
          <w:color w:val="auto"/>
          <w:sz w:val="24"/>
          <w:szCs w:val="24"/>
          <w:highlight w:val="none"/>
          <w:lang w:val="en-US" w:eastAsia="zh-CN" w:bidi="ar-SA"/>
        </w:rPr>
        <w:t xml:space="preserve">5.1 质量要求：合格</w:t>
      </w:r>
      <w:bookmarkEnd w:id="236"/>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bookmarkStart w:id="237" w:name="_Toc297216155"/>
      <w:r/>
      <w:bookmarkStart w:id="238" w:name="_Toc318581164"/>
      <w:r/>
      <w:bookmarkStart w:id="239" w:name="_Toc297123496"/>
      <w:r/>
      <w:bookmarkStart w:id="240" w:name="_Toc304295527"/>
      <w:r/>
      <w:bookmarkStart w:id="241" w:name="_Toc303539106"/>
      <w:r/>
      <w:bookmarkStart w:id="242" w:name="_Toc300934949"/>
      <w:r/>
      <w:bookmarkStart w:id="243" w:name="_Toc312677997"/>
      <w:r>
        <w:rPr>
          <w:rFonts w:hint="eastAsia" w:ascii="宋体" w:hAnsi="宋体" w:eastAsia="宋体" w:cs="宋体"/>
          <w:color w:val="auto"/>
          <w:sz w:val="24"/>
          <w:szCs w:val="24"/>
          <w:highlight w:val="none"/>
          <w:lang w:val="en-US" w:eastAsia="zh-CN" w:bidi="ar-SA"/>
        </w:rPr>
        <w:t xml:space="preserve">.1.1 特殊质量标准和要求：</w:t>
      </w:r>
      <w:r>
        <w:rPr>
          <w:rFonts w:hint="eastAsia" w:ascii="宋体" w:hAnsi="宋体" w:eastAsia="宋体" w:cs="宋体"/>
          <w:color w:val="auto"/>
          <w:sz w:val="24"/>
          <w:szCs w:val="24"/>
          <w:highlight w:val="none"/>
          <w:u w:val="single"/>
          <w:lang w:val="en-US" w:eastAsia="zh-CN" w:bidi="ar-SA"/>
        </w:rPr>
        <w:t xml:space="preserve">本合同规定由承包人总承包范围及结算范围内的各分部分项工程，按设计图纸、设计变更、规范规程、验收标准</w:t>
      </w:r>
      <w:r>
        <w:rPr>
          <w:rFonts w:hint="eastAsia" w:ascii="宋体" w:hAnsi="宋体" w:cs="宋体"/>
          <w:color w:val="auto"/>
          <w:sz w:val="24"/>
          <w:szCs w:val="24"/>
          <w:highlight w:val="none"/>
          <w:u w:val="single"/>
          <w:lang w:val="en-US" w:eastAsia="zh-CN" w:bidi="ar-SA"/>
        </w:rPr>
        <w:t xml:space="preserve">，以及</w:t>
      </w:r>
      <w:r>
        <w:rPr>
          <w:rFonts w:hint="eastAsia" w:ascii="宋体" w:hAnsi="宋体" w:eastAsia="宋体" w:cs="宋体"/>
          <w:color w:val="auto"/>
          <w:sz w:val="24"/>
          <w:szCs w:val="24"/>
          <w:highlight w:val="none"/>
          <w:u w:val="single"/>
          <w:lang w:val="en-US" w:eastAsia="zh-CN" w:bidi="ar-SA"/>
        </w:rPr>
        <w:t xml:space="preserve">地方的有关规定、发包人要求以及《地产施工及验收规范》进行施工和验收（其中装饰工程按中级标准验收），工程质量必须达到 合格 标准，当各个标准有不一致之处，以发包人选定的较高标准为准 </w:t>
      </w:r>
      <w:r>
        <w:rPr>
          <w:rFonts w:hint="eastAsia" w:ascii="宋体" w:hAnsi="宋体" w:eastAsia="宋体" w:cs="宋体"/>
          <w:color w:val="auto"/>
          <w:sz w:val="24"/>
          <w:szCs w:val="24"/>
          <w:highlight w:val="none"/>
          <w:lang w:val="en-US" w:eastAsia="zh-CN" w:bidi="ar-SA"/>
        </w:rPr>
        <w:t xml:space="preserve">。</w:t>
      </w:r>
      <w:r/>
    </w:p>
    <w:p>
      <w:pPr>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关于工程奖项的约定：</w:t>
      </w:r>
      <w:r>
        <w:rPr>
          <w:rFonts w:hint="eastAsia" w:ascii="宋体" w:hAnsi="宋体" w:eastAsia="宋体" w:cs="宋体"/>
          <w:color w:val="auto"/>
          <w:sz w:val="24"/>
          <w:szCs w:val="24"/>
          <w:highlight w:val="none"/>
          <w:u w:val="single"/>
          <w:lang w:val="en-US" w:eastAsia="zh-CN" w:bidi="ar-SA"/>
        </w:rPr>
        <w:t xml:space="preserve">无</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244" w:name="_Toc4540"/>
      <w:r>
        <w:rPr>
          <w:rFonts w:hint="eastAsia" w:ascii="宋体" w:hAnsi="宋体" w:eastAsia="宋体" w:cs="宋体"/>
          <w:color w:val="auto"/>
          <w:sz w:val="24"/>
          <w:szCs w:val="24"/>
          <w:highlight w:val="none"/>
          <w:lang w:val="en-US" w:eastAsia="zh-CN" w:bidi="ar-SA"/>
        </w:rPr>
        <w:t xml:space="preserve">5.3 隐蔽工程检查</w:t>
      </w:r>
      <w:bookmarkEnd w:id="244"/>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5.3.2承包人提前通知监理人隐蔽工程检查的期限的约定：</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监理人不能按时进行检查时，应提前</w:t>
      </w:r>
      <w:r>
        <w:rPr>
          <w:rFonts w:hint="eastAsia" w:ascii="宋体" w:hAnsi="宋体" w:eastAsia="宋体" w:cs="宋体"/>
          <w:color w:val="auto"/>
          <w:sz w:val="24"/>
          <w:szCs w:val="24"/>
          <w:highlight w:val="none"/>
          <w:u w:val="single"/>
          <w:lang w:val="en-US" w:eastAsia="zh-CN" w:bidi="ar-SA"/>
        </w:rPr>
        <w:t xml:space="preserve"> 6</w:t>
      </w:r>
      <w:r>
        <w:rPr>
          <w:rFonts w:hint="eastAsia" w:ascii="宋体" w:hAnsi="宋体" w:eastAsia="宋体" w:cs="宋体"/>
          <w:color w:val="auto"/>
          <w:sz w:val="24"/>
          <w:szCs w:val="24"/>
          <w:highlight w:val="none"/>
          <w:lang w:val="en-US" w:eastAsia="zh-CN" w:bidi="ar-SA"/>
        </w:rPr>
        <w:t xml:space="preserve">小时提交书面延期要求。</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关于延期最长不得超过：</w:t>
      </w:r>
      <w:r>
        <w:rPr>
          <w:rFonts w:hint="eastAsia" w:ascii="宋体" w:hAnsi="宋体" w:eastAsia="宋体" w:cs="宋体"/>
          <w:color w:val="auto"/>
          <w:sz w:val="24"/>
          <w:szCs w:val="24"/>
          <w:highlight w:val="none"/>
          <w:u w:val="single"/>
          <w:lang w:val="en-US" w:eastAsia="zh-CN" w:bidi="ar-SA"/>
        </w:rPr>
        <w:t xml:space="preserve">6 </w:t>
      </w:r>
      <w:r>
        <w:rPr>
          <w:rFonts w:hint="eastAsia" w:ascii="宋体" w:hAnsi="宋体" w:eastAsia="宋体" w:cs="宋体"/>
          <w:color w:val="auto"/>
          <w:sz w:val="24"/>
          <w:szCs w:val="24"/>
          <w:highlight w:val="none"/>
          <w:lang w:val="en-US" w:eastAsia="zh-CN" w:bidi="ar-SA"/>
        </w:rPr>
        <w:t xml:space="preserve">小时。</w:t>
      </w:r>
      <w:r/>
    </w:p>
    <w:p>
      <w:pPr>
        <w:jc w:val="both"/>
        <w:keepLines/>
        <w:keepNext/>
        <w:pageBreakBefore w:val="0"/>
        <w:spacing w:line="360" w:lineRule="exact"/>
        <w:widowControl w:val="off"/>
        <w:rPr>
          <w:rFonts w:hint="eastAsia" w:ascii="宋体" w:hAnsi="宋体" w:eastAsia="宋体" w:cs="宋体"/>
          <w:bCs/>
          <w:color w:val="auto"/>
          <w:sz w:val="24"/>
          <w:szCs w:val="24"/>
          <w:highlight w:val="none"/>
          <w:lang w:val="en-US" w:eastAsia="zh-CN" w:bidi="ar-SA"/>
        </w:rPr>
        <w:outlineLvl w:val="3"/>
      </w:pPr>
      <w:r/>
      <w:bookmarkStart w:id="245" w:name="_Toc24602"/>
      <w:r>
        <w:rPr>
          <w:rFonts w:hint="eastAsia" w:ascii="宋体" w:hAnsi="宋体" w:eastAsia="宋体" w:cs="宋体"/>
          <w:bCs/>
          <w:color w:val="auto"/>
          <w:sz w:val="24"/>
          <w:szCs w:val="24"/>
          <w:highlight w:val="none"/>
          <w:lang w:val="en-US" w:eastAsia="zh-CN" w:bidi="ar-SA"/>
        </w:rPr>
        <w:t xml:space="preserve">6. 安全文明施工与环境保护</w:t>
      </w:r>
      <w:bookmarkEnd w:id="245"/>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6.1安全文明施工</w:t>
      </w:r>
      <w:r/>
    </w:p>
    <w:p>
      <w:pPr>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6.1.1 项目安全生产的达标目标及相应事项的约定：</w:t>
      </w:r>
      <w:r>
        <w:rPr>
          <w:rFonts w:hint="eastAsia" w:ascii="宋体" w:hAnsi="宋体" w:eastAsia="宋体" w:cs="宋体"/>
          <w:color w:val="auto"/>
          <w:sz w:val="24"/>
          <w:szCs w:val="24"/>
          <w:highlight w:val="none"/>
          <w:u w:val="single"/>
          <w:lang w:val="en-US" w:eastAsia="zh-CN" w:bidi="ar-SA"/>
        </w:rPr>
        <w:t xml:space="preserve">承包人应</w:t>
      </w:r>
      <w:r>
        <w:rPr>
          <w:rFonts w:hint="eastAsia" w:ascii="宋体" w:hAnsi="宋体" w:cs="宋体"/>
          <w:color w:val="auto"/>
          <w:sz w:val="24"/>
          <w:szCs w:val="24"/>
          <w:highlight w:val="none"/>
          <w:u w:val="single"/>
          <w:lang w:val="en-US" w:eastAsia="zh-CN" w:bidi="ar-SA"/>
        </w:rPr>
        <w:t xml:space="preserve">按照《中华人民共和国</w:t>
      </w:r>
      <w:r>
        <w:rPr>
          <w:rFonts w:hint="eastAsia" w:ascii="宋体" w:hAnsi="宋体" w:eastAsia="宋体" w:cs="宋体"/>
          <w:color w:val="auto"/>
          <w:sz w:val="24"/>
          <w:szCs w:val="24"/>
          <w:highlight w:val="none"/>
          <w:u w:val="single"/>
          <w:lang w:val="en-US" w:eastAsia="zh-CN" w:bidi="ar-SA"/>
        </w:rPr>
        <w:t xml:space="preserve">建筑法》第三十八条、三十九条、四十一条、四十四条、四十五条、四十六条、四十七条、四十八条、五十一条执行，并由承包人承担费用；负责本工程范围内的施工安全措施，安全措施不到位引起的相关安全事宜由承包人全部承担</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6.1.4 关于治安保卫的特别约定：</w:t>
      </w:r>
      <w:r>
        <w:rPr>
          <w:rFonts w:hint="eastAsia" w:ascii="宋体" w:hAnsi="宋体" w:eastAsia="宋体" w:cs="宋体"/>
          <w:color w:val="auto"/>
          <w:sz w:val="24"/>
          <w:szCs w:val="24"/>
          <w:highlight w:val="none"/>
          <w:u w:val="single"/>
          <w:lang w:val="en-US" w:eastAsia="zh-CN" w:bidi="ar-SA"/>
        </w:rPr>
        <w:t xml:space="preserve">由承包人承担</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关于编制施工场地治安管理计划的约定：</w:t>
      </w:r>
      <w:r>
        <w:rPr>
          <w:rFonts w:hint="eastAsia" w:ascii="宋体" w:hAnsi="宋体" w:eastAsia="宋体" w:cs="宋体"/>
          <w:color w:val="auto"/>
          <w:sz w:val="24"/>
          <w:szCs w:val="24"/>
          <w:highlight w:val="none"/>
          <w:u w:val="single"/>
          <w:lang w:val="en-US" w:eastAsia="zh-CN" w:bidi="ar-SA"/>
        </w:rPr>
        <w:t xml:space="preserve"> 由承包人承担</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6.1.5 文明施工</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合同当事人对文明施工的要求：</w:t>
      </w:r>
      <w:r>
        <w:rPr>
          <w:rFonts w:hint="eastAsia" w:ascii="宋体" w:hAnsi="宋体" w:eastAsia="宋体" w:cs="宋体"/>
          <w:color w:val="auto"/>
          <w:sz w:val="24"/>
          <w:szCs w:val="24"/>
          <w:highlight w:val="none"/>
          <w:u w:val="single"/>
          <w:lang w:val="en-US" w:eastAsia="zh-CN" w:bidi="ar-SA"/>
        </w:rPr>
        <w:t xml:space="preserve">不符合文明施工要求、造成行政主管部门处罚或停工的，所有损失由承包人承担。本项目要求创建市级文明工地</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6.1.6 关于安全文明施工费支付比例和支付期限的约定：</w:t>
      </w:r>
      <w:r>
        <w:rPr>
          <w:rFonts w:hint="eastAsia" w:ascii="宋体" w:hAnsi="宋体" w:eastAsia="宋体" w:cs="宋体"/>
          <w:color w:val="auto"/>
          <w:sz w:val="24"/>
          <w:szCs w:val="24"/>
          <w:highlight w:val="none"/>
          <w:u w:val="single"/>
          <w:lang w:val="en-US" w:eastAsia="zh-CN" w:bidi="ar-SA"/>
        </w:rPr>
        <w:t xml:space="preserve">随工程款一起支付</w:t>
      </w:r>
      <w:r>
        <w:rPr>
          <w:rFonts w:hint="eastAsia" w:ascii="宋体" w:hAnsi="宋体" w:eastAsia="宋体" w:cs="宋体"/>
          <w:color w:val="auto"/>
          <w:sz w:val="24"/>
          <w:szCs w:val="24"/>
          <w:highlight w:val="none"/>
          <w:lang w:val="en-US" w:eastAsia="zh-CN" w:bidi="ar-SA"/>
        </w:rPr>
        <w:t xml:space="preserve">。</w:t>
      </w:r>
      <w:bookmarkEnd w:id="237"/>
      <w:r/>
      <w:bookmarkEnd w:id="238"/>
      <w:r/>
      <w:bookmarkEnd w:id="239"/>
      <w:r/>
      <w:bookmarkEnd w:id="240"/>
      <w:r/>
      <w:bookmarkEnd w:id="241"/>
      <w:r/>
      <w:bookmarkEnd w:id="242"/>
      <w:r/>
      <w:bookmarkEnd w:id="243"/>
      <w:r/>
      <w:r/>
    </w:p>
    <w:p>
      <w:pPr>
        <w:jc w:val="both"/>
        <w:keepLines/>
        <w:keepNext/>
        <w:pageBreakBefore w:val="0"/>
        <w:spacing w:line="360" w:lineRule="exact"/>
        <w:widowControl w:val="off"/>
        <w:rPr>
          <w:rFonts w:hint="eastAsia" w:ascii="宋体" w:hAnsi="宋体" w:eastAsia="宋体" w:cs="宋体"/>
          <w:bCs/>
          <w:color w:val="auto"/>
          <w:sz w:val="24"/>
          <w:szCs w:val="24"/>
          <w:highlight w:val="none"/>
          <w:lang w:val="en-US" w:eastAsia="zh-CN" w:bidi="ar-SA"/>
        </w:rPr>
        <w:outlineLvl w:val="3"/>
      </w:pPr>
      <w:r/>
      <w:bookmarkStart w:id="246" w:name="_Toc32332"/>
      <w:r>
        <w:rPr>
          <w:rFonts w:hint="eastAsia" w:ascii="宋体" w:hAnsi="宋体" w:eastAsia="宋体" w:cs="宋体"/>
          <w:bCs/>
          <w:color w:val="auto"/>
          <w:sz w:val="24"/>
          <w:szCs w:val="24"/>
          <w:highlight w:val="none"/>
          <w:lang w:val="en-US" w:eastAsia="zh-CN" w:bidi="ar-SA"/>
        </w:rPr>
        <w:t xml:space="preserve">7. 工期和进度</w:t>
      </w:r>
      <w:bookmarkEnd w:id="246"/>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7.1 施工组织设计</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7.1.1 合同当事人约定的施工组织设计应包括的其他内容：</w:t>
      </w:r>
      <w:r>
        <w:rPr>
          <w:rFonts w:hint="eastAsia" w:ascii="宋体" w:hAnsi="宋体" w:eastAsia="宋体" w:cs="宋体"/>
          <w:color w:val="auto"/>
          <w:sz w:val="24"/>
          <w:szCs w:val="24"/>
          <w:highlight w:val="none"/>
          <w:u w:val="single"/>
          <w:lang w:val="en-US" w:eastAsia="zh-CN" w:bidi="ar-SA"/>
        </w:rPr>
        <w:t xml:space="preserve">含网络进度表、横道图、全部设备、材料、成品半成品等需求供应进场计划，人员安排、质保体系、安全文明施工措施、施工机械设备配置情况，以及施工现场优化布置等内容</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7.1.2 施工组织设计的提交和修改</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承包人提交详细施工组织设计的期限的约定：</w:t>
      </w:r>
      <w:r>
        <w:rPr>
          <w:rFonts w:hint="eastAsia" w:ascii="宋体" w:hAnsi="宋体" w:eastAsia="宋体" w:cs="宋体"/>
          <w:color w:val="auto"/>
          <w:sz w:val="24"/>
          <w:szCs w:val="24"/>
          <w:highlight w:val="none"/>
          <w:u w:val="single"/>
          <w:lang w:val="en-US" w:eastAsia="zh-CN" w:bidi="ar-SA"/>
        </w:rPr>
        <w:t xml:space="preserve">承包人，应在中标后十天内做出详细的施工组织设计</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u w:val="single"/>
          <w:lang w:val="en-US" w:eastAsia="zh-CN" w:bidi="ar-SA"/>
        </w:rPr>
        <w:t xml:space="preserve">承包人不按时送审符合要求的施工组织设计，造成发包人无法判断工程进展顺利与否，发包人可按照现实情况给予承包人每天300-1000元的经济处罚，并可拒付相应部分工程进度款，责任由承包人承担</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发包人和监理人在收到详细的施工组织设计后确认或提出修改意见的期限：</w:t>
      </w:r>
      <w:r>
        <w:rPr>
          <w:rFonts w:hint="eastAsia" w:ascii="宋体" w:hAnsi="宋体" w:eastAsia="宋体" w:cs="宋体"/>
          <w:color w:val="auto"/>
          <w:sz w:val="24"/>
          <w:szCs w:val="24"/>
          <w:highlight w:val="none"/>
          <w:u w:val="single"/>
          <w:lang w:val="en-US" w:eastAsia="zh-CN" w:bidi="ar-SA"/>
        </w:rPr>
        <w:t xml:space="preserve">发包人接到监理报来的施工组织设计（各</w:t>
      </w:r>
      <w:r>
        <w:rPr>
          <w:rFonts w:hint="eastAsia" w:ascii="宋体" w:hAnsi="宋体" w:cs="宋体"/>
          <w:color w:val="auto"/>
          <w:sz w:val="24"/>
          <w:szCs w:val="24"/>
          <w:highlight w:val="none"/>
          <w:u w:val="single"/>
          <w:lang w:val="en-US" w:eastAsia="zh-CN" w:bidi="ar-SA"/>
        </w:rPr>
        <w:t xml:space="preserve">工期节点</w:t>
      </w:r>
      <w:r>
        <w:rPr>
          <w:rFonts w:hint="eastAsia" w:ascii="宋体" w:hAnsi="宋体" w:eastAsia="宋体" w:cs="宋体"/>
          <w:color w:val="auto"/>
          <w:sz w:val="24"/>
          <w:szCs w:val="24"/>
          <w:highlight w:val="none"/>
          <w:u w:val="single"/>
          <w:lang w:val="en-US" w:eastAsia="zh-CN" w:bidi="ar-SA"/>
        </w:rPr>
        <w:t xml:space="preserve">不得迟于合同</w:t>
      </w:r>
      <w:r>
        <w:rPr>
          <w:rFonts w:hint="eastAsia" w:ascii="宋体" w:hAnsi="宋体" w:cs="宋体"/>
          <w:color w:val="auto"/>
          <w:sz w:val="24"/>
          <w:szCs w:val="24"/>
          <w:highlight w:val="none"/>
          <w:u w:val="single"/>
          <w:lang w:val="en-US" w:eastAsia="zh-CN" w:bidi="ar-SA"/>
        </w:rPr>
        <w:t xml:space="preserve">工期节点</w:t>
      </w:r>
      <w:r>
        <w:rPr>
          <w:rFonts w:hint="eastAsia" w:ascii="宋体" w:hAnsi="宋体" w:eastAsia="宋体" w:cs="宋体"/>
          <w:color w:val="auto"/>
          <w:sz w:val="24"/>
          <w:szCs w:val="24"/>
          <w:highlight w:val="none"/>
          <w:u w:val="single"/>
          <w:lang w:val="en-US" w:eastAsia="zh-CN" w:bidi="ar-SA"/>
        </w:rPr>
        <w:t xml:space="preserve">规定）后五天内组织审核批准或提出修改意见</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w:t>
      </w:r>
      <w:bookmarkStart w:id="247" w:name="_Toc297123514"/>
      <w:r/>
      <w:bookmarkStart w:id="248" w:name="_Toc297216173"/>
      <w:r/>
      <w:bookmarkStart w:id="249" w:name="_Toc304295541"/>
      <w:r/>
      <w:bookmarkStart w:id="250" w:name="_Toc300934966"/>
      <w:r/>
      <w:bookmarkStart w:id="251" w:name="_Toc312678005"/>
      <w:r/>
      <w:bookmarkStart w:id="252" w:name="_Toc303539123"/>
      <w:r/>
      <w:bookmarkStart w:id="253" w:name="_Toc312677479"/>
      <w:r>
        <w:rPr>
          <w:rFonts w:hint="eastAsia" w:ascii="宋体" w:hAnsi="宋体" w:eastAsia="宋体" w:cs="宋体"/>
          <w:color w:val="auto"/>
          <w:sz w:val="24"/>
          <w:szCs w:val="24"/>
          <w:highlight w:val="none"/>
          <w:lang w:val="en-US" w:eastAsia="zh-CN" w:bidi="ar-SA"/>
        </w:rPr>
        <w:t xml:space="preserve">.2 施工进度计划</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7.2.2 施工进度计划的修订</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发包人和监理人在收到修订的施工进度计划后确认或提出修改意见的期限：</w:t>
      </w:r>
      <w:r>
        <w:rPr>
          <w:rFonts w:hint="eastAsia" w:ascii="宋体" w:hAnsi="宋体" w:eastAsia="宋体" w:cs="宋体"/>
          <w:color w:val="auto"/>
          <w:sz w:val="24"/>
          <w:szCs w:val="24"/>
          <w:highlight w:val="none"/>
          <w:u w:val="single"/>
          <w:lang w:val="en-US" w:eastAsia="zh-CN" w:bidi="ar-SA"/>
        </w:rPr>
        <w:t xml:space="preserve">7天内</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7.3 开工</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7.3.1 开工准备</w:t>
      </w:r>
      <w:r/>
    </w:p>
    <w:p>
      <w:pPr>
        <w:ind w:firstLine="645"/>
        <w:jc w:val="left"/>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关于承包人提交工程开工报审表的期限：</w:t>
      </w:r>
      <w:r>
        <w:rPr>
          <w:rFonts w:hint="eastAsia" w:ascii="宋体" w:hAnsi="宋体" w:eastAsia="宋体" w:cs="宋体"/>
          <w:color w:val="auto"/>
          <w:sz w:val="24"/>
          <w:szCs w:val="24"/>
          <w:highlight w:val="none"/>
          <w:u w:val="single"/>
          <w:lang w:val="en-US" w:eastAsia="zh-CN" w:bidi="ar-SA"/>
        </w:rPr>
        <w:t xml:space="preserve">提前3天</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关于发包人应完成的其他开工准备工作及期限：</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关于承包人应完成的其他开工准备工作及期限：</w:t>
      </w:r>
      <w:r>
        <w:rPr>
          <w:rFonts w:hint="eastAsia" w:ascii="宋体" w:hAnsi="宋体" w:eastAsia="宋体" w:cs="宋体"/>
          <w:color w:val="auto"/>
          <w:sz w:val="24"/>
          <w:szCs w:val="24"/>
          <w:highlight w:val="none"/>
          <w:u w:val="single"/>
          <w:lang w:val="en-US" w:eastAsia="zh-CN" w:bidi="ar-SA"/>
        </w:rPr>
        <w:t xml:space="preserve">开工前，承包人需在现场放出各建筑物的边线，并配合专业测量单位的复核。为保证放线准确，发包人限定施工单位放出的建筑物角点误差≤2cm，并委派专业测量单位复核。如放线准确，复核费用由发包人承担，如放线误差超出发包人要求，复核费用由承包人承担，承包人并承担因此而造成的发包人全部损失。承包人应积极配合专业测量单位的复核，并根据复核结果校正放线点位，并对校正后点位加强保护。复核后出现放线错误，一切责任由承包人承担</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u w:val="single"/>
          <w:lang w:val="en-US" w:eastAsia="zh-CN" w:bidi="ar-SA"/>
        </w:rPr>
        <w:t xml:space="preserve">承包人应当按照发包人书面指定的开工日期开工。承包人不能按时开工，应当不迟于发包人通知的开工日期前3天，以书面形式向发包人代表提出延期开工的理由和要求。发包人代表应当在接到延期开工申请后的48小时内以书面形式答复承包人。发包人代表不同意延期要求或承包人未在规定时间内提出延期开工要求，工期不予顺延 </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7.3.2开工通知</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因发包人原因造成监理人未能在计划开工日期之日起</w:t>
      </w:r>
      <w:r>
        <w:rPr>
          <w:rFonts w:hint="eastAsia" w:ascii="宋体" w:hAnsi="宋体" w:eastAsia="宋体" w:cs="宋体"/>
          <w:color w:val="auto"/>
          <w:sz w:val="24"/>
          <w:szCs w:val="24"/>
          <w:highlight w:val="none"/>
          <w:u w:val="single"/>
          <w:lang w:val="en-US" w:eastAsia="zh-CN" w:bidi="ar-SA"/>
        </w:rPr>
        <w:t xml:space="preserve">180</w:t>
      </w:r>
      <w:r>
        <w:rPr>
          <w:rFonts w:hint="eastAsia" w:ascii="宋体" w:hAnsi="宋体" w:eastAsia="宋体" w:cs="宋体"/>
          <w:color w:val="auto"/>
          <w:sz w:val="24"/>
          <w:szCs w:val="24"/>
          <w:highlight w:val="none"/>
          <w:lang w:val="en-US" w:eastAsia="zh-CN" w:bidi="ar-SA"/>
        </w:rPr>
        <w:t xml:space="preserve">天内发出开工通知的，承包人有权提出价格调整要求，或者解除合同。</w:t>
      </w:r>
      <w:bookmarkEnd w:id="247"/>
      <w:r/>
      <w:bookmarkEnd w:id="248"/>
      <w:r/>
      <w:bookmarkEnd w:id="249"/>
      <w:r/>
      <w:bookmarkEnd w:id="250"/>
      <w:r/>
      <w:bookmarkEnd w:id="251"/>
      <w:r/>
      <w:bookmarkEnd w:id="252"/>
      <w:r/>
      <w:bookmarkEnd w:id="253"/>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7.4 测量放线</w:t>
      </w:r>
      <w:r/>
    </w:p>
    <w:p>
      <w:pPr>
        <w:ind w:firstLine="560"/>
        <w:jc w:val="left"/>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7.4.1发包人通过监理人向承包人提供测量基准点、基准线和水准点及其书面资料的期限：</w:t>
      </w:r>
      <w:r>
        <w:rPr>
          <w:rFonts w:hint="eastAsia" w:ascii="宋体" w:hAnsi="宋体" w:eastAsia="宋体" w:cs="宋体"/>
          <w:color w:val="auto"/>
          <w:sz w:val="24"/>
          <w:szCs w:val="24"/>
          <w:highlight w:val="none"/>
          <w:u w:val="single"/>
          <w:lang w:val="en-US" w:eastAsia="zh-CN" w:bidi="ar-SA"/>
        </w:rPr>
        <w:t xml:space="preserve">开工前7天</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w:t>
      </w:r>
      <w:bookmarkStart w:id="254" w:name="_Toc303539125"/>
      <w:r/>
      <w:bookmarkStart w:id="255" w:name="_Toc297216175"/>
      <w:r/>
      <w:bookmarkStart w:id="256" w:name="_Toc300934968"/>
      <w:r/>
      <w:bookmarkStart w:id="257" w:name="_Toc304295546"/>
      <w:r/>
      <w:bookmarkStart w:id="258" w:name="_Toc312678010"/>
      <w:r/>
      <w:bookmarkStart w:id="259" w:name="_Toc297123516"/>
      <w:r/>
      <w:bookmarkStart w:id="260" w:name="_Toc312677484"/>
      <w:r>
        <w:rPr>
          <w:rFonts w:hint="eastAsia" w:ascii="宋体" w:hAnsi="宋体" w:eastAsia="宋体" w:cs="宋体"/>
          <w:color w:val="auto"/>
          <w:sz w:val="24"/>
          <w:szCs w:val="24"/>
          <w:highlight w:val="none"/>
          <w:lang w:val="en-US" w:eastAsia="zh-CN" w:bidi="ar-SA"/>
        </w:rPr>
        <w:t xml:space="preserve">.5 工期延误</w:t>
      </w:r>
      <w:bookmarkEnd w:id="254"/>
      <w:r/>
      <w:bookmarkEnd w:id="255"/>
      <w:r/>
      <w:bookmarkEnd w:id="256"/>
      <w:r/>
      <w:bookmarkEnd w:id="257"/>
      <w:r/>
      <w:bookmarkEnd w:id="258"/>
      <w:r/>
      <w:bookmarkEnd w:id="259"/>
      <w:r/>
      <w:bookmarkEnd w:id="260"/>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7.5.1 因发包人原因导致工期延误</w:t>
      </w:r>
      <w:r/>
    </w:p>
    <w:p>
      <w:pPr>
        <w:ind w:firstLine="28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（7）因发包人原因导致工期延误的其他情形：</w:t>
      </w:r>
      <w:r>
        <w:rPr>
          <w:rFonts w:hint="eastAsia" w:ascii="宋体" w:hAnsi="宋体" w:eastAsia="宋体" w:cs="宋体"/>
          <w:color w:val="auto"/>
          <w:sz w:val="24"/>
          <w:szCs w:val="24"/>
          <w:highlight w:val="none"/>
          <w:u w:val="single"/>
          <w:lang w:val="en-US" w:eastAsia="zh-CN" w:bidi="ar-SA"/>
        </w:rPr>
        <w:t xml:space="preserve">双方协商</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w:t>
      </w:r>
      <w:bookmarkStart w:id="261" w:name="_Toc312678012"/>
      <w:r/>
      <w:bookmarkStart w:id="262" w:name="_Toc318581169"/>
      <w:r/>
      <w:bookmarkStart w:id="263" w:name="_Toc312677486"/>
      <w:r/>
      <w:bookmarkStart w:id="264" w:name="_Toc303539127"/>
      <w:r/>
      <w:bookmarkStart w:id="265" w:name="_Toc297123518"/>
      <w:r/>
      <w:bookmarkStart w:id="266" w:name="_Toc300934970"/>
      <w:r/>
      <w:bookmarkStart w:id="267" w:name="_Toc297216177"/>
      <w:r/>
      <w:bookmarkStart w:id="268" w:name="_Toc304295548"/>
      <w:r>
        <w:rPr>
          <w:rFonts w:hint="eastAsia" w:ascii="宋体" w:hAnsi="宋体" w:eastAsia="宋体" w:cs="宋体"/>
          <w:color w:val="auto"/>
          <w:sz w:val="24"/>
          <w:szCs w:val="24"/>
          <w:highlight w:val="none"/>
          <w:lang w:val="en-US" w:eastAsia="zh-CN" w:bidi="ar-SA"/>
        </w:rPr>
        <w:t xml:space="preserve">.5.2 因承包人原因导致工期延误</w:t>
      </w:r>
      <w:bookmarkEnd w:id="261"/>
      <w:r/>
      <w:bookmarkEnd w:id="262"/>
      <w:r/>
      <w:bookmarkEnd w:id="263"/>
      <w:r/>
      <w:r/>
    </w:p>
    <w:p>
      <w:pPr>
        <w:ind w:firstLine="560"/>
        <w:jc w:val="left"/>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因</w:t>
      </w:r>
      <w:bookmarkStart w:id="269" w:name="_Toc312677487"/>
      <w:r/>
      <w:bookmarkStart w:id="270" w:name="_Toc318581170"/>
      <w:r/>
      <w:bookmarkStart w:id="271" w:name="_Toc312678013"/>
      <w:r>
        <w:rPr>
          <w:rFonts w:hint="eastAsia" w:ascii="宋体" w:hAnsi="宋体" w:eastAsia="宋体" w:cs="宋体"/>
          <w:color w:val="auto"/>
          <w:sz w:val="24"/>
          <w:szCs w:val="24"/>
          <w:highlight w:val="none"/>
          <w:lang w:val="en-US" w:eastAsia="zh-CN" w:bidi="ar-SA"/>
        </w:rPr>
        <w:t xml:space="preserve">承包人原因造成工期延误，逾期竣工违约金的计算方法为：</w:t>
      </w:r>
      <w:r/>
    </w:p>
    <w:p>
      <w:pPr>
        <w:ind w:firstLine="280"/>
        <w:jc w:val="left"/>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1）承包人未按本合同协议书部分约定的工期节点完成相关分段工程，承包人应向发包人支付违约金：每项每天为本工程合同预算总价的万分之五（不足一天的按一天计算），并在当期进度款中扣除，此违约金的支付并不能解除承包人应完成工程的责任或本合同规定的其他责任（如总工期未拖延，该扣款在工程竣工结算时返还；如总工期拖延，该扣款不退，且按合同相关条款另扣总工期延误款）；并且发包人有权将未完成项目重新发包，由此发生的费用从承包人当期进度款中扣除。（在当期进度款中发放）</w:t>
      </w:r>
      <w:r>
        <w:rPr>
          <w:rFonts w:hint="eastAsia" w:ascii="宋体" w:hAnsi="宋体" w:eastAsia="宋体" w:cs="宋体"/>
          <w:color w:val="auto"/>
          <w:sz w:val="24"/>
          <w:szCs w:val="24"/>
          <w:highlight w:val="none"/>
          <w:lang w:val="en-US" w:eastAsia="zh-CN" w:bidi="ar-SA"/>
        </w:rPr>
        <w:t xml:space="preserve">。  </w:t>
      </w:r>
      <w:r/>
    </w:p>
    <w:p>
      <w:pPr>
        <w:ind w:firstLine="840"/>
        <w:jc w:val="left"/>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（2）本合同规定的竣工日期是指本合同约定工程承包内容全部完工</w:t>
      </w:r>
      <w:r>
        <w:rPr>
          <w:rFonts w:hint="eastAsia" w:ascii="宋体" w:hAnsi="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并通过发包人组织的竣工验收之日，承包内容中任何一项分部分项工程未完工或经发包人组织的验收评定为不合格，均视为工期延误。工期延误时，除合同中工期节点相关扣款不再归还外，且每延期1天，承包人支付10000元违约金（此款在工程款支付时扣除）</w:t>
      </w:r>
      <w:r>
        <w:rPr>
          <w:rFonts w:hint="eastAsia" w:ascii="宋体" w:hAnsi="宋体" w:eastAsia="宋体" w:cs="宋体"/>
          <w:color w:val="auto"/>
          <w:sz w:val="24"/>
          <w:szCs w:val="24"/>
          <w:highlight w:val="none"/>
          <w:lang w:val="en-US" w:eastAsia="zh-CN" w:bidi="ar-SA"/>
        </w:rPr>
        <w:t xml:space="preserve">。</w:t>
      </w:r>
      <w:bookmarkEnd w:id="264"/>
      <w:r/>
      <w:bookmarkEnd w:id="265"/>
      <w:r/>
      <w:bookmarkEnd w:id="266"/>
      <w:r/>
      <w:bookmarkEnd w:id="267"/>
      <w:r/>
      <w:bookmarkEnd w:id="268"/>
      <w:r/>
      <w:bookmarkEnd w:id="269"/>
      <w:r/>
      <w:bookmarkEnd w:id="270"/>
      <w:r/>
      <w:bookmarkEnd w:id="271"/>
      <w:r/>
      <w:r/>
    </w:p>
    <w:p>
      <w:pPr>
        <w:ind w:firstLine="84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u w:val="single"/>
          <w:lang w:val="en-US" w:eastAsia="zh-CN" w:bidi="ar-SA"/>
        </w:rPr>
        <w:t xml:space="preserve">因承包人原因造成工期延误，逾</w:t>
      </w:r>
      <w:bookmarkStart w:id="272" w:name="_Toc312678014"/>
      <w:r/>
      <w:bookmarkStart w:id="273" w:name="_Toc318581171"/>
      <w:r>
        <w:rPr>
          <w:rFonts w:hint="eastAsia" w:ascii="宋体" w:hAnsi="宋体" w:eastAsia="宋体" w:cs="宋体"/>
          <w:color w:val="auto"/>
          <w:sz w:val="24"/>
          <w:szCs w:val="24"/>
          <w:highlight w:val="none"/>
          <w:u w:val="single"/>
          <w:lang w:val="en-US" w:eastAsia="zh-CN" w:bidi="ar-SA"/>
        </w:rPr>
        <w:t xml:space="preserve">期竣工违约金的上限： 按通用条款执行</w:t>
      </w:r>
      <w:r>
        <w:rPr>
          <w:rFonts w:hint="eastAsia" w:ascii="宋体" w:hAnsi="宋体" w:eastAsia="宋体" w:cs="宋体"/>
          <w:color w:val="auto"/>
          <w:sz w:val="24"/>
          <w:szCs w:val="24"/>
          <w:highlight w:val="none"/>
          <w:lang w:val="en-US" w:eastAsia="zh-CN" w:bidi="ar-SA"/>
        </w:rPr>
        <w:t xml:space="preserve">。</w:t>
      </w:r>
      <w:bookmarkEnd w:id="272"/>
      <w:r/>
      <w:bookmarkEnd w:id="273"/>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w:t>
      </w:r>
      <w:bookmarkStart w:id="274" w:name="_Toc300934971"/>
      <w:r/>
      <w:bookmarkStart w:id="275" w:name="_Toc304295549"/>
      <w:r/>
      <w:bookmarkStart w:id="276" w:name="_Toc312678015"/>
      <w:r/>
      <w:bookmarkStart w:id="277" w:name="_Toc297216178"/>
      <w:r/>
      <w:bookmarkStart w:id="278" w:name="_Toc303539128"/>
      <w:r/>
      <w:bookmarkStart w:id="279" w:name="_Toc297123519"/>
      <w:r>
        <w:rPr>
          <w:rFonts w:hint="eastAsia" w:ascii="宋体" w:hAnsi="宋体" w:eastAsia="宋体" w:cs="宋体"/>
          <w:color w:val="auto"/>
          <w:sz w:val="24"/>
          <w:szCs w:val="24"/>
          <w:highlight w:val="none"/>
          <w:lang w:val="en-US" w:eastAsia="zh-CN" w:bidi="ar-SA"/>
        </w:rPr>
        <w:t xml:space="preserve">.6 不</w:t>
      </w:r>
      <w:bookmarkEnd w:id="274"/>
      <w:r/>
      <w:bookmarkEnd w:id="275"/>
      <w:r/>
      <w:bookmarkEnd w:id="276"/>
      <w:r/>
      <w:bookmarkEnd w:id="277"/>
      <w:r/>
      <w:bookmarkEnd w:id="278"/>
      <w:r/>
      <w:bookmarkEnd w:id="279"/>
      <w:r>
        <w:rPr>
          <w:rFonts w:hint="eastAsia" w:ascii="宋体" w:hAnsi="宋体" w:eastAsia="宋体" w:cs="宋体"/>
          <w:color w:val="auto"/>
          <w:sz w:val="24"/>
          <w:szCs w:val="24"/>
          <w:highlight w:val="none"/>
          <w:lang w:val="en-US" w:eastAsia="zh-CN" w:bidi="ar-SA"/>
        </w:rPr>
        <w:t xml:space="preserve">利物质条件</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280" w:name="_Toc297123520"/>
      <w:r/>
      <w:bookmarkStart w:id="281" w:name="_Toc304295550"/>
      <w:r/>
      <w:bookmarkStart w:id="282" w:name="_Toc303539129"/>
      <w:r/>
      <w:bookmarkStart w:id="283" w:name="_Toc318581172"/>
      <w:r/>
      <w:bookmarkStart w:id="284" w:name="_Toc312678016"/>
      <w:r/>
      <w:bookmarkStart w:id="285" w:name="_Toc300934972"/>
      <w:r/>
      <w:bookmarkStart w:id="286" w:name="_Toc297216179"/>
      <w:r>
        <w:rPr>
          <w:rFonts w:hint="eastAsia" w:ascii="宋体" w:hAnsi="宋体" w:eastAsia="宋体" w:cs="宋体"/>
          <w:color w:val="auto"/>
          <w:sz w:val="24"/>
          <w:szCs w:val="24"/>
          <w:highlight w:val="none"/>
          <w:lang w:val="en-US" w:eastAsia="zh-CN" w:bidi="ar-SA"/>
        </w:rPr>
        <w:t xml:space="preserve">不利物质条件的其他情形和有关约定：</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bookmarkEnd w:id="280"/>
      <w:r/>
      <w:bookmarkEnd w:id="281"/>
      <w:r/>
      <w:bookmarkEnd w:id="282"/>
      <w:r/>
      <w:bookmarkEnd w:id="283"/>
      <w:r/>
      <w:bookmarkEnd w:id="284"/>
      <w:r/>
      <w:bookmarkEnd w:id="285"/>
      <w:r/>
      <w:bookmarkEnd w:id="286"/>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w:t>
      </w:r>
      <w:bookmarkStart w:id="287" w:name="_Toc304295551"/>
      <w:r/>
      <w:bookmarkStart w:id="288" w:name="_Toc297216180"/>
      <w:r/>
      <w:bookmarkStart w:id="289" w:name="_Toc312678017"/>
      <w:r/>
      <w:bookmarkStart w:id="290" w:name="_Toc297123521"/>
      <w:r/>
      <w:bookmarkStart w:id="291" w:name="_Toc300934973"/>
      <w:r/>
      <w:bookmarkStart w:id="292" w:name="_Toc303539130"/>
      <w:r>
        <w:rPr>
          <w:rFonts w:hint="eastAsia" w:ascii="宋体" w:hAnsi="宋体" w:eastAsia="宋体" w:cs="宋体"/>
          <w:color w:val="auto"/>
          <w:sz w:val="24"/>
          <w:szCs w:val="24"/>
          <w:highlight w:val="none"/>
          <w:lang w:val="en-US" w:eastAsia="zh-CN" w:bidi="ar-SA"/>
        </w:rPr>
        <w:t xml:space="preserve">.7异常恶劣的气候条件</w:t>
      </w:r>
      <w:bookmarkEnd w:id="287"/>
      <w:r/>
      <w:bookmarkEnd w:id="288"/>
      <w:r/>
      <w:bookmarkEnd w:id="289"/>
      <w:r/>
      <w:bookmarkEnd w:id="290"/>
      <w:r/>
      <w:bookmarkEnd w:id="291"/>
      <w:r/>
      <w:bookmarkEnd w:id="292"/>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发包人和承包人同意以下情形视为异常恶劣的气候条件：</w:t>
      </w:r>
      <w:r>
        <w:rPr>
          <w:rFonts w:hint="eastAsia" w:ascii="宋体" w:hAnsi="宋体" w:eastAsia="宋体" w:cs="宋体"/>
          <w:color w:val="auto"/>
          <w:sz w:val="24"/>
          <w:szCs w:val="24"/>
          <w:highlight w:val="none"/>
          <w:u w:val="single"/>
          <w:lang w:val="en-US" w:eastAsia="zh-CN" w:bidi="ar-SA"/>
        </w:rPr>
        <w:t xml:space="preserve">按国家有关规定执行</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293" w:name="_Toc29695"/>
      <w:r>
        <w:rPr>
          <w:rFonts w:hint="eastAsia" w:ascii="宋体" w:hAnsi="宋体" w:eastAsia="宋体" w:cs="宋体"/>
          <w:color w:val="auto"/>
          <w:sz w:val="24"/>
          <w:szCs w:val="24"/>
          <w:highlight w:val="none"/>
          <w:lang w:val="en-US" w:eastAsia="zh-CN" w:bidi="ar-SA"/>
        </w:rPr>
        <w:t xml:space="preserve">7.9 提前竣工的奖励</w:t>
      </w:r>
      <w:bookmarkEnd w:id="293"/>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7.9.2提前竣工的奖励：</w:t>
      </w:r>
      <w:r>
        <w:rPr>
          <w:rFonts w:hint="eastAsia" w:ascii="宋体" w:hAnsi="宋体" w:eastAsia="宋体" w:cs="宋体"/>
          <w:color w:val="auto"/>
          <w:sz w:val="24"/>
          <w:szCs w:val="24"/>
          <w:highlight w:val="none"/>
          <w:u w:val="single"/>
          <w:lang w:val="en-US" w:eastAsia="zh-CN" w:bidi="ar-SA"/>
        </w:rPr>
        <w:t xml:space="preserve"> 无 </w:t>
      </w:r>
      <w:r>
        <w:rPr>
          <w:rFonts w:hint="eastAsia" w:ascii="宋体" w:hAnsi="宋体" w:eastAsia="宋体" w:cs="宋体"/>
          <w:color w:val="auto"/>
          <w:sz w:val="24"/>
          <w:szCs w:val="24"/>
          <w:highlight w:val="none"/>
          <w:lang w:val="en-US" w:eastAsia="zh-CN" w:bidi="ar-SA"/>
        </w:rPr>
        <w:t xml:space="preserve">。</w:t>
      </w:r>
      <w:r/>
    </w:p>
    <w:p>
      <w:pPr>
        <w:jc w:val="both"/>
        <w:keepLines/>
        <w:keepNext/>
        <w:pageBreakBefore w:val="0"/>
        <w:spacing w:line="360" w:lineRule="exact"/>
        <w:widowControl w:val="off"/>
        <w:rPr>
          <w:rFonts w:hint="eastAsia" w:ascii="宋体" w:hAnsi="宋体" w:eastAsia="宋体" w:cs="宋体"/>
          <w:bCs/>
          <w:color w:val="auto"/>
          <w:sz w:val="24"/>
          <w:szCs w:val="24"/>
          <w:highlight w:val="none"/>
          <w:lang w:val="en-US" w:eastAsia="zh-CN" w:bidi="ar-SA"/>
        </w:rPr>
        <w:outlineLvl w:val="3"/>
      </w:pPr>
      <w:r/>
      <w:bookmarkStart w:id="294" w:name="_Toc7551"/>
      <w:r>
        <w:rPr>
          <w:rFonts w:hint="eastAsia" w:ascii="宋体" w:hAnsi="宋体" w:eastAsia="宋体" w:cs="宋体"/>
          <w:bCs/>
          <w:color w:val="auto"/>
          <w:sz w:val="24"/>
          <w:szCs w:val="24"/>
          <w:highlight w:val="none"/>
          <w:lang w:val="en-US" w:eastAsia="zh-CN" w:bidi="ar-SA"/>
        </w:rPr>
        <w:t xml:space="preserve">8. 材料与设备</w:t>
      </w:r>
      <w:bookmarkEnd w:id="226"/>
      <w:r/>
      <w:bookmarkEnd w:id="227"/>
      <w:r/>
      <w:bookmarkEnd w:id="228"/>
      <w:r/>
      <w:bookmarkEnd w:id="229"/>
      <w:r/>
      <w:bookmarkEnd w:id="230"/>
      <w:r/>
      <w:bookmarkEnd w:id="231"/>
      <w:r/>
      <w:bookmarkEnd w:id="232"/>
      <w:r/>
      <w:bookmarkEnd w:id="233"/>
      <w:r/>
      <w:bookmarkEnd w:id="234"/>
      <w:r/>
      <w:bookmarkEnd w:id="235"/>
      <w:r/>
      <w:bookmarkEnd w:id="294"/>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w:t>
      </w:r>
      <w:bookmarkStart w:id="295" w:name="_Toc297123527"/>
      <w:r/>
      <w:bookmarkStart w:id="296" w:name="_Toc297048353"/>
      <w:r/>
      <w:bookmarkStart w:id="297" w:name="_Toc303539136"/>
      <w:r/>
      <w:bookmarkStart w:id="298" w:name="_Toc297120467"/>
      <w:r/>
      <w:bookmarkStart w:id="299" w:name="_Toc292559877"/>
      <w:r/>
      <w:bookmarkStart w:id="300" w:name="_Toc297216186"/>
      <w:r/>
      <w:bookmarkStart w:id="301" w:name="_Toc296944506"/>
      <w:r/>
      <w:bookmarkStart w:id="302" w:name="_Toc312678019"/>
      <w:r/>
      <w:bookmarkStart w:id="303" w:name="_Toc304295556"/>
      <w:r/>
      <w:bookmarkStart w:id="304" w:name="_Toc312677493"/>
      <w:r/>
      <w:bookmarkStart w:id="305" w:name="_Toc296503167"/>
      <w:r/>
      <w:bookmarkStart w:id="306" w:name="_Toc296891207"/>
      <w:r/>
      <w:bookmarkStart w:id="307" w:name="_Toc296346668"/>
      <w:r/>
      <w:bookmarkStart w:id="308" w:name="_Toc300934979"/>
      <w:r/>
      <w:bookmarkStart w:id="309" w:name="_Toc296347166"/>
      <w:r/>
      <w:bookmarkStart w:id="310" w:name="_Toc296890995"/>
      <w:r/>
      <w:bookmarkStart w:id="311" w:name="_Toc292559372"/>
      <w:r/>
      <w:bookmarkStart w:id="312" w:name="_Toc280868654"/>
      <w:r/>
      <w:bookmarkStart w:id="313" w:name="_Toc280868656"/>
      <w:r/>
      <w:bookmarkStart w:id="314" w:name="_Toc280868655"/>
      <w:r/>
      <w:bookmarkStart w:id="315" w:name="_Toc267251424"/>
      <w:r>
        <w:rPr>
          <w:rFonts w:hint="eastAsia" w:ascii="宋体" w:hAnsi="宋体" w:eastAsia="宋体" w:cs="宋体"/>
          <w:color w:val="auto"/>
          <w:sz w:val="24"/>
          <w:szCs w:val="24"/>
          <w:highlight w:val="none"/>
          <w:lang w:val="en-US" w:eastAsia="zh-CN" w:bidi="ar-SA"/>
        </w:rPr>
        <w:t xml:space="preserve">.4材料与工程设备的保管与使用</w:t>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r/>
    </w:p>
    <w:p>
      <w:pPr>
        <w:ind w:firstLine="560"/>
        <w:jc w:val="left"/>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8</w:t>
      </w:r>
      <w:bookmarkStart w:id="316" w:name="_Toc292559878"/>
      <w:r/>
      <w:bookmarkStart w:id="317" w:name="_Toc292559373"/>
      <w:r/>
      <w:bookmarkStart w:id="318" w:name="_Toc296346669"/>
      <w:r/>
      <w:bookmarkStart w:id="319" w:name="_Toc297123528"/>
      <w:r/>
      <w:bookmarkStart w:id="320" w:name="_Toc296503168"/>
      <w:r/>
      <w:bookmarkStart w:id="321" w:name="_Toc303539137"/>
      <w:r/>
      <w:bookmarkStart w:id="322" w:name="_Toc296944507"/>
      <w:r/>
      <w:bookmarkStart w:id="323" w:name="_Toc300934980"/>
      <w:r/>
      <w:bookmarkStart w:id="324" w:name="_Toc296347167"/>
      <w:r/>
      <w:bookmarkStart w:id="325" w:name="_Toc318581173"/>
      <w:r/>
      <w:bookmarkStart w:id="326" w:name="_Toc312678020"/>
      <w:r/>
      <w:bookmarkStart w:id="327" w:name="_Toc312677494"/>
      <w:r/>
      <w:bookmarkStart w:id="328" w:name="_Toc297120468"/>
      <w:r/>
      <w:bookmarkStart w:id="329" w:name="_Toc297216187"/>
      <w:r/>
      <w:bookmarkStart w:id="330" w:name="_Toc304295557"/>
      <w:r/>
      <w:bookmarkStart w:id="331" w:name="_Toc296891208"/>
      <w:r/>
      <w:bookmarkStart w:id="332" w:name="_Toc296890996"/>
      <w:r/>
      <w:bookmarkStart w:id="333" w:name="_Toc297048354"/>
      <w:r>
        <w:rPr>
          <w:rFonts w:hint="eastAsia" w:ascii="宋体" w:hAnsi="宋体" w:eastAsia="宋体" w:cs="宋体"/>
          <w:color w:val="auto"/>
          <w:sz w:val="24"/>
          <w:szCs w:val="24"/>
          <w:highlight w:val="none"/>
          <w:lang w:val="en-US" w:eastAsia="zh-CN" w:bidi="ar-SA"/>
        </w:rPr>
        <w:t xml:space="preserve">.4.1发包人供应的材料设备的保管费用的承担：</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1</w:t>
      </w:r>
      <w:r>
        <w:rPr>
          <w:rFonts w:hint="eastAsia" w:ascii="宋体" w:hAnsi="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甲供材料设备由发包人签订合同、发包人支付相应款项，承包人进行统一管理。相应的总包配合费已经包括配合管理费中不再单独计取，定额规定的甲供材采保费、配合费等不计取</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cs="宋体"/>
          <w:color w:val="auto"/>
          <w:sz w:val="24"/>
          <w:szCs w:val="24"/>
          <w:highlight w:val="none"/>
          <w:u w:val="single"/>
          <w:lang w:val="en-US" w:eastAsia="zh-CN" w:bidi="ar-SA"/>
        </w:rPr>
        <w:t xml:space="preserve">（2）</w:t>
      </w:r>
      <w:r>
        <w:rPr>
          <w:rFonts w:hint="eastAsia" w:ascii="宋体" w:hAnsi="宋体" w:eastAsia="宋体" w:cs="宋体"/>
          <w:color w:val="auto"/>
          <w:sz w:val="24"/>
          <w:szCs w:val="24"/>
          <w:highlight w:val="none"/>
          <w:u w:val="single"/>
          <w:lang w:val="en-US" w:eastAsia="zh-CN" w:bidi="ar-SA"/>
        </w:rPr>
        <w:t xml:space="preserve">甲供材料结算原则：根据甲供材料的领用量与结算材料用量进行比较，甲供材料结算工程量＝主体材料用量＋变更签证的材料用量；发包人将根据承包人超领进行扣款，少领费用不作补偿，甲供材料单价按暂定价进入合同价，竣工结算时按发包人采购合同单价调整。如承包人甲供材料的领用量超过结算用量5%，则超过结算用量5%部分的材料扣款单价按发包人采购合同单价另加10%管理费。承包人甲供材料的领用量超过结算用量10%，则超过结算用量10%部分的材料扣款单价按发包人采购合同单价另加20%管理费</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r>
      <w:r/>
    </w:p>
    <w:p>
      <w:pPr>
        <w:ind w:firstLine="560"/>
        <w:jc w:val="left"/>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在工程开工后，由于设计变更增加的或特殊的施工措施或对发包人有重大影响的部分，不受上述范围的限制，发包人可以另行处理</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u w:val="single"/>
          <w:lang w:val="en-US" w:eastAsia="zh-CN" w:bidi="ar-SA"/>
        </w:rPr>
        <w:t xml:space="preserve">发包人有权视情况更改本工程所有材料的供应方式，自主确定独立分包的工程项目，承包人不得有异议，并不得为此向发包人提出索赔 </w:t>
      </w:r>
      <w:r>
        <w:rPr>
          <w:rFonts w:hint="eastAsia" w:ascii="宋体" w:hAnsi="宋体" w:eastAsia="宋体" w:cs="宋体"/>
          <w:color w:val="auto"/>
          <w:sz w:val="24"/>
          <w:szCs w:val="24"/>
          <w:highlight w:val="none"/>
          <w:lang w:val="en-US" w:eastAsia="zh-CN" w:bidi="ar-SA"/>
        </w:rPr>
        <w:t xml:space="preserve">。</w:t>
      </w:r>
      <w:bookmarkEnd w:id="316"/>
      <w:r/>
      <w:bookmarkEnd w:id="317"/>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334" w:name="_Toc20200"/>
      <w:r>
        <w:rPr>
          <w:rFonts w:hint="eastAsia" w:ascii="宋体" w:hAnsi="宋体" w:eastAsia="宋体" w:cs="宋体"/>
          <w:color w:val="auto"/>
          <w:sz w:val="24"/>
          <w:szCs w:val="24"/>
          <w:highlight w:val="none"/>
          <w:lang w:val="en-US" w:eastAsia="zh-CN" w:bidi="ar-SA"/>
        </w:rPr>
        <w:t xml:space="preserve">8.6 样品</w:t>
      </w:r>
      <w:bookmarkEnd w:id="334"/>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8.6.1</w:t>
      </w:r>
      <w:r>
        <w:rPr>
          <w:rFonts w:hint="eastAsia" w:ascii="宋体" w:hAnsi="宋体" w:eastAsia="宋体" w:cs="宋体"/>
          <w:color w:val="auto"/>
          <w:sz w:val="24"/>
          <w:szCs w:val="24"/>
          <w:highlight w:val="none"/>
          <w:lang w:val="en-US" w:eastAsia="zh-CN" w:bidi="ar-SA"/>
        </w:rPr>
        <w:tab/>
      </w:r>
      <w:r>
        <w:rPr>
          <w:rFonts w:hint="eastAsia" w:ascii="宋体" w:hAnsi="宋体" w:eastAsia="宋体" w:cs="宋体"/>
          <w:color w:val="auto"/>
          <w:sz w:val="24"/>
          <w:szCs w:val="24"/>
          <w:highlight w:val="none"/>
          <w:lang w:val="en-US" w:eastAsia="zh-CN" w:bidi="ar-SA"/>
        </w:rPr>
        <w:t xml:space="preserve">样品的报送与封存</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需要承包人报送样品的材料或工程设备，样品的种类、名称、规格、数量要求：</w:t>
      </w:r>
      <w:r>
        <w:rPr>
          <w:rFonts w:hint="eastAsia" w:ascii="宋体" w:hAnsi="宋体" w:eastAsia="宋体" w:cs="宋体"/>
          <w:color w:val="auto"/>
          <w:sz w:val="24"/>
          <w:szCs w:val="24"/>
          <w:highlight w:val="none"/>
          <w:u w:val="single"/>
          <w:lang w:val="en-US" w:eastAsia="zh-CN" w:bidi="ar-SA"/>
        </w:rPr>
        <w:t xml:space="preserve">执行相关检测标准</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335" w:name="_Toc2018"/>
      <w:r>
        <w:rPr>
          <w:rFonts w:hint="eastAsia" w:ascii="宋体" w:hAnsi="宋体" w:eastAsia="宋体" w:cs="宋体"/>
          <w:color w:val="auto"/>
          <w:sz w:val="24"/>
          <w:szCs w:val="24"/>
          <w:highlight w:val="none"/>
          <w:lang w:val="en-US" w:eastAsia="zh-CN" w:bidi="ar-SA"/>
        </w:rPr>
        <w:t xml:space="preserve">8.8 施工设备和临时设施</w:t>
      </w:r>
      <w:bookmarkEnd w:id="335"/>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8.8.1 承包人提供的施工设备和临时设施</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关于修建临时设施费用承担的约定：</w:t>
      </w:r>
      <w:r>
        <w:rPr>
          <w:rFonts w:hint="eastAsia" w:ascii="宋体" w:hAnsi="宋体" w:eastAsia="宋体" w:cs="宋体"/>
          <w:color w:val="auto"/>
          <w:sz w:val="24"/>
          <w:szCs w:val="24"/>
          <w:highlight w:val="none"/>
          <w:u w:val="single"/>
          <w:lang w:val="en-US" w:eastAsia="zh-CN" w:bidi="ar-SA"/>
        </w:rPr>
        <w:t xml:space="preserve">由承包人承担</w:t>
      </w:r>
      <w:r>
        <w:rPr>
          <w:rFonts w:hint="eastAsia" w:ascii="宋体" w:hAnsi="宋体" w:eastAsia="宋体" w:cs="宋体"/>
          <w:color w:val="auto"/>
          <w:sz w:val="24"/>
          <w:szCs w:val="24"/>
          <w:highlight w:val="none"/>
          <w:lang w:val="en-US" w:eastAsia="zh-CN" w:bidi="ar-SA"/>
        </w:rPr>
        <w:t xml:space="preserve">。</w:t>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r/>
    </w:p>
    <w:p>
      <w:pPr>
        <w:jc w:val="both"/>
        <w:keepLines/>
        <w:keepNext/>
        <w:pageBreakBefore w:val="0"/>
        <w:spacing w:line="360" w:lineRule="exact"/>
        <w:widowControl w:val="off"/>
        <w:rPr>
          <w:rFonts w:hint="eastAsia" w:ascii="宋体" w:hAnsi="宋体" w:eastAsia="宋体" w:cs="宋体"/>
          <w:bCs/>
          <w:color w:val="auto"/>
          <w:sz w:val="24"/>
          <w:szCs w:val="24"/>
          <w:highlight w:val="none"/>
          <w:lang w:val="en-US" w:eastAsia="zh-CN" w:bidi="ar-SA"/>
        </w:rPr>
        <w:outlineLvl w:val="3"/>
      </w:pPr>
      <w:r/>
      <w:bookmarkStart w:id="336" w:name="_Toc12419"/>
      <w:r>
        <w:rPr>
          <w:rFonts w:hint="eastAsia" w:ascii="宋体" w:hAnsi="宋体" w:eastAsia="宋体" w:cs="宋体"/>
          <w:bCs/>
          <w:color w:val="auto"/>
          <w:sz w:val="24"/>
          <w:szCs w:val="24"/>
          <w:highlight w:val="none"/>
          <w:lang w:val="en-US" w:eastAsia="zh-CN" w:bidi="ar-SA"/>
        </w:rPr>
        <w:t xml:space="preserve">9</w:t>
      </w:r>
      <w:bookmarkEnd w:id="313"/>
      <w:r/>
      <w:bookmarkEnd w:id="314"/>
      <w:r/>
      <w:bookmarkEnd w:id="315"/>
      <w:r/>
      <w:bookmarkStart w:id="337" w:name="_Toc312678021"/>
      <w:r/>
      <w:bookmarkStart w:id="338" w:name="_Toc300934982"/>
      <w:r/>
      <w:bookmarkStart w:id="339" w:name="_Toc303539139"/>
      <w:r/>
      <w:bookmarkStart w:id="340" w:name="_Toc297216192"/>
      <w:r/>
      <w:bookmarkStart w:id="341" w:name="_Toc312677495"/>
      <w:r/>
      <w:bookmarkStart w:id="342" w:name="_Toc297123533"/>
      <w:r/>
      <w:bookmarkStart w:id="343" w:name="_Toc304295559"/>
      <w:r/>
      <w:bookmarkStart w:id="344" w:name="_Toc296891213"/>
      <w:r/>
      <w:bookmarkStart w:id="345" w:name="_Toc267251427"/>
      <w:r/>
      <w:bookmarkStart w:id="346" w:name="_Toc267251428"/>
      <w:r/>
      <w:bookmarkStart w:id="347" w:name="_Toc296347172"/>
      <w:r/>
      <w:bookmarkStart w:id="348" w:name="_Toc297120473"/>
      <w:r/>
      <w:bookmarkStart w:id="349" w:name="_Toc292559378"/>
      <w:r/>
      <w:bookmarkStart w:id="350" w:name="_Toc297048359"/>
      <w:r/>
      <w:bookmarkStart w:id="351" w:name="_Toc292559883"/>
      <w:r/>
      <w:bookmarkStart w:id="352" w:name="_Toc296346674"/>
      <w:r/>
      <w:bookmarkStart w:id="353" w:name="_Toc296944512"/>
      <w:r/>
      <w:bookmarkStart w:id="354" w:name="_Toc296891001"/>
      <w:r/>
      <w:bookmarkStart w:id="355" w:name="_Toc296503173"/>
      <w:r>
        <w:rPr>
          <w:rFonts w:hint="eastAsia" w:ascii="宋体" w:hAnsi="宋体" w:eastAsia="宋体" w:cs="宋体"/>
          <w:bCs/>
          <w:color w:val="auto"/>
          <w:sz w:val="24"/>
          <w:szCs w:val="24"/>
          <w:highlight w:val="none"/>
          <w:lang w:val="en-US" w:eastAsia="zh-CN" w:bidi="ar-SA"/>
        </w:rPr>
        <w:t xml:space="preserve">. 试验与检验</w:t>
      </w:r>
      <w:bookmarkEnd w:id="336"/>
      <w:r/>
      <w:bookmarkEnd w:id="337"/>
      <w:r/>
      <w:bookmarkEnd w:id="338"/>
      <w:r/>
      <w:bookmarkEnd w:id="339"/>
      <w:r/>
      <w:bookmarkEnd w:id="340"/>
      <w:r/>
      <w:bookmarkEnd w:id="341"/>
      <w:r/>
      <w:bookmarkEnd w:id="342"/>
      <w:r/>
      <w:bookmarkEnd w:id="343"/>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w:t>
      </w:r>
      <w:bookmarkStart w:id="356" w:name="_Toc303539140"/>
      <w:r/>
      <w:bookmarkStart w:id="357" w:name="_Toc304295560"/>
      <w:r/>
      <w:bookmarkStart w:id="358" w:name="_Toc312677496"/>
      <w:r/>
      <w:bookmarkStart w:id="359" w:name="_Toc297123534"/>
      <w:r/>
      <w:bookmarkStart w:id="360" w:name="_Toc300934983"/>
      <w:r/>
      <w:bookmarkStart w:id="361" w:name="_Toc312678022"/>
      <w:r/>
      <w:bookmarkStart w:id="362" w:name="_Toc297216193"/>
      <w:r>
        <w:rPr>
          <w:rFonts w:hint="eastAsia" w:ascii="宋体" w:hAnsi="宋体" w:eastAsia="宋体" w:cs="宋体"/>
          <w:color w:val="auto"/>
          <w:sz w:val="24"/>
          <w:szCs w:val="24"/>
          <w:highlight w:val="none"/>
          <w:lang w:val="en-US" w:eastAsia="zh-CN" w:bidi="ar-SA"/>
        </w:rPr>
        <w:t xml:space="preserve">.1试验设备与试验人员</w:t>
      </w:r>
      <w:bookmarkEnd w:id="356"/>
      <w:r/>
      <w:bookmarkEnd w:id="357"/>
      <w:r/>
      <w:bookmarkEnd w:id="358"/>
      <w:r/>
      <w:bookmarkEnd w:id="359"/>
      <w:r/>
      <w:bookmarkEnd w:id="360"/>
      <w:r/>
      <w:bookmarkEnd w:id="361"/>
      <w:r/>
      <w:bookmarkEnd w:id="362"/>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w:t>
      </w:r>
      <w:bookmarkStart w:id="363" w:name="_Toc297123535"/>
      <w:r/>
      <w:bookmarkStart w:id="364" w:name="_Toc312677497"/>
      <w:r/>
      <w:bookmarkStart w:id="365" w:name="_Toc312678023"/>
      <w:r/>
      <w:bookmarkStart w:id="366" w:name="_Toc300934984"/>
      <w:r/>
      <w:bookmarkStart w:id="367" w:name="_Toc297216194"/>
      <w:r/>
      <w:bookmarkStart w:id="368" w:name="_Toc303539141"/>
      <w:r/>
      <w:bookmarkStart w:id="369" w:name="_Toc304295561"/>
      <w:r/>
      <w:bookmarkStart w:id="370" w:name="_Toc318581174"/>
      <w:r>
        <w:rPr>
          <w:rFonts w:hint="eastAsia" w:ascii="宋体" w:hAnsi="宋体" w:eastAsia="宋体" w:cs="宋体"/>
          <w:color w:val="auto"/>
          <w:sz w:val="24"/>
          <w:szCs w:val="24"/>
          <w:highlight w:val="none"/>
          <w:lang w:val="en-US" w:eastAsia="zh-CN" w:bidi="ar-SA"/>
        </w:rPr>
        <w:t xml:space="preserve">.1.2 试验设备</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施工现场需要配置的试验场所：</w:t>
      </w:r>
      <w:bookmarkEnd w:id="363"/>
      <w:r/>
      <w:bookmarkEnd w:id="364"/>
      <w:r/>
      <w:bookmarkEnd w:id="365"/>
      <w:r/>
      <w:bookmarkEnd w:id="366"/>
      <w:r/>
      <w:bookmarkEnd w:id="367"/>
      <w:r/>
      <w:bookmarkEnd w:id="368"/>
      <w:r/>
      <w:bookmarkEnd w:id="369"/>
      <w:r/>
      <w:bookmarkStart w:id="371" w:name="_Toc303539142"/>
      <w:r/>
      <w:bookmarkStart w:id="372" w:name="_Toc297123536"/>
      <w:r/>
      <w:bookmarkStart w:id="373" w:name="_Toc312678024"/>
      <w:r/>
      <w:bookmarkStart w:id="374" w:name="_Toc312677498"/>
      <w:r/>
      <w:bookmarkStart w:id="375" w:name="_Toc297216195"/>
      <w:r/>
      <w:bookmarkStart w:id="376" w:name="_Toc304295562"/>
      <w:r/>
      <w:bookmarkStart w:id="377" w:name="_Toc300934985"/>
      <w:r>
        <w:rPr>
          <w:rFonts w:hint="eastAsia" w:ascii="宋体" w:hAnsi="宋体" w:eastAsia="宋体" w:cs="宋体"/>
          <w:color w:val="auto"/>
          <w:sz w:val="24"/>
          <w:szCs w:val="24"/>
          <w:highlight w:val="none"/>
          <w:u w:val="single"/>
          <w:lang w:val="en-US" w:eastAsia="zh-CN" w:bidi="ar-SA"/>
        </w:rPr>
        <w:t xml:space="preserve">按通用合同条款</w:t>
      </w:r>
      <w:r>
        <w:rPr>
          <w:rFonts w:hint="eastAsia" w:ascii="宋体" w:hAnsi="宋体" w:eastAsia="宋体" w:cs="宋体"/>
          <w:color w:val="auto"/>
          <w:sz w:val="24"/>
          <w:szCs w:val="24"/>
          <w:highlight w:val="none"/>
          <w:lang w:val="en-US" w:eastAsia="zh-CN" w:bidi="ar-SA"/>
        </w:rPr>
        <w:t xml:space="preserve">。 </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施工现场需要配备的试验设备：</w:t>
      </w:r>
      <w:r>
        <w:rPr>
          <w:rFonts w:hint="eastAsia" w:ascii="宋体" w:hAnsi="宋体" w:eastAsia="宋体" w:cs="宋体"/>
          <w:color w:val="auto"/>
          <w:sz w:val="24"/>
          <w:szCs w:val="24"/>
          <w:highlight w:val="none"/>
          <w:u w:val="single"/>
          <w:lang w:val="en-US" w:eastAsia="zh-CN" w:bidi="ar-SA"/>
        </w:rPr>
        <w:t xml:space="preserve">按通用合同条款</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施工现场需要具备的其他试验条件：</w:t>
      </w:r>
      <w:r>
        <w:rPr>
          <w:rFonts w:hint="eastAsia" w:ascii="宋体" w:hAnsi="宋体" w:eastAsia="宋体" w:cs="宋体"/>
          <w:color w:val="auto"/>
          <w:sz w:val="24"/>
          <w:szCs w:val="24"/>
          <w:highlight w:val="none"/>
          <w:u w:val="single"/>
          <w:lang w:val="en-US" w:eastAsia="zh-CN" w:bidi="ar-SA"/>
        </w:rPr>
        <w:t xml:space="preserve">按通用合同条款</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378" w:name="_Toc19038"/>
      <w:r>
        <w:rPr>
          <w:rFonts w:hint="eastAsia" w:ascii="宋体" w:hAnsi="宋体" w:eastAsia="宋体" w:cs="宋体"/>
          <w:color w:val="auto"/>
          <w:sz w:val="24"/>
          <w:szCs w:val="24"/>
          <w:highlight w:val="none"/>
          <w:lang w:val="en-US" w:eastAsia="zh-CN" w:bidi="ar-SA"/>
        </w:rPr>
        <w:t xml:space="preserve">9.4 现场工艺试验</w:t>
      </w:r>
      <w:bookmarkEnd w:id="378"/>
      <w:r>
        <w:rPr>
          <w:rFonts w:hint="eastAsia" w:ascii="宋体" w:hAnsi="宋体" w:eastAsia="宋体" w:cs="宋体"/>
          <w:color w:val="auto"/>
          <w:sz w:val="24"/>
          <w:szCs w:val="24"/>
          <w:highlight w:val="none"/>
          <w:lang w:val="en-US" w:eastAsia="zh-CN" w:bidi="ar-SA"/>
        </w:rPr>
        <w:t xml:space="preserve"> </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现场工艺试验的有关约定：</w:t>
      </w:r>
      <w:r>
        <w:rPr>
          <w:rFonts w:hint="eastAsia" w:ascii="宋体" w:hAnsi="宋体" w:eastAsia="宋体" w:cs="宋体"/>
          <w:color w:val="auto"/>
          <w:sz w:val="24"/>
          <w:szCs w:val="24"/>
          <w:highlight w:val="none"/>
          <w:u w:val="single"/>
          <w:lang w:val="en-US" w:eastAsia="zh-CN" w:bidi="ar-SA"/>
        </w:rPr>
        <w:t xml:space="preserve">按通用合同条款</w:t>
      </w:r>
      <w:r>
        <w:rPr>
          <w:rFonts w:hint="eastAsia" w:ascii="宋体" w:hAnsi="宋体" w:eastAsia="宋体" w:cs="宋体"/>
          <w:color w:val="auto"/>
          <w:sz w:val="24"/>
          <w:szCs w:val="24"/>
          <w:highlight w:val="none"/>
          <w:lang w:val="en-US" w:eastAsia="zh-CN" w:bidi="ar-SA"/>
        </w:rPr>
        <w:t xml:space="preserve">。</w:t>
      </w:r>
      <w:bookmarkEnd w:id="370"/>
      <w:r/>
      <w:bookmarkEnd w:id="371"/>
      <w:r/>
      <w:bookmarkEnd w:id="372"/>
      <w:r/>
      <w:bookmarkEnd w:id="373"/>
      <w:r/>
      <w:bookmarkEnd w:id="374"/>
      <w:r/>
      <w:bookmarkEnd w:id="375"/>
      <w:r/>
      <w:bookmarkEnd w:id="376"/>
      <w:r/>
      <w:bookmarkEnd w:id="377"/>
      <w:r/>
      <w:r/>
    </w:p>
    <w:p>
      <w:pPr>
        <w:jc w:val="both"/>
        <w:keepLines/>
        <w:keepNext/>
        <w:pageBreakBefore w:val="0"/>
        <w:spacing w:line="360" w:lineRule="exact"/>
        <w:widowControl w:val="off"/>
        <w:rPr>
          <w:rFonts w:hint="eastAsia" w:ascii="宋体" w:hAnsi="宋体" w:eastAsia="宋体" w:cs="宋体"/>
          <w:bCs/>
          <w:color w:val="auto"/>
          <w:sz w:val="24"/>
          <w:szCs w:val="24"/>
          <w:highlight w:val="none"/>
          <w:lang w:val="en-US" w:eastAsia="zh-CN" w:bidi="ar-SA"/>
        </w:rPr>
        <w:outlineLvl w:val="3"/>
      </w:pPr>
      <w:r/>
      <w:bookmarkStart w:id="379" w:name="_Toc22087"/>
      <w:r>
        <w:rPr>
          <w:rFonts w:hint="eastAsia" w:ascii="宋体" w:hAnsi="宋体" w:eastAsia="宋体" w:cs="宋体"/>
          <w:bCs/>
          <w:color w:val="auto"/>
          <w:sz w:val="24"/>
          <w:szCs w:val="24"/>
          <w:highlight w:val="none"/>
          <w:lang w:val="en-US" w:eastAsia="zh-CN" w:bidi="ar-SA"/>
        </w:rPr>
        <w:t xml:space="preserve">1</w:t>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Start w:id="380" w:name="_Toc297216199"/>
      <w:r/>
      <w:bookmarkStart w:id="381" w:name="_Toc296347192"/>
      <w:r/>
      <w:bookmarkStart w:id="382" w:name="_Toc296891021"/>
      <w:r/>
      <w:bookmarkStart w:id="383" w:name="_Toc297123540"/>
      <w:r/>
      <w:bookmarkStart w:id="384" w:name="_Toc297048379"/>
      <w:r/>
      <w:bookmarkStart w:id="385" w:name="_Toc303539146"/>
      <w:r/>
      <w:bookmarkStart w:id="386" w:name="_Toc304295566"/>
      <w:r/>
      <w:bookmarkStart w:id="387" w:name="_Toc296503193"/>
      <w:r/>
      <w:bookmarkStart w:id="388" w:name="_Toc292559903"/>
      <w:r/>
      <w:bookmarkStart w:id="389" w:name="_Toc296944532"/>
      <w:r/>
      <w:bookmarkStart w:id="390" w:name="_Toc296346694"/>
      <w:r/>
      <w:bookmarkStart w:id="391" w:name="_Toc312678025"/>
      <w:r/>
      <w:bookmarkStart w:id="392" w:name="_Toc312677499"/>
      <w:r/>
      <w:bookmarkStart w:id="393" w:name="_Toc292559398"/>
      <w:r/>
      <w:bookmarkStart w:id="394" w:name="_Toc296891233"/>
      <w:r/>
      <w:bookmarkStart w:id="395" w:name="_Toc297120493"/>
      <w:r/>
      <w:bookmarkStart w:id="396" w:name="_Toc300934989"/>
      <w:r/>
      <w:bookmarkStart w:id="397" w:name="_Toc267251433"/>
      <w:r/>
      <w:bookmarkStart w:id="398" w:name="_Toc267251435"/>
      <w:r/>
      <w:bookmarkStart w:id="399" w:name="_Toc267251440"/>
      <w:r/>
      <w:bookmarkStart w:id="400" w:name="_Toc267251441"/>
      <w:r/>
      <w:bookmarkStart w:id="401" w:name="_Toc267251437"/>
      <w:r/>
      <w:bookmarkStart w:id="402" w:name="_Toc267251439"/>
      <w:r/>
      <w:bookmarkStart w:id="403" w:name="_Toc267251442"/>
      <w:r>
        <w:rPr>
          <w:rFonts w:hint="eastAsia" w:ascii="宋体" w:hAnsi="宋体" w:eastAsia="宋体" w:cs="宋体"/>
          <w:bCs/>
          <w:color w:val="auto"/>
          <w:sz w:val="24"/>
          <w:szCs w:val="24"/>
          <w:highlight w:val="none"/>
          <w:lang w:val="en-US" w:eastAsia="zh-CN" w:bidi="ar-SA"/>
        </w:rPr>
        <w:t xml:space="preserve">0. 变更</w:t>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bookmarkStart w:id="404" w:name="_Toc292559904"/>
      <w:r/>
      <w:bookmarkStart w:id="405" w:name="_Toc297048380"/>
      <w:r/>
      <w:bookmarkStart w:id="406" w:name="_Toc297123541"/>
      <w:r/>
      <w:bookmarkStart w:id="407" w:name="_Toc300934990"/>
      <w:r/>
      <w:bookmarkStart w:id="408" w:name="_Toc296347193"/>
      <w:r/>
      <w:bookmarkStart w:id="409" w:name="_Toc312677500"/>
      <w:r/>
      <w:bookmarkStart w:id="410" w:name="_Toc297216200"/>
      <w:r/>
      <w:bookmarkStart w:id="411" w:name="_Toc312678026"/>
      <w:r/>
      <w:bookmarkStart w:id="412" w:name="_Toc297120494"/>
      <w:r/>
      <w:bookmarkStart w:id="413" w:name="_Toc304295567"/>
      <w:r/>
      <w:bookmarkStart w:id="414" w:name="_Toc296891022"/>
      <w:r/>
      <w:bookmarkStart w:id="415" w:name="_Toc292559399"/>
      <w:r/>
      <w:bookmarkStart w:id="416" w:name="_Toc303539147"/>
      <w:r/>
      <w:bookmarkStart w:id="417" w:name="_Toc296944533"/>
      <w:r/>
      <w:bookmarkStart w:id="418" w:name="_Toc296503194"/>
      <w:r/>
      <w:bookmarkStart w:id="419" w:name="_Toc296891234"/>
      <w:r/>
      <w:bookmarkStart w:id="420" w:name="_Toc296346695"/>
      <w:r>
        <w:rPr>
          <w:rFonts w:hint="eastAsia" w:ascii="宋体" w:hAnsi="宋体" w:eastAsia="宋体" w:cs="宋体"/>
          <w:color w:val="auto"/>
          <w:sz w:val="24"/>
          <w:szCs w:val="24"/>
          <w:highlight w:val="none"/>
          <w:lang w:val="en-US" w:eastAsia="zh-CN" w:bidi="ar-SA"/>
        </w:rPr>
        <w:t xml:space="preserve">0.1变更的范围</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w:t>
      </w:r>
      <w:r>
        <w:rPr>
          <w:rFonts w:hint="eastAsia" w:ascii="宋体" w:hAnsi="宋体" w:cs="宋体"/>
          <w:color w:val="auto"/>
          <w:sz w:val="24"/>
          <w:szCs w:val="24"/>
          <w:highlight w:val="none"/>
          <w:lang w:val="en-US" w:eastAsia="zh-CN" w:bidi="ar-SA"/>
        </w:rPr>
        <w:t xml:space="preserve">变更</w:t>
      </w:r>
      <w:r>
        <w:rPr>
          <w:rFonts w:hint="eastAsia" w:ascii="宋体" w:hAnsi="宋体" w:eastAsia="宋体" w:cs="宋体"/>
          <w:color w:val="auto"/>
          <w:sz w:val="24"/>
          <w:szCs w:val="24"/>
          <w:highlight w:val="none"/>
          <w:lang w:val="en-US" w:eastAsia="zh-CN" w:bidi="ar-SA"/>
        </w:rPr>
        <w:t xml:space="preserve">范围的约定：</w:t>
      </w:r>
      <w:r>
        <w:rPr>
          <w:rFonts w:hint="eastAsia" w:ascii="宋体" w:hAnsi="宋体" w:eastAsia="宋体" w:cs="宋体"/>
          <w:color w:val="auto"/>
          <w:sz w:val="24"/>
          <w:szCs w:val="24"/>
          <w:highlight w:val="none"/>
          <w:u w:val="single"/>
          <w:lang w:val="en-US" w:eastAsia="zh-CN" w:bidi="ar-SA"/>
        </w:rPr>
        <w:t xml:space="preserve">无</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421" w:name="_Toc10260"/>
      <w:r>
        <w:rPr>
          <w:rFonts w:hint="eastAsia" w:ascii="宋体" w:hAnsi="宋体" w:eastAsia="宋体" w:cs="宋体"/>
          <w:color w:val="auto"/>
          <w:sz w:val="24"/>
          <w:szCs w:val="24"/>
          <w:highlight w:val="none"/>
          <w:lang w:val="en-US" w:eastAsia="zh-CN" w:bidi="ar-SA"/>
        </w:rPr>
        <w:t xml:space="preserve">10.4 变更估价</w:t>
      </w:r>
      <w:bookmarkEnd w:id="421"/>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10.4.1 变更估价原则</w:t>
      </w:r>
      <w:r/>
    </w:p>
    <w:p>
      <w:pPr>
        <w:ind w:firstLine="600"/>
        <w:pageBreakBefore w:val="0"/>
        <w:spacing w:line="360" w:lineRule="exact"/>
        <w:widowControl w:val="off"/>
        <w:rPr>
          <w:rFonts w:hint="eastAsia" w:ascii="宋体" w:hAnsi="宋体" w:eastAsia="宋体" w:cs="宋体"/>
          <w:b/>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关于变更估价的约定</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b/>
          <w:color w:val="auto"/>
          <w:sz w:val="24"/>
          <w:szCs w:val="24"/>
          <w:highlight w:val="none"/>
          <w:u w:val="single"/>
          <w:lang w:val="en-US" w:eastAsia="zh-CN" w:bidi="ar-SA"/>
        </w:rPr>
        <w:t xml:space="preserve">（1）已标价工程量清单或预算书有相同项目的，按照相同项目单价认定</w:t>
      </w:r>
      <w:r>
        <w:rPr>
          <w:rFonts w:hint="eastAsia" w:ascii="宋体" w:hAnsi="宋体" w:eastAsia="宋体" w:cs="宋体"/>
          <w:b/>
          <w:color w:val="auto"/>
          <w:sz w:val="24"/>
          <w:szCs w:val="24"/>
          <w:highlight w:val="none"/>
          <w:lang w:val="en-US" w:eastAsia="zh-CN" w:bidi="ar-SA"/>
        </w:rPr>
        <w:t xml:space="preserve">；</w:t>
      </w:r>
      <w:r/>
    </w:p>
    <w:p>
      <w:pPr>
        <w:numPr>
          <w:ilvl w:val="0"/>
          <w:numId w:val="5"/>
        </w:numPr>
        <w:ind w:firstLine="600"/>
        <w:pageBreakBefore w:val="0"/>
        <w:spacing w:line="360" w:lineRule="exact"/>
        <w:widowControl w:val="off"/>
        <w:rPr>
          <w:rFonts w:hint="eastAsia" w:ascii="宋体" w:hAnsi="宋体" w:eastAsia="宋体" w:cs="宋体"/>
          <w:b/>
          <w:color w:val="auto"/>
          <w:sz w:val="24"/>
          <w:szCs w:val="24"/>
          <w:highlight w:val="none"/>
          <w:u w:val="single"/>
          <w:lang w:val="en-US" w:eastAsia="zh-CN" w:bidi="ar-SA"/>
        </w:rPr>
      </w:pPr>
      <w:r>
        <w:rPr>
          <w:rFonts w:hint="eastAsia" w:ascii="宋体" w:hAnsi="宋体" w:eastAsia="宋体" w:cs="宋体"/>
          <w:b/>
          <w:color w:val="auto"/>
          <w:sz w:val="24"/>
          <w:szCs w:val="24"/>
          <w:highlight w:val="none"/>
          <w:u w:val="single"/>
          <w:lang w:val="en-US" w:eastAsia="zh-CN" w:bidi="ar-SA"/>
        </w:rPr>
        <w:t xml:space="preserve">已标价工程量清单或预算书中无相同项目，但有类似项目的，参照类似项目的单价认定 ；</w:t>
      </w:r>
      <w:r/>
    </w:p>
    <w:p>
      <w:pPr>
        <w:numPr>
          <w:ilvl w:val="0"/>
          <w:numId w:val="5"/>
        </w:numPr>
        <w:ind w:firstLine="600"/>
        <w:pageBreakBefore w:val="0"/>
        <w:spacing w:line="360" w:lineRule="exact"/>
        <w:widowControl w:val="off"/>
        <w:rPr>
          <w:rFonts w:hint="eastAsia" w:ascii="宋体" w:hAnsi="宋体" w:eastAsia="宋体" w:cs="宋体"/>
          <w:b/>
          <w:color w:val="auto"/>
          <w:sz w:val="24"/>
          <w:szCs w:val="24"/>
          <w:highlight w:val="none"/>
          <w:u w:val="single"/>
          <w:lang w:val="en-US" w:eastAsia="zh-CN" w:bidi="ar-SA"/>
        </w:rPr>
      </w:pPr>
      <w:r>
        <w:rPr>
          <w:rFonts w:hint="eastAsia" w:ascii="宋体" w:hAnsi="宋体" w:eastAsia="宋体" w:cs="宋体"/>
          <w:b/>
          <w:color w:val="auto"/>
          <w:sz w:val="24"/>
          <w:szCs w:val="24"/>
          <w:highlight w:val="none"/>
          <w:u w:val="single"/>
          <w:lang w:val="en-US" w:eastAsia="zh-CN" w:bidi="ar-SA"/>
        </w:rPr>
        <w:t xml:space="preserve">已标价工程量清单或预算书中无相同项目及类似项目单价的</w:t>
      </w:r>
      <w:r>
        <w:rPr>
          <w:rFonts w:hint="eastAsia" w:ascii="宋体" w:hAnsi="宋体" w:cs="宋体"/>
          <w:b/>
          <w:color w:val="auto"/>
          <w:sz w:val="24"/>
          <w:szCs w:val="24"/>
          <w:highlight w:val="none"/>
          <w:u w:val="single"/>
          <w:lang w:val="en-US" w:eastAsia="zh-CN" w:bidi="ar-SA"/>
        </w:rPr>
        <w:t xml:space="preserve">：</w:t>
      </w:r>
      <w:r>
        <w:rPr>
          <w:rFonts w:hint="eastAsia" w:ascii="宋体" w:hAnsi="宋体" w:eastAsia="宋体" w:cs="宋体"/>
          <w:b/>
          <w:color w:val="auto"/>
          <w:sz w:val="24"/>
          <w:szCs w:val="24"/>
          <w:highlight w:val="none"/>
          <w:u w:val="single"/>
          <w:lang w:val="en-US" w:eastAsia="zh-CN" w:bidi="ar-SA"/>
        </w:rPr>
        <w:t xml:space="preserve">a依据投标报价中相应的人工、材料、机械价格及费用计取标准计算组成新增项目的结算价</w:t>
      </w:r>
      <w:r>
        <w:rPr>
          <w:rFonts w:hint="eastAsia" w:ascii="宋体" w:hAnsi="宋体" w:cs="宋体"/>
          <w:b/>
          <w:color w:val="auto"/>
          <w:sz w:val="24"/>
          <w:szCs w:val="24"/>
          <w:highlight w:val="none"/>
          <w:u w:val="single"/>
          <w:lang w:val="en-US" w:eastAsia="zh-CN" w:bidi="ar-SA"/>
        </w:rPr>
        <w:t xml:space="preserve">；</w:t>
      </w:r>
      <w:r>
        <w:rPr>
          <w:rFonts w:hint="eastAsia" w:ascii="宋体" w:hAnsi="宋体" w:eastAsia="宋体" w:cs="宋体"/>
          <w:b/>
          <w:color w:val="auto"/>
          <w:sz w:val="24"/>
          <w:szCs w:val="24"/>
          <w:highlight w:val="none"/>
          <w:u w:val="single"/>
          <w:lang w:val="en-US" w:eastAsia="zh-CN" w:bidi="ar-SA"/>
        </w:rPr>
        <w:t xml:space="preserve">b对于投标报价中相关价格、标准混乱或无法鉴别的，则按编制工程招标控制价相同的标准计算新增项目的预算价，以预算价下浮后【下浮率=(1-中标价/招标控制价</w:t>
      </w:r>
      <w:r>
        <w:rPr>
          <w:rFonts w:hint="eastAsia" w:ascii="宋体" w:hAnsi="宋体" w:cs="宋体"/>
          <w:b/>
          <w:color w:val="auto"/>
          <w:sz w:val="24"/>
          <w:szCs w:val="24"/>
          <w:highlight w:val="none"/>
          <w:u w:val="single"/>
          <w:lang w:val="en-US" w:eastAsia="zh-CN" w:bidi="ar-SA"/>
        </w:rPr>
        <w:t xml:space="preserve">）</w:t>
      </w:r>
      <w:r>
        <w:rPr>
          <w:rFonts w:hint="eastAsia" w:ascii="宋体" w:hAnsi="宋体" w:eastAsia="宋体" w:cs="宋体"/>
          <w:b/>
          <w:color w:val="auto"/>
          <w:sz w:val="24"/>
          <w:szCs w:val="24"/>
          <w:highlight w:val="none"/>
          <w:u w:val="single"/>
          <w:lang w:val="en-US" w:eastAsia="zh-CN" w:bidi="ar-SA"/>
        </w:rPr>
        <w:t xml:space="preserve">x100%，不含暂估价材料、暂列金额、专业工程暂估价】确定新增项目的结算价。</w:t>
      </w:r>
      <w:r/>
    </w:p>
    <w:p>
      <w:pPr>
        <w:ind w:firstLine="560"/>
        <w:jc w:val="left"/>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b/>
          <w:color w:val="auto"/>
          <w:sz w:val="24"/>
          <w:szCs w:val="24"/>
          <w:highlight w:val="none"/>
          <w:u w:val="single"/>
          <w:lang w:val="en-US" w:eastAsia="zh-CN" w:bidi="ar-SA"/>
        </w:rPr>
        <w:t xml:space="preserve">（4）变更导致实际完成的变更工程量与已标价工程量清单或预算书中列明的该项目工程量的变化幅度超过 15%的，或已标价工程量清单或预算书中无相同项目及类似项目单价的，按照《建设工</w:t>
      </w:r>
      <w:r>
        <w:rPr>
          <w:rFonts w:hint="eastAsia" w:ascii="宋体" w:hAnsi="宋体" w:eastAsia="宋体" w:cs="宋体"/>
          <w:b/>
          <w:color w:val="auto"/>
          <w:sz w:val="24"/>
          <w:szCs w:val="24"/>
          <w:highlight w:val="none"/>
          <w:u w:val="single"/>
          <w:lang w:val="en-US" w:eastAsia="zh-CN" w:bidi="ar-SA"/>
        </w:rPr>
        <w:t xml:space="preserve">程工程量清单计价规范》（GB50500-2013）执行。㈠当任一清单项目实际工程量超出中标工程量的 15%时，该清单项目的结算价＝中标工程量×1.15×中标单价+（实际工程量－中标工程量×1.15）×调整后的综合单价；①当中标单价大于招标预算单价×中标下浮率时，调整后的综合单价＝招标预算单价×中标下浮率；②当中标单价小于或等于招标预算单价×中标下浮率时，调整后的综合单价＝中标单价。㈡当任一清单项目实际工程量少于中标工程量的 85%时，该清单项目的结算价＝中标工程量×0.85×中标单价－（中标工程量×0.85</w:t>
      </w:r>
      <w:r>
        <w:rPr>
          <w:rFonts w:hint="eastAsia" w:ascii="宋体" w:hAnsi="宋体" w:cs="宋体"/>
          <w:b/>
          <w:color w:val="auto"/>
          <w:sz w:val="24"/>
          <w:szCs w:val="24"/>
          <w:highlight w:val="none"/>
          <w:u w:val="single"/>
          <w:lang w:val="en-US" w:eastAsia="zh-CN" w:bidi="ar-SA"/>
        </w:rPr>
        <w:t xml:space="preserve">－</w:t>
      </w:r>
      <w:r>
        <w:rPr>
          <w:rFonts w:hint="eastAsia" w:ascii="宋体" w:hAnsi="宋体" w:eastAsia="宋体" w:cs="宋体"/>
          <w:b/>
          <w:color w:val="auto"/>
          <w:sz w:val="24"/>
          <w:szCs w:val="24"/>
          <w:highlight w:val="none"/>
          <w:u w:val="single"/>
          <w:lang w:val="en-US" w:eastAsia="zh-CN" w:bidi="ar-SA"/>
        </w:rPr>
        <w:t xml:space="preserve">实际工程量）×调整后的综合单价；①当中标单价小于招标预算单价×中标下浮率时，调整后的综合单价＝招标预算单价×中标下浮率；②当中标单价大于或等于招标预算单价×中标下浮率时，调整后的综合单价＝中标单价。㈢如果招标预算单价经业主财政等部门认定明显不符合常规价格时，调整后的综合单价由业主财政等部门共同确认</w:t>
      </w:r>
      <w:r>
        <w:rPr>
          <w:rFonts w:hint="eastAsia" w:ascii="宋体" w:hAnsi="宋体" w:eastAsia="宋体" w:cs="宋体"/>
          <w:b/>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Start w:id="422" w:name="_Toc297123544"/>
      <w:r/>
      <w:bookmarkStart w:id="423" w:name="_Toc296503197"/>
      <w:r/>
      <w:bookmarkStart w:id="424" w:name="_Toc296347196"/>
      <w:r/>
      <w:bookmarkStart w:id="425" w:name="_Toc300934993"/>
      <w:r/>
      <w:bookmarkStart w:id="426" w:name="_Toc296346698"/>
      <w:r/>
      <w:bookmarkStart w:id="427" w:name="_Toc296891237"/>
      <w:r/>
      <w:bookmarkStart w:id="428" w:name="_Toc292559402"/>
      <w:r/>
      <w:bookmarkStart w:id="429" w:name="_Toc296891025"/>
      <w:r/>
      <w:bookmarkStart w:id="430" w:name="_Toc296944536"/>
      <w:r/>
      <w:bookmarkStart w:id="431" w:name="_Toc292559907"/>
      <w:r/>
      <w:bookmarkStart w:id="432" w:name="_Toc297216203"/>
      <w:r/>
      <w:bookmarkStart w:id="433" w:name="_Toc297120497"/>
      <w:r/>
      <w:bookmarkStart w:id="434" w:name="_Toc303539150"/>
      <w:r/>
      <w:bookmarkStart w:id="435" w:name="_Toc297048383"/>
      <w:r/>
      <w:bookmarkStart w:id="436" w:name="_Toc304295570"/>
      <w:r/>
      <w:bookmarkStart w:id="437" w:name="_Toc312677503"/>
      <w:r/>
      <w:bookmarkStart w:id="438" w:name="_Toc312678029"/>
      <w:r>
        <w:rPr>
          <w:rFonts w:hint="eastAsia" w:ascii="宋体" w:hAnsi="宋体" w:eastAsia="宋体" w:cs="宋体"/>
          <w:color w:val="auto"/>
          <w:sz w:val="24"/>
          <w:szCs w:val="24"/>
          <w:highlight w:val="none"/>
          <w:lang w:val="en-US" w:eastAsia="zh-CN" w:bidi="ar-SA"/>
        </w:rPr>
        <w:t xml:space="preserve">0.5承</w:t>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Start w:id="439" w:name="_Toc296944542"/>
      <w:r/>
      <w:bookmarkStart w:id="440" w:name="_Toc297120503"/>
      <w:r/>
      <w:bookmarkStart w:id="441" w:name="_Toc300934994"/>
      <w:r/>
      <w:bookmarkStart w:id="442" w:name="_Toc303539151"/>
      <w:r/>
      <w:bookmarkStart w:id="443" w:name="_Toc296347202"/>
      <w:r/>
      <w:bookmarkStart w:id="444" w:name="_Toc297048389"/>
      <w:r/>
      <w:bookmarkStart w:id="445" w:name="_Toc297123545"/>
      <w:r/>
      <w:bookmarkStart w:id="446" w:name="_Toc292559408"/>
      <w:r/>
      <w:bookmarkStart w:id="447" w:name="_Toc296891243"/>
      <w:r/>
      <w:bookmarkStart w:id="448" w:name="_Toc296503203"/>
      <w:r/>
      <w:bookmarkStart w:id="449" w:name="_Toc292559913"/>
      <w:r/>
      <w:bookmarkStart w:id="450" w:name="_Toc297216204"/>
      <w:r/>
      <w:bookmarkStart w:id="451" w:name="_Toc296891031"/>
      <w:r/>
      <w:bookmarkStart w:id="452" w:name="_Toc296346704"/>
      <w:r>
        <w:rPr>
          <w:rFonts w:hint="eastAsia" w:ascii="宋体" w:hAnsi="宋体" w:eastAsia="宋体" w:cs="宋体"/>
          <w:color w:val="auto"/>
          <w:sz w:val="24"/>
          <w:szCs w:val="24"/>
          <w:highlight w:val="none"/>
          <w:lang w:val="en-US" w:eastAsia="zh-CN" w:bidi="ar-SA"/>
        </w:rPr>
        <w:t xml:space="preserve">包人的合理化建议</w:t>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监理人审查承包人合理化建议的期限：</w:t>
      </w:r>
      <w:r>
        <w:rPr>
          <w:rFonts w:hint="eastAsia" w:ascii="宋体" w:hAnsi="宋体" w:eastAsia="宋体" w:cs="宋体"/>
          <w:color w:val="auto"/>
          <w:sz w:val="24"/>
          <w:szCs w:val="24"/>
          <w:highlight w:val="none"/>
          <w:u w:val="single"/>
          <w:lang w:val="en-US" w:eastAsia="zh-CN" w:bidi="ar-SA"/>
        </w:rPr>
        <w:t xml:space="preserve">2个工作日</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发包人审批承包人合理化建议的期限：</w:t>
      </w:r>
      <w:r>
        <w:rPr>
          <w:rFonts w:hint="eastAsia" w:ascii="宋体" w:hAnsi="宋体" w:eastAsia="宋体" w:cs="宋体"/>
          <w:color w:val="auto"/>
          <w:sz w:val="24"/>
          <w:szCs w:val="24"/>
          <w:highlight w:val="none"/>
          <w:u w:val="single"/>
          <w:lang w:val="en-US" w:eastAsia="zh-CN" w:bidi="ar-SA"/>
        </w:rPr>
        <w:t xml:space="preserve">7个工作日</w:t>
      </w:r>
      <w:r>
        <w:rPr>
          <w:rFonts w:hint="eastAsia" w:ascii="宋体" w:hAnsi="宋体" w:eastAsia="宋体" w:cs="宋体"/>
          <w:color w:val="auto"/>
          <w:sz w:val="24"/>
          <w:szCs w:val="24"/>
          <w:highlight w:val="none"/>
          <w:lang w:val="en-US" w:eastAsia="zh-CN" w:bidi="ar-SA"/>
        </w:rPr>
        <w:t xml:space="preserve">。</w:t>
      </w:r>
      <w:r/>
    </w:p>
    <w:p>
      <w:pPr>
        <w:jc w:val="left"/>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承</w:t>
      </w:r>
      <w:bookmarkStart w:id="453" w:name="_Toc297048390"/>
      <w:r/>
      <w:bookmarkStart w:id="454" w:name="_Toc296347203"/>
      <w:r/>
      <w:bookmarkStart w:id="455" w:name="_Toc297216205"/>
      <w:r/>
      <w:bookmarkStart w:id="456" w:name="_Toc303539152"/>
      <w:r/>
      <w:bookmarkStart w:id="457" w:name="_Toc296346705"/>
      <w:r/>
      <w:bookmarkStart w:id="458" w:name="_Toc296503204"/>
      <w:r/>
      <w:bookmarkStart w:id="459" w:name="_Toc312677504"/>
      <w:r/>
      <w:bookmarkStart w:id="460" w:name="_Toc297120504"/>
      <w:r/>
      <w:bookmarkStart w:id="461" w:name="_Toc292559409"/>
      <w:r/>
      <w:bookmarkStart w:id="462" w:name="_Toc296891032"/>
      <w:r/>
      <w:bookmarkStart w:id="463" w:name="_Toc296891244"/>
      <w:r/>
      <w:bookmarkStart w:id="464" w:name="_Toc304295571"/>
      <w:r/>
      <w:bookmarkStart w:id="465" w:name="_Toc312678030"/>
      <w:r/>
      <w:bookmarkStart w:id="466" w:name="_Toc292559914"/>
      <w:r/>
      <w:bookmarkStart w:id="467" w:name="_Toc297123546"/>
      <w:r/>
      <w:bookmarkStart w:id="468" w:name="_Toc300934995"/>
      <w:r/>
      <w:bookmarkStart w:id="469" w:name="_Toc318581175"/>
      <w:r/>
      <w:bookmarkStart w:id="470" w:name="_Toc296944543"/>
      <w:r>
        <w:rPr>
          <w:rFonts w:hint="eastAsia" w:ascii="宋体" w:hAnsi="宋体" w:eastAsia="宋体" w:cs="宋体"/>
          <w:color w:val="auto"/>
          <w:sz w:val="24"/>
          <w:szCs w:val="24"/>
          <w:highlight w:val="none"/>
          <w:lang w:val="en-US" w:eastAsia="zh-CN" w:bidi="ar-SA"/>
        </w:rPr>
        <w:t xml:space="preserve">包人提出的合理化建议降低了合同价格或者提高了工程经济效益的奖励的方法和金额为：</w:t>
      </w:r>
      <w:r>
        <w:rPr>
          <w:rFonts w:hint="eastAsia" w:ascii="宋体" w:hAnsi="宋体" w:eastAsia="宋体" w:cs="宋体"/>
          <w:color w:val="auto"/>
          <w:sz w:val="24"/>
          <w:szCs w:val="24"/>
          <w:highlight w:val="none"/>
          <w:u w:val="single"/>
          <w:lang w:val="en-US" w:eastAsia="zh-CN" w:bidi="ar-SA"/>
        </w:rPr>
        <w:t xml:space="preserve">无</w:t>
      </w:r>
      <w:r>
        <w:rPr>
          <w:rFonts w:hint="eastAsia" w:ascii="宋体" w:hAnsi="宋体" w:eastAsia="宋体" w:cs="宋体"/>
          <w:color w:val="auto"/>
          <w:sz w:val="24"/>
          <w:szCs w:val="24"/>
          <w:highlight w:val="none"/>
          <w:lang w:val="en-US" w:eastAsia="zh-CN" w:bidi="ar-SA"/>
        </w:rPr>
        <w:t xml:space="preserve">。</w:t>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471" w:name="_Toc3139"/>
      <w:r>
        <w:rPr>
          <w:rFonts w:hint="eastAsia" w:ascii="宋体" w:hAnsi="宋体" w:eastAsia="宋体" w:cs="宋体"/>
          <w:color w:val="auto"/>
          <w:sz w:val="24"/>
          <w:szCs w:val="24"/>
          <w:highlight w:val="none"/>
          <w:lang w:val="en-US" w:eastAsia="zh-CN" w:bidi="ar-SA"/>
        </w:rPr>
        <w:t xml:space="preserve">1</w:t>
      </w:r>
      <w:bookmarkStart w:id="472" w:name="_Toc297216207"/>
      <w:r/>
      <w:bookmarkStart w:id="473" w:name="_Toc312677507"/>
      <w:r/>
      <w:bookmarkStart w:id="474" w:name="_Toc296891239"/>
      <w:r/>
      <w:bookmarkStart w:id="475" w:name="_Toc312678033"/>
      <w:r/>
      <w:bookmarkStart w:id="476" w:name="_Toc296347198"/>
      <w:r/>
      <w:bookmarkStart w:id="477" w:name="_Toc296891027"/>
      <w:r/>
      <w:bookmarkStart w:id="478" w:name="_Toc292559909"/>
      <w:r/>
      <w:bookmarkStart w:id="479" w:name="_Toc297120499"/>
      <w:r/>
      <w:bookmarkStart w:id="480" w:name="_Toc296503199"/>
      <w:r/>
      <w:bookmarkStart w:id="481" w:name="_Toc292559404"/>
      <w:r/>
      <w:bookmarkStart w:id="482" w:name="_Toc303539154"/>
      <w:r/>
      <w:bookmarkStart w:id="483" w:name="_Toc297048385"/>
      <w:r/>
      <w:bookmarkStart w:id="484" w:name="_Toc296944538"/>
      <w:r/>
      <w:bookmarkStart w:id="485" w:name="_Toc297123548"/>
      <w:r/>
      <w:bookmarkStart w:id="486" w:name="_Toc300934997"/>
      <w:r/>
      <w:bookmarkStart w:id="487" w:name="_Toc304295574"/>
      <w:r/>
      <w:bookmarkStart w:id="488" w:name="_Toc296346700"/>
      <w:r>
        <w:rPr>
          <w:rFonts w:hint="eastAsia" w:ascii="宋体" w:hAnsi="宋体" w:eastAsia="宋体" w:cs="宋体"/>
          <w:color w:val="auto"/>
          <w:sz w:val="24"/>
          <w:szCs w:val="24"/>
          <w:highlight w:val="none"/>
          <w:lang w:val="en-US" w:eastAsia="zh-CN" w:bidi="ar-SA"/>
        </w:rPr>
        <w:t xml:space="preserve">0.7 暂估价</w:t>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暂</w:t>
      </w:r>
      <w:bookmarkStart w:id="489" w:name="_Toc318581176"/>
      <w:r/>
      <w:bookmarkStart w:id="490" w:name="_Toc312677508"/>
      <w:r/>
      <w:bookmarkStart w:id="491" w:name="_Toc312678034"/>
      <w:r>
        <w:rPr>
          <w:rFonts w:hint="eastAsia" w:ascii="宋体" w:hAnsi="宋体" w:eastAsia="宋体" w:cs="宋体"/>
          <w:color w:val="auto"/>
          <w:sz w:val="24"/>
          <w:szCs w:val="24"/>
          <w:highlight w:val="none"/>
          <w:lang w:val="en-US" w:eastAsia="zh-CN" w:bidi="ar-SA"/>
        </w:rPr>
        <w:t xml:space="preserve">估价材料和工程设备的明细详见附件11：《暂估价一览表》。</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暂估价材料或设备、工程在开工前28天由承包人报监理及发包人审定价格。未及时上报导致的工期延误或费用虚高的责任由承包人承担。</w:t>
      </w:r>
      <w:bookmarkEnd w:id="489"/>
      <w:r/>
      <w:bookmarkEnd w:id="490"/>
      <w:r/>
      <w:bookmarkEnd w:id="491"/>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bookmarkStart w:id="492" w:name="_Toc312677509"/>
      <w:r/>
      <w:bookmarkStart w:id="493" w:name="_Toc318581177"/>
      <w:r/>
      <w:bookmarkStart w:id="494" w:name="_Toc312678035"/>
      <w:r>
        <w:rPr>
          <w:rFonts w:hint="eastAsia" w:ascii="宋体" w:hAnsi="宋体" w:eastAsia="宋体" w:cs="宋体"/>
          <w:color w:val="auto"/>
          <w:sz w:val="24"/>
          <w:szCs w:val="24"/>
          <w:highlight w:val="none"/>
          <w:lang w:val="en-US" w:eastAsia="zh-CN" w:bidi="ar-SA"/>
        </w:rPr>
        <w:t xml:space="preserve">0.7.1 依法必须招标的暂估价项目</w:t>
      </w:r>
      <w:bookmarkEnd w:id="492"/>
      <w:r/>
      <w:bookmarkEnd w:id="493"/>
      <w:r/>
      <w:bookmarkEnd w:id="494"/>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对于依法必须招标的暂估价项目的确认和批准采取第</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种方式确定。</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10.7.2 不属于依法必须招标的暂估价项目</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对于不属于依法必须招标的暂估价项目的确认和批准采取第</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种方式确定。</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第3种方式：承包人直接实施的暂估价项目</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承包人直接实施的暂估价项目的约定：</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10.8 暂列金额</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合同当事人关于暂列金额使用的约定：</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jc w:val="both"/>
        <w:keepLines/>
        <w:keepNext/>
        <w:pageBreakBefore w:val="0"/>
        <w:spacing w:line="360" w:lineRule="exact"/>
        <w:widowControl w:val="off"/>
        <w:rPr>
          <w:rFonts w:hint="eastAsia" w:ascii="宋体" w:hAnsi="宋体" w:eastAsia="宋体" w:cs="宋体"/>
          <w:bCs/>
          <w:color w:val="auto"/>
          <w:sz w:val="24"/>
          <w:szCs w:val="24"/>
          <w:highlight w:val="none"/>
          <w:lang w:val="en-US" w:eastAsia="zh-CN" w:bidi="ar-SA"/>
        </w:rPr>
        <w:outlineLvl w:val="3"/>
      </w:pPr>
      <w:r/>
      <w:bookmarkStart w:id="495" w:name="_Toc25701"/>
      <w:r>
        <w:rPr>
          <w:rFonts w:hint="eastAsia" w:ascii="宋体" w:hAnsi="宋体" w:eastAsia="宋体" w:cs="宋体"/>
          <w:bCs/>
          <w:color w:val="auto"/>
          <w:sz w:val="24"/>
          <w:szCs w:val="24"/>
          <w:highlight w:val="none"/>
          <w:lang w:val="en-US" w:eastAsia="zh-CN" w:bidi="ar-SA"/>
        </w:rPr>
        <w:t xml:space="preserve">11. 价格调整</w:t>
      </w:r>
      <w:bookmarkEnd w:id="495"/>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496" w:name="_Toc304295577"/>
      <w:r/>
      <w:bookmarkStart w:id="497" w:name="_Toc296347200"/>
      <w:r/>
      <w:bookmarkStart w:id="498" w:name="_Toc296503201"/>
      <w:r/>
      <w:bookmarkStart w:id="499" w:name="_Toc297048387"/>
      <w:r/>
      <w:bookmarkStart w:id="500" w:name="_Toc292559911"/>
      <w:r/>
      <w:bookmarkStart w:id="501" w:name="_Toc296891241"/>
      <w:r/>
      <w:bookmarkStart w:id="502" w:name="_Toc292559406"/>
      <w:r/>
      <w:bookmarkStart w:id="503" w:name="_Toc296944540"/>
      <w:r/>
      <w:bookmarkStart w:id="504" w:name="_Toc297123550"/>
      <w:r/>
      <w:bookmarkStart w:id="505" w:name="_Toc297120501"/>
      <w:r/>
      <w:bookmarkStart w:id="506" w:name="_Toc300935000"/>
      <w:r/>
      <w:bookmarkStart w:id="507" w:name="_Toc296346702"/>
      <w:r/>
      <w:bookmarkStart w:id="508" w:name="_Toc296891029"/>
      <w:r/>
      <w:bookmarkStart w:id="509" w:name="_Toc297216209"/>
      <w:r/>
      <w:bookmarkStart w:id="510" w:name="_Toc303539157"/>
      <w:r/>
      <w:bookmarkStart w:id="511" w:name="_Toc312678039"/>
      <w:r>
        <w:rPr>
          <w:rFonts w:hint="eastAsia" w:ascii="宋体" w:hAnsi="宋体" w:eastAsia="宋体" w:cs="宋体"/>
          <w:color w:val="auto"/>
          <w:sz w:val="24"/>
          <w:szCs w:val="24"/>
          <w:highlight w:val="none"/>
          <w:lang w:val="en-US" w:eastAsia="zh-CN" w:bidi="ar-SA"/>
        </w:rPr>
        <w:t xml:space="preserve">11.1 市场价格波动引起的调整</w:t>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市场价格波动是否调整合同价格的约定：</w:t>
      </w:r>
      <w:r>
        <w:rPr>
          <w:rFonts w:hint="eastAsia" w:ascii="宋体" w:hAnsi="宋体" w:eastAsia="宋体" w:cs="宋体"/>
          <w:color w:val="auto"/>
          <w:sz w:val="24"/>
          <w:szCs w:val="24"/>
          <w:highlight w:val="none"/>
          <w:u w:val="single"/>
          <w:lang w:val="en-US" w:eastAsia="zh-CN" w:bidi="ar-SA"/>
        </w:rPr>
        <w:t xml:space="preserve">不调整</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因市场价格波动调整合同价格，采用以下第</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种方式对合同价格进行调整：</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第1种方式：采用价格指数进行价格调整。</w:t>
      </w:r>
      <w:r/>
    </w:p>
    <w:p>
      <w:pPr>
        <w:ind w:firstLine="560"/>
        <w:jc w:val="left"/>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关于各可调因子、定值和变值权重，以及基本价格指数及其来源的约定：  </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第2种方式：采用造价信息进行价格调整。</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关于基准价格的约定：</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auto"/>
          <w:sz w:val="24"/>
          <w:szCs w:val="24"/>
          <w:highlight w:val="none"/>
          <w:u w:val="single"/>
          <w:lang w:val="en-US" w:eastAsia="zh-CN" w:bidi="ar-SA"/>
        </w:rPr>
        <w:t xml:space="preserve">10</w:t>
      </w:r>
      <w:r>
        <w:rPr>
          <w:rFonts w:hint="eastAsia" w:ascii="宋体" w:hAnsi="宋体" w:eastAsia="宋体" w:cs="宋体"/>
          <w:color w:val="auto"/>
          <w:sz w:val="24"/>
          <w:szCs w:val="24"/>
          <w:highlight w:val="none"/>
          <w:lang w:val="en-US" w:eastAsia="zh-CN" w:bidi="ar-SA"/>
        </w:rPr>
        <w:t xml:space="preserve">%时，或材料单价跌幅以已标价工程量清单或预算书中载明材料单价为基础超过</w:t>
      </w:r>
      <w:r>
        <w:rPr>
          <w:rFonts w:hint="eastAsia" w:ascii="宋体" w:hAnsi="宋体" w:eastAsia="宋体" w:cs="宋体"/>
          <w:color w:val="auto"/>
          <w:sz w:val="24"/>
          <w:szCs w:val="24"/>
          <w:highlight w:val="none"/>
          <w:u w:val="single"/>
          <w:lang w:val="en-US" w:eastAsia="zh-CN" w:bidi="ar-SA"/>
        </w:rPr>
        <w:t xml:space="preserve">10</w:t>
      </w:r>
      <w:r>
        <w:rPr>
          <w:rFonts w:hint="eastAsia" w:ascii="宋体" w:hAnsi="宋体" w:eastAsia="宋体" w:cs="宋体"/>
          <w:color w:val="auto"/>
          <w:sz w:val="24"/>
          <w:szCs w:val="24"/>
          <w:highlight w:val="none"/>
          <w:lang w:val="en-US" w:eastAsia="zh-CN" w:bidi="ar-SA"/>
        </w:rPr>
        <w:t xml:space="preserve">%时，其超过部分据实调整。</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color w:val="auto"/>
          <w:sz w:val="24"/>
          <w:szCs w:val="24"/>
          <w:highlight w:val="none"/>
          <w:u w:val="single"/>
          <w:lang w:val="en-US" w:eastAsia="zh-CN" w:bidi="ar-SA"/>
        </w:rPr>
        <w:t xml:space="preserve">10</w:t>
      </w:r>
      <w:r>
        <w:rPr>
          <w:rFonts w:hint="eastAsia" w:ascii="宋体" w:hAnsi="宋体" w:eastAsia="宋体" w:cs="宋体"/>
          <w:color w:val="auto"/>
          <w:sz w:val="24"/>
          <w:szCs w:val="24"/>
          <w:highlight w:val="none"/>
          <w:lang w:val="en-US" w:eastAsia="zh-CN" w:bidi="ar-SA"/>
        </w:rPr>
        <w:t xml:space="preserve">%时，材料单价涨幅以已标价工程量清单或预算书中载明材料单价为基础超过</w:t>
      </w:r>
      <w:r>
        <w:rPr>
          <w:rFonts w:hint="eastAsia" w:ascii="宋体" w:hAnsi="宋体" w:eastAsia="宋体" w:cs="宋体"/>
          <w:color w:val="auto"/>
          <w:sz w:val="24"/>
          <w:szCs w:val="24"/>
          <w:highlight w:val="none"/>
          <w:u w:val="single"/>
          <w:lang w:val="en-US" w:eastAsia="zh-CN" w:bidi="ar-SA"/>
        </w:rPr>
        <w:t xml:space="preserve">10</w:t>
      </w:r>
      <w:r>
        <w:rPr>
          <w:rFonts w:hint="eastAsia" w:ascii="宋体" w:hAnsi="宋体" w:eastAsia="宋体" w:cs="宋体"/>
          <w:color w:val="auto"/>
          <w:sz w:val="24"/>
          <w:szCs w:val="24"/>
          <w:highlight w:val="none"/>
          <w:lang w:val="en-US" w:eastAsia="zh-CN" w:bidi="ar-SA"/>
        </w:rPr>
        <w:t xml:space="preserve">%时，其超过部分据实调整。</w:t>
      </w:r>
      <w:r/>
    </w:p>
    <w:p>
      <w:pPr>
        <w:ind w:firstLine="645"/>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auto"/>
          <w:sz w:val="24"/>
          <w:szCs w:val="24"/>
          <w:highlight w:val="none"/>
          <w:u w:val="single"/>
          <w:lang w:val="en-US" w:eastAsia="zh-CN" w:bidi="ar-SA"/>
        </w:rPr>
        <w:t xml:space="preserve">10</w:t>
      </w:r>
      <w:r>
        <w:rPr>
          <w:rFonts w:hint="eastAsia" w:ascii="宋体" w:hAnsi="宋体" w:eastAsia="宋体" w:cs="宋体"/>
          <w:color w:val="auto"/>
          <w:sz w:val="24"/>
          <w:szCs w:val="24"/>
          <w:highlight w:val="none"/>
          <w:lang w:val="en-US" w:eastAsia="zh-CN" w:bidi="ar-SA"/>
        </w:rPr>
        <w:t xml:space="preserve">%时，其超过部分据实调整。</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第3种方式：其他价格调整方式：</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bookmarkEnd w:id="397"/>
      <w:r/>
      <w:bookmarkEnd w:id="398"/>
      <w:r/>
      <w:bookmarkEnd w:id="399"/>
      <w:r/>
      <w:bookmarkEnd w:id="400"/>
      <w:r/>
      <w:bookmarkEnd w:id="401"/>
      <w:r/>
      <w:bookmarkEnd w:id="402"/>
      <w:r/>
      <w:r/>
    </w:p>
    <w:p>
      <w:pPr>
        <w:jc w:val="both"/>
        <w:keepLines/>
        <w:keepNext/>
        <w:pageBreakBefore w:val="0"/>
        <w:spacing w:line="360" w:lineRule="exact"/>
        <w:widowControl w:val="off"/>
        <w:rPr>
          <w:rFonts w:hint="eastAsia" w:ascii="宋体" w:hAnsi="宋体" w:eastAsia="宋体" w:cs="宋体"/>
          <w:bCs/>
          <w:color w:val="auto"/>
          <w:sz w:val="24"/>
          <w:szCs w:val="24"/>
          <w:highlight w:val="none"/>
          <w:lang w:val="en-US" w:eastAsia="zh-CN" w:bidi="ar-SA"/>
        </w:rPr>
        <w:outlineLvl w:val="3"/>
      </w:pPr>
      <w:r/>
      <w:bookmarkStart w:id="512" w:name="_Toc296891033"/>
      <w:r/>
      <w:bookmarkStart w:id="513" w:name="_Toc296944544"/>
      <w:r/>
      <w:bookmarkStart w:id="514" w:name="_Toc296346706"/>
      <w:r/>
      <w:bookmarkStart w:id="515" w:name="_Toc297120505"/>
      <w:r/>
      <w:bookmarkStart w:id="516" w:name="_Toc292559410"/>
      <w:r/>
      <w:bookmarkStart w:id="517" w:name="_Toc296891245"/>
      <w:r/>
      <w:bookmarkStart w:id="518" w:name="_Toc296503205"/>
      <w:r/>
      <w:bookmarkStart w:id="519" w:name="_Toc292559915"/>
      <w:r/>
      <w:bookmarkStart w:id="520" w:name="_Toc296347204"/>
      <w:r/>
      <w:bookmarkStart w:id="521" w:name="_Toc297048391"/>
      <w:r/>
      <w:bookmarkStart w:id="522" w:name="_Toc312678040"/>
      <w:r/>
      <w:bookmarkStart w:id="523" w:name="_Toc304295579"/>
      <w:r/>
      <w:bookmarkStart w:id="524" w:name="_Toc303539159"/>
      <w:r/>
      <w:bookmarkStart w:id="525" w:name="_Toc297123552"/>
      <w:r/>
      <w:bookmarkStart w:id="526" w:name="_Toc297216211"/>
      <w:r/>
      <w:bookmarkStart w:id="527" w:name="_Toc22946"/>
      <w:r/>
      <w:bookmarkStart w:id="528" w:name="_Toc300935002"/>
      <w:r>
        <w:rPr>
          <w:rFonts w:hint="eastAsia" w:ascii="宋体" w:hAnsi="宋体" w:eastAsia="宋体" w:cs="宋体"/>
          <w:bCs/>
          <w:color w:val="auto"/>
          <w:sz w:val="24"/>
          <w:szCs w:val="24"/>
          <w:highlight w:val="none"/>
          <w:lang w:val="en-US" w:eastAsia="zh-CN" w:bidi="ar-SA"/>
        </w:rPr>
        <w:t xml:space="preserve">12. </w:t>
      </w:r>
      <w:bookmarkEnd w:id="512"/>
      <w:r/>
      <w:bookmarkEnd w:id="513"/>
      <w:r/>
      <w:bookmarkEnd w:id="514"/>
      <w:r/>
      <w:bookmarkEnd w:id="515"/>
      <w:r/>
      <w:bookmarkEnd w:id="516"/>
      <w:r/>
      <w:bookmarkEnd w:id="517"/>
      <w:r/>
      <w:bookmarkEnd w:id="518"/>
      <w:r/>
      <w:bookmarkEnd w:id="519"/>
      <w:r/>
      <w:bookmarkEnd w:id="520"/>
      <w:r/>
      <w:bookmarkEnd w:id="521"/>
      <w:r>
        <w:rPr>
          <w:rFonts w:hint="eastAsia" w:ascii="宋体" w:hAnsi="宋体" w:eastAsia="宋体" w:cs="宋体"/>
          <w:bCs/>
          <w:color w:val="auto"/>
          <w:sz w:val="24"/>
          <w:szCs w:val="24"/>
          <w:highlight w:val="none"/>
          <w:lang w:val="en-US" w:eastAsia="zh-CN" w:bidi="ar-SA"/>
        </w:rPr>
        <w:t xml:space="preserve">合同价格、计量与支付</w:t>
      </w:r>
      <w:bookmarkEnd w:id="522"/>
      <w:r/>
      <w:bookmarkEnd w:id="523"/>
      <w:r/>
      <w:bookmarkEnd w:id="524"/>
      <w:r/>
      <w:bookmarkEnd w:id="525"/>
      <w:r/>
      <w:bookmarkEnd w:id="526"/>
      <w:r/>
      <w:bookmarkEnd w:id="527"/>
      <w:r/>
      <w:bookmarkEnd w:id="528"/>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529" w:name="_Toc267251461"/>
      <w:r/>
      <w:bookmarkStart w:id="530" w:name="_Toc292559411"/>
      <w:r/>
      <w:bookmarkStart w:id="531" w:name="_Toc292559916"/>
      <w:r/>
      <w:bookmarkStart w:id="532" w:name="_Toc297120506"/>
      <w:r/>
      <w:bookmarkStart w:id="533" w:name="_Toc296891034"/>
      <w:r/>
      <w:bookmarkStart w:id="534" w:name="_Toc296347205"/>
      <w:r/>
      <w:bookmarkStart w:id="535" w:name="_Toc296944545"/>
      <w:r/>
      <w:bookmarkStart w:id="536" w:name="_Toc296503206"/>
      <w:r/>
      <w:bookmarkStart w:id="537" w:name="_Toc296346707"/>
      <w:r/>
      <w:bookmarkStart w:id="538" w:name="_Toc296891246"/>
      <w:r/>
      <w:bookmarkStart w:id="539" w:name="_Toc297048392"/>
      <w:r/>
      <w:bookmarkStart w:id="540" w:name="_Toc304295580"/>
      <w:r/>
      <w:bookmarkStart w:id="541" w:name="_Toc297123553"/>
      <w:r/>
      <w:bookmarkStart w:id="542" w:name="_Toc297216212"/>
      <w:r/>
      <w:bookmarkStart w:id="543" w:name="_Toc312678041"/>
      <w:r/>
      <w:bookmarkStart w:id="544" w:name="_Toc300935003"/>
      <w:r/>
      <w:bookmarkStart w:id="545" w:name="_Toc303539160"/>
      <w:r>
        <w:rPr>
          <w:rFonts w:hint="eastAsia" w:ascii="宋体" w:hAnsi="宋体" w:eastAsia="宋体" w:cs="宋体"/>
          <w:color w:val="auto"/>
          <w:sz w:val="24"/>
          <w:szCs w:val="24"/>
          <w:highlight w:val="none"/>
          <w:lang w:val="en-US" w:eastAsia="zh-CN" w:bidi="ar-SA"/>
        </w:rPr>
        <w:t xml:space="preserve">12.1 合</w:t>
      </w:r>
      <w:bookmarkEnd w:id="529"/>
      <w:r/>
      <w:bookmarkEnd w:id="530"/>
      <w:r/>
      <w:bookmarkEnd w:id="531"/>
      <w:r>
        <w:rPr>
          <w:rFonts w:hint="eastAsia" w:ascii="宋体" w:hAnsi="宋体" w:eastAsia="宋体" w:cs="宋体"/>
          <w:color w:val="auto"/>
          <w:sz w:val="24"/>
          <w:szCs w:val="24"/>
          <w:highlight w:val="none"/>
          <w:lang w:val="en-US" w:eastAsia="zh-CN" w:bidi="ar-SA"/>
        </w:rPr>
        <w:t xml:space="preserve">同价</w:t>
      </w:r>
      <w:bookmarkEnd w:id="532"/>
      <w:r/>
      <w:bookmarkEnd w:id="533"/>
      <w:r/>
      <w:bookmarkEnd w:id="534"/>
      <w:r/>
      <w:bookmarkEnd w:id="535"/>
      <w:r/>
      <w:bookmarkEnd w:id="536"/>
      <w:r/>
      <w:bookmarkEnd w:id="537"/>
      <w:r/>
      <w:bookmarkEnd w:id="538"/>
      <w:r/>
      <w:bookmarkEnd w:id="539"/>
      <w:r>
        <w:rPr>
          <w:rFonts w:hint="eastAsia" w:ascii="宋体" w:hAnsi="宋体" w:eastAsia="宋体" w:cs="宋体"/>
          <w:color w:val="auto"/>
          <w:sz w:val="24"/>
          <w:szCs w:val="24"/>
          <w:highlight w:val="none"/>
          <w:lang w:val="en-US" w:eastAsia="zh-CN" w:bidi="ar-SA"/>
        </w:rPr>
        <w:t xml:space="preserve">格形式</w:t>
      </w:r>
      <w:bookmarkEnd w:id="540"/>
      <w:r/>
      <w:bookmarkEnd w:id="541"/>
      <w:r/>
      <w:bookmarkEnd w:id="542"/>
      <w:r/>
      <w:bookmarkEnd w:id="543"/>
      <w:r/>
      <w:bookmarkEnd w:id="544"/>
      <w:r/>
      <w:bookmarkEnd w:id="545"/>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固定单价合同。</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综合单价包含的风险范围：</w:t>
      </w:r>
      <w:r>
        <w:rPr>
          <w:rFonts w:hint="eastAsia" w:ascii="宋体" w:hAnsi="宋体" w:eastAsia="宋体" w:cs="宋体"/>
          <w:color w:val="auto"/>
          <w:sz w:val="24"/>
          <w:szCs w:val="24"/>
          <w:highlight w:val="none"/>
          <w:u w:val="single"/>
          <w:lang w:val="en-US" w:eastAsia="zh-CN" w:bidi="ar-SA"/>
        </w:rPr>
        <w:t xml:space="preserve">施工期间的政策性调整和市场风险；</w:t>
      </w:r>
      <w:r>
        <w:rPr>
          <w:rFonts w:hint="eastAsia" w:ascii="宋体" w:hAnsi="宋体" w:cs="宋体"/>
          <w:color w:val="auto"/>
          <w:sz w:val="24"/>
          <w:szCs w:val="24"/>
          <w:highlight w:val="none"/>
          <w:u w:val="single"/>
          <w:lang w:val="en-US" w:eastAsia="zh-CN" w:bidi="ar-SA"/>
        </w:rPr>
        <w:t xml:space="preserve">供应商</w:t>
      </w:r>
      <w:r>
        <w:rPr>
          <w:rFonts w:hint="eastAsia" w:ascii="宋体" w:hAnsi="宋体" w:eastAsia="宋体" w:cs="宋体"/>
          <w:color w:val="auto"/>
          <w:sz w:val="24"/>
          <w:szCs w:val="24"/>
          <w:highlight w:val="none"/>
          <w:u w:val="single"/>
          <w:lang w:val="en-US" w:eastAsia="zh-CN" w:bidi="ar-SA"/>
        </w:rPr>
        <w:t xml:space="preserve">应充分考虑施工期间约定范围内的市场风险和政策性调整确定风险系数进入报价，风险费用计入报价，合同结算时不作任何调整 </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风险费用的计算方法：</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风险范围以外合同价款调整方法：</w:t>
      </w:r>
      <w:r>
        <w:rPr>
          <w:rFonts w:hint="eastAsia" w:ascii="宋体" w:hAnsi="宋体" w:eastAsia="宋体" w:cs="宋体"/>
          <w:color w:val="auto"/>
          <w:sz w:val="24"/>
          <w:szCs w:val="24"/>
          <w:highlight w:val="none"/>
          <w:u w:val="single"/>
          <w:lang w:val="en-US" w:eastAsia="zh-CN" w:bidi="ar-SA"/>
        </w:rPr>
        <w:t xml:space="preserve"> / </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546" w:name="_Toc303539161"/>
      <w:r/>
      <w:bookmarkStart w:id="547" w:name="_Toc297216213"/>
      <w:r/>
      <w:bookmarkStart w:id="548" w:name="_Toc300935004"/>
      <w:r/>
      <w:bookmarkStart w:id="549" w:name="_Toc312678042"/>
      <w:r/>
      <w:bookmarkStart w:id="550" w:name="_Toc297123554"/>
      <w:r/>
      <w:bookmarkStart w:id="551" w:name="_Toc304295581"/>
      <w:r/>
      <w:bookmarkStart w:id="552" w:name="_Toc296891035"/>
      <w:r/>
      <w:bookmarkStart w:id="553" w:name="_Toc296944546"/>
      <w:r/>
      <w:bookmarkStart w:id="554" w:name="_Toc297120507"/>
      <w:r/>
      <w:bookmarkStart w:id="555" w:name="_Toc292559412"/>
      <w:r/>
      <w:bookmarkStart w:id="556" w:name="_Toc296346708"/>
      <w:r/>
      <w:bookmarkStart w:id="557" w:name="_Toc297048393"/>
      <w:r/>
      <w:bookmarkStart w:id="558" w:name="_Toc292559917"/>
      <w:r/>
      <w:bookmarkStart w:id="559" w:name="_Toc296503207"/>
      <w:r/>
      <w:bookmarkStart w:id="560" w:name="_Toc296347206"/>
      <w:r/>
      <w:bookmarkStart w:id="561" w:name="_Toc296891247"/>
      <w:r>
        <w:rPr>
          <w:rFonts w:hint="eastAsia" w:ascii="宋体" w:hAnsi="宋体" w:eastAsia="宋体" w:cs="宋体"/>
          <w:color w:val="auto"/>
          <w:sz w:val="24"/>
          <w:szCs w:val="24"/>
          <w:highlight w:val="none"/>
          <w:lang w:val="en-US" w:eastAsia="zh-CN" w:bidi="ar-SA"/>
        </w:rPr>
        <w:t xml:space="preserve">12.2 预付款</w:t>
      </w:r>
      <w:bookmarkEnd w:id="546"/>
      <w:r/>
      <w:bookmarkEnd w:id="547"/>
      <w:r/>
      <w:bookmarkEnd w:id="548"/>
      <w:r/>
      <w:bookmarkEnd w:id="549"/>
      <w:r/>
      <w:bookmarkEnd w:id="550"/>
      <w:r/>
      <w:bookmarkEnd w:id="551"/>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12.2.1 预付款的支付</w:t>
      </w:r>
      <w:r/>
    </w:p>
    <w:p>
      <w:pPr>
        <w:ind w:firstLine="560"/>
        <w:jc w:val="left"/>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预付款支付比例或金额</w:t>
      </w:r>
      <w:r>
        <w:rPr>
          <w:rFonts w:hint="eastAsia" w:ascii="宋体" w:hAnsi="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预付款支付期限：</w:t>
      </w:r>
      <w:r>
        <w:rPr>
          <w:rFonts w:hint="eastAsia" w:ascii="宋体" w:hAnsi="宋体" w:eastAsia="宋体" w:cs="宋体"/>
          <w:color w:val="auto"/>
          <w:sz w:val="24"/>
          <w:szCs w:val="24"/>
          <w:highlight w:val="none"/>
          <w:u w:val="single"/>
          <w:lang w:val="en-US" w:eastAsia="zh-CN" w:bidi="ar-SA"/>
        </w:rPr>
        <w:t xml:space="preserve">合同签订后30日历天</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预付款扣回的方式：</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注：在签订合同时，中标人明确表示无需预付款或者主动要求降低预付款比例的金额，采购人可不适用预付款规定。 </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12.2.2 预付款担保</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承包人提交预付款担保的期限：</w:t>
      </w:r>
      <w:r>
        <w:rPr>
          <w:rFonts w:hint="eastAsia" w:ascii="宋体" w:hAnsi="宋体" w:eastAsia="宋体" w:cs="宋体"/>
          <w:color w:val="auto"/>
          <w:sz w:val="24"/>
          <w:szCs w:val="24"/>
          <w:highlight w:val="none"/>
          <w:u w:val="single"/>
          <w:lang w:val="en-US" w:eastAsia="zh-CN" w:bidi="ar-SA"/>
        </w:rPr>
        <w:t xml:space="preserve">提交工程预付款发票的同时</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预付款担保的形式为：</w:t>
      </w:r>
      <w:r>
        <w:rPr>
          <w:rFonts w:hint="eastAsia" w:ascii="宋体" w:hAnsi="宋体" w:eastAsia="宋体" w:cs="宋体"/>
          <w:color w:val="auto"/>
          <w:sz w:val="24"/>
          <w:szCs w:val="24"/>
          <w:highlight w:val="none"/>
          <w:u w:val="single"/>
          <w:lang w:val="en-US" w:eastAsia="zh-CN" w:bidi="ar-SA"/>
        </w:rPr>
        <w:t xml:space="preserve">与预付款同比例保函</w:t>
      </w:r>
      <w:r>
        <w:rPr>
          <w:rFonts w:hint="eastAsia" w:ascii="宋体" w:hAnsi="宋体" w:eastAsia="宋体" w:cs="宋体"/>
          <w:color w:val="auto"/>
          <w:sz w:val="24"/>
          <w:szCs w:val="24"/>
          <w:highlight w:val="none"/>
          <w:lang w:val="en-US" w:eastAsia="zh-CN" w:bidi="ar-SA"/>
        </w:rPr>
        <w:t xml:space="preserve">。</w:t>
      </w:r>
      <w:bookmarkEnd w:id="552"/>
      <w:r/>
      <w:bookmarkEnd w:id="553"/>
      <w:r/>
      <w:bookmarkEnd w:id="554"/>
      <w:r/>
      <w:bookmarkEnd w:id="555"/>
      <w:r/>
      <w:bookmarkEnd w:id="556"/>
      <w:r/>
      <w:bookmarkEnd w:id="557"/>
      <w:r/>
      <w:bookmarkEnd w:id="558"/>
      <w:r/>
      <w:bookmarkEnd w:id="559"/>
      <w:r/>
      <w:bookmarkEnd w:id="560"/>
      <w:r/>
      <w:bookmarkEnd w:id="561"/>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12.3 计量</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12.3.1 计量原则</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工程量计算规则：</w:t>
      </w:r>
      <w:r>
        <w:rPr>
          <w:rFonts w:hint="eastAsia" w:ascii="宋体" w:hAnsi="宋体" w:eastAsia="宋体" w:cs="宋体"/>
          <w:color w:val="auto"/>
          <w:sz w:val="24"/>
          <w:szCs w:val="24"/>
          <w:highlight w:val="none"/>
          <w:u w:val="single"/>
          <w:lang w:val="en-US" w:eastAsia="zh-CN" w:bidi="ar-SA"/>
        </w:rPr>
        <w:t xml:space="preserve">按照合同、定额及相关文件约定计算</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12.3.2 计量周期</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关于计量周期的约定：</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12.3.3单价合同的计量</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关于单价合同计量的约定：</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12.3.4 总价合同的计量</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关于总价合同计量的约定：</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12.3.5总价合同采用支付分解表计量支付的，是否适用第12.3.4 项〔总价合同的计量〕约定进行计量：</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12.3.6 其他价格形式合同的计量</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其他价格形式的计量方式和程序：</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12.4 工程进度款支付</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562" w:name="_Toc296891039"/>
      <w:r/>
      <w:bookmarkStart w:id="563" w:name="_Toc297120511"/>
      <w:r/>
      <w:bookmarkStart w:id="564" w:name="_Toc296347210"/>
      <w:r/>
      <w:bookmarkStart w:id="565" w:name="_Toc297048397"/>
      <w:r/>
      <w:bookmarkStart w:id="566" w:name="_Toc296944550"/>
      <w:r/>
      <w:bookmarkStart w:id="567" w:name="_Toc296503211"/>
      <w:r/>
      <w:bookmarkStart w:id="568" w:name="_Toc297123556"/>
      <w:r/>
      <w:bookmarkStart w:id="569" w:name="_Toc292559921"/>
      <w:r/>
      <w:bookmarkStart w:id="570" w:name="_Toc303539163"/>
      <w:r/>
      <w:bookmarkStart w:id="571" w:name="_Toc300935006"/>
      <w:r/>
      <w:bookmarkStart w:id="572" w:name="_Toc292559416"/>
      <w:r/>
      <w:bookmarkStart w:id="573" w:name="_Toc297216215"/>
      <w:r/>
      <w:bookmarkStart w:id="574" w:name="_Toc296346712"/>
      <w:r/>
      <w:bookmarkStart w:id="575" w:name="_Toc296891251"/>
      <w:r>
        <w:rPr>
          <w:rFonts w:hint="eastAsia" w:ascii="宋体" w:hAnsi="宋体" w:eastAsia="宋体" w:cs="宋体"/>
          <w:color w:val="auto"/>
          <w:sz w:val="24"/>
          <w:szCs w:val="24"/>
          <w:highlight w:val="none"/>
          <w:lang w:val="en-US" w:eastAsia="zh-CN" w:bidi="ar-SA"/>
        </w:rPr>
        <w:t xml:space="preserve">12.4.1 付款周期</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14:ligatures w14:val="none"/>
        </w:rPr>
        <w:pBdr>
          <w:top w:val="none" w:color="000000" w:sz="0" w:space="0"/>
          <w:left w:val="none" w:color="000000" w:sz="0" w:space="0"/>
          <w:bottom w:val="none" w:color="000000" w:sz="0" w:space="0"/>
          <w:right w:val="none" w:color="000000" w:sz="0" w:space="0"/>
        </w:pBdr>
      </w:pPr>
      <w:r>
        <w:rPr>
          <w:rFonts w:hint="eastAsia" w:ascii="宋体" w:hAnsi="宋体" w:cs="Times New Roman"/>
          <w:color w:val="auto"/>
          <w:sz w:val="24"/>
          <w:szCs w:val="24"/>
          <w:highlight w:val="none"/>
          <w:lang w:val="en-US" w:eastAsia="zh-CN" w:bidi="ar-SA"/>
        </w:rPr>
        <w:t xml:space="preserve">完成合同工程量的50%，付至合同价款的30%；完成合同工程量的80%，付至合同价的50%；工程完工，经验收合格后，付至合同价款的80%；工程审计结束付至工程审定价款的97%；余款待缺陷责任期满且无质量问题后一次性付清（无息）</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采购人可以采用数字人民币方式支付工程款。</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12.4.2 进度付款申请单的编制</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关于进度付款申请单编制的约定：</w:t>
      </w:r>
      <w:r>
        <w:rPr>
          <w:rFonts w:hint="eastAsia" w:ascii="宋体" w:hAnsi="宋体" w:eastAsia="宋体" w:cs="宋体"/>
          <w:color w:val="auto"/>
          <w:sz w:val="24"/>
          <w:szCs w:val="24"/>
          <w:highlight w:val="none"/>
          <w:u w:val="single"/>
          <w:lang w:val="en-US" w:eastAsia="zh-CN" w:bidi="ar-SA"/>
        </w:rPr>
        <w:t xml:space="preserve">按付款节点，经双方审核同意后支付</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rPr>
          <w:rFonts w:hint="eastAsia" w:ascii="宋体" w:hAnsi="宋体" w:eastAsia="宋体" w:cs="宋体"/>
          <w:color w:val="auto"/>
          <w:sz w:val="24"/>
          <w:szCs w:val="24"/>
          <w:highlight w:val="none"/>
          <w:lang w:val="en-US" w:eastAsia="zh-CN" w:bidi="ar-SA"/>
        </w:rPr>
        <w:t xml:space="preserve">2.4.3 进度付款申请单的提交</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（1）单价合同进度付款申请单提交的约定：</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（2）总价合同进度付款申请单提交的约定：</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（3）其他价格形式合同进度付款申请单提交的约定：</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12.4.4 进度款审核和支付</w:t>
      </w:r>
      <w:r/>
    </w:p>
    <w:p>
      <w:pPr>
        <w:ind w:firstLine="560"/>
        <w:jc w:val="left"/>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（1）监理人审查并报送发包人的期限：</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84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发包人完成审批并签发进度款支付证书的期限：</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（2）发包人支付进度款的期限：</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84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发包人逾期支付进度款的违约金的计算方式：</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70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12.4.6 支付分解表的编制</w:t>
      </w:r>
      <w:r/>
    </w:p>
    <w:p>
      <w:pPr>
        <w:ind w:left="4664" w:hanging="408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（1）总价合同支付分解表的编制与审批：</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left="0" w:firstLine="48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（2）单价合同的总价项目支付分解表的编制与审批：</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bookmarkEnd w:id="403"/>
      <w:r/>
      <w:r/>
    </w:p>
    <w:p>
      <w:pPr>
        <w:jc w:val="both"/>
        <w:keepLines/>
        <w:keepNext/>
        <w:pageBreakBefore w:val="0"/>
        <w:spacing w:line="360" w:lineRule="exact"/>
        <w:widowControl w:val="off"/>
        <w:rPr>
          <w:rFonts w:hint="eastAsia" w:ascii="宋体" w:hAnsi="宋体" w:eastAsia="宋体" w:cs="宋体"/>
          <w:bCs/>
          <w:color w:val="auto"/>
          <w:sz w:val="24"/>
          <w:szCs w:val="24"/>
          <w:highlight w:val="none"/>
          <w:lang w:val="en-US" w:eastAsia="zh-CN" w:bidi="ar-SA"/>
        </w:rPr>
        <w:outlineLvl w:val="3"/>
      </w:pPr>
      <w:r/>
      <w:bookmarkStart w:id="576" w:name="_Toc297216223"/>
      <w:r/>
      <w:bookmarkStart w:id="577" w:name="_Toc303539172"/>
      <w:r/>
      <w:bookmarkStart w:id="578" w:name="_Toc297120519"/>
      <w:r/>
      <w:bookmarkStart w:id="579" w:name="_Toc7666"/>
      <w:r/>
      <w:bookmarkStart w:id="580" w:name="_Toc300935015"/>
      <w:r/>
      <w:bookmarkStart w:id="581" w:name="_Toc312678053"/>
      <w:r/>
      <w:bookmarkStart w:id="582" w:name="_Toc292559424"/>
      <w:r/>
      <w:bookmarkStart w:id="583" w:name="_Toc297048405"/>
      <w:r/>
      <w:bookmarkStart w:id="584" w:name="_Toc296347218"/>
      <w:r/>
      <w:bookmarkStart w:id="585" w:name="_Toc296891259"/>
      <w:r/>
      <w:bookmarkStart w:id="586" w:name="_Toc296503219"/>
      <w:r/>
      <w:bookmarkStart w:id="587" w:name="_Toc292559929"/>
      <w:r/>
      <w:bookmarkStart w:id="588" w:name="_Toc304295593"/>
      <w:r/>
      <w:bookmarkStart w:id="589" w:name="_Toc296891047"/>
      <w:r/>
      <w:bookmarkStart w:id="590" w:name="_Toc297123564"/>
      <w:r/>
      <w:bookmarkStart w:id="591" w:name="_Toc296944558"/>
      <w:r/>
      <w:bookmarkStart w:id="592" w:name="_Toc296346720"/>
      <w:r>
        <w:rPr>
          <w:rFonts w:hint="eastAsia" w:ascii="宋体" w:hAnsi="宋体" w:eastAsia="宋体" w:cs="宋体"/>
          <w:bCs/>
          <w:color w:val="auto"/>
          <w:sz w:val="24"/>
          <w:szCs w:val="24"/>
          <w:highlight w:val="none"/>
          <w:lang w:val="en-US" w:eastAsia="zh-CN" w:bidi="ar-SA"/>
        </w:rPr>
        <w:t xml:space="preserve">13. 验收和工程试车</w:t>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13.1 分部分项工程验收</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13.1.2监理人不能按时进行验收时，应提前</w:t>
      </w:r>
      <w:r>
        <w:rPr>
          <w:rFonts w:hint="eastAsia" w:ascii="宋体" w:hAnsi="宋体" w:cs="宋体"/>
          <w:color w:val="auto"/>
          <w:sz w:val="24"/>
          <w:szCs w:val="24"/>
          <w:highlight w:val="none"/>
          <w:u w:val="single"/>
          <w:lang w:val="en-US" w:eastAsia="zh-CN" w:bidi="ar-SA"/>
        </w:rPr>
        <w:t xml:space="preserve">24</w:t>
      </w:r>
      <w:r>
        <w:rPr>
          <w:rFonts w:hint="eastAsia" w:ascii="宋体" w:hAnsi="宋体" w:eastAsia="宋体" w:cs="宋体"/>
          <w:color w:val="auto"/>
          <w:sz w:val="24"/>
          <w:szCs w:val="24"/>
          <w:highlight w:val="none"/>
          <w:lang w:val="en-US" w:eastAsia="zh-CN" w:bidi="ar-SA"/>
        </w:rPr>
        <w:t xml:space="preserve">小时提交书面延期要求。</w:t>
      </w:r>
      <w:r/>
    </w:p>
    <w:p>
      <w:pPr>
        <w:ind w:firstLine="560"/>
        <w:jc w:val="left"/>
        <w:pageBreakBefore w:val="0"/>
        <w:spacing w:line="36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关于延期最长不得超过：</w:t>
      </w:r>
      <w:r>
        <w:rPr>
          <w:rFonts w:hint="eastAsia" w:ascii="宋体" w:hAnsi="宋体" w:cs="宋体"/>
          <w:color w:val="auto"/>
          <w:sz w:val="24"/>
          <w:szCs w:val="24"/>
          <w:highlight w:val="none"/>
          <w:u w:val="single"/>
          <w:lang w:val="en-US" w:eastAsia="zh-CN" w:bidi="ar-SA"/>
        </w:rPr>
        <w:t xml:space="preserve">48</w:t>
      </w:r>
      <w:r>
        <w:rPr>
          <w:rFonts w:hint="eastAsia" w:ascii="宋体" w:hAnsi="宋体" w:eastAsia="宋体" w:cs="宋体"/>
          <w:color w:val="auto"/>
          <w:sz w:val="24"/>
          <w:szCs w:val="24"/>
          <w:highlight w:val="none"/>
          <w:lang w:val="en-US" w:eastAsia="zh-CN" w:bidi="ar-SA"/>
        </w:rPr>
        <w:t xml:space="preserve">小时。</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593" w:name="_Toc296503223"/>
      <w:r/>
      <w:bookmarkStart w:id="594" w:name="_Toc297048409"/>
      <w:r/>
      <w:bookmarkStart w:id="595" w:name="_Toc292559428"/>
      <w:r/>
      <w:bookmarkStart w:id="596" w:name="_Toc312678056"/>
      <w:r/>
      <w:bookmarkStart w:id="597" w:name="_Toc292559933"/>
      <w:r/>
      <w:bookmarkStart w:id="598" w:name="_Toc296944562"/>
      <w:r/>
      <w:bookmarkStart w:id="599" w:name="_Toc304295596"/>
      <w:r/>
      <w:bookmarkStart w:id="600" w:name="_Toc296891263"/>
      <w:r/>
      <w:bookmarkStart w:id="601" w:name="_Toc296891051"/>
      <w:r/>
      <w:bookmarkStart w:id="602" w:name="_Toc296347222"/>
      <w:r/>
      <w:bookmarkStart w:id="603" w:name="_Toc303539173"/>
      <w:r/>
      <w:bookmarkStart w:id="604" w:name="_Toc296346724"/>
      <w:r/>
      <w:bookmarkStart w:id="605" w:name="_Toc297216224"/>
      <w:r/>
      <w:bookmarkStart w:id="606" w:name="_Toc297120523"/>
      <w:r/>
      <w:bookmarkStart w:id="607" w:name="_Toc297123565"/>
      <w:r/>
      <w:bookmarkStart w:id="608" w:name="_Toc300935016"/>
      <w:r/>
      <w:bookmarkStart w:id="609" w:name="_Toc267251473"/>
      <w:r/>
      <w:bookmarkStart w:id="610" w:name="_Toc267251470"/>
      <w:r/>
      <w:bookmarkStart w:id="611" w:name="_Toc267251474"/>
      <w:r/>
      <w:bookmarkStart w:id="612" w:name="_Toc267251471"/>
      <w:r/>
      <w:bookmarkStart w:id="613" w:name="_Toc267251476"/>
      <w:r/>
      <w:bookmarkStart w:id="614" w:name="_Toc267251472"/>
      <w:r/>
      <w:bookmarkStart w:id="615" w:name="_Toc267251475"/>
      <w:r>
        <w:rPr>
          <w:rFonts w:hint="eastAsia" w:ascii="宋体" w:hAnsi="宋体" w:eastAsia="宋体" w:cs="宋体"/>
          <w:color w:val="auto"/>
          <w:sz w:val="24"/>
          <w:szCs w:val="24"/>
          <w:highlight w:val="none"/>
          <w:lang w:val="en-US" w:eastAsia="zh-CN" w:bidi="ar-SA"/>
        </w:rPr>
        <w:t xml:space="preserve">13.2 竣工验收</w:t>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616" w:name="_Toc280868704"/>
      <w:r/>
      <w:bookmarkStart w:id="617" w:name="_Toc280868705"/>
      <w:r/>
      <w:bookmarkStart w:id="618" w:name="_Toc280868706"/>
      <w:r/>
      <w:bookmarkStart w:id="619" w:name="_Toc280868707"/>
      <w:r/>
      <w:bookmarkStart w:id="620" w:name="_Toc280868708"/>
      <w:r/>
      <w:bookmarkStart w:id="621" w:name="_Toc280868709"/>
      <w:r>
        <w:rPr>
          <w:rFonts w:hint="eastAsia" w:ascii="宋体" w:hAnsi="宋体" w:eastAsia="宋体" w:cs="宋体"/>
          <w:color w:val="auto"/>
          <w:sz w:val="24"/>
          <w:szCs w:val="24"/>
          <w:highlight w:val="none"/>
          <w:lang w:val="en-US" w:eastAsia="zh-CN" w:bidi="ar-SA"/>
        </w:rPr>
        <w:t xml:space="preserve">13.2.2竣工验收程序</w:t>
      </w:r>
      <w:bookmarkEnd w:id="616"/>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关于竣工验收程序的约定：</w:t>
      </w:r>
      <w:r>
        <w:rPr>
          <w:rFonts w:ascii="宋体" w:hAnsi="宋体" w:eastAsia="宋体" w:cs="宋体"/>
          <w:sz w:val="24"/>
          <w:szCs w:val="24"/>
          <w:highlight w:val="none"/>
          <w:u w:val="single"/>
        </w:rPr>
        <w:t xml:space="preserve">执行通用条款</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发包人不按照本项约定组织竣工验收、颁发工程接收证书的违约金的计算方法</w:t>
      </w:r>
      <w:r>
        <w:rPr>
          <w:rFonts w:hint="eastAsia" w:ascii="宋体" w:hAnsi="宋体" w:cs="宋体"/>
          <w:color w:val="auto"/>
          <w:sz w:val="24"/>
          <w:szCs w:val="24"/>
          <w:highlight w:val="none"/>
          <w:lang w:val="en-US" w:eastAsia="zh-CN" w:bidi="ar-SA"/>
        </w:rPr>
        <w:t xml:space="preserve">：</w:t>
      </w:r>
      <w:bookmarkEnd w:id="617"/>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13.2.5移交、接收全部与部分工程</w:t>
      </w:r>
      <w:bookmarkEnd w:id="618"/>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承包人向发包人移交工程的期限：</w:t>
      </w:r>
      <w:r>
        <w:rPr>
          <w:rFonts w:ascii="宋体" w:hAnsi="宋体" w:eastAsia="宋体" w:cs="宋体"/>
          <w:sz w:val="24"/>
          <w:szCs w:val="24"/>
          <w:highlight w:val="none"/>
          <w:u w:val="single"/>
        </w:rPr>
        <w:t xml:space="preserve">执行通用条款</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发包人未按本合同约定接收全部或部分工程的，违约金的计算方法为：</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bookmarkEnd w:id="619"/>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承包人未按时移交工程的，违约金的计算方法为：</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13.3 工程试车</w:t>
      </w:r>
      <w:bookmarkEnd w:id="620"/>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13.3.1 试车程序</w:t>
      </w:r>
      <w:r/>
    </w:p>
    <w:p>
      <w:pPr>
        <w:ind w:firstLine="84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工程试车内容：</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（1）单机无负荷试车费用由</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承担；</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（2）无负荷联动试车费用由</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承担。</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13.3.3 投料试车</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关于投料试车相关事项的约定：</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622" w:name="_Toc19992"/>
      <w:r>
        <w:rPr>
          <w:rFonts w:hint="eastAsia" w:ascii="宋体" w:hAnsi="宋体" w:eastAsia="宋体" w:cs="宋体"/>
          <w:color w:val="auto"/>
          <w:sz w:val="24"/>
          <w:szCs w:val="24"/>
          <w:highlight w:val="none"/>
          <w:lang w:val="en-US" w:eastAsia="zh-CN" w:bidi="ar-SA"/>
        </w:rPr>
        <w:t xml:space="preserve">13.6 竣工退场</w:t>
      </w:r>
      <w:bookmarkEnd w:id="622"/>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13.6.1 竣工退场</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承包人完成竣工退场的期限：</w:t>
      </w:r>
      <w:r>
        <w:rPr>
          <w:rFonts w:hint="eastAsia" w:ascii="宋体" w:hAnsi="宋体" w:eastAsia="宋体" w:cs="宋体"/>
          <w:color w:val="auto"/>
          <w:sz w:val="24"/>
          <w:szCs w:val="24"/>
          <w:highlight w:val="none"/>
          <w:u w:val="single"/>
          <w:lang w:val="en-US" w:eastAsia="zh-CN" w:bidi="ar-SA"/>
        </w:rPr>
        <w:t xml:space="preserve">工程完工验收合格后移交给发包人之日起</w:t>
      </w:r>
      <w:r>
        <w:rPr>
          <w:rFonts w:hint="eastAsia" w:ascii="宋体" w:hAnsi="宋体" w:eastAsia="宋体" w:cs="宋体"/>
          <w:color w:val="auto"/>
          <w:sz w:val="24"/>
          <w:szCs w:val="24"/>
          <w:highlight w:val="none"/>
          <w:lang w:val="en-US" w:eastAsia="zh-CN" w:bidi="ar-SA"/>
        </w:rPr>
        <w:t xml:space="preserve">。</w:t>
      </w:r>
      <w:r/>
    </w:p>
    <w:p>
      <w:pPr>
        <w:jc w:val="both"/>
        <w:keepLines/>
        <w:keepNext/>
        <w:pageBreakBefore w:val="0"/>
        <w:spacing w:line="360" w:lineRule="exact"/>
        <w:widowControl w:val="off"/>
        <w:rPr>
          <w:rFonts w:hint="eastAsia" w:ascii="宋体" w:hAnsi="宋体" w:eastAsia="宋体" w:cs="宋体"/>
          <w:bCs/>
          <w:color w:val="auto"/>
          <w:sz w:val="24"/>
          <w:szCs w:val="24"/>
          <w:highlight w:val="none"/>
          <w:lang w:val="en-US" w:eastAsia="zh-CN" w:bidi="ar-SA"/>
        </w:rPr>
        <w:outlineLvl w:val="3"/>
      </w:pPr>
      <w:r/>
      <w:bookmarkStart w:id="623" w:name="_Toc19156"/>
      <w:r>
        <w:rPr>
          <w:rFonts w:hint="eastAsia" w:ascii="宋体" w:hAnsi="宋体" w:eastAsia="宋体" w:cs="宋体"/>
          <w:bCs/>
          <w:color w:val="auto"/>
          <w:sz w:val="24"/>
          <w:szCs w:val="24"/>
          <w:highlight w:val="none"/>
          <w:lang w:val="en-US" w:eastAsia="zh-CN" w:bidi="ar-SA"/>
        </w:rPr>
        <w:t xml:space="preserve">14. 竣工结算</w:t>
      </w:r>
      <w:bookmarkEnd w:id="623"/>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14.1 竣工结算申请</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承包人提交竣工结算申请单的期限：</w:t>
      </w:r>
      <w:r>
        <w:rPr>
          <w:rFonts w:hint="eastAsia" w:ascii="宋体" w:hAnsi="宋体" w:eastAsia="宋体" w:cs="宋体"/>
          <w:color w:val="auto"/>
          <w:sz w:val="24"/>
          <w:szCs w:val="24"/>
          <w:highlight w:val="none"/>
          <w:u w:val="single"/>
          <w:lang w:val="en-US" w:eastAsia="zh-CN" w:bidi="ar-SA"/>
        </w:rPr>
        <w:t xml:space="preserve">办妥竣工结算后7天内</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竣工结算申请单应包括的内容：</w:t>
      </w:r>
      <w:r>
        <w:rPr>
          <w:rFonts w:hint="eastAsia" w:ascii="宋体" w:hAnsi="宋体" w:eastAsia="宋体" w:cs="宋体"/>
          <w:color w:val="auto"/>
          <w:sz w:val="24"/>
          <w:szCs w:val="24"/>
          <w:highlight w:val="none"/>
          <w:u w:val="single"/>
          <w:lang w:val="en-US" w:eastAsia="zh-CN" w:bidi="ar-SA"/>
        </w:rPr>
        <w:t xml:space="preserve">符合发包方付款要求的规定</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624" w:name="_Toc24521"/>
      <w:r>
        <w:rPr>
          <w:rFonts w:hint="eastAsia" w:ascii="宋体" w:hAnsi="宋体" w:eastAsia="宋体" w:cs="宋体"/>
          <w:color w:val="auto"/>
          <w:sz w:val="24"/>
          <w:szCs w:val="24"/>
          <w:highlight w:val="none"/>
          <w:lang w:val="en-US" w:eastAsia="zh-CN" w:bidi="ar-SA"/>
        </w:rPr>
        <w:t xml:space="preserve">14.2 竣工结算审核</w:t>
      </w:r>
      <w:bookmarkEnd w:id="624"/>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发包人审批竣工付款申请单的期限：</w:t>
      </w:r>
      <w:r>
        <w:rPr>
          <w:rFonts w:hint="eastAsia" w:ascii="宋体" w:hAnsi="宋体" w:eastAsia="宋体" w:cs="宋体"/>
          <w:color w:val="auto"/>
          <w:sz w:val="24"/>
          <w:szCs w:val="24"/>
          <w:highlight w:val="none"/>
          <w:u w:val="single"/>
          <w:lang w:val="en-US" w:eastAsia="zh-CN" w:bidi="ar-SA"/>
        </w:rPr>
        <w:t xml:space="preserve">自收到承包人付款申请单7天内</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发包人完成竣工付款的期限：</w:t>
      </w:r>
      <w:r>
        <w:rPr>
          <w:rFonts w:hint="eastAsia" w:ascii="宋体" w:hAnsi="宋体" w:eastAsia="宋体" w:cs="宋体"/>
          <w:color w:val="auto"/>
          <w:sz w:val="24"/>
          <w:szCs w:val="24"/>
          <w:highlight w:val="none"/>
          <w:u w:val="single"/>
          <w:lang w:val="en-US" w:eastAsia="zh-CN" w:bidi="ar-SA"/>
        </w:rPr>
        <w:t xml:space="preserve">按本合同12.4中约定</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关于竣工付款证书异议部分复核的方式和程序：</w:t>
      </w:r>
      <w:r>
        <w:rPr>
          <w:rFonts w:hint="eastAsia" w:ascii="宋体" w:hAnsi="宋体" w:eastAsia="宋体" w:cs="宋体"/>
          <w:color w:val="auto"/>
          <w:sz w:val="24"/>
          <w:szCs w:val="24"/>
          <w:highlight w:val="none"/>
          <w:u w:val="single"/>
          <w:lang w:val="en-US" w:eastAsia="zh-CN" w:bidi="ar-SA"/>
        </w:rPr>
        <w:t xml:space="preserve">由住建局相关部门认定</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14.4 最终结清</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14.4.1 最终结清申请单</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承包人提交最终结清申请单的份数：</w:t>
      </w:r>
      <w:r>
        <w:rPr>
          <w:rFonts w:hint="eastAsia" w:ascii="宋体" w:hAnsi="宋体" w:eastAsia="宋体" w:cs="宋体"/>
          <w:color w:val="auto"/>
          <w:sz w:val="24"/>
          <w:szCs w:val="24"/>
          <w:highlight w:val="none"/>
          <w:u w:val="single"/>
          <w:lang w:val="en-US" w:eastAsia="zh-CN" w:bidi="ar-SA"/>
        </w:rPr>
        <w:t xml:space="preserve">3份</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承包人提交最终结算申请单的期限：</w:t>
      </w:r>
      <w:r>
        <w:rPr>
          <w:rFonts w:hint="eastAsia" w:ascii="宋体" w:hAnsi="宋体" w:eastAsia="宋体" w:cs="宋体"/>
          <w:color w:val="auto"/>
          <w:sz w:val="24"/>
          <w:szCs w:val="24"/>
          <w:highlight w:val="none"/>
          <w:u w:val="single"/>
          <w:lang w:val="en-US" w:eastAsia="zh-CN" w:bidi="ar-SA"/>
        </w:rPr>
        <w:t xml:space="preserve">竣工验收合格之日起30天内</w:t>
      </w:r>
      <w:r>
        <w:rPr>
          <w:rFonts w:hint="eastAsia" w:ascii="宋体" w:hAnsi="宋体" w:eastAsia="宋体" w:cs="宋体"/>
          <w:color w:val="auto"/>
          <w:sz w:val="24"/>
          <w:szCs w:val="24"/>
          <w:highlight w:val="none"/>
          <w:lang w:val="en-US" w:eastAsia="zh-CN" w:bidi="ar-SA"/>
        </w:rPr>
        <w:t xml:space="preserve">。 </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14.4.2 最终结清证书和支付</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（1）发包人完成最终结清申请单的审批并颁发最终结清证书的期限：</w:t>
      </w:r>
      <w:r>
        <w:rPr>
          <w:rFonts w:hint="eastAsia" w:ascii="宋体" w:hAnsi="宋体" w:eastAsia="宋体" w:cs="宋体"/>
          <w:color w:val="auto"/>
          <w:sz w:val="24"/>
          <w:szCs w:val="24"/>
          <w:highlight w:val="none"/>
          <w:u w:val="single"/>
          <w:lang w:val="en-US" w:eastAsia="zh-CN" w:bidi="ar-SA"/>
        </w:rPr>
        <w:t xml:space="preserve">按本合同通用条款</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（2）发包人完成支付的期限：</w:t>
      </w:r>
      <w:r>
        <w:rPr>
          <w:rFonts w:hint="eastAsia" w:ascii="宋体" w:hAnsi="宋体" w:eastAsia="宋体" w:cs="宋体"/>
          <w:color w:val="auto"/>
          <w:sz w:val="24"/>
          <w:szCs w:val="24"/>
          <w:highlight w:val="none"/>
          <w:u w:val="single"/>
          <w:lang w:val="en-US" w:eastAsia="zh-CN" w:bidi="ar-SA"/>
        </w:rPr>
        <w:t xml:space="preserve">按本合同专用条款12.4中约定</w:t>
      </w:r>
      <w:r>
        <w:rPr>
          <w:rFonts w:hint="eastAsia" w:ascii="宋体" w:hAnsi="宋体" w:eastAsia="宋体" w:cs="宋体"/>
          <w:color w:val="auto"/>
          <w:sz w:val="24"/>
          <w:szCs w:val="24"/>
          <w:highlight w:val="none"/>
          <w:lang w:val="en-US" w:eastAsia="zh-CN" w:bidi="ar-SA"/>
        </w:rPr>
        <w:t xml:space="preserve">。</w:t>
      </w:r>
      <w:bookmarkEnd w:id="609"/>
      <w:r/>
      <w:bookmarkEnd w:id="610"/>
      <w:r/>
      <w:bookmarkEnd w:id="611"/>
      <w:r/>
      <w:bookmarkEnd w:id="612"/>
      <w:r/>
      <w:bookmarkEnd w:id="613"/>
      <w:r/>
      <w:bookmarkEnd w:id="614"/>
      <w:r/>
      <w:bookmarkEnd w:id="615"/>
      <w:r/>
      <w:bookmarkEnd w:id="621"/>
      <w:r/>
      <w:r/>
    </w:p>
    <w:p>
      <w:pPr>
        <w:jc w:val="both"/>
        <w:keepLines/>
        <w:keepNext/>
        <w:pageBreakBefore w:val="0"/>
        <w:spacing w:line="360" w:lineRule="exact"/>
        <w:widowControl w:val="off"/>
        <w:rPr>
          <w:rFonts w:hint="eastAsia" w:ascii="宋体" w:hAnsi="宋体" w:eastAsia="宋体" w:cs="宋体"/>
          <w:bCs/>
          <w:color w:val="auto"/>
          <w:sz w:val="24"/>
          <w:szCs w:val="24"/>
          <w:highlight w:val="none"/>
          <w:lang w:val="en-US" w:eastAsia="zh-CN" w:bidi="ar-SA"/>
        </w:rPr>
        <w:outlineLvl w:val="3"/>
      </w:pPr>
      <w:r/>
      <w:bookmarkStart w:id="625" w:name="_Toc10077"/>
      <w:r/>
      <w:bookmarkStart w:id="626" w:name="_Toc267251483"/>
      <w:r/>
      <w:bookmarkStart w:id="627" w:name="_Toc267251484"/>
      <w:r/>
      <w:bookmarkStart w:id="628" w:name="_Toc267251482"/>
      <w:r/>
      <w:bookmarkStart w:id="629" w:name="_Toc267251485"/>
      <w:r/>
      <w:bookmarkStart w:id="630" w:name="_Toc267251488"/>
      <w:r/>
      <w:bookmarkStart w:id="631" w:name="_Toc267251486"/>
      <w:r/>
      <w:bookmarkStart w:id="632" w:name="_Toc267251489"/>
      <w:r/>
      <w:bookmarkStart w:id="633" w:name="_Toc267251490"/>
      <w:r/>
      <w:bookmarkStart w:id="634" w:name="_Toc267251495"/>
      <w:r/>
      <w:bookmarkStart w:id="635" w:name="_Toc267251501"/>
      <w:r/>
      <w:bookmarkStart w:id="636" w:name="_Toc267251492"/>
      <w:r/>
      <w:bookmarkStart w:id="637" w:name="_Toc267251491"/>
      <w:r/>
      <w:bookmarkStart w:id="638" w:name="_Toc267251493"/>
      <w:r/>
      <w:bookmarkStart w:id="639" w:name="_Toc267251497"/>
      <w:r/>
      <w:bookmarkStart w:id="640" w:name="_Toc267251499"/>
      <w:r/>
      <w:bookmarkStart w:id="641" w:name="_Toc267251502"/>
      <w:r/>
      <w:bookmarkStart w:id="642" w:name="_Toc267251503"/>
      <w:r/>
      <w:bookmarkStart w:id="643" w:name="_Toc267251494"/>
      <w:r/>
      <w:bookmarkStart w:id="644" w:name="_Toc267251496"/>
      <w:r/>
      <w:bookmarkStart w:id="645" w:name="_Toc267251498"/>
      <w:r/>
      <w:bookmarkStart w:id="646" w:name="_Toc267251504"/>
      <w:r/>
      <w:bookmarkStart w:id="647" w:name="_Toc267251506"/>
      <w:r/>
      <w:bookmarkStart w:id="648" w:name="_Toc267251507"/>
      <w:r/>
      <w:bookmarkStart w:id="649" w:name="_Toc267251508"/>
      <w:r/>
      <w:bookmarkStart w:id="650" w:name="_Toc267251515"/>
      <w:r/>
      <w:bookmarkStart w:id="651" w:name="_Toc267251509"/>
      <w:r/>
      <w:bookmarkStart w:id="652" w:name="_Toc267251513"/>
      <w:r/>
      <w:bookmarkStart w:id="653" w:name="_Toc267251514"/>
      <w:r/>
      <w:bookmarkStart w:id="654" w:name="_Toc267251511"/>
      <w:r/>
      <w:bookmarkStart w:id="655" w:name="_Toc267251510"/>
      <w:r>
        <w:rPr>
          <w:rFonts w:hint="eastAsia" w:ascii="宋体" w:hAnsi="宋体" w:eastAsia="宋体" w:cs="宋体"/>
          <w:bCs/>
          <w:color w:val="auto"/>
          <w:sz w:val="24"/>
          <w:szCs w:val="24"/>
          <w:highlight w:val="none"/>
          <w:lang w:val="en-US" w:eastAsia="zh-CN" w:bidi="ar-SA"/>
        </w:rPr>
        <w:t xml:space="preserve">15. 缺陷责任期与保修</w:t>
      </w:r>
      <w:bookmarkEnd w:id="625"/>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15.2缺陷责任期</w:t>
      </w:r>
      <w:bookmarkEnd w:id="626"/>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缺陷责任期的具体期限：</w:t>
      </w:r>
      <w:r>
        <w:rPr>
          <w:rFonts w:hint="eastAsia" w:ascii="宋体" w:hAnsi="宋体" w:eastAsia="宋体" w:cs="宋体"/>
          <w:color w:val="auto"/>
          <w:sz w:val="24"/>
          <w:szCs w:val="24"/>
          <w:highlight w:val="none"/>
          <w:u w:val="single"/>
          <w:lang w:val="en-US" w:eastAsia="zh-CN" w:bidi="ar-SA"/>
        </w:rPr>
        <w:t xml:space="preserve">自竣工验收合格之日起24个月</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656" w:name="_Toc1397"/>
      <w:r>
        <w:rPr>
          <w:rFonts w:hint="eastAsia" w:ascii="宋体" w:hAnsi="宋体" w:eastAsia="宋体" w:cs="宋体"/>
          <w:color w:val="auto"/>
          <w:sz w:val="24"/>
          <w:szCs w:val="24"/>
          <w:highlight w:val="none"/>
          <w:lang w:val="en-US" w:eastAsia="zh-CN" w:bidi="ar-SA"/>
        </w:rPr>
        <w:t xml:space="preserve">15.3 质量保证金</w:t>
      </w:r>
      <w:bookmarkEnd w:id="656"/>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关于是否扣留质量保证金的约定</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在工程项目竣工前，承包人按专用合同条款第3.7条提供履约担保的，发包人不得同时预留工程质量保证金。</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657" w:name="_Toc13346"/>
      <w:r>
        <w:rPr>
          <w:rFonts w:hint="eastAsia" w:ascii="宋体" w:hAnsi="宋体" w:eastAsia="宋体" w:cs="宋体"/>
          <w:color w:val="auto"/>
          <w:sz w:val="24"/>
          <w:szCs w:val="24"/>
          <w:highlight w:val="none"/>
          <w:lang w:val="en-US" w:eastAsia="zh-CN" w:bidi="ar-SA"/>
        </w:rPr>
        <w:t xml:space="preserve">15.3.1 承包人提供质量保证金的方式</w:t>
      </w:r>
      <w:bookmarkEnd w:id="657"/>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质量保证金采用以下第</w:t>
      </w:r>
      <w:r>
        <w:rPr>
          <w:rFonts w:hint="eastAsia" w:ascii="宋体" w:hAnsi="宋体" w:eastAsia="宋体" w:cs="宋体"/>
          <w:color w:val="auto"/>
          <w:sz w:val="24"/>
          <w:szCs w:val="24"/>
          <w:highlight w:val="none"/>
          <w:u w:val="single"/>
          <w:lang w:val="en-US" w:eastAsia="zh-CN" w:bidi="ar-SA"/>
        </w:rPr>
        <w:t xml:space="preserve"> （1）  </w:t>
      </w:r>
      <w:r>
        <w:rPr>
          <w:rFonts w:hint="eastAsia" w:ascii="宋体" w:hAnsi="宋体" w:eastAsia="宋体" w:cs="宋体"/>
          <w:color w:val="auto"/>
          <w:sz w:val="24"/>
          <w:szCs w:val="24"/>
          <w:highlight w:val="none"/>
          <w:lang w:val="en-US" w:eastAsia="zh-CN" w:bidi="ar-SA"/>
        </w:rPr>
        <w:t xml:space="preserve">种方式：</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（1）质量保证金保函，保证金额为：</w:t>
      </w:r>
      <w:r>
        <w:rPr>
          <w:rFonts w:hint="eastAsia" w:ascii="宋体" w:hAnsi="宋体" w:eastAsia="宋体" w:cs="宋体"/>
          <w:color w:val="auto"/>
          <w:sz w:val="24"/>
          <w:szCs w:val="24"/>
          <w:highlight w:val="none"/>
          <w:u w:val="single"/>
          <w:lang w:val="en-US" w:eastAsia="zh-CN" w:bidi="ar-SA"/>
        </w:rPr>
        <w:t xml:space="preserve">按本合同专用条款12.4约定</w:t>
      </w:r>
      <w:r>
        <w:rPr>
          <w:rFonts w:hint="eastAsia" w:ascii="宋体" w:hAnsi="宋体" w:eastAsia="宋体" w:cs="宋体"/>
          <w:color w:val="auto"/>
          <w:sz w:val="24"/>
          <w:szCs w:val="24"/>
          <w:highlight w:val="none"/>
          <w:lang w:val="en-US" w:eastAsia="zh-CN" w:bidi="ar-SA"/>
        </w:rPr>
        <w:t xml:space="preserve">； </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%的工程款；</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（3）其他方式</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658" w:name="_Toc22248"/>
      <w:r>
        <w:rPr>
          <w:rFonts w:hint="eastAsia" w:ascii="宋体" w:hAnsi="宋体" w:eastAsia="宋体" w:cs="宋体"/>
          <w:color w:val="auto"/>
          <w:sz w:val="24"/>
          <w:szCs w:val="24"/>
          <w:highlight w:val="none"/>
          <w:lang w:val="en-US" w:eastAsia="zh-CN" w:bidi="ar-SA"/>
        </w:rPr>
        <w:t xml:space="preserve">15.3.2 质量保证金的扣留</w:t>
      </w:r>
      <w:bookmarkEnd w:id="658"/>
      <w:r>
        <w:rPr>
          <w:rFonts w:hint="eastAsia" w:ascii="宋体" w:hAnsi="宋体" w:eastAsia="宋体" w:cs="宋体"/>
          <w:color w:val="auto"/>
          <w:sz w:val="24"/>
          <w:szCs w:val="24"/>
          <w:highlight w:val="none"/>
          <w:lang w:val="en-US" w:eastAsia="zh-CN" w:bidi="ar-SA"/>
        </w:rPr>
        <w:t xml:space="preserve"> </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质量保证金的扣留采取以下第</w:t>
      </w:r>
      <w:r>
        <w:rPr>
          <w:rFonts w:hint="eastAsia" w:ascii="宋体" w:hAnsi="宋体" w:eastAsia="宋体" w:cs="宋体"/>
          <w:color w:val="auto"/>
          <w:sz w:val="24"/>
          <w:szCs w:val="24"/>
          <w:highlight w:val="none"/>
          <w:u w:val="single"/>
          <w:lang w:val="en-US" w:eastAsia="zh-CN" w:bidi="ar-SA"/>
        </w:rPr>
        <w:t xml:space="preserve">（3）</w:t>
      </w:r>
      <w:r>
        <w:rPr>
          <w:rFonts w:hint="eastAsia" w:ascii="宋体" w:hAnsi="宋体" w:eastAsia="宋体" w:cs="宋体"/>
          <w:color w:val="auto"/>
          <w:sz w:val="24"/>
          <w:szCs w:val="24"/>
          <w:highlight w:val="none"/>
          <w:lang w:val="en-US" w:eastAsia="zh-CN" w:bidi="ar-SA"/>
        </w:rPr>
        <w:t xml:space="preserve">种方式：</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（1）在支付工程进度款时逐次扣留，在此情形下，质量保证金的计算基数不包括预付款的支付、扣回以及价格调整的金额；</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659" w:name="_Toc1316"/>
      <w:r>
        <w:rPr>
          <w:rFonts w:hint="eastAsia" w:ascii="宋体" w:hAnsi="宋体" w:eastAsia="宋体" w:cs="宋体"/>
          <w:color w:val="auto"/>
          <w:sz w:val="24"/>
          <w:szCs w:val="24"/>
          <w:highlight w:val="none"/>
          <w:lang w:val="en-US" w:eastAsia="zh-CN" w:bidi="ar-SA"/>
        </w:rPr>
        <w:t xml:space="preserve">（2）工程竣工结算时一次性扣留质量保证金；</w:t>
      </w:r>
      <w:bookmarkEnd w:id="659"/>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（3）其他扣留方式</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按本合同专用条款12.4约定</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关于质量保证金的补充约定：</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bookmarkEnd w:id="627"/>
      <w:r/>
      <w:bookmarkEnd w:id="628"/>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15.4保修</w:t>
      </w:r>
      <w:bookmarkEnd w:id="629"/>
      <w:r/>
      <w:r/>
    </w:p>
    <w:p>
      <w:pPr>
        <w:ind w:firstLine="546"/>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15.4.1 保修责任</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工程保修期为：</w:t>
      </w:r>
      <w:r>
        <w:rPr>
          <w:rFonts w:hint="eastAsia" w:ascii="宋体" w:hAnsi="宋体" w:eastAsia="宋体" w:cs="宋体"/>
          <w:color w:val="auto"/>
          <w:sz w:val="24"/>
          <w:szCs w:val="24"/>
          <w:highlight w:val="none"/>
          <w:u w:val="single"/>
          <w:lang w:val="en-US" w:eastAsia="zh-CN" w:bidi="ar-SA"/>
        </w:rPr>
        <w:t xml:space="preserve">详见附件</w:t>
      </w:r>
      <w:r>
        <w:rPr>
          <w:rFonts w:hint="eastAsia" w:ascii="宋体" w:hAnsi="宋体" w:eastAsia="宋体" w:cs="宋体"/>
          <w:color w:val="auto"/>
          <w:sz w:val="24"/>
          <w:szCs w:val="24"/>
          <w:highlight w:val="none"/>
          <w:lang w:val="en-US" w:eastAsia="zh-CN" w:bidi="ar-SA"/>
        </w:rPr>
        <w:t xml:space="preserve">。</w:t>
      </w:r>
      <w:r/>
    </w:p>
    <w:p>
      <w:pPr>
        <w:ind w:firstLine="546"/>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15.4.3 修复通知</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承包人收到保修通知并到达工程现场的合理时间：</w:t>
      </w:r>
      <w:r>
        <w:rPr>
          <w:rFonts w:hint="eastAsia" w:ascii="宋体" w:hAnsi="宋体" w:eastAsia="宋体" w:cs="宋体"/>
          <w:color w:val="auto"/>
          <w:sz w:val="24"/>
          <w:szCs w:val="24"/>
          <w:highlight w:val="none"/>
          <w:u w:val="single"/>
          <w:lang w:val="en-US" w:eastAsia="zh-CN" w:bidi="ar-SA"/>
        </w:rPr>
        <w:t xml:space="preserve">7天内</w:t>
      </w:r>
      <w:r>
        <w:rPr>
          <w:rFonts w:hint="eastAsia" w:ascii="宋体" w:hAnsi="宋体" w:eastAsia="宋体" w:cs="宋体"/>
          <w:color w:val="auto"/>
          <w:sz w:val="24"/>
          <w:szCs w:val="24"/>
          <w:highlight w:val="none"/>
          <w:lang w:val="en-US" w:eastAsia="zh-CN" w:bidi="ar-SA"/>
        </w:rPr>
        <w:t xml:space="preserve">。</w:t>
      </w:r>
      <w:bookmarkEnd w:id="630"/>
      <w:r/>
      <w:bookmarkEnd w:id="631"/>
      <w:r/>
      <w:bookmarkEnd w:id="632"/>
      <w:r/>
      <w:bookmarkEnd w:id="633"/>
      <w:r/>
      <w:r/>
    </w:p>
    <w:p>
      <w:pPr>
        <w:jc w:val="both"/>
        <w:keepLines/>
        <w:keepNext/>
        <w:pageBreakBefore w:val="0"/>
        <w:spacing w:line="360" w:lineRule="exact"/>
        <w:widowControl w:val="off"/>
        <w:rPr>
          <w:rFonts w:hint="eastAsia" w:ascii="宋体" w:hAnsi="宋体" w:eastAsia="宋体" w:cs="宋体"/>
          <w:bCs/>
          <w:color w:val="auto"/>
          <w:sz w:val="24"/>
          <w:szCs w:val="24"/>
          <w:highlight w:val="none"/>
          <w:lang w:val="en-US" w:eastAsia="zh-CN" w:bidi="ar-SA"/>
        </w:rPr>
        <w:outlineLvl w:val="3"/>
      </w:pPr>
      <w:r/>
      <w:bookmarkStart w:id="660" w:name="_Toc3579"/>
      <w:r/>
      <w:bookmarkStart w:id="661" w:name="_Toc280868717"/>
      <w:r/>
      <w:bookmarkStart w:id="662" w:name="_Toc280868718"/>
      <w:r>
        <w:rPr>
          <w:rFonts w:hint="eastAsia" w:ascii="宋体" w:hAnsi="宋体" w:eastAsia="宋体" w:cs="宋体"/>
          <w:bCs/>
          <w:color w:val="auto"/>
          <w:sz w:val="24"/>
          <w:szCs w:val="24"/>
          <w:highlight w:val="none"/>
          <w:lang w:val="en-US" w:eastAsia="zh-CN" w:bidi="ar-SA"/>
        </w:rPr>
        <w:t xml:space="preserve">16. 违约</w:t>
      </w:r>
      <w:bookmarkEnd w:id="660"/>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663" w:name="_Toc29507"/>
      <w:r>
        <w:rPr>
          <w:rFonts w:hint="eastAsia" w:ascii="宋体" w:hAnsi="宋体" w:eastAsia="宋体" w:cs="宋体"/>
          <w:color w:val="auto"/>
          <w:sz w:val="24"/>
          <w:szCs w:val="24"/>
          <w:highlight w:val="none"/>
          <w:lang w:val="en-US" w:eastAsia="zh-CN" w:bidi="ar-SA"/>
        </w:rPr>
        <w:t xml:space="preserve">16.1 发包人违约</w:t>
      </w:r>
      <w:bookmarkEnd w:id="663"/>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16.1.1发包人违约的情形</w:t>
      </w:r>
      <w:r/>
    </w:p>
    <w:p>
      <w:pPr>
        <w:ind w:left="840" w:hanging="84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发包人违约的其他情形：</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left="1400" w:hanging="140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16.1.2 发包人违约的责任</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发包人违约责任的承担方式和计算方法：</w:t>
      </w:r>
      <w:r/>
    </w:p>
    <w:p>
      <w:pPr>
        <w:ind w:firstLine="560"/>
        <w:jc w:val="left"/>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（1）因发包人原因未能在计划开工日期前7天内下达开工通知的违约责任：</w:t>
      </w:r>
      <w:r>
        <w:rPr>
          <w:rFonts w:hint="eastAsia" w:ascii="宋体" w:hAnsi="宋体" w:eastAsia="宋体" w:cs="宋体"/>
          <w:color w:val="auto"/>
          <w:sz w:val="24"/>
          <w:szCs w:val="24"/>
          <w:highlight w:val="none"/>
          <w:u w:val="single"/>
          <w:lang w:val="en-US" w:eastAsia="zh-CN" w:bidi="ar-SA"/>
        </w:rPr>
        <w:t xml:space="preserve">本条不予适用</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（2）因发包人原因未能按合同约定支付合同价款的违约责任：</w:t>
      </w:r>
      <w:r>
        <w:rPr>
          <w:rFonts w:hint="eastAsia" w:ascii="宋体" w:hAnsi="宋体" w:eastAsia="宋体" w:cs="宋体"/>
          <w:color w:val="auto"/>
          <w:sz w:val="24"/>
          <w:szCs w:val="24"/>
          <w:highlight w:val="none"/>
          <w:u w:val="single"/>
          <w:lang w:val="en-US" w:eastAsia="zh-CN" w:bidi="ar-SA"/>
        </w:rPr>
        <w:t xml:space="preserve">本条不予适用</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（3）发包人违反第10.1款〔变更的范围〕第（2）项约定，自行实施被取消的工作或转由他人实施的违约责任：</w:t>
      </w:r>
      <w:r>
        <w:rPr>
          <w:rFonts w:hint="eastAsia" w:ascii="宋体" w:hAnsi="宋体" w:eastAsia="宋体" w:cs="宋体"/>
          <w:color w:val="auto"/>
          <w:sz w:val="24"/>
          <w:szCs w:val="24"/>
          <w:highlight w:val="none"/>
          <w:u w:val="single"/>
          <w:lang w:val="en-US" w:eastAsia="zh-CN" w:bidi="ar-SA"/>
        </w:rPr>
        <w:t xml:space="preserve">本条不予适用</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szCs w:val="24"/>
          <w:highlight w:val="none"/>
          <w:u w:val="single"/>
          <w:lang w:val="en-US" w:eastAsia="zh-CN" w:bidi="ar-SA"/>
        </w:rPr>
        <w:t xml:space="preserve">本条不予适用</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（5）因发包人违反合同约定造成暂停施工的违约责任：</w:t>
      </w:r>
      <w:r>
        <w:rPr>
          <w:rFonts w:hint="eastAsia" w:ascii="宋体" w:hAnsi="宋体" w:eastAsia="宋体" w:cs="宋体"/>
          <w:color w:val="auto"/>
          <w:sz w:val="24"/>
          <w:szCs w:val="24"/>
          <w:highlight w:val="none"/>
          <w:u w:val="single"/>
          <w:lang w:val="en-US" w:eastAsia="zh-CN" w:bidi="ar-SA"/>
        </w:rPr>
        <w:t xml:space="preserve">本条不予适用</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（6）发包人无正当理由没有在约定期限内发出复工指示，导致承包人无法复工的违约责任：</w:t>
      </w:r>
      <w:r>
        <w:rPr>
          <w:rFonts w:hint="eastAsia" w:ascii="宋体" w:hAnsi="宋体" w:eastAsia="宋体" w:cs="宋体"/>
          <w:color w:val="auto"/>
          <w:sz w:val="24"/>
          <w:szCs w:val="24"/>
          <w:highlight w:val="none"/>
          <w:u w:val="single"/>
          <w:lang w:val="en-US" w:eastAsia="zh-CN" w:bidi="ar-SA"/>
        </w:rPr>
        <w:t xml:space="preserve">本条不予适用</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（7）其他：</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16.1.3 因发包人违约解除合同</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承包人按16.1.1项〔发包人违约的情形〕约定暂停施工满</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天后发包人仍不纠正其违约行为并致使合同目的不能实现的，承包人有权解除合同。</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664" w:name="_Toc21686"/>
      <w:r>
        <w:rPr>
          <w:rFonts w:hint="eastAsia" w:ascii="宋体" w:hAnsi="宋体" w:eastAsia="宋体" w:cs="宋体"/>
          <w:color w:val="auto"/>
          <w:sz w:val="24"/>
          <w:szCs w:val="24"/>
          <w:highlight w:val="none"/>
          <w:lang w:val="en-US" w:eastAsia="zh-CN" w:bidi="ar-SA"/>
        </w:rPr>
        <w:t xml:space="preserve">16.2 承包人违约</w:t>
      </w:r>
      <w:bookmarkEnd w:id="664"/>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16.2.1 承包人违约的情形</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承包人违约的其他情形：</w:t>
      </w:r>
      <w:r>
        <w:rPr>
          <w:rFonts w:hint="eastAsia" w:ascii="宋体" w:hAnsi="宋体" w:eastAsia="宋体" w:cs="宋体"/>
          <w:color w:val="auto"/>
          <w:sz w:val="24"/>
          <w:szCs w:val="24"/>
          <w:highlight w:val="none"/>
          <w:u w:val="single"/>
          <w:lang w:val="en-US" w:eastAsia="zh-CN" w:bidi="ar-SA"/>
        </w:rPr>
        <w:t xml:space="preserve">按专用合同补充条款执行</w:t>
      </w:r>
      <w:r>
        <w:rPr>
          <w:rFonts w:hint="eastAsia" w:ascii="宋体" w:hAnsi="宋体" w:cs="宋体"/>
          <w:color w:val="auto"/>
          <w:sz w:val="24"/>
          <w:szCs w:val="24"/>
          <w:highlight w:val="none"/>
          <w:u w:val="singl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16.2.2承包人违约的责任</w:t>
      </w:r>
      <w:r/>
    </w:p>
    <w:p>
      <w:pPr>
        <w:ind w:firstLine="560"/>
        <w:jc w:val="left"/>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承包人违约责任的承担方式和计算方法：</w:t>
      </w:r>
      <w:r>
        <w:rPr>
          <w:rFonts w:hint="eastAsia" w:ascii="宋体" w:hAnsi="宋体" w:eastAsia="宋体" w:cs="宋体"/>
          <w:color w:val="auto"/>
          <w:sz w:val="24"/>
          <w:szCs w:val="24"/>
          <w:highlight w:val="none"/>
          <w:u w:val="single"/>
          <w:lang w:val="en-US" w:eastAsia="zh-CN" w:bidi="ar-SA"/>
        </w:rPr>
        <w:t xml:space="preserve">按专用合同补充条款执行</w:t>
      </w:r>
      <w:r>
        <w:rPr>
          <w:rFonts w:hint="eastAsia" w:ascii="宋体" w:hAnsi="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   </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16.2.3 因承包人违约解除合同</w:t>
      </w:r>
      <w:r/>
    </w:p>
    <w:p>
      <w:pPr>
        <w:ind w:firstLine="560"/>
        <w:jc w:val="both"/>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关于承包人违约解除合同的特别约定：</w:t>
      </w:r>
      <w:r>
        <w:rPr>
          <w:rFonts w:hint="eastAsia" w:ascii="宋体" w:hAnsi="宋体" w:eastAsia="宋体" w:cs="宋体"/>
          <w:color w:val="auto"/>
          <w:sz w:val="24"/>
          <w:szCs w:val="24"/>
          <w:highlight w:val="none"/>
          <w:u w:val="single"/>
          <w:lang w:val="en-US" w:eastAsia="zh-CN" w:bidi="ar-SA"/>
        </w:rPr>
        <w:t xml:space="preserve">（1）发包</w:t>
      </w:r>
      <w:r>
        <w:rPr>
          <w:rFonts w:hint="eastAsia" w:ascii="宋体" w:hAnsi="宋体" w:cs="宋体"/>
          <w:color w:val="auto"/>
          <w:sz w:val="24"/>
          <w:szCs w:val="24"/>
          <w:highlight w:val="none"/>
          <w:u w:val="single"/>
          <w:lang w:val="en-US" w:eastAsia="zh-CN" w:bidi="ar-SA"/>
        </w:rPr>
        <w:t xml:space="preserve">人与</w:t>
      </w:r>
      <w:r>
        <w:rPr>
          <w:rFonts w:hint="eastAsia" w:ascii="宋体" w:hAnsi="宋体" w:eastAsia="宋体" w:cs="宋体"/>
          <w:color w:val="auto"/>
          <w:sz w:val="24"/>
          <w:szCs w:val="24"/>
          <w:highlight w:val="none"/>
          <w:u w:val="single"/>
          <w:lang w:val="en-US" w:eastAsia="zh-CN" w:bidi="ar-SA"/>
        </w:rPr>
        <w:t xml:space="preserve">承包人协商一致，可以解除合同。（2）承包人将其承包的全部工程转包给他人或者肢解以后以分包的名义分别转包给他人，发包人有权解除合同。（3）有下列情形之一的，发包人承包人可以解除合同：a、因不可抗力</w:t>
      </w:r>
      <w:r>
        <w:rPr>
          <w:rFonts w:hint="eastAsia" w:ascii="宋体" w:hAnsi="宋体" w:cs="宋体"/>
          <w:color w:val="auto"/>
          <w:sz w:val="24"/>
          <w:szCs w:val="24"/>
          <w:highlight w:val="none"/>
          <w:u w:val="single"/>
          <w:lang w:val="en-US" w:eastAsia="zh-CN" w:bidi="ar-SA"/>
        </w:rPr>
        <w:t xml:space="preserve">致使</w:t>
      </w:r>
      <w:r>
        <w:rPr>
          <w:rFonts w:hint="eastAsia" w:ascii="宋体" w:hAnsi="宋体" w:eastAsia="宋体" w:cs="宋体"/>
          <w:color w:val="auto"/>
          <w:sz w:val="24"/>
          <w:szCs w:val="24"/>
          <w:highlight w:val="none"/>
          <w:u w:val="single"/>
          <w:lang w:val="en-US" w:eastAsia="zh-CN" w:bidi="ar-SA"/>
        </w:rPr>
        <w:t xml:space="preserve">合同无法履行，双方均可以解除合同；b、因重大政策调整、人力不可抗力及发包人原因导致工程停建、缓建，使合同不能继续履行，双方可以签订工程停工、缓建协议，或终止本合同。发包人给予工期延期，不承担延期导致的各种费用。c、因一方违约致使合同无法履行另一方有权解除合同；d、其他符合合同规定的可以解除合同</w:t>
      </w:r>
      <w:r>
        <w:rPr>
          <w:rFonts w:hint="eastAsia" w:ascii="宋体" w:hAnsi="宋体" w:eastAsia="宋体" w:cs="宋体"/>
          <w:color w:val="auto"/>
          <w:sz w:val="24"/>
          <w:szCs w:val="24"/>
          <w:highlight w:val="none"/>
          <w:u w:val="single"/>
          <w:lang w:val="en-US" w:eastAsia="zh-CN" w:bidi="ar-SA"/>
        </w:rPr>
        <w:t xml:space="preserve">的情形。（4）因承包人原因由承包人提出解除合同时，承包人应向发包人支付合同价款10%的违约金。因承包人违约导致发包人单方解除合同的，承包人也应向发包人支付合同价款10%的违约金，如果在合同解除前，承包人已经出现工期延误（包括各工程节点的延误），承包人应当另行支付工期延误的违约金。（5）一方依据约定要求解除合同的，应以书面形式向对方发出解除合同的通知，并在发出通知前7天告知对方，通知到达对方时合同解除。对解除合同有争议的，按本合同关于争议的约定处理。（6）因任何原因解除合同的，合同解除后，承包人均须妥善做好已</w:t>
      </w:r>
      <w:r>
        <w:rPr>
          <w:rFonts w:hint="eastAsia" w:ascii="宋体" w:hAnsi="宋体" w:cs="宋体"/>
          <w:color w:val="auto"/>
          <w:sz w:val="24"/>
          <w:szCs w:val="24"/>
          <w:highlight w:val="none"/>
          <w:u w:val="single"/>
          <w:lang w:val="en-US" w:eastAsia="zh-CN" w:bidi="ar-SA"/>
        </w:rPr>
        <w:t xml:space="preserve">完成</w:t>
      </w:r>
      <w:r>
        <w:rPr>
          <w:rFonts w:hint="eastAsia" w:ascii="宋体" w:hAnsi="宋体" w:eastAsia="宋体" w:cs="宋体"/>
          <w:color w:val="auto"/>
          <w:sz w:val="24"/>
          <w:szCs w:val="24"/>
          <w:highlight w:val="none"/>
          <w:u w:val="single"/>
          <w:lang w:val="en-US" w:eastAsia="zh-CN" w:bidi="ar-SA"/>
        </w:rPr>
        <w:t xml:space="preserve">工程和已购材料、设备的保护和移交工作，按发包人要求将自有机械设备和人员撤出施工场地。发包人应为承包人撤出提供必要条件，支付以上所发生的费用，并按合同约定支付已完工程价款。已经订货的材料、设备由订货方负责退货或解除订货合同，不能退还的货款和因退货、解除订货合同发生的费用，由发包人承担，因未及时退货造成的损失由责任方承担。除此之外，有过错的一方应当赔偿因合同解除给对方造成的损失（包括按合同规定支付违约金）。</w:t>
      </w:r>
      <w:r/>
    </w:p>
    <w:p>
      <w:pPr>
        <w:ind w:firstLine="560"/>
        <w:jc w:val="both"/>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7）合同解除后，对于已完工部分的结算双方协商一致同意由发包人选择第三方造价咨询公司予以结算，承包人承诺并认可其结算结果。另外对于发包人另行选择第三方施工单位进场，承包人应按照发包人的要求做好业务、资料等的交接工作，因此造成的工程总费用的增加由承包人承担发包人的损失。发包人解除合同的，均不免除合同期间内延误工期的违约责任</w:t>
      </w:r>
      <w:r>
        <w:rPr>
          <w:rFonts w:hint="eastAsia" w:ascii="宋体" w:hAnsi="宋体" w:eastAsia="宋体" w:cs="宋体"/>
          <w:color w:val="auto"/>
          <w:sz w:val="24"/>
          <w:szCs w:val="24"/>
          <w:highlight w:val="none"/>
          <w:lang w:val="en-US" w:eastAsia="zh-CN" w:bidi="ar-SA"/>
        </w:rPr>
        <w:t xml:space="preserve">。</w:t>
      </w:r>
      <w:r/>
    </w:p>
    <w:p>
      <w:pPr>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u w:val="single"/>
          <w:lang w:val="en-US" w:eastAsia="zh-CN" w:bidi="ar-SA"/>
        </w:rPr>
        <w:t xml:space="preserve">若承包人违约，发包人选择继续履行的，按照本合同相关约定执行</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4"/>
          <w:szCs w:val="24"/>
          <w:highlight w:val="none"/>
          <w:u w:val="single"/>
          <w:lang w:val="en-US" w:eastAsia="zh-CN" w:bidi="ar-SA"/>
        </w:rPr>
        <w:t xml:space="preserve">已包含在合同价款中，合同解除后，不影响双方在合同中约定的结算和清理条款的效力</w:t>
      </w:r>
      <w:r>
        <w:rPr>
          <w:rFonts w:hint="eastAsia" w:ascii="宋体" w:hAnsi="宋体" w:eastAsia="宋体" w:cs="宋体"/>
          <w:color w:val="auto"/>
          <w:sz w:val="24"/>
          <w:szCs w:val="24"/>
          <w:highlight w:val="none"/>
          <w:lang w:val="en-US" w:eastAsia="zh-CN" w:bidi="ar-SA"/>
        </w:rPr>
        <w:t xml:space="preserve">。</w:t>
      </w:r>
      <w:r/>
    </w:p>
    <w:p>
      <w:pPr>
        <w:ind w:firstLine="480"/>
        <w:jc w:val="both"/>
        <w:keepLines/>
        <w:keepNext/>
        <w:pageBreakBefore w:val="0"/>
        <w:spacing w:line="360" w:lineRule="exact"/>
        <w:widowControl w:val="off"/>
        <w:rPr>
          <w:rFonts w:hint="eastAsia" w:ascii="宋体" w:hAnsi="宋体" w:eastAsia="宋体" w:cs="宋体"/>
          <w:bCs/>
          <w:color w:val="auto"/>
          <w:sz w:val="24"/>
          <w:szCs w:val="24"/>
          <w:highlight w:val="none"/>
          <w:lang w:val="en-US" w:eastAsia="zh-CN" w:bidi="ar-SA"/>
        </w:rPr>
        <w:outlineLvl w:val="3"/>
      </w:pPr>
      <w:r/>
      <w:bookmarkStart w:id="665" w:name="_Toc2669"/>
      <w:r>
        <w:rPr>
          <w:rFonts w:hint="eastAsia" w:ascii="宋体" w:hAnsi="宋体" w:eastAsia="宋体" w:cs="宋体"/>
          <w:bCs/>
          <w:color w:val="auto"/>
          <w:sz w:val="24"/>
          <w:szCs w:val="24"/>
          <w:highlight w:val="none"/>
          <w:lang w:val="en-US" w:eastAsia="zh-CN" w:bidi="ar-SA"/>
        </w:rPr>
        <w:t xml:space="preserve">17. 不可抗力</w:t>
      </w:r>
      <w:bookmarkEnd w:id="665"/>
      <w:r>
        <w:rPr>
          <w:rFonts w:hint="eastAsia" w:ascii="宋体" w:hAnsi="宋体" w:eastAsia="宋体" w:cs="宋体"/>
          <w:bCs/>
          <w:color w:val="auto"/>
          <w:sz w:val="24"/>
          <w:szCs w:val="24"/>
          <w:highlight w:val="none"/>
          <w:lang w:val="en-US" w:eastAsia="zh-CN" w:bidi="ar-SA"/>
        </w:rPr>
        <w:t xml:space="preserve"> </w:t>
      </w:r>
      <w:bookmarkEnd w:id="661"/>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17.1 不可抗力的确认</w:t>
      </w:r>
      <w:r/>
    </w:p>
    <w:p>
      <w:pPr>
        <w:ind w:firstLine="560"/>
        <w:jc w:val="left"/>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除通用合同条款约定的不可抗力事件之外，视为不可抗力的其他情形： </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666" w:name="_Toc28999"/>
      <w:r>
        <w:rPr>
          <w:rFonts w:hint="eastAsia" w:ascii="宋体" w:hAnsi="宋体" w:eastAsia="宋体" w:cs="宋体"/>
          <w:color w:val="auto"/>
          <w:sz w:val="24"/>
          <w:szCs w:val="24"/>
          <w:highlight w:val="none"/>
          <w:lang w:val="en-US" w:eastAsia="zh-CN" w:bidi="ar-SA"/>
        </w:rPr>
        <w:t xml:space="preserve">17.4 因不可抗力解除合同</w:t>
      </w:r>
      <w:bookmarkEnd w:id="666"/>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合同解除后，发包人应在商定或确定发包人应支付款项后</w:t>
      </w:r>
      <w:r>
        <w:rPr>
          <w:rFonts w:hint="eastAsia" w:ascii="宋体" w:hAnsi="宋体" w:eastAsia="宋体" w:cs="宋体"/>
          <w:color w:val="auto"/>
          <w:sz w:val="24"/>
          <w:szCs w:val="24"/>
          <w:highlight w:val="none"/>
          <w:u w:val="single"/>
          <w:lang w:val="en-US" w:eastAsia="zh-CN" w:bidi="ar-SA"/>
        </w:rPr>
        <w:t xml:space="preserve">30</w:t>
      </w:r>
      <w:r>
        <w:rPr>
          <w:rFonts w:hint="eastAsia" w:ascii="宋体" w:hAnsi="宋体" w:eastAsia="宋体" w:cs="宋体"/>
          <w:color w:val="auto"/>
          <w:sz w:val="24"/>
          <w:szCs w:val="24"/>
          <w:highlight w:val="none"/>
          <w:lang w:val="en-US" w:eastAsia="zh-CN" w:bidi="ar-SA"/>
        </w:rPr>
        <w:t xml:space="preserve">天内完成款项的支付。</w:t>
      </w:r>
      <w:r/>
    </w:p>
    <w:p>
      <w:pPr>
        <w:jc w:val="both"/>
        <w:keepLines/>
        <w:keepNext/>
        <w:pageBreakBefore w:val="0"/>
        <w:spacing w:line="360" w:lineRule="exact"/>
        <w:widowControl w:val="off"/>
        <w:rPr>
          <w:rFonts w:hint="eastAsia" w:ascii="宋体" w:hAnsi="宋体" w:eastAsia="宋体" w:cs="宋体"/>
          <w:bCs/>
          <w:color w:val="auto"/>
          <w:sz w:val="24"/>
          <w:szCs w:val="24"/>
          <w:highlight w:val="none"/>
          <w:lang w:val="en-US" w:eastAsia="zh-CN" w:bidi="ar-SA"/>
        </w:rPr>
        <w:outlineLvl w:val="3"/>
      </w:pPr>
      <w:r/>
      <w:bookmarkStart w:id="667" w:name="_Toc8743"/>
      <w:r>
        <w:rPr>
          <w:rFonts w:hint="eastAsia" w:ascii="宋体" w:hAnsi="宋体" w:eastAsia="宋体" w:cs="宋体"/>
          <w:bCs/>
          <w:color w:val="auto"/>
          <w:sz w:val="24"/>
          <w:szCs w:val="24"/>
          <w:highlight w:val="none"/>
          <w:lang w:val="en-US" w:eastAsia="zh-CN" w:bidi="ar-SA"/>
        </w:rPr>
        <w:t xml:space="preserve">18. 保险</w:t>
      </w:r>
      <w:bookmarkEnd w:id="662"/>
      <w:r/>
      <w:bookmarkEnd w:id="667"/>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18.1 工程保险</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关于工程保险的特别约定：</w:t>
      </w:r>
      <w:r>
        <w:rPr>
          <w:rFonts w:hint="eastAsia" w:ascii="宋体" w:hAnsi="宋体" w:cs="宋体"/>
          <w:color w:val="auto"/>
          <w:sz w:val="24"/>
          <w:szCs w:val="24"/>
          <w:highlight w:val="none"/>
          <w:u w:val="single"/>
          <w:lang w:val="en-US" w:eastAsia="zh-CN" w:bidi="ar-SA"/>
        </w:rPr>
        <w:t xml:space="preserve">供应商</w:t>
      </w:r>
      <w:r>
        <w:rPr>
          <w:rFonts w:hint="eastAsia" w:ascii="宋体" w:hAnsi="宋体" w:eastAsia="宋体" w:cs="宋体"/>
          <w:color w:val="auto"/>
          <w:sz w:val="24"/>
          <w:szCs w:val="24"/>
          <w:highlight w:val="none"/>
          <w:u w:val="single"/>
          <w:lang w:val="en-US" w:eastAsia="zh-CN" w:bidi="ar-SA"/>
        </w:rPr>
        <w:t xml:space="preserve">自行确定（如行业有规定，从其规定）</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668" w:name="_Toc9966"/>
      <w:r>
        <w:rPr>
          <w:rFonts w:hint="eastAsia" w:ascii="宋体" w:hAnsi="宋体" w:eastAsia="宋体" w:cs="宋体"/>
          <w:color w:val="auto"/>
          <w:sz w:val="24"/>
          <w:szCs w:val="24"/>
          <w:highlight w:val="none"/>
          <w:lang w:val="en-US" w:eastAsia="zh-CN" w:bidi="ar-SA"/>
        </w:rPr>
        <w:t xml:space="preserve">18.3 其他保险</w:t>
      </w:r>
      <w:bookmarkEnd w:id="668"/>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关于其他保险的约定：</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承包人是否应为其施工设备等办理财产保险：</w:t>
      </w:r>
      <w:r>
        <w:rPr>
          <w:rFonts w:hint="eastAsia" w:ascii="宋体" w:hAnsi="宋体" w:eastAsia="宋体" w:cs="宋体"/>
          <w:color w:val="auto"/>
          <w:sz w:val="24"/>
          <w:szCs w:val="24"/>
          <w:highlight w:val="none"/>
          <w:u w:val="single"/>
          <w:lang w:val="en-US" w:eastAsia="zh-CN" w:bidi="ar-SA"/>
        </w:rPr>
        <w:t xml:space="preserve">承包人负责办理承包人在施工现场人员生命财产、现场各种施工用设施、设备、材料的保险，并支付相应费用</w:t>
      </w:r>
      <w:r>
        <w:rPr>
          <w:rFonts w:hint="eastAsia" w:ascii="宋体" w:hAnsi="宋体" w:eastAsia="宋体" w:cs="宋体"/>
          <w:color w:val="auto"/>
          <w:sz w:val="24"/>
          <w:szCs w:val="24"/>
          <w:highlight w:val="none"/>
          <w:lang w:val="en-US" w:eastAsia="zh-CN" w:bidi="ar-SA"/>
        </w:rPr>
        <w:t xml:space="preserve">。</w:t>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18.7 通知义务</w:t>
      </w:r>
      <w:r/>
    </w:p>
    <w:p>
      <w:pPr>
        <w:ind w:firstLine="560"/>
        <w:jc w:val="left"/>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关于变更保险合同时的通知义务的约定：</w:t>
      </w:r>
      <w:r>
        <w:rPr>
          <w:rFonts w:hint="eastAsia" w:ascii="宋体" w:hAnsi="宋体" w:eastAsia="宋体" w:cs="宋体"/>
          <w:color w:val="auto"/>
          <w:sz w:val="24"/>
          <w:szCs w:val="24"/>
          <w:highlight w:val="none"/>
          <w:u w:val="single"/>
          <w:lang w:val="en-US" w:eastAsia="zh-CN" w:bidi="ar-SA"/>
        </w:rPr>
        <w:t xml:space="preserve">由于人力不可抗拒的自然灾害原因造成的经济损失</w:t>
      </w:r>
      <w:r>
        <w:rPr>
          <w:rFonts w:hint="eastAsia" w:ascii="宋体" w:hAnsi="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由发包人向其投保的保险公司索赔有关经济损失</w:t>
      </w:r>
      <w:r>
        <w:rPr>
          <w:rFonts w:hint="eastAsia" w:ascii="宋体" w:hAnsi="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资料由承包人负责整理</w:t>
      </w:r>
      <w:r>
        <w:rPr>
          <w:rFonts w:hint="eastAsia" w:ascii="宋体" w:hAnsi="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并保护好现场</w:t>
      </w:r>
      <w:r>
        <w:rPr>
          <w:rFonts w:hint="eastAsia" w:ascii="宋体" w:hAnsi="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承包人应接受保险公司的承赔额不得有异议</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18.8.因承包人原因造成的任何事故</w:t>
      </w:r>
      <w:r>
        <w:rPr>
          <w:rFonts w:hint="eastAsia" w:ascii="宋体" w:hAnsi="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包括第三方人员在内</w:t>
      </w:r>
      <w:r>
        <w:rPr>
          <w:rFonts w:hint="eastAsia" w:ascii="宋体" w:hAnsi="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，所造成依法应该支付的损失赔偿费</w:t>
      </w:r>
      <w:r>
        <w:rPr>
          <w:rFonts w:hint="eastAsia" w:ascii="宋体" w:hAnsi="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抚恤费和法律责任均应由承包人负责</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u w:val="single"/>
          <w:lang w:val="en-US" w:eastAsia="zh-CN" w:bidi="ar-SA"/>
        </w:rPr>
        <w:t xml:space="preserve">18.9.发包人对任何雇员的意外或伤亡，不论该人是受雇于承包人或其分包人，皆不负任何法律上的赔偿责任，承包人须保障发包人免负任何有关的索偿、要求、诉讼、成本、费用和支出 </w:t>
      </w:r>
      <w:r>
        <w:rPr>
          <w:rFonts w:hint="eastAsia" w:ascii="宋体" w:hAnsi="宋体" w:eastAsia="宋体" w:cs="宋体"/>
          <w:color w:val="auto"/>
          <w:sz w:val="24"/>
          <w:szCs w:val="24"/>
          <w:highlight w:val="none"/>
          <w:lang w:val="en-US" w:eastAsia="zh-CN" w:bidi="ar-SA"/>
        </w:rPr>
        <w:t xml:space="preserve">。</w:t>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r/>
    </w:p>
    <w:p>
      <w:pPr>
        <w:jc w:val="both"/>
        <w:keepLines/>
        <w:keepNext/>
        <w:pageBreakBefore w:val="0"/>
        <w:spacing w:line="360" w:lineRule="exact"/>
        <w:widowControl w:val="off"/>
        <w:rPr>
          <w:rFonts w:hint="eastAsia" w:ascii="宋体" w:hAnsi="宋体" w:eastAsia="宋体" w:cs="宋体"/>
          <w:bCs/>
          <w:color w:val="auto"/>
          <w:sz w:val="24"/>
          <w:szCs w:val="24"/>
          <w:highlight w:val="none"/>
          <w:lang w:val="en-US" w:eastAsia="zh-CN" w:bidi="ar-SA"/>
        </w:rPr>
        <w:outlineLvl w:val="3"/>
      </w:pPr>
      <w:r/>
      <w:bookmarkStart w:id="669" w:name="_Toc15191"/>
      <w:r>
        <w:rPr>
          <w:rFonts w:hint="eastAsia" w:ascii="宋体" w:hAnsi="宋体" w:eastAsia="宋体" w:cs="宋体"/>
          <w:bCs/>
          <w:color w:val="auto"/>
          <w:sz w:val="24"/>
          <w:szCs w:val="24"/>
          <w:highlight w:val="none"/>
          <w:lang w:val="en-US" w:eastAsia="zh-CN" w:bidi="ar-SA"/>
        </w:rPr>
        <w:t xml:space="preserve">19. 争议解决</w:t>
      </w:r>
      <w:bookmarkEnd w:id="646"/>
      <w:r/>
      <w:bookmarkEnd w:id="647"/>
      <w:r/>
      <w:bookmarkEnd w:id="669"/>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670" w:name="_Toc6927"/>
      <w:r>
        <w:rPr>
          <w:rFonts w:hint="eastAsia" w:ascii="宋体" w:hAnsi="宋体" w:eastAsia="宋体" w:cs="宋体"/>
          <w:color w:val="auto"/>
          <w:sz w:val="24"/>
          <w:szCs w:val="24"/>
          <w:highlight w:val="none"/>
          <w:lang w:val="en-US" w:eastAsia="zh-CN" w:bidi="ar-SA"/>
        </w:rPr>
        <w:t xml:space="preserve">19.1 争</w:t>
      </w:r>
      <w:bookmarkEnd w:id="648"/>
      <w:r>
        <w:rPr>
          <w:rFonts w:hint="eastAsia" w:ascii="宋体" w:hAnsi="宋体" w:eastAsia="宋体" w:cs="宋体"/>
          <w:color w:val="auto"/>
          <w:sz w:val="24"/>
          <w:szCs w:val="24"/>
          <w:highlight w:val="none"/>
          <w:lang w:val="en-US" w:eastAsia="zh-CN" w:bidi="ar-SA"/>
        </w:rPr>
        <w:t xml:space="preserve">议评审</w:t>
      </w:r>
      <w:bookmarkEnd w:id="670"/>
      <w:r/>
      <w:r/>
    </w:p>
    <w:p>
      <w:pPr>
        <w:ind w:firstLine="42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合同当事人是否同意将工程争议提交争议评审小组决定：</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  </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671" w:name="_Toc21891"/>
      <w:r>
        <w:rPr>
          <w:rFonts w:hint="eastAsia" w:ascii="宋体" w:hAnsi="宋体" w:eastAsia="宋体" w:cs="宋体"/>
          <w:color w:val="auto"/>
          <w:sz w:val="24"/>
          <w:szCs w:val="24"/>
          <w:highlight w:val="none"/>
          <w:lang w:val="en-US" w:eastAsia="zh-CN" w:bidi="ar-SA"/>
        </w:rPr>
        <w:t xml:space="preserve">19.2 争议评审小组的确定</w:t>
      </w:r>
      <w:bookmarkEnd w:id="671"/>
      <w:r/>
      <w:r/>
    </w:p>
    <w:p>
      <w:pPr>
        <w:ind w:firstLine="560"/>
        <w:jc w:val="left"/>
        <w:pageBreakBefore w:val="0"/>
        <w:spacing w:line="3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争议评审小组成员的确定：</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选定争议评审员的期限：</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争议评审小组成员的报酬承担方式：</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其他事项的约定：</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672" w:name="_Toc18435"/>
      <w:r>
        <w:rPr>
          <w:rFonts w:hint="eastAsia" w:ascii="宋体" w:hAnsi="宋体" w:eastAsia="宋体" w:cs="宋体"/>
          <w:color w:val="auto"/>
          <w:sz w:val="24"/>
          <w:szCs w:val="24"/>
          <w:highlight w:val="none"/>
          <w:lang w:val="en-US" w:eastAsia="zh-CN" w:bidi="ar-SA"/>
        </w:rPr>
        <w:t xml:space="preserve">19.3 争议评审小组的决定</w:t>
      </w:r>
      <w:bookmarkEnd w:id="672"/>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合同当事人关于本项的约定：</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bookmarkStart w:id="673" w:name="_Toc16093"/>
      <w:r>
        <w:rPr>
          <w:rFonts w:hint="eastAsia" w:ascii="宋体" w:hAnsi="宋体" w:eastAsia="宋体" w:cs="宋体"/>
          <w:color w:val="auto"/>
          <w:sz w:val="24"/>
          <w:szCs w:val="24"/>
          <w:highlight w:val="none"/>
          <w:lang w:val="en-US" w:eastAsia="zh-CN" w:bidi="ar-SA"/>
        </w:rPr>
        <w:t xml:space="preserve">19.4仲裁或诉讼</w:t>
      </w:r>
      <w:bookmarkEnd w:id="649"/>
      <w:r/>
      <w:bookmarkEnd w:id="673"/>
      <w:r/>
      <w:r/>
    </w:p>
    <w:p>
      <w:pPr>
        <w:ind w:firstLine="560"/>
        <w:jc w:val="both"/>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合同及合同有关事项发生的争议，按下列第</w:t>
      </w:r>
      <w:r>
        <w:rPr>
          <w:rFonts w:hint="eastAsia" w:ascii="宋体" w:hAnsi="宋体" w:eastAsia="宋体" w:cs="宋体"/>
          <w:color w:val="auto"/>
          <w:sz w:val="24"/>
          <w:szCs w:val="24"/>
          <w:highlight w:val="none"/>
          <w:u w:val="single"/>
          <w:lang w:val="en-US" w:eastAsia="zh-CN" w:bidi="ar-SA"/>
        </w:rPr>
        <w:t xml:space="preserve">（2）</w:t>
      </w:r>
      <w:r>
        <w:rPr>
          <w:rFonts w:hint="eastAsia" w:ascii="宋体" w:hAnsi="宋体" w:eastAsia="宋体" w:cs="宋体"/>
          <w:color w:val="auto"/>
          <w:sz w:val="24"/>
          <w:szCs w:val="24"/>
          <w:highlight w:val="none"/>
          <w:lang w:val="en-US" w:eastAsia="zh-CN" w:bidi="ar-SA"/>
        </w:rPr>
        <w:t xml:space="preserve">种方式解决：</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（1）向</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仲裁委员会申请仲裁；</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（2）向</w:t>
      </w:r>
      <w:r>
        <w:rPr>
          <w:rFonts w:hint="eastAsia" w:ascii="宋体" w:hAnsi="宋体" w:eastAsia="宋体" w:cs="宋体"/>
          <w:color w:val="auto"/>
          <w:sz w:val="24"/>
          <w:szCs w:val="24"/>
          <w:highlight w:val="none"/>
          <w:u w:val="single"/>
          <w:lang w:val="en-US" w:eastAsia="zh-CN" w:bidi="ar-SA"/>
        </w:rPr>
        <w:t xml:space="preserve">发包人所在地</w:t>
      </w:r>
      <w:r>
        <w:rPr>
          <w:rFonts w:hint="eastAsia" w:ascii="宋体" w:hAnsi="宋体" w:eastAsia="宋体" w:cs="宋体"/>
          <w:color w:val="auto"/>
          <w:sz w:val="24"/>
          <w:szCs w:val="24"/>
          <w:highlight w:val="none"/>
          <w:lang w:val="en-US" w:eastAsia="zh-CN" w:bidi="ar-SA"/>
        </w:rPr>
        <w:t xml:space="preserve">人民法院起诉。</w:t>
      </w:r>
      <w:bookmarkEnd w:id="650"/>
      <w:r/>
      <w:bookmarkEnd w:id="651"/>
      <w:r/>
      <w:bookmarkEnd w:id="652"/>
      <w:r/>
      <w:bookmarkEnd w:id="653"/>
      <w:r/>
      <w:bookmarkEnd w:id="654"/>
      <w:r/>
      <w:bookmarkEnd w:id="655"/>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发生争议后，除非出现下列情况的，双方都应继续履行合同，保持施工连续，保护好已</w:t>
      </w:r>
      <w:r>
        <w:rPr>
          <w:rFonts w:hint="eastAsia" w:ascii="宋体" w:hAnsi="宋体" w:cs="宋体"/>
          <w:color w:val="auto"/>
          <w:sz w:val="24"/>
          <w:szCs w:val="24"/>
          <w:highlight w:val="none"/>
          <w:lang w:val="en-US" w:eastAsia="zh-CN" w:bidi="ar-SA"/>
        </w:rPr>
        <w:t xml:space="preserve">完成</w:t>
      </w:r>
      <w:r>
        <w:rPr>
          <w:rFonts w:hint="eastAsia" w:ascii="宋体" w:hAnsi="宋体" w:eastAsia="宋体" w:cs="宋体"/>
          <w:color w:val="auto"/>
          <w:sz w:val="24"/>
          <w:szCs w:val="24"/>
          <w:highlight w:val="none"/>
          <w:lang w:val="en-US" w:eastAsia="zh-CN" w:bidi="ar-SA"/>
        </w:rPr>
        <w:t xml:space="preserve">工程：</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a.单方违约导致合同确已无法履行，双方协议停止施工；</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b.调解要求停止施工，且为双方接受；</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c.法院要求停止施工</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补充条款</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1.串通投标行为合同管理实施细则，至少包括以下内容：（一）承包人被举报或经核查发现其存在法律法规所列串通投标或弄虚作假情形的，发包人应书面告知承包人；（二）承包人应在接到发包人书面告知后7 日内，向发包人提供相关举证材料。如承包人未能在规定时间内举证或其举证材料不足以排除其存在串通投标和弄虚作假行为的，均视同承包人存在违约</w:t>
      </w:r>
      <w:r>
        <w:rPr>
          <w:rFonts w:hint="eastAsia" w:ascii="宋体" w:hAnsi="宋体" w:cs="宋体"/>
          <w:color w:val="auto"/>
          <w:sz w:val="24"/>
          <w:szCs w:val="24"/>
          <w:highlight w:val="none"/>
          <w:lang w:eastAsia="zh-CN"/>
        </w:rPr>
        <w:t xml:space="preserve">责</w:t>
      </w:r>
      <w:r>
        <w:rPr>
          <w:rFonts w:hint="eastAsia" w:ascii="宋体" w:hAnsi="宋体" w:eastAsia="宋体" w:cs="宋体"/>
          <w:color w:val="auto"/>
          <w:sz w:val="24"/>
          <w:szCs w:val="24"/>
          <w:highlight w:val="none"/>
        </w:rPr>
        <w:t xml:space="preserve">任，承包人应向发包人支付不低于合同金额2%的违约金；（三）承包人存在串通投标或弄虚作假行为，被行政监管部门查处并依法作出行政处罚的，不影响本合同违约责任履行，</w:t>
      </w:r>
      <w:r>
        <w:rPr>
          <w:rFonts w:hint="eastAsia" w:ascii="宋体" w:hAnsi="宋体" w:eastAsia="宋体" w:cs="宋体"/>
          <w:color w:val="auto"/>
          <w:sz w:val="24"/>
          <w:szCs w:val="24"/>
          <w:highlight w:val="none"/>
        </w:rPr>
        <w:t xml:space="preserve">承包人仍须按合同约定向发包人支付违约金； （四）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负责人及主要管理人员的，一律不得进场施工；（五）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 </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拖欠农民工工资问题合同管理实施细则，主要内容包括：（一）施工企业（包括施工总承包企业和分包企业，下同）按照《江苏省工程建设领域农民工工资支付管理办法》规定的标准交纳农民工工资保证金；（二）施工企业应在工程项目所在地银行开设农民工工资专用账户，专项用于支付农民工工资；（三）施工企业保证不克扣和拖欠工资，不以发包人拖欠工程款为由拖欠农民工工资；（四）实行人工费用与其他工程款分账管理制度，推动农民工工资与工程材料款等相分离，建设方</w:t>
      </w:r>
      <w:r>
        <w:rPr>
          <w:rFonts w:hint="eastAsia" w:ascii="宋体" w:hAnsi="宋体" w:eastAsia="宋体" w:cs="宋体"/>
          <w:color w:val="auto"/>
          <w:sz w:val="24"/>
          <w:szCs w:val="24"/>
          <w:highlight w:val="none"/>
        </w:rPr>
        <w:t xml:space="preserve">（发包人）须按时足额按合同约定向农民工工资专用账户存入工资款项，用于支付农民工工资；（五）施工方（承包人）应主动将农民工工资发放情况表报建设方（发包人）审定。建设方（发包人）应对施工方（承包人）实际支付农民工工资情况进行审查；（六）施工方（承包人）未按上述（一）（二）（三）款规定履行合同义务的，应承担合同违约责任，并向建设方（发包人）支付实际拖欠农民工工资总额 2倍的违约金。建设方（发包人）未按上述（四）款规定履行合同义务的，应承担合同违约责任，并向施工方（承包人）支付实际拖欠农民工工资总额 2倍的违约金。</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转包违法分包行为合同管理实施细则，应符合以下要求：（一）施工总承包、专业承包合同当事人应使用《建设工程施工合同（示范文本）》（GF-20l7-0201）；专业工程分包合同应使用《建设工程施工专业分包合同（示范文本）》（GF-2003-0213）；（二）合同文本中应包括以下承诺：发包人承诺按照法律规定履行项目审批手续、筹集工程建设资金并按照合同约定的期限和方式支付合同价款；承包人承诺按照法律规定及合同约定组织完成工程施工，确保工程质量和</w:t>
      </w:r>
      <w:r>
        <w:rPr>
          <w:rFonts w:hint="eastAsia" w:ascii="宋体" w:hAnsi="宋体" w:cs="宋体"/>
          <w:color w:val="auto"/>
          <w:sz w:val="24"/>
          <w:szCs w:val="24"/>
          <w:highlight w:val="none"/>
          <w:lang w:eastAsia="zh-CN"/>
        </w:rPr>
        <w:t xml:space="preserve">安全</w:t>
      </w:r>
      <w:r>
        <w:rPr>
          <w:rFonts w:hint="eastAsia" w:ascii="宋体" w:hAnsi="宋体" w:eastAsia="宋体" w:cs="宋体"/>
          <w:color w:val="auto"/>
          <w:sz w:val="24"/>
          <w:szCs w:val="24"/>
          <w:highlight w:val="none"/>
        </w:rPr>
        <w:t xml:space="preserve">，不进行转包及违法分包，并在缺陷责任期及保修期内承担相应的工程维修责任；（三）转包、违法分包违约责任。承包人不得将承包工程进行转包或违法分包。经核查，现承包人存在法律法规及《建筑工程施工转包违法分包等违法行为认定查处管理办法（试行）》（建市〔2014〕118号）第七条、第九条规定的转包、违法分包情形的，发包人应书面告知承包人。承包人应在接到书面告知后7日内，向发包人提供相关证明材料。承包人未能在规定时间内举证或其</w:t>
      </w:r>
      <w:r>
        <w:rPr>
          <w:rFonts w:hint="eastAsia" w:ascii="宋体" w:hAnsi="宋体" w:eastAsia="宋体" w:cs="宋体"/>
          <w:color w:val="auto"/>
          <w:sz w:val="24"/>
          <w:szCs w:val="24"/>
          <w:highlight w:val="none"/>
        </w:rPr>
        <w:t xml:space="preserve">证明材料不足以排除承包人存在转包、违法分包行为的，视同承包人存在违约责任，承包人应向发包人支付不低于合同金额 2%的违约金，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四）市、县（区）住房城乡建设、水利、交通运输部门和政务服务部门应对工程发包、承包双方执行合同中关于禁止转包和违法分包的相关约定进行监督，依法查处违反禁止转包和违法分包约定的行为。 </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环境污染行为合同管理实施细则，主要内容包括：（一）项目开工前，施工方（承包人）主动履行污染物排放申报制度，积极完善各项申报手续；（二）禁止违法夜间施工，杜绝噪声扰民现象发生；（三）施工、作业现场采取隔离洒水、围挡、场地硬化、料场遮盖等措施，防止扬尘污染；（四）商品混凝土、建筑物料、垃圾、渣土运输车辆密闭、进出施工现场进行冲洗，严防沿途抛洒、扬散；（五）项目建设方（发包人）在履行环境保护责任的同时，应督促施工方（承包人）采取环境保护各项措施；施工方（承包</w:t>
      </w:r>
      <w:r>
        <w:rPr>
          <w:rFonts w:hint="eastAsia" w:ascii="宋体" w:hAnsi="宋体" w:eastAsia="宋体" w:cs="宋体"/>
          <w:color w:val="auto"/>
          <w:sz w:val="24"/>
          <w:szCs w:val="24"/>
          <w:highlight w:val="none"/>
        </w:rPr>
        <w:t xml:space="preserve">人）应主动积极配合建设方（发包人）依法完善各项环保手续并规范施工，杜绝环境污染及扰民现象发生。施工方（承包人）违反本条规定情形的，每发生一次应向建设方（发包人）支付 1万元至5万元违约金。项目建筑物料供应、渣土运输等服务方（承包人）在物料供应、运输服务过程中，违反本条规定情形，导致建筑物料、渣土等沿途抛洒、扬散的，应向建设方（发包人）支付 1万元至5 万元违约金；（六）项目建设方（发包人）与建筑物料供应、渣土运输等服务方（承包人）存在物料供应、运输服务关系的，应将上述（四）项管理要求纳入供应、运输服务合同。</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5.根据《关于印发宿迁市大气质量提升专项整治方案的通知》（宿政办发（2014）92 号）和《沭阳县建设工程施工现场扬尘污染防治管理办法》（沭住建字（2013）40 号）有关规定，中标单位要确保建筑工地达到“十有六无”管理标准要求（即施工有围挡、道路有硬化、车辆有冲洗、污水有沉淀、场地有绿化、厕所有水冲、降尘有措施、现场有亮化、材料有秩序、垃圾有容器；无扬尘、无垃圾、无裸地、无四害、无旱厕、无污水）；各投标单位在投标报价中可自行考虑此费用，施工中按要求履行到位。</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6.本项目的项目经理</w:t>
      </w:r>
      <w:r>
        <w:rPr>
          <w:rFonts w:hint="eastAsia" w:ascii="宋体" w:hAnsi="宋体" w:cs="宋体"/>
          <w:color w:val="auto"/>
          <w:sz w:val="24"/>
          <w:szCs w:val="24"/>
          <w:highlight w:val="none"/>
          <w:lang w:eastAsia="zh-CN"/>
        </w:rPr>
        <w:t xml:space="preserve">，以及</w:t>
      </w:r>
      <w:r>
        <w:rPr>
          <w:rFonts w:hint="eastAsia" w:ascii="宋体" w:hAnsi="宋体" w:eastAsia="宋体" w:cs="宋体"/>
          <w:color w:val="auto"/>
          <w:sz w:val="24"/>
          <w:szCs w:val="24"/>
          <w:highlight w:val="none"/>
        </w:rPr>
        <w:t xml:space="preserve">其他在过程中备案的所有人员，每天必须在岗在位。凡应到未到的，扣除相关人员 10000 元/人•次违约金。承包人需设立工程项目部，管理人员和工程技术人员应按</w:t>
      </w:r>
      <w:r>
        <w:rPr>
          <w:rFonts w:hint="eastAsia" w:ascii="宋体" w:hAnsi="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的承诺和招标文件规定配备到位，其中，项目负责人必须是参加报名投标时的项目负责人本人，要常驻工地，要服从发包人设立的工程项目管理部的管理，并纳入管理部的日常考核，严格履行请销假制度。①项目负责人（总监）或项目总工及项目主要管理机构人员擅自离开工地，处以 10000 元/天违约金；②项目负责人（总监）和主要管理机构人员每月在工地不足 24 个工作日（特殊情况，经监理人批准报发包人同意例外） ，每不足一天处以违约金额 10000 元/天；③承包人未经发包人书面同意自行更换项目经理的，处以合同价的 10%</w:t>
      </w:r>
      <w:r>
        <w:rPr>
          <w:rFonts w:hint="eastAsia" w:ascii="宋体" w:hAnsi="宋体" w:cs="宋体"/>
          <w:color w:val="auto"/>
          <w:sz w:val="24"/>
          <w:szCs w:val="24"/>
          <w:highlight w:val="none"/>
          <w:lang w:eastAsia="zh-CN"/>
        </w:rPr>
        <w:t xml:space="preserve">违约金</w:t>
      </w:r>
      <w:r>
        <w:rPr>
          <w:rFonts w:hint="eastAsia" w:ascii="宋体" w:hAnsi="宋体" w:eastAsia="宋体" w:cs="宋体"/>
          <w:color w:val="auto"/>
          <w:sz w:val="24"/>
          <w:szCs w:val="24"/>
          <w:highlight w:val="none"/>
        </w:rPr>
        <w:t xml:space="preserve">，同时扣除履约保证金的 10%；更换项目总工，处以合同价 5%的违约金，同时扣除履约保证金的 5%；④承包人私自将合同的全部或部分权利转让给其他人，或私自将合同的全部或部分义务转移给其他人， 扣除不超过合同价 2%的违约金</w:t>
      </w:r>
      <w:r>
        <w:rPr>
          <w:rFonts w:hint="eastAsia" w:ascii="宋体" w:hAnsi="宋体" w:cs="宋体"/>
          <w:color w:val="auto"/>
          <w:sz w:val="24"/>
          <w:szCs w:val="24"/>
          <w:highlight w:val="none"/>
          <w:lang w:eastAsia="zh-CN"/>
        </w:rPr>
        <w:t xml:space="preserve">，并</w:t>
      </w:r>
      <w:r>
        <w:rPr>
          <w:rFonts w:hint="eastAsia" w:ascii="宋体" w:hAnsi="宋体" w:eastAsia="宋体" w:cs="宋体"/>
          <w:color w:val="auto"/>
          <w:sz w:val="24"/>
          <w:szCs w:val="24"/>
          <w:highlight w:val="none"/>
        </w:rPr>
        <w:t xml:space="preserve">追回违法所得，情节严重的，由相关部门按规定予以处罚；⑤承包人未经发包人和监理人批准，私自将已按合同约定进入施工场地的施工设备、</w:t>
      </w:r>
      <w:r>
        <w:rPr>
          <w:rFonts w:hint="eastAsia" w:ascii="宋体" w:hAnsi="宋体" w:eastAsia="宋体" w:cs="宋体"/>
          <w:color w:val="auto"/>
          <w:sz w:val="24"/>
          <w:szCs w:val="24"/>
          <w:highlight w:val="none"/>
        </w:rPr>
        <w:t xml:space="preserve">临时设施、材料或工程设备撤离施工场地， 处以不超过合同价 2%的违约金；⑥承包人使用不合格材料或工程设备，工程质量达不到标准要求，又拒绝清除不合格工程，每一情形，将处以不超过合同价 10%的违约金，并仍应按合同规定继续实施和完成本合同工程及其缺陷修复；⑦承包人未按承诺或未按发包人和监理人的要求及时配备合同约定的关键施工设备，处以不超过合同价 2%的违约金；⑧经发包人和监理人检查，发现承包人有安全问题或有违反安全管理规章制度的情况，将责令整改，情节严重的，将停工整顿，并酌情扣除安全生产费；⑨拖欠民工工资，引起</w:t>
      </w:r>
      <w:r>
        <w:rPr>
          <w:rFonts w:hint="eastAsia" w:ascii="宋体" w:hAnsi="宋体" w:cs="宋体"/>
          <w:color w:val="auto"/>
          <w:sz w:val="24"/>
          <w:szCs w:val="24"/>
          <w:highlight w:val="none"/>
          <w:lang w:eastAsia="zh-CN"/>
        </w:rPr>
        <w:t xml:space="preserve">投诉</w:t>
      </w:r>
      <w:r>
        <w:rPr>
          <w:rFonts w:hint="eastAsia" w:ascii="宋体" w:hAnsi="宋体" w:eastAsia="宋体" w:cs="宋体"/>
          <w:color w:val="auto"/>
          <w:sz w:val="24"/>
          <w:szCs w:val="24"/>
          <w:highlight w:val="none"/>
        </w:rPr>
        <w:t xml:space="preserve">或上访，造成不良影响的；处以合同价的 5%违约金，同时扣除 5%的履约保证金；⑩在合同实施期间发现承包人在投标时提供了虚假资料的，处以不超过合同价 5%的违约金。</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违反上述规定的违约金由</w:t>
      </w:r>
      <w:r>
        <w:rPr>
          <w:rFonts w:hint="eastAsia" w:ascii="宋体" w:hAnsi="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从工程款中相应扣除，情节严重的取消中标资格，清退出场，记录不良行为并予以公示，对已完成工程量不予结算，所造成的一切损失和后果由承包人自行负责。除此之外，关于承包人项目管理机构管理还需执行专用条款3.2项目经理和3.3承包人员相关延续条款。</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承包人使用不合格材料或工程设备，或者偷工减料，造成工程质量达不到标准要求，又拒绝清除不合格工程，每一情形，承包人向发包人支付合同价5%的违约金，并仍应按合同规定继续实施和完成本合同工程及其缺陷修复；拖欠民工工资，引起</w:t>
      </w:r>
      <w:r>
        <w:rPr>
          <w:rFonts w:hint="eastAsia" w:ascii="宋体" w:hAnsi="宋体" w:cs="宋体"/>
          <w:color w:val="auto"/>
          <w:sz w:val="24"/>
          <w:szCs w:val="24"/>
          <w:highlight w:val="none"/>
          <w:lang w:eastAsia="zh-CN"/>
        </w:rPr>
        <w:t xml:space="preserve">投诉</w:t>
      </w:r>
      <w:r>
        <w:rPr>
          <w:rFonts w:hint="eastAsia" w:ascii="宋体" w:hAnsi="宋体" w:eastAsia="宋体" w:cs="宋体"/>
          <w:color w:val="auto"/>
          <w:sz w:val="24"/>
          <w:szCs w:val="24"/>
          <w:highlight w:val="none"/>
        </w:rPr>
        <w:t xml:space="preserve">或上访，造成不良影响的；承包人向发包人支付合同价5%的违约金，同时扣除5%的履约保证金。</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8.专用条款17.4项</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因不可抗力解除合同特别解释：合同解除后，发包人应在商定或确定发包人应支付款项后30 天内完成款项的支付。30天内指的是工程所在地财政部门款项资金审批后的30天内。</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违反上述1-8项规定的违约金及相关处罚，承包人应及时向发包人支付，或由发包人从承包人工程款中相应</w:t>
      </w:r>
      <w:r>
        <w:rPr>
          <w:rFonts w:hint="eastAsia" w:ascii="宋体" w:hAnsi="宋体" w:cs="宋体"/>
          <w:color w:val="auto"/>
          <w:sz w:val="24"/>
          <w:szCs w:val="24"/>
          <w:highlight w:val="none"/>
          <w:lang w:eastAsia="zh-CN"/>
        </w:rPr>
        <w:t xml:space="preserve">扣除</w:t>
      </w:r>
      <w:r>
        <w:rPr>
          <w:rFonts w:hint="eastAsia" w:ascii="宋体" w:hAnsi="宋体" w:eastAsia="宋体" w:cs="宋体"/>
          <w:color w:val="auto"/>
          <w:sz w:val="24"/>
          <w:szCs w:val="24"/>
          <w:highlight w:val="none"/>
        </w:rPr>
        <w:t xml:space="preserve">；情节严重的取消中标资格，清退出场，记录不良行为并予以公示，对已完成工程量不予结算，所造成的一切损失和后果由承包人自行负责。</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9.本项目的项目管理机构的人员配备不得低于《江苏省建设工程施工项目</w:t>
      </w:r>
      <w:r>
        <w:rPr>
          <w:rFonts w:hint="eastAsia" w:ascii="宋体" w:hAnsi="宋体" w:cs="宋体"/>
          <w:color w:val="auto"/>
          <w:sz w:val="24"/>
          <w:szCs w:val="24"/>
          <w:highlight w:val="none"/>
          <w:lang w:val="en-US" w:eastAsia="zh-CN"/>
        </w:rPr>
        <w:t xml:space="preserve">经理</w:t>
      </w:r>
      <w:r>
        <w:rPr>
          <w:rFonts w:hint="eastAsia" w:ascii="宋体" w:hAnsi="宋体" w:eastAsia="宋体" w:cs="宋体"/>
          <w:color w:val="auto"/>
          <w:sz w:val="24"/>
          <w:szCs w:val="24"/>
          <w:highlight w:val="none"/>
        </w:rPr>
        <w:t xml:space="preserve">部和项目监理机构主要管理人员配备办法》的通知（苏建建管〔2014〕701号）文件规定的最低标准，并须满足实际施工需求。</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 中标人应建立施工现场材料、设备、劳动、采购、租赁合同签订鉴签制度；项目经理考勤制度。</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11. 发包人未按约定期限付款的，除向承包人支付货款外，须按中国人民银行有关规定向承包人支付滞纳金。</w:t>
      </w:r>
      <w:r/>
    </w:p>
    <w:p>
      <w:pPr>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  </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承包人：  </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rPr>
          <w:rFonts w:hint="eastAsia" w:ascii="宋体" w:hAnsi="宋体" w:cs="宋体"/>
          <w:color w:val="auto"/>
          <w:sz w:val="24"/>
          <w:szCs w:val="24"/>
          <w:highlight w:val="none"/>
          <w:lang w:eastAsia="zh-CN"/>
        </w:rPr>
        <w:t xml:space="preserve">）</w:t>
      </w:r>
      <w:r/>
    </w:p>
    <w:p>
      <w:pPr>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法定代表人或其委托代理人：              法定代表人或其委托代理人：</w:t>
      </w:r>
      <w:r/>
    </w:p>
    <w:p>
      <w:pPr>
        <w:ind w:firstLine="48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                               （签字）</w:t>
      </w:r>
      <w:r/>
    </w:p>
    <w:p>
      <w:pPr>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0"/>
        <w:rPr>
          <w:rFonts w:hint="eastAsia"/>
        </w:rPr>
      </w:pPr>
      <w:r>
        <w:rPr>
          <w:rFonts w:hint="eastAsia"/>
        </w:rPr>
      </w:r>
      <w:r/>
    </w:p>
    <w:p>
      <w:pPr>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bookmarkEnd w:id="78"/>
      <w:r/>
      <w:bookmarkEnd w:id="79"/>
      <w:r/>
      <w:r/>
    </w:p>
    <w:p>
      <w:pPr>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right="-420"/>
        <w:spacing w:line="300" w:lineRule="exact"/>
        <w:rPr>
          <w:rFonts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附件1</w:t>
      </w:r>
      <w:r/>
    </w:p>
    <w:p>
      <w:pPr>
        <w:ind w:left="-212" w:right="-420" w:firstLine="3564"/>
        <w:spacing w:line="3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项目管理机构主要成员</w:t>
      </w:r>
      <w:r/>
    </w:p>
    <w:p>
      <w:pPr>
        <w:jc w:val="left"/>
        <w:rPr>
          <w:rFonts w:ascii="宋体" w:hAnsi="宋体" w:eastAsia="宋体" w:cs="宋体"/>
          <w:sz w:val="24"/>
          <w:szCs w:val="24"/>
          <w:highlight w:val="none"/>
        </w:rPr>
      </w:pPr>
      <w:r>
        <w:rPr>
          <w:rFonts w:ascii="宋体" w:hAnsi="宋体" w:eastAsia="宋体" w:cs="宋体"/>
          <w:sz w:val="24"/>
          <w:szCs w:val="24"/>
          <w:highlight w:val="none"/>
        </w:rPr>
      </w:r>
      <w:r/>
    </w:p>
    <w:tbl>
      <w:tblPr>
        <w:tblStyle w:val="709"/>
        <w:tblW w:w="9086" w:type="dxa"/>
        <w:tblInd w:w="-2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42"/>
        <w:gridCol w:w="993"/>
        <w:gridCol w:w="2728"/>
        <w:gridCol w:w="2695"/>
      </w:tblGrid>
      <w:tr>
        <w:trPr>
          <w:trHeight w:val="692"/>
        </w:trPr>
        <w:tc>
          <w:tcPr>
            <w:tcW w:w="828" w:type="dxa"/>
            <w:vAlign w:val="center"/>
            <w:textDirection w:val="lrTb"/>
            <w:noWrap w:val="false"/>
          </w:tcPr>
          <w:p>
            <w:pPr>
              <w:ind w:right="-210" w:firstLine="105"/>
              <w:spacing w:line="3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1842" w:type="dxa"/>
            <w:vAlign w:val="center"/>
            <w:textDirection w:val="lrTb"/>
            <w:noWrap w:val="false"/>
          </w:tcPr>
          <w:p>
            <w:pPr>
              <w:ind w:right="-210" w:firstLine="630"/>
              <w:spacing w:line="3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岗位</w:t>
            </w:r>
            <w:r/>
          </w:p>
        </w:tc>
        <w:tc>
          <w:tcPr>
            <w:tcW w:w="993" w:type="dxa"/>
            <w:vAlign w:val="center"/>
            <w:textDirection w:val="lrTb"/>
            <w:noWrap w:val="false"/>
          </w:tcPr>
          <w:p>
            <w:pPr>
              <w:ind w:right="-210" w:firstLine="105"/>
              <w:spacing w:line="3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姓名</w:t>
            </w:r>
            <w:r/>
          </w:p>
        </w:tc>
        <w:tc>
          <w:tcPr>
            <w:tcW w:w="2728" w:type="dxa"/>
            <w:vAlign w:val="center"/>
            <w:textDirection w:val="lrTb"/>
            <w:noWrap w:val="false"/>
          </w:tcPr>
          <w:p>
            <w:pPr>
              <w:ind w:right="-210" w:firstLine="735"/>
              <w:spacing w:line="3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身份证号</w:t>
            </w:r>
            <w:r/>
          </w:p>
        </w:tc>
        <w:tc>
          <w:tcPr>
            <w:tcW w:w="2695" w:type="dxa"/>
            <w:vAlign w:val="center"/>
            <w:textDirection w:val="lrTb"/>
            <w:noWrap w:val="false"/>
          </w:tcPr>
          <w:p>
            <w:pPr>
              <w:ind w:right="-210" w:firstLine="735"/>
              <w:spacing w:line="3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注册证书</w:t>
            </w:r>
            <w:r/>
          </w:p>
        </w:tc>
      </w:tr>
      <w:tr>
        <w:trPr>
          <w:trHeight w:val="567"/>
        </w:trPr>
        <w:tc>
          <w:tcPr>
            <w:tcW w:w="828" w:type="dxa"/>
            <w:vAlign w:val="center"/>
            <w:textDirection w:val="lrTb"/>
            <w:noWrap w:val="false"/>
          </w:tcPr>
          <w:p>
            <w:pPr>
              <w:ind w:right="-210" w:firstLine="315"/>
              <w:spacing w:line="30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1842" w:type="dxa"/>
            <w:vAlign w:val="center"/>
            <w:textDirection w:val="lrTb"/>
            <w:noWrap w:val="false"/>
          </w:tcPr>
          <w:p>
            <w:pPr>
              <w:ind w:right="-210"/>
              <w:jc w:val="center"/>
              <w:spacing w:line="30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993" w:type="dxa"/>
            <w:vAlign w:val="center"/>
            <w:textDirection w:val="lrTb"/>
            <w:noWrap w:val="false"/>
          </w:tcPr>
          <w:p>
            <w:pPr>
              <w:ind w:right="-210"/>
              <w:spacing w:line="30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2728" w:type="dxa"/>
            <w:vAlign w:val="center"/>
            <w:textDirection w:val="lrTb"/>
            <w:noWrap w:val="false"/>
          </w:tcPr>
          <w:p>
            <w:pPr>
              <w:ind w:right="-210"/>
              <w:spacing w:line="30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2695" w:type="dxa"/>
            <w:vAlign w:val="center"/>
            <w:textDirection w:val="lrTb"/>
            <w:noWrap w:val="false"/>
          </w:tcPr>
          <w:p>
            <w:pPr>
              <w:ind w:right="-210"/>
              <w:spacing w:line="300" w:lineRule="exact"/>
              <w:rPr>
                <w:rFonts w:ascii="宋体" w:hAnsi="宋体" w:eastAsia="宋体" w:cs="宋体"/>
                <w:sz w:val="24"/>
                <w:szCs w:val="24"/>
                <w:highlight w:val="none"/>
              </w:rPr>
            </w:pPr>
            <w:r>
              <w:rPr>
                <w:rFonts w:ascii="宋体" w:hAnsi="宋体" w:eastAsia="宋体" w:cs="宋体"/>
                <w:sz w:val="24"/>
                <w:szCs w:val="24"/>
                <w:highlight w:val="none"/>
              </w:rPr>
            </w:r>
            <w:r/>
          </w:p>
        </w:tc>
      </w:tr>
      <w:tr>
        <w:trPr>
          <w:trHeight w:val="567"/>
        </w:trPr>
        <w:tc>
          <w:tcPr>
            <w:tcW w:w="828" w:type="dxa"/>
            <w:vAlign w:val="center"/>
            <w:textDirection w:val="lrTb"/>
            <w:noWrap w:val="false"/>
          </w:tcPr>
          <w:p>
            <w:pPr>
              <w:ind w:right="-210" w:firstLine="315"/>
              <w:spacing w:line="30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1842" w:type="dxa"/>
            <w:vAlign w:val="center"/>
            <w:textDirection w:val="lrTb"/>
            <w:noWrap w:val="false"/>
          </w:tcPr>
          <w:p>
            <w:pPr>
              <w:ind w:right="-210"/>
              <w:jc w:val="center"/>
              <w:spacing w:line="30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993" w:type="dxa"/>
            <w:vAlign w:val="center"/>
            <w:textDirection w:val="lrTb"/>
            <w:noWrap w:val="false"/>
          </w:tcPr>
          <w:p>
            <w:pPr>
              <w:ind w:right="-210"/>
              <w:spacing w:line="30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2728" w:type="dxa"/>
            <w:vAlign w:val="center"/>
            <w:textDirection w:val="lrTb"/>
            <w:noWrap w:val="false"/>
          </w:tcPr>
          <w:p>
            <w:pPr>
              <w:ind w:right="-210"/>
              <w:spacing w:line="30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2695" w:type="dxa"/>
            <w:vAlign w:val="center"/>
            <w:textDirection w:val="lrTb"/>
            <w:noWrap w:val="false"/>
          </w:tcPr>
          <w:p>
            <w:pPr>
              <w:ind w:right="-210"/>
              <w:spacing w:line="300" w:lineRule="exact"/>
              <w:rPr>
                <w:rFonts w:ascii="宋体" w:hAnsi="宋体" w:eastAsia="宋体" w:cs="宋体"/>
                <w:sz w:val="24"/>
                <w:szCs w:val="24"/>
                <w:highlight w:val="none"/>
              </w:rPr>
            </w:pPr>
            <w:r>
              <w:rPr>
                <w:rFonts w:ascii="宋体" w:hAnsi="宋体" w:eastAsia="宋体" w:cs="宋体"/>
                <w:sz w:val="24"/>
                <w:szCs w:val="24"/>
                <w:highlight w:val="none"/>
              </w:rPr>
            </w:r>
            <w:r/>
          </w:p>
        </w:tc>
      </w:tr>
      <w:tr>
        <w:trPr>
          <w:trHeight w:val="567"/>
        </w:trPr>
        <w:tc>
          <w:tcPr>
            <w:tcW w:w="828" w:type="dxa"/>
            <w:vAlign w:val="center"/>
            <w:textDirection w:val="lrTb"/>
            <w:noWrap w:val="false"/>
          </w:tcPr>
          <w:p>
            <w:pPr>
              <w:ind w:right="-210" w:firstLine="315"/>
              <w:spacing w:line="30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1842" w:type="dxa"/>
            <w:vAlign w:val="center"/>
            <w:textDirection w:val="lrTb"/>
            <w:noWrap w:val="false"/>
          </w:tcPr>
          <w:p>
            <w:pPr>
              <w:ind w:right="-210"/>
              <w:jc w:val="center"/>
              <w:spacing w:line="30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993" w:type="dxa"/>
            <w:vAlign w:val="center"/>
            <w:textDirection w:val="lrTb"/>
            <w:noWrap w:val="false"/>
          </w:tcPr>
          <w:p>
            <w:pPr>
              <w:ind w:right="-210"/>
              <w:spacing w:line="30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2728" w:type="dxa"/>
            <w:vAlign w:val="center"/>
            <w:textDirection w:val="lrTb"/>
            <w:noWrap w:val="false"/>
          </w:tcPr>
          <w:p>
            <w:pPr>
              <w:ind w:right="-210"/>
              <w:spacing w:line="30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2695" w:type="dxa"/>
            <w:vAlign w:val="center"/>
            <w:textDirection w:val="lrTb"/>
            <w:noWrap w:val="false"/>
          </w:tcPr>
          <w:p>
            <w:pPr>
              <w:ind w:right="-210"/>
              <w:spacing w:line="300" w:lineRule="exact"/>
              <w:rPr>
                <w:rFonts w:ascii="宋体" w:hAnsi="宋体" w:eastAsia="宋体" w:cs="宋体"/>
                <w:sz w:val="24"/>
                <w:szCs w:val="24"/>
                <w:highlight w:val="none"/>
              </w:rPr>
            </w:pPr>
            <w:r>
              <w:rPr>
                <w:rFonts w:ascii="宋体" w:hAnsi="宋体" w:eastAsia="宋体" w:cs="宋体"/>
                <w:sz w:val="24"/>
                <w:szCs w:val="24"/>
                <w:highlight w:val="none"/>
              </w:rPr>
            </w:r>
            <w:r/>
          </w:p>
        </w:tc>
      </w:tr>
      <w:tr>
        <w:trPr>
          <w:trHeight w:val="567"/>
        </w:trPr>
        <w:tc>
          <w:tcPr>
            <w:tcW w:w="828" w:type="dxa"/>
            <w:vAlign w:val="center"/>
            <w:textDirection w:val="lrTb"/>
            <w:noWrap w:val="false"/>
          </w:tcPr>
          <w:p>
            <w:pPr>
              <w:ind w:right="-210" w:firstLine="315"/>
              <w:spacing w:line="30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1842" w:type="dxa"/>
            <w:vAlign w:val="center"/>
            <w:textDirection w:val="lrTb"/>
            <w:noWrap w:val="false"/>
          </w:tcPr>
          <w:p>
            <w:pPr>
              <w:pStyle w:val="1418"/>
              <w:jc w:val="center"/>
              <w:spacing w:line="300" w:lineRule="exact"/>
              <w:rPr>
                <w:rFonts w:ascii="宋体" w:hAnsi="宋体" w:cs="宋体"/>
                <w:sz w:val="24"/>
                <w:szCs w:val="24"/>
                <w:highlight w:val="none"/>
              </w:rPr>
            </w:pPr>
            <w:r>
              <w:rPr>
                <w:rFonts w:ascii="宋体" w:hAnsi="宋体" w:cs="宋体"/>
                <w:sz w:val="24"/>
                <w:szCs w:val="24"/>
                <w:highlight w:val="none"/>
              </w:rPr>
            </w:r>
            <w:r/>
          </w:p>
        </w:tc>
        <w:tc>
          <w:tcPr>
            <w:tcW w:w="993" w:type="dxa"/>
            <w:vAlign w:val="center"/>
            <w:textDirection w:val="lrTb"/>
            <w:noWrap w:val="false"/>
          </w:tcPr>
          <w:p>
            <w:pPr>
              <w:ind w:right="-210"/>
              <w:spacing w:line="30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2728" w:type="dxa"/>
            <w:vAlign w:val="center"/>
            <w:textDirection w:val="lrTb"/>
            <w:noWrap w:val="false"/>
          </w:tcPr>
          <w:p>
            <w:pPr>
              <w:ind w:right="-210"/>
              <w:spacing w:line="30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2695" w:type="dxa"/>
            <w:vAlign w:val="center"/>
            <w:textDirection w:val="lrTb"/>
            <w:noWrap w:val="false"/>
          </w:tcPr>
          <w:p>
            <w:pPr>
              <w:ind w:right="-210"/>
              <w:spacing w:line="300" w:lineRule="exact"/>
              <w:rPr>
                <w:rFonts w:ascii="宋体" w:hAnsi="宋体" w:eastAsia="宋体" w:cs="宋体"/>
                <w:sz w:val="24"/>
                <w:szCs w:val="24"/>
                <w:highlight w:val="none"/>
              </w:rPr>
            </w:pPr>
            <w:r>
              <w:rPr>
                <w:rFonts w:ascii="宋体" w:hAnsi="宋体" w:eastAsia="宋体" w:cs="宋体"/>
                <w:sz w:val="24"/>
                <w:szCs w:val="24"/>
                <w:highlight w:val="none"/>
              </w:rPr>
            </w:r>
            <w:r/>
          </w:p>
        </w:tc>
      </w:tr>
      <w:tr>
        <w:trPr>
          <w:trHeight w:val="567"/>
        </w:trPr>
        <w:tc>
          <w:tcPr>
            <w:tcW w:w="828" w:type="dxa"/>
            <w:vAlign w:val="center"/>
            <w:textDirection w:val="lrTb"/>
            <w:noWrap w:val="false"/>
          </w:tcPr>
          <w:p>
            <w:pPr>
              <w:ind w:right="-210" w:firstLine="315"/>
              <w:spacing w:line="30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1842" w:type="dxa"/>
            <w:vAlign w:val="center"/>
            <w:textDirection w:val="lrTb"/>
            <w:noWrap w:val="false"/>
          </w:tcPr>
          <w:p>
            <w:pPr>
              <w:pStyle w:val="1418"/>
              <w:jc w:val="center"/>
              <w:spacing w:line="300" w:lineRule="exact"/>
              <w:rPr>
                <w:rFonts w:ascii="宋体" w:hAnsi="宋体" w:cs="宋体"/>
                <w:sz w:val="24"/>
                <w:szCs w:val="24"/>
                <w:highlight w:val="none"/>
              </w:rPr>
            </w:pPr>
            <w:r>
              <w:rPr>
                <w:rFonts w:ascii="宋体" w:hAnsi="宋体" w:cs="宋体"/>
                <w:sz w:val="24"/>
                <w:szCs w:val="24"/>
                <w:highlight w:val="none"/>
              </w:rPr>
            </w:r>
            <w:r/>
          </w:p>
        </w:tc>
        <w:tc>
          <w:tcPr>
            <w:tcW w:w="993" w:type="dxa"/>
            <w:vAlign w:val="center"/>
            <w:textDirection w:val="lrTb"/>
            <w:noWrap w:val="false"/>
          </w:tcPr>
          <w:p>
            <w:pPr>
              <w:ind w:right="-210"/>
              <w:spacing w:line="30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2728" w:type="dxa"/>
            <w:vAlign w:val="center"/>
            <w:textDirection w:val="lrTb"/>
            <w:noWrap w:val="false"/>
          </w:tcPr>
          <w:p>
            <w:pPr>
              <w:ind w:right="-210"/>
              <w:spacing w:line="30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2695" w:type="dxa"/>
            <w:vAlign w:val="center"/>
            <w:textDirection w:val="lrTb"/>
            <w:noWrap w:val="false"/>
          </w:tcPr>
          <w:p>
            <w:pPr>
              <w:ind w:right="-210" w:firstLine="420"/>
              <w:spacing w:line="300" w:lineRule="exact"/>
              <w:rPr>
                <w:rFonts w:ascii="宋体" w:hAnsi="宋体" w:eastAsia="宋体" w:cs="宋体"/>
                <w:sz w:val="24"/>
                <w:szCs w:val="24"/>
                <w:highlight w:val="none"/>
              </w:rPr>
            </w:pPr>
            <w:r>
              <w:rPr>
                <w:rFonts w:ascii="宋体" w:hAnsi="宋体" w:eastAsia="宋体" w:cs="宋体"/>
                <w:sz w:val="24"/>
                <w:szCs w:val="24"/>
                <w:highlight w:val="none"/>
              </w:rPr>
            </w:r>
            <w:r/>
          </w:p>
        </w:tc>
      </w:tr>
      <w:tr>
        <w:trPr>
          <w:trHeight w:val="567"/>
        </w:trPr>
        <w:tc>
          <w:tcPr>
            <w:tcW w:w="828" w:type="dxa"/>
            <w:vAlign w:val="center"/>
            <w:textDirection w:val="lrTb"/>
            <w:noWrap w:val="false"/>
          </w:tcPr>
          <w:p>
            <w:pPr>
              <w:ind w:right="-210" w:firstLine="315"/>
              <w:spacing w:line="3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842" w:type="dxa"/>
            <w:vAlign w:val="center"/>
            <w:textDirection w:val="lrTb"/>
            <w:noWrap w:val="false"/>
          </w:tcPr>
          <w:p>
            <w:pPr>
              <w:pStyle w:val="1418"/>
              <w:jc w:val="center"/>
              <w:spacing w:line="300" w:lineRule="exact"/>
              <w:rPr>
                <w:rFonts w:ascii="宋体" w:hAnsi="宋体" w:cs="宋体"/>
                <w:sz w:val="24"/>
                <w:szCs w:val="24"/>
                <w:highlight w:val="none"/>
              </w:rPr>
            </w:pPr>
            <w:r>
              <w:rPr>
                <w:rFonts w:ascii="宋体" w:hAnsi="宋体" w:cs="宋体"/>
                <w:sz w:val="24"/>
                <w:szCs w:val="24"/>
                <w:highlight w:val="none"/>
              </w:rPr>
            </w:r>
            <w:r/>
          </w:p>
        </w:tc>
        <w:tc>
          <w:tcPr>
            <w:tcW w:w="993" w:type="dxa"/>
            <w:vAlign w:val="center"/>
            <w:textDirection w:val="lrTb"/>
            <w:noWrap w:val="false"/>
          </w:tcPr>
          <w:p>
            <w:pPr>
              <w:ind w:right="-210"/>
              <w:spacing w:line="30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2728" w:type="dxa"/>
            <w:vAlign w:val="center"/>
            <w:textDirection w:val="lrTb"/>
            <w:noWrap w:val="false"/>
          </w:tcPr>
          <w:p>
            <w:pPr>
              <w:ind w:right="-210"/>
              <w:spacing w:line="30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2695" w:type="dxa"/>
            <w:vAlign w:val="center"/>
            <w:textDirection w:val="lrTb"/>
            <w:noWrap w:val="false"/>
          </w:tcPr>
          <w:p>
            <w:pPr>
              <w:ind w:right="-210" w:firstLine="420"/>
              <w:spacing w:line="300" w:lineRule="exact"/>
              <w:rPr>
                <w:rFonts w:ascii="宋体" w:hAnsi="宋体" w:eastAsia="宋体" w:cs="宋体"/>
                <w:sz w:val="24"/>
                <w:szCs w:val="24"/>
                <w:highlight w:val="none"/>
              </w:rPr>
            </w:pPr>
            <w:r>
              <w:rPr>
                <w:rFonts w:ascii="宋体" w:hAnsi="宋体" w:eastAsia="宋体" w:cs="宋体"/>
                <w:sz w:val="24"/>
                <w:szCs w:val="24"/>
                <w:highlight w:val="none"/>
              </w:rPr>
            </w:r>
            <w:r/>
          </w:p>
        </w:tc>
      </w:tr>
    </w:tbl>
    <w:p>
      <w:pPr>
        <w:rPr>
          <w:rFonts w:ascii="Times New Roman" w:hAnsi="Times New Roman" w:eastAsia="宋体" w:cs="Times New Roman"/>
          <w:color w:val="000080"/>
          <w:sz w:val="20"/>
          <w:highlight w:val="none"/>
        </w:rPr>
      </w:pPr>
      <w:r>
        <w:rPr>
          <w:rFonts w:hint="eastAsia" w:ascii="Times New Roman" w:hAnsi="Times New Roman" w:eastAsia="宋体" w:cs="Times New Roman"/>
          <w:color w:val="000080"/>
          <w:sz w:val="20"/>
          <w:highlight w:val="none"/>
        </w:rPr>
        <w:t xml:space="preserve"> </w:t>
      </w:r>
      <w:r/>
    </w:p>
    <w:p>
      <w:pPr>
        <w:rPr>
          <w:rFonts w:ascii="Times New Roman" w:hAnsi="Times New Roman" w:eastAsia="宋体" w:cs="Times New Roman"/>
          <w:color w:val="000080"/>
          <w:sz w:val="20"/>
          <w:highlight w:val="none"/>
        </w:rPr>
      </w:pPr>
      <w:r>
        <w:rPr>
          <w:rFonts w:ascii="Times New Roman" w:hAnsi="Times New Roman" w:eastAsia="宋体" w:cs="Times New Roman"/>
          <w:color w:val="000080"/>
          <w:sz w:val="20"/>
          <w:highlight w:val="none"/>
        </w:rPr>
      </w:r>
      <w:r/>
    </w:p>
    <w:p>
      <w:pPr>
        <w:rPr>
          <w:rFonts w:ascii="Times New Roman" w:hAnsi="Times New Roman" w:eastAsia="宋体" w:cs="Times New Roman"/>
          <w:color w:val="000080"/>
          <w:sz w:val="20"/>
          <w:highlight w:val="none"/>
        </w:rPr>
      </w:pPr>
      <w:r>
        <w:rPr>
          <w:rFonts w:ascii="Times New Roman" w:hAnsi="Times New Roman" w:eastAsia="宋体" w:cs="Times New Roman"/>
          <w:color w:val="000080"/>
          <w:sz w:val="20"/>
          <w:highlight w:val="none"/>
        </w:rPr>
      </w:r>
      <w:r/>
    </w:p>
    <w:p>
      <w:pPr>
        <w:rPr>
          <w:rFonts w:ascii="Times New Roman" w:hAnsi="Times New Roman" w:eastAsia="宋体" w:cs="Times New Roman"/>
          <w:color w:val="000080"/>
          <w:sz w:val="20"/>
          <w:highlight w:val="none"/>
        </w:rPr>
      </w:pPr>
      <w:r>
        <w:rPr>
          <w:rFonts w:ascii="Times New Roman" w:hAnsi="Times New Roman" w:eastAsia="宋体" w:cs="Times New Roman"/>
          <w:color w:val="000080"/>
          <w:sz w:val="20"/>
          <w:highlight w:val="none"/>
        </w:rPr>
      </w:r>
      <w:r/>
    </w:p>
    <w:p>
      <w:pPr>
        <w:rPr>
          <w:rFonts w:ascii="Times New Roman" w:hAnsi="Times New Roman" w:eastAsia="宋体" w:cs="Times New Roman"/>
          <w:color w:val="000080"/>
          <w:sz w:val="20"/>
          <w:highlight w:val="none"/>
        </w:rPr>
      </w:pPr>
      <w:r>
        <w:rPr>
          <w:rFonts w:ascii="Times New Roman" w:hAnsi="Times New Roman" w:eastAsia="宋体" w:cs="Times New Roman"/>
          <w:color w:val="000080"/>
          <w:sz w:val="20"/>
          <w:highlight w:val="none"/>
        </w:rPr>
      </w:r>
      <w:r/>
    </w:p>
    <w:p>
      <w:pPr>
        <w:rPr>
          <w:rFonts w:ascii="Times New Roman" w:hAnsi="Times New Roman" w:eastAsia="宋体" w:cs="Times New Roman"/>
          <w:color w:val="000080"/>
          <w:sz w:val="20"/>
          <w:highlight w:val="none"/>
        </w:rPr>
      </w:pPr>
      <w:r>
        <w:rPr>
          <w:rFonts w:ascii="Times New Roman" w:hAnsi="Times New Roman" w:eastAsia="宋体" w:cs="Times New Roman"/>
          <w:color w:val="000080"/>
          <w:sz w:val="20"/>
          <w:highlight w:val="none"/>
        </w:rPr>
      </w:r>
      <w:r/>
    </w:p>
    <w:p>
      <w:pPr>
        <w:rPr>
          <w:rFonts w:ascii="Times New Roman" w:hAnsi="Times New Roman" w:eastAsia="宋体" w:cs="Times New Roman"/>
          <w:color w:val="000080"/>
          <w:sz w:val="20"/>
          <w:highlight w:val="none"/>
        </w:rPr>
      </w:pPr>
      <w:r>
        <w:rPr>
          <w:rFonts w:ascii="Times New Roman" w:hAnsi="Times New Roman" w:eastAsia="宋体" w:cs="Times New Roman"/>
          <w:color w:val="000080"/>
          <w:sz w:val="20"/>
          <w:highlight w:val="none"/>
        </w:rPr>
      </w:r>
      <w:r/>
    </w:p>
    <w:p>
      <w:pPr>
        <w:rPr>
          <w:rFonts w:ascii="Times New Roman" w:hAnsi="Times New Roman" w:eastAsia="宋体" w:cs="Times New Roman"/>
          <w:color w:val="000080"/>
          <w:sz w:val="20"/>
          <w:highlight w:val="none"/>
        </w:rPr>
      </w:pPr>
      <w:r>
        <w:rPr>
          <w:rFonts w:ascii="Times New Roman" w:hAnsi="Times New Roman" w:eastAsia="宋体" w:cs="Times New Roman"/>
          <w:color w:val="000080"/>
          <w:sz w:val="20"/>
          <w:highlight w:val="none"/>
        </w:rPr>
      </w:r>
      <w:r/>
    </w:p>
    <w:p>
      <w:pPr>
        <w:rPr>
          <w:rFonts w:ascii="Times New Roman" w:hAnsi="Times New Roman" w:eastAsia="宋体" w:cs="Times New Roman"/>
          <w:color w:val="000080"/>
          <w:sz w:val="20"/>
          <w:highlight w:val="none"/>
        </w:rPr>
      </w:pPr>
      <w:r>
        <w:rPr>
          <w:rFonts w:ascii="Times New Roman" w:hAnsi="Times New Roman" w:eastAsia="宋体" w:cs="Times New Roman"/>
          <w:color w:val="000080"/>
          <w:sz w:val="20"/>
          <w:highlight w:val="none"/>
        </w:rPr>
      </w:r>
      <w:r/>
    </w:p>
    <w:p>
      <w:pPr>
        <w:rPr>
          <w:rFonts w:ascii="Times New Roman" w:hAnsi="Times New Roman" w:eastAsia="宋体" w:cs="Times New Roman"/>
          <w:color w:val="000080"/>
          <w:sz w:val="20"/>
          <w:highlight w:val="none"/>
        </w:rPr>
      </w:pPr>
      <w:r>
        <w:rPr>
          <w:rFonts w:ascii="Times New Roman" w:hAnsi="Times New Roman" w:eastAsia="宋体" w:cs="Times New Roman"/>
          <w:color w:val="000080"/>
          <w:sz w:val="20"/>
          <w:highlight w:val="none"/>
        </w:rPr>
      </w:r>
      <w:r/>
    </w:p>
    <w:p>
      <w:pPr>
        <w:rPr>
          <w:rFonts w:ascii="Times New Roman" w:hAnsi="Times New Roman" w:eastAsia="宋体" w:cs="Times New Roman"/>
          <w:color w:val="000080"/>
          <w:sz w:val="20"/>
          <w:highlight w:val="none"/>
        </w:rPr>
      </w:pPr>
      <w:r>
        <w:rPr>
          <w:rFonts w:ascii="Times New Roman" w:hAnsi="Times New Roman" w:eastAsia="宋体" w:cs="Times New Roman"/>
          <w:color w:val="000080"/>
          <w:sz w:val="20"/>
          <w:highlight w:val="none"/>
        </w:rPr>
      </w:r>
      <w:r/>
    </w:p>
    <w:p>
      <w:pPr>
        <w:rPr>
          <w:rFonts w:ascii="Times New Roman" w:hAnsi="Times New Roman" w:eastAsia="宋体" w:cs="Times New Roman"/>
          <w:color w:val="000080"/>
          <w:sz w:val="20"/>
          <w:highlight w:val="none"/>
        </w:rPr>
      </w:pPr>
      <w:r>
        <w:rPr>
          <w:rFonts w:ascii="Times New Roman" w:hAnsi="Times New Roman" w:eastAsia="宋体" w:cs="Times New Roman"/>
          <w:color w:val="000080"/>
          <w:sz w:val="20"/>
          <w:highlight w:val="none"/>
        </w:rPr>
      </w:r>
      <w:r/>
    </w:p>
    <w:p>
      <w:pPr>
        <w:rPr>
          <w:rFonts w:ascii="Times New Roman" w:hAnsi="Times New Roman" w:eastAsia="宋体" w:cs="Times New Roman"/>
          <w:color w:val="000080"/>
          <w:sz w:val="20"/>
          <w:highlight w:val="none"/>
        </w:rPr>
      </w:pPr>
      <w:r>
        <w:rPr>
          <w:rFonts w:ascii="Times New Roman" w:hAnsi="Times New Roman" w:eastAsia="宋体" w:cs="Times New Roman"/>
          <w:color w:val="000080"/>
          <w:sz w:val="20"/>
          <w:highlight w:val="none"/>
        </w:rPr>
      </w:r>
      <w:r/>
    </w:p>
    <w:p>
      <w:pPr>
        <w:rPr>
          <w:rFonts w:ascii="Times New Roman" w:hAnsi="Times New Roman" w:eastAsia="宋体" w:cs="Times New Roman"/>
          <w:color w:val="000080"/>
          <w:sz w:val="20"/>
          <w:highlight w:val="none"/>
        </w:rPr>
      </w:pPr>
      <w:r>
        <w:rPr>
          <w:rFonts w:ascii="Times New Roman" w:hAnsi="Times New Roman" w:eastAsia="宋体" w:cs="Times New Roman"/>
          <w:color w:val="000080"/>
          <w:sz w:val="20"/>
          <w:highlight w:val="none"/>
        </w:rPr>
      </w:r>
      <w:r/>
    </w:p>
    <w:p>
      <w:pPr>
        <w:rPr>
          <w:rFonts w:ascii="Times New Roman" w:hAnsi="Times New Roman" w:eastAsia="宋体" w:cs="Times New Roman"/>
          <w:color w:val="000080"/>
          <w:sz w:val="20"/>
          <w:highlight w:val="none"/>
        </w:rPr>
      </w:pPr>
      <w:r>
        <w:rPr>
          <w:rFonts w:ascii="Times New Roman" w:hAnsi="Times New Roman" w:eastAsia="宋体" w:cs="Times New Roman"/>
          <w:color w:val="000080"/>
          <w:sz w:val="20"/>
          <w:highlight w:val="none"/>
        </w:rPr>
      </w:r>
      <w:r/>
    </w:p>
    <w:p>
      <w:pPr>
        <w:jc w:val="center"/>
        <w:spacing w:before="120" w:after="120" w:line="0" w:lineRule="atLeast"/>
        <w:rPr>
          <w:rFonts w:ascii="黑体" w:hAnsi="Courier New" w:eastAsia="黑体" w:cs="Courier New"/>
          <w:bCs/>
          <w:sz w:val="44"/>
          <w:szCs w:val="21"/>
          <w:highlight w:val="none"/>
        </w:rPr>
      </w:pPr>
      <w:r>
        <w:rPr>
          <w:rFonts w:ascii="黑体" w:hAnsi="Courier New" w:eastAsia="黑体" w:cs="Courier New"/>
          <w:bCs/>
          <w:sz w:val="44"/>
          <w:szCs w:val="21"/>
          <w:highlight w:val="none"/>
        </w:rPr>
      </w:r>
      <w:r/>
    </w:p>
    <w:p>
      <w:pPr>
        <w:jc w:val="center"/>
        <w:spacing w:before="120" w:after="120" w:line="0" w:lineRule="atLeast"/>
        <w:rPr>
          <w:rFonts w:ascii="黑体" w:hAnsi="Courier New" w:eastAsia="黑体" w:cs="Courier New"/>
          <w:bCs/>
          <w:sz w:val="44"/>
          <w:szCs w:val="21"/>
          <w:highlight w:val="none"/>
        </w:rPr>
      </w:pPr>
      <w:r>
        <w:rPr>
          <w:rFonts w:ascii="黑体" w:hAnsi="Courier New" w:eastAsia="黑体" w:cs="Courier New"/>
          <w:bCs/>
          <w:sz w:val="44"/>
          <w:szCs w:val="21"/>
          <w:highlight w:val="none"/>
        </w:rPr>
      </w:r>
      <w:r/>
    </w:p>
    <w:p>
      <w:pPr>
        <w:jc w:val="center"/>
        <w:spacing w:before="120" w:after="120" w:line="0" w:lineRule="atLeast"/>
        <w:rPr>
          <w:rFonts w:ascii="黑体" w:hAnsi="Courier New" w:eastAsia="黑体" w:cs="Courier New"/>
          <w:bCs/>
          <w:sz w:val="44"/>
          <w:szCs w:val="21"/>
          <w:highlight w:val="none"/>
        </w:rPr>
      </w:pPr>
      <w:r>
        <w:rPr>
          <w:rFonts w:ascii="黑体" w:hAnsi="Courier New" w:eastAsia="黑体" w:cs="Courier New"/>
          <w:bCs/>
          <w:sz w:val="44"/>
          <w:szCs w:val="21"/>
          <w:highlight w:val="none"/>
        </w:rPr>
      </w:r>
      <w:r/>
    </w:p>
    <w:p>
      <w:pPr>
        <w:jc w:val="center"/>
        <w:spacing w:before="120" w:after="120" w:line="0" w:lineRule="atLeast"/>
        <w:rPr>
          <w:rFonts w:ascii="黑体" w:hAnsi="Courier New" w:eastAsia="黑体" w:cs="Courier New"/>
          <w:bCs/>
          <w:sz w:val="44"/>
          <w:szCs w:val="21"/>
          <w:highlight w:val="none"/>
        </w:rPr>
      </w:pPr>
      <w:r>
        <w:rPr>
          <w:rFonts w:ascii="黑体" w:hAnsi="Courier New" w:eastAsia="黑体" w:cs="Courier New"/>
          <w:bCs/>
          <w:sz w:val="44"/>
          <w:szCs w:val="21"/>
          <w:highlight w:val="none"/>
        </w:rPr>
      </w:r>
      <w:r/>
    </w:p>
    <w:p>
      <w:pPr>
        <w:jc w:val="center"/>
        <w:spacing w:before="120" w:after="120" w:line="0" w:lineRule="atLeast"/>
        <w:rPr>
          <w:rFonts w:ascii="黑体" w:hAnsi="Courier New" w:eastAsia="黑体" w:cs="Courier New"/>
          <w:bCs/>
          <w:sz w:val="44"/>
          <w:szCs w:val="21"/>
          <w:highlight w:val="none"/>
        </w:rPr>
      </w:pPr>
      <w:r>
        <w:rPr>
          <w:rFonts w:ascii="黑体" w:hAnsi="Courier New" w:eastAsia="黑体" w:cs="Courier New"/>
          <w:bCs/>
          <w:sz w:val="44"/>
          <w:szCs w:val="21"/>
          <w:highlight w:val="none"/>
        </w:rPr>
      </w:r>
      <w:r/>
    </w:p>
    <w:p>
      <w:pPr>
        <w:jc w:val="center"/>
        <w:spacing w:before="120" w:after="120" w:line="0" w:lineRule="atLeast"/>
        <w:rPr>
          <w:rFonts w:ascii="黑体" w:hAnsi="Courier New" w:eastAsia="黑体" w:cs="Courier New"/>
          <w:bCs/>
          <w:sz w:val="44"/>
          <w:szCs w:val="21"/>
          <w:highlight w:val="none"/>
        </w:rPr>
      </w:pPr>
      <w:r>
        <w:rPr>
          <w:rFonts w:ascii="黑体" w:hAnsi="Courier New" w:eastAsia="黑体" w:cs="Courier New"/>
          <w:bCs/>
          <w:sz w:val="44"/>
          <w:szCs w:val="21"/>
          <w:highlight w:val="none"/>
        </w:rPr>
      </w:r>
      <w:r/>
    </w:p>
    <w:p>
      <w:pPr>
        <w:jc w:val="center"/>
        <w:spacing w:before="120" w:after="120" w:line="0" w:lineRule="atLeast"/>
        <w:rPr>
          <w:rFonts w:ascii="黑体" w:hAnsi="Courier New" w:eastAsia="黑体" w:cs="Courier New"/>
          <w:bCs/>
          <w:sz w:val="44"/>
          <w:szCs w:val="21"/>
          <w:highlight w:val="none"/>
        </w:rPr>
      </w:pPr>
      <w:r>
        <w:rPr>
          <w:rFonts w:ascii="黑体" w:hAnsi="Courier New" w:eastAsia="黑体" w:cs="Courier New"/>
          <w:bCs/>
          <w:sz w:val="44"/>
          <w:szCs w:val="21"/>
          <w:highlight w:val="none"/>
        </w:rPr>
      </w:r>
      <w:r/>
    </w:p>
    <w:p>
      <w:pPr>
        <w:jc w:val="center"/>
        <w:spacing w:line="480" w:lineRule="exact"/>
        <w:rPr>
          <w:rFonts w:ascii="Calibri" w:hAnsi="Calibri" w:eastAsia="宋体" w:cs="Times New Roman"/>
          <w:b/>
          <w:color w:val="c00000"/>
          <w:sz w:val="30"/>
          <w:szCs w:val="30"/>
          <w:highlight w:val="none"/>
        </w:rPr>
      </w:pPr>
      <w:r>
        <w:rPr>
          <w:rFonts w:hint="eastAsia" w:ascii="Times New Roman" w:hAnsi="Times New Roman" w:eastAsia="宋体" w:cs="Times New Roman"/>
          <w:b/>
          <w:color w:val="c00000"/>
          <w:sz w:val="30"/>
          <w:szCs w:val="30"/>
          <w:highlight w:val="none"/>
        </w:rPr>
        <w:t xml:space="preserve">建设项目工程款和工资款分账管理协议</w:t>
      </w:r>
      <w:r/>
    </w:p>
    <w:p>
      <w:pPr>
        <w:jc w:val="left"/>
        <w:spacing w:line="480" w:lineRule="exact"/>
        <w:rPr>
          <w:rFonts w:ascii="Calibri" w:hAnsi="Calibri" w:eastAsia="宋体" w:cs="Times New Roman"/>
          <w:highlight w:val="none"/>
          <w:u w:val="single"/>
        </w:rPr>
      </w:pPr>
      <w:r>
        <w:rPr>
          <w:rFonts w:hint="eastAsia" w:ascii="Times New Roman" w:hAnsi="Times New Roman" w:eastAsia="宋体" w:cs="Times New Roman"/>
          <w:highlight w:val="none"/>
        </w:rPr>
        <w:t xml:space="preserve">甲方：</w:t>
      </w:r>
      <w:r>
        <w:rPr>
          <w:rFonts w:hint="eastAsia" w:ascii="Times New Roman" w:hAnsi="Times New Roman" w:eastAsia="宋体" w:cs="Times New Roman"/>
          <w:highlight w:val="none"/>
          <w:u w:val="single"/>
        </w:rPr>
        <w:t xml:space="preserve">                             </w:t>
      </w:r>
      <w:r/>
    </w:p>
    <w:p>
      <w:pPr>
        <w:jc w:val="left"/>
        <w:spacing w:line="480" w:lineRule="exact"/>
        <w:rPr>
          <w:rFonts w:ascii="Calibri" w:hAnsi="Calibri" w:eastAsia="宋体" w:cs="Times New Roman"/>
          <w:highlight w:val="none"/>
        </w:rPr>
      </w:pPr>
      <w:r>
        <w:rPr>
          <w:rFonts w:hint="eastAsia" w:ascii="Times New Roman" w:hAnsi="Times New Roman" w:eastAsia="宋体" w:cs="Times New Roman"/>
          <w:highlight w:val="none"/>
        </w:rPr>
        <w:t xml:space="preserve">乙方：</w:t>
      </w:r>
      <w:r>
        <w:rPr>
          <w:rFonts w:hint="eastAsia" w:ascii="Times New Roman" w:hAnsi="Times New Roman" w:eastAsia="宋体" w:cs="Times New Roman"/>
          <w:highlight w:val="none"/>
          <w:u w:val="single"/>
        </w:rPr>
        <w:t xml:space="preserve">                             </w:t>
      </w:r>
      <w:r/>
    </w:p>
    <w:p>
      <w:pPr>
        <w:ind w:firstLine="420"/>
        <w:spacing w:line="480" w:lineRule="exact"/>
        <w:rPr>
          <w:rFonts w:ascii="Calibri" w:hAnsi="Calibri" w:eastAsia="宋体" w:cs="Times New Roman"/>
          <w:highlight w:val="none"/>
        </w:rPr>
      </w:pPr>
      <w:r>
        <w:rPr>
          <w:rFonts w:hint="eastAsia" w:ascii="Times New Roman" w:hAnsi="Times New Roman" w:eastAsia="宋体" w:cs="Times New Roman"/>
          <w:highlight w:val="none"/>
        </w:rPr>
        <w:t xml:space="preserve">依据《国务院办公厅关于全面治理拖欠农民工工资问题的意见》（国办发〔2016〕1号）、《保障农民工工资支付条例》（中华人民共和国国务院令第724号）、关于印发《江苏省工程建设领域农民工工资专用账户管理细则》的通知苏人社规</w:t>
      </w:r>
      <w:r>
        <w:rPr>
          <w:rFonts w:hint="eastAsia" w:ascii="Times New Roman" w:hAnsi="Times New Roman" w:cs="Times New Roman"/>
          <w:highlight w:val="none"/>
          <w:lang w:eastAsia="zh-CN"/>
        </w:rPr>
        <w:t xml:space="preserve">〔2022〕3号</w:t>
      </w:r>
      <w:r>
        <w:rPr>
          <w:rFonts w:hint="eastAsia" w:ascii="Times New Roman" w:hAnsi="Times New Roman" w:eastAsia="宋体" w:cs="Times New Roman"/>
          <w:highlight w:val="none"/>
        </w:rPr>
        <w:t xml:space="preserve">）等文件精神，经甲、乙双方协商一致，达成如下协议：</w:t>
      </w:r>
      <w:r/>
    </w:p>
    <w:p>
      <w:pPr>
        <w:ind w:firstLine="480"/>
        <w:jc w:val="left"/>
        <w:spacing w:line="480" w:lineRule="exact"/>
        <w:shd w:val="clear" w:color="auto" w:fill="ffffff"/>
        <w:widowControl/>
        <w:rPr>
          <w:rFonts w:hint="default" w:ascii="宋体" w:hAnsi="宋体" w:eastAsia="宋体" w:cs="宋体"/>
          <w:color w:val="444444"/>
          <w:sz w:val="30"/>
          <w:szCs w:val="30"/>
          <w:highlight w:val="none"/>
          <w:lang w:val="en-US" w:eastAsia="zh-CN"/>
        </w:rPr>
      </w:pPr>
      <w:r>
        <w:rPr>
          <w:rFonts w:hint="eastAsia" w:ascii="Times New Roman" w:hAnsi="Times New Roman" w:eastAsia="宋体" w:cs="Times New Roman"/>
          <w:highlight w:val="none"/>
        </w:rPr>
        <w:t xml:space="preserve">一、乙方根据规定，在</w:t>
      </w:r>
      <w:r>
        <w:rPr>
          <w:rFonts w:hint="eastAsia" w:ascii="Times New Roman" w:hAnsi="Times New Roman" w:eastAsia="宋体" w:cs="Times New Roman"/>
          <w:highlight w:val="none"/>
          <w:u w:val="single"/>
        </w:rPr>
        <w:t xml:space="preserve">                      </w:t>
      </w:r>
      <w:r>
        <w:rPr>
          <w:rFonts w:hint="eastAsia" w:ascii="Times New Roman" w:hAnsi="Times New Roman" w:eastAsia="宋体" w:cs="Times New Roman"/>
          <w:highlight w:val="none"/>
        </w:rPr>
        <w:t xml:space="preserve">银行开设本工程项目农民工工资款专用账户，账户号：</w:t>
      </w:r>
      <w:r>
        <w:rPr>
          <w:rFonts w:hint="eastAsia" w:ascii="宋体" w:hAnsi="宋体" w:cs="宋体"/>
          <w:color w:val="444444"/>
          <w:sz w:val="30"/>
          <w:szCs w:val="30"/>
          <w:highlight w:val="none"/>
          <w:u w:val="single"/>
          <w:lang w:val="en-US" w:eastAsia="zh-CN"/>
        </w:rPr>
        <w:t xml:space="preserve">                          </w:t>
      </w:r>
      <w:r/>
    </w:p>
    <w:p>
      <w:pPr>
        <w:ind w:firstLine="480"/>
        <w:jc w:val="left"/>
        <w:spacing w:line="480" w:lineRule="exact"/>
        <w:shd w:val="clear" w:color="auto" w:fill="ffffff"/>
        <w:widowControl/>
        <w:rPr>
          <w:rFonts w:ascii="Calibri" w:hAnsi="Calibri" w:eastAsia="宋体" w:cs="Times New Roman"/>
          <w:highlight w:val="none"/>
        </w:rPr>
      </w:pPr>
      <w:r>
        <w:rPr>
          <w:rFonts w:hint="eastAsia" w:ascii="Times New Roman" w:hAnsi="Times New Roman" w:eastAsia="宋体" w:cs="Times New Roman"/>
          <w:highlight w:val="none"/>
        </w:rPr>
        <w:t xml:space="preserve">二、乙方保证工资款专款专用，并每月将工资款通过银行打卡形式发放到每位农民工个人银行账户，不挪作他用。</w:t>
      </w:r>
      <w:r/>
    </w:p>
    <w:p>
      <w:pPr>
        <w:ind w:firstLine="482"/>
        <w:spacing w:line="480" w:lineRule="exact"/>
        <w:shd w:val="clear" w:color="auto" w:fill="ffffff"/>
        <w:widowControl/>
        <w:rPr>
          <w:rFonts w:ascii="Calibri" w:hAnsi="Calibri" w:eastAsia="宋体" w:cs="Times New Roman"/>
          <w:highlight w:val="none"/>
        </w:rPr>
      </w:pPr>
      <w:r>
        <w:rPr>
          <w:rFonts w:hint="eastAsia" w:ascii="Times New Roman" w:hAnsi="Times New Roman" w:eastAsia="宋体" w:cs="Times New Roman"/>
          <w:highlight w:val="none"/>
        </w:rPr>
        <w:t xml:space="preserve">三、乙方每月将审核盖章后委托银行发放的工资清单报甲方备案。</w:t>
      </w:r>
      <w:r/>
    </w:p>
    <w:p>
      <w:pPr>
        <w:ind w:firstLine="482"/>
        <w:spacing w:line="480" w:lineRule="exact"/>
        <w:shd w:val="clear" w:color="auto" w:fill="ffffff"/>
        <w:widowControl/>
        <w:rPr>
          <w:rFonts w:ascii="Calibri" w:hAnsi="Calibri" w:eastAsia="宋体" w:cs="Times New Roman"/>
          <w:highlight w:val="none"/>
        </w:rPr>
      </w:pPr>
      <w:r>
        <w:rPr>
          <w:rFonts w:hint="eastAsia" w:ascii="Times New Roman" w:hAnsi="Times New Roman" w:eastAsia="宋体" w:cs="Times New Roman"/>
          <w:highlight w:val="none"/>
        </w:rPr>
        <w:t xml:space="preserve">四、甲方按施工合同支付工程进度款时，应扣除已拨付的工资性工程款，待乙方已按时足额支付农民工工资后，再拨付剩余工程进度款。</w:t>
      </w:r>
      <w:r/>
    </w:p>
    <w:p>
      <w:pPr>
        <w:ind w:firstLine="480"/>
        <w:jc w:val="left"/>
        <w:spacing w:line="480" w:lineRule="exact"/>
        <w:shd w:val="clear" w:color="auto" w:fill="ffffff"/>
        <w:widowControl/>
        <w:rPr>
          <w:rFonts w:ascii="Calibri" w:hAnsi="Calibri" w:eastAsia="宋体" w:cs="Times New Roman"/>
          <w:highlight w:val="none"/>
        </w:rPr>
      </w:pPr>
      <w:r>
        <w:rPr>
          <w:rFonts w:hint="eastAsia" w:ascii="Times New Roman" w:hAnsi="Times New Roman" w:eastAsia="宋体" w:cs="Times New Roman"/>
          <w:highlight w:val="none"/>
        </w:rPr>
        <w:t xml:space="preserve">五、其他</w:t>
      </w:r>
      <w:r/>
    </w:p>
    <w:p>
      <w:pPr>
        <w:ind w:firstLine="480"/>
        <w:jc w:val="left"/>
        <w:spacing w:line="480" w:lineRule="exact"/>
        <w:shd w:val="clear" w:color="auto" w:fill="ffffff"/>
        <w:widowControl/>
        <w:rPr>
          <w:rFonts w:ascii="Calibri" w:hAnsi="Calibri" w:eastAsia="宋体" w:cs="Times New Roman"/>
          <w:highlight w:val="none"/>
        </w:rPr>
      </w:pPr>
      <w:r>
        <w:rPr>
          <w:rFonts w:hint="eastAsia" w:ascii="Times New Roman" w:hAnsi="Times New Roman" w:eastAsia="宋体" w:cs="Times New Roman"/>
          <w:highlight w:val="none"/>
        </w:rPr>
        <w:t xml:space="preserve">（一）本协议在履行中发生争议，双方自愿向工程项目所在地人民调解委员会申请调解，任何一方也可直接向沭阳县</w:t>
      </w:r>
      <w:r>
        <w:rPr>
          <w:rFonts w:hint="eastAsia" w:ascii="Times New Roman" w:hAnsi="Times New Roman" w:cs="Times New Roman"/>
          <w:highlight w:val="none"/>
          <w:lang w:eastAsia="zh-CN"/>
        </w:rPr>
        <w:t xml:space="preserve">人民法院提起诉讼解决</w:t>
      </w:r>
      <w:r>
        <w:rPr>
          <w:rFonts w:hint="eastAsia" w:ascii="Times New Roman" w:hAnsi="Times New Roman" w:eastAsia="宋体" w:cs="Times New Roman"/>
          <w:highlight w:val="none"/>
        </w:rPr>
        <w:t xml:space="preserve">。</w:t>
      </w:r>
      <w:r/>
    </w:p>
    <w:p>
      <w:pPr>
        <w:ind w:firstLine="480"/>
        <w:jc w:val="left"/>
        <w:spacing w:line="480" w:lineRule="exact"/>
        <w:shd w:val="clear" w:color="auto" w:fill="ffffff"/>
        <w:widowControl/>
        <w:rPr>
          <w:rFonts w:ascii="Calibri" w:hAnsi="Calibri" w:eastAsia="宋体" w:cs="Times New Roman"/>
          <w:highlight w:val="none"/>
        </w:rPr>
      </w:pPr>
      <w:r>
        <w:rPr>
          <w:rFonts w:hint="eastAsia" w:ascii="Times New Roman" w:hAnsi="Times New Roman" w:eastAsia="宋体" w:cs="Times New Roman"/>
          <w:highlight w:val="none"/>
        </w:rPr>
        <w:t xml:space="preserve">（二）本协议由甲、乙双方协商订立、双方签字盖章后生效，双方必须严格履行，共同守信。</w:t>
      </w:r>
      <w:r/>
    </w:p>
    <w:p>
      <w:pPr>
        <w:ind w:firstLine="480"/>
        <w:jc w:val="left"/>
        <w:spacing w:line="480" w:lineRule="exact"/>
        <w:shd w:val="clear" w:color="auto" w:fill="ffffff"/>
        <w:widowControl/>
        <w:rPr>
          <w:rFonts w:ascii="Calibri" w:hAnsi="Calibri" w:eastAsia="宋体" w:cs="Times New Roman"/>
          <w:highlight w:val="none"/>
        </w:rPr>
      </w:pPr>
      <w:r>
        <w:rPr>
          <w:rFonts w:hint="eastAsia" w:ascii="Times New Roman" w:hAnsi="Times New Roman" w:eastAsia="宋体" w:cs="Times New Roman"/>
          <w:highlight w:val="none"/>
        </w:rPr>
        <w:t xml:space="preserve">（三）本协议一式四份，甲乙双方各执一份，项目所在区、县（市）人社部门和行业主管部门各留存一份。</w:t>
      </w:r>
      <w:r/>
    </w:p>
    <w:p>
      <w:pPr>
        <w:ind w:firstLine="480"/>
        <w:jc w:val="left"/>
        <w:spacing w:line="480" w:lineRule="exact"/>
        <w:shd w:val="clear" w:color="auto" w:fill="ffffff"/>
        <w:widowControl/>
        <w:rPr>
          <w:rFonts w:ascii="Calibri" w:hAnsi="Calibri" w:eastAsia="宋体" w:cs="Times New Roman"/>
          <w:highlight w:val="none"/>
        </w:rPr>
      </w:pPr>
      <w:r>
        <w:rPr>
          <w:rFonts w:hint="eastAsia" w:ascii="Times New Roman" w:hAnsi="Times New Roman" w:eastAsia="宋体" w:cs="Times New Roman"/>
          <w:highlight w:val="none"/>
        </w:rPr>
        <w:t xml:space="preserve">甲方：（公章）    </w:t>
      </w:r>
      <w:r>
        <w:rPr>
          <w:rFonts w:hint="eastAsia" w:ascii="Times New Roman" w:hAnsi="Times New Roman" w:eastAsia="宋体" w:cs="Times New Roman"/>
          <w:highlight w:val="none"/>
          <w:lang w:val="en-US" w:eastAsia="zh-CN"/>
        </w:rPr>
        <w:t xml:space="preserve">                              </w:t>
      </w:r>
      <w:r>
        <w:rPr>
          <w:rFonts w:hint="eastAsia" w:ascii="Times New Roman" w:hAnsi="Times New Roman" w:eastAsia="宋体" w:cs="Times New Roman"/>
          <w:highlight w:val="none"/>
        </w:rPr>
        <w:t xml:space="preserve">    乙方：（公章）</w:t>
      </w:r>
      <w:r/>
    </w:p>
    <w:p>
      <w:pPr>
        <w:ind w:firstLine="480"/>
        <w:jc w:val="left"/>
        <w:spacing w:line="480" w:lineRule="exact"/>
        <w:shd w:val="clear" w:color="auto" w:fill="ffffff"/>
        <w:widowControl/>
        <w:rPr>
          <w:rFonts w:ascii="Calibri" w:hAnsi="Calibri" w:eastAsia="宋体" w:cs="Times New Roman"/>
          <w:highlight w:val="none"/>
        </w:rPr>
      </w:pPr>
      <w:r>
        <w:rPr>
          <w:rFonts w:hint="eastAsia" w:ascii="Times New Roman" w:hAnsi="Times New Roman" w:eastAsia="宋体" w:cs="Times New Roman"/>
          <w:highlight w:val="none"/>
        </w:rPr>
        <w:t xml:space="preserve">法定代表人：          </w:t>
      </w:r>
      <w:r>
        <w:rPr>
          <w:rFonts w:hint="eastAsia" w:ascii="Times New Roman" w:hAnsi="Times New Roman" w:eastAsia="宋体" w:cs="Times New Roman"/>
          <w:highlight w:val="none"/>
          <w:lang w:val="en-US" w:eastAsia="zh-CN"/>
        </w:rPr>
        <w:t xml:space="preserve">                             </w:t>
      </w:r>
      <w:r>
        <w:rPr>
          <w:rFonts w:hint="eastAsia" w:ascii="Times New Roman" w:hAnsi="Times New Roman" w:eastAsia="宋体" w:cs="Times New Roman"/>
          <w:highlight w:val="none"/>
        </w:rPr>
        <w:t xml:space="preserve"> 法定代表人：       </w:t>
      </w:r>
      <w:r/>
    </w:p>
    <w:p>
      <w:pPr>
        <w:ind w:firstLine="480"/>
        <w:jc w:val="left"/>
        <w:spacing w:line="480" w:lineRule="exact"/>
        <w:shd w:val="clear" w:color="auto" w:fill="ffffff"/>
        <w:widowControl/>
        <w:rPr>
          <w:rFonts w:ascii="Calibri" w:hAnsi="Calibri" w:eastAsia="宋体" w:cs="Times New Roman"/>
          <w:highlight w:val="none"/>
        </w:rPr>
      </w:pPr>
      <w:r>
        <w:rPr>
          <w:rFonts w:hint="eastAsia" w:ascii="Times New Roman" w:hAnsi="Times New Roman" w:eastAsia="宋体" w:cs="Times New Roman"/>
          <w:highlight w:val="none"/>
        </w:rPr>
        <w:t xml:space="preserve">     年   月   日             </w:t>
      </w:r>
      <w:r>
        <w:rPr>
          <w:rFonts w:hint="eastAsia" w:ascii="Times New Roman" w:hAnsi="Times New Roman" w:eastAsia="宋体" w:cs="Times New Roman"/>
          <w:highlight w:val="none"/>
          <w:lang w:val="en-US" w:eastAsia="zh-CN"/>
        </w:rPr>
        <w:t xml:space="preserve">                           </w:t>
      </w:r>
      <w:r>
        <w:rPr>
          <w:rFonts w:hint="eastAsia" w:ascii="Times New Roman" w:hAnsi="Times New Roman" w:eastAsia="宋体" w:cs="Times New Roman"/>
          <w:highlight w:val="none"/>
        </w:rPr>
        <w:t xml:space="preserve"> 年   月   日  </w:t>
      </w:r>
      <w:r/>
    </w:p>
    <w:p>
      <w:pPr>
        <w:rPr>
          <w:rFonts w:ascii="宋体" w:hAnsi="宋体" w:eastAsia="宋体" w:cs="Times New Roman"/>
          <w:sz w:val="30"/>
          <w:szCs w:val="30"/>
          <w:highlight w:val="none"/>
        </w:rPr>
      </w:pPr>
      <w:r>
        <w:rPr>
          <w:rFonts w:ascii="宋体" w:hAnsi="宋体" w:eastAsia="宋体" w:cs="Times New Roman"/>
          <w:sz w:val="30"/>
          <w:szCs w:val="30"/>
          <w:highlight w:val="none"/>
        </w:rPr>
      </w:r>
      <w:r/>
    </w:p>
    <w:p>
      <w:pPr>
        <w:jc w:val="center"/>
        <w:spacing w:after="50" w:line="275" w:lineRule="atLeast"/>
        <w:shd w:val="clear" w:color="auto" w:fill="ffffff"/>
        <w:widowControl/>
        <w:rPr>
          <w:rFonts w:ascii="宋体" w:hAnsi="宋体" w:eastAsia="宋体" w:cs="Times New Roman"/>
          <w:sz w:val="36"/>
          <w:szCs w:val="36"/>
          <w:highlight w:val="none"/>
        </w:rPr>
        <w:outlineLvl w:val="2"/>
      </w:pPr>
      <w:r>
        <w:rPr>
          <w:rFonts w:ascii="宋体" w:hAnsi="宋体" w:eastAsia="宋体" w:cs="Times New Roman"/>
          <w:sz w:val="36"/>
          <w:szCs w:val="36"/>
          <w:highlight w:val="none"/>
        </w:rPr>
      </w:r>
      <w:r/>
    </w:p>
    <w:p>
      <w:pPr>
        <w:jc w:val="center"/>
        <w:spacing w:after="50" w:line="275" w:lineRule="atLeast"/>
        <w:shd w:val="clear" w:color="auto" w:fill="ffffff"/>
        <w:widowControl/>
        <w:rPr>
          <w:rFonts w:ascii="宋体" w:hAnsi="宋体" w:eastAsia="宋体" w:cs="Times New Roman"/>
          <w:sz w:val="36"/>
          <w:szCs w:val="36"/>
          <w:highlight w:val="none"/>
        </w:rPr>
        <w:outlineLvl w:val="2"/>
      </w:pPr>
      <w:r>
        <w:rPr>
          <w:rFonts w:ascii="宋体" w:hAnsi="宋体" w:eastAsia="宋体" w:cs="Times New Roman"/>
          <w:sz w:val="36"/>
          <w:szCs w:val="36"/>
          <w:highlight w:val="none"/>
        </w:rPr>
      </w:r>
      <w:r/>
    </w:p>
    <w:p>
      <w:pPr>
        <w:jc w:val="center"/>
        <w:spacing w:after="50" w:line="275" w:lineRule="atLeast"/>
        <w:shd w:val="clear" w:color="auto" w:fill="ffffff"/>
        <w:widowControl/>
        <w:rPr>
          <w:rFonts w:ascii="宋体" w:hAnsi="宋体" w:eastAsia="宋体" w:cs="Times New Roman"/>
          <w:sz w:val="36"/>
          <w:szCs w:val="36"/>
          <w:highlight w:val="none"/>
        </w:rPr>
        <w:outlineLvl w:val="2"/>
      </w:pPr>
      <w:r>
        <w:rPr>
          <w:rFonts w:ascii="宋体" w:hAnsi="宋体" w:eastAsia="宋体" w:cs="Times New Roman"/>
          <w:sz w:val="36"/>
          <w:szCs w:val="36"/>
          <w:highlight w:val="none"/>
        </w:rPr>
      </w:r>
      <w:r/>
    </w:p>
    <w:p>
      <w:pPr>
        <w:jc w:val="center"/>
        <w:spacing w:after="50" w:line="275" w:lineRule="atLeast"/>
        <w:shd w:val="clear" w:color="auto" w:fill="ffffff"/>
        <w:widowControl/>
        <w:rPr>
          <w:rFonts w:ascii="宋体" w:hAnsi="宋体" w:eastAsia="宋体" w:cs="Times New Roman"/>
          <w:sz w:val="36"/>
          <w:szCs w:val="36"/>
          <w:highlight w:val="none"/>
        </w:rPr>
        <w:outlineLvl w:val="2"/>
      </w:pPr>
      <w:r>
        <w:rPr>
          <w:rFonts w:ascii="宋体" w:hAnsi="宋体" w:eastAsia="宋体" w:cs="Times New Roman"/>
          <w:sz w:val="36"/>
          <w:szCs w:val="36"/>
          <w:highlight w:val="none"/>
        </w:rPr>
      </w:r>
      <w:r/>
    </w:p>
    <w:p>
      <w:pPr>
        <w:ind w:firstLine="1080"/>
        <w:jc w:val="center"/>
        <w:spacing w:after="50" w:line="275" w:lineRule="atLeast"/>
        <w:shd w:val="clear" w:color="auto" w:fill="ffffff"/>
        <w:widowControl/>
        <w:rPr>
          <w:rFonts w:ascii="宋体" w:hAnsi="宋体" w:eastAsia="宋体" w:cs="Times New Roman"/>
          <w:color w:val="c00000"/>
          <w:sz w:val="36"/>
          <w:szCs w:val="36"/>
          <w:highlight w:val="none"/>
        </w:rPr>
        <w:outlineLvl w:val="2"/>
      </w:pPr>
      <w:r/>
      <w:bookmarkStart w:id="674" w:name="_Toc14913"/>
      <w:r/>
      <w:bookmarkStart w:id="675" w:name="_Toc349"/>
      <w:r/>
      <w:bookmarkStart w:id="676" w:name="_Toc27679"/>
      <w:r/>
      <w:bookmarkStart w:id="677" w:name="_Toc8689"/>
      <w:r>
        <w:rPr>
          <w:rFonts w:ascii="宋体" w:hAnsi="宋体" w:eastAsia="宋体" w:cs="Times New Roman"/>
          <w:color w:val="c00000"/>
          <w:sz w:val="36"/>
          <w:szCs w:val="36"/>
          <w:highlight w:val="none"/>
        </w:rPr>
        <w:fldChar w:fldCharType="begin"/>
      </w:r>
      <w:r>
        <w:rPr>
          <w:rFonts w:ascii="宋体" w:hAnsi="宋体" w:eastAsia="宋体" w:cs="Times New Roman"/>
          <w:color w:val="c00000"/>
          <w:sz w:val="36"/>
          <w:szCs w:val="36"/>
          <w:highlight w:val="none"/>
        </w:rPr>
        <w:instrText xml:space="preserve"> HYPERLINK "http://www.baidu.com/link?url=ypoOD9FiSeFrFFYGQtzI91dbtprpro3_3nfLukDl3lD1s2VtQdrUE4Etp4ywVJ1Iji_Y1cRJMLlELAcraOD5a7EAyqdwghvuTlf-JkkC8sO" \t "_blank" </w:instrText>
      </w:r>
      <w:r>
        <w:rPr>
          <w:rFonts w:ascii="宋体" w:hAnsi="宋体" w:eastAsia="宋体" w:cs="Times New Roman"/>
          <w:color w:val="c00000"/>
          <w:sz w:val="36"/>
          <w:szCs w:val="36"/>
          <w:highlight w:val="none"/>
        </w:rPr>
        <w:fldChar w:fldCharType="separate"/>
      </w:r>
      <w:r>
        <w:rPr>
          <w:rFonts w:ascii="宋体" w:hAnsi="宋体" w:eastAsia="宋体" w:cs="Times New Roman"/>
          <w:color w:val="c00000"/>
          <w:sz w:val="36"/>
          <w:szCs w:val="36"/>
          <w:highlight w:val="none"/>
        </w:rPr>
        <w:t xml:space="preserve">农民工工资</w:t>
      </w:r>
      <w:r>
        <w:rPr>
          <w:rFonts w:hint="eastAsia" w:ascii="宋体" w:hAnsi="宋体" w:eastAsia="宋体" w:cs="Times New Roman"/>
          <w:color w:val="c00000"/>
          <w:sz w:val="36"/>
          <w:szCs w:val="36"/>
          <w:highlight w:val="none"/>
        </w:rPr>
        <w:t xml:space="preserve">分账管理</w:t>
      </w:r>
      <w:r>
        <w:rPr>
          <w:rFonts w:ascii="宋体" w:hAnsi="宋体" w:eastAsia="宋体" w:cs="Times New Roman"/>
          <w:color w:val="c00000"/>
          <w:sz w:val="36"/>
          <w:szCs w:val="36"/>
          <w:highlight w:val="none"/>
        </w:rPr>
        <w:t xml:space="preserve">支付管理承诺书</w:t>
      </w:r>
      <w:r>
        <w:rPr>
          <w:rFonts w:ascii="宋体" w:hAnsi="宋体" w:eastAsia="宋体" w:cs="Times New Roman"/>
          <w:color w:val="c00000"/>
          <w:sz w:val="36"/>
          <w:szCs w:val="36"/>
          <w:highlight w:val="none"/>
        </w:rPr>
        <w:fldChar w:fldCharType="end"/>
      </w:r>
      <w:bookmarkEnd w:id="674"/>
      <w:r/>
      <w:bookmarkEnd w:id="675"/>
      <w:r/>
      <w:bookmarkEnd w:id="676"/>
      <w:r/>
      <w:bookmarkEnd w:id="677"/>
      <w:r/>
      <w:r/>
    </w:p>
    <w:p>
      <w:pPr>
        <w:spacing w:line="520" w:lineRule="exact"/>
        <w:rPr>
          <w:rFonts w:ascii="宋体" w:hAnsi="宋体" w:eastAsia="宋体" w:cs="Calibri"/>
          <w:color w:val="000000"/>
          <w:sz w:val="28"/>
          <w:szCs w:val="28"/>
          <w:highlight w:val="none"/>
          <w:u w:val="single"/>
        </w:rPr>
      </w:pPr>
      <w:r>
        <w:rPr>
          <w:rFonts w:hint="eastAsia" w:ascii="宋体" w:hAnsi="宋体" w:cs="Times New Roman"/>
          <w:color w:val="000000"/>
          <w:sz w:val="28"/>
          <w:szCs w:val="28"/>
          <w:highlight w:val="none"/>
          <w:u w:val="single"/>
          <w:lang w:eastAsia="zh-CN"/>
        </w:rPr>
        <w:t xml:space="preserve">采购人</w:t>
      </w:r>
      <w:r>
        <w:rPr>
          <w:rFonts w:ascii="宋体" w:hAnsi="宋体" w:eastAsia="宋体" w:cs="Times New Roman"/>
          <w:color w:val="000000"/>
          <w:sz w:val="28"/>
          <w:szCs w:val="28"/>
          <w:highlight w:val="none"/>
          <w:u w:val="single"/>
        </w:rPr>
        <w:t xml:space="preserve">名称：</w:t>
      </w:r>
      <w:r/>
    </w:p>
    <w:p>
      <w:pPr>
        <w:ind w:firstLine="700"/>
        <w:spacing w:line="520" w:lineRule="exact"/>
        <w:rPr>
          <w:rFonts w:ascii="宋体" w:hAnsi="宋体" w:eastAsia="微软雅黑" w:cs="Times New Roman"/>
          <w:sz w:val="28"/>
          <w:szCs w:val="28"/>
          <w:highlight w:val="none"/>
        </w:rPr>
      </w:pPr>
      <w:r>
        <w:rPr>
          <w:rFonts w:ascii="宋体" w:hAnsi="宋体" w:eastAsia="宋体" w:cs="Times New Roman"/>
          <w:sz w:val="28"/>
          <w:szCs w:val="28"/>
          <w:highlight w:val="none"/>
          <w:u w:val="single"/>
        </w:rPr>
        <w:t xml:space="preserve">                       </w:t>
      </w:r>
      <w:r>
        <w:rPr>
          <w:rFonts w:hint="eastAsia" w:ascii="宋体" w:hAnsi="宋体" w:eastAsia="宋体" w:cs="Times New Roman"/>
          <w:sz w:val="28"/>
          <w:szCs w:val="28"/>
          <w:highlight w:val="none"/>
        </w:rPr>
        <w:t xml:space="preserve">项目</w:t>
      </w:r>
      <w:r>
        <w:rPr>
          <w:rFonts w:ascii="宋体" w:hAnsi="宋体" w:eastAsia="宋体" w:cs="Times New Roman"/>
          <w:sz w:val="28"/>
          <w:szCs w:val="28"/>
          <w:highlight w:val="none"/>
        </w:rPr>
        <w:t xml:space="preserve">农民工工资支付管理承诺</w:t>
      </w:r>
      <w:r>
        <w:rPr>
          <w:rFonts w:hint="eastAsia" w:ascii="宋体" w:hAnsi="宋体" w:eastAsia="宋体" w:cs="Times New Roman"/>
          <w:sz w:val="28"/>
          <w:szCs w:val="28"/>
          <w:highlight w:val="none"/>
        </w:rPr>
        <w:t xml:space="preserve">，如我方中标，承诺如下：</w:t>
      </w:r>
      <w:r/>
    </w:p>
    <w:p>
      <w:pPr>
        <w:ind w:firstLine="420"/>
        <w:spacing w:line="520" w:lineRule="exact"/>
        <w:rPr>
          <w:rFonts w:ascii="宋体" w:hAnsi="宋体" w:eastAsia="宋体" w:cs="Times New Roman"/>
          <w:highlight w:val="none"/>
        </w:rPr>
      </w:pPr>
      <w:r>
        <w:rPr>
          <w:rFonts w:hint="eastAsia" w:ascii="宋体" w:hAnsi="宋体" w:cs="Times New Roman"/>
          <w:highlight w:val="none"/>
          <w:lang w:eastAsia="zh-CN"/>
        </w:rPr>
        <w:t xml:space="preserve">1.</w:t>
      </w:r>
      <w:r>
        <w:rPr>
          <w:rFonts w:hint="eastAsia" w:ascii="宋体" w:hAnsi="宋体" w:eastAsia="宋体" w:cs="Times New Roman"/>
          <w:highlight w:val="none"/>
        </w:rPr>
        <w:t xml:space="preserve">保证中标后按关于印发《江苏省工程建设领域农民工工资专用账户管理细则》的通知苏人社规</w:t>
      </w:r>
      <w:r>
        <w:rPr>
          <w:rFonts w:hint="eastAsia" w:ascii="宋体" w:hAnsi="宋体" w:cs="Times New Roman"/>
          <w:highlight w:val="none"/>
          <w:lang w:eastAsia="zh-CN"/>
        </w:rPr>
        <w:t xml:space="preserve">〔2022〕3号</w:t>
      </w:r>
      <w:r>
        <w:rPr>
          <w:rFonts w:hint="eastAsia" w:ascii="宋体" w:hAnsi="宋体" w:eastAsia="宋体" w:cs="Times New Roman"/>
          <w:highlight w:val="none"/>
        </w:rPr>
        <w:t xml:space="preserve">）开设农民工工资专用账户，并依法落实实名制管理等规定。</w:t>
      </w:r>
      <w:r/>
    </w:p>
    <w:p>
      <w:pPr>
        <w:ind w:firstLine="420"/>
        <w:spacing w:line="520" w:lineRule="exact"/>
        <w:rPr>
          <w:rFonts w:ascii="宋体" w:hAnsi="宋体" w:eastAsia="宋体" w:cs="Times New Roman"/>
          <w:highlight w:val="none"/>
        </w:rPr>
      </w:pPr>
      <w:r>
        <w:rPr>
          <w:rFonts w:hint="eastAsia" w:ascii="宋体" w:hAnsi="宋体" w:cs="Times New Roman"/>
          <w:highlight w:val="none"/>
          <w:lang w:eastAsia="zh-CN"/>
        </w:rPr>
        <w:t xml:space="preserve">2.</w:t>
      </w:r>
      <w:r>
        <w:rPr>
          <w:rFonts w:hint="eastAsia" w:ascii="宋体" w:hAnsi="宋体" w:eastAsia="宋体" w:cs="Times New Roman"/>
          <w:highlight w:val="none"/>
        </w:rPr>
        <w:t xml:space="preserve">自项目开工后，由我公司按月考核农民工工作量并编制工资支付表，由农民工本人签字确认后，通过农民工工资专用账户以银行转账方式足额发放至农民工本人工资卡并留存相关材料备查</w:t>
      </w:r>
      <w:r>
        <w:rPr>
          <w:rFonts w:hint="eastAsia" w:ascii="宋体" w:hAnsi="宋体" w:cs="Times New Roman"/>
          <w:highlight w:val="none"/>
          <w:lang w:eastAsia="zh-CN"/>
        </w:rPr>
        <w:t xml:space="preserve">，</w:t>
      </w:r>
      <w:r>
        <w:rPr>
          <w:rFonts w:hint="eastAsia" w:ascii="宋体" w:hAnsi="宋体" w:eastAsia="宋体" w:cs="Times New Roman"/>
          <w:highlight w:val="none"/>
        </w:rPr>
        <w:t xml:space="preserve">并接受</w:t>
      </w:r>
      <w:r>
        <w:rPr>
          <w:rFonts w:hint="eastAsia" w:ascii="宋体" w:hAnsi="宋体" w:cs="Times New Roman"/>
          <w:highlight w:val="none"/>
          <w:lang w:eastAsia="zh-CN"/>
        </w:rPr>
        <w:t xml:space="preserve">采购人</w:t>
      </w:r>
      <w:r>
        <w:rPr>
          <w:rFonts w:hint="eastAsia" w:ascii="宋体" w:hAnsi="宋体" w:eastAsia="宋体" w:cs="Times New Roman"/>
          <w:highlight w:val="none"/>
        </w:rPr>
        <w:t xml:space="preserve">及监管部门监督。</w:t>
      </w:r>
      <w:r/>
    </w:p>
    <w:p>
      <w:pPr>
        <w:ind w:firstLine="420"/>
        <w:spacing w:line="520" w:lineRule="exact"/>
        <w:rPr>
          <w:rFonts w:ascii="宋体" w:hAnsi="宋体" w:eastAsia="宋体" w:cs="Times New Roman"/>
          <w:highlight w:val="none"/>
        </w:rPr>
      </w:pPr>
      <w:r>
        <w:rPr>
          <w:rFonts w:hint="eastAsia" w:ascii="宋体" w:hAnsi="宋体" w:cs="Times New Roman"/>
          <w:highlight w:val="none"/>
          <w:lang w:eastAsia="zh-CN"/>
        </w:rPr>
        <w:t xml:space="preserve">3.</w:t>
      </w:r>
      <w:r>
        <w:rPr>
          <w:rFonts w:hint="eastAsia" w:ascii="宋体" w:hAnsi="宋体" w:eastAsia="宋体" w:cs="Times New Roman"/>
          <w:highlight w:val="none"/>
        </w:rPr>
        <w:t xml:space="preserve">工程完工前不得将专用账户资金转入除本项目农民工本人银行账户以外的账户</w:t>
      </w:r>
      <w:r>
        <w:rPr>
          <w:rFonts w:hint="eastAsia" w:ascii="宋体" w:hAnsi="宋体" w:cs="Times New Roman"/>
          <w:highlight w:val="none"/>
          <w:lang w:eastAsia="zh-CN"/>
        </w:rPr>
        <w:t xml:space="preserve">，</w:t>
      </w:r>
      <w:r>
        <w:rPr>
          <w:rFonts w:hint="eastAsia" w:ascii="宋体" w:hAnsi="宋体" w:eastAsia="宋体" w:cs="Times New Roman"/>
          <w:highlight w:val="none"/>
        </w:rPr>
        <w:t xml:space="preserve">不得使用现金支取和其他转账结算服务。</w:t>
      </w:r>
      <w:r/>
    </w:p>
    <w:p>
      <w:pPr>
        <w:ind w:firstLine="420"/>
        <w:spacing w:line="520" w:lineRule="exact"/>
        <w:rPr>
          <w:rFonts w:ascii="宋体" w:hAnsi="宋体" w:eastAsia="宋体" w:cs="Times New Roman"/>
          <w:highlight w:val="none"/>
        </w:rPr>
      </w:pPr>
      <w:r>
        <w:rPr>
          <w:rFonts w:hint="eastAsia" w:ascii="宋体" w:hAnsi="宋体" w:cs="Times New Roman"/>
          <w:highlight w:val="none"/>
          <w:lang w:eastAsia="zh-CN"/>
        </w:rPr>
        <w:t xml:space="preserve">4.</w:t>
      </w:r>
      <w:r>
        <w:rPr>
          <w:rFonts w:hint="eastAsia" w:ascii="宋体" w:hAnsi="宋体" w:eastAsia="宋体" w:cs="Times New Roman"/>
          <w:highlight w:val="none"/>
        </w:rPr>
        <w:t xml:space="preserve">我公司在施工合同中列明将人工费单独拨付，且拨付周期不得超过1个月。</w:t>
      </w:r>
      <w:r/>
    </w:p>
    <w:p>
      <w:pPr>
        <w:ind w:firstLine="420"/>
        <w:spacing w:line="520" w:lineRule="exact"/>
        <w:rPr>
          <w:rFonts w:ascii="宋体" w:hAnsi="宋体" w:eastAsia="宋体" w:cs="Times New Roman"/>
          <w:highlight w:val="none"/>
        </w:rPr>
      </w:pPr>
      <w:r>
        <w:rPr>
          <w:rFonts w:hint="eastAsia" w:ascii="宋体" w:hAnsi="宋体" w:cs="Times New Roman"/>
          <w:highlight w:val="none"/>
          <w:lang w:eastAsia="zh-CN"/>
        </w:rPr>
        <w:t xml:space="preserve">5.</w:t>
      </w:r>
      <w:r>
        <w:rPr>
          <w:rFonts w:hint="eastAsia" w:ascii="宋体" w:hAnsi="宋体" w:eastAsia="宋体" w:cs="Times New Roman"/>
          <w:highlight w:val="none"/>
        </w:rPr>
        <w:t xml:space="preserve">农民工工资专用账户中人工费不足以支付工程进度当月或工程进度截止前所需工资表工资费用的，由我公司垫付，我公司无法垫付的，由建设单位在未支付的工程款中予以垫付</w:t>
      </w:r>
      <w:r>
        <w:rPr>
          <w:rFonts w:hint="eastAsia" w:ascii="宋体" w:hAnsi="宋体" w:cs="Times New Roman"/>
          <w:highlight w:val="none"/>
          <w:lang w:eastAsia="zh-CN"/>
        </w:rPr>
        <w:t xml:space="preserve">，</w:t>
      </w:r>
      <w:r>
        <w:rPr>
          <w:rFonts w:hint="eastAsia" w:ascii="宋体" w:hAnsi="宋体" w:eastAsia="宋体" w:cs="Times New Roman"/>
          <w:highlight w:val="none"/>
        </w:rPr>
        <w:t xml:space="preserve">我单位予以认可，在后期结算时予以扣除。</w:t>
      </w:r>
      <w:r/>
    </w:p>
    <w:p>
      <w:pPr>
        <w:ind w:firstLine="420"/>
        <w:spacing w:line="520" w:lineRule="exact"/>
        <w:rPr>
          <w:rFonts w:ascii="宋体" w:hAnsi="宋体" w:eastAsia="宋体" w:cs="Times New Roman"/>
          <w:highlight w:val="none"/>
        </w:rPr>
      </w:pPr>
      <w:r>
        <w:rPr>
          <w:rFonts w:hint="eastAsia" w:ascii="宋体" w:hAnsi="宋体" w:cs="Times New Roman"/>
          <w:highlight w:val="none"/>
          <w:lang w:eastAsia="zh-CN"/>
        </w:rPr>
        <w:t xml:space="preserve">6.</w:t>
      </w:r>
      <w:r>
        <w:rPr>
          <w:rFonts w:hint="eastAsia" w:ascii="宋体" w:hAnsi="宋体" w:eastAsia="宋体" w:cs="Times New Roman"/>
          <w:highlight w:val="none"/>
        </w:rPr>
        <w:t xml:space="preserve">如我公司中标后违反上述承诺，我方将自愿接受</w:t>
      </w:r>
      <w:r>
        <w:rPr>
          <w:rFonts w:hint="eastAsia" w:ascii="宋体" w:hAnsi="宋体" w:cs="Times New Roman"/>
          <w:highlight w:val="none"/>
          <w:lang w:eastAsia="zh-CN"/>
        </w:rPr>
        <w:t xml:space="preserve">采购人</w:t>
      </w:r>
      <w:r>
        <w:rPr>
          <w:rFonts w:hint="eastAsia" w:ascii="宋体" w:hAnsi="宋体" w:eastAsia="宋体" w:cs="Times New Roman"/>
          <w:highlight w:val="none"/>
        </w:rPr>
        <w:t xml:space="preserve">及相关监督管理部门相应的处理。</w:t>
      </w:r>
      <w:r/>
    </w:p>
    <w:p>
      <w:pPr>
        <w:pStyle w:val="1419"/>
        <w:ind w:firstLine="560"/>
        <w:spacing w:line="520" w:lineRule="exact"/>
        <w:rPr>
          <w:rFonts w:ascii="宋体" w:hAnsi="宋体"/>
          <w:sz w:val="28"/>
          <w:szCs w:val="28"/>
          <w:highlight w:val="none"/>
        </w:rPr>
      </w:pPr>
      <w:r>
        <w:rPr>
          <w:rFonts w:hint="eastAsia" w:ascii="宋体" w:hAnsi="宋体"/>
          <w:sz w:val="28"/>
          <w:szCs w:val="28"/>
          <w:highlight w:val="none"/>
        </w:rPr>
        <w:t xml:space="preserve">特此承诺。</w:t>
      </w:r>
      <w:r/>
    </w:p>
    <w:p>
      <w:pPr>
        <w:pStyle w:val="1419"/>
        <w:ind w:firstLine="560"/>
        <w:jc w:val="right"/>
        <w:spacing w:line="360" w:lineRule="auto"/>
        <w:rPr>
          <w:rFonts w:ascii="宋体" w:hAnsi="宋体"/>
          <w:sz w:val="28"/>
          <w:szCs w:val="28"/>
          <w:highlight w:val="none"/>
          <w:u w:val="single"/>
        </w:rPr>
      </w:pPr>
      <w:r>
        <w:rPr>
          <w:rFonts w:hint="eastAsia" w:ascii="宋体" w:hAnsi="宋体"/>
          <w:sz w:val="28"/>
          <w:szCs w:val="28"/>
          <w:highlight w:val="none"/>
          <w:lang w:eastAsia="zh-CN"/>
        </w:rPr>
        <w:t xml:space="preserve">供应商：</w:t>
      </w:r>
      <w:r>
        <w:rPr>
          <w:rFonts w:hint="eastAsia" w:ascii="宋体" w:hAnsi="宋体"/>
          <w:sz w:val="28"/>
          <w:szCs w:val="28"/>
          <w:highlight w:val="none"/>
          <w:u w:val="single"/>
        </w:rPr>
        <w:t xml:space="preserve">                               </w:t>
      </w:r>
      <w:r>
        <w:rPr>
          <w:rFonts w:hint="eastAsia" w:ascii="宋体" w:hAnsi="宋体"/>
          <w:sz w:val="28"/>
          <w:szCs w:val="28"/>
          <w:highlight w:val="none"/>
        </w:rPr>
        <w:t xml:space="preserve"> </w:t>
      </w:r>
      <w:r>
        <w:rPr>
          <w:rFonts w:hint="eastAsia" w:ascii="宋体" w:hAnsi="宋体"/>
          <w:sz w:val="28"/>
          <w:szCs w:val="28"/>
          <w:highlight w:val="none"/>
          <w:lang w:eastAsia="zh-CN"/>
        </w:rPr>
        <w:t xml:space="preserve">（</w:t>
      </w:r>
      <w:r>
        <w:rPr>
          <w:rFonts w:hint="eastAsia" w:ascii="宋体" w:hAnsi="宋体"/>
          <w:sz w:val="28"/>
          <w:szCs w:val="28"/>
          <w:highlight w:val="none"/>
        </w:rPr>
        <w:t xml:space="preserve">电子签章</w:t>
      </w:r>
      <w:r>
        <w:rPr>
          <w:rFonts w:hint="eastAsia" w:ascii="宋体" w:hAnsi="宋体"/>
          <w:sz w:val="28"/>
          <w:szCs w:val="28"/>
          <w:highlight w:val="none"/>
          <w:lang w:eastAsia="zh-CN"/>
        </w:rPr>
        <w:t xml:space="preserve">）</w:t>
      </w:r>
      <w:r/>
    </w:p>
    <w:p>
      <w:pPr>
        <w:pStyle w:val="1419"/>
        <w:ind w:firstLine="560"/>
        <w:jc w:val="right"/>
        <w:spacing w:line="360" w:lineRule="auto"/>
        <w:rPr>
          <w:rFonts w:ascii="宋体" w:hAnsi="宋体"/>
          <w:sz w:val="28"/>
          <w:szCs w:val="28"/>
          <w:highlight w:val="none"/>
          <w:u w:val="single"/>
        </w:rPr>
      </w:pPr>
      <w:r>
        <w:rPr>
          <w:rFonts w:hint="eastAsia" w:ascii="宋体" w:hAnsi="宋体"/>
          <w:sz w:val="28"/>
          <w:szCs w:val="28"/>
          <w:highlight w:val="none"/>
        </w:rPr>
        <w:t xml:space="preserve">法定代表人：</w:t>
      </w:r>
      <w:r>
        <w:rPr>
          <w:rFonts w:hint="eastAsia" w:ascii="宋体" w:hAnsi="宋体"/>
          <w:sz w:val="28"/>
          <w:szCs w:val="28"/>
          <w:highlight w:val="none"/>
          <w:u w:val="single"/>
        </w:rPr>
        <w:t xml:space="preserve">        </w:t>
      </w:r>
      <w:r>
        <w:rPr>
          <w:rFonts w:hint="eastAsia" w:ascii="宋体" w:hAnsi="宋体"/>
          <w:sz w:val="28"/>
          <w:szCs w:val="28"/>
          <w:highlight w:val="none"/>
        </w:rPr>
        <w:t xml:space="preserve">（电子签章）</w:t>
      </w:r>
      <w:r/>
    </w:p>
    <w:p>
      <w:pPr>
        <w:pStyle w:val="1419"/>
        <w:ind w:firstLine="560"/>
        <w:jc w:val="right"/>
        <w:spacing w:line="360" w:lineRule="auto"/>
        <w:rPr>
          <w:rFonts w:ascii="宋体" w:hAnsi="宋体"/>
          <w:sz w:val="28"/>
          <w:szCs w:val="28"/>
          <w:highlight w:val="none"/>
        </w:rPr>
      </w:pPr>
      <w:r>
        <w:rPr>
          <w:rFonts w:hint="eastAsia" w:ascii="宋体" w:hAnsi="宋体"/>
          <w:sz w:val="28"/>
          <w:szCs w:val="28"/>
          <w:highlight w:val="none"/>
        </w:rPr>
        <w:t xml:space="preserve">202</w:t>
      </w:r>
      <w:r>
        <w:rPr>
          <w:rFonts w:hint="eastAsia" w:ascii="宋体" w:hAnsi="宋体"/>
          <w:sz w:val="28"/>
          <w:szCs w:val="28"/>
          <w:highlight w:val="none"/>
          <w:lang w:val="en-US" w:eastAsia="zh-CN"/>
        </w:rPr>
        <w:t xml:space="preserve">6</w:t>
      </w:r>
      <w:r>
        <w:rPr>
          <w:rFonts w:hint="eastAsia" w:ascii="宋体" w:hAnsi="宋体"/>
          <w:sz w:val="28"/>
          <w:szCs w:val="28"/>
          <w:highlight w:val="none"/>
        </w:rPr>
        <w:t xml:space="preserve">年   月  日</w:t>
      </w:r>
      <w:r/>
    </w:p>
    <w:p>
      <w:pPr>
        <w:rPr>
          <w:rFonts w:hint="eastAsia" w:ascii="Times New Roman" w:hAnsi="Times New Roman" w:eastAsia="宋体" w:cs="Times New Roman"/>
          <w:b/>
          <w:color w:val="auto"/>
          <w:sz w:val="44"/>
          <w:szCs w:val="44"/>
          <w:highlight w:val="none"/>
        </w:rPr>
      </w:pPr>
      <w:r>
        <w:rPr>
          <w:rFonts w:hint="eastAsia" w:ascii="Times New Roman" w:hAnsi="Times New Roman" w:eastAsia="宋体" w:cs="Times New Roman"/>
          <w:b/>
          <w:color w:val="auto"/>
          <w:sz w:val="44"/>
          <w:szCs w:val="44"/>
          <w:highlight w:val="none"/>
        </w:rPr>
      </w:r>
      <w:r/>
    </w:p>
    <w:p>
      <w:pPr>
        <w:rPr>
          <w:rFonts w:hint="eastAsia" w:ascii="Times New Roman" w:hAnsi="Times New Roman" w:eastAsia="宋体" w:cs="Times New Roman"/>
          <w:b/>
          <w:color w:val="auto"/>
          <w:sz w:val="44"/>
          <w:szCs w:val="44"/>
          <w:highlight w:val="none"/>
        </w:rPr>
      </w:pPr>
      <w:r>
        <w:rPr>
          <w:rFonts w:hint="eastAsia" w:ascii="Times New Roman" w:hAnsi="Times New Roman" w:eastAsia="宋体" w:cs="Times New Roman"/>
          <w:b/>
          <w:color w:val="auto"/>
          <w:sz w:val="44"/>
          <w:szCs w:val="44"/>
          <w:highlight w:val="none"/>
        </w:rPr>
      </w:r>
      <w:r/>
    </w:p>
    <w:p>
      <w:pPr>
        <w:rPr>
          <w:rFonts w:hint="eastAsia" w:ascii="Times New Roman" w:hAnsi="Times New Roman" w:eastAsia="宋体" w:cs="Times New Roman"/>
          <w:b/>
          <w:color w:val="auto"/>
          <w:sz w:val="44"/>
          <w:szCs w:val="44"/>
          <w:highlight w:val="none"/>
        </w:rPr>
      </w:pPr>
      <w:r>
        <w:rPr>
          <w:rFonts w:hint="eastAsia" w:ascii="Times New Roman" w:hAnsi="Times New Roman" w:eastAsia="宋体" w:cs="Times New Roman"/>
          <w:b/>
          <w:color w:val="auto"/>
          <w:sz w:val="44"/>
          <w:szCs w:val="44"/>
          <w:highlight w:val="none"/>
        </w:rPr>
      </w:r>
      <w:r/>
    </w:p>
    <w:p>
      <w:pPr>
        <w:rPr>
          <w:rFonts w:hint="eastAsia" w:ascii="Times New Roman" w:hAnsi="Times New Roman" w:eastAsia="宋体" w:cs="Times New Roman"/>
          <w:b/>
          <w:color w:val="auto"/>
          <w:sz w:val="44"/>
          <w:szCs w:val="44"/>
          <w:highlight w:val="none"/>
        </w:rPr>
      </w:pPr>
      <w:r>
        <w:rPr>
          <w:rFonts w:hint="eastAsia" w:ascii="Times New Roman" w:hAnsi="Times New Roman" w:eastAsia="宋体" w:cs="Times New Roman"/>
          <w:b/>
          <w:color w:val="auto"/>
          <w:sz w:val="44"/>
          <w:szCs w:val="44"/>
          <w:highlight w:val="none"/>
        </w:rPr>
      </w:r>
      <w:r/>
    </w:p>
    <w:p>
      <w:pPr>
        <w:rPr>
          <w:rFonts w:hint="eastAsia" w:ascii="Times New Roman" w:hAnsi="Times New Roman" w:eastAsia="宋体" w:cs="Times New Roman"/>
          <w:b/>
          <w:color w:val="auto"/>
          <w:sz w:val="44"/>
          <w:szCs w:val="44"/>
          <w:highlight w:val="none"/>
        </w:rPr>
      </w:pPr>
      <w:r>
        <w:rPr>
          <w:rFonts w:hint="eastAsia" w:ascii="Times New Roman" w:hAnsi="Times New Roman" w:eastAsia="宋体" w:cs="Times New Roman"/>
          <w:b/>
          <w:color w:val="auto"/>
          <w:sz w:val="44"/>
          <w:szCs w:val="44"/>
          <w:highlight w:val="none"/>
        </w:rPr>
      </w:r>
      <w:r/>
    </w:p>
    <w:p>
      <w:pPr>
        <w:rPr>
          <w:rFonts w:hint="eastAsia" w:ascii="Times New Roman" w:hAnsi="Times New Roman" w:eastAsia="宋体" w:cs="Times New Roman"/>
          <w:b/>
          <w:color w:val="auto"/>
          <w:sz w:val="44"/>
          <w:szCs w:val="44"/>
          <w:highlight w:val="none"/>
        </w:rPr>
      </w:pPr>
      <w:r>
        <w:rPr>
          <w:rFonts w:hint="eastAsia" w:ascii="Times New Roman" w:hAnsi="Times New Roman" w:eastAsia="宋体" w:cs="Times New Roman"/>
          <w:b/>
          <w:color w:val="auto"/>
          <w:sz w:val="44"/>
          <w:szCs w:val="44"/>
          <w:highlight w:val="none"/>
        </w:rPr>
      </w:r>
      <w:r/>
    </w:p>
    <w:p>
      <w:pPr>
        <w:rPr>
          <w:rFonts w:hint="eastAsia" w:ascii="Times New Roman" w:hAnsi="Times New Roman" w:eastAsia="宋体" w:cs="Times New Roman"/>
          <w:b/>
          <w:color w:val="auto"/>
          <w:sz w:val="44"/>
          <w:szCs w:val="44"/>
          <w:highlight w:val="none"/>
        </w:rPr>
      </w:pPr>
      <w:r/>
      <w:bookmarkStart w:id="678" w:name="_Toc28015"/>
      <w:r>
        <w:rPr>
          <w:rFonts w:hint="eastAsia" w:ascii="Times New Roman" w:hAnsi="Times New Roman" w:eastAsia="宋体" w:cs="Times New Roman"/>
          <w:b/>
          <w:color w:val="auto"/>
          <w:sz w:val="44"/>
          <w:szCs w:val="44"/>
          <w:highlight w:val="none"/>
        </w:rPr>
        <w:br w:type="page" w:clear="all"/>
      </w:r>
      <w:r/>
    </w:p>
    <w:p>
      <w:pPr>
        <w:jc w:val="center"/>
        <w:spacing w:line="500" w:lineRule="exact"/>
        <w:rPr>
          <w:rFonts w:hint="default" w:ascii="Times New Roman" w:hAnsi="Times New Roman" w:eastAsia="宋体" w:cs="Times New Roman"/>
          <w:b/>
          <w:color w:val="auto"/>
          <w:sz w:val="44"/>
          <w:szCs w:val="44"/>
          <w:highlight w:val="none"/>
        </w:rPr>
        <w:outlineLvl w:val="0"/>
      </w:pPr>
      <w:r>
        <w:rPr>
          <w:rFonts w:hint="eastAsia" w:ascii="Times New Roman" w:hAnsi="Times New Roman" w:eastAsia="宋体" w:cs="Times New Roman"/>
          <w:b/>
          <w:color w:val="auto"/>
          <w:sz w:val="44"/>
          <w:szCs w:val="44"/>
          <w:highlight w:val="none"/>
        </w:rPr>
        <w:t xml:space="preserve">第六章  响应文件格式</w:t>
      </w:r>
      <w:bookmarkEnd w:id="678"/>
      <w:r/>
      <w:bookmarkStart w:id="679" w:name="_Hlt26955039"/>
      <w:r/>
      <w:bookmarkEnd w:id="679"/>
      <w:r/>
      <w:bookmarkStart w:id="680" w:name="_Hlt26671244"/>
      <w:r/>
      <w:bookmarkEnd w:id="680"/>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t xml:space="preserve">响  应  文  件</w:t>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ind w:firstLine="1084"/>
        <w:rPr>
          <w:rFonts w:hint="eastAsia" w:ascii="Times New Roman" w:hAnsi="Times New Roman" w:eastAsia="宋体" w:cs="仿宋"/>
          <w:b/>
          <w:color w:val="auto"/>
          <w:sz w:val="36"/>
          <w:highlight w:val="none"/>
        </w:rPr>
      </w:pPr>
      <w:r>
        <w:rPr>
          <w:rFonts w:hint="eastAsia" w:ascii="Times New Roman" w:hAnsi="Times New Roman" w:eastAsia="宋体" w:cs="仿宋"/>
          <w:b/>
          <w:color w:val="auto"/>
          <w:sz w:val="36"/>
          <w:highlight w:val="none"/>
        </w:rPr>
        <w:t xml:space="preserve">项 目 名 称：</w:t>
      </w:r>
      <w:r/>
    </w:p>
    <w:p>
      <w:pPr>
        <w:ind w:firstLine="1084"/>
        <w:rPr>
          <w:rFonts w:hint="eastAsia" w:ascii="Times New Roman" w:hAnsi="Times New Roman" w:eastAsia="宋体" w:cs="仿宋"/>
          <w:b/>
          <w:color w:val="auto"/>
          <w:sz w:val="36"/>
          <w:highlight w:val="none"/>
          <w:u w:val="single"/>
        </w:rPr>
      </w:pPr>
      <w:r>
        <w:rPr>
          <w:rFonts w:hint="eastAsia" w:ascii="Times New Roman" w:hAnsi="Times New Roman" w:eastAsia="宋体" w:cs="仿宋"/>
          <w:b/>
          <w:color w:val="auto"/>
          <w:sz w:val="36"/>
          <w:highlight w:val="none"/>
        </w:rPr>
        <w:t xml:space="preserve">项 目 编 号：</w:t>
      </w:r>
      <w:r/>
    </w:p>
    <w:p>
      <w:pPr>
        <w:rPr>
          <w:rFonts w:hint="eastAsia" w:ascii="Times New Roman" w:hAnsi="Times New Roman" w:eastAsia="宋体" w:cs="仿宋"/>
          <w:b/>
          <w:color w:val="auto"/>
          <w:sz w:val="36"/>
          <w:highlight w:val="none"/>
          <w:u w:val="single"/>
        </w:rPr>
      </w:pPr>
      <w:r>
        <w:rPr>
          <w:rFonts w:hint="eastAsia" w:ascii="Times New Roman" w:hAnsi="Times New Roman" w:eastAsia="宋体" w:cs="仿宋"/>
          <w:b/>
          <w:color w:val="auto"/>
          <w:sz w:val="36"/>
          <w:highlight w:val="none"/>
        </w:rPr>
        <w:t xml:space="preserve">      供应商名称 ：</w:t>
      </w:r>
      <w:r>
        <w:rPr>
          <w:rFonts w:hint="eastAsia" w:ascii="Times New Roman" w:hAnsi="Times New Roman" w:eastAsia="宋体" w:cs="仿宋"/>
          <w:b/>
          <w:color w:val="auto"/>
          <w:sz w:val="36"/>
          <w:highlight w:val="none"/>
          <w:u w:val="single"/>
        </w:rPr>
        <w:t xml:space="preserve">（盖CA电子公章）</w:t>
      </w:r>
      <w:r/>
    </w:p>
    <w:p>
      <w:pPr>
        <w:rPr>
          <w:rFonts w:hint="eastAsia" w:ascii="Times New Roman" w:hAnsi="Times New Roman" w:eastAsia="宋体" w:cs="仿宋"/>
          <w:b/>
          <w:color w:val="auto"/>
          <w:sz w:val="36"/>
          <w:highlight w:val="none"/>
          <w:u w:val="single"/>
        </w:rPr>
      </w:pPr>
      <w:r>
        <w:rPr>
          <w:rFonts w:hint="eastAsia" w:ascii="Times New Roman" w:hAnsi="Times New Roman" w:eastAsia="宋体" w:cs="仿宋"/>
          <w:b/>
          <w:color w:val="auto"/>
          <w:sz w:val="36"/>
          <w:highlight w:val="none"/>
        </w:rPr>
        <w:t xml:space="preserve">      日      期 ：</w:t>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color w:val="auto"/>
          <w:highlight w:val="none"/>
        </w:rPr>
        <w:br w:type="page" w:clear="all"/>
      </w:r>
      <w:r>
        <w:rPr>
          <w:rFonts w:hint="eastAsia" w:ascii="宋体" w:hAnsi="宋体" w:eastAsia="宋体" w:cs="宋体"/>
          <w:b/>
          <w:bCs/>
          <w:color w:val="auto"/>
          <w:sz w:val="32"/>
          <w:szCs w:val="32"/>
          <w:highlight w:val="none"/>
        </w:rPr>
        <w:t xml:space="preserve">响应文件目录</w:t>
      </w:r>
      <w:r/>
    </w:p>
    <w:p>
      <w:pPr>
        <w:jc w:val="center"/>
        <w:spacing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spacing w:line="360" w:lineRule="auto"/>
        <w:rPr>
          <w:rFonts w:hint="default" w:ascii="Times New Roman" w:hAnsi="Times New Roman" w:eastAsia="宋体" w:cs="Times New Roman"/>
          <w:color w:val="auto"/>
          <w:sz w:val="28"/>
          <w:szCs w:val="28"/>
          <w:highlight w:val="none"/>
          <w:lang w:val="en-US"/>
        </w:rPr>
      </w:pPr>
      <w:r>
        <w:rPr>
          <w:rFonts w:hint="eastAsia" w:ascii="Times New Roman" w:hAnsi="Times New Roman" w:eastAsia="宋体" w:cs="Times New Roman"/>
          <w:color w:val="auto"/>
          <w:sz w:val="28"/>
          <w:szCs w:val="28"/>
          <w:highlight w:val="none"/>
        </w:rPr>
        <w:t xml:space="preserve">一、</w:t>
      </w:r>
      <w:r>
        <w:rPr>
          <w:rFonts w:hint="eastAsia" w:ascii="Times New Roman" w:hAnsi="Times New Roman" w:eastAsia="宋体" w:cs="Times New Roman"/>
          <w:color w:val="auto"/>
          <w:sz w:val="28"/>
          <w:szCs w:val="28"/>
          <w:highlight w:val="none"/>
          <w:lang w:val="en-US" w:eastAsia="zh-CN"/>
        </w:rPr>
        <w:t xml:space="preserve">磋商响应函</w:t>
      </w:r>
      <w:r/>
    </w:p>
    <w:p>
      <w:pPr>
        <w:spacing w:line="360" w:lineRule="auto"/>
        <w:rPr>
          <w:rFonts w:hint="eastAsia"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rPr>
        <w:t xml:space="preserve">二、供应商资质</w:t>
      </w:r>
      <w:r/>
    </w:p>
    <w:p>
      <w:pPr>
        <w:spacing w:line="360" w:lineRule="auto"/>
        <w:rPr>
          <w:rFonts w:hint="default"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lang w:val="en-US" w:eastAsia="zh-CN"/>
        </w:rPr>
        <w:t xml:space="preserve">三、</w:t>
      </w:r>
      <w:r>
        <w:rPr>
          <w:rFonts w:hint="eastAsia" w:ascii="Times New Roman" w:hAnsi="Times New Roman" w:eastAsia="宋体" w:cs="Times New Roman"/>
          <w:color w:val="auto"/>
          <w:sz w:val="28"/>
          <w:szCs w:val="28"/>
          <w:highlight w:val="none"/>
        </w:rPr>
        <w:t xml:space="preserve">法人授权书</w:t>
      </w:r>
      <w:r/>
    </w:p>
    <w:p>
      <w:pPr>
        <w:spacing w:line="360" w:lineRule="auto"/>
        <w:rPr>
          <w:rFonts w:hint="default"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lang w:val="en-US" w:eastAsia="zh-CN"/>
        </w:rPr>
        <w:t xml:space="preserve">四</w:t>
      </w:r>
      <w:r>
        <w:rPr>
          <w:rFonts w:hint="eastAsia" w:ascii="Times New Roman" w:hAnsi="Times New Roman" w:eastAsia="宋体" w:cs="Times New Roman"/>
          <w:color w:val="auto"/>
          <w:sz w:val="28"/>
          <w:szCs w:val="28"/>
          <w:highlight w:val="none"/>
        </w:rPr>
        <w:t xml:space="preserve">、磋商报价表</w:t>
      </w:r>
      <w:r/>
    </w:p>
    <w:p>
      <w:pPr>
        <w:spacing w:line="360" w:lineRule="auto"/>
        <w:rPr>
          <w:rFonts w:hint="default"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lang w:val="en-US" w:eastAsia="zh-CN"/>
        </w:rPr>
        <w:t xml:space="preserve">五</w:t>
      </w:r>
      <w:r>
        <w:rPr>
          <w:rFonts w:hint="eastAsia" w:ascii="Times New Roman" w:hAnsi="Times New Roman" w:eastAsia="宋体" w:cs="Times New Roman"/>
          <w:color w:val="auto"/>
          <w:sz w:val="28"/>
          <w:szCs w:val="28"/>
          <w:highlight w:val="none"/>
        </w:rPr>
        <w:t xml:space="preserve">、分项报价表</w:t>
      </w:r>
      <w:r/>
    </w:p>
    <w:p>
      <w:pPr>
        <w:spacing w:line="360" w:lineRule="auto"/>
        <w:rPr>
          <w:rFonts w:hint="default"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lang w:val="en-US" w:eastAsia="zh-CN"/>
        </w:rPr>
        <w:t xml:space="preserve">六</w:t>
      </w:r>
      <w:r>
        <w:rPr>
          <w:rFonts w:hint="eastAsia" w:ascii="Times New Roman" w:hAnsi="Times New Roman" w:eastAsia="宋体" w:cs="Times New Roman"/>
          <w:color w:val="auto"/>
          <w:sz w:val="28"/>
          <w:szCs w:val="28"/>
          <w:highlight w:val="none"/>
        </w:rPr>
        <w:t xml:space="preserve">、中小企业声明函</w:t>
      </w:r>
      <w:r/>
    </w:p>
    <w:p>
      <w:pPr>
        <w:spacing w:line="360" w:lineRule="auto"/>
        <w:rPr>
          <w:rFonts w:hint="default"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lang w:val="en-US" w:eastAsia="zh-CN"/>
        </w:rPr>
        <w:t xml:space="preserve">七</w:t>
      </w:r>
      <w:r>
        <w:rPr>
          <w:rFonts w:hint="eastAsia" w:ascii="Times New Roman" w:hAnsi="Times New Roman" w:eastAsia="宋体" w:cs="Times New Roman"/>
          <w:color w:val="auto"/>
          <w:sz w:val="28"/>
          <w:szCs w:val="28"/>
          <w:highlight w:val="none"/>
        </w:rPr>
        <w:t xml:space="preserve">、</w:t>
      </w:r>
      <w:bookmarkStart w:id="681" w:name="OLE_LINK4"/>
      <w:r>
        <w:rPr>
          <w:rFonts w:hint="eastAsia" w:ascii="Times New Roman" w:hAnsi="Times New Roman" w:eastAsia="宋体" w:cs="Times New Roman"/>
          <w:color w:val="auto"/>
          <w:sz w:val="28"/>
          <w:szCs w:val="28"/>
          <w:highlight w:val="none"/>
        </w:rPr>
        <w:t xml:space="preserve">技术响应偏离表</w:t>
      </w:r>
      <w:bookmarkEnd w:id="681"/>
      <w:r>
        <w:rPr>
          <w:rFonts w:hint="eastAsia" w:ascii="Times New Roman" w:hAnsi="Times New Roman" w:eastAsia="宋体" w:cs="Times New Roman"/>
          <w:color w:val="auto"/>
          <w:sz w:val="28"/>
          <w:szCs w:val="28"/>
          <w:highlight w:val="none"/>
        </w:rPr>
        <w:t xml:space="preserve">（技术参数响应）</w:t>
      </w:r>
      <w:r/>
    </w:p>
    <w:p>
      <w:pPr>
        <w:spacing w:line="360" w:lineRule="auto"/>
        <w:rPr>
          <w:rFonts w:hint="eastAsia"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lang w:val="en-US" w:eastAsia="zh-CN"/>
        </w:rPr>
        <w:t xml:space="preserve">八</w:t>
      </w:r>
      <w:r>
        <w:rPr>
          <w:rFonts w:hint="eastAsia" w:ascii="Times New Roman" w:hAnsi="Times New Roman" w:eastAsia="宋体" w:cs="Times New Roman"/>
          <w:color w:val="auto"/>
          <w:sz w:val="28"/>
          <w:szCs w:val="28"/>
          <w:highlight w:val="none"/>
        </w:rPr>
        <w:t xml:space="preserve">、项目组人员</w:t>
      </w:r>
      <w:r/>
    </w:p>
    <w:p>
      <w:pPr>
        <w:spacing w:line="360" w:lineRule="auto"/>
        <w:rPr>
          <w:rFonts w:hint="eastAsia" w:ascii="Times New Roman" w:hAnsi="Times New Roman" w:eastAsia="宋体" w:cs="Times New Roman"/>
          <w:color w:val="auto"/>
          <w:sz w:val="28"/>
          <w:szCs w:val="28"/>
          <w:highlight w:val="none"/>
          <w:lang w:val="en-US" w:eastAsia="zh-CN"/>
        </w:rPr>
      </w:pPr>
      <w:r>
        <w:rPr>
          <w:rFonts w:hint="eastAsia" w:ascii="Times New Roman" w:hAnsi="Times New Roman" w:eastAsia="宋体" w:cs="Times New Roman"/>
          <w:color w:val="auto"/>
          <w:sz w:val="28"/>
          <w:szCs w:val="28"/>
          <w:highlight w:val="none"/>
          <w:lang w:val="en-US" w:eastAsia="zh-CN"/>
        </w:rPr>
        <w:t xml:space="preserve">九</w:t>
      </w:r>
      <w:r>
        <w:rPr>
          <w:rFonts w:hint="eastAsia" w:ascii="Times New Roman" w:hAnsi="Times New Roman" w:eastAsia="宋体" w:cs="Times New Roman"/>
          <w:color w:val="auto"/>
          <w:sz w:val="28"/>
          <w:szCs w:val="28"/>
          <w:highlight w:val="none"/>
        </w:rPr>
        <w:t xml:space="preserve">、企业业绩</w:t>
      </w:r>
      <w:r>
        <w:rPr>
          <w:rFonts w:hint="eastAsia" w:ascii="Times New Roman" w:hAnsi="Times New Roman" w:cs="Times New Roman"/>
          <w:color w:val="auto"/>
          <w:sz w:val="28"/>
          <w:szCs w:val="28"/>
          <w:highlight w:val="none"/>
          <w:lang w:eastAsia="zh-CN"/>
        </w:rPr>
        <w:t xml:space="preserve">、</w:t>
      </w:r>
      <w:r>
        <w:rPr>
          <w:rFonts w:hint="eastAsia" w:ascii="Times New Roman" w:hAnsi="Times New Roman" w:eastAsia="宋体" w:cs="Times New Roman"/>
          <w:color w:val="auto"/>
          <w:sz w:val="28"/>
          <w:szCs w:val="28"/>
          <w:highlight w:val="none"/>
          <w:lang w:val="en-US" w:eastAsia="zh-CN"/>
        </w:rPr>
        <w:t xml:space="preserve">项目负责人业绩</w:t>
      </w:r>
      <w:r/>
    </w:p>
    <w:p>
      <w:pPr>
        <w:spacing w:line="360" w:lineRule="auto"/>
        <w:rPr>
          <w:rFonts w:hint="eastAsia"/>
          <w:lang w:val="en-US" w:eastAsia="zh-CN"/>
        </w:rPr>
      </w:pPr>
      <w:r>
        <w:rPr>
          <w:rFonts w:hint="eastAsia" w:ascii="Times New Roman" w:hAnsi="Times New Roman" w:eastAsia="宋体" w:cs="Times New Roman"/>
          <w:color w:val="auto"/>
          <w:sz w:val="28"/>
          <w:szCs w:val="28"/>
          <w:highlight w:val="none"/>
          <w:lang w:val="en-US" w:eastAsia="zh-CN"/>
        </w:rPr>
        <w:t xml:space="preserve">十</w:t>
      </w:r>
      <w:r>
        <w:rPr>
          <w:rFonts w:hint="eastAsia" w:ascii="Times New Roman" w:hAnsi="Times New Roman" w:eastAsia="宋体" w:cs="Times New Roman"/>
          <w:color w:val="auto"/>
          <w:sz w:val="28"/>
          <w:szCs w:val="28"/>
          <w:highlight w:val="none"/>
        </w:rPr>
        <w:t xml:space="preserve">、项目实施方案</w:t>
      </w:r>
      <w:r/>
    </w:p>
    <w:p>
      <w:pPr>
        <w:spacing w:line="360" w:lineRule="auto"/>
        <w:rPr>
          <w:rFonts w:hint="default"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rPr>
        <w:t xml:space="preserve">十</w:t>
      </w:r>
      <w:r>
        <w:rPr>
          <w:rFonts w:hint="eastAsia" w:ascii="Times New Roman" w:hAnsi="Times New Roman" w:cs="Times New Roman"/>
          <w:color w:val="auto"/>
          <w:sz w:val="28"/>
          <w:szCs w:val="28"/>
          <w:highlight w:val="none"/>
          <w:lang w:val="en-US" w:eastAsia="zh-CN"/>
        </w:rPr>
        <w:t xml:space="preserve">一</w:t>
      </w:r>
      <w:r>
        <w:rPr>
          <w:rFonts w:hint="eastAsia" w:ascii="Times New Roman" w:hAnsi="Times New Roman" w:eastAsia="宋体" w:cs="Times New Roman"/>
          <w:color w:val="auto"/>
          <w:sz w:val="28"/>
          <w:szCs w:val="28"/>
          <w:highlight w:val="none"/>
        </w:rPr>
        <w:t xml:space="preserve">、磋商所需其他材料</w:t>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rPr>
          <w:rFonts w:hint="default" w:eastAsia="宋体" w:cs="Times New Roman"/>
          <w:b/>
          <w:bCs/>
          <w:color w:val="auto"/>
          <w:sz w:val="32"/>
          <w:highlight w:val="none"/>
        </w:rPr>
      </w:pPr>
      <w:r>
        <w:rPr>
          <w:rFonts w:hint="eastAsia" w:eastAsia="宋体" w:cs="Times New Roman"/>
          <w:b/>
          <w:bCs/>
          <w:color w:val="auto"/>
          <w:sz w:val="32"/>
          <w:highlight w:val="none"/>
        </w:rPr>
        <w:br w:type="page" w:clear="all"/>
      </w:r>
      <w:r/>
    </w:p>
    <w:p>
      <w:pPr>
        <w:pStyle w:val="1412"/>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一、磋商响应函</w:t>
      </w:r>
      <w:r/>
    </w:p>
    <w:p>
      <w:pPr>
        <w:jc w:val="center"/>
        <w:widowControl w:val="off"/>
        <w:rPr>
          <w:rFonts w:hint="eastAsia" w:ascii="宋体" w:hAnsi="宋体" w:eastAsia="宋体" w:cs="仿宋"/>
          <w:b/>
          <w:color w:val="auto"/>
          <w:sz w:val="24"/>
          <w:szCs w:val="24"/>
          <w:highlight w:val="none"/>
          <w:lang w:eastAsia="zh-CN"/>
        </w:rPr>
      </w:pPr>
      <w:r>
        <w:rPr>
          <w:rFonts w:hint="eastAsia" w:ascii="宋体" w:hAnsi="宋体" w:eastAsia="宋体" w:cs="仿宋"/>
          <w:b/>
          <w:color w:val="auto"/>
          <w:sz w:val="24"/>
          <w:szCs w:val="24"/>
          <w:highlight w:val="none"/>
          <w:lang w:eastAsia="zh-CN"/>
        </w:rPr>
      </w:r>
      <w:r/>
    </w:p>
    <w:p>
      <w:pPr>
        <w:jc w:val="center"/>
        <w:widowControl w:val="off"/>
        <w:rPr>
          <w:rFonts w:hint="eastAsia" w:ascii="宋体" w:hAnsi="宋体" w:eastAsia="宋体" w:cs="仿宋"/>
          <w:b/>
          <w:color w:val="auto"/>
          <w:sz w:val="32"/>
          <w:szCs w:val="32"/>
          <w:highlight w:val="none"/>
          <w:lang w:eastAsia="zh-CN"/>
        </w:rPr>
      </w:pPr>
      <w:r>
        <w:rPr>
          <w:rFonts w:hint="eastAsia" w:ascii="宋体" w:hAnsi="宋体" w:eastAsia="宋体" w:cs="仿宋"/>
          <w:b/>
          <w:color w:val="auto"/>
          <w:sz w:val="32"/>
          <w:szCs w:val="32"/>
          <w:highlight w:val="none"/>
          <w:lang w:eastAsia="zh-CN"/>
        </w:rPr>
        <w:t xml:space="preserve">磋商</w:t>
      </w:r>
      <w:r>
        <w:rPr>
          <w:rFonts w:hint="eastAsia" w:ascii="宋体" w:hAnsi="宋体" w:eastAsia="宋体" w:cs="仿宋"/>
          <w:b/>
          <w:color w:val="auto"/>
          <w:sz w:val="32"/>
          <w:szCs w:val="32"/>
          <w:highlight w:val="none"/>
          <w:lang w:val="en-US" w:eastAsia="zh-CN"/>
        </w:rPr>
        <w:t xml:space="preserve">响应</w:t>
      </w:r>
      <w:r>
        <w:rPr>
          <w:rFonts w:hint="eastAsia" w:ascii="宋体" w:hAnsi="宋体" w:eastAsia="宋体" w:cs="仿宋"/>
          <w:b/>
          <w:color w:val="auto"/>
          <w:sz w:val="32"/>
          <w:szCs w:val="32"/>
          <w:highlight w:val="none"/>
          <w:lang w:eastAsia="zh-CN"/>
        </w:rPr>
        <w:t xml:space="preserve">函</w:t>
      </w:r>
      <w:r/>
    </w:p>
    <w:p>
      <w:pPr>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u w:val="single"/>
          <w:lang w:eastAsia="zh-CN"/>
        </w:rPr>
        <w:t xml:space="preserve">（采购单位名称）</w:t>
      </w:r>
      <w:r>
        <w:rPr>
          <w:rFonts w:hint="eastAsia" w:ascii="宋体" w:hAnsi="宋体" w:eastAsia="宋体" w:cs="仿宋"/>
          <w:color w:val="auto"/>
          <w:sz w:val="24"/>
          <w:szCs w:val="24"/>
          <w:highlight w:val="none"/>
          <w:lang w:eastAsia="zh-CN"/>
        </w:rPr>
        <w:t xml:space="preserve">：</w:t>
      </w:r>
      <w:r/>
    </w:p>
    <w:p>
      <w:pPr>
        <w:ind w:firstLine="480"/>
        <w:jc w:val="left"/>
        <w:spacing w:line="50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根据</w:t>
      </w:r>
      <w:r>
        <w:rPr>
          <w:rFonts w:hint="default" w:ascii="Times New Roman" w:hAnsi="Times New Roman" w:eastAsia="宋体" w:cs="Times New Roman"/>
          <w:color w:val="auto"/>
          <w:sz w:val="24"/>
          <w:szCs w:val="24"/>
          <w:highlight w:val="none"/>
          <w:u w:val="single"/>
          <w:lang w:eastAsia="zh-CN"/>
        </w:rPr>
        <w:t xml:space="preserve">（项目编号）</w:t>
      </w:r>
      <w:r>
        <w:rPr>
          <w:rFonts w:hint="default" w:ascii="Times New Roman" w:hAnsi="Times New Roman" w:eastAsia="宋体" w:cs="Times New Roman"/>
          <w:color w:val="auto"/>
          <w:sz w:val="24"/>
          <w:szCs w:val="24"/>
          <w:highlight w:val="none"/>
          <w:lang w:eastAsia="zh-CN"/>
        </w:rPr>
        <w:t xml:space="preserve">的</w:t>
      </w:r>
      <w:r>
        <w:rPr>
          <w:rFonts w:hint="default" w:ascii="Times New Roman" w:hAnsi="Times New Roman" w:eastAsia="宋体" w:cs="Times New Roman"/>
          <w:color w:val="auto"/>
          <w:sz w:val="24"/>
          <w:szCs w:val="24"/>
          <w:highlight w:val="none"/>
          <w:u w:val="single"/>
          <w:lang w:eastAsia="zh-CN"/>
        </w:rPr>
        <w:t xml:space="preserve">（项目名称）</w:t>
      </w:r>
      <w:r>
        <w:rPr>
          <w:rFonts w:hint="default" w:ascii="Times New Roman" w:hAnsi="Times New Roman" w:eastAsia="宋体" w:cs="Times New Roman"/>
          <w:color w:val="auto"/>
          <w:sz w:val="24"/>
          <w:szCs w:val="24"/>
          <w:highlight w:val="none"/>
          <w:lang w:eastAsia="zh-CN"/>
        </w:rPr>
        <w:t xml:space="preserve">竞争性磋商文件，我方在参加本项目竞争性磋商活动中，特做出如下承诺：</w:t>
      </w:r>
      <w:r/>
    </w:p>
    <w:p>
      <w:pPr>
        <w:ind w:firstLine="480"/>
        <w:jc w:val="left"/>
        <w:spacing w:line="50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一、我方具备《中华人民共和国政府采购法》第二十二条第一款规定的6项条件；</w:t>
      </w:r>
      <w:r/>
    </w:p>
    <w:p>
      <w:pPr>
        <w:ind w:firstLine="480"/>
        <w:jc w:val="left"/>
        <w:spacing w:line="50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ind w:firstLine="480"/>
        <w:jc w:val="left"/>
        <w:spacing w:line="50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三、我方按磋商文件要求提交响应文件，响应磋商文件规定的响应有效期；</w:t>
      </w:r>
      <w:r/>
    </w:p>
    <w:p>
      <w:pPr>
        <w:ind w:firstLine="480"/>
        <w:jc w:val="left"/>
        <w:spacing w:line="50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四、如果我方的响应文件被接受，我方将</w:t>
      </w:r>
      <w:r>
        <w:rPr>
          <w:rFonts w:hint="eastAsia" w:ascii="Times New Roman" w:hAnsi="Times New Roman" w:cs="Times New Roman"/>
          <w:color w:val="auto"/>
          <w:sz w:val="24"/>
          <w:szCs w:val="24"/>
          <w:highlight w:val="none"/>
          <w:lang w:eastAsia="zh-CN"/>
        </w:rPr>
        <w:t xml:space="preserve">按照《中华人民共和国</w:t>
      </w:r>
      <w:r>
        <w:rPr>
          <w:rFonts w:hint="default" w:ascii="Times New Roman" w:hAnsi="Times New Roman" w:eastAsia="宋体" w:cs="Times New Roman"/>
          <w:color w:val="auto"/>
          <w:sz w:val="24"/>
          <w:szCs w:val="24"/>
          <w:highlight w:val="none"/>
          <w:lang w:eastAsia="zh-CN"/>
        </w:rPr>
        <w:t xml:space="preserve">民法典（第三编合同）》及其他有关</w:t>
      </w:r>
      <w:r>
        <w:rPr>
          <w:rFonts w:hint="eastAsia" w:ascii="Times New Roman" w:hAnsi="Times New Roman" w:cs="Times New Roman"/>
          <w:color w:val="auto"/>
          <w:sz w:val="24"/>
          <w:szCs w:val="24"/>
          <w:highlight w:val="none"/>
          <w:lang w:eastAsia="zh-CN"/>
        </w:rPr>
        <w:t xml:space="preserve">法律法规</w:t>
      </w:r>
      <w:r>
        <w:rPr>
          <w:rFonts w:hint="default" w:ascii="Times New Roman" w:hAnsi="Times New Roman" w:eastAsia="宋体" w:cs="Times New Roman"/>
          <w:color w:val="auto"/>
          <w:sz w:val="24"/>
          <w:szCs w:val="24"/>
          <w:highlight w:val="none"/>
          <w:lang w:eastAsia="zh-CN"/>
        </w:rPr>
        <w:t xml:space="preserve">的规定，按期、按质、按量交付采购单位，全面做到履约守信；</w:t>
      </w:r>
      <w:r/>
    </w:p>
    <w:p>
      <w:pPr>
        <w:ind w:firstLine="480"/>
        <w:jc w:val="left"/>
        <w:spacing w:line="50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五、我方若违背本声明及承诺约定，经查实，自愿接受采购人及相关主管部门相应的规定处理，并依法承担相应的法律责任。</w:t>
      </w:r>
      <w:r/>
    </w:p>
    <w:p>
      <w:pPr>
        <w:ind w:firstLine="480"/>
        <w:jc w:val="left"/>
        <w:spacing w:line="50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六、我方同意采购人、采购代理机构将本</w:t>
      </w:r>
      <w:r>
        <w:rPr>
          <w:rFonts w:hint="eastAsia" w:ascii="Times New Roman" w:hAnsi="Times New Roman" w:eastAsia="宋体" w:cs="Times New Roman"/>
          <w:color w:val="auto"/>
          <w:sz w:val="24"/>
          <w:szCs w:val="24"/>
          <w:highlight w:val="none"/>
          <w:lang w:eastAsia="zh-CN"/>
        </w:rPr>
        <w:t xml:space="preserve">函</w:t>
      </w:r>
      <w:r>
        <w:rPr>
          <w:rFonts w:hint="eastAsia" w:ascii="宋体" w:hAnsi="宋体" w:eastAsia="宋体" w:cs="Times New Roman"/>
          <w:color w:val="auto"/>
          <w:sz w:val="24"/>
          <w:szCs w:val="24"/>
          <w:highlight w:val="none"/>
          <w:lang w:eastAsia="zh-CN"/>
        </w:rPr>
        <w:t xml:space="preserve">上网公开</w:t>
      </w:r>
      <w:r>
        <w:rPr>
          <w:rFonts w:hint="default" w:ascii="Times New Roman" w:hAnsi="Times New Roman" w:eastAsia="宋体" w:cs="Times New Roman"/>
          <w:color w:val="auto"/>
          <w:sz w:val="24"/>
          <w:szCs w:val="24"/>
          <w:highlight w:val="none"/>
          <w:lang w:eastAsia="zh-CN"/>
        </w:rPr>
        <w:t xml:space="preserve">。</w:t>
      </w:r>
      <w:r/>
    </w:p>
    <w:p>
      <w:pPr>
        <w:ind w:firstLine="480"/>
        <w:jc w:val="left"/>
        <w:spacing w:line="50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r>
      <w:r/>
    </w:p>
    <w:p>
      <w:pPr>
        <w:ind w:firstLine="480"/>
        <w:jc w:val="left"/>
        <w:spacing w:line="50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r>
      <w:r/>
    </w:p>
    <w:p>
      <w:pPr>
        <w:ind w:firstLine="480"/>
        <w:jc w:val="left"/>
        <w:spacing w:line="50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供应商名称： （盖CA电子公章）</w:t>
      </w:r>
      <w:r/>
    </w:p>
    <w:p>
      <w:pPr>
        <w:ind w:firstLine="480"/>
        <w:jc w:val="left"/>
        <w:spacing w:line="50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日期：    年    月   日</w:t>
      </w:r>
      <w:r/>
    </w:p>
    <w:p>
      <w:pPr>
        <w:ind w:firstLine="480"/>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rPr>
          <w:rFonts w:hint="eastAsia" w:ascii="宋体" w:hAnsi="宋体" w:eastAsia="宋体" w:cs="宋体"/>
          <w:b/>
          <w:bCs/>
          <w:color w:val="auto"/>
          <w:sz w:val="32"/>
          <w:szCs w:val="32"/>
          <w:highlight w:val="none"/>
        </w:rPr>
      </w:pPr>
      <w:r/>
      <w:bookmarkStart w:id="682" w:name="_Toc120614284"/>
      <w:r>
        <w:rPr>
          <w:rFonts w:hint="eastAsia" w:ascii="宋体" w:hAnsi="宋体" w:eastAsia="宋体" w:cs="宋体"/>
          <w:b/>
          <w:bCs/>
          <w:color w:val="auto"/>
          <w:sz w:val="32"/>
          <w:szCs w:val="32"/>
          <w:highlight w:val="none"/>
        </w:rPr>
        <w:br w:type="page" w:clear="all"/>
      </w:r>
      <w:r/>
    </w:p>
    <w:p>
      <w:pPr>
        <w:pStyle w:val="1412"/>
        <w:ind w:firstLine="320"/>
        <w:spacing w:before="0" w:after="0" w:line="520" w:lineRule="exact"/>
        <w:rPr>
          <w:rFonts w:hint="eastAsia" w:ascii="黑体" w:hAnsi="黑体" w:eastAsia="黑体" w:cs="黑体"/>
          <w:b w:val="0"/>
          <w:bCs w:val="0"/>
          <w:color w:val="auto"/>
          <w:sz w:val="32"/>
          <w:highlight w:val="none"/>
        </w:rPr>
      </w:pPr>
      <w:r/>
      <w:bookmarkStart w:id="683" w:name="_Toc15099"/>
      <w:r>
        <w:rPr>
          <w:rFonts w:hint="eastAsia" w:ascii="黑体" w:hAnsi="黑体" w:eastAsia="黑体" w:cs="黑体"/>
          <w:b w:val="0"/>
          <w:bCs w:val="0"/>
          <w:color w:val="auto"/>
          <w:sz w:val="32"/>
          <w:highlight w:val="none"/>
        </w:rPr>
        <w:t xml:space="preserve">二、供应商资质</w:t>
      </w:r>
      <w:bookmarkEnd w:id="683"/>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t xml:space="preserve">按磋商文件要求提供相应资质证书</w:t>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rPr>
          <w:rFonts w:hint="default" w:eastAsia="宋体" w:cs="Times New Roman"/>
          <w:color w:val="auto"/>
          <w:highlight w:val="none"/>
        </w:rPr>
      </w:pPr>
      <w:r>
        <w:rPr>
          <w:rFonts w:hint="default" w:eastAsia="宋体" w:cs="Times New Roman"/>
          <w:color w:val="auto"/>
          <w:highlight w:val="none"/>
        </w:rPr>
      </w:r>
      <w:r/>
    </w:p>
    <w:p>
      <w:pPr>
        <w:pStyle w:val="1412"/>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三、法人授权书</w:t>
      </w:r>
      <w:r/>
    </w:p>
    <w:p>
      <w:pPr>
        <w:pStyle w:val="1314"/>
        <w:jc w:val="center"/>
        <w:widowControl w:val="off"/>
        <w:rPr>
          <w:rFonts w:hint="default" w:ascii="方正小标宋_GBK" w:hAnsi="Calibri" w:eastAsia="方正小标宋_GBK" w:cs="Times New Roman"/>
          <w:b w:val="0"/>
          <w:bCs/>
          <w:color w:val="auto"/>
          <w:szCs w:val="32"/>
          <w:highlight w:val="none"/>
        </w:rPr>
      </w:pPr>
      <w:r>
        <w:rPr>
          <w:rFonts w:hint="eastAsia" w:ascii="方正小标宋_GBK" w:hAnsi="Calibri" w:eastAsia="方正小标宋_GBK" w:cs="Times New Roman"/>
          <w:b w:val="0"/>
          <w:bCs/>
          <w:color w:val="auto"/>
          <w:szCs w:val="32"/>
          <w:highlight w:val="none"/>
        </w:rPr>
        <w:t xml:space="preserve">法人授权书</w:t>
      </w:r>
      <w:r/>
    </w:p>
    <w:p>
      <w:pPr>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t xml:space="preserve">本授权书声明：____________（供应商名称）授权________________（被授权人的姓名）为我方就</w:t>
      </w:r>
      <w:r>
        <w:rPr>
          <w:rFonts w:hint="eastAsia" w:ascii="宋体" w:hAnsi="宋体" w:eastAsia="宋体" w:cs="Times New Roman"/>
          <w:color w:val="auto"/>
          <w:sz w:val="24"/>
          <w:szCs w:val="24"/>
          <w:highlight w:val="none"/>
          <w:u w:val="single"/>
          <w:lang w:eastAsia="zh-CN"/>
        </w:rPr>
        <w:t xml:space="preserve">（项目编号）</w:t>
      </w:r>
      <w:r>
        <w:rPr>
          <w:rFonts w:hint="eastAsia" w:ascii="宋体" w:hAnsi="宋体" w:eastAsia="宋体" w:cs="Times New Roman"/>
          <w:color w:val="auto"/>
          <w:sz w:val="24"/>
          <w:szCs w:val="24"/>
          <w:highlight w:val="none"/>
          <w:lang w:eastAsia="zh-CN"/>
        </w:rPr>
        <w:t xml:space="preserve">号</w:t>
      </w:r>
      <w:r>
        <w:rPr>
          <w:rFonts w:hint="eastAsia" w:ascii="宋体" w:hAnsi="宋体" w:eastAsia="宋体" w:cs="Times New Roman"/>
          <w:color w:val="auto"/>
          <w:sz w:val="24"/>
          <w:szCs w:val="24"/>
          <w:highlight w:val="none"/>
          <w:u w:val="single"/>
          <w:lang w:eastAsia="zh-CN"/>
        </w:rPr>
        <w:t xml:space="preserve">          （项目名称）    </w:t>
      </w:r>
      <w:r>
        <w:rPr>
          <w:rFonts w:hint="eastAsia" w:ascii="宋体" w:hAnsi="宋体" w:eastAsia="宋体" w:cs="仿宋"/>
          <w:color w:val="auto"/>
          <w:sz w:val="24"/>
          <w:szCs w:val="24"/>
          <w:highlight w:val="none"/>
          <w:lang w:eastAsia="zh-CN"/>
        </w:rPr>
        <w:t xml:space="preserve">采购活动的合法代理人，以本单位名义全权处理一切与该项目采购有关的事务。</w:t>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t xml:space="preserve">本授权书于______年____月____日起生效，特此声明。</w:t>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t xml:space="preserve">被授权人身份证号码：</w:t>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t xml:space="preserve">被授权人联系电话：（手机）</w:t>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t xml:space="preserve">授权单位名称：（盖CA电子公章）</w:t>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t xml:space="preserve">单位地址：</w:t>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t xml:space="preserve">日期：</w:t>
      </w:r>
      <w:bookmarkStart w:id="684" w:name="_Hlt26955070"/>
      <w:r/>
      <w:bookmarkEnd w:id="684"/>
      <w:r/>
      <w:bookmarkStart w:id="685" w:name="_Hlt26671380"/>
      <w:r/>
      <w:bookmarkEnd w:id="685"/>
      <w:r/>
      <w:bookmarkStart w:id="686" w:name="_格式3__银行出具的资信证明"/>
      <w:r/>
      <w:bookmarkEnd w:id="686"/>
      <w:r/>
      <w:r/>
    </w:p>
    <w:p>
      <w:pPr>
        <w:spacing w:line="5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ind w:firstLine="480"/>
        <w:tabs>
          <w:tab w:val="left" w:pos="360"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ind w:firstLine="480"/>
        <w:tabs>
          <w:tab w:val="left" w:pos="36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rPr>
          <w:rFonts w:hint="eastAsia"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jc w:val="left"/>
        <w:spacing w:line="560" w:lineRule="exact"/>
        <w:rPr>
          <w:rFonts w:hint="eastAsia" w:ascii="仿宋" w:hAnsi="仿宋" w:eastAsia="仿宋" w:cs="仿宋"/>
          <w:b/>
          <w:color w:val="auto"/>
          <w:sz w:val="24"/>
          <w:szCs w:val="44"/>
          <w:highlight w:val="none"/>
        </w:rPr>
      </w:pPr>
      <w:r>
        <w:rPr>
          <w:rFonts w:hint="eastAsia" w:ascii="仿宋" w:hAnsi="仿宋" w:eastAsia="仿宋" w:cs="仿宋"/>
          <w:b/>
          <w:color w:val="auto"/>
          <w:sz w:val="24"/>
          <w:szCs w:val="44"/>
          <w:highlight w:val="none"/>
        </w:rPr>
      </w:r>
      <w:r/>
    </w:p>
    <w:p>
      <w:pPr>
        <w:jc w:val="left"/>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p>
    <w:p>
      <w:pPr>
        <w:pStyle w:val="1412"/>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四、磋商报价表</w:t>
      </w:r>
      <w:r/>
    </w:p>
    <w:p>
      <w:pPr>
        <w:spacing w:line="480" w:lineRule="exact"/>
        <w:rPr>
          <w:rFonts w:hint="default" w:ascii="Times New Roman" w:hAnsi="Times New Roman" w:eastAsia="宋体" w:cs="Calibri"/>
          <w:color w:val="auto"/>
          <w:sz w:val="24"/>
          <w:highlight w:val="none"/>
        </w:rPr>
        <w:pBdr>
          <w:top w:val="none" w:color="auto" w:sz="0" w:space="0"/>
          <w:left w:val="none" w:color="auto" w:sz="0" w:space="0"/>
          <w:bottom w:val="none" w:color="auto" w:sz="0" w:space="0"/>
          <w:right w:val="none" w:color="auto" w:sz="0" w:space="0"/>
        </w:pBdr>
      </w:pPr>
      <w:r>
        <w:rPr>
          <w:rFonts w:hint="default" w:ascii="Times New Roman" w:hAnsi="Times New Roman" w:eastAsia="宋体" w:cs="仿宋"/>
          <w:color w:val="auto"/>
          <w:sz w:val="24"/>
          <w:highlight w:val="none"/>
        </w:rPr>
        <w:t xml:space="preserve">本次为首次报价</w:t>
      </w:r>
      <w:r/>
    </w:p>
    <w:p>
      <w:pPr>
        <w:spacing w:line="480" w:lineRule="exac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highlight w:val="none"/>
        </w:rPr>
        <w:t xml:space="preserve">货币单位：人民币元</w:t>
      </w:r>
      <w:r/>
    </w:p>
    <w:p>
      <w:pPr>
        <w:spacing w:line="480" w:lineRule="exact"/>
        <w:rPr>
          <w:rFonts w:hint="eastAsia" w:asciiTheme="minorEastAsia" w:hAnsiTheme="minorEastAsia" w:eastAsiaTheme="minorEastAsia" w:cs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highlight w:val="none"/>
        </w:rPr>
        <w:t xml:space="preserve">项目编号：</w:t>
      </w:r>
      <w:r/>
    </w:p>
    <w:p>
      <w:pPr>
        <w:spacing w:line="480" w:lineRule="exact"/>
        <w:rPr>
          <w:rFonts w:hint="eastAsia" w:asciiTheme="minorEastAsia" w:hAnsiTheme="minorEastAsia" w:eastAsiaTheme="minorEastAsia" w:cstheme="minorEastAsia"/>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项目名称：</w:t>
      </w:r>
      <w:r/>
    </w:p>
    <w:p>
      <w:pPr>
        <w:spacing w:line="480" w:lineRule="exact"/>
        <w:rPr>
          <w:rFonts w:hint="eastAsia" w:asciiTheme="minorEastAsia" w:hAnsiTheme="minorEastAsia" w:eastAsiaTheme="minorEastAsia" w:cs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highlight w:val="none"/>
        </w:rPr>
        <w:t xml:space="preserve">采购包号：</w:t>
      </w:r>
      <w:r/>
    </w:p>
    <w:tbl>
      <w:tblPr>
        <w:tblStyle w:val="7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9"/>
        <w:gridCol w:w="6723"/>
      </w:tblGrid>
      <w:tr>
        <w:trPr>
          <w:trHeight w:val="0"/>
        </w:trPr>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9102" w:type="dxa"/>
            <w:vAlign w:val="center"/>
            <w:textDirection w:val="lrTb"/>
            <w:noWrap w:val="false"/>
          </w:tcPr>
          <w:p>
            <w:pPr>
              <w:jc w:val="center"/>
              <w:spacing w:line="480" w:lineRule="exac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投标报价</w:t>
            </w:r>
            <w:r/>
          </w:p>
        </w:tc>
      </w:tr>
      <w:tr>
        <w:trPr>
          <w:trHeight w:val="0"/>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379" w:type="dxa"/>
            <w:vAlign w:val="center"/>
            <w:textDirection w:val="lrTb"/>
            <w:noWrap w:val="false"/>
          </w:tcPr>
          <w:p>
            <w:pPr>
              <w:spacing w:line="480" w:lineRule="exac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小写金额</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723" w:type="dxa"/>
            <w:vAlign w:val="center"/>
            <w:textDirection w:val="lrTb"/>
            <w:noWrap w:val="false"/>
          </w:tcPr>
          <w:p>
            <w:pPr>
              <w:ind w:firstLine="240"/>
              <w:spacing w:line="480" w:lineRule="exact"/>
              <w:rPr>
                <w:rFonts w:hint="default" w:asciiTheme="minorEastAsia" w:hAnsiTheme="minorEastAsia" w:eastAsiaTheme="minorEastAsia" w:cstheme="minorEastAsia"/>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highlight w:val="none"/>
                <w:lang w:val="en-US" w:eastAsia="zh-CN"/>
              </w:rPr>
              <w:t xml:space="preserve">      </w:t>
            </w:r>
            <w:r>
              <w:rPr>
                <w:rFonts w:hint="eastAsia" w:ascii="宋体" w:hAnsi="宋体" w:eastAsia="宋体" w:cs="宋体"/>
                <w:sz w:val="24"/>
                <w:szCs w:val="24"/>
                <w:highlight w:val="none"/>
                <w:lang w:val="en-US" w:eastAsia="zh-CN"/>
              </w:rPr>
              <w:t xml:space="preserve"> 元</w:t>
            </w:r>
            <w:r/>
          </w:p>
        </w:tc>
      </w:tr>
      <w:tr>
        <w:trPr>
          <w:trHeight w:val="0"/>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379" w:type="dxa"/>
            <w:vAlign w:val="center"/>
            <w:textDirection w:val="lrTb"/>
            <w:noWrap w:val="false"/>
          </w:tcPr>
          <w:p>
            <w:pPr>
              <w:spacing w:line="480" w:lineRule="exac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大</w:t>
            </w:r>
            <w:r>
              <w:rPr>
                <w:rFonts w:ascii="宋体" w:hAnsi="宋体" w:eastAsia="宋体" w:cs="宋体"/>
                <w:sz w:val="24"/>
                <w:szCs w:val="24"/>
                <w:highlight w:val="none"/>
              </w:rPr>
              <w:t xml:space="preserve">写金额</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723" w:type="dxa"/>
            <w:vAlign w:val="center"/>
            <w:textDirection w:val="lrTb"/>
            <w:noWrap w:val="false"/>
          </w:tcPr>
          <w:p>
            <w:pPr>
              <w:spacing w:line="480" w:lineRule="exac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highlight w:val="none"/>
              </w:rPr>
            </w:r>
            <w:r/>
          </w:p>
        </w:tc>
      </w:tr>
    </w:tbl>
    <w:p>
      <w:pPr>
        <w:spacing w:line="480" w:lineRule="exact"/>
        <w:rPr>
          <w:rFonts w:hint="default" w:ascii="宋体" w:hAnsi="宋体" w:eastAsia="宋体" w:cs="仿宋"/>
          <w:color w:val="auto"/>
          <w:sz w:val="24"/>
          <w:highlight w:val="none"/>
        </w:rPr>
        <w:pBdr>
          <w:top w:val="none" w:color="auto" w:sz="0" w:space="0"/>
          <w:left w:val="none" w:color="auto" w:sz="0" w:space="0"/>
          <w:bottom w:val="none" w:color="auto" w:sz="0" w:space="0"/>
          <w:right w:val="none" w:color="auto" w:sz="0" w:space="0"/>
        </w:pBdr>
      </w:pPr>
      <w:r>
        <w:rPr>
          <w:rFonts w:hint="default" w:ascii="Times New Roman" w:hAnsi="Times New Roman" w:eastAsia="宋体" w:cs="仿宋"/>
          <w:color w:val="auto"/>
          <w:sz w:val="24"/>
          <w:highlight w:val="none"/>
        </w:rPr>
        <w:t xml:space="preserve">供</w:t>
      </w:r>
      <w:r>
        <w:rPr>
          <w:rFonts w:hint="default" w:ascii="宋体" w:hAnsi="宋体" w:eastAsia="宋体" w:cs="仿宋"/>
          <w:color w:val="auto"/>
          <w:sz w:val="24"/>
          <w:highlight w:val="none"/>
        </w:rPr>
        <w:t xml:space="preserve">应商（CA电子签章）：</w:t>
      </w:r>
      <w:r/>
    </w:p>
    <w:p>
      <w:pPr>
        <w:spacing w:line="480" w:lineRule="exact"/>
        <w:rPr>
          <w:rFonts w:hint="default" w:ascii="宋体" w:hAnsi="宋体" w:eastAsia="宋体" w:cs="Calibri"/>
          <w:color w:val="auto"/>
          <w:sz w:val="24"/>
          <w:highlight w:val="none"/>
        </w:rPr>
        <w:pBdr>
          <w:top w:val="none" w:color="auto" w:sz="0" w:space="0"/>
          <w:left w:val="none" w:color="auto" w:sz="0" w:space="0"/>
          <w:bottom w:val="none" w:color="auto" w:sz="0" w:space="0"/>
          <w:right w:val="none" w:color="auto" w:sz="0" w:space="0"/>
        </w:pBdr>
      </w:pPr>
      <w:r>
        <w:rPr>
          <w:rFonts w:hint="default" w:ascii="宋体" w:hAnsi="宋体" w:eastAsia="宋体" w:cs="仿宋"/>
          <w:color w:val="auto"/>
          <w:sz w:val="24"/>
          <w:highlight w:val="none"/>
        </w:rPr>
        <w:t xml:space="preserve">供应商名称</w:t>
      </w:r>
      <w:r/>
    </w:p>
    <w:p>
      <w:pPr>
        <w:spacing w:line="480" w:lineRule="exact"/>
        <w:rPr>
          <w:rFonts w:hint="default" w:ascii="宋体" w:hAnsi="宋体" w:eastAsia="宋体" w:cs="Times New Roman"/>
          <w:color w:val="auto"/>
          <w:highlight w:val="none"/>
        </w:rPr>
        <w:pBdr>
          <w:top w:val="none" w:color="auto" w:sz="0" w:space="0"/>
          <w:left w:val="none" w:color="auto" w:sz="0" w:space="0"/>
          <w:bottom w:val="none" w:color="auto" w:sz="0" w:space="0"/>
          <w:right w:val="none" w:color="auto" w:sz="0" w:space="0"/>
        </w:pBdr>
      </w:pPr>
      <w:r>
        <w:rPr>
          <w:rFonts w:hint="default" w:ascii="宋体" w:hAnsi="宋体" w:eastAsia="宋体" w:cs="仿宋"/>
          <w:color w:val="auto"/>
          <w:sz w:val="24"/>
          <w:highlight w:val="none"/>
        </w:rPr>
        <w:t xml:space="preserve">日期：</w:t>
      </w:r>
      <w:r>
        <w:rPr>
          <w:rFonts w:hint="default" w:ascii="宋体" w:hAnsi="宋体" w:eastAsia="宋体" w:cs="Calibri"/>
          <w:color w:val="auto"/>
          <w:sz w:val="24"/>
          <w:highlight w:val="none"/>
        </w:rPr>
        <w:t xml:space="preserve">   </w:t>
      </w:r>
      <w:r>
        <w:rPr>
          <w:rFonts w:hint="default" w:ascii="宋体" w:hAnsi="宋体" w:eastAsia="宋体" w:cs="仿宋"/>
          <w:color w:val="auto"/>
          <w:sz w:val="24"/>
          <w:highlight w:val="none"/>
        </w:rPr>
        <w:t xml:space="preserve">年</w:t>
      </w:r>
      <w:r>
        <w:rPr>
          <w:rFonts w:hint="default" w:ascii="宋体" w:hAnsi="宋体" w:eastAsia="宋体" w:cs="Calibri"/>
          <w:color w:val="auto"/>
          <w:sz w:val="24"/>
          <w:highlight w:val="none"/>
        </w:rPr>
        <w:t xml:space="preserve">   </w:t>
      </w:r>
      <w:r>
        <w:rPr>
          <w:rFonts w:hint="default" w:ascii="宋体" w:hAnsi="宋体" w:eastAsia="宋体" w:cs="仿宋"/>
          <w:color w:val="auto"/>
          <w:sz w:val="24"/>
          <w:highlight w:val="none"/>
        </w:rPr>
        <w:t xml:space="preserve">月</w:t>
      </w:r>
      <w:r>
        <w:rPr>
          <w:rFonts w:hint="default" w:ascii="宋体" w:hAnsi="宋体" w:eastAsia="宋体" w:cs="Calibri"/>
          <w:color w:val="auto"/>
          <w:sz w:val="24"/>
          <w:highlight w:val="none"/>
        </w:rPr>
        <w:t xml:space="preserve">   </w:t>
      </w:r>
      <w:r>
        <w:rPr>
          <w:rFonts w:hint="default" w:ascii="宋体" w:hAnsi="宋体" w:eastAsia="宋体" w:cs="仿宋"/>
          <w:color w:val="auto"/>
          <w:sz w:val="24"/>
          <w:highlight w:val="none"/>
        </w:rPr>
        <w:t xml:space="preserve">日</w:t>
      </w:r>
      <w:r/>
    </w:p>
    <w:p>
      <w:pPr>
        <w:spacing w:line="480" w:lineRule="exact"/>
        <w:rPr>
          <w:rFonts w:hint="eastAsia" w:ascii="宋体" w:hAnsi="宋体" w:eastAsia="宋体" w:cs="黑体"/>
          <w:b/>
          <w:color w:val="auto"/>
          <w:sz w:val="32"/>
          <w:szCs w:val="24"/>
          <w:highlight w:val="none"/>
        </w:rPr>
      </w:pPr>
      <w:r>
        <w:rPr>
          <w:rFonts w:hint="eastAsia" w:ascii="宋体" w:hAnsi="宋体" w:eastAsia="宋体" w:cs="黑体"/>
          <w:b/>
          <w:color w:val="auto"/>
          <w:sz w:val="32"/>
          <w:szCs w:val="24"/>
          <w:highlight w:val="none"/>
        </w:rPr>
      </w:r>
      <w:r/>
    </w:p>
    <w:p>
      <w:pPr>
        <w:spacing w:line="460" w:lineRule="exact"/>
        <w:rPr>
          <w:rFonts w:hint="eastAsia" w:ascii="黑体" w:hAnsi="黑体" w:eastAsia="黑体" w:cs="黑体"/>
          <w:b/>
          <w:color w:val="auto"/>
          <w:sz w:val="32"/>
          <w:szCs w:val="24"/>
          <w:highlight w:val="none"/>
        </w:rPr>
      </w:pPr>
      <w:r>
        <w:rPr>
          <w:rFonts w:hint="eastAsia" w:ascii="黑体" w:hAnsi="黑体" w:eastAsia="黑体" w:cs="黑体"/>
          <w:b/>
          <w:color w:val="auto"/>
          <w:sz w:val="32"/>
          <w:szCs w:val="24"/>
          <w:highlight w:val="none"/>
        </w:rPr>
      </w:r>
      <w:r/>
    </w:p>
    <w:p>
      <w:pPr>
        <w:rPr>
          <w:rFonts w:hint="eastAsia" w:ascii="黑体" w:hAnsi="黑体" w:eastAsia="黑体" w:cs="黑体"/>
          <w:b/>
          <w:color w:val="auto"/>
          <w:sz w:val="32"/>
          <w:szCs w:val="24"/>
          <w:highlight w:val="none"/>
        </w:rPr>
      </w:pPr>
      <w:r>
        <w:rPr>
          <w:rFonts w:hint="default" w:ascii="黑体" w:hAnsi="黑体" w:eastAsia="黑体" w:cs="黑体"/>
          <w:b/>
          <w:color w:val="auto"/>
          <w:sz w:val="32"/>
          <w:szCs w:val="24"/>
          <w:highlight w:val="none"/>
        </w:rPr>
        <w:br w:type="page" w:clear="all"/>
      </w:r>
      <w:r/>
    </w:p>
    <w:p>
      <w:pPr>
        <w:pStyle w:val="1412"/>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五、分项报价表</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szCs w:val="24"/>
          <w:highlight w:val="none"/>
          <w:lang w:val="en-US" w:eastAsia="zh-CN"/>
        </w:rPr>
        <w:t xml:space="preserve">附已标价的工程量清单</w:t>
      </w:r>
      <w:r/>
    </w:p>
    <w:p>
      <w:pPr>
        <w:jc w:val="cente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line="460" w:lineRule="exact"/>
        <w:rPr>
          <w:rFonts w:hint="default" w:ascii="仿宋" w:hAnsi="仿宋" w:eastAsia="仿宋" w:cs="仿宋"/>
          <w:b/>
          <w:color w:val="auto"/>
          <w:sz w:val="32"/>
          <w:szCs w:val="32"/>
          <w:highlight w:val="none"/>
        </w:rPr>
      </w:pPr>
      <w:r>
        <w:rPr>
          <w:rFonts w:hint="default" w:ascii="仿宋" w:hAnsi="仿宋" w:eastAsia="仿宋" w:cs="仿宋"/>
          <w:b/>
          <w:color w:val="auto"/>
          <w:sz w:val="32"/>
          <w:szCs w:val="32"/>
          <w:highlight w:val="none"/>
        </w:rPr>
      </w:r>
      <w:r/>
    </w:p>
    <w:p>
      <w:pPr>
        <w:spacing w:line="460" w:lineRule="exact"/>
        <w:rPr>
          <w:rFonts w:hint="default" w:ascii="仿宋" w:hAnsi="仿宋" w:eastAsia="仿宋" w:cs="仿宋"/>
          <w:b/>
          <w:color w:val="auto"/>
          <w:sz w:val="32"/>
          <w:szCs w:val="32"/>
          <w:highlight w:val="none"/>
        </w:rPr>
      </w:pPr>
      <w:r>
        <w:rPr>
          <w:rFonts w:hint="default" w:ascii="仿宋" w:hAnsi="仿宋" w:eastAsia="仿宋" w:cs="仿宋"/>
          <w:b/>
          <w:color w:val="auto"/>
          <w:sz w:val="32"/>
          <w:szCs w:val="32"/>
          <w:highlight w:val="none"/>
        </w:rPr>
      </w:r>
      <w:r/>
    </w:p>
    <w:p>
      <w:pPr>
        <w:spacing w:line="460" w:lineRule="exact"/>
        <w:rPr>
          <w:rFonts w:hint="default" w:ascii="仿宋" w:hAnsi="仿宋" w:eastAsia="仿宋" w:cs="仿宋"/>
          <w:b/>
          <w:color w:val="auto"/>
          <w:sz w:val="32"/>
          <w:szCs w:val="32"/>
          <w:highlight w:val="none"/>
        </w:rPr>
      </w:pPr>
      <w:r>
        <w:rPr>
          <w:rFonts w:hint="default" w:ascii="仿宋" w:hAnsi="仿宋" w:eastAsia="仿宋" w:cs="仿宋"/>
          <w:b/>
          <w:color w:val="auto"/>
          <w:sz w:val="32"/>
          <w:szCs w:val="32"/>
          <w:highlight w:val="none"/>
        </w:rPr>
      </w:r>
      <w:r/>
    </w:p>
    <w:p>
      <w:pPr>
        <w:spacing w:line="460" w:lineRule="exact"/>
        <w:rPr>
          <w:rFonts w:hint="default" w:ascii="仿宋" w:hAnsi="仿宋" w:eastAsia="仿宋" w:cs="仿宋"/>
          <w:b/>
          <w:color w:val="auto"/>
          <w:sz w:val="32"/>
          <w:szCs w:val="32"/>
          <w:highlight w:val="none"/>
        </w:rPr>
      </w:pPr>
      <w:r>
        <w:rPr>
          <w:rFonts w:hint="default" w:ascii="仿宋" w:hAnsi="仿宋" w:eastAsia="仿宋" w:cs="仿宋"/>
          <w:b/>
          <w:color w:val="auto"/>
          <w:sz w:val="32"/>
          <w:szCs w:val="32"/>
          <w:highlight w:val="none"/>
        </w:rPr>
      </w:r>
      <w:r/>
    </w:p>
    <w:p>
      <w:pPr>
        <w:spacing w:line="460" w:lineRule="exact"/>
        <w:rPr>
          <w:rFonts w:hint="default" w:ascii="仿宋" w:hAnsi="仿宋" w:eastAsia="仿宋" w:cs="仿宋"/>
          <w:b/>
          <w:color w:val="auto"/>
          <w:sz w:val="32"/>
          <w:szCs w:val="32"/>
          <w:highlight w:val="none"/>
        </w:rPr>
      </w:pPr>
      <w:r>
        <w:rPr>
          <w:rFonts w:hint="default" w:ascii="仿宋" w:hAnsi="仿宋" w:eastAsia="仿宋" w:cs="仿宋"/>
          <w:b/>
          <w:color w:val="auto"/>
          <w:sz w:val="32"/>
          <w:szCs w:val="32"/>
          <w:highlight w:val="none"/>
        </w:rPr>
      </w:r>
      <w:r/>
    </w:p>
    <w:p>
      <w:pPr>
        <w:spacing w:line="460" w:lineRule="exact"/>
        <w:rPr>
          <w:rFonts w:hint="default" w:ascii="仿宋" w:hAnsi="仿宋" w:eastAsia="仿宋" w:cs="仿宋"/>
          <w:b/>
          <w:color w:val="auto"/>
          <w:sz w:val="32"/>
          <w:szCs w:val="32"/>
          <w:highlight w:val="none"/>
        </w:rPr>
      </w:pPr>
      <w:r>
        <w:rPr>
          <w:rFonts w:hint="default" w:ascii="仿宋" w:hAnsi="仿宋" w:eastAsia="仿宋" w:cs="仿宋"/>
          <w:b/>
          <w:color w:val="auto"/>
          <w:sz w:val="32"/>
          <w:szCs w:val="32"/>
          <w:highlight w:val="none"/>
        </w:rPr>
      </w:r>
      <w:r/>
    </w:p>
    <w:p>
      <w:pPr>
        <w:spacing w:line="460" w:lineRule="exact"/>
        <w:rPr>
          <w:rFonts w:hint="default" w:ascii="仿宋" w:hAnsi="仿宋" w:eastAsia="仿宋" w:cs="仿宋"/>
          <w:b/>
          <w:color w:val="auto"/>
          <w:sz w:val="32"/>
          <w:szCs w:val="32"/>
          <w:highlight w:val="none"/>
        </w:rPr>
      </w:pPr>
      <w:r>
        <w:rPr>
          <w:rFonts w:hint="default" w:ascii="仿宋" w:hAnsi="仿宋" w:eastAsia="仿宋" w:cs="仿宋"/>
          <w:b/>
          <w:color w:val="auto"/>
          <w:sz w:val="32"/>
          <w:szCs w:val="32"/>
          <w:highlight w:val="none"/>
        </w:rPr>
      </w:r>
      <w:r/>
    </w:p>
    <w:p>
      <w:pPr>
        <w:spacing w:line="460" w:lineRule="exact"/>
        <w:rPr>
          <w:rFonts w:hint="default" w:ascii="仿宋" w:hAnsi="仿宋" w:eastAsia="仿宋" w:cs="仿宋"/>
          <w:b/>
          <w:color w:val="auto"/>
          <w:sz w:val="32"/>
          <w:szCs w:val="32"/>
          <w:highlight w:val="none"/>
        </w:rPr>
      </w:pPr>
      <w:r>
        <w:rPr>
          <w:rFonts w:hint="default" w:ascii="仿宋" w:hAnsi="仿宋" w:eastAsia="仿宋" w:cs="仿宋"/>
          <w:b/>
          <w:color w:val="auto"/>
          <w:sz w:val="32"/>
          <w:szCs w:val="32"/>
          <w:highlight w:val="none"/>
        </w:rPr>
      </w:r>
      <w:r/>
    </w:p>
    <w:p>
      <w:pPr>
        <w:spacing w:line="460" w:lineRule="exact"/>
        <w:rPr>
          <w:rFonts w:hint="default" w:ascii="仿宋" w:hAnsi="仿宋" w:eastAsia="仿宋" w:cs="仿宋"/>
          <w:b/>
          <w:color w:val="auto"/>
          <w:sz w:val="32"/>
          <w:szCs w:val="32"/>
          <w:highlight w:val="none"/>
        </w:rPr>
      </w:pPr>
      <w:r>
        <w:rPr>
          <w:rFonts w:hint="default" w:ascii="仿宋" w:hAnsi="仿宋" w:eastAsia="仿宋" w:cs="仿宋"/>
          <w:b/>
          <w:color w:val="auto"/>
          <w:sz w:val="32"/>
          <w:szCs w:val="32"/>
          <w:highlight w:val="none"/>
        </w:rPr>
      </w:r>
      <w:r/>
    </w:p>
    <w:p>
      <w:pP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default" w:ascii="仿宋" w:hAnsi="仿宋" w:eastAsia="仿宋" w:cs="仿宋"/>
          <w:b/>
          <w:color w:val="auto"/>
          <w:sz w:val="32"/>
          <w:szCs w:val="32"/>
          <w:highlight w:val="none"/>
        </w:rPr>
        <w:br w:type="page" w:clear="all"/>
      </w:r>
      <w:r/>
    </w:p>
    <w:p>
      <w:pPr>
        <w:pStyle w:val="1412"/>
        <w:ind w:firstLine="320"/>
        <w:spacing w:before="0" w:after="0" w:line="520" w:lineRule="exact"/>
        <w:rPr>
          <w:rFonts w:hint="eastAsia" w:ascii="黑体" w:hAnsi="黑体" w:eastAsia="黑体" w:cs="黑体"/>
          <w:b w:val="0"/>
          <w:bCs w:val="0"/>
          <w:color w:val="auto"/>
          <w:sz w:val="32"/>
          <w:highlight w:val="none"/>
        </w:rPr>
      </w:pPr>
      <w:r/>
      <w:bookmarkStart w:id="687" w:name="_Toc9025"/>
      <w:r/>
      <w:bookmarkStart w:id="688" w:name="_Toc21129"/>
      <w:r>
        <w:rPr>
          <w:rFonts w:hint="eastAsia" w:ascii="黑体" w:hAnsi="黑体" w:eastAsia="黑体" w:cs="黑体"/>
          <w:b w:val="0"/>
          <w:bCs w:val="0"/>
          <w:color w:val="auto"/>
          <w:sz w:val="32"/>
          <w:highlight w:val="none"/>
        </w:rPr>
        <w:t xml:space="preserve">六、中小企业或残疾人福利性单位声明函</w:t>
      </w:r>
      <w:bookmarkEnd w:id="687"/>
      <w:r/>
      <w:bookmarkEnd w:id="688"/>
      <w:r/>
      <w:r/>
    </w:p>
    <w:p>
      <w:pPr>
        <w:ind w:firstLine="643"/>
        <w:jc w:val="center"/>
        <w:spacing w:line="400" w:lineRule="exact"/>
        <w:rPr>
          <w:rFonts w:hint="default" w:ascii="宋体" w:hAnsi="宋体" w:eastAsia="宋体" w:cs="Times New Roman"/>
          <w:b/>
          <w:color w:val="auto"/>
          <w:sz w:val="32"/>
          <w:szCs w:val="32"/>
          <w:highlight w:val="none"/>
        </w:rPr>
      </w:pPr>
      <w:r>
        <w:rPr>
          <w:rFonts w:hint="default" w:ascii="宋体" w:hAnsi="宋体" w:eastAsia="宋体" w:cs="Times New Roman"/>
          <w:b/>
          <w:color w:val="auto"/>
          <w:sz w:val="32"/>
          <w:szCs w:val="32"/>
          <w:highlight w:val="none"/>
        </w:rPr>
      </w:r>
      <w:r/>
    </w:p>
    <w:p>
      <w:pPr>
        <w:jc w:val="center"/>
        <w:spacing w:before="151" w:after="151" w:line="600" w:lineRule="exact"/>
        <w:widowControl w:val="off"/>
        <w:rPr>
          <w:rFonts w:hint="eastAsia" w:asciiTheme="minorEastAsia" w:hAnsiTheme="minorEastAsia" w:eastAsiaTheme="minorEastAsia" w:cstheme="minorEastAsia"/>
          <w:b/>
          <w:bCs/>
          <w:color w:val="auto"/>
          <w:sz w:val="32"/>
          <w:szCs w:val="32"/>
          <w:highlight w:val="none"/>
          <w:lang w:val="en-US" w:eastAsia="zh-CN" w:bidi="ar-SA"/>
        </w:rPr>
      </w:pPr>
      <w:r>
        <w:rPr>
          <w:rFonts w:hint="eastAsia" w:asciiTheme="minorEastAsia" w:hAnsiTheme="minorEastAsia" w:eastAsiaTheme="minorEastAsia" w:cstheme="minorEastAsia"/>
          <w:b/>
          <w:bCs/>
          <w:color w:val="auto"/>
          <w:sz w:val="32"/>
          <w:szCs w:val="32"/>
          <w:highlight w:val="none"/>
          <w:lang w:val="en-US" w:eastAsia="zh-CN" w:bidi="ar-SA"/>
        </w:rPr>
        <w:t xml:space="preserve">中小微企业声明函（工程）</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本公司（联合体）郑重声明，根据《政府采购促进中小企业发展管理办法》</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财库〔2020〕46号</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的规定，本公司（联合体）参加</w:t>
      </w:r>
      <w:r>
        <w:rPr>
          <w:rFonts w:hint="eastAsia" w:asciiTheme="minorEastAsia" w:hAnsiTheme="minorEastAsia" w:eastAsiaTheme="minorEastAsia" w:cstheme="minorEastAsia"/>
          <w:color w:val="auto"/>
          <w:sz w:val="24"/>
          <w:szCs w:val="24"/>
          <w:highlight w:val="none"/>
          <w:u w:val="single"/>
        </w:rPr>
        <w:t xml:space="preserve"> 单位名称 </w:t>
      </w:r>
      <w:r>
        <w:rPr>
          <w:rFonts w:hint="eastAsia" w:asciiTheme="minorEastAsia" w:hAnsiTheme="minorEastAsia" w:eastAsiaTheme="minorEastAsia" w:cstheme="minorEastAsia"/>
          <w:color w:val="auto"/>
          <w:sz w:val="24"/>
          <w:szCs w:val="24"/>
          <w:highlight w:val="none"/>
        </w:rPr>
        <w:t xml:space="preserve"> 的</w:t>
      </w:r>
      <w:r>
        <w:rPr>
          <w:rFonts w:hint="eastAsia" w:asciiTheme="minorEastAsia" w:hAnsiTheme="minorEastAsia" w:eastAsiaTheme="minorEastAsia" w:cstheme="minorEastAsia"/>
          <w:color w:val="auto"/>
          <w:sz w:val="24"/>
          <w:szCs w:val="24"/>
          <w:highlight w:val="none"/>
          <w:u w:val="single"/>
        </w:rPr>
        <w:t xml:space="preserve">（项目名称）</w:t>
      </w:r>
      <w:r>
        <w:rPr>
          <w:rFonts w:hint="eastAsia" w:asciiTheme="minorEastAsia" w:hAnsiTheme="minorEastAsia" w:eastAsiaTheme="minorEastAsia" w:cstheme="minorEastAsia"/>
          <w:color w:val="auto"/>
          <w:sz w:val="24"/>
          <w:szCs w:val="24"/>
          <w:highlight w:val="none"/>
        </w:rPr>
        <w:t xml:space="preserve"> 采购活动，</w:t>
      </w:r>
      <w:r>
        <w:rPr>
          <w:rFonts w:hint="eastAsia" w:asciiTheme="minorEastAsia" w:hAnsiTheme="minorEastAsia" w:eastAsiaTheme="minorEastAsia" w:cstheme="minorEastAsia"/>
          <w:color w:val="auto"/>
          <w:sz w:val="24"/>
          <w:szCs w:val="24"/>
          <w:highlight w:val="none"/>
          <w:lang w:val="en-US" w:eastAsia="zh-CN"/>
        </w:rPr>
        <w:t xml:space="preserve">工程的施工单位全部为符合政策要求的中小企业</w:t>
      </w:r>
      <w:r>
        <w:rPr>
          <w:rFonts w:hint="eastAsia" w:asciiTheme="minorEastAsia" w:hAnsiTheme="minorEastAsia" w:eastAsiaTheme="minorEastAsia" w:cstheme="minorEastAsia"/>
          <w:color w:val="auto"/>
          <w:sz w:val="24"/>
          <w:szCs w:val="24"/>
          <w:highlight w:val="none"/>
        </w:rPr>
        <w:t xml:space="preserve">。相关企业（含联合体中的中小微企业、签订</w:t>
      </w:r>
      <w:r>
        <w:rPr>
          <w:rFonts w:hint="eastAsia" w:asciiTheme="minorEastAsia" w:hAnsiTheme="minorEastAsia" w:eastAsiaTheme="minorEastAsia" w:cstheme="minorEastAsia"/>
          <w:color w:val="auto"/>
          <w:sz w:val="24"/>
          <w:szCs w:val="24"/>
          <w:highlight w:val="none"/>
          <w:lang w:val="en-US" w:eastAsia="zh-CN"/>
        </w:rPr>
        <w:t xml:space="preserve">分包</w:t>
      </w:r>
      <w:r>
        <w:rPr>
          <w:rFonts w:hint="eastAsia" w:asciiTheme="minorEastAsia" w:hAnsiTheme="minorEastAsia" w:eastAsiaTheme="minorEastAsia" w:cstheme="minorEastAsia"/>
          <w:color w:val="auto"/>
          <w:sz w:val="24"/>
          <w:szCs w:val="24"/>
          <w:highlight w:val="none"/>
        </w:rPr>
        <w:t xml:space="preserve">意向协议的中小微企业）的具体情况如下：</w:t>
      </w:r>
      <w:r/>
    </w:p>
    <w:p>
      <w:pPr>
        <w:ind w:firstLine="480"/>
        <w:spacing w:line="480" w:lineRule="exact"/>
        <w:rPr>
          <w:rFonts w:hint="eastAsia" w:asciiTheme="minorEastAsia" w:hAnsiTheme="minorEastAsia" w:eastAsiaTheme="minorEastAsia" w:cstheme="minorEastAsia"/>
          <w:i/>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u w:val="single"/>
        </w:rPr>
        <w:t xml:space="preserve">（标的名称）</w:t>
      </w:r>
      <w:r>
        <w:rPr>
          <w:rFonts w:hint="eastAsia" w:asciiTheme="minorEastAsia" w:hAnsiTheme="minorEastAsia" w:eastAsiaTheme="minorEastAsia" w:cstheme="minorEastAsia"/>
          <w:i/>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rPr>
        <w:t xml:space="preserve">属于</w:t>
      </w:r>
      <w:r>
        <w:rPr>
          <w:rFonts w:hint="eastAsia" w:asciiTheme="minorEastAsia" w:hAnsiTheme="minorEastAsia" w:eastAsiaTheme="minorEastAsia" w:cstheme="minorEastAsia"/>
          <w:color w:val="auto"/>
          <w:sz w:val="24"/>
          <w:szCs w:val="24"/>
          <w:highlight w:val="none"/>
          <w:u w:val="single"/>
        </w:rPr>
        <w:t xml:space="preserve">（供应商填写谈判文件中明确的所属行业）</w:t>
      </w:r>
      <w:r>
        <w:rPr>
          <w:rFonts w:hint="eastAsia" w:asciiTheme="minorEastAsia" w:hAnsiTheme="minorEastAsia" w:eastAsiaTheme="minorEastAsia" w:cstheme="minorEastAsia"/>
          <w:color w:val="auto"/>
          <w:sz w:val="24"/>
          <w:szCs w:val="24"/>
          <w:highlight w:val="none"/>
        </w:rPr>
        <w:t xml:space="preserve">行业；承</w:t>
      </w:r>
      <w:r>
        <w:rPr>
          <w:rFonts w:hint="eastAsia" w:asciiTheme="minorEastAsia" w:hAnsiTheme="minorEastAsia" w:eastAsiaTheme="minorEastAsia" w:cstheme="minorEastAsia"/>
          <w:color w:val="auto"/>
          <w:sz w:val="24"/>
          <w:szCs w:val="24"/>
          <w:highlight w:val="none"/>
          <w:lang w:val="en-US" w:eastAsia="zh-CN"/>
        </w:rPr>
        <w:t xml:space="preserve">建</w:t>
      </w:r>
      <w:r>
        <w:rPr>
          <w:rFonts w:hint="eastAsia" w:asciiTheme="minorEastAsia" w:hAnsiTheme="minorEastAsia" w:eastAsiaTheme="minorEastAsia" w:cstheme="minorEastAsia"/>
          <w:color w:val="auto"/>
          <w:sz w:val="24"/>
          <w:szCs w:val="24"/>
          <w:highlight w:val="none"/>
        </w:rPr>
        <w:t xml:space="preserve">企业为</w:t>
      </w:r>
      <w:r>
        <w:rPr>
          <w:rFonts w:hint="eastAsia" w:asciiTheme="minorEastAsia" w:hAnsiTheme="minorEastAsia" w:eastAsiaTheme="minorEastAsia" w:cstheme="minorEastAsia"/>
          <w:color w:val="auto"/>
          <w:sz w:val="24"/>
          <w:szCs w:val="24"/>
          <w:highlight w:val="none"/>
          <w:u w:val="single"/>
        </w:rPr>
        <w:t xml:space="preserve">（企业名称）</w:t>
      </w:r>
      <w:r>
        <w:rPr>
          <w:rFonts w:hint="eastAsia" w:asciiTheme="minorEastAsia" w:hAnsiTheme="minorEastAsia" w:eastAsiaTheme="minorEastAsia" w:cstheme="minorEastAsia"/>
          <w:color w:val="auto"/>
          <w:sz w:val="24"/>
          <w:szCs w:val="24"/>
          <w:highlight w:val="none"/>
        </w:rPr>
        <w:t xml:space="preserve">，从业人员</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人，营业收入为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万元，资产总额为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万元，属于</w:t>
      </w:r>
      <w:r>
        <w:rPr>
          <w:rFonts w:hint="eastAsia" w:asciiTheme="minorEastAsia" w:hAnsiTheme="minorEastAsia" w:eastAsiaTheme="minorEastAsia" w:cstheme="minorEastAsia"/>
          <w:color w:val="auto"/>
          <w:sz w:val="24"/>
          <w:szCs w:val="24"/>
          <w:highlight w:val="none"/>
          <w:u w:val="single"/>
        </w:rPr>
        <w:t xml:space="preserve">（□中型企业 □小型企业 □微型企业）；</w:t>
      </w:r>
      <w:r/>
    </w:p>
    <w:p>
      <w:pPr>
        <w:ind w:firstLine="480"/>
        <w:spacing w:line="480" w:lineRule="exact"/>
        <w:rPr>
          <w:rFonts w:hint="eastAsia" w:asciiTheme="minorEastAsia" w:hAnsiTheme="minorEastAsia" w:eastAsiaTheme="minorEastAsia" w:cstheme="minorEastAsia"/>
          <w:i/>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u w:val="single"/>
        </w:rPr>
        <w:t xml:space="preserve">（标的名称）</w:t>
      </w:r>
      <w:r>
        <w:rPr>
          <w:rFonts w:hint="eastAsia" w:asciiTheme="minorEastAsia" w:hAnsiTheme="minorEastAsia" w:eastAsiaTheme="minorEastAsia" w:cstheme="minorEastAsia"/>
          <w:i/>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rPr>
        <w:t xml:space="preserve">属于</w:t>
      </w:r>
      <w:r>
        <w:rPr>
          <w:rFonts w:hint="eastAsia" w:asciiTheme="minorEastAsia" w:hAnsiTheme="minorEastAsia" w:eastAsiaTheme="minorEastAsia" w:cstheme="minorEastAsia"/>
          <w:color w:val="auto"/>
          <w:sz w:val="24"/>
          <w:szCs w:val="24"/>
          <w:highlight w:val="none"/>
          <w:u w:val="single"/>
        </w:rPr>
        <w:t xml:space="preserve">（供应商填写谈判文件中明确的所属行业）</w:t>
      </w:r>
      <w:r>
        <w:rPr>
          <w:rFonts w:hint="eastAsia" w:asciiTheme="minorEastAsia" w:hAnsiTheme="minorEastAsia" w:eastAsiaTheme="minorEastAsia" w:cstheme="minorEastAsia"/>
          <w:color w:val="auto"/>
          <w:sz w:val="24"/>
          <w:szCs w:val="24"/>
          <w:highlight w:val="none"/>
        </w:rPr>
        <w:t xml:space="preserve">行业；承</w:t>
      </w:r>
      <w:r>
        <w:rPr>
          <w:rFonts w:hint="eastAsia" w:asciiTheme="minorEastAsia" w:hAnsiTheme="minorEastAsia" w:eastAsiaTheme="minorEastAsia" w:cstheme="minorEastAsia"/>
          <w:color w:val="auto"/>
          <w:sz w:val="24"/>
          <w:szCs w:val="24"/>
          <w:highlight w:val="none"/>
          <w:lang w:val="en-US" w:eastAsia="zh-CN"/>
        </w:rPr>
        <w:t xml:space="preserve">建</w:t>
      </w:r>
      <w:r>
        <w:rPr>
          <w:rFonts w:hint="eastAsia" w:asciiTheme="minorEastAsia" w:hAnsiTheme="minorEastAsia" w:eastAsiaTheme="minorEastAsia" w:cstheme="minorEastAsia"/>
          <w:color w:val="auto"/>
          <w:sz w:val="24"/>
          <w:szCs w:val="24"/>
          <w:highlight w:val="none"/>
        </w:rPr>
        <w:t xml:space="preserve">企业为</w:t>
      </w:r>
      <w:r>
        <w:rPr>
          <w:rFonts w:hint="eastAsia" w:asciiTheme="minorEastAsia" w:hAnsiTheme="minorEastAsia" w:eastAsiaTheme="minorEastAsia" w:cstheme="minorEastAsia"/>
          <w:color w:val="auto"/>
          <w:sz w:val="24"/>
          <w:szCs w:val="24"/>
          <w:highlight w:val="none"/>
          <w:u w:val="single"/>
        </w:rPr>
        <w:t xml:space="preserve">（企业名称）</w:t>
      </w:r>
      <w:r>
        <w:rPr>
          <w:rFonts w:hint="eastAsia" w:asciiTheme="minorEastAsia" w:hAnsiTheme="minorEastAsia" w:eastAsiaTheme="minorEastAsia" w:cstheme="minorEastAsia"/>
          <w:color w:val="auto"/>
          <w:sz w:val="24"/>
          <w:szCs w:val="24"/>
          <w:highlight w:val="none"/>
        </w:rPr>
        <w:t xml:space="preserve">，从业人员</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人，营业收入为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万元，资产总额为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万元，属于</w:t>
      </w:r>
      <w:r>
        <w:rPr>
          <w:rFonts w:hint="eastAsia" w:asciiTheme="minorEastAsia" w:hAnsiTheme="minorEastAsia" w:eastAsiaTheme="minorEastAsia" w:cstheme="minorEastAsia"/>
          <w:color w:val="auto"/>
          <w:sz w:val="24"/>
          <w:szCs w:val="24"/>
          <w:highlight w:val="none"/>
          <w:u w:val="single"/>
        </w:rPr>
        <w:t xml:space="preserve">（□中型企业 □小型企业 □微型企业）；</w:t>
      </w:r>
      <w:r/>
    </w:p>
    <w:p>
      <w:pPr>
        <w:ind w:firstLine="480"/>
        <w:spacing w:line="48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w:t>
      </w:r>
      <w:r/>
    </w:p>
    <w:p>
      <w:pPr>
        <w:ind w:firstLine="480"/>
        <w:spacing w:line="48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本企业对上述声明内容的真实性负责。如有虚假，将依法承担相应责任</w:t>
      </w:r>
      <w:r/>
    </w:p>
    <w:p>
      <w:pPr>
        <w:ind w:firstLine="480"/>
        <w:spacing w:line="48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jc w:val="right"/>
        <w:spacing w:line="48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企业名称（加盖CA电子公章）：</w:t>
      </w:r>
      <w:r/>
    </w:p>
    <w:p>
      <w:pPr>
        <w:ind w:firstLine="6960"/>
        <w:spacing w:line="48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日  期：</w:t>
      </w:r>
      <w:r/>
    </w:p>
    <w:p>
      <w:pPr>
        <w:ind w:firstLine="240"/>
        <w:spacing w:line="48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spacing w:line="48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 xml:space="preserve">备注：1.从业人员、营业收入、资产总额填报上一年度数据，无上一年度数据的新成立企业可不填报。</w:t>
      </w:r>
      <w:r/>
    </w:p>
    <w:p>
      <w:pPr>
        <w:ind w:firstLine="480"/>
        <w:spacing w:line="480" w:lineRule="exact"/>
        <w:rPr>
          <w:rFonts w:hint="default" w:ascii="Times New Roman" w:hAnsi="Times New Roman" w:eastAsia="宋体" w:cs="Times New Roman"/>
          <w:color w:val="auto"/>
          <w:sz w:val="22"/>
          <w:szCs w:val="21"/>
          <w:highlight w:val="none"/>
        </w:rPr>
      </w:pPr>
      <w:r>
        <w:rPr>
          <w:rFonts w:hint="eastAsia"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.对照《工业和信息化部、国家统计局、国家发展和改革委员会、财政部关于印发中小企业划型标准规定的通知》</w:t>
      </w:r>
      <w:r>
        <w:rPr>
          <w:rFonts w:hint="eastAsia" w:ascii="Times New Roman" w:hAnsi="Times New Roman"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工信部联企业</w:t>
      </w:r>
      <w:r>
        <w:rPr>
          <w:rFonts w:hint="eastAsia" w:ascii="Times New Roman" w:hAnsi="Times New Roman" w:cs="Times New Roman"/>
          <w:color w:val="auto"/>
          <w:sz w:val="24"/>
          <w:szCs w:val="24"/>
          <w:highlight w:val="none"/>
          <w:lang w:eastAsia="zh-CN"/>
        </w:rPr>
        <w:t xml:space="preserve">〔2011〕300号）</w:t>
      </w:r>
      <w:r>
        <w:rPr>
          <w:rFonts w:hint="default" w:ascii="Times New Roman" w:hAnsi="Times New Roman" w:eastAsia="宋体" w:cs="Times New Roman"/>
          <w:color w:val="auto"/>
          <w:sz w:val="24"/>
          <w:szCs w:val="24"/>
          <w:highlight w:val="none"/>
        </w:rPr>
        <w:t xml:space="preserve">的规定，供应商自行勾选承接企业的企业规模类型。</w:t>
      </w:r>
      <w:r/>
    </w:p>
    <w:p>
      <w:pPr>
        <w:rPr>
          <w:rFonts w:hint="default" w:ascii="Times New Roman" w:hAnsi="Times New Roman" w:eastAsia="宋体" w:cs="Times New Roman"/>
          <w:b/>
          <w:color w:val="auto"/>
          <w:sz w:val="24"/>
          <w:szCs w:val="21"/>
          <w:highlight w:val="none"/>
        </w:rPr>
      </w:pPr>
      <w:r>
        <w:rPr>
          <w:rFonts w:hint="default" w:ascii="Times New Roman" w:hAnsi="Times New Roman" w:eastAsia="宋体" w:cs="Times New Roman"/>
          <w:b/>
          <w:color w:val="auto"/>
          <w:sz w:val="24"/>
          <w:szCs w:val="21"/>
          <w:highlight w:val="none"/>
        </w:rPr>
      </w:r>
      <w:r/>
    </w:p>
    <w:p>
      <w:pPr>
        <w:jc w:val="center"/>
        <w:spacing w:before="151" w:after="151" w:line="600" w:lineRule="exact"/>
        <w:widowControl w:val="off"/>
        <w:rPr>
          <w:rFonts w:hint="eastAsia" w:ascii="方正小标宋_GBK" w:hAnsi="Calibri" w:eastAsia="方正小标宋_GBK" w:cs="Times New Roman"/>
          <w:color w:val="auto"/>
          <w:sz w:val="32"/>
          <w:szCs w:val="32"/>
          <w:highlight w:val="none"/>
          <w:lang w:eastAsia="zh-CN"/>
        </w:rPr>
      </w:pPr>
      <w:r>
        <w:rPr>
          <w:rFonts w:hint="eastAsia" w:ascii="方正小标宋_GBK" w:hAnsi="Calibri" w:eastAsia="方正小标宋_GBK" w:cs="Times New Roman"/>
          <w:color w:val="auto"/>
          <w:sz w:val="32"/>
          <w:szCs w:val="32"/>
          <w:highlight w:val="none"/>
          <w:lang w:eastAsia="zh-CN"/>
        </w:rPr>
      </w:r>
      <w:r/>
    </w:p>
    <w:p>
      <w:pPr>
        <w:jc w:val="center"/>
        <w:spacing w:before="151" w:after="151" w:line="600" w:lineRule="exact"/>
        <w:widowControl w:val="off"/>
        <w:rPr>
          <w:rFonts w:hint="eastAsia" w:ascii="方正小标宋_GBK" w:hAnsi="Calibri" w:eastAsia="方正小标宋_GBK" w:cs="Times New Roman"/>
          <w:color w:val="auto"/>
          <w:sz w:val="32"/>
          <w:szCs w:val="32"/>
          <w:highlight w:val="none"/>
          <w:lang w:eastAsia="zh-CN"/>
        </w:rPr>
      </w:pPr>
      <w:r>
        <w:rPr>
          <w:rFonts w:hint="eastAsia" w:ascii="方正小标宋_GBK" w:hAnsi="Calibri" w:eastAsia="方正小标宋_GBK" w:cs="Times New Roman"/>
          <w:color w:val="auto"/>
          <w:sz w:val="32"/>
          <w:szCs w:val="32"/>
          <w:highlight w:val="none"/>
          <w:lang w:eastAsia="zh-CN"/>
        </w:rPr>
        <w:t xml:space="preserve">残疾人福利性单位声明函</w:t>
      </w:r>
      <w:r/>
    </w:p>
    <w:p>
      <w:pPr>
        <w:jc w:val="both"/>
        <w:spacing w:line="588" w:lineRule="exact"/>
        <w:widowControl w:val="off"/>
        <w:rPr>
          <w:rFonts w:hint="default" w:ascii="仿宋_GB2312" w:hAnsi="Calibri" w:eastAsia="仿宋_GB2312" w:cs="Times New Roman"/>
          <w:b/>
          <w:color w:val="auto"/>
          <w:spacing w:val="6"/>
          <w:sz w:val="30"/>
          <w:szCs w:val="30"/>
          <w:highlight w:val="none"/>
          <w:lang w:eastAsia="zh-CN"/>
        </w:rPr>
      </w:pPr>
      <w:r>
        <w:rPr>
          <w:rFonts w:hint="default" w:ascii="仿宋_GB2312" w:hAnsi="Calibri" w:eastAsia="仿宋_GB2312" w:cs="Times New Roman"/>
          <w:b/>
          <w:color w:val="auto"/>
          <w:spacing w:val="6"/>
          <w:sz w:val="30"/>
          <w:szCs w:val="30"/>
          <w:highlight w:val="none"/>
          <w:lang w:eastAsia="zh-CN"/>
        </w:rPr>
      </w:r>
      <w:r/>
    </w:p>
    <w:p>
      <w:pPr>
        <w:ind w:firstLine="480"/>
        <w:jc w:val="both"/>
        <w:spacing w:line="500" w:lineRule="exact"/>
        <w:widowControl w:val="off"/>
        <w:rPr>
          <w:rFonts w:hint="default" w:ascii="Times New Roman" w:hAnsi="Times New Roman" w:eastAsia="宋体" w:cs="Times New Roman"/>
          <w:color w:val="auto"/>
          <w:sz w:val="24"/>
          <w:szCs w:val="22"/>
          <w:highlight w:val="none"/>
          <w:lang w:eastAsia="zh-CN"/>
        </w:rPr>
      </w:pPr>
      <w:r>
        <w:rPr>
          <w:rFonts w:hint="eastAsia" w:ascii="Times New Roman" w:hAnsi="Times New Roman" w:eastAsia="宋体" w:cs="Times New Roman"/>
          <w:color w:val="auto"/>
          <w:sz w:val="24"/>
          <w:szCs w:val="22"/>
          <w:highlight w:val="none"/>
          <w:lang w:eastAsia="zh-CN"/>
        </w:rPr>
        <w:t xml:space="preserve">本单位郑重声明，根据《财政部 民政部 中国残疾人联合会关于促进残疾人就业政府采购政策的通知》（财库〔</w:t>
      </w:r>
      <w:r>
        <w:rPr>
          <w:rFonts w:hint="default" w:ascii="Times New Roman" w:hAnsi="Times New Roman" w:eastAsia="宋体" w:cs="Times New Roman"/>
          <w:color w:val="auto"/>
          <w:sz w:val="24"/>
          <w:szCs w:val="22"/>
          <w:highlight w:val="none"/>
          <w:lang w:eastAsia="zh-CN"/>
        </w:rPr>
        <w:t xml:space="preserve">2017</w:t>
      </w:r>
      <w:r>
        <w:rPr>
          <w:rFonts w:hint="eastAsia" w:ascii="Times New Roman" w:hAnsi="Times New Roman" w:eastAsia="宋体" w:cs="Times New Roman"/>
          <w:color w:val="auto"/>
          <w:sz w:val="24"/>
          <w:szCs w:val="22"/>
          <w:highlight w:val="none"/>
          <w:lang w:eastAsia="zh-CN"/>
        </w:rPr>
        <w:t xml:space="preserve">〕</w:t>
      </w:r>
      <w:r>
        <w:rPr>
          <w:rFonts w:hint="default" w:ascii="Times New Roman" w:hAnsi="Times New Roman" w:eastAsia="宋体" w:cs="Times New Roman"/>
          <w:color w:val="auto"/>
          <w:sz w:val="24"/>
          <w:szCs w:val="22"/>
          <w:highlight w:val="none"/>
          <w:lang w:eastAsia="zh-CN"/>
        </w:rPr>
        <w:t xml:space="preserve">141</w:t>
      </w:r>
      <w:r>
        <w:rPr>
          <w:rFonts w:hint="eastAsia" w:ascii="Times New Roman" w:hAnsi="Times New Roman" w:eastAsia="宋体" w:cs="Times New Roman"/>
          <w:color w:val="auto"/>
          <w:sz w:val="24"/>
          <w:szCs w:val="22"/>
          <w:highlight w:val="none"/>
          <w:lang w:eastAsia="zh-CN"/>
        </w:rPr>
        <w:t xml:space="preserve">号）的规定，本单位为符合条件的残疾人福利性单位，且本单位参加</w:t>
      </w:r>
      <w:r>
        <w:rPr>
          <w:rFonts w:hint="eastAsia" w:ascii="Times New Roman" w:hAnsi="Times New Roman" w:eastAsia="宋体" w:cs="Times New Roman"/>
          <w:color w:val="auto"/>
          <w:sz w:val="24"/>
          <w:szCs w:val="22"/>
          <w:highlight w:val="none"/>
          <w:u w:val="single"/>
          <w:lang w:eastAsia="zh-CN"/>
        </w:rPr>
        <w:t xml:space="preserve">（</w:t>
      </w:r>
      <w:r>
        <w:rPr>
          <w:rFonts w:hint="eastAsia" w:ascii="Times New Roman" w:hAnsi="Times New Roman" w:eastAsia="宋体" w:cs="Times New Roman"/>
          <w:color w:val="auto"/>
          <w:sz w:val="24"/>
          <w:szCs w:val="24"/>
          <w:highlight w:val="none"/>
          <w:u w:val="single"/>
          <w:lang w:eastAsia="zh-CN"/>
        </w:rPr>
        <w:t xml:space="preserve">单位名称）</w:t>
      </w:r>
      <w:r>
        <w:rPr>
          <w:rFonts w:hint="eastAsia" w:ascii="Times New Roman" w:hAnsi="Times New Roman" w:eastAsia="宋体" w:cs="Times New Roman"/>
          <w:color w:val="auto"/>
          <w:sz w:val="24"/>
          <w:szCs w:val="22"/>
          <w:highlight w:val="none"/>
          <w:lang w:eastAsia="zh-CN"/>
        </w:rPr>
        <w:t xml:space="preserve">的</w:t>
      </w:r>
      <w:r>
        <w:rPr>
          <w:rFonts w:hint="eastAsia" w:ascii="Times New Roman" w:hAnsi="Times New Roman" w:eastAsia="宋体" w:cs="Times New Roman"/>
          <w:color w:val="auto"/>
          <w:sz w:val="24"/>
          <w:szCs w:val="22"/>
          <w:highlight w:val="none"/>
          <w:u w:val="single"/>
          <w:lang w:eastAsia="zh-CN"/>
        </w:rPr>
        <w:t xml:space="preserve">（项目名称） </w:t>
      </w:r>
      <w:r>
        <w:rPr>
          <w:rFonts w:hint="eastAsia" w:ascii="Times New Roman" w:hAnsi="Times New Roman" w:eastAsia="宋体" w:cs="Times New Roman"/>
          <w:color w:val="auto"/>
          <w:sz w:val="24"/>
          <w:szCs w:val="22"/>
          <w:highlight w:val="none"/>
          <w:lang w:eastAsia="zh-CN"/>
        </w:rPr>
        <w:t xml:space="preserve">采购活动提供本单位制造的货物（由本单位承担工程/提供服务），或者提供其他残疾人福利性单位制造的货物（不包括使用非残疾人福利性单位注册商标的货物）。</w:t>
      </w:r>
      <w:r/>
    </w:p>
    <w:p>
      <w:pPr>
        <w:ind w:firstLine="480"/>
        <w:jc w:val="both"/>
        <w:spacing w:line="500" w:lineRule="exact"/>
        <w:widowControl w:val="off"/>
        <w:rPr>
          <w:rFonts w:hint="default" w:ascii="Times New Roman" w:hAnsi="Times New Roman" w:eastAsia="宋体" w:cs="Times New Roman"/>
          <w:color w:val="auto"/>
          <w:sz w:val="24"/>
          <w:szCs w:val="22"/>
          <w:highlight w:val="none"/>
          <w:lang w:eastAsia="zh-CN"/>
        </w:rPr>
      </w:pPr>
      <w:r>
        <w:rPr>
          <w:rFonts w:hint="eastAsia" w:ascii="Times New Roman" w:hAnsi="Times New Roman" w:eastAsia="宋体" w:cs="Times New Roman"/>
          <w:color w:val="auto"/>
          <w:sz w:val="24"/>
          <w:szCs w:val="22"/>
          <w:highlight w:val="none"/>
          <w:lang w:eastAsia="zh-CN"/>
        </w:rPr>
        <w:t xml:space="preserve">本单位对上述声明的真实性负责。如有虚假，将依法承担相应责任。</w:t>
      </w:r>
      <w:r/>
    </w:p>
    <w:p>
      <w:pPr>
        <w:jc w:val="left"/>
        <w:spacing w:line="500" w:lineRule="exact"/>
        <w:widowControl w:val="off"/>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lang w:eastAsia="zh-CN"/>
        </w:rPr>
      </w:r>
      <w:r/>
    </w:p>
    <w:p>
      <w:pPr>
        <w:ind w:firstLine="480"/>
        <w:jc w:val="left"/>
        <w:spacing w:line="500" w:lineRule="exact"/>
        <w:widowControl w:val="off"/>
        <w:rPr>
          <w:rFonts w:hint="default"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 xml:space="preserve">单位名称：</w:t>
      </w:r>
      <w:r>
        <w:rPr>
          <w:rFonts w:hint="eastAsia" w:ascii="宋体" w:hAnsi="宋体" w:eastAsia="宋体" w:cs="Times New Roman"/>
          <w:color w:val="auto"/>
          <w:sz w:val="24"/>
          <w:highlight w:val="none"/>
          <w:u w:val="single"/>
          <w:lang w:eastAsia="zh-CN"/>
        </w:rPr>
        <w:t xml:space="preserve">              </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szCs w:val="24"/>
          <w:highlight w:val="none"/>
          <w:lang w:eastAsia="zh-CN"/>
        </w:rPr>
        <w:t xml:space="preserve">盖CA电子公章</w:t>
      </w:r>
      <w:r>
        <w:rPr>
          <w:rFonts w:hint="eastAsia" w:ascii="宋体" w:hAnsi="宋体" w:eastAsia="宋体" w:cs="Times New Roman"/>
          <w:color w:val="auto"/>
          <w:sz w:val="24"/>
          <w:highlight w:val="none"/>
          <w:lang w:eastAsia="zh-CN"/>
        </w:rPr>
        <w:t xml:space="preserve">）</w:t>
      </w:r>
      <w:r/>
    </w:p>
    <w:p>
      <w:pPr>
        <w:pStyle w:val="1324"/>
        <w:ind w:firstLine="480"/>
        <w:spacing w:line="500" w:lineRule="exact"/>
        <w:rPr>
          <w:rFonts w:hint="default" w:ascii="宋体" w:hAnsi="宋体" w:eastAsia="宋体" w:cs="Times New Roman"/>
          <w:b w:val="0"/>
          <w:color w:val="auto"/>
          <w:sz w:val="24"/>
          <w:szCs w:val="20"/>
          <w:highlight w:val="none"/>
        </w:rPr>
      </w:pPr>
      <w:r>
        <w:rPr>
          <w:rFonts w:hint="eastAsia" w:ascii="宋体" w:hAnsi="宋体" w:eastAsia="宋体" w:cs="Times New Roman"/>
          <w:b w:val="0"/>
          <w:color w:val="auto"/>
          <w:sz w:val="24"/>
          <w:szCs w:val="20"/>
          <w:highlight w:val="none"/>
        </w:rPr>
        <w:t xml:space="preserve">日期：  年  月  日</w:t>
      </w:r>
      <w:r/>
    </w:p>
    <w:p>
      <w:pPr>
        <w:ind w:left="357" w:firstLine="0"/>
        <w:jc w:val="both"/>
        <w:spacing w:line="500" w:lineRule="exact"/>
        <w:widowControl w:val="off"/>
        <w:rPr>
          <w:rFonts w:hint="eastAsia" w:ascii="Times New Roman" w:hAnsi="Times New Roman" w:eastAsia="宋体" w:cs="Arial"/>
          <w:color w:val="auto"/>
          <w:sz w:val="24"/>
          <w:szCs w:val="24"/>
          <w:highlight w:val="none"/>
          <w:lang w:eastAsia="zh-CN"/>
        </w:rPr>
      </w:pPr>
      <w:r>
        <w:rPr>
          <w:rFonts w:hint="eastAsia" w:ascii="Times New Roman" w:hAnsi="Times New Roman" w:eastAsia="宋体" w:cs="Arial"/>
          <w:color w:val="auto"/>
          <w:sz w:val="24"/>
          <w:szCs w:val="24"/>
          <w:highlight w:val="none"/>
          <w:lang w:eastAsia="zh-CN"/>
        </w:rPr>
      </w:r>
      <w:r/>
    </w:p>
    <w:p>
      <w:pPr>
        <w:ind w:firstLine="445"/>
        <w:jc w:val="both"/>
        <w:spacing w:before="151" w:after="151" w:line="240" w:lineRule="atLeast"/>
        <w:widowControl w:val="off"/>
        <w:rPr>
          <w:rFonts w:hint="default"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 xml:space="preserve">备注：1.非残疾人福利性单位不需提供此函。</w:t>
      </w:r>
      <w:r/>
    </w:p>
    <w:p>
      <w:pPr>
        <w:ind w:firstLine="445"/>
        <w:jc w:val="both"/>
        <w:spacing w:before="151" w:after="151" w:line="240" w:lineRule="atLeast"/>
        <w:widowControl w:val="off"/>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r>
      <w:r/>
    </w:p>
    <w:p>
      <w:pPr>
        <w:rPr>
          <w:rFonts w:hint="eastAsia" w:ascii="仿宋" w:hAnsi="仿宋" w:eastAsia="仿宋" w:cs="仿宋"/>
          <w:b/>
          <w:color w:val="auto"/>
          <w:sz w:val="24"/>
          <w:szCs w:val="24"/>
          <w:highlight w:val="none"/>
        </w:rPr>
      </w:pPr>
      <w:r>
        <w:rPr>
          <w:rFonts w:hint="eastAsia" w:eastAsia="宋体" w:cs="Times New Roman"/>
          <w:color w:val="auto"/>
          <w:sz w:val="24"/>
          <w:szCs w:val="24"/>
          <w:highlight w:val="none"/>
        </w:rPr>
        <w:br w:type="page" w:clear="all"/>
      </w:r>
      <w:r/>
    </w:p>
    <w:p>
      <w:pPr>
        <w:pStyle w:val="1412"/>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七、技术响应偏离表（技术参数响应）</w:t>
      </w:r>
      <w:r/>
    </w:p>
    <w:p>
      <w:pPr>
        <w:ind w:firstLine="420"/>
        <w:jc w:val="both"/>
        <w:widowControl w:val="off"/>
        <w:rPr>
          <w:rFonts w:hint="eastAsia" w:ascii="Calibri" w:hAnsi="Calibri" w:eastAsia="宋体" w:cs="Times New Roman"/>
          <w:color w:val="auto"/>
          <w:sz w:val="21"/>
          <w:szCs w:val="21"/>
          <w:highlight w:val="none"/>
          <w:lang w:eastAsia="zh-CN"/>
        </w:rPr>
      </w:pPr>
      <w:r>
        <w:rPr>
          <w:rFonts w:hint="eastAsia" w:ascii="Calibri" w:hAnsi="Calibri" w:eastAsia="宋体" w:cs="Times New Roman"/>
          <w:color w:val="auto"/>
          <w:sz w:val="21"/>
          <w:szCs w:val="21"/>
          <w:highlight w:val="none"/>
          <w:lang w:eastAsia="zh-CN"/>
        </w:rPr>
      </w:r>
      <w:r/>
    </w:p>
    <w:tbl>
      <w:tblPr>
        <w:tblStyle w:val="709"/>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8"/>
                <w:szCs w:val="22"/>
                <w:highlight w:val="none"/>
                <w:lang w:val="en-US" w:eastAsia="zh-CN" w:bidi="ar-SA"/>
              </w:rPr>
              <w:t xml:space="preserve">磋商文件内容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8"/>
                <w:szCs w:val="22"/>
                <w:highlight w:val="none"/>
                <w:lang w:val="en-US" w:eastAsia="zh-CN" w:bidi="ar-SA"/>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widowControl w:val="off"/>
              <w:rPr>
                <w:rFonts w:hint="eastAsia" w:ascii="仿宋" w:hAnsi="仿宋" w:eastAsia="仿宋" w:cs="仿宋"/>
                <w:color w:val="auto"/>
                <w:sz w:val="28"/>
                <w:szCs w:val="22"/>
                <w:highlight w:val="none"/>
                <w:lang w:val="en-US" w:eastAsia="zh-CN" w:bidi="ar-SA"/>
              </w:rPr>
            </w:pPr>
            <w:r>
              <w:rPr>
                <w:rFonts w:hint="eastAsia" w:ascii="仿宋" w:hAnsi="仿宋" w:eastAsia="仿宋" w:cs="仿宋"/>
                <w:color w:val="auto"/>
                <w:sz w:val="28"/>
                <w:szCs w:val="22"/>
                <w:highlight w:val="none"/>
                <w:lang w:val="en-US" w:eastAsia="zh-CN" w:bidi="ar-SA"/>
              </w:rPr>
              <w:t xml:space="preserve">偏离情况（</w:t>
            </w:r>
            <w:r>
              <w:rPr>
                <w:rFonts w:hint="default" w:ascii="仿宋" w:hAnsi="仿宋" w:eastAsia="仿宋" w:cs="仿宋"/>
                <w:b/>
                <w:color w:val="auto"/>
                <w:sz w:val="24"/>
                <w:szCs w:val="22"/>
                <w:highlight w:val="none"/>
                <w:lang w:val="en-US" w:eastAsia="zh-CN" w:bidi="ar-SA"/>
              </w:rPr>
              <w:t xml:space="preserve">正偏离、负偏离、无偏离</w:t>
            </w:r>
            <w:r>
              <w:rPr>
                <w:rFonts w:hint="eastAsia" w:ascii="仿宋" w:hAnsi="仿宋" w:eastAsia="仿宋" w:cs="仿宋"/>
                <w:color w:val="auto"/>
                <w:sz w:val="28"/>
                <w:szCs w:val="22"/>
                <w:highlight w:val="none"/>
                <w:lang w:val="en-US" w:eastAsia="zh-CN" w:bidi="ar-SA"/>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2"/>
                <w:highlight w:val="none"/>
                <w:lang w:val="en-US" w:eastAsia="zh-CN" w:bidi="ar-SA"/>
              </w:rPr>
              <w:t xml:space="preserve">偏离内容及说明</w:t>
            </w:r>
            <w:r/>
          </w:p>
          <w:p>
            <w:pPr>
              <w:jc w:val="center"/>
              <w:spacing w:before="100"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bidi="ar-SA"/>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widowControl w:val="off"/>
              <w:rPr>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widowControl w:val="off"/>
              <w:rPr>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r>
      <w:tr>
        <w:trPr>
          <w:trHeight w:val="388"/>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widowControl w:val="off"/>
              <w:rPr>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widowControl w:val="off"/>
              <w:rPr>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widowControl w:val="off"/>
              <w:rPr>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r>
      <w:tr>
        <w:trPr>
          <w:trHeight w:val="459"/>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widowControl w:val="off"/>
              <w:rPr>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r>
      <w:tr>
        <w:trPr>
          <w:trHeight w:val="447"/>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widowControl w:val="off"/>
              <w:rPr>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widowControl w:val="off"/>
              <w:rPr>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r>
      <w:tr>
        <w:trPr>
          <w:trHeight w:val="530"/>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widowControl w:val="off"/>
              <w:rPr>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r>
      <w:tr>
        <w:trPr>
          <w:trHeight w:val="376"/>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widowControl w:val="off"/>
              <w:rPr>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r>
    </w:tbl>
    <w:p>
      <w:pPr>
        <w:jc w:val="right"/>
        <w:spacing w:line="559" w:lineRule="atLeast"/>
        <w:rPr>
          <w:rFonts w:hint="eastAsia" w:ascii="宋体" w:hAnsi="宋体" w:eastAsia="宋体" w:cs="仿宋"/>
          <w:color w:val="auto"/>
          <w:highlight w:val="none"/>
        </w:rPr>
      </w:pPr>
      <w:r>
        <w:rPr>
          <w:rFonts w:hint="eastAsia" w:ascii="宋体" w:hAnsi="宋体" w:eastAsia="宋体" w:cs="仿宋"/>
          <w:color w:val="auto"/>
          <w:sz w:val="24"/>
          <w:highlight w:val="none"/>
        </w:rPr>
        <w:t xml:space="preserve">单位名称：</w:t>
      </w:r>
      <w:r>
        <w:rPr>
          <w:rFonts w:hint="eastAsia" w:ascii="宋体" w:hAnsi="宋体" w:eastAsia="宋体" w:cs="仿宋"/>
          <w:color w:val="auto"/>
          <w:sz w:val="24"/>
          <w:highlight w:val="none"/>
          <w:u w:val="single"/>
        </w:rPr>
        <w:t xml:space="preserve">             </w:t>
      </w:r>
      <w:r>
        <w:rPr>
          <w:rFonts w:hint="eastAsia" w:ascii="宋体" w:hAnsi="宋体" w:eastAsia="宋体" w:cs="仿宋"/>
          <w:color w:val="auto"/>
          <w:sz w:val="24"/>
          <w:highlight w:val="none"/>
        </w:rPr>
        <w:t xml:space="preserve">（</w:t>
      </w:r>
      <w:r>
        <w:rPr>
          <w:rFonts w:hint="default" w:ascii="宋体" w:hAnsi="宋体" w:eastAsia="宋体" w:cs="仿宋"/>
          <w:color w:val="auto"/>
          <w:sz w:val="24"/>
          <w:highlight w:val="none"/>
        </w:rPr>
        <w:t xml:space="preserve">盖</w:t>
      </w:r>
      <w:r>
        <w:rPr>
          <w:rFonts w:hint="eastAsia" w:ascii="宋体" w:hAnsi="宋体" w:eastAsia="宋体" w:cs="仿宋"/>
          <w:color w:val="auto"/>
          <w:sz w:val="24"/>
          <w:highlight w:val="none"/>
        </w:rPr>
        <w:t xml:space="preserve">CA</w:t>
      </w:r>
      <w:r>
        <w:rPr>
          <w:rFonts w:hint="default" w:ascii="宋体" w:hAnsi="宋体" w:eastAsia="宋体" w:cs="仿宋"/>
          <w:color w:val="auto"/>
          <w:sz w:val="24"/>
          <w:highlight w:val="none"/>
        </w:rPr>
        <w:t xml:space="preserve">电子公章）</w:t>
      </w:r>
      <w:r/>
    </w:p>
    <w:p>
      <w:pPr>
        <w:rPr>
          <w:rFonts w:hint="eastAsia" w:ascii="宋体" w:hAnsi="宋体" w:eastAsia="宋体" w:cs="仿宋"/>
          <w:color w:val="auto"/>
          <w:highlight w:val="none"/>
        </w:rPr>
      </w:pPr>
      <w:r>
        <w:rPr>
          <w:rFonts w:hint="eastAsia" w:ascii="宋体" w:hAnsi="宋体" w:eastAsia="宋体" w:cs="仿宋"/>
          <w:color w:val="auto"/>
          <w:highlight w:val="none"/>
        </w:rPr>
      </w:r>
      <w:r/>
    </w:p>
    <w:p>
      <w:pPr>
        <w:ind w:firstLine="482"/>
        <w:jc w:val="both"/>
        <w:spacing w:before="0" w:beforeAutospacing="0" w:after="0" w:afterAutospacing="0" w:line="480" w:lineRule="exact"/>
        <w:widowControl w:val="off"/>
        <w:rPr>
          <w:rFonts w:hint="default" w:ascii="宋体" w:hAnsi="宋体" w:eastAsia="宋体" w:cs="仿宋"/>
          <w:b/>
          <w:bCs/>
          <w:color w:val="auto"/>
          <w:sz w:val="24"/>
          <w:szCs w:val="28"/>
          <w:highlight w:val="none"/>
          <w:lang w:eastAsia="zh-CN"/>
        </w:rPr>
      </w:pPr>
      <w:r>
        <w:rPr>
          <w:rFonts w:hint="eastAsia" w:ascii="宋体" w:hAnsi="宋体" w:eastAsia="宋体" w:cs="仿宋"/>
          <w:b/>
          <w:bCs/>
          <w:color w:val="auto"/>
          <w:sz w:val="24"/>
          <w:szCs w:val="28"/>
          <w:highlight w:val="none"/>
          <w:lang w:eastAsia="zh-CN"/>
        </w:rPr>
        <w:t xml:space="preserve">备注：</w:t>
      </w:r>
      <w:r>
        <w:rPr>
          <w:rFonts w:hint="eastAsia" w:ascii="Times New Roman" w:hAnsi="Times New Roman" w:eastAsia="宋体" w:cs="仿宋"/>
          <w:color w:val="auto"/>
          <w:sz w:val="24"/>
          <w:szCs w:val="28"/>
          <w:highlight w:val="none"/>
          <w:lang w:eastAsia="zh-CN"/>
        </w:rPr>
        <w:t xml:space="preserve">1.</w:t>
      </w:r>
      <w:r>
        <w:rPr>
          <w:rFonts w:hint="eastAsia" w:ascii="Times New Roman" w:hAnsi="Times New Roman" w:eastAsia="宋体" w:cs="宋体"/>
          <w:color w:val="auto"/>
          <w:sz w:val="24"/>
          <w:szCs w:val="20"/>
          <w:highlight w:val="none"/>
          <w:lang w:eastAsia="zh-CN"/>
        </w:rPr>
        <w:t xml:space="preserve">针对采购需求中的实质性要求（“★”内容），供应商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eastAsia="宋体" w:cs="宋体"/>
          <w:b/>
          <w:bCs/>
          <w:color w:val="auto"/>
          <w:sz w:val="24"/>
          <w:szCs w:val="20"/>
          <w:highlight w:val="none"/>
          <w:lang w:eastAsia="zh-CN"/>
        </w:rPr>
        <w:t xml:space="preserve">作无效响应处理。</w:t>
      </w:r>
      <w:r/>
    </w:p>
    <w:p>
      <w:pPr>
        <w:ind w:firstLine="480"/>
        <w:jc w:val="both"/>
        <w:spacing w:before="0" w:beforeAutospacing="0" w:after="0" w:afterAutospacing="0" w:line="480" w:lineRule="exact"/>
        <w:widowControl w:val="off"/>
        <w:rPr>
          <w:rFonts w:hint="eastAsia" w:ascii="Times New Roman" w:hAnsi="Times New Roman" w:eastAsia="宋体" w:cs="宋体"/>
          <w:color w:val="auto"/>
          <w:sz w:val="24"/>
          <w:szCs w:val="20"/>
          <w:highlight w:val="none"/>
          <w:lang w:eastAsia="zh-CN"/>
        </w:rPr>
      </w:pPr>
      <w:r>
        <w:rPr>
          <w:rFonts w:hint="eastAsia" w:ascii="Times New Roman" w:hAnsi="Times New Roman" w:eastAsia="宋体" w:cs="仿宋"/>
          <w:color w:val="auto"/>
          <w:sz w:val="24"/>
          <w:szCs w:val="28"/>
          <w:highlight w:val="none"/>
          <w:lang w:eastAsia="zh-CN"/>
        </w:rPr>
        <w:t xml:space="preserve">2.对采购需求的</w:t>
      </w:r>
      <w:r>
        <w:rPr>
          <w:rFonts w:hint="eastAsia" w:ascii="Times New Roman" w:hAnsi="Times New Roman" w:cs="仿宋"/>
          <w:color w:val="auto"/>
          <w:sz w:val="24"/>
          <w:szCs w:val="28"/>
          <w:highlight w:val="none"/>
          <w:lang w:eastAsia="zh-CN"/>
        </w:rPr>
        <w:t xml:space="preserve">其他</w:t>
      </w:r>
      <w:r>
        <w:rPr>
          <w:rFonts w:hint="eastAsia" w:ascii="Times New Roman" w:hAnsi="Times New Roman" w:eastAsia="宋体" w:cs="仿宋"/>
          <w:color w:val="auto"/>
          <w:sz w:val="24"/>
          <w:szCs w:val="28"/>
          <w:highlight w:val="none"/>
          <w:lang w:eastAsia="zh-CN"/>
        </w:rPr>
        <w:t xml:space="preserve">非实质性要求，供应商按所投产品（服务）情况</w:t>
      </w:r>
      <w:r>
        <w:rPr>
          <w:rFonts w:hint="default" w:ascii="Times New Roman" w:hAnsi="Times New Roman" w:eastAsia="宋体" w:cs="仿宋"/>
          <w:color w:val="auto"/>
          <w:sz w:val="24"/>
          <w:szCs w:val="28"/>
          <w:highlight w:val="none"/>
          <w:lang w:eastAsia="zh-CN"/>
        </w:rPr>
        <w:t xml:space="preserve">在此表中详细列出偏离情况（包括正偏离、负偏离、无偏离）并说明理由</w:t>
      </w:r>
      <w:r>
        <w:rPr>
          <w:rFonts w:hint="eastAsia" w:ascii="Times New Roman" w:hAnsi="Times New Roman" w:eastAsia="宋体" w:cs="仿宋"/>
          <w:color w:val="auto"/>
          <w:sz w:val="24"/>
          <w:szCs w:val="28"/>
          <w:highlight w:val="none"/>
          <w:lang w:eastAsia="zh-CN"/>
        </w:rPr>
        <w:t xml:space="preserve">；未列明的均视为未响应磋商文件要求</w:t>
      </w:r>
      <w:r>
        <w:rPr>
          <w:rFonts w:hint="default" w:ascii="Times New Roman" w:hAnsi="Times New Roman" w:eastAsia="宋体" w:cs="仿宋"/>
          <w:color w:val="auto"/>
          <w:sz w:val="24"/>
          <w:szCs w:val="28"/>
          <w:highlight w:val="none"/>
          <w:lang w:eastAsia="zh-CN"/>
        </w:rPr>
        <w:t xml:space="preserve">。</w:t>
      </w:r>
      <w:r>
        <w:rPr>
          <w:rFonts w:hint="default" w:ascii="黑体" w:hAnsi="黑体" w:eastAsia="黑体" w:cs="Times New Roman"/>
          <w:b/>
          <w:color w:val="auto"/>
          <w:sz w:val="32"/>
          <w:szCs w:val="32"/>
          <w:highlight w:val="none"/>
        </w:rPr>
        <w:br w:type="page" w:clear="all"/>
      </w:r>
      <w:r/>
    </w:p>
    <w:p>
      <w:pPr>
        <w:pStyle w:val="1412"/>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八、</w:t>
      </w:r>
      <w:bookmarkEnd w:id="682"/>
      <w:r>
        <w:rPr>
          <w:rFonts w:hint="eastAsia" w:ascii="黑体" w:hAnsi="黑体" w:eastAsia="黑体" w:cs="黑体"/>
          <w:b w:val="0"/>
          <w:bCs w:val="0"/>
          <w:color w:val="auto"/>
          <w:sz w:val="32"/>
          <w:highlight w:val="none"/>
        </w:rPr>
        <w:t xml:space="preserve">项目</w:t>
      </w:r>
      <w:r>
        <w:rPr>
          <w:rFonts w:hint="eastAsia" w:ascii="黑体" w:hAnsi="黑体" w:eastAsia="黑体" w:cs="黑体"/>
          <w:b w:val="0"/>
          <w:bCs w:val="0"/>
          <w:color w:val="auto"/>
          <w:sz w:val="32"/>
          <w:highlight w:val="none"/>
          <w:lang w:val="en-US" w:eastAsia="zh-CN"/>
        </w:rPr>
        <w:t xml:space="preserve">组</w:t>
      </w:r>
      <w:r>
        <w:rPr>
          <w:rFonts w:hint="eastAsia" w:ascii="黑体" w:hAnsi="黑体" w:eastAsia="黑体" w:cs="黑体"/>
          <w:b w:val="0"/>
          <w:bCs w:val="0"/>
          <w:color w:val="auto"/>
          <w:sz w:val="32"/>
          <w:highlight w:val="none"/>
        </w:rPr>
        <w:t xml:space="preserve">人员</w:t>
      </w:r>
      <w:r/>
    </w:p>
    <w:tbl>
      <w:tblPr>
        <w:tblStyle w:val="709"/>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bl>
    <w:p>
      <w:pPr>
        <w:ind w:firstLine="210"/>
        <w:spacing w:line="480" w:lineRule="exact"/>
        <w:rPr>
          <w:rFonts w:hint="default" w:ascii="Times New Roman" w:hAnsi="Times New Roman" w:eastAsia="宋体" w:cs="宋体"/>
          <w:color w:val="auto"/>
          <w:sz w:val="24"/>
          <w:szCs w:val="20"/>
          <w:highlight w:val="none"/>
        </w:rPr>
      </w:pPr>
      <w:r>
        <w:rPr>
          <w:rFonts w:hint="eastAsia" w:ascii="Times New Roman" w:hAnsi="Times New Roman" w:eastAsia="宋体" w:cs="宋体"/>
          <w:color w:val="auto"/>
          <w:sz w:val="24"/>
          <w:szCs w:val="20"/>
          <w:highlight w:val="none"/>
        </w:rPr>
        <w:t xml:space="preserve">注：如供应商成交，项目组成员必须按本表承诺人员操作，不得随意更换。按采购文件要求附相关人员证书。</w:t>
      </w:r>
      <w:bookmarkStart w:id="689" w:name="_格式2__法定代表人授权书"/>
      <w:r/>
      <w:bookmarkEnd w:id="689"/>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宋体" w:hAnsi="宋体" w:eastAsia="宋体" w:cs="宋体"/>
          <w:b/>
          <w:bCs/>
          <w:color w:val="auto"/>
          <w:sz w:val="32"/>
          <w:szCs w:val="32"/>
          <w:highlight w:val="none"/>
        </w:rPr>
      </w:pPr>
      <w:r/>
      <w:bookmarkStart w:id="690" w:name="_Toc11176"/>
      <w:r>
        <w:rPr>
          <w:rFonts w:hint="eastAsia" w:ascii="宋体" w:hAnsi="宋体" w:eastAsia="宋体" w:cs="宋体"/>
          <w:b/>
          <w:bCs/>
          <w:color w:val="auto"/>
          <w:sz w:val="32"/>
          <w:szCs w:val="32"/>
          <w:highlight w:val="none"/>
        </w:rPr>
        <w:br w:type="page" w:clear="all"/>
      </w:r>
      <w:r/>
    </w:p>
    <w:p>
      <w:pPr>
        <w:pStyle w:val="700"/>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九、</w:t>
      </w:r>
      <w:bookmarkEnd w:id="690"/>
      <w:r>
        <w:rPr>
          <w:rFonts w:hint="eastAsia" w:ascii="黑体" w:hAnsi="黑体" w:eastAsia="黑体" w:cs="黑体"/>
          <w:b w:val="0"/>
          <w:bCs w:val="0"/>
          <w:color w:val="auto"/>
          <w:sz w:val="32"/>
          <w:highlight w:val="none"/>
        </w:rPr>
        <w:t xml:space="preserve">企业业绩</w:t>
      </w:r>
      <w:r>
        <w:rPr>
          <w:rFonts w:hint="eastAsia" w:ascii="黑体" w:hAnsi="黑体" w:eastAsia="黑体" w:cs="黑体"/>
          <w:b w:val="0"/>
          <w:bCs w:val="0"/>
          <w:color w:val="auto"/>
          <w:sz w:val="32"/>
          <w:highlight w:val="none"/>
          <w:lang w:eastAsia="zh-CN"/>
        </w:rPr>
        <w:t xml:space="preserve">、</w:t>
      </w:r>
      <w:r>
        <w:rPr>
          <w:rFonts w:hint="eastAsia" w:ascii="黑体" w:hAnsi="黑体" w:eastAsia="黑体" w:cs="黑体"/>
          <w:b w:val="0"/>
          <w:bCs w:val="0"/>
          <w:color w:val="auto"/>
          <w:sz w:val="32"/>
          <w:highlight w:val="none"/>
        </w:rPr>
        <w:t xml:space="preserve">项目负责人业绩</w:t>
      </w:r>
      <w:r/>
    </w:p>
    <w:p>
      <w:pPr>
        <w:pStyle w:val="1412"/>
        <w:ind w:firstLine="320"/>
        <w:spacing w:before="0" w:after="0" w:line="520" w:lineRule="exact"/>
        <w:rPr>
          <w:rFonts w:hint="eastAsia" w:ascii="黑体" w:hAnsi="黑体" w:eastAsia="黑体" w:cs="黑体"/>
          <w:b w:val="0"/>
          <w:bCs w:val="0"/>
          <w:color w:val="auto"/>
          <w:sz w:val="32"/>
          <w:highlight w:val="none"/>
          <w:lang w:eastAsia="zh-CN"/>
        </w:rPr>
      </w:pPr>
      <w:r>
        <w:rPr>
          <w:rFonts w:hint="eastAsia" w:ascii="黑体" w:hAnsi="黑体" w:eastAsia="黑体" w:cs="黑体"/>
          <w:b w:val="0"/>
          <w:bCs w:val="0"/>
          <w:color w:val="auto"/>
          <w:sz w:val="32"/>
          <w:highlight w:val="none"/>
          <w:lang w:eastAsia="zh-CN"/>
        </w:rPr>
      </w:r>
      <w:r/>
    </w:p>
    <w:p>
      <w:pPr>
        <w:jc w:val="center"/>
        <w:widowControl w:val="off"/>
        <w:rPr>
          <w:rFonts w:hint="default" w:ascii="方正小标宋_GBK" w:hAnsi="Calibri" w:eastAsia="方正小标宋_GBK" w:cs="Times New Roman"/>
          <w:bCs/>
          <w:color w:val="auto"/>
          <w:sz w:val="32"/>
          <w:szCs w:val="32"/>
          <w:highlight w:val="none"/>
          <w:lang w:eastAsia="zh-CN"/>
        </w:rPr>
      </w:pPr>
      <w:r>
        <w:rPr>
          <w:rFonts w:hint="eastAsia" w:ascii="方正小标宋_GBK" w:hAnsi="Calibri" w:eastAsia="方正小标宋_GBK" w:cs="Times New Roman"/>
          <w:bCs/>
          <w:color w:val="auto"/>
          <w:sz w:val="32"/>
          <w:szCs w:val="32"/>
          <w:highlight w:val="none"/>
          <w:lang w:eastAsia="zh-CN"/>
        </w:rPr>
        <w:t xml:space="preserve">供应商自</w:t>
      </w:r>
      <w:r>
        <w:rPr>
          <w:rFonts w:hint="eastAsia" w:ascii="方正小标宋_GBK" w:hAnsi="Calibri" w:eastAsia="方正小标宋_GBK" w:cs="Times New Roman"/>
          <w:bCs/>
          <w:color w:val="auto"/>
          <w:sz w:val="32"/>
          <w:szCs w:val="32"/>
          <w:highlight w:val="none"/>
          <w:u w:val="single"/>
          <w:lang w:eastAsia="zh-CN"/>
        </w:rPr>
        <w:t xml:space="preserve"> </w:t>
      </w:r>
      <w:r>
        <w:rPr>
          <w:rFonts w:hint="eastAsia" w:ascii="方正小标宋_GBK" w:hAnsi="Calibri" w:eastAsia="方正小标宋_GBK" w:cs="Times New Roman"/>
          <w:bCs/>
          <w:color w:val="auto"/>
          <w:sz w:val="32"/>
          <w:szCs w:val="32"/>
          <w:highlight w:val="none"/>
          <w:lang w:eastAsia="zh-CN"/>
        </w:rPr>
        <w:t xml:space="preserve">年</w:t>
      </w:r>
      <w:r>
        <w:rPr>
          <w:rFonts w:hint="eastAsia" w:ascii="方正小标宋_GBK" w:hAnsi="Calibri" w:eastAsia="方正小标宋_GBK" w:cs="Times New Roman"/>
          <w:bCs/>
          <w:color w:val="auto"/>
          <w:sz w:val="32"/>
          <w:szCs w:val="32"/>
          <w:highlight w:val="none"/>
          <w:u w:val="single"/>
          <w:lang w:eastAsia="zh-CN"/>
        </w:rPr>
        <w:t xml:space="preserve"> </w:t>
      </w:r>
      <w:r>
        <w:rPr>
          <w:rFonts w:hint="eastAsia" w:ascii="方正小标宋_GBK" w:hAnsi="Calibri" w:eastAsia="方正小标宋_GBK" w:cs="Times New Roman"/>
          <w:bCs/>
          <w:color w:val="auto"/>
          <w:sz w:val="32"/>
          <w:szCs w:val="32"/>
          <w:highlight w:val="none"/>
          <w:lang w:val="en-US" w:eastAsia="zh-CN"/>
        </w:rPr>
        <w:t xml:space="preserve">月</w:t>
      </w:r>
      <w:r>
        <w:rPr>
          <w:rFonts w:hint="eastAsia" w:ascii="方正小标宋_GBK" w:hAnsi="Calibri" w:eastAsia="方正小标宋_GBK" w:cs="Times New Roman"/>
          <w:bCs/>
          <w:color w:val="auto"/>
          <w:sz w:val="32"/>
          <w:szCs w:val="32"/>
          <w:highlight w:val="none"/>
          <w:u w:val="single"/>
          <w:lang w:val="en-US" w:eastAsia="zh-CN"/>
        </w:rPr>
        <w:t xml:space="preserve"> </w:t>
      </w:r>
      <w:r>
        <w:rPr>
          <w:rFonts w:hint="eastAsia" w:ascii="方正小标宋_GBK" w:hAnsi="Calibri" w:eastAsia="方正小标宋_GBK" w:cs="Times New Roman"/>
          <w:bCs/>
          <w:color w:val="auto"/>
          <w:sz w:val="32"/>
          <w:szCs w:val="32"/>
          <w:highlight w:val="none"/>
          <w:lang w:val="en-US" w:eastAsia="zh-CN"/>
        </w:rPr>
        <w:t xml:space="preserve">日</w:t>
      </w:r>
      <w:r>
        <w:rPr>
          <w:rFonts w:hint="eastAsia" w:ascii="方正小标宋_GBK" w:hAnsi="Calibri" w:eastAsia="方正小标宋_GBK" w:cs="Times New Roman"/>
          <w:bCs/>
          <w:color w:val="auto"/>
          <w:sz w:val="32"/>
          <w:szCs w:val="32"/>
          <w:highlight w:val="none"/>
          <w:lang w:eastAsia="zh-CN"/>
        </w:rPr>
        <w:t xml:space="preserve">以来承担</w:t>
      </w:r>
      <w:r/>
    </w:p>
    <w:p>
      <w:pPr>
        <w:jc w:val="center"/>
        <w:widowControl w:val="off"/>
        <w:rPr>
          <w:rFonts w:hint="eastAsia" w:ascii="方正小标宋_GBK" w:hAnsi="Calibri" w:eastAsia="方正小标宋_GBK" w:cs="Times New Roman"/>
          <w:bCs/>
          <w:color w:val="auto"/>
          <w:sz w:val="32"/>
          <w:szCs w:val="32"/>
          <w:highlight w:val="none"/>
          <w:lang w:eastAsia="zh-CN"/>
        </w:rPr>
      </w:pPr>
      <w:r>
        <w:rPr>
          <w:rFonts w:hint="eastAsia" w:ascii="方正小标宋_GBK" w:hAnsi="Calibri" w:eastAsia="方正小标宋_GBK" w:cs="Times New Roman"/>
          <w:bCs/>
          <w:color w:val="auto"/>
          <w:sz w:val="32"/>
          <w:szCs w:val="32"/>
          <w:highlight w:val="none"/>
          <w:lang w:eastAsia="zh-CN"/>
        </w:rPr>
        <w:t xml:space="preserve">类似项目业绩一览表</w:t>
      </w:r>
      <w:r/>
    </w:p>
    <w:tbl>
      <w:tblPr>
        <w:tblStyle w:val="709"/>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序号</w:t>
            </w:r>
            <w:r/>
          </w:p>
        </w:tc>
        <w:tc>
          <w:tcPr>
            <w:tcW w:w="3827" w:type="dxa"/>
            <w:vAlign w:val="center"/>
            <w:textDirection w:val="lrTb"/>
            <w:noWrap w:val="false"/>
          </w:tcPr>
          <w:p>
            <w:pPr>
              <w:jc w:val="center"/>
              <w:spacing w:line="560" w:lineRule="exact"/>
              <w:widowControl w:val="off"/>
              <w:rPr>
                <w:rFonts w:hint="default"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项目名称</w:t>
            </w:r>
            <w:r>
              <w:rPr>
                <w:rFonts w:hint="eastAsia" w:ascii="宋体" w:hAnsi="宋体" w:cs="仿宋"/>
                <w:color w:val="auto"/>
                <w:sz w:val="28"/>
                <w:szCs w:val="28"/>
                <w:highlight w:val="none"/>
                <w:lang w:val="en-US" w:eastAsia="zh-CN" w:bidi="ar-SA"/>
              </w:rPr>
              <w:t xml:space="preserve">及项目编号</w:t>
            </w:r>
            <w:r/>
          </w:p>
        </w:tc>
        <w:tc>
          <w:tcPr>
            <w:tcW w:w="2433"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采购单位</w:t>
            </w:r>
            <w:r/>
          </w:p>
        </w:tc>
        <w:tc>
          <w:tcPr>
            <w:tcW w:w="1395"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合同金额</w:t>
            </w:r>
            <w:r/>
          </w:p>
        </w:tc>
      </w:tr>
      <w:tr>
        <w:trPr>
          <w:jc w:val="center"/>
          <w:trHeight w:val="1510"/>
        </w:trPr>
        <w:tc>
          <w:tcPr>
            <w:tcW w:w="1229" w:type="dxa"/>
            <w:vAlign w:val="top"/>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r>
      <w:tr>
        <w:trPr>
          <w:jc w:val="center"/>
          <w:trHeight w:val="1510"/>
        </w:trPr>
        <w:tc>
          <w:tcPr>
            <w:tcW w:w="1229" w:type="dxa"/>
            <w:vAlign w:val="top"/>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r>
      <w:tr>
        <w:trPr>
          <w:jc w:val="center"/>
          <w:trHeight w:val="1510"/>
        </w:trPr>
        <w:tc>
          <w:tcPr>
            <w:tcW w:w="1229" w:type="dxa"/>
            <w:vAlign w:val="top"/>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r>
      <w:tr>
        <w:trPr>
          <w:jc w:val="center"/>
          <w:trHeight w:val="1525"/>
        </w:trPr>
        <w:tc>
          <w:tcPr>
            <w:tcW w:w="1229" w:type="dxa"/>
            <w:vAlign w:val="top"/>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r>
    </w:tbl>
    <w:p>
      <w:pPr>
        <w:ind w:firstLine="480"/>
        <w:jc w:val="both"/>
        <w:widowControl w:val="off"/>
        <w:rPr>
          <w:rFonts w:hint="default" w:ascii="Times New Roman" w:hAnsi="Times New Roman" w:eastAsia="宋体" w:cs="仿宋"/>
          <w:color w:val="auto"/>
          <w:sz w:val="24"/>
          <w:szCs w:val="24"/>
          <w:highlight w:val="none"/>
          <w:lang w:eastAsia="zh-CN"/>
        </w:rPr>
      </w:pPr>
      <w:r>
        <w:rPr>
          <w:rFonts w:hint="eastAsia" w:ascii="Times New Roman" w:hAnsi="Times New Roman" w:eastAsia="宋体" w:cs="仿宋"/>
          <w:color w:val="auto"/>
          <w:sz w:val="24"/>
          <w:szCs w:val="24"/>
          <w:highlight w:val="none"/>
          <w:lang w:eastAsia="zh-CN"/>
        </w:rPr>
        <w:t xml:space="preserve">注：请填写此表，并按要求上传业绩资料电子件。</w:t>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p>
    <w:p>
      <w:pPr>
        <w:jc w:val="center"/>
        <w:widowControl w:val="off"/>
        <w:rPr>
          <w:rFonts w:hint="eastAsia" w:ascii="宋体" w:hAnsi="宋体" w:eastAsia="宋体" w:cs="宋体"/>
          <w:color w:val="auto"/>
          <w:sz w:val="36"/>
          <w:szCs w:val="36"/>
          <w:highlight w:val="none"/>
          <w:lang w:val="en-US" w:eastAsia="zh-CN" w:bidi="ar-SA"/>
        </w:rPr>
      </w:pPr>
      <w:r/>
      <w:bookmarkStart w:id="691" w:name="_Toc28140"/>
      <w:r>
        <w:rPr>
          <w:rFonts w:hint="eastAsia" w:ascii="宋体" w:hAnsi="宋体" w:eastAsia="宋体" w:cs="宋体"/>
          <w:color w:val="auto"/>
          <w:sz w:val="36"/>
          <w:szCs w:val="36"/>
          <w:highlight w:val="none"/>
          <w:lang w:val="en-US" w:eastAsia="zh-CN" w:bidi="ar-SA"/>
        </w:rPr>
        <w:t xml:space="preserve">项目负责人无在建工程承诺书</w:t>
      </w:r>
      <w:r/>
    </w:p>
    <w:p>
      <w:pPr>
        <w:jc w:val="both"/>
        <w:spacing w:line="500" w:lineRule="exact"/>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jc w:val="both"/>
        <w:spacing w:line="52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沭阳县</w:t>
      </w:r>
      <w:r>
        <w:rPr>
          <w:rFonts w:hint="eastAsia" w:ascii="宋体" w:hAnsi="宋体" w:cs="宋体"/>
          <w:color w:val="auto"/>
          <w:sz w:val="24"/>
          <w:szCs w:val="24"/>
          <w:highlight w:val="none"/>
          <w:u w:val="single"/>
          <w:lang w:val="en-US" w:eastAsia="zh-CN" w:bidi="ar-SA"/>
        </w:rPr>
        <w:t xml:space="preserve">桑墟</w:t>
      </w:r>
      <w:r>
        <w:rPr>
          <w:rFonts w:hint="eastAsia" w:ascii="宋体" w:hAnsi="宋体" w:eastAsia="宋体" w:cs="宋体"/>
          <w:color w:val="auto"/>
          <w:sz w:val="24"/>
          <w:szCs w:val="24"/>
          <w:highlight w:val="none"/>
          <w:u w:val="single"/>
          <w:lang w:val="en-US" w:eastAsia="zh-CN" w:bidi="ar-SA"/>
        </w:rPr>
        <w:t xml:space="preserve">镇人民政府：</w:t>
      </w:r>
      <w:r/>
    </w:p>
    <w:p>
      <w:pPr>
        <w:ind w:firstLine="661"/>
        <w:jc w:val="both"/>
        <w:spacing w:line="52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我方已仔细研读了 </w:t>
      </w:r>
      <w:r>
        <w:rPr>
          <w:rFonts w:hint="eastAsia" w:ascii="宋体" w:hAnsi="宋体" w:eastAsia="宋体" w:cs="宋体"/>
          <w:color w:val="auto"/>
          <w:sz w:val="24"/>
          <w:szCs w:val="24"/>
          <w:highlight w:val="none"/>
          <w:u w:val="single"/>
          <w:lang w:val="en-US" w:eastAsia="zh-CN" w:bidi="ar-SA"/>
        </w:rPr>
        <w:t xml:space="preserve">  项目名称   </w:t>
      </w:r>
      <w:r>
        <w:rPr>
          <w:rFonts w:hint="eastAsia" w:ascii="宋体" w:hAnsi="宋体" w:eastAsia="宋体" w:cs="宋体"/>
          <w:color w:val="auto"/>
          <w:sz w:val="24"/>
          <w:szCs w:val="24"/>
          <w:highlight w:val="none"/>
          <w:lang w:val="en-US" w:eastAsia="zh-CN" w:bidi="ar-SA"/>
        </w:rPr>
        <w:t xml:space="preserve">采购文件全部内容。经严格审查，我方拟派本项目负责人 </w:t>
      </w:r>
      <w:r>
        <w:rPr>
          <w:rFonts w:hint="eastAsia" w:ascii="宋体" w:hAnsi="宋体" w:eastAsia="宋体" w:cs="宋体"/>
          <w:color w:val="auto"/>
          <w:sz w:val="24"/>
          <w:szCs w:val="24"/>
          <w:highlight w:val="none"/>
          <w:u w:val="single"/>
          <w:lang w:val="en-US" w:eastAsia="zh-CN" w:bidi="ar-SA"/>
        </w:rPr>
        <w:t xml:space="preserve"> （姓名）   </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（身份证号）   </w:t>
      </w:r>
      <w:r>
        <w:rPr>
          <w:rFonts w:hint="eastAsia" w:ascii="宋体" w:hAnsi="宋体" w:eastAsia="宋体" w:cs="宋体"/>
          <w:color w:val="auto"/>
          <w:sz w:val="24"/>
          <w:szCs w:val="24"/>
          <w:highlight w:val="none"/>
          <w:lang w:val="en-US" w:eastAsia="zh-CN" w:bidi="ar-SA"/>
        </w:rPr>
        <w:t xml:space="preserve">，自本项目响应文件递交截止时间起，已符合下列情形：</w:t>
      </w:r>
      <w:r/>
    </w:p>
    <w:p>
      <w:pPr>
        <w:ind w:firstLine="560"/>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负责人是非变更后无在建工程，或项目负责人是变更后无在建工程（必须原合同工期已满且变更备案之日已满6个月），或因非承包方原因致使工程项目停工或因故不能按期开工，或项目负责人有在建工程，但该在建工程与本次招标的工程属于同一工程项目、同一项目批文、同一施工地点分段发包或分期施工的情况且总的工程规模在项目负责人、施工负责人执业范围之内。</w:t>
      </w:r>
      <w:r/>
    </w:p>
    <w:p>
      <w:pPr>
        <w:ind w:firstLine="560"/>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说明：1.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2.上述“变更”是指本项目拟选派项目负责人在其他项目中担任“项目负责人”所涉及的变更相关手续。</w:t>
      </w:r>
      <w:r/>
    </w:p>
    <w:p>
      <w:pPr>
        <w:ind w:firstLine="549"/>
        <w:jc w:val="left"/>
        <w:spacing w:line="52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4"/>
          <w:szCs w:val="24"/>
          <w:highlight w:val="none"/>
          <w:lang w:val="en-US" w:eastAsia="zh-CN" w:bidi="ar-SA"/>
        </w:rPr>
        <w:t xml:space="preserve">我方承诺对上述情况真实有效性负责，否则，即视为我方弄虚作假响应，我方将理解并自愿接受采购人及相关监督管理部门相应的处理。</w:t>
      </w:r>
      <w:r/>
    </w:p>
    <w:p>
      <w:pPr>
        <w:jc w:val="both"/>
        <w:spacing w:line="520" w:lineRule="exact"/>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jc w:val="both"/>
        <w:spacing w:line="52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供应商全称（加盖CA电子公章）：</w:t>
      </w:r>
      <w:r/>
    </w:p>
    <w:p>
      <w:pPr>
        <w:jc w:val="both"/>
        <w:spacing w:line="520" w:lineRule="exact"/>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r>
      <w:r/>
    </w:p>
    <w:p>
      <w:pPr>
        <w:jc w:val="center"/>
        <w:spacing w:line="520" w:lineRule="exact"/>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                                               </w:t>
      </w:r>
      <w:r>
        <w:rPr>
          <w:rFonts w:hint="eastAsia" w:ascii="宋体" w:hAnsi="宋体" w:eastAsia="宋体" w:cs="宋体"/>
          <w:color w:val="auto"/>
          <w:sz w:val="24"/>
          <w:szCs w:val="21"/>
          <w:highlight w:val="none"/>
          <w:lang w:val="en-US" w:eastAsia="zh-CN" w:bidi="ar-SA"/>
        </w:rPr>
        <w:t xml:space="preserve">    年  月  日</w:t>
      </w:r>
      <w:r/>
    </w:p>
    <w:p>
      <w:pPr>
        <w:rPr>
          <w:rFonts w:hint="eastAsia" w:asciiTheme="minorEastAsia" w:hAnsiTheme="minorEastAsia" w:eastAsiaTheme="minorEastAsia" w:cstheme="minorEastAsia"/>
          <w:b w:val="0"/>
          <w:bCs w:val="0"/>
          <w:color w:val="auto"/>
          <w:sz w:val="32"/>
          <w:highlight w:val="none"/>
          <w:lang w:val="en-US" w:eastAsia="zh-CN"/>
        </w:rPr>
      </w:pPr>
      <w:r>
        <w:rPr>
          <w:rFonts w:hint="eastAsia" w:asciiTheme="minorEastAsia" w:hAnsiTheme="minorEastAsia" w:eastAsiaTheme="minorEastAsia" w:cstheme="minorEastAsia"/>
          <w:b w:val="0"/>
          <w:bCs w:val="0"/>
          <w:color w:val="auto"/>
          <w:sz w:val="32"/>
          <w:highlight w:val="none"/>
          <w:lang w:val="en-US" w:eastAsia="zh-CN"/>
        </w:rPr>
        <w:br w:type="page" w:clear="all"/>
      </w:r>
      <w:r/>
    </w:p>
    <w:p>
      <w:pPr>
        <w:pStyle w:val="1412"/>
        <w:spacing w:before="0" w:after="0" w:line="520" w:lineRule="exact"/>
        <w:rPr>
          <w:rFonts w:hint="eastAsia" w:ascii="黑体" w:hAnsi="黑体" w:eastAsia="黑体" w:cs="黑体"/>
          <w:b w:val="0"/>
          <w:bCs w:val="0"/>
          <w:color w:val="auto"/>
          <w:sz w:val="32"/>
          <w:highlight w:val="none"/>
          <w:lang w:val="en-US" w:eastAsia="zh-CN"/>
        </w:rPr>
      </w:pPr>
      <w:r>
        <w:rPr>
          <w:rFonts w:hint="eastAsia" w:ascii="黑体" w:hAnsi="黑体" w:eastAsia="黑体" w:cs="黑体"/>
          <w:b w:val="0"/>
          <w:bCs w:val="0"/>
          <w:color w:val="auto"/>
          <w:sz w:val="32"/>
          <w:highlight w:val="none"/>
          <w:lang w:val="en-US" w:eastAsia="zh-CN"/>
        </w:rPr>
        <w:t xml:space="preserve">十</w:t>
      </w:r>
      <w:r>
        <w:rPr>
          <w:rFonts w:hint="eastAsia" w:ascii="黑体" w:hAnsi="黑体" w:eastAsia="黑体" w:cs="黑体"/>
          <w:b w:val="0"/>
          <w:bCs w:val="0"/>
          <w:color w:val="auto"/>
          <w:sz w:val="32"/>
          <w:highlight w:val="none"/>
        </w:rPr>
        <w:t xml:space="preserve">、项目实施方案</w:t>
      </w:r>
      <w:r/>
    </w:p>
    <w:p>
      <w:pPr>
        <w:pStyle w:val="1412"/>
        <w:spacing w:before="0" w:after="0" w:line="520" w:lineRule="exact"/>
        <w:rPr>
          <w:rFonts w:hint="default" w:ascii="黑体" w:hAnsi="黑体" w:eastAsia="黑体" w:cs="黑体"/>
          <w:b w:val="0"/>
          <w:bCs w:val="0"/>
          <w:color w:val="auto"/>
          <w:sz w:val="32"/>
          <w:highlight w:val="none"/>
          <w:lang w:val="en-US" w:eastAsia="zh-CN"/>
        </w:rPr>
      </w:pPr>
      <w:r>
        <w:rPr>
          <w:rFonts w:hint="eastAsia" w:ascii="黑体" w:hAnsi="黑体" w:eastAsia="黑体" w:cs="黑体"/>
          <w:b w:val="0"/>
          <w:bCs w:val="0"/>
          <w:color w:val="auto"/>
          <w:sz w:val="32"/>
          <w:highlight w:val="none"/>
          <w:lang w:val="en-US" w:eastAsia="zh-CN"/>
        </w:rPr>
        <w:t xml:space="preserve">                    （格式自拟）</w:t>
      </w:r>
      <w:r/>
    </w:p>
    <w:p>
      <w:pPr>
        <w:pStyle w:val="711"/>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711"/>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711"/>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711"/>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711"/>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711"/>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711"/>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711"/>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711"/>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711"/>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711"/>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711"/>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711"/>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711"/>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711"/>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711"/>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711"/>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711"/>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711"/>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711"/>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711"/>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711"/>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711"/>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711"/>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711"/>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711"/>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711"/>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711"/>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711"/>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711"/>
        <w:ind w:left="0" w:firstLine="0"/>
        <w:rPr>
          <w:rFonts w:hint="eastAsia" w:ascii="黑体" w:hAnsi="黑体" w:eastAsia="黑体" w:cs="黑体"/>
          <w:b w:val="0"/>
          <w:bCs w:val="0"/>
          <w:color w:val="auto"/>
          <w:sz w:val="32"/>
          <w:highlight w:val="none"/>
        </w:rPr>
      </w:pPr>
      <w:r/>
      <w:bookmarkStart w:id="700" w:name="_GoBack"/>
      <w:r/>
      <w:bookmarkEnd w:id="700"/>
      <w:r/>
      <w:r/>
    </w:p>
    <w:p>
      <w:pPr>
        <w:pStyle w:val="1412"/>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十</w:t>
      </w:r>
      <w:r>
        <w:rPr>
          <w:rFonts w:hint="eastAsia" w:ascii="黑体" w:hAnsi="黑体" w:eastAsia="黑体" w:cs="黑体"/>
          <w:b w:val="0"/>
          <w:bCs w:val="0"/>
          <w:color w:val="auto"/>
          <w:sz w:val="32"/>
          <w:highlight w:val="none"/>
          <w:lang w:val="en-US" w:eastAsia="zh-CN"/>
        </w:rPr>
        <w:t xml:space="preserve">一</w:t>
      </w:r>
      <w:r>
        <w:rPr>
          <w:rFonts w:hint="eastAsia" w:ascii="黑体" w:hAnsi="黑体" w:eastAsia="黑体" w:cs="黑体"/>
          <w:b w:val="0"/>
          <w:bCs w:val="0"/>
          <w:color w:val="auto"/>
          <w:sz w:val="32"/>
          <w:highlight w:val="none"/>
        </w:rPr>
        <w:t xml:space="preserve">、磋商所需其他材料</w:t>
      </w:r>
      <w:bookmarkEnd w:id="691"/>
      <w:r/>
      <w:r/>
    </w:p>
    <w:p>
      <w:pPr>
        <w:ind w:firstLine="560"/>
        <w:jc w:val="both"/>
        <w:spacing w:line="360" w:lineRule="auto"/>
        <w:widowControl w:val="off"/>
        <w:rPr>
          <w:rFonts w:hint="default" w:ascii="仿宋" w:hAnsi="仿宋" w:eastAsia="宋体" w:cs="仿宋"/>
          <w:color w:val="auto"/>
          <w:sz w:val="28"/>
          <w:szCs w:val="28"/>
          <w:highlight w:val="none"/>
          <w:lang w:eastAsia="zh-CN"/>
        </w:rPr>
      </w:pPr>
      <w:r>
        <w:rPr>
          <w:rFonts w:hint="default" w:ascii="仿宋" w:hAnsi="仿宋" w:eastAsia="宋体" w:cs="仿宋"/>
          <w:color w:val="auto"/>
          <w:sz w:val="28"/>
          <w:szCs w:val="28"/>
          <w:highlight w:val="none"/>
          <w:lang w:eastAsia="zh-CN"/>
        </w:rPr>
      </w:r>
      <w:r/>
    </w:p>
    <w:p>
      <w:pPr>
        <w:ind w:firstLine="560"/>
        <w:jc w:val="both"/>
        <w:spacing w:line="360" w:lineRule="auto"/>
        <w:widowControl w:val="off"/>
        <w:rPr>
          <w:rFonts w:hint="eastAsia" w:ascii="仿宋" w:hAnsi="仿宋" w:eastAsia="宋体" w:cs="仿宋"/>
          <w:color w:val="auto"/>
          <w:sz w:val="28"/>
          <w:szCs w:val="28"/>
          <w:highlight w:val="none"/>
          <w:lang w:eastAsia="zh-CN"/>
        </w:rPr>
      </w:pPr>
      <w:r>
        <w:rPr>
          <w:rFonts w:hint="eastAsia" w:ascii="仿宋" w:hAnsi="仿宋" w:eastAsia="宋体" w:cs="仿宋"/>
          <w:color w:val="auto"/>
          <w:sz w:val="28"/>
          <w:szCs w:val="28"/>
          <w:highlight w:val="none"/>
          <w:lang w:eastAsia="zh-CN"/>
        </w:rPr>
        <w:t xml:space="preserve">请在此文档中增加磋商所需其他相关内容（包括资格要求、评分办法、采购需求中涉及的证件证明及其它供应商认为有必要提供的资料），如没有请将此空文档上传。</w:t>
      </w:r>
      <w:r/>
    </w:p>
    <w:p>
      <w:pPr>
        <w:rPr>
          <w:rFonts w:hint="eastAsia" w:ascii="仿宋" w:hAnsi="仿宋" w:eastAsia="仿宋" w:cs="仿宋"/>
          <w:color w:val="auto"/>
          <w:sz w:val="40"/>
          <w:highlight w:val="none"/>
        </w:rPr>
      </w:pPr>
      <w:r>
        <w:rPr>
          <w:rFonts w:hint="eastAsia" w:ascii="仿宋" w:hAnsi="仿宋" w:eastAsia="仿宋" w:cs="仿宋"/>
          <w:color w:val="auto"/>
          <w:sz w:val="40"/>
          <w:highlight w:val="none"/>
        </w:rPr>
      </w:r>
      <w:r/>
    </w:p>
    <w:p>
      <w:pPr>
        <w:rPr>
          <w:rFonts w:hint="eastAsia" w:ascii="宋体" w:hAnsi="宋体" w:eastAsia="宋体" w:cs="仿宋"/>
          <w:b/>
          <w:bCs/>
          <w:color w:val="000000"/>
          <w:sz w:val="32"/>
          <w:szCs w:val="32"/>
          <w:highlight w:val="none"/>
        </w:rPr>
      </w:pPr>
      <w:r>
        <w:rPr>
          <w:rFonts w:hint="eastAsia" w:ascii="宋体" w:hAnsi="宋体" w:eastAsia="宋体" w:cs="仿宋"/>
          <w:b/>
          <w:bCs/>
          <w:color w:val="000000"/>
          <w:sz w:val="32"/>
          <w:szCs w:val="32"/>
          <w:highlight w:val="none"/>
        </w:rPr>
        <w:br w:type="page" w:clear="all"/>
      </w:r>
      <w:r/>
    </w:p>
    <w:p>
      <w:pPr>
        <w:jc w:val="center"/>
        <w:rPr>
          <w:rFonts w:hint="eastAsia" w:ascii="宋体" w:hAnsi="宋体" w:eastAsia="宋体" w:cs="仿宋"/>
          <w:b/>
          <w:bCs/>
          <w:color w:val="000000"/>
          <w:sz w:val="32"/>
          <w:szCs w:val="32"/>
          <w:highlight w:val="none"/>
        </w:rPr>
      </w:pPr>
      <w:r>
        <w:rPr>
          <w:rFonts w:hint="eastAsia" w:ascii="宋体" w:hAnsi="宋体" w:eastAsia="宋体" w:cs="仿宋"/>
          <w:b/>
          <w:bCs/>
          <w:color w:val="000000"/>
          <w:sz w:val="32"/>
          <w:szCs w:val="32"/>
          <w:highlight w:val="none"/>
        </w:rPr>
        <w:t xml:space="preserve">质疑函范本</w:t>
      </w:r>
      <w:r/>
    </w:p>
    <w:p>
      <w:pPr>
        <w:spacing w:before="290" w:line="360" w:lineRule="auto"/>
        <w:rPr>
          <w:rFonts w:hint="eastAsia" w:ascii="宋体" w:hAnsi="宋体" w:eastAsia="宋体" w:cs="仿宋"/>
          <w:bCs/>
          <w:color w:val="000000"/>
          <w:sz w:val="24"/>
          <w:szCs w:val="24"/>
          <w:highlight w:val="none"/>
        </w:rPr>
        <w:outlineLvl w:val="1"/>
      </w:pPr>
      <w:r/>
      <w:bookmarkStart w:id="692" w:name="_Toc14748"/>
      <w:r/>
      <w:bookmarkStart w:id="693" w:name="_Toc11811"/>
      <w:r>
        <w:rPr>
          <w:rFonts w:hint="eastAsia" w:ascii="宋体" w:hAnsi="宋体" w:eastAsia="宋体" w:cs="仿宋"/>
          <w:bCs/>
          <w:color w:val="000000"/>
          <w:sz w:val="24"/>
          <w:szCs w:val="24"/>
          <w:highlight w:val="none"/>
        </w:rPr>
        <w:t xml:space="preserve">一、质疑供应商基本信息</w:t>
      </w:r>
      <w:bookmarkEnd w:id="692"/>
      <w:r/>
      <w:bookmarkEnd w:id="693"/>
      <w:r/>
      <w:r/>
    </w:p>
    <w:p>
      <w:pPr>
        <w:spacing w:line="36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质疑供应商：</w:t>
      </w: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地址：</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邮编：</w:t>
      </w: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联系人：</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联系电话：</w:t>
      </w: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授权代表：</w:t>
      </w: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联系电话：</w:t>
      </w: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地址：</w:t>
      </w:r>
      <w:r>
        <w:rPr>
          <w:rFonts w:ascii="宋体" w:hAnsi="宋体" w:eastAsia="宋体" w:cs="仿宋"/>
          <w:color w:val="000000"/>
          <w:sz w:val="24"/>
          <w:szCs w:val="24"/>
          <w:highlight w:val="none"/>
        </w:rPr>
        <w:t xml:space="preserve"> </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邮编：</w:t>
      </w: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bCs/>
          <w:color w:val="000000"/>
          <w:sz w:val="24"/>
          <w:szCs w:val="24"/>
          <w:highlight w:val="none"/>
        </w:rPr>
        <w:outlineLvl w:val="1"/>
      </w:pPr>
      <w:r/>
      <w:bookmarkStart w:id="694" w:name="_Toc20749"/>
      <w:r/>
      <w:bookmarkStart w:id="695" w:name="_Toc8439"/>
      <w:r>
        <w:rPr>
          <w:rFonts w:hint="eastAsia" w:ascii="宋体" w:hAnsi="宋体" w:eastAsia="宋体" w:cs="仿宋"/>
          <w:bCs/>
          <w:color w:val="000000"/>
          <w:sz w:val="24"/>
          <w:szCs w:val="24"/>
          <w:highlight w:val="none"/>
        </w:rPr>
        <w:t xml:space="preserve">二、质疑项目基本情况</w:t>
      </w:r>
      <w:bookmarkEnd w:id="694"/>
      <w:r/>
      <w:bookmarkEnd w:id="695"/>
      <w:r/>
      <w:r/>
    </w:p>
    <w:p>
      <w:pPr>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质疑项目的名称：</w:t>
      </w: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质疑项目的编号：</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包号：</w:t>
      </w: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采购人名称：</w:t>
      </w: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采购文件获取日期：</w:t>
      </w: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bCs/>
          <w:color w:val="000000"/>
          <w:sz w:val="24"/>
          <w:szCs w:val="24"/>
          <w:highlight w:val="none"/>
        </w:rPr>
        <w:outlineLvl w:val="1"/>
      </w:pPr>
      <w:r/>
      <w:bookmarkStart w:id="696" w:name="_Toc18072"/>
      <w:r/>
      <w:bookmarkStart w:id="697" w:name="_Toc5438"/>
      <w:r>
        <w:rPr>
          <w:rFonts w:hint="eastAsia" w:ascii="宋体" w:hAnsi="宋体" w:eastAsia="宋体" w:cs="仿宋"/>
          <w:bCs/>
          <w:color w:val="000000"/>
          <w:sz w:val="24"/>
          <w:szCs w:val="24"/>
          <w:highlight w:val="none"/>
        </w:rPr>
        <w:t xml:space="preserve">三、质疑事项具体内容</w:t>
      </w:r>
      <w:bookmarkEnd w:id="696"/>
      <w:r/>
      <w:bookmarkEnd w:id="697"/>
      <w:r/>
      <w:r/>
    </w:p>
    <w:p>
      <w:pPr>
        <w:spacing w:line="36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质疑事项1：</w:t>
      </w: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事实依据：</w:t>
      </w: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法律依据：</w:t>
      </w: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u w:val="single"/>
        </w:rPr>
        <w:t xml:space="preserve">                                                                           </w:t>
      </w:r>
      <w:r/>
    </w:p>
    <w:p>
      <w:pPr>
        <w:spacing w:line="36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质疑事项2</w:t>
      </w:r>
      <w:r/>
    </w:p>
    <w:p>
      <w:pPr>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w:t>
      </w:r>
      <w:r/>
    </w:p>
    <w:p>
      <w:pPr>
        <w:spacing w:line="360" w:lineRule="auto"/>
        <w:rPr>
          <w:rFonts w:hint="eastAsia" w:ascii="宋体" w:hAnsi="宋体" w:eastAsia="宋体" w:cs="仿宋"/>
          <w:bCs/>
          <w:color w:val="000000"/>
          <w:sz w:val="24"/>
          <w:szCs w:val="24"/>
          <w:highlight w:val="none"/>
        </w:rPr>
        <w:outlineLvl w:val="1"/>
      </w:pPr>
      <w:r/>
      <w:bookmarkStart w:id="698" w:name="_Toc21325"/>
      <w:r/>
      <w:bookmarkStart w:id="699" w:name="_Toc1877"/>
      <w:r>
        <w:rPr>
          <w:rFonts w:hint="eastAsia" w:ascii="宋体" w:hAnsi="宋体" w:eastAsia="宋体" w:cs="仿宋"/>
          <w:bCs/>
          <w:color w:val="000000"/>
          <w:sz w:val="24"/>
          <w:szCs w:val="24"/>
          <w:highlight w:val="none"/>
        </w:rPr>
        <w:t xml:space="preserve">四、与质疑事项相关的质疑请求</w:t>
      </w:r>
      <w:bookmarkEnd w:id="698"/>
      <w:r/>
      <w:bookmarkEnd w:id="699"/>
      <w:r/>
      <w:r/>
    </w:p>
    <w:p>
      <w:pPr>
        <w:spacing w:line="36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请求：</w:t>
      </w:r>
      <w:r>
        <w:rPr>
          <w:rFonts w:hint="eastAsia" w:ascii="宋体" w:hAnsi="宋体" w:eastAsia="宋体" w:cs="仿宋"/>
          <w:color w:val="000000"/>
          <w:sz w:val="24"/>
          <w:szCs w:val="24"/>
          <w:highlight w:val="none"/>
          <w:u w:val="single"/>
        </w:rPr>
        <w:t xml:space="preserve">                                                                     </w:t>
      </w:r>
      <w:r/>
    </w:p>
    <w:p>
      <w:pP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签字</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签章</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                   公章：                      </w:t>
      </w:r>
      <w:r/>
    </w:p>
    <w:p>
      <w:pP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日期：    </w:t>
      </w:r>
      <w:r/>
    </w:p>
    <w:p>
      <w:pPr>
        <w:spacing w:line="400" w:lineRule="exact"/>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质疑函制作说明：</w:t>
      </w:r>
      <w:r/>
    </w:p>
    <w:p>
      <w:pPr>
        <w:ind w:firstLine="480"/>
        <w:jc w:val="left"/>
        <w:spacing w:line="40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1.供应商提出质疑时，应提交质疑函和必要的证明材料。</w:t>
      </w:r>
      <w:r/>
    </w:p>
    <w:p>
      <w:pPr>
        <w:ind w:firstLine="480"/>
        <w:jc w:val="left"/>
        <w:spacing w:line="40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eastAsia="宋体" w:cs="宋体"/>
          <w:color w:val="000000"/>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3.质疑供应商若对项目的某一分包进行质疑，质疑函中应列明具体分包号。</w:t>
      </w:r>
      <w:r/>
    </w:p>
    <w:p>
      <w:pPr>
        <w:ind w:firstLine="480"/>
        <w:jc w:val="left"/>
        <w:spacing w:line="40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5.质疑函的质疑请求应与质疑事项相关。</w:t>
      </w:r>
      <w:r/>
    </w:p>
    <w:p>
      <w:pPr>
        <w:ind w:firstLine="480"/>
        <w:jc w:val="left"/>
        <w:spacing w:line="40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仿宋" w:hAnsi="仿宋" w:eastAsia="仿宋" w:cs="仿宋"/>
          <w:color w:val="auto"/>
          <w:sz w:val="40"/>
          <w:highlight w:val="none"/>
        </w:rPr>
      </w:pPr>
      <w:r>
        <w:rPr>
          <w:rFonts w:hint="eastAsia" w:ascii="仿宋" w:hAnsi="仿宋" w:eastAsia="仿宋" w:cs="仿宋"/>
          <w:color w:val="auto"/>
          <w:sz w:val="40"/>
          <w:highlight w:val="none"/>
        </w:rPr>
      </w:r>
      <w:r/>
    </w:p>
    <w:sectPr>
      <w:footerReference w:type="default" r:id="rId11"/>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仿宋">
    <w:panose1 w:val="02010609060101010101"/>
  </w:font>
  <w:font w:name="Arial Unicode MS">
    <w:panose1 w:val="020B0604020202020204"/>
  </w:font>
  <w:font w:name="Arial">
    <w:panose1 w:val="020B0604020202020204"/>
  </w:font>
  <w:font w:name="微软雅黑">
    <w:panose1 w:val="020B0503020204020204"/>
  </w:font>
  <w:font w:name="Calibri">
    <w:panose1 w:val="020F050202020403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3"/>
      <w:jc w:val="center"/>
    </w:pPr>
    <w:r>
      <w:fldChar w:fldCharType="begin"/>
    </w:r>
    <w:r>
      <w:instrText xml:space="preserve">PAGE \* MERGEFORMAT</w:instrText>
    </w:r>
    <w:r>
      <w:fldChar w:fldCharType="separate"/>
    </w:r>
    <w:r>
      <w:t xml:space="preserve">1</w:t>
    </w:r>
    <w:r>
      <w:fldChar w:fldCharType="end"/>
    </w:r>
    <w:r/>
  </w:p>
  <w:p>
    <w:pPr>
      <w:pStyle w:val="141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3"/>
      <w:jc w:val="center"/>
    </w:pPr>
    <w:r>
      <w:fldChar w:fldCharType="begin"/>
    </w:r>
    <w:r>
      <w:instrText xml:space="preserve">PAGE \* MERGEFORMAT</w:instrText>
    </w:r>
    <w:r>
      <w:fldChar w:fldCharType="separate"/>
    </w:r>
    <w:r>
      <w:t xml:space="preserve">1</w:t>
    </w:r>
    <w:r>
      <w:fldChar w:fldCharType="end"/>
    </w:r>
    <w:r/>
  </w:p>
  <w:p>
    <w:pPr>
      <w:pStyle w:val="141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3"/>
      <w:jc w:val="center"/>
    </w:pPr>
    <w:r>
      <w:fldChar w:fldCharType="begin"/>
    </w:r>
    <w:r>
      <w:instrText xml:space="preserve">PAGE \* MERGEFORMAT</w:instrText>
    </w:r>
    <w:r>
      <w:fldChar w:fldCharType="separate"/>
    </w:r>
    <w:r>
      <w:t xml:space="preserve">1</w:t>
    </w:r>
    <w:r>
      <w:fldChar w:fldCharType="end"/>
    </w:r>
    <w:r/>
  </w:p>
  <w:p>
    <w:pPr>
      <w:pStyle w:val="141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ind w:left="3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38"/>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3">
    <w:multiLevelType w:val="hybridMultilevel"/>
    <w:lvl w:ilvl="0">
      <w:start w:val="1"/>
      <w:numFmt w:val="bullet"/>
      <w:pStyle w:val="1214"/>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39"/>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8" w:default="1">
    <w:name w:val="Normal"/>
    <w:next w:val="710"/>
    <w:uiPriority w:val="0"/>
    <w:qFormat/>
    <w:pPr>
      <w:jc w:val="both"/>
      <w:widowControl w:val="off"/>
    </w:pPr>
    <w:rPr>
      <w:rFonts w:hint="default" w:ascii="Calibri" w:hAnsi="Calibri" w:eastAsia="宋体" w:cs="Times New Roman"/>
      <w:sz w:val="21"/>
      <w:szCs w:val="22"/>
      <w:lang w:val="en-US" w:eastAsia="zh-CN" w:bidi="ar-SA"/>
    </w:rPr>
  </w:style>
  <w:style w:type="paragraph" w:styleId="699">
    <w:name w:val="Heading 1"/>
    <w:basedOn w:val="698"/>
    <w:next w:val="698"/>
    <w:link w:val="1400"/>
    <w:uiPriority w:val="9"/>
    <w:qFormat/>
    <w:pPr>
      <w:keepLines/>
      <w:keepNext/>
      <w:spacing w:before="480" w:after="200"/>
      <w:outlineLvl w:val="0"/>
    </w:pPr>
    <w:rPr>
      <w:rFonts w:ascii="Arial" w:hAnsi="Arial" w:eastAsia="Arial" w:cs="Arial"/>
      <w:sz w:val="40"/>
      <w:szCs w:val="40"/>
    </w:rPr>
  </w:style>
  <w:style w:type="paragraph" w:styleId="700">
    <w:name w:val="Heading 2"/>
    <w:basedOn w:val="698"/>
    <w:next w:val="711"/>
    <w:uiPriority w:val="9"/>
    <w:unhideWhenUsed/>
    <w:qFormat/>
    <w:pPr>
      <w:keepLines/>
      <w:keepNext/>
      <w:spacing w:before="360" w:after="200"/>
      <w:outlineLvl w:val="1"/>
    </w:pPr>
    <w:rPr>
      <w:rFonts w:ascii="Arial" w:hAnsi="Arial" w:eastAsia="Arial" w:cs="Arial"/>
      <w:sz w:val="34"/>
    </w:rPr>
  </w:style>
  <w:style w:type="paragraph" w:styleId="701">
    <w:name w:val="Heading 3"/>
    <w:basedOn w:val="712"/>
    <w:next w:val="713"/>
    <w:uiPriority w:val="9"/>
    <w:unhideWhenUsed/>
    <w:qFormat/>
    <w:pPr>
      <w:keepLines/>
      <w:keepNext/>
      <w:spacing w:before="320" w:after="200"/>
      <w:outlineLvl w:val="2"/>
    </w:pPr>
    <w:rPr>
      <w:rFonts w:ascii="Arial" w:hAnsi="Arial" w:eastAsia="Arial" w:cs="Arial"/>
      <w:sz w:val="30"/>
      <w:szCs w:val="30"/>
    </w:rPr>
  </w:style>
  <w:style w:type="paragraph" w:styleId="702">
    <w:name w:val="Heading 4"/>
    <w:basedOn w:val="698"/>
    <w:next w:val="698"/>
    <w:uiPriority w:val="9"/>
    <w:unhideWhenUsed/>
    <w:qFormat/>
    <w:pPr>
      <w:keepLines/>
      <w:keepNext/>
      <w:spacing w:before="320" w:after="200"/>
      <w:outlineLvl w:val="3"/>
    </w:pPr>
    <w:rPr>
      <w:rFonts w:ascii="Arial" w:hAnsi="Arial" w:eastAsia="Arial" w:cs="Arial"/>
      <w:b/>
      <w:bCs/>
      <w:sz w:val="26"/>
      <w:szCs w:val="26"/>
    </w:rPr>
  </w:style>
  <w:style w:type="paragraph" w:styleId="703">
    <w:name w:val="Heading 5"/>
    <w:basedOn w:val="698"/>
    <w:next w:val="698"/>
    <w:uiPriority w:val="9"/>
    <w:unhideWhenUsed/>
    <w:qFormat/>
    <w:pPr>
      <w:keepLines/>
      <w:keepNext/>
      <w:spacing w:before="320" w:after="200"/>
      <w:outlineLvl w:val="4"/>
    </w:pPr>
    <w:rPr>
      <w:rFonts w:ascii="Arial" w:hAnsi="Arial" w:eastAsia="Arial" w:cs="Arial"/>
      <w:b/>
      <w:bCs/>
      <w:sz w:val="24"/>
      <w:szCs w:val="24"/>
    </w:rPr>
  </w:style>
  <w:style w:type="paragraph" w:styleId="704">
    <w:name w:val="Heading 6"/>
    <w:basedOn w:val="698"/>
    <w:next w:val="698"/>
    <w:uiPriority w:val="9"/>
    <w:unhideWhenUsed/>
    <w:qFormat/>
    <w:pPr>
      <w:keepLines/>
      <w:keepNext/>
      <w:spacing w:before="320" w:after="200"/>
      <w:outlineLvl w:val="5"/>
    </w:pPr>
    <w:rPr>
      <w:rFonts w:ascii="Arial" w:hAnsi="Arial" w:eastAsia="Arial" w:cs="Arial"/>
      <w:b/>
      <w:bCs/>
      <w:sz w:val="22"/>
    </w:rPr>
  </w:style>
  <w:style w:type="paragraph" w:styleId="705">
    <w:name w:val="Heading 7"/>
    <w:basedOn w:val="698"/>
    <w:next w:val="698"/>
    <w:uiPriority w:val="9"/>
    <w:unhideWhenUsed/>
    <w:qFormat/>
    <w:pPr>
      <w:keepLines/>
      <w:keepNext/>
      <w:spacing w:before="320" w:after="200"/>
      <w:outlineLvl w:val="6"/>
    </w:pPr>
    <w:rPr>
      <w:rFonts w:ascii="Arial" w:hAnsi="Arial" w:eastAsia="Arial" w:cs="Arial"/>
      <w:b/>
      <w:bCs/>
      <w:i/>
      <w:iCs/>
      <w:sz w:val="22"/>
    </w:rPr>
  </w:style>
  <w:style w:type="paragraph" w:styleId="706">
    <w:name w:val="Heading 8"/>
    <w:basedOn w:val="698"/>
    <w:next w:val="698"/>
    <w:uiPriority w:val="9"/>
    <w:unhideWhenUsed/>
    <w:qFormat/>
    <w:pPr>
      <w:keepLines/>
      <w:keepNext/>
      <w:spacing w:before="320" w:after="200"/>
      <w:outlineLvl w:val="7"/>
    </w:pPr>
    <w:rPr>
      <w:rFonts w:ascii="Arial" w:hAnsi="Arial" w:eastAsia="Arial" w:cs="Arial"/>
      <w:i/>
      <w:iCs/>
      <w:sz w:val="22"/>
    </w:rPr>
  </w:style>
  <w:style w:type="paragraph" w:styleId="707">
    <w:name w:val="Heading 9"/>
    <w:basedOn w:val="698"/>
    <w:next w:val="698"/>
    <w:uiPriority w:val="9"/>
    <w:unhideWhenUsed/>
    <w:qFormat/>
    <w:pPr>
      <w:keepLines/>
      <w:keepNext/>
      <w:spacing w:before="320" w:after="200"/>
      <w:outlineLvl w:val="8"/>
    </w:pPr>
    <w:rPr>
      <w:rFonts w:ascii="Arial" w:hAnsi="Arial" w:eastAsia="Arial" w:cs="Arial"/>
      <w:i/>
      <w:iCs/>
      <w:szCs w:val="21"/>
    </w:rPr>
  </w:style>
  <w:style w:type="character" w:styleId="708" w:default="1">
    <w:name w:val="Default Paragraph Font"/>
    <w:uiPriority w:val="1"/>
    <w:semiHidden/>
    <w:unhideWhenUsed/>
    <w:qFormat/>
  </w:style>
  <w:style w:type="table" w:styleId="709" w:default="1">
    <w:name w:val="Normal Table"/>
    <w:uiPriority w:val="99"/>
    <w:semiHidden/>
    <w:unhideWhenUsed/>
    <w:qFormat/>
    <w:tblPr>
      <w:tblCellMar>
        <w:left w:w="108" w:type="dxa"/>
        <w:top w:w="0" w:type="dxa"/>
        <w:right w:w="108" w:type="dxa"/>
        <w:bottom w:w="0" w:type="dxa"/>
      </w:tblCellMar>
    </w:tblPr>
  </w:style>
  <w:style w:type="paragraph" w:styleId="710" w:customStyle="1">
    <w:name w:val="正文文本11"/>
    <w:uiPriority w:val="0"/>
    <w:semiHidden/>
    <w:qFormat/>
    <w:pPr>
      <w:jc w:val="both"/>
      <w:widowControl w:val="off"/>
    </w:pPr>
    <w:rPr>
      <w:rFonts w:hint="default" w:ascii="仿宋" w:hAnsi="仿宋" w:eastAsia="仿宋" w:cs="仿宋"/>
      <w:sz w:val="32"/>
      <w:szCs w:val="32"/>
      <w:lang w:val="en-US" w:eastAsia="en-US" w:bidi="ar-SA"/>
    </w:rPr>
  </w:style>
  <w:style w:type="paragraph" w:styleId="711">
    <w:name w:val="Normal Indent"/>
    <w:basedOn w:val="698"/>
    <w:uiPriority w:val="0"/>
    <w:qFormat/>
    <w:pPr>
      <w:ind w:firstLine="420"/>
    </w:pPr>
    <w:rPr>
      <w:szCs w:val="21"/>
    </w:rPr>
  </w:style>
  <w:style w:type="paragraph" w:styleId="712" w:customStyle="1">
    <w:name w:val="Normal1"/>
    <w:next w:val="701"/>
    <w:uiPriority w:val="0"/>
    <w:qFormat/>
    <w:rPr>
      <w:rFonts w:hint="default" w:ascii="Times New Roman" w:hAnsi="Times New Roman" w:eastAsia="Times New Roman" w:cs="Times New Roman"/>
      <w:sz w:val="24"/>
      <w:szCs w:val="24"/>
      <w:lang w:val="en-US" w:eastAsia="zh-CN" w:bidi="ar-SA"/>
    </w:rPr>
  </w:style>
  <w:style w:type="paragraph" w:styleId="713" w:customStyle="1">
    <w:name w:val="Normal_19"/>
    <w:next w:val="714"/>
    <w:uiPriority w:val="0"/>
    <w:qFormat/>
    <w:rPr>
      <w:rFonts w:hint="default" w:ascii="Times New Roman" w:hAnsi="Times New Roman" w:eastAsia="Times New Roman" w:cs="Times New Roman"/>
      <w:sz w:val="24"/>
      <w:szCs w:val="24"/>
      <w:lang w:val="en-US" w:eastAsia="zh-CN" w:bidi="ar-SA"/>
    </w:rPr>
  </w:style>
  <w:style w:type="paragraph" w:styleId="714" w:customStyle="1">
    <w:name w:val="正文1"/>
    <w:next w:val="715"/>
    <w:uiPriority w:val="0"/>
    <w:qFormat/>
    <w:pPr>
      <w:jc w:val="both"/>
      <w:widowControl w:val="off"/>
    </w:pPr>
    <w:rPr>
      <w:rFonts w:hint="default" w:ascii="Times New Roman" w:hAnsi="Times New Roman" w:eastAsia="宋体" w:cs="Times New Roman"/>
      <w:szCs w:val="21"/>
      <w:lang w:val="en-US" w:eastAsia="zh-CN" w:bidi="ar-SA"/>
    </w:rPr>
  </w:style>
  <w:style w:type="paragraph" w:styleId="715" w:customStyle="1">
    <w:name w:val="Body Text First Indent1"/>
    <w:basedOn w:val="716"/>
    <w:uiPriority w:val="99"/>
    <w:unhideWhenUsed/>
    <w:qFormat/>
    <w:pPr>
      <w:ind w:firstLine="420"/>
    </w:pPr>
  </w:style>
  <w:style w:type="paragraph" w:styleId="716" w:customStyle="1">
    <w:name w:val="Body Text1"/>
    <w:basedOn w:val="714"/>
    <w:uiPriority w:val="99"/>
    <w:unhideWhenUsed/>
    <w:qFormat/>
    <w:pPr>
      <w:spacing w:after="120"/>
    </w:pPr>
  </w:style>
  <w:style w:type="paragraph" w:styleId="717">
    <w:name w:val="toc 7"/>
    <w:basedOn w:val="698"/>
    <w:next w:val="698"/>
    <w:uiPriority w:val="0"/>
    <w:qFormat/>
    <w:pPr>
      <w:ind w:left="1260"/>
      <w:jc w:val="left"/>
    </w:pPr>
    <w:rPr>
      <w:rFonts w:cs="Calibri"/>
      <w:sz w:val="18"/>
      <w:szCs w:val="18"/>
    </w:rPr>
  </w:style>
  <w:style w:type="paragraph" w:styleId="718">
    <w:name w:val="Caption"/>
    <w:basedOn w:val="698"/>
    <w:next w:val="6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9">
    <w:name w:val="annotation text"/>
    <w:basedOn w:val="698"/>
    <w:uiPriority w:val="99"/>
    <w:semiHidden/>
    <w:unhideWhenUsed/>
    <w:qFormat/>
    <w:pPr>
      <w:jc w:val="left"/>
    </w:pPr>
  </w:style>
  <w:style w:type="paragraph" w:styleId="720">
    <w:name w:val="Body Text"/>
    <w:basedOn w:val="698"/>
    <w:uiPriority w:val="1"/>
    <w:qFormat/>
    <w:pPr>
      <w:ind w:firstLine="600"/>
    </w:pPr>
    <w:rPr>
      <w:rFonts w:ascii="Times New Roman" w:hAnsi="Times New Roman" w:eastAsia="方正仿宋_GBK"/>
      <w:b/>
      <w:bCs/>
      <w:color w:val="ff0000"/>
      <w:sz w:val="30"/>
      <w:szCs w:val="30"/>
    </w:rPr>
  </w:style>
  <w:style w:type="paragraph" w:styleId="721">
    <w:name w:val="Body Text Indent"/>
    <w:basedOn w:val="698"/>
    <w:uiPriority w:val="0"/>
    <w:unhideWhenUsed/>
    <w:qFormat/>
    <w:pPr>
      <w:ind w:left="420"/>
      <w:spacing w:after="120"/>
    </w:pPr>
  </w:style>
  <w:style w:type="paragraph" w:styleId="722">
    <w:name w:val="toc 5"/>
    <w:basedOn w:val="698"/>
    <w:next w:val="698"/>
    <w:uiPriority w:val="0"/>
    <w:qFormat/>
    <w:pPr>
      <w:ind w:left="840"/>
      <w:jc w:val="left"/>
    </w:pPr>
    <w:rPr>
      <w:rFonts w:cs="Calibri"/>
      <w:sz w:val="18"/>
      <w:szCs w:val="18"/>
    </w:rPr>
  </w:style>
  <w:style w:type="paragraph" w:styleId="723">
    <w:name w:val="toc 3"/>
    <w:basedOn w:val="698"/>
    <w:next w:val="698"/>
    <w:uiPriority w:val="39"/>
    <w:qFormat/>
    <w:pPr>
      <w:ind w:left="420"/>
      <w:jc w:val="left"/>
    </w:pPr>
    <w:rPr>
      <w:rFonts w:cs="Calibri"/>
      <w:i/>
      <w:iCs/>
      <w:sz w:val="20"/>
      <w:szCs w:val="20"/>
    </w:rPr>
  </w:style>
  <w:style w:type="paragraph" w:styleId="724">
    <w:name w:val="Plain Text"/>
    <w:basedOn w:val="698"/>
    <w:uiPriority w:val="0"/>
    <w:qFormat/>
    <w:rPr>
      <w:rFonts w:ascii="宋体" w:hAnsi="Courier New" w:cs="Courier New"/>
      <w:szCs w:val="21"/>
    </w:rPr>
  </w:style>
  <w:style w:type="paragraph" w:styleId="725">
    <w:name w:val="toc 8"/>
    <w:basedOn w:val="698"/>
    <w:next w:val="698"/>
    <w:uiPriority w:val="0"/>
    <w:qFormat/>
    <w:pPr>
      <w:ind w:left="1470"/>
      <w:jc w:val="left"/>
    </w:pPr>
    <w:rPr>
      <w:rFonts w:cs="Calibri"/>
      <w:sz w:val="18"/>
      <w:szCs w:val="18"/>
    </w:rPr>
  </w:style>
  <w:style w:type="paragraph" w:styleId="726">
    <w:name w:val="endnote text"/>
    <w:basedOn w:val="698"/>
    <w:uiPriority w:val="99"/>
    <w:semiHidden/>
    <w:unhideWhenUsed/>
    <w:qFormat/>
    <w:rPr>
      <w:sz w:val="20"/>
    </w:rPr>
  </w:style>
  <w:style w:type="paragraph" w:styleId="727">
    <w:name w:val="Balloon Text"/>
    <w:basedOn w:val="698"/>
    <w:link w:val="1399"/>
    <w:uiPriority w:val="99"/>
    <w:semiHidden/>
    <w:unhideWhenUsed/>
    <w:qFormat/>
    <w:rPr>
      <w:rFonts w:ascii="宋体"/>
      <w:sz w:val="18"/>
      <w:szCs w:val="18"/>
    </w:rPr>
  </w:style>
  <w:style w:type="paragraph" w:styleId="728">
    <w:name w:val="Footer"/>
    <w:basedOn w:val="698"/>
    <w:uiPriority w:val="99"/>
    <w:unhideWhenUsed/>
    <w:qFormat/>
    <w:pPr>
      <w:tabs>
        <w:tab w:val="center" w:pos="7143" w:leader="none"/>
        <w:tab w:val="right" w:pos="14287" w:leader="none"/>
      </w:tabs>
    </w:pPr>
  </w:style>
  <w:style w:type="paragraph" w:styleId="729">
    <w:name w:val="Header"/>
    <w:basedOn w:val="698"/>
    <w:uiPriority w:val="99"/>
    <w:unhideWhenUsed/>
    <w:qFormat/>
    <w:pPr>
      <w:tabs>
        <w:tab w:val="center" w:pos="7143" w:leader="none"/>
        <w:tab w:val="right" w:pos="14287" w:leader="none"/>
      </w:tabs>
    </w:pPr>
  </w:style>
  <w:style w:type="paragraph" w:styleId="730">
    <w:name w:val="toc 1"/>
    <w:basedOn w:val="698"/>
    <w:next w:val="698"/>
    <w:uiPriority w:val="39"/>
    <w:qFormat/>
    <w:pPr>
      <w:jc w:val="left"/>
      <w:spacing w:before="120" w:after="120"/>
    </w:pPr>
    <w:rPr>
      <w:rFonts w:cs="Calibri"/>
      <w:b/>
      <w:bCs/>
      <w:caps/>
      <w:sz w:val="20"/>
      <w:szCs w:val="20"/>
    </w:rPr>
  </w:style>
  <w:style w:type="paragraph" w:styleId="731">
    <w:name w:val="toc 4"/>
    <w:basedOn w:val="698"/>
    <w:next w:val="698"/>
    <w:uiPriority w:val="0"/>
    <w:qFormat/>
    <w:pPr>
      <w:ind w:left="630"/>
      <w:jc w:val="left"/>
    </w:pPr>
    <w:rPr>
      <w:rFonts w:cs="Calibri"/>
      <w:sz w:val="18"/>
      <w:szCs w:val="18"/>
    </w:rPr>
  </w:style>
  <w:style w:type="paragraph" w:styleId="732">
    <w:name w:val="Subtitle"/>
    <w:basedOn w:val="698"/>
    <w:next w:val="698"/>
    <w:uiPriority w:val="11"/>
    <w:qFormat/>
    <w:pPr>
      <w:spacing w:before="200" w:after="200"/>
    </w:pPr>
    <w:rPr>
      <w:sz w:val="24"/>
      <w:szCs w:val="24"/>
    </w:rPr>
  </w:style>
  <w:style w:type="paragraph" w:styleId="733">
    <w:name w:val="footnote text"/>
    <w:basedOn w:val="698"/>
    <w:next w:val="734"/>
    <w:uiPriority w:val="99"/>
    <w:semiHidden/>
    <w:unhideWhenUsed/>
    <w:qFormat/>
    <w:pPr>
      <w:spacing w:after="40"/>
    </w:pPr>
    <w:rPr>
      <w:sz w:val="18"/>
    </w:rPr>
  </w:style>
  <w:style w:type="paragraph" w:styleId="734" w:customStyle="1">
    <w:name w:val="页眉_0"/>
    <w:uiPriority w:val="0"/>
    <w:qFormat/>
    <w:pPr>
      <w:jc w:val="both"/>
      <w:widowControl w:val="off"/>
      <w:tabs>
        <w:tab w:val="center" w:pos="4153" w:leader="none"/>
        <w:tab w:val="right" w:pos="8306" w:leader="none"/>
      </w:tabs>
      <w:pBdr>
        <w:top w:val="none" w:color="auto" w:sz="0" w:space="1"/>
        <w:left w:val="none" w:color="auto" w:sz="0" w:space="4"/>
        <w:bottom w:val="none" w:color="auto" w:sz="0" w:space="1"/>
        <w:right w:val="none" w:color="auto" w:sz="0" w:space="4"/>
      </w:pBdr>
    </w:pPr>
    <w:rPr>
      <w:rFonts w:hint="default" w:ascii="Times New Roman" w:hAnsi="Times New Roman" w:eastAsia="Times New Roman" w:cs="Times New Roman"/>
      <w:sz w:val="18"/>
      <w:szCs w:val="22"/>
    </w:rPr>
  </w:style>
  <w:style w:type="paragraph" w:styleId="735">
    <w:name w:val="toc 6"/>
    <w:basedOn w:val="698"/>
    <w:next w:val="698"/>
    <w:uiPriority w:val="0"/>
    <w:qFormat/>
    <w:pPr>
      <w:ind w:left="1050"/>
      <w:jc w:val="left"/>
    </w:pPr>
    <w:rPr>
      <w:rFonts w:cs="Calibri"/>
      <w:sz w:val="18"/>
      <w:szCs w:val="18"/>
    </w:rPr>
  </w:style>
  <w:style w:type="paragraph" w:styleId="736">
    <w:name w:val="table of figures"/>
    <w:basedOn w:val="698"/>
    <w:next w:val="698"/>
    <w:uiPriority w:val="99"/>
    <w:unhideWhenUsed/>
    <w:qFormat/>
  </w:style>
  <w:style w:type="paragraph" w:styleId="737">
    <w:name w:val="toc 2"/>
    <w:basedOn w:val="698"/>
    <w:next w:val="698"/>
    <w:uiPriority w:val="39"/>
    <w:qFormat/>
    <w:pPr>
      <w:ind w:left="210"/>
      <w:jc w:val="left"/>
    </w:pPr>
    <w:rPr>
      <w:rFonts w:cs="Calibri"/>
      <w:smallCaps/>
      <w:sz w:val="20"/>
      <w:szCs w:val="20"/>
    </w:rPr>
  </w:style>
  <w:style w:type="paragraph" w:styleId="738">
    <w:name w:val="toc 9"/>
    <w:basedOn w:val="698"/>
    <w:next w:val="698"/>
    <w:uiPriority w:val="0"/>
    <w:qFormat/>
    <w:pPr>
      <w:ind w:left="1680"/>
      <w:jc w:val="left"/>
    </w:pPr>
    <w:rPr>
      <w:rFonts w:cs="Calibri"/>
      <w:sz w:val="18"/>
      <w:szCs w:val="18"/>
    </w:rPr>
  </w:style>
  <w:style w:type="paragraph" w:styleId="739">
    <w:name w:val="Body Text 2"/>
    <w:basedOn w:val="698"/>
    <w:next w:val="720"/>
    <w:uiPriority w:val="0"/>
    <w:qFormat/>
  </w:style>
  <w:style w:type="paragraph" w:styleId="740">
    <w:name w:val="Normal (Web)"/>
    <w:basedOn w:val="698"/>
    <w:uiPriority w:val="99"/>
    <w:qFormat/>
    <w:pPr>
      <w:jc w:val="left"/>
      <w:spacing w:before="100" w:beforeAutospacing="1" w:after="100" w:afterAutospacing="1"/>
      <w:widowControl/>
    </w:pPr>
    <w:rPr>
      <w:rFonts w:ascii="宋体" w:hAnsi="宋体" w:cs="宋体"/>
      <w:sz w:val="24"/>
      <w:szCs w:val="24"/>
    </w:rPr>
  </w:style>
  <w:style w:type="paragraph" w:styleId="741">
    <w:name w:val="Title"/>
    <w:basedOn w:val="698"/>
    <w:next w:val="698"/>
    <w:uiPriority w:val="10"/>
    <w:qFormat/>
    <w:pPr>
      <w:contextualSpacing/>
      <w:spacing w:before="300" w:after="200"/>
    </w:pPr>
    <w:rPr>
      <w:sz w:val="48"/>
      <w:szCs w:val="48"/>
    </w:rPr>
  </w:style>
  <w:style w:type="paragraph" w:styleId="742">
    <w:name w:val="Body Text First Indent"/>
    <w:basedOn w:val="720"/>
    <w:uiPriority w:val="0"/>
    <w:qFormat/>
    <w:pPr>
      <w:ind w:firstLine="100"/>
      <w:spacing w:after="120" w:line="240" w:lineRule="auto"/>
    </w:pPr>
    <w:rPr>
      <w:rFonts w:ascii="Times New Roman" w:hAnsi="Times New Roman" w:eastAsia="宋体"/>
      <w:sz w:val="21"/>
    </w:rPr>
  </w:style>
  <w:style w:type="table" w:styleId="74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4">
    <w:name w:val="endnote reference"/>
    <w:uiPriority w:val="99"/>
    <w:semiHidden/>
    <w:unhideWhenUsed/>
    <w:qFormat/>
    <w:rPr>
      <w:vertAlign w:val="superscript"/>
    </w:rPr>
  </w:style>
  <w:style w:type="character" w:styleId="745">
    <w:name w:val="Hyperlink"/>
    <w:uiPriority w:val="99"/>
    <w:unhideWhenUsed/>
    <w:qFormat/>
    <w:rPr>
      <w:color w:val="0000ff" w:themeColor="hyperlink"/>
      <w:u w:val="single"/>
      <w14:textFill>
        <w14:solidFill>
          <w14:schemeClr w14:val="hlink"/>
        </w14:solidFill>
      </w14:textFill>
    </w:rPr>
  </w:style>
  <w:style w:type="character" w:styleId="746">
    <w:name w:val="annotation reference"/>
    <w:basedOn w:val="708"/>
    <w:uiPriority w:val="99"/>
    <w:semiHidden/>
    <w:unhideWhenUsed/>
    <w:qFormat/>
    <w:rPr>
      <w:sz w:val="21"/>
      <w:szCs w:val="21"/>
    </w:rPr>
  </w:style>
  <w:style w:type="character" w:styleId="747">
    <w:name w:val="footnote reference"/>
    <w:uiPriority w:val="99"/>
    <w:unhideWhenUsed/>
    <w:qFormat/>
    <w:rPr>
      <w:vertAlign w:val="superscript"/>
    </w:rPr>
  </w:style>
  <w:style w:type="table" w:styleId="748" w:customStyle="1">
    <w:name w:val="Plain Table 1"/>
    <w:basedOn w:val="70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2"/>
    <w:basedOn w:val="70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3"/>
    <w:basedOn w:val="7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customStyle="1">
    <w:name w:val="Plain Table 4"/>
    <w:basedOn w:val="7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customStyle="1">
    <w:name w:val="Plain Table 5"/>
    <w:basedOn w:val="7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3" w:customStyle="1">
    <w:name w:val="Grid Table 1 Light"/>
    <w:basedOn w:val="70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4" w:customStyle="1">
    <w:name w:val="Grid Table 2"/>
    <w:basedOn w:val="7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5" w:customStyle="1">
    <w:name w:val="Grid Table 3"/>
    <w:basedOn w:val="7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4"/>
    <w:basedOn w:val="70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customStyle="1">
    <w:name w:val="Grid Table 5 Dark"/>
    <w:basedOn w:val="7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8" w:customStyle="1">
    <w:name w:val="Grid Table 6 Colorful"/>
    <w:basedOn w:val="70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9" w:customStyle="1">
    <w:name w:val="Grid Table 7 Colorful"/>
    <w:basedOn w:val="70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0" w:customStyle="1">
    <w:name w:val="List Table 1 Light"/>
    <w:basedOn w:val="70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1" w:customStyle="1">
    <w:name w:val="List Table 2"/>
    <w:basedOn w:val="70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2" w:customStyle="1">
    <w:name w:val="List Table 3"/>
    <w:basedOn w:val="7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3" w:customStyle="1">
    <w:name w:val="List Table 4"/>
    <w:basedOn w:val="7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4" w:customStyle="1">
    <w:name w:val="List Table 5 Dark"/>
    <w:basedOn w:val="70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5" w:customStyle="1">
    <w:name w:val="List Table 6 Colorful"/>
    <w:basedOn w:val="70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6" w:customStyle="1">
    <w:name w:val="List Table 7 Colorful"/>
    <w:basedOn w:val="70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67" w:customStyle="1">
    <w:name w:val="TOC Heading"/>
    <w:uiPriority w:val="39"/>
    <w:unhideWhenUsed/>
    <w:qFormat/>
    <w:rPr>
      <w:rFonts w:hint="default" w:ascii="Times New Roman" w:hAnsi="Times New Roman" w:eastAsia="宋体" w:cs="Times New Roman"/>
    </w:rPr>
  </w:style>
  <w:style w:type="table" w:styleId="768" w:customStyle="1">
    <w:name w:val="无格式表格 11"/>
    <w:basedOn w:val="76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普通表格11"/>
    <w:uiPriority w:val="99"/>
    <w:unhideWhenUsed/>
    <w:qFormat/>
    <w:tblPr>
      <w:tblCellMar>
        <w:left w:w="0" w:type="dxa"/>
        <w:top w:w="0" w:type="dxa"/>
        <w:right w:w="0" w:type="dxa"/>
        <w:bottom w:w="0" w:type="dxa"/>
      </w:tblCellMar>
    </w:tblPr>
  </w:style>
  <w:style w:type="table" w:styleId="770" w:customStyle="1">
    <w:name w:val="无格式表格 21"/>
    <w:basedOn w:val="76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无格式表格 31"/>
    <w:basedOn w:val="76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customStyle="1">
    <w:name w:val="无格式表格 41"/>
    <w:basedOn w:val="76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customStyle="1">
    <w:name w:val="无格式表格 51"/>
    <w:basedOn w:val="76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4" w:customStyle="1">
    <w:name w:val="网格表 1 浅色1"/>
    <w:basedOn w:val="76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5" w:customStyle="1">
    <w:name w:val="网格表 21"/>
    <w:basedOn w:val="76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6" w:customStyle="1">
    <w:name w:val="网格表 31"/>
    <w:basedOn w:val="76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网格表 41"/>
    <w:basedOn w:val="76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customStyle="1">
    <w:name w:val="网格表 5 深色1"/>
    <w:basedOn w:val="7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9" w:customStyle="1">
    <w:name w:val="网格表 6 彩色1"/>
    <w:basedOn w:val="76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0" w:customStyle="1">
    <w:name w:val="网格表 7 彩色1"/>
    <w:basedOn w:val="76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1" w:customStyle="1">
    <w:name w:val="清单表 1 浅色1"/>
    <w:basedOn w:val="76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customStyle="1">
    <w:name w:val="清单表 21"/>
    <w:basedOn w:val="76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3" w:customStyle="1">
    <w:name w:val="清单表 31"/>
    <w:basedOn w:val="76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清单表 41"/>
    <w:basedOn w:val="76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清单表 5 深色1"/>
    <w:basedOn w:val="76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清单表 6 彩色1"/>
    <w:basedOn w:val="76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7" w:customStyle="1">
    <w:name w:val="清单表 7 彩色1"/>
    <w:basedOn w:val="76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8" w:customStyle="1">
    <w:name w:val="TOC 标题1"/>
    <w:uiPriority w:val="39"/>
    <w:unhideWhenUsed/>
    <w:qFormat/>
    <w:rPr>
      <w:rFonts w:hint="default" w:ascii="Times New Roman" w:hAnsi="Times New Roman" w:eastAsia="宋体" w:cs="Times New Roman"/>
      <w:lang w:val="en-US" w:eastAsia="zh-CN" w:bidi="ar-SA"/>
    </w:rPr>
  </w:style>
  <w:style w:type="paragraph" w:styleId="789" w:customStyle="1">
    <w:name w:val="TOC 标题116"/>
    <w:uiPriority w:val="39"/>
    <w:unhideWhenUsed/>
    <w:qFormat/>
    <w:rPr>
      <w:rFonts w:hint="default" w:ascii="Times New Roman" w:hAnsi="Times New Roman" w:eastAsia="宋体" w:cs="Times New Roman"/>
      <w:lang w:val="en-US" w:eastAsia="zh-CN" w:bidi="ar-SA"/>
    </w:rPr>
  </w:style>
  <w:style w:type="paragraph" w:styleId="790" w:customStyle="1">
    <w:name w:val="TOC 标题115"/>
    <w:uiPriority w:val="39"/>
    <w:unhideWhenUsed/>
    <w:qFormat/>
    <w:rPr>
      <w:rFonts w:hint="default" w:ascii="Times New Roman" w:hAnsi="Times New Roman" w:eastAsia="宋体" w:cs="Times New Roman"/>
      <w:lang w:val="en-US" w:eastAsia="zh-CN" w:bidi="ar-SA"/>
    </w:rPr>
  </w:style>
  <w:style w:type="paragraph" w:styleId="791" w:customStyle="1">
    <w:name w:val="TOC 标题114"/>
    <w:uiPriority w:val="39"/>
    <w:unhideWhenUsed/>
    <w:qFormat/>
    <w:rPr>
      <w:rFonts w:hint="default" w:ascii="Times New Roman" w:hAnsi="Times New Roman" w:eastAsia="宋体" w:cs="Times New Roman"/>
      <w:lang w:val="en-US" w:eastAsia="zh-CN" w:bidi="ar-SA"/>
    </w:rPr>
  </w:style>
  <w:style w:type="character" w:styleId="792" w:customStyle="1">
    <w:name w:val="标题 1 字符"/>
    <w:link w:val="793"/>
    <w:uiPriority w:val="0"/>
    <w:qFormat/>
    <w:rPr>
      <w:b/>
      <w:sz w:val="44"/>
    </w:rPr>
  </w:style>
  <w:style w:type="paragraph" w:styleId="793" w:customStyle="1">
    <w:name w:val="标题 11"/>
    <w:basedOn w:val="698"/>
    <w:next w:val="698"/>
    <w:link w:val="792"/>
    <w:uiPriority w:val="0"/>
    <w:qFormat/>
    <w:pPr>
      <w:keepLines/>
      <w:keepNext/>
      <w:spacing w:before="340" w:after="330" w:line="576" w:lineRule="auto"/>
      <w:outlineLvl w:val="0"/>
    </w:pPr>
    <w:rPr>
      <w:rFonts w:ascii="Times New Roman" w:hAnsi="Times New Roman"/>
      <w:b/>
      <w:sz w:val="44"/>
      <w:szCs w:val="20"/>
    </w:rPr>
  </w:style>
  <w:style w:type="character" w:styleId="794" w:customStyle="1">
    <w:name w:val="标题 2 字符"/>
    <w:link w:val="795"/>
    <w:uiPriority w:val="0"/>
    <w:qFormat/>
    <w:rPr>
      <w:rFonts w:ascii="Arial" w:hAnsi="Arial" w:eastAsia="黑体"/>
      <w:b/>
      <w:sz w:val="32"/>
    </w:rPr>
  </w:style>
  <w:style w:type="paragraph" w:styleId="795" w:customStyle="1">
    <w:name w:val="标题 21"/>
    <w:basedOn w:val="698"/>
    <w:next w:val="698"/>
    <w:link w:val="794"/>
    <w:uiPriority w:val="0"/>
    <w:qFormat/>
    <w:pPr>
      <w:keepLines/>
      <w:keepNext/>
      <w:spacing w:before="260" w:after="260" w:line="413" w:lineRule="auto"/>
      <w:outlineLvl w:val="1"/>
    </w:pPr>
    <w:rPr>
      <w:rFonts w:ascii="Arial" w:hAnsi="Arial" w:eastAsia="黑体"/>
      <w:b/>
      <w:sz w:val="32"/>
      <w:szCs w:val="20"/>
    </w:rPr>
  </w:style>
  <w:style w:type="character" w:styleId="796" w:customStyle="1">
    <w:name w:val="标题 3 字符"/>
    <w:link w:val="797"/>
    <w:uiPriority w:val="0"/>
    <w:qFormat/>
    <w:rPr>
      <w:b/>
      <w:sz w:val="32"/>
    </w:rPr>
  </w:style>
  <w:style w:type="paragraph" w:styleId="797" w:customStyle="1">
    <w:name w:val="标题 31"/>
    <w:basedOn w:val="698"/>
    <w:next w:val="698"/>
    <w:link w:val="796"/>
    <w:uiPriority w:val="0"/>
    <w:qFormat/>
    <w:pPr>
      <w:keepLines/>
      <w:keepNext/>
      <w:spacing w:before="260" w:after="260" w:line="413" w:lineRule="auto"/>
      <w:outlineLvl w:val="2"/>
    </w:pPr>
    <w:rPr>
      <w:rFonts w:ascii="Times New Roman" w:hAnsi="Times New Roman"/>
      <w:b/>
      <w:sz w:val="32"/>
      <w:szCs w:val="20"/>
    </w:rPr>
  </w:style>
  <w:style w:type="character" w:styleId="798" w:customStyle="1">
    <w:name w:val="标题 4 字符"/>
    <w:link w:val="799"/>
    <w:uiPriority w:val="0"/>
    <w:qFormat/>
    <w:rPr>
      <w:rFonts w:ascii="宋体" w:eastAsia="宋体"/>
      <w:color w:val="800000"/>
      <w:sz w:val="28"/>
      <w:lang w:val="en-US" w:eastAsia="zh-CN" w:bidi="ar-SA"/>
    </w:rPr>
  </w:style>
  <w:style w:type="paragraph" w:styleId="799" w:customStyle="1">
    <w:name w:val="标题 41"/>
    <w:basedOn w:val="698"/>
    <w:next w:val="800"/>
    <w:link w:val="798"/>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00" w:customStyle="1">
    <w:name w:val="正文缩进1"/>
    <w:basedOn w:val="698"/>
    <w:uiPriority w:val="0"/>
    <w:qFormat/>
    <w:pPr>
      <w:ind w:firstLine="420"/>
      <w:jc w:val="left"/>
    </w:pPr>
    <w:rPr>
      <w:rFonts w:ascii="宋体"/>
      <w:sz w:val="24"/>
    </w:rPr>
  </w:style>
  <w:style w:type="paragraph" w:styleId="801">
    <w:name w:val="List Paragraph"/>
    <w:basedOn w:val="698"/>
    <w:uiPriority w:val="34"/>
    <w:qFormat/>
    <w:pPr>
      <w:contextualSpacing/>
      <w:ind w:left="720"/>
    </w:pPr>
  </w:style>
  <w:style w:type="paragraph" w:styleId="802">
    <w:name w:val="No Spacing"/>
    <w:uiPriority w:val="1"/>
    <w:qFormat/>
    <w:rPr>
      <w:rFonts w:hint="default" w:ascii="Times New Roman" w:hAnsi="Times New Roman" w:eastAsia="宋体" w:cs="Times New Roman"/>
      <w:lang w:val="en-US" w:eastAsia="zh-CN" w:bidi="ar-SA"/>
    </w:rPr>
  </w:style>
  <w:style w:type="paragraph" w:styleId="803">
    <w:name w:val="Quote"/>
    <w:basedOn w:val="698"/>
    <w:next w:val="698"/>
    <w:uiPriority w:val="29"/>
    <w:qFormat/>
    <w:pPr>
      <w:ind w:left="720" w:right="720"/>
    </w:pPr>
    <w:rPr>
      <w:i/>
    </w:rPr>
  </w:style>
  <w:style w:type="paragraph" w:styleId="804">
    <w:name w:val="Intense Quote"/>
    <w:basedOn w:val="698"/>
    <w:next w:val="6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05" w:customStyle="1">
    <w:name w:val="TOC 标题113"/>
    <w:uiPriority w:val="39"/>
    <w:unhideWhenUsed/>
    <w:qFormat/>
    <w:rPr>
      <w:rFonts w:hint="default" w:ascii="Times New Roman" w:hAnsi="Times New Roman" w:eastAsia="宋体" w:cs="Times New Roman"/>
      <w:lang w:val="en-US" w:eastAsia="zh-CN" w:bidi="ar-SA"/>
    </w:rPr>
  </w:style>
  <w:style w:type="paragraph" w:styleId="806" w:customStyle="1">
    <w:name w:val="标题 111"/>
    <w:basedOn w:val="698"/>
    <w:next w:val="698"/>
    <w:link w:val="816"/>
    <w:uiPriority w:val="9"/>
    <w:qFormat/>
    <w:pPr>
      <w:keepLines/>
      <w:keepNext/>
      <w:spacing w:before="480" w:after="200"/>
      <w:outlineLvl w:val="0"/>
    </w:pPr>
    <w:rPr>
      <w:rFonts w:ascii="Arial" w:hAnsi="Arial" w:eastAsia="Arial" w:cs="Arial"/>
      <w:sz w:val="40"/>
      <w:szCs w:val="40"/>
    </w:rPr>
  </w:style>
  <w:style w:type="paragraph" w:styleId="807" w:customStyle="1">
    <w:name w:val="标题 211"/>
    <w:basedOn w:val="698"/>
    <w:next w:val="698"/>
    <w:uiPriority w:val="9"/>
    <w:qFormat/>
    <w:pPr>
      <w:keepLines/>
      <w:keepNext/>
      <w:spacing w:before="360" w:after="200"/>
      <w:outlineLvl w:val="1"/>
    </w:pPr>
    <w:rPr>
      <w:rFonts w:ascii="Arial" w:hAnsi="Arial" w:eastAsia="Arial" w:cs="Arial"/>
      <w:sz w:val="34"/>
    </w:rPr>
  </w:style>
  <w:style w:type="paragraph" w:styleId="808" w:customStyle="1">
    <w:name w:val="标题 311"/>
    <w:basedOn w:val="698"/>
    <w:next w:val="698"/>
    <w:uiPriority w:val="9"/>
    <w:qFormat/>
    <w:pPr>
      <w:keepLines/>
      <w:keepNext/>
      <w:spacing w:before="320" w:after="200"/>
      <w:outlineLvl w:val="2"/>
    </w:pPr>
    <w:rPr>
      <w:rFonts w:ascii="Arial" w:hAnsi="Arial" w:eastAsia="Arial" w:cs="Arial"/>
      <w:sz w:val="30"/>
      <w:szCs w:val="30"/>
    </w:rPr>
  </w:style>
  <w:style w:type="paragraph" w:styleId="809" w:customStyle="1">
    <w:name w:val="标题 411"/>
    <w:basedOn w:val="698"/>
    <w:next w:val="698"/>
    <w:uiPriority w:val="9"/>
    <w:qFormat/>
    <w:pPr>
      <w:keepLines/>
      <w:keepNext/>
      <w:spacing w:before="320" w:after="200"/>
      <w:outlineLvl w:val="3"/>
    </w:pPr>
    <w:rPr>
      <w:rFonts w:ascii="Arial" w:hAnsi="Arial" w:eastAsia="Arial" w:cs="Arial"/>
      <w:b/>
      <w:bCs/>
      <w:sz w:val="26"/>
      <w:szCs w:val="26"/>
    </w:rPr>
  </w:style>
  <w:style w:type="paragraph" w:styleId="810" w:customStyle="1">
    <w:name w:val="标题 511"/>
    <w:basedOn w:val="698"/>
    <w:next w:val="698"/>
    <w:link w:val="817"/>
    <w:uiPriority w:val="9"/>
    <w:qFormat/>
    <w:pPr>
      <w:keepLines/>
      <w:keepNext/>
      <w:spacing w:before="320" w:after="200"/>
      <w:outlineLvl w:val="4"/>
    </w:pPr>
    <w:rPr>
      <w:rFonts w:ascii="Arial" w:hAnsi="Arial" w:eastAsia="Arial" w:cs="Arial"/>
      <w:b/>
      <w:bCs/>
      <w:sz w:val="24"/>
      <w:szCs w:val="24"/>
    </w:rPr>
  </w:style>
  <w:style w:type="paragraph" w:styleId="811" w:customStyle="1">
    <w:name w:val="标题 611"/>
    <w:basedOn w:val="698"/>
    <w:next w:val="698"/>
    <w:link w:val="818"/>
    <w:uiPriority w:val="9"/>
    <w:qFormat/>
    <w:pPr>
      <w:keepLines/>
      <w:keepNext/>
      <w:spacing w:before="320" w:after="200"/>
      <w:outlineLvl w:val="5"/>
    </w:pPr>
    <w:rPr>
      <w:rFonts w:ascii="Arial" w:hAnsi="Arial" w:eastAsia="Arial" w:cs="Arial"/>
      <w:b/>
      <w:bCs/>
      <w:sz w:val="22"/>
    </w:rPr>
  </w:style>
  <w:style w:type="paragraph" w:styleId="812" w:customStyle="1">
    <w:name w:val="标题 711"/>
    <w:basedOn w:val="698"/>
    <w:next w:val="698"/>
    <w:link w:val="819"/>
    <w:uiPriority w:val="9"/>
    <w:qFormat/>
    <w:pPr>
      <w:keepLines/>
      <w:keepNext/>
      <w:spacing w:before="320" w:after="200"/>
      <w:outlineLvl w:val="6"/>
    </w:pPr>
    <w:rPr>
      <w:rFonts w:ascii="Arial" w:hAnsi="Arial" w:eastAsia="Arial" w:cs="Arial"/>
      <w:b/>
      <w:bCs/>
      <w:i/>
      <w:iCs/>
      <w:sz w:val="22"/>
    </w:rPr>
  </w:style>
  <w:style w:type="paragraph" w:styleId="813" w:customStyle="1">
    <w:name w:val="标题 811"/>
    <w:basedOn w:val="698"/>
    <w:next w:val="698"/>
    <w:link w:val="820"/>
    <w:uiPriority w:val="9"/>
    <w:qFormat/>
    <w:pPr>
      <w:keepLines/>
      <w:keepNext/>
      <w:spacing w:before="320" w:after="200"/>
      <w:outlineLvl w:val="7"/>
    </w:pPr>
    <w:rPr>
      <w:rFonts w:ascii="Arial" w:hAnsi="Arial" w:eastAsia="Arial" w:cs="Arial"/>
      <w:i/>
      <w:iCs/>
      <w:sz w:val="22"/>
    </w:rPr>
  </w:style>
  <w:style w:type="paragraph" w:styleId="814" w:customStyle="1">
    <w:name w:val="标题 911"/>
    <w:basedOn w:val="698"/>
    <w:next w:val="698"/>
    <w:link w:val="821"/>
    <w:uiPriority w:val="9"/>
    <w:qFormat/>
    <w:pPr>
      <w:keepLines/>
      <w:keepNext/>
      <w:spacing w:before="320" w:after="200"/>
      <w:outlineLvl w:val="8"/>
    </w:pPr>
    <w:rPr>
      <w:rFonts w:ascii="Arial" w:hAnsi="Arial" w:eastAsia="Arial" w:cs="Arial"/>
      <w:i/>
      <w:iCs/>
      <w:szCs w:val="21"/>
    </w:rPr>
  </w:style>
  <w:style w:type="character" w:styleId="815" w:customStyle="1">
    <w:name w:val="默认段落字体11"/>
    <w:uiPriority w:val="1"/>
    <w:unhideWhenUsed/>
    <w:qFormat/>
  </w:style>
  <w:style w:type="character" w:styleId="816" w:customStyle="1">
    <w:name w:val="标题 1 字符1"/>
    <w:link w:val="806"/>
    <w:uiPriority w:val="9"/>
    <w:qFormat/>
    <w:rPr>
      <w:rFonts w:ascii="Arial" w:hAnsi="Arial" w:eastAsia="Arial" w:cs="Arial"/>
      <w:sz w:val="40"/>
      <w:szCs w:val="40"/>
    </w:rPr>
  </w:style>
  <w:style w:type="character" w:styleId="817" w:customStyle="1">
    <w:name w:val="标题 5 字符"/>
    <w:link w:val="810"/>
    <w:uiPriority w:val="9"/>
    <w:qFormat/>
    <w:rPr>
      <w:rFonts w:ascii="Arial" w:hAnsi="Arial" w:eastAsia="Arial" w:cs="Arial"/>
      <w:b/>
      <w:bCs/>
      <w:sz w:val="24"/>
      <w:szCs w:val="24"/>
    </w:rPr>
  </w:style>
  <w:style w:type="character" w:styleId="818" w:customStyle="1">
    <w:name w:val="标题 6 字符"/>
    <w:link w:val="811"/>
    <w:uiPriority w:val="9"/>
    <w:qFormat/>
    <w:rPr>
      <w:rFonts w:ascii="Arial" w:hAnsi="Arial" w:eastAsia="Arial" w:cs="Arial"/>
      <w:b/>
      <w:bCs/>
      <w:sz w:val="22"/>
      <w:szCs w:val="22"/>
    </w:rPr>
  </w:style>
  <w:style w:type="character" w:styleId="819" w:customStyle="1">
    <w:name w:val="标题 7 字符"/>
    <w:link w:val="812"/>
    <w:uiPriority w:val="9"/>
    <w:qFormat/>
    <w:rPr>
      <w:rFonts w:ascii="Arial" w:hAnsi="Arial" w:eastAsia="Arial" w:cs="Arial"/>
      <w:b/>
      <w:bCs/>
      <w:i/>
      <w:iCs/>
      <w:sz w:val="22"/>
      <w:szCs w:val="22"/>
    </w:rPr>
  </w:style>
  <w:style w:type="character" w:styleId="820" w:customStyle="1">
    <w:name w:val="标题 8 字符"/>
    <w:link w:val="813"/>
    <w:uiPriority w:val="9"/>
    <w:qFormat/>
    <w:rPr>
      <w:rFonts w:ascii="Arial" w:hAnsi="Arial" w:eastAsia="Arial" w:cs="Arial"/>
      <w:i/>
      <w:iCs/>
      <w:sz w:val="22"/>
      <w:szCs w:val="22"/>
    </w:rPr>
  </w:style>
  <w:style w:type="character" w:styleId="821" w:customStyle="1">
    <w:name w:val="标题 9 字符"/>
    <w:link w:val="814"/>
    <w:uiPriority w:val="9"/>
    <w:qFormat/>
    <w:rPr>
      <w:rFonts w:ascii="Arial" w:hAnsi="Arial" w:eastAsia="Arial" w:cs="Arial"/>
      <w:i/>
      <w:iCs/>
      <w:sz w:val="21"/>
      <w:szCs w:val="21"/>
    </w:rPr>
  </w:style>
  <w:style w:type="paragraph" w:styleId="822" w:customStyle="1">
    <w:name w:val="题注11"/>
    <w:basedOn w:val="698"/>
    <w:next w:val="698"/>
    <w:uiPriority w:val="35"/>
    <w:qFormat/>
    <w:pPr>
      <w:spacing w:line="276" w:lineRule="auto"/>
    </w:pPr>
    <w:rPr>
      <w:b/>
      <w:bCs/>
      <w:color w:val="4f81bd"/>
      <w:sz w:val="18"/>
      <w:szCs w:val="18"/>
    </w:rPr>
  </w:style>
  <w:style w:type="paragraph" w:styleId="823" w:customStyle="1">
    <w:name w:val="正文文本缩进11"/>
    <w:basedOn w:val="698"/>
    <w:link w:val="824"/>
    <w:uiPriority w:val="99"/>
    <w:unhideWhenUsed/>
    <w:qFormat/>
    <w:pPr>
      <w:ind w:left="420"/>
      <w:spacing w:after="120"/>
    </w:pPr>
  </w:style>
  <w:style w:type="character" w:styleId="824" w:customStyle="1">
    <w:name w:val="正文文本缩进 字符"/>
    <w:link w:val="823"/>
    <w:uiPriority w:val="99"/>
    <w:semiHidden/>
    <w:qFormat/>
    <w:rPr>
      <w:rFonts w:ascii="Calibri" w:hAnsi="Calibri"/>
      <w:sz w:val="21"/>
      <w:szCs w:val="22"/>
    </w:rPr>
  </w:style>
  <w:style w:type="paragraph" w:styleId="825" w:customStyle="1">
    <w:name w:val="尾注文本11"/>
    <w:basedOn w:val="698"/>
    <w:link w:val="826"/>
    <w:uiPriority w:val="99"/>
    <w:unhideWhenUsed/>
    <w:qFormat/>
    <w:rPr>
      <w:sz w:val="20"/>
    </w:rPr>
  </w:style>
  <w:style w:type="character" w:styleId="826" w:customStyle="1">
    <w:name w:val="尾注文本 字符"/>
    <w:link w:val="825"/>
    <w:uiPriority w:val="99"/>
    <w:qFormat/>
    <w:rPr>
      <w:sz w:val="20"/>
    </w:rPr>
  </w:style>
  <w:style w:type="paragraph" w:styleId="827" w:customStyle="1">
    <w:name w:val="页脚11"/>
    <w:basedOn w:val="698"/>
    <w:link w:val="828"/>
    <w:uiPriority w:val="99"/>
    <w:unhideWhenUsed/>
    <w:qFormat/>
    <w:pPr>
      <w:tabs>
        <w:tab w:val="center" w:pos="7143" w:leader="none"/>
        <w:tab w:val="right" w:pos="14287" w:leader="none"/>
      </w:tabs>
    </w:pPr>
  </w:style>
  <w:style w:type="character" w:styleId="828" w:customStyle="1">
    <w:name w:val="页脚 字符"/>
    <w:link w:val="827"/>
    <w:uiPriority w:val="99"/>
    <w:qFormat/>
  </w:style>
  <w:style w:type="paragraph" w:styleId="829" w:customStyle="1">
    <w:name w:val="页眉11"/>
    <w:basedOn w:val="698"/>
    <w:uiPriority w:val="99"/>
    <w:unhideWhenUsed/>
    <w:qFormat/>
    <w:pPr>
      <w:tabs>
        <w:tab w:val="center" w:pos="7143" w:leader="none"/>
        <w:tab w:val="right" w:pos="14287" w:leader="none"/>
      </w:tabs>
    </w:pPr>
  </w:style>
  <w:style w:type="paragraph" w:styleId="830" w:customStyle="1">
    <w:name w:val="副标题1"/>
    <w:basedOn w:val="698"/>
    <w:next w:val="698"/>
    <w:link w:val="831"/>
    <w:uiPriority w:val="11"/>
    <w:qFormat/>
    <w:pPr>
      <w:spacing w:before="200" w:after="200"/>
    </w:pPr>
    <w:rPr>
      <w:sz w:val="24"/>
      <w:szCs w:val="24"/>
    </w:rPr>
  </w:style>
  <w:style w:type="character" w:styleId="831" w:customStyle="1">
    <w:name w:val="副标题 字符"/>
    <w:link w:val="830"/>
    <w:uiPriority w:val="11"/>
    <w:qFormat/>
    <w:rPr>
      <w:sz w:val="24"/>
      <w:szCs w:val="24"/>
    </w:rPr>
  </w:style>
  <w:style w:type="paragraph" w:styleId="832" w:customStyle="1">
    <w:name w:val="脚注文本11"/>
    <w:basedOn w:val="698"/>
    <w:link w:val="833"/>
    <w:uiPriority w:val="99"/>
    <w:unhideWhenUsed/>
    <w:qFormat/>
    <w:pPr>
      <w:spacing w:after="40"/>
    </w:pPr>
    <w:rPr>
      <w:sz w:val="18"/>
    </w:rPr>
  </w:style>
  <w:style w:type="character" w:styleId="833" w:customStyle="1">
    <w:name w:val="脚注文本 字符"/>
    <w:link w:val="832"/>
    <w:uiPriority w:val="99"/>
    <w:qFormat/>
    <w:rPr>
      <w:sz w:val="18"/>
    </w:rPr>
  </w:style>
  <w:style w:type="paragraph" w:styleId="834" w:customStyle="1">
    <w:name w:val="图表目录12"/>
    <w:basedOn w:val="698"/>
    <w:next w:val="698"/>
    <w:uiPriority w:val="99"/>
    <w:unhideWhenUsed/>
    <w:qFormat/>
  </w:style>
  <w:style w:type="paragraph" w:styleId="835" w:customStyle="1">
    <w:name w:val="普通(网站)11"/>
    <w:basedOn w:val="698"/>
    <w:uiPriority w:val="99"/>
    <w:qFormat/>
    <w:rPr>
      <w:sz w:val="24"/>
    </w:rPr>
  </w:style>
  <w:style w:type="paragraph" w:styleId="836" w:customStyle="1">
    <w:name w:val="标题11"/>
    <w:basedOn w:val="698"/>
    <w:next w:val="698"/>
    <w:link w:val="837"/>
    <w:uiPriority w:val="10"/>
    <w:qFormat/>
    <w:pPr>
      <w:contextualSpacing/>
      <w:spacing w:before="300" w:after="200"/>
    </w:pPr>
    <w:rPr>
      <w:sz w:val="48"/>
      <w:szCs w:val="48"/>
    </w:rPr>
  </w:style>
  <w:style w:type="character" w:styleId="837" w:customStyle="1">
    <w:name w:val="标题 字符"/>
    <w:link w:val="836"/>
    <w:uiPriority w:val="10"/>
    <w:qFormat/>
    <w:rPr>
      <w:sz w:val="48"/>
      <w:szCs w:val="48"/>
    </w:rPr>
  </w:style>
  <w:style w:type="paragraph" w:styleId="838" w:customStyle="1">
    <w:name w:val="正文文本首行缩进 21"/>
    <w:basedOn w:val="823"/>
    <w:uiPriority w:val="0"/>
    <w:qFormat/>
    <w:pPr>
      <w:ind w:left="0" w:firstLine="420"/>
      <w:spacing w:after="0" w:line="360" w:lineRule="auto"/>
    </w:pPr>
    <w:rPr>
      <w:rFonts w:ascii="宋体" w:hAnsi="宋体"/>
      <w:szCs w:val="20"/>
    </w:rPr>
  </w:style>
  <w:style w:type="table" w:styleId="839" w:customStyle="1">
    <w:name w:val="网格型11"/>
    <w:uiPriority w:val="59"/>
    <w:qFormat/>
    <w:tblPr>
      <w:tblCellMar>
        <w:left w:w="0" w:type="dxa"/>
        <w:top w:w="0" w:type="dxa"/>
        <w:right w:w="0" w:type="dxa"/>
        <w:bottom w:w="0" w:type="dxa"/>
      </w:tblCellMar>
    </w:tblPr>
  </w:style>
  <w:style w:type="character" w:styleId="840" w:customStyle="1">
    <w:name w:val="要点11"/>
    <w:uiPriority w:val="22"/>
    <w:qFormat/>
    <w:rPr>
      <w:b/>
      <w:bCs/>
    </w:rPr>
  </w:style>
  <w:style w:type="character" w:styleId="841" w:customStyle="1">
    <w:name w:val="尾注引用11"/>
    <w:uiPriority w:val="99"/>
    <w:unhideWhenUsed/>
    <w:qFormat/>
    <w:rPr>
      <w:vertAlign w:val="superscript"/>
    </w:rPr>
  </w:style>
  <w:style w:type="character" w:styleId="842" w:customStyle="1">
    <w:name w:val="超链接11"/>
    <w:uiPriority w:val="99"/>
    <w:unhideWhenUsed/>
    <w:qFormat/>
    <w:rPr>
      <w:color w:val="0000ff"/>
      <w:u w:val="single"/>
    </w:rPr>
  </w:style>
  <w:style w:type="character" w:styleId="843" w:customStyle="1">
    <w:name w:val="脚注引用11"/>
    <w:uiPriority w:val="99"/>
    <w:unhideWhenUsed/>
    <w:qFormat/>
    <w:rPr>
      <w:vertAlign w:val="superscript"/>
    </w:rPr>
  </w:style>
  <w:style w:type="paragraph" w:styleId="844" w:customStyle="1">
    <w:name w:val="TOC 标题112"/>
    <w:uiPriority w:val="39"/>
    <w:unhideWhenUsed/>
    <w:qFormat/>
    <w:rPr>
      <w:rFonts w:hint="default" w:ascii="Times New Roman" w:hAnsi="Times New Roman" w:eastAsia="宋体" w:cs="Times New Roman"/>
      <w:lang w:val="en-US" w:eastAsia="zh-CN" w:bidi="ar-SA"/>
    </w:rPr>
  </w:style>
  <w:style w:type="character" w:styleId="845" w:customStyle="1">
    <w:name w:val="Heading 1 Char"/>
    <w:uiPriority w:val="9"/>
    <w:qFormat/>
    <w:rPr>
      <w:rFonts w:ascii="Arial" w:hAnsi="Arial" w:eastAsia="Arial" w:cs="Arial"/>
      <w:sz w:val="40"/>
      <w:szCs w:val="40"/>
    </w:rPr>
  </w:style>
  <w:style w:type="character" w:styleId="846" w:customStyle="1">
    <w:name w:val="Heading 5 Char"/>
    <w:uiPriority w:val="9"/>
    <w:qFormat/>
    <w:rPr>
      <w:rFonts w:ascii="Arial" w:hAnsi="Arial" w:eastAsia="Arial" w:cs="Arial"/>
      <w:b/>
      <w:bCs/>
      <w:sz w:val="24"/>
      <w:szCs w:val="24"/>
    </w:rPr>
  </w:style>
  <w:style w:type="character" w:styleId="847" w:customStyle="1">
    <w:name w:val="Heading 6 Char"/>
    <w:uiPriority w:val="9"/>
    <w:qFormat/>
    <w:rPr>
      <w:rFonts w:ascii="Arial" w:hAnsi="Arial" w:eastAsia="Arial" w:cs="Arial"/>
      <w:b/>
      <w:bCs/>
      <w:sz w:val="22"/>
      <w:szCs w:val="22"/>
    </w:rPr>
  </w:style>
  <w:style w:type="character" w:styleId="848" w:customStyle="1">
    <w:name w:val="Heading 7 Char"/>
    <w:uiPriority w:val="9"/>
    <w:qFormat/>
    <w:rPr>
      <w:rFonts w:ascii="Arial" w:hAnsi="Arial" w:eastAsia="Arial" w:cs="Arial"/>
      <w:b/>
      <w:bCs/>
      <w:i/>
      <w:iCs/>
      <w:sz w:val="22"/>
      <w:szCs w:val="22"/>
    </w:rPr>
  </w:style>
  <w:style w:type="character" w:styleId="849" w:customStyle="1">
    <w:name w:val="Heading 8 Char"/>
    <w:uiPriority w:val="9"/>
    <w:qFormat/>
    <w:rPr>
      <w:rFonts w:ascii="Arial" w:hAnsi="Arial" w:eastAsia="Arial" w:cs="Arial"/>
      <w:i/>
      <w:iCs/>
      <w:sz w:val="22"/>
      <w:szCs w:val="22"/>
    </w:rPr>
  </w:style>
  <w:style w:type="character" w:styleId="850" w:customStyle="1">
    <w:name w:val="Heading 9 Char"/>
    <w:uiPriority w:val="9"/>
    <w:qFormat/>
    <w:rPr>
      <w:rFonts w:ascii="Arial" w:hAnsi="Arial" w:eastAsia="Arial" w:cs="Arial"/>
      <w:i/>
      <w:iCs/>
      <w:sz w:val="21"/>
      <w:szCs w:val="21"/>
    </w:rPr>
  </w:style>
  <w:style w:type="character" w:styleId="851" w:customStyle="1">
    <w:name w:val="Title Char"/>
    <w:uiPriority w:val="10"/>
    <w:qFormat/>
    <w:rPr>
      <w:sz w:val="48"/>
      <w:szCs w:val="48"/>
    </w:rPr>
  </w:style>
  <w:style w:type="character" w:styleId="852" w:customStyle="1">
    <w:name w:val="Subtitle Char"/>
    <w:uiPriority w:val="11"/>
    <w:qFormat/>
    <w:rPr>
      <w:sz w:val="24"/>
      <w:szCs w:val="24"/>
    </w:rPr>
  </w:style>
  <w:style w:type="character" w:styleId="853" w:customStyle="1">
    <w:name w:val="Quote Char"/>
    <w:uiPriority w:val="29"/>
    <w:qFormat/>
    <w:rPr>
      <w:i/>
    </w:rPr>
  </w:style>
  <w:style w:type="character" w:styleId="854" w:customStyle="1">
    <w:name w:val="Intense Quote Char"/>
    <w:uiPriority w:val="30"/>
    <w:qFormat/>
    <w:rPr>
      <w:i/>
    </w:rPr>
  </w:style>
  <w:style w:type="character" w:styleId="855" w:customStyle="1">
    <w:name w:val="Caption Char"/>
    <w:uiPriority w:val="99"/>
    <w:qFormat/>
  </w:style>
  <w:style w:type="character" w:styleId="856" w:customStyle="1">
    <w:name w:val="Footnote Text Char"/>
    <w:uiPriority w:val="99"/>
    <w:qFormat/>
    <w:rPr>
      <w:sz w:val="18"/>
    </w:rPr>
  </w:style>
  <w:style w:type="character" w:styleId="857" w:customStyle="1">
    <w:name w:val="Endnote Text Char"/>
    <w:uiPriority w:val="99"/>
    <w:qFormat/>
    <w:rPr>
      <w:sz w:val="20"/>
    </w:rPr>
  </w:style>
  <w:style w:type="paragraph" w:styleId="858" w:customStyle="1">
    <w:name w:val="TOC 标题111"/>
    <w:uiPriority w:val="39"/>
    <w:unhideWhenUsed/>
    <w:qFormat/>
    <w:rPr>
      <w:rFonts w:hint="default" w:ascii="Times New Roman" w:hAnsi="Times New Roman" w:eastAsia="宋体" w:cs="Times New Roman"/>
      <w:lang w:val="en-US" w:eastAsia="zh-CN" w:bidi="ar-SA"/>
    </w:rPr>
  </w:style>
  <w:style w:type="paragraph" w:styleId="859" w:customStyle="1">
    <w:name w:val="无间隔1"/>
    <w:uiPriority w:val="1"/>
    <w:qFormat/>
    <w:rPr>
      <w:rFonts w:hint="default" w:ascii="Times New Roman" w:hAnsi="Times New Roman" w:eastAsia="宋体" w:cs="Times New Roman"/>
      <w:lang w:val="en-US" w:eastAsia="zh-CN" w:bidi="ar-SA"/>
    </w:rPr>
  </w:style>
  <w:style w:type="paragraph" w:styleId="860" w:customStyle="1">
    <w:name w:val="引用1"/>
    <w:basedOn w:val="698"/>
    <w:next w:val="698"/>
    <w:link w:val="861"/>
    <w:uiPriority w:val="29"/>
    <w:qFormat/>
    <w:pPr>
      <w:ind w:left="720" w:right="720"/>
    </w:pPr>
    <w:rPr>
      <w:i/>
    </w:rPr>
  </w:style>
  <w:style w:type="character" w:styleId="861" w:customStyle="1">
    <w:name w:val="引用 字符"/>
    <w:link w:val="860"/>
    <w:uiPriority w:val="29"/>
    <w:qFormat/>
    <w:rPr>
      <w:i/>
    </w:rPr>
  </w:style>
  <w:style w:type="paragraph" w:styleId="862" w:customStyle="1">
    <w:name w:val="明显引用1"/>
    <w:basedOn w:val="698"/>
    <w:next w:val="698"/>
    <w:link w:val="86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3" w:customStyle="1">
    <w:name w:val="明显引用 字符"/>
    <w:link w:val="862"/>
    <w:uiPriority w:val="30"/>
    <w:qFormat/>
    <w:rPr>
      <w:i/>
    </w:rPr>
  </w:style>
  <w:style w:type="table" w:styleId="864" w:customStyle="1">
    <w:name w:val="Table Grid Light"/>
    <w:uiPriority w:val="59"/>
    <w:qFormat/>
    <w:tblPr>
      <w:tblCellMar>
        <w:left w:w="0" w:type="dxa"/>
        <w:top w:w="0" w:type="dxa"/>
        <w:right w:w="0" w:type="dxa"/>
        <w:bottom w:w="0" w:type="dxa"/>
      </w:tblCellMar>
    </w:tblPr>
  </w:style>
  <w:style w:type="table" w:styleId="865" w:customStyle="1">
    <w:name w:val="Grid Table 1 Light - Accent 1"/>
    <w:uiPriority w:val="99"/>
    <w:qFormat/>
    <w:tblPr>
      <w:tblCellMar>
        <w:left w:w="0" w:type="dxa"/>
        <w:top w:w="0" w:type="dxa"/>
        <w:right w:w="0" w:type="dxa"/>
        <w:bottom w:w="0" w:type="dxa"/>
      </w:tblCellMar>
    </w:tblPr>
  </w:style>
  <w:style w:type="table" w:styleId="866" w:customStyle="1">
    <w:name w:val="Grid Table 1 Light - Accent 2"/>
    <w:uiPriority w:val="99"/>
    <w:qFormat/>
    <w:tblPr>
      <w:tblCellMar>
        <w:left w:w="0" w:type="dxa"/>
        <w:top w:w="0" w:type="dxa"/>
        <w:right w:w="0" w:type="dxa"/>
        <w:bottom w:w="0" w:type="dxa"/>
      </w:tblCellMar>
    </w:tblPr>
  </w:style>
  <w:style w:type="table" w:styleId="867" w:customStyle="1">
    <w:name w:val="Grid Table 1 Light - Accent 3"/>
    <w:uiPriority w:val="99"/>
    <w:qFormat/>
    <w:tblPr>
      <w:tblCellMar>
        <w:left w:w="0" w:type="dxa"/>
        <w:top w:w="0" w:type="dxa"/>
        <w:right w:w="0" w:type="dxa"/>
        <w:bottom w:w="0" w:type="dxa"/>
      </w:tblCellMar>
    </w:tblPr>
  </w:style>
  <w:style w:type="table" w:styleId="868" w:customStyle="1">
    <w:name w:val="Grid Table 1 Light - Accent 4"/>
    <w:uiPriority w:val="99"/>
    <w:qFormat/>
    <w:tblPr>
      <w:tblCellMar>
        <w:left w:w="0" w:type="dxa"/>
        <w:top w:w="0" w:type="dxa"/>
        <w:right w:w="0" w:type="dxa"/>
        <w:bottom w:w="0" w:type="dxa"/>
      </w:tblCellMar>
    </w:tblPr>
  </w:style>
  <w:style w:type="table" w:styleId="869" w:customStyle="1">
    <w:name w:val="Grid Table 1 Light - Accent 5"/>
    <w:uiPriority w:val="99"/>
    <w:qFormat/>
    <w:tblPr>
      <w:tblCellMar>
        <w:left w:w="0" w:type="dxa"/>
        <w:top w:w="0" w:type="dxa"/>
        <w:right w:w="0" w:type="dxa"/>
        <w:bottom w:w="0" w:type="dxa"/>
      </w:tblCellMar>
    </w:tblPr>
  </w:style>
  <w:style w:type="table" w:styleId="870" w:customStyle="1">
    <w:name w:val="Grid Table 1 Light - Accent 6"/>
    <w:uiPriority w:val="99"/>
    <w:qFormat/>
    <w:tblPr>
      <w:tblCellMar>
        <w:left w:w="0" w:type="dxa"/>
        <w:top w:w="0" w:type="dxa"/>
        <w:right w:w="0" w:type="dxa"/>
        <w:bottom w:w="0" w:type="dxa"/>
      </w:tblCellMar>
    </w:tblPr>
  </w:style>
  <w:style w:type="table" w:styleId="871" w:customStyle="1">
    <w:name w:val="Grid Table 2 - Accent 1"/>
    <w:uiPriority w:val="99"/>
    <w:qFormat/>
    <w:tblPr>
      <w:tblCellMar>
        <w:left w:w="0" w:type="dxa"/>
        <w:top w:w="0" w:type="dxa"/>
        <w:right w:w="0" w:type="dxa"/>
        <w:bottom w:w="0" w:type="dxa"/>
      </w:tblCellMar>
    </w:tblPr>
  </w:style>
  <w:style w:type="table" w:styleId="872" w:customStyle="1">
    <w:name w:val="Grid Table 2 - Accent 2"/>
    <w:uiPriority w:val="99"/>
    <w:qFormat/>
    <w:tblPr>
      <w:tblCellMar>
        <w:left w:w="0" w:type="dxa"/>
        <w:top w:w="0" w:type="dxa"/>
        <w:right w:w="0" w:type="dxa"/>
        <w:bottom w:w="0" w:type="dxa"/>
      </w:tblCellMar>
    </w:tblPr>
  </w:style>
  <w:style w:type="table" w:styleId="873" w:customStyle="1">
    <w:name w:val="Grid Table 2 - Accent 3"/>
    <w:uiPriority w:val="99"/>
    <w:qFormat/>
    <w:tblPr>
      <w:tblCellMar>
        <w:left w:w="0" w:type="dxa"/>
        <w:top w:w="0" w:type="dxa"/>
        <w:right w:w="0" w:type="dxa"/>
        <w:bottom w:w="0" w:type="dxa"/>
      </w:tblCellMar>
    </w:tblPr>
  </w:style>
  <w:style w:type="table" w:styleId="874" w:customStyle="1">
    <w:name w:val="Grid Table 2 - Accent 4"/>
    <w:uiPriority w:val="99"/>
    <w:qFormat/>
    <w:tblPr>
      <w:tblCellMar>
        <w:left w:w="0" w:type="dxa"/>
        <w:top w:w="0" w:type="dxa"/>
        <w:right w:w="0" w:type="dxa"/>
        <w:bottom w:w="0" w:type="dxa"/>
      </w:tblCellMar>
    </w:tblPr>
  </w:style>
  <w:style w:type="table" w:styleId="875" w:customStyle="1">
    <w:name w:val="Grid Table 2 - Accent 5"/>
    <w:uiPriority w:val="99"/>
    <w:qFormat/>
    <w:tblPr>
      <w:tblCellMar>
        <w:left w:w="0" w:type="dxa"/>
        <w:top w:w="0" w:type="dxa"/>
        <w:right w:w="0" w:type="dxa"/>
        <w:bottom w:w="0" w:type="dxa"/>
      </w:tblCellMar>
    </w:tblPr>
  </w:style>
  <w:style w:type="table" w:styleId="876" w:customStyle="1">
    <w:name w:val="Grid Table 2 - Accent 6"/>
    <w:uiPriority w:val="99"/>
    <w:qFormat/>
    <w:tblPr>
      <w:tblCellMar>
        <w:left w:w="0" w:type="dxa"/>
        <w:top w:w="0" w:type="dxa"/>
        <w:right w:w="0" w:type="dxa"/>
        <w:bottom w:w="0" w:type="dxa"/>
      </w:tblCellMar>
    </w:tblPr>
  </w:style>
  <w:style w:type="table" w:styleId="877" w:customStyle="1">
    <w:name w:val="Grid Table 3 - Accent 1"/>
    <w:uiPriority w:val="99"/>
    <w:qFormat/>
    <w:tblPr>
      <w:tblCellMar>
        <w:left w:w="0" w:type="dxa"/>
        <w:top w:w="0" w:type="dxa"/>
        <w:right w:w="0" w:type="dxa"/>
        <w:bottom w:w="0" w:type="dxa"/>
      </w:tblCellMar>
    </w:tblPr>
  </w:style>
  <w:style w:type="table" w:styleId="878" w:customStyle="1">
    <w:name w:val="Grid Table 3 - Accent 2"/>
    <w:uiPriority w:val="99"/>
    <w:qFormat/>
    <w:tblPr>
      <w:tblCellMar>
        <w:left w:w="0" w:type="dxa"/>
        <w:top w:w="0" w:type="dxa"/>
        <w:right w:w="0" w:type="dxa"/>
        <w:bottom w:w="0" w:type="dxa"/>
      </w:tblCellMar>
    </w:tblPr>
  </w:style>
  <w:style w:type="table" w:styleId="879" w:customStyle="1">
    <w:name w:val="Grid Table 3 - Accent 3"/>
    <w:uiPriority w:val="99"/>
    <w:qFormat/>
    <w:tblPr>
      <w:tblCellMar>
        <w:left w:w="0" w:type="dxa"/>
        <w:top w:w="0" w:type="dxa"/>
        <w:right w:w="0" w:type="dxa"/>
        <w:bottom w:w="0" w:type="dxa"/>
      </w:tblCellMar>
    </w:tblPr>
  </w:style>
  <w:style w:type="table" w:styleId="880" w:customStyle="1">
    <w:name w:val="Grid Table 3 - Accent 4"/>
    <w:uiPriority w:val="99"/>
    <w:qFormat/>
    <w:tblPr>
      <w:tblCellMar>
        <w:left w:w="0" w:type="dxa"/>
        <w:top w:w="0" w:type="dxa"/>
        <w:right w:w="0" w:type="dxa"/>
        <w:bottom w:w="0" w:type="dxa"/>
      </w:tblCellMar>
    </w:tblPr>
  </w:style>
  <w:style w:type="table" w:styleId="881" w:customStyle="1">
    <w:name w:val="Grid Table 3 - Accent 5"/>
    <w:uiPriority w:val="99"/>
    <w:qFormat/>
    <w:tblPr>
      <w:tblCellMar>
        <w:left w:w="0" w:type="dxa"/>
        <w:top w:w="0" w:type="dxa"/>
        <w:right w:w="0" w:type="dxa"/>
        <w:bottom w:w="0" w:type="dxa"/>
      </w:tblCellMar>
    </w:tblPr>
  </w:style>
  <w:style w:type="table" w:styleId="882" w:customStyle="1">
    <w:name w:val="Grid Table 3 - Accent 6"/>
    <w:uiPriority w:val="99"/>
    <w:qFormat/>
    <w:tblPr>
      <w:tblCellMar>
        <w:left w:w="0" w:type="dxa"/>
        <w:top w:w="0" w:type="dxa"/>
        <w:right w:w="0" w:type="dxa"/>
        <w:bottom w:w="0" w:type="dxa"/>
      </w:tblCellMar>
    </w:tblPr>
  </w:style>
  <w:style w:type="table" w:styleId="883" w:customStyle="1">
    <w:name w:val="Grid Table 4 - Accent 1"/>
    <w:uiPriority w:val="59"/>
    <w:qFormat/>
    <w:tblPr>
      <w:tblCellMar>
        <w:left w:w="0" w:type="dxa"/>
        <w:top w:w="0" w:type="dxa"/>
        <w:right w:w="0" w:type="dxa"/>
        <w:bottom w:w="0" w:type="dxa"/>
      </w:tblCellMar>
    </w:tblPr>
  </w:style>
  <w:style w:type="table" w:styleId="884" w:customStyle="1">
    <w:name w:val="Grid Table 4 - Accent 2"/>
    <w:uiPriority w:val="59"/>
    <w:qFormat/>
    <w:tblPr>
      <w:tblCellMar>
        <w:left w:w="0" w:type="dxa"/>
        <w:top w:w="0" w:type="dxa"/>
        <w:right w:w="0" w:type="dxa"/>
        <w:bottom w:w="0" w:type="dxa"/>
      </w:tblCellMar>
    </w:tblPr>
  </w:style>
  <w:style w:type="table" w:styleId="885" w:customStyle="1">
    <w:name w:val="Grid Table 4 - Accent 3"/>
    <w:uiPriority w:val="59"/>
    <w:qFormat/>
    <w:tblPr>
      <w:tblCellMar>
        <w:left w:w="0" w:type="dxa"/>
        <w:top w:w="0" w:type="dxa"/>
        <w:right w:w="0" w:type="dxa"/>
        <w:bottom w:w="0" w:type="dxa"/>
      </w:tblCellMar>
    </w:tblPr>
  </w:style>
  <w:style w:type="table" w:styleId="886" w:customStyle="1">
    <w:name w:val="Grid Table 4 - Accent 4"/>
    <w:uiPriority w:val="59"/>
    <w:qFormat/>
    <w:tblPr>
      <w:tblCellMar>
        <w:left w:w="0" w:type="dxa"/>
        <w:top w:w="0" w:type="dxa"/>
        <w:right w:w="0" w:type="dxa"/>
        <w:bottom w:w="0" w:type="dxa"/>
      </w:tblCellMar>
    </w:tblPr>
  </w:style>
  <w:style w:type="table" w:styleId="887" w:customStyle="1">
    <w:name w:val="Grid Table 4 - Accent 5"/>
    <w:uiPriority w:val="59"/>
    <w:qFormat/>
    <w:tblPr>
      <w:tblCellMar>
        <w:left w:w="0" w:type="dxa"/>
        <w:top w:w="0" w:type="dxa"/>
        <w:right w:w="0" w:type="dxa"/>
        <w:bottom w:w="0" w:type="dxa"/>
      </w:tblCellMar>
    </w:tblPr>
  </w:style>
  <w:style w:type="table" w:styleId="888" w:customStyle="1">
    <w:name w:val="Grid Table 4 - Accent 6"/>
    <w:uiPriority w:val="59"/>
    <w:qFormat/>
    <w:tblPr>
      <w:tblCellMar>
        <w:left w:w="0" w:type="dxa"/>
        <w:top w:w="0" w:type="dxa"/>
        <w:right w:w="0" w:type="dxa"/>
        <w:bottom w:w="0" w:type="dxa"/>
      </w:tblCellMar>
    </w:tblPr>
  </w:style>
  <w:style w:type="table" w:styleId="889" w:customStyle="1">
    <w:name w:val="Grid Table 5 Dark- Accent 1"/>
    <w:uiPriority w:val="99"/>
    <w:qFormat/>
    <w:tblPr>
      <w:tblCellMar>
        <w:left w:w="0" w:type="dxa"/>
        <w:top w:w="0" w:type="dxa"/>
        <w:right w:w="0" w:type="dxa"/>
        <w:bottom w:w="0" w:type="dxa"/>
      </w:tblCellMar>
    </w:tblPr>
  </w:style>
  <w:style w:type="table" w:styleId="890" w:customStyle="1">
    <w:name w:val="Grid Table 5 Dark - Accent 2"/>
    <w:uiPriority w:val="99"/>
    <w:qFormat/>
    <w:tblPr>
      <w:tblCellMar>
        <w:left w:w="0" w:type="dxa"/>
        <w:top w:w="0" w:type="dxa"/>
        <w:right w:w="0" w:type="dxa"/>
        <w:bottom w:w="0" w:type="dxa"/>
      </w:tblCellMar>
    </w:tblPr>
  </w:style>
  <w:style w:type="table" w:styleId="891" w:customStyle="1">
    <w:name w:val="Grid Table 5 Dark - Accent 3"/>
    <w:uiPriority w:val="99"/>
    <w:qFormat/>
    <w:tblPr>
      <w:tblCellMar>
        <w:left w:w="0" w:type="dxa"/>
        <w:top w:w="0" w:type="dxa"/>
        <w:right w:w="0" w:type="dxa"/>
        <w:bottom w:w="0" w:type="dxa"/>
      </w:tblCellMar>
    </w:tblPr>
  </w:style>
  <w:style w:type="table" w:styleId="892" w:customStyle="1">
    <w:name w:val="Grid Table 5 Dark- Accent 4"/>
    <w:uiPriority w:val="99"/>
    <w:qFormat/>
    <w:tblPr>
      <w:tblCellMar>
        <w:left w:w="0" w:type="dxa"/>
        <w:top w:w="0" w:type="dxa"/>
        <w:right w:w="0" w:type="dxa"/>
        <w:bottom w:w="0" w:type="dxa"/>
      </w:tblCellMar>
    </w:tblPr>
  </w:style>
  <w:style w:type="table" w:styleId="893" w:customStyle="1">
    <w:name w:val="Grid Table 5 Dark - Accent 5"/>
    <w:uiPriority w:val="99"/>
    <w:qFormat/>
    <w:tblPr>
      <w:tblCellMar>
        <w:left w:w="0" w:type="dxa"/>
        <w:top w:w="0" w:type="dxa"/>
        <w:right w:w="0" w:type="dxa"/>
        <w:bottom w:w="0" w:type="dxa"/>
      </w:tblCellMar>
    </w:tblPr>
  </w:style>
  <w:style w:type="table" w:styleId="894" w:customStyle="1">
    <w:name w:val="Grid Table 5 Dark - Accent 6"/>
    <w:uiPriority w:val="99"/>
    <w:qFormat/>
    <w:tblPr>
      <w:tblCellMar>
        <w:left w:w="0" w:type="dxa"/>
        <w:top w:w="0" w:type="dxa"/>
        <w:right w:w="0" w:type="dxa"/>
        <w:bottom w:w="0" w:type="dxa"/>
      </w:tblCellMar>
    </w:tblPr>
  </w:style>
  <w:style w:type="table" w:styleId="895" w:customStyle="1">
    <w:name w:val="Grid Table 6 Colorful - Accent 1"/>
    <w:uiPriority w:val="99"/>
    <w:qFormat/>
    <w:tblPr>
      <w:tblCellMar>
        <w:left w:w="0" w:type="dxa"/>
        <w:top w:w="0" w:type="dxa"/>
        <w:right w:w="0" w:type="dxa"/>
        <w:bottom w:w="0" w:type="dxa"/>
      </w:tblCellMar>
    </w:tblPr>
  </w:style>
  <w:style w:type="table" w:styleId="896" w:customStyle="1">
    <w:name w:val="Grid Table 6 Colorful - Accent 2"/>
    <w:uiPriority w:val="99"/>
    <w:qFormat/>
    <w:tblPr>
      <w:tblCellMar>
        <w:left w:w="0" w:type="dxa"/>
        <w:top w:w="0" w:type="dxa"/>
        <w:right w:w="0" w:type="dxa"/>
        <w:bottom w:w="0" w:type="dxa"/>
      </w:tblCellMar>
    </w:tblPr>
  </w:style>
  <w:style w:type="table" w:styleId="897" w:customStyle="1">
    <w:name w:val="Grid Table 6 Colorful - Accent 3"/>
    <w:uiPriority w:val="99"/>
    <w:qFormat/>
    <w:tblPr>
      <w:tblCellMar>
        <w:left w:w="0" w:type="dxa"/>
        <w:top w:w="0" w:type="dxa"/>
        <w:right w:w="0" w:type="dxa"/>
        <w:bottom w:w="0" w:type="dxa"/>
      </w:tblCellMar>
    </w:tblPr>
  </w:style>
  <w:style w:type="table" w:styleId="898" w:customStyle="1">
    <w:name w:val="Grid Table 6 Colorful - Accent 4"/>
    <w:uiPriority w:val="99"/>
    <w:qFormat/>
    <w:tblPr>
      <w:tblCellMar>
        <w:left w:w="0" w:type="dxa"/>
        <w:top w:w="0" w:type="dxa"/>
        <w:right w:w="0" w:type="dxa"/>
        <w:bottom w:w="0" w:type="dxa"/>
      </w:tblCellMar>
    </w:tblPr>
  </w:style>
  <w:style w:type="table" w:styleId="899" w:customStyle="1">
    <w:name w:val="Grid Table 6 Colorful - Accent 5"/>
    <w:uiPriority w:val="99"/>
    <w:qFormat/>
    <w:tblPr>
      <w:tblCellMar>
        <w:left w:w="0" w:type="dxa"/>
        <w:top w:w="0" w:type="dxa"/>
        <w:right w:w="0" w:type="dxa"/>
        <w:bottom w:w="0" w:type="dxa"/>
      </w:tblCellMar>
    </w:tblPr>
  </w:style>
  <w:style w:type="table" w:styleId="900" w:customStyle="1">
    <w:name w:val="Grid Table 6 Colorful - Accent 6"/>
    <w:uiPriority w:val="99"/>
    <w:qFormat/>
    <w:tblPr>
      <w:tblCellMar>
        <w:left w:w="0" w:type="dxa"/>
        <w:top w:w="0" w:type="dxa"/>
        <w:right w:w="0" w:type="dxa"/>
        <w:bottom w:w="0" w:type="dxa"/>
      </w:tblCellMar>
    </w:tblPr>
  </w:style>
  <w:style w:type="table" w:styleId="901" w:customStyle="1">
    <w:name w:val="Grid Table 7 Colorful - Accent 1"/>
    <w:uiPriority w:val="99"/>
    <w:qFormat/>
    <w:tblPr>
      <w:tblCellMar>
        <w:left w:w="0" w:type="dxa"/>
        <w:top w:w="0" w:type="dxa"/>
        <w:right w:w="0" w:type="dxa"/>
        <w:bottom w:w="0" w:type="dxa"/>
      </w:tblCellMar>
    </w:tblPr>
  </w:style>
  <w:style w:type="table" w:styleId="902" w:customStyle="1">
    <w:name w:val="Grid Table 7 Colorful - Accent 2"/>
    <w:uiPriority w:val="99"/>
    <w:qFormat/>
    <w:tblPr>
      <w:tblCellMar>
        <w:left w:w="0" w:type="dxa"/>
        <w:top w:w="0" w:type="dxa"/>
        <w:right w:w="0" w:type="dxa"/>
        <w:bottom w:w="0" w:type="dxa"/>
      </w:tblCellMar>
    </w:tblPr>
  </w:style>
  <w:style w:type="table" w:styleId="903" w:customStyle="1">
    <w:name w:val="Grid Table 7 Colorful - Accent 3"/>
    <w:uiPriority w:val="99"/>
    <w:qFormat/>
    <w:tblPr>
      <w:tblCellMar>
        <w:left w:w="0" w:type="dxa"/>
        <w:top w:w="0" w:type="dxa"/>
        <w:right w:w="0" w:type="dxa"/>
        <w:bottom w:w="0" w:type="dxa"/>
      </w:tblCellMar>
    </w:tblPr>
  </w:style>
  <w:style w:type="table" w:styleId="904" w:customStyle="1">
    <w:name w:val="Grid Table 7 Colorful - Accent 4"/>
    <w:uiPriority w:val="99"/>
    <w:qFormat/>
    <w:tblPr>
      <w:tblCellMar>
        <w:left w:w="0" w:type="dxa"/>
        <w:top w:w="0" w:type="dxa"/>
        <w:right w:w="0" w:type="dxa"/>
        <w:bottom w:w="0" w:type="dxa"/>
      </w:tblCellMar>
    </w:tblPr>
  </w:style>
  <w:style w:type="table" w:styleId="905" w:customStyle="1">
    <w:name w:val="Grid Table 7 Colorful - Accent 5"/>
    <w:uiPriority w:val="99"/>
    <w:qFormat/>
    <w:tblPr>
      <w:tblCellMar>
        <w:left w:w="0" w:type="dxa"/>
        <w:top w:w="0" w:type="dxa"/>
        <w:right w:w="0" w:type="dxa"/>
        <w:bottom w:w="0" w:type="dxa"/>
      </w:tblCellMar>
    </w:tblPr>
  </w:style>
  <w:style w:type="table" w:styleId="906" w:customStyle="1">
    <w:name w:val="Grid Table 7 Colorful - Accent 6"/>
    <w:uiPriority w:val="99"/>
    <w:qFormat/>
    <w:tblPr>
      <w:tblCellMar>
        <w:left w:w="0" w:type="dxa"/>
        <w:top w:w="0" w:type="dxa"/>
        <w:right w:w="0" w:type="dxa"/>
        <w:bottom w:w="0" w:type="dxa"/>
      </w:tblCellMar>
    </w:tblPr>
  </w:style>
  <w:style w:type="table" w:styleId="907" w:customStyle="1">
    <w:name w:val="List Table 1 Light - Accent 1"/>
    <w:uiPriority w:val="99"/>
    <w:qFormat/>
    <w:tblPr>
      <w:tblCellMar>
        <w:left w:w="0" w:type="dxa"/>
        <w:top w:w="0" w:type="dxa"/>
        <w:right w:w="0" w:type="dxa"/>
        <w:bottom w:w="0" w:type="dxa"/>
      </w:tblCellMar>
    </w:tblPr>
  </w:style>
  <w:style w:type="table" w:styleId="908" w:customStyle="1">
    <w:name w:val="List Table 1 Light - Accent 2"/>
    <w:uiPriority w:val="99"/>
    <w:qFormat/>
    <w:tblPr>
      <w:tblCellMar>
        <w:left w:w="0" w:type="dxa"/>
        <w:top w:w="0" w:type="dxa"/>
        <w:right w:w="0" w:type="dxa"/>
        <w:bottom w:w="0" w:type="dxa"/>
      </w:tblCellMar>
    </w:tblPr>
  </w:style>
  <w:style w:type="table" w:styleId="909" w:customStyle="1">
    <w:name w:val="List Table 1 Light - Accent 3"/>
    <w:uiPriority w:val="99"/>
    <w:qFormat/>
    <w:tblPr>
      <w:tblCellMar>
        <w:left w:w="0" w:type="dxa"/>
        <w:top w:w="0" w:type="dxa"/>
        <w:right w:w="0" w:type="dxa"/>
        <w:bottom w:w="0" w:type="dxa"/>
      </w:tblCellMar>
    </w:tblPr>
  </w:style>
  <w:style w:type="table" w:styleId="910" w:customStyle="1">
    <w:name w:val="List Table 1 Light - Accent 4"/>
    <w:uiPriority w:val="99"/>
    <w:qFormat/>
    <w:tblPr>
      <w:tblCellMar>
        <w:left w:w="0" w:type="dxa"/>
        <w:top w:w="0" w:type="dxa"/>
        <w:right w:w="0" w:type="dxa"/>
        <w:bottom w:w="0" w:type="dxa"/>
      </w:tblCellMar>
    </w:tblPr>
  </w:style>
  <w:style w:type="table" w:styleId="911" w:customStyle="1">
    <w:name w:val="List Table 1 Light - Accent 5"/>
    <w:uiPriority w:val="99"/>
    <w:qFormat/>
    <w:tblPr>
      <w:tblCellMar>
        <w:left w:w="0" w:type="dxa"/>
        <w:top w:w="0" w:type="dxa"/>
        <w:right w:w="0" w:type="dxa"/>
        <w:bottom w:w="0" w:type="dxa"/>
      </w:tblCellMar>
    </w:tblPr>
  </w:style>
  <w:style w:type="table" w:styleId="912" w:customStyle="1">
    <w:name w:val="List Table 1 Light - Accent 6"/>
    <w:uiPriority w:val="99"/>
    <w:qFormat/>
    <w:tblPr>
      <w:tblCellMar>
        <w:left w:w="0" w:type="dxa"/>
        <w:top w:w="0" w:type="dxa"/>
        <w:right w:w="0" w:type="dxa"/>
        <w:bottom w:w="0" w:type="dxa"/>
      </w:tblCellMar>
    </w:tblPr>
  </w:style>
  <w:style w:type="table" w:styleId="913" w:customStyle="1">
    <w:name w:val="List Table 2 - Accent 1"/>
    <w:uiPriority w:val="99"/>
    <w:qFormat/>
    <w:tblPr>
      <w:tblCellMar>
        <w:left w:w="0" w:type="dxa"/>
        <w:top w:w="0" w:type="dxa"/>
        <w:right w:w="0" w:type="dxa"/>
        <w:bottom w:w="0" w:type="dxa"/>
      </w:tblCellMar>
    </w:tblPr>
  </w:style>
  <w:style w:type="table" w:styleId="914" w:customStyle="1">
    <w:name w:val="List Table 2 - Accent 2"/>
    <w:uiPriority w:val="99"/>
    <w:qFormat/>
    <w:tblPr>
      <w:tblCellMar>
        <w:left w:w="0" w:type="dxa"/>
        <w:top w:w="0" w:type="dxa"/>
        <w:right w:w="0" w:type="dxa"/>
        <w:bottom w:w="0" w:type="dxa"/>
      </w:tblCellMar>
    </w:tblPr>
  </w:style>
  <w:style w:type="table" w:styleId="915" w:customStyle="1">
    <w:name w:val="List Table 2 - Accent 3"/>
    <w:uiPriority w:val="99"/>
    <w:qFormat/>
    <w:tblPr>
      <w:tblCellMar>
        <w:left w:w="0" w:type="dxa"/>
        <w:top w:w="0" w:type="dxa"/>
        <w:right w:w="0" w:type="dxa"/>
        <w:bottom w:w="0" w:type="dxa"/>
      </w:tblCellMar>
    </w:tblPr>
  </w:style>
  <w:style w:type="table" w:styleId="916" w:customStyle="1">
    <w:name w:val="List Table 2 - Accent 4"/>
    <w:uiPriority w:val="99"/>
    <w:qFormat/>
    <w:tblPr>
      <w:tblCellMar>
        <w:left w:w="0" w:type="dxa"/>
        <w:top w:w="0" w:type="dxa"/>
        <w:right w:w="0" w:type="dxa"/>
        <w:bottom w:w="0" w:type="dxa"/>
      </w:tblCellMar>
    </w:tblPr>
  </w:style>
  <w:style w:type="table" w:styleId="917" w:customStyle="1">
    <w:name w:val="List Table 2 - Accent 5"/>
    <w:uiPriority w:val="99"/>
    <w:qFormat/>
    <w:tblPr>
      <w:tblCellMar>
        <w:left w:w="0" w:type="dxa"/>
        <w:top w:w="0" w:type="dxa"/>
        <w:right w:w="0" w:type="dxa"/>
        <w:bottom w:w="0" w:type="dxa"/>
      </w:tblCellMar>
    </w:tblPr>
  </w:style>
  <w:style w:type="table" w:styleId="918" w:customStyle="1">
    <w:name w:val="List Table 2 - Accent 6"/>
    <w:uiPriority w:val="99"/>
    <w:qFormat/>
    <w:tblPr>
      <w:tblCellMar>
        <w:left w:w="0" w:type="dxa"/>
        <w:top w:w="0" w:type="dxa"/>
        <w:right w:w="0" w:type="dxa"/>
        <w:bottom w:w="0" w:type="dxa"/>
      </w:tblCellMar>
    </w:tblPr>
  </w:style>
  <w:style w:type="table" w:styleId="919" w:customStyle="1">
    <w:name w:val="List Table 3 - Accent 1"/>
    <w:uiPriority w:val="99"/>
    <w:qFormat/>
    <w:tblPr>
      <w:tblCellMar>
        <w:left w:w="0" w:type="dxa"/>
        <w:top w:w="0" w:type="dxa"/>
        <w:right w:w="0" w:type="dxa"/>
        <w:bottom w:w="0" w:type="dxa"/>
      </w:tblCellMar>
    </w:tblPr>
  </w:style>
  <w:style w:type="table" w:styleId="920" w:customStyle="1">
    <w:name w:val="List Table 3 - Accent 2"/>
    <w:uiPriority w:val="99"/>
    <w:qFormat/>
    <w:tblPr>
      <w:tblCellMar>
        <w:left w:w="0" w:type="dxa"/>
        <w:top w:w="0" w:type="dxa"/>
        <w:right w:w="0" w:type="dxa"/>
        <w:bottom w:w="0" w:type="dxa"/>
      </w:tblCellMar>
    </w:tblPr>
  </w:style>
  <w:style w:type="table" w:styleId="921" w:customStyle="1">
    <w:name w:val="List Table 3 - Accent 3"/>
    <w:uiPriority w:val="99"/>
    <w:qFormat/>
    <w:tblPr>
      <w:tblCellMar>
        <w:left w:w="0" w:type="dxa"/>
        <w:top w:w="0" w:type="dxa"/>
        <w:right w:w="0" w:type="dxa"/>
        <w:bottom w:w="0" w:type="dxa"/>
      </w:tblCellMar>
    </w:tblPr>
  </w:style>
  <w:style w:type="table" w:styleId="922" w:customStyle="1">
    <w:name w:val="List Table 3 - Accent 4"/>
    <w:uiPriority w:val="99"/>
    <w:qFormat/>
    <w:tblPr>
      <w:tblCellMar>
        <w:left w:w="0" w:type="dxa"/>
        <w:top w:w="0" w:type="dxa"/>
        <w:right w:w="0" w:type="dxa"/>
        <w:bottom w:w="0" w:type="dxa"/>
      </w:tblCellMar>
    </w:tblPr>
  </w:style>
  <w:style w:type="table" w:styleId="923" w:customStyle="1">
    <w:name w:val="List Table 3 - Accent 5"/>
    <w:uiPriority w:val="99"/>
    <w:qFormat/>
    <w:tblPr>
      <w:tblCellMar>
        <w:left w:w="0" w:type="dxa"/>
        <w:top w:w="0" w:type="dxa"/>
        <w:right w:w="0" w:type="dxa"/>
        <w:bottom w:w="0" w:type="dxa"/>
      </w:tblCellMar>
    </w:tblPr>
  </w:style>
  <w:style w:type="table" w:styleId="924" w:customStyle="1">
    <w:name w:val="List Table 3 - Accent 6"/>
    <w:uiPriority w:val="99"/>
    <w:qFormat/>
    <w:tblPr>
      <w:tblCellMar>
        <w:left w:w="0" w:type="dxa"/>
        <w:top w:w="0" w:type="dxa"/>
        <w:right w:w="0" w:type="dxa"/>
        <w:bottom w:w="0" w:type="dxa"/>
      </w:tblCellMar>
    </w:tblPr>
  </w:style>
  <w:style w:type="table" w:styleId="925" w:customStyle="1">
    <w:name w:val="List Table 4 - Accent 1"/>
    <w:uiPriority w:val="99"/>
    <w:qFormat/>
    <w:tblPr>
      <w:tblCellMar>
        <w:left w:w="0" w:type="dxa"/>
        <w:top w:w="0" w:type="dxa"/>
        <w:right w:w="0" w:type="dxa"/>
        <w:bottom w:w="0" w:type="dxa"/>
      </w:tblCellMar>
    </w:tblPr>
  </w:style>
  <w:style w:type="table" w:styleId="926" w:customStyle="1">
    <w:name w:val="List Table 4 - Accent 2"/>
    <w:uiPriority w:val="99"/>
    <w:qFormat/>
    <w:tblPr>
      <w:tblCellMar>
        <w:left w:w="0" w:type="dxa"/>
        <w:top w:w="0" w:type="dxa"/>
        <w:right w:w="0" w:type="dxa"/>
        <w:bottom w:w="0" w:type="dxa"/>
      </w:tblCellMar>
    </w:tblPr>
  </w:style>
  <w:style w:type="table" w:styleId="927" w:customStyle="1">
    <w:name w:val="List Table 4 - Accent 3"/>
    <w:uiPriority w:val="99"/>
    <w:qFormat/>
    <w:tblPr>
      <w:tblCellMar>
        <w:left w:w="0" w:type="dxa"/>
        <w:top w:w="0" w:type="dxa"/>
        <w:right w:w="0" w:type="dxa"/>
        <w:bottom w:w="0" w:type="dxa"/>
      </w:tblCellMar>
    </w:tblPr>
  </w:style>
  <w:style w:type="table" w:styleId="928" w:customStyle="1">
    <w:name w:val="List Table 4 - Accent 4"/>
    <w:uiPriority w:val="99"/>
    <w:qFormat/>
    <w:tblPr>
      <w:tblCellMar>
        <w:left w:w="0" w:type="dxa"/>
        <w:top w:w="0" w:type="dxa"/>
        <w:right w:w="0" w:type="dxa"/>
        <w:bottom w:w="0" w:type="dxa"/>
      </w:tblCellMar>
    </w:tblPr>
  </w:style>
  <w:style w:type="table" w:styleId="929" w:customStyle="1">
    <w:name w:val="List Table 4 - Accent 5"/>
    <w:uiPriority w:val="99"/>
    <w:qFormat/>
    <w:tblPr>
      <w:tblCellMar>
        <w:left w:w="0" w:type="dxa"/>
        <w:top w:w="0" w:type="dxa"/>
        <w:right w:w="0" w:type="dxa"/>
        <w:bottom w:w="0" w:type="dxa"/>
      </w:tblCellMar>
    </w:tblPr>
  </w:style>
  <w:style w:type="table" w:styleId="930" w:customStyle="1">
    <w:name w:val="List Table 4 - Accent 6"/>
    <w:uiPriority w:val="99"/>
    <w:qFormat/>
    <w:tblPr>
      <w:tblCellMar>
        <w:left w:w="0" w:type="dxa"/>
        <w:top w:w="0" w:type="dxa"/>
        <w:right w:w="0" w:type="dxa"/>
        <w:bottom w:w="0" w:type="dxa"/>
      </w:tblCellMar>
    </w:tblPr>
  </w:style>
  <w:style w:type="table" w:styleId="931" w:customStyle="1">
    <w:name w:val="List Table 5 Dark - Accent 1"/>
    <w:uiPriority w:val="99"/>
    <w:qFormat/>
    <w:tblPr>
      <w:tblCellMar>
        <w:left w:w="0" w:type="dxa"/>
        <w:top w:w="0" w:type="dxa"/>
        <w:right w:w="0" w:type="dxa"/>
        <w:bottom w:w="0" w:type="dxa"/>
      </w:tblCellMar>
    </w:tblPr>
  </w:style>
  <w:style w:type="table" w:styleId="932" w:customStyle="1">
    <w:name w:val="List Table 5 Dark - Accent 2"/>
    <w:uiPriority w:val="99"/>
    <w:qFormat/>
    <w:tblPr>
      <w:tblCellMar>
        <w:left w:w="0" w:type="dxa"/>
        <w:top w:w="0" w:type="dxa"/>
        <w:right w:w="0" w:type="dxa"/>
        <w:bottom w:w="0" w:type="dxa"/>
      </w:tblCellMar>
    </w:tblPr>
  </w:style>
  <w:style w:type="table" w:styleId="933" w:customStyle="1">
    <w:name w:val="List Table 5 Dark - Accent 3"/>
    <w:uiPriority w:val="99"/>
    <w:qFormat/>
    <w:tblPr>
      <w:tblCellMar>
        <w:left w:w="0" w:type="dxa"/>
        <w:top w:w="0" w:type="dxa"/>
        <w:right w:w="0" w:type="dxa"/>
        <w:bottom w:w="0" w:type="dxa"/>
      </w:tblCellMar>
    </w:tblPr>
  </w:style>
  <w:style w:type="table" w:styleId="934" w:customStyle="1">
    <w:name w:val="List Table 5 Dark - Accent 4"/>
    <w:uiPriority w:val="99"/>
    <w:qFormat/>
    <w:tblPr>
      <w:tblCellMar>
        <w:left w:w="0" w:type="dxa"/>
        <w:top w:w="0" w:type="dxa"/>
        <w:right w:w="0" w:type="dxa"/>
        <w:bottom w:w="0" w:type="dxa"/>
      </w:tblCellMar>
    </w:tblPr>
  </w:style>
  <w:style w:type="table" w:styleId="935" w:customStyle="1">
    <w:name w:val="List Table 5 Dark - Accent 5"/>
    <w:uiPriority w:val="99"/>
    <w:qFormat/>
    <w:tblPr>
      <w:tblCellMar>
        <w:left w:w="0" w:type="dxa"/>
        <w:top w:w="0" w:type="dxa"/>
        <w:right w:w="0" w:type="dxa"/>
        <w:bottom w:w="0" w:type="dxa"/>
      </w:tblCellMar>
    </w:tblPr>
  </w:style>
  <w:style w:type="table" w:styleId="936" w:customStyle="1">
    <w:name w:val="List Table 5 Dark - Accent 6"/>
    <w:uiPriority w:val="99"/>
    <w:qFormat/>
    <w:tblPr>
      <w:tblCellMar>
        <w:left w:w="0" w:type="dxa"/>
        <w:top w:w="0" w:type="dxa"/>
        <w:right w:w="0" w:type="dxa"/>
        <w:bottom w:w="0" w:type="dxa"/>
      </w:tblCellMar>
    </w:tblPr>
  </w:style>
  <w:style w:type="table" w:styleId="937" w:customStyle="1">
    <w:name w:val="List Table 6 Colorful - Accent 1"/>
    <w:uiPriority w:val="99"/>
    <w:qFormat/>
    <w:tblPr>
      <w:tblCellMar>
        <w:left w:w="0" w:type="dxa"/>
        <w:top w:w="0" w:type="dxa"/>
        <w:right w:w="0" w:type="dxa"/>
        <w:bottom w:w="0" w:type="dxa"/>
      </w:tblCellMar>
    </w:tblPr>
  </w:style>
  <w:style w:type="table" w:styleId="938" w:customStyle="1">
    <w:name w:val="List Table 6 Colorful - Accent 2"/>
    <w:uiPriority w:val="99"/>
    <w:qFormat/>
    <w:tblPr>
      <w:tblCellMar>
        <w:left w:w="0" w:type="dxa"/>
        <w:top w:w="0" w:type="dxa"/>
        <w:right w:w="0" w:type="dxa"/>
        <w:bottom w:w="0" w:type="dxa"/>
      </w:tblCellMar>
    </w:tblPr>
  </w:style>
  <w:style w:type="table" w:styleId="939" w:customStyle="1">
    <w:name w:val="List Table 6 Colorful - Accent 3"/>
    <w:uiPriority w:val="99"/>
    <w:qFormat/>
    <w:tblPr>
      <w:tblCellMar>
        <w:left w:w="0" w:type="dxa"/>
        <w:top w:w="0" w:type="dxa"/>
        <w:right w:w="0" w:type="dxa"/>
        <w:bottom w:w="0" w:type="dxa"/>
      </w:tblCellMar>
    </w:tblPr>
  </w:style>
  <w:style w:type="table" w:styleId="940" w:customStyle="1">
    <w:name w:val="List Table 6 Colorful - Accent 4"/>
    <w:uiPriority w:val="99"/>
    <w:qFormat/>
    <w:tblPr>
      <w:tblCellMar>
        <w:left w:w="0" w:type="dxa"/>
        <w:top w:w="0" w:type="dxa"/>
        <w:right w:w="0" w:type="dxa"/>
        <w:bottom w:w="0" w:type="dxa"/>
      </w:tblCellMar>
    </w:tblPr>
  </w:style>
  <w:style w:type="table" w:styleId="941" w:customStyle="1">
    <w:name w:val="List Table 6 Colorful - Accent 5"/>
    <w:uiPriority w:val="99"/>
    <w:qFormat/>
    <w:tblPr>
      <w:tblCellMar>
        <w:left w:w="0" w:type="dxa"/>
        <w:top w:w="0" w:type="dxa"/>
        <w:right w:w="0" w:type="dxa"/>
        <w:bottom w:w="0" w:type="dxa"/>
      </w:tblCellMar>
    </w:tblPr>
  </w:style>
  <w:style w:type="table" w:styleId="942" w:customStyle="1">
    <w:name w:val="List Table 6 Colorful - Accent 6"/>
    <w:uiPriority w:val="99"/>
    <w:qFormat/>
    <w:tblPr>
      <w:tblCellMar>
        <w:left w:w="0" w:type="dxa"/>
        <w:top w:w="0" w:type="dxa"/>
        <w:right w:w="0" w:type="dxa"/>
        <w:bottom w:w="0" w:type="dxa"/>
      </w:tblCellMar>
    </w:tblPr>
  </w:style>
  <w:style w:type="table" w:styleId="943" w:customStyle="1">
    <w:name w:val="List Table 7 Colorful - Accent 1"/>
    <w:uiPriority w:val="99"/>
    <w:qFormat/>
    <w:tblPr>
      <w:tblCellMar>
        <w:left w:w="0" w:type="dxa"/>
        <w:top w:w="0" w:type="dxa"/>
        <w:right w:w="0" w:type="dxa"/>
        <w:bottom w:w="0" w:type="dxa"/>
      </w:tblCellMar>
    </w:tblPr>
  </w:style>
  <w:style w:type="table" w:styleId="944" w:customStyle="1">
    <w:name w:val="List Table 7 Colorful - Accent 2"/>
    <w:uiPriority w:val="99"/>
    <w:qFormat/>
    <w:tblPr>
      <w:tblCellMar>
        <w:left w:w="0" w:type="dxa"/>
        <w:top w:w="0" w:type="dxa"/>
        <w:right w:w="0" w:type="dxa"/>
        <w:bottom w:w="0" w:type="dxa"/>
      </w:tblCellMar>
    </w:tblPr>
  </w:style>
  <w:style w:type="table" w:styleId="945" w:customStyle="1">
    <w:name w:val="List Table 7 Colorful - Accent 3"/>
    <w:uiPriority w:val="99"/>
    <w:qFormat/>
    <w:tblPr>
      <w:tblCellMar>
        <w:left w:w="0" w:type="dxa"/>
        <w:top w:w="0" w:type="dxa"/>
        <w:right w:w="0" w:type="dxa"/>
        <w:bottom w:w="0" w:type="dxa"/>
      </w:tblCellMar>
    </w:tblPr>
  </w:style>
  <w:style w:type="table" w:styleId="946" w:customStyle="1">
    <w:name w:val="List Table 7 Colorful - Accent 4"/>
    <w:uiPriority w:val="99"/>
    <w:qFormat/>
    <w:tblPr>
      <w:tblCellMar>
        <w:left w:w="0" w:type="dxa"/>
        <w:top w:w="0" w:type="dxa"/>
        <w:right w:w="0" w:type="dxa"/>
        <w:bottom w:w="0" w:type="dxa"/>
      </w:tblCellMar>
    </w:tblPr>
  </w:style>
  <w:style w:type="table" w:styleId="947" w:customStyle="1">
    <w:name w:val="List Table 7 Colorful - Accent 5"/>
    <w:uiPriority w:val="99"/>
    <w:qFormat/>
    <w:tblPr>
      <w:tblCellMar>
        <w:left w:w="0" w:type="dxa"/>
        <w:top w:w="0" w:type="dxa"/>
        <w:right w:w="0" w:type="dxa"/>
        <w:bottom w:w="0" w:type="dxa"/>
      </w:tblCellMar>
    </w:tblPr>
  </w:style>
  <w:style w:type="table" w:styleId="948" w:customStyle="1">
    <w:name w:val="List Table 7 Colorful - Accent 6"/>
    <w:uiPriority w:val="99"/>
    <w:qFormat/>
    <w:tblPr>
      <w:tblCellMar>
        <w:left w:w="0" w:type="dxa"/>
        <w:top w:w="0" w:type="dxa"/>
        <w:right w:w="0" w:type="dxa"/>
        <w:bottom w:w="0" w:type="dxa"/>
      </w:tblCellMar>
    </w:tblPr>
  </w:style>
  <w:style w:type="table" w:styleId="949" w:customStyle="1">
    <w:name w:val="Lined - Accent"/>
    <w:uiPriority w:val="99"/>
    <w:qFormat/>
    <w:rPr>
      <w:color w:val="404040"/>
    </w:rPr>
    <w:tblPr>
      <w:tblCellMar>
        <w:left w:w="0" w:type="dxa"/>
        <w:top w:w="0" w:type="dxa"/>
        <w:right w:w="0" w:type="dxa"/>
        <w:bottom w:w="0" w:type="dxa"/>
      </w:tblCellMar>
    </w:tblPr>
  </w:style>
  <w:style w:type="table" w:styleId="950" w:customStyle="1">
    <w:name w:val="Lined - Accent 1"/>
    <w:uiPriority w:val="99"/>
    <w:qFormat/>
    <w:rPr>
      <w:color w:val="404040"/>
    </w:rPr>
    <w:tblPr>
      <w:tblCellMar>
        <w:left w:w="0" w:type="dxa"/>
        <w:top w:w="0" w:type="dxa"/>
        <w:right w:w="0" w:type="dxa"/>
        <w:bottom w:w="0" w:type="dxa"/>
      </w:tblCellMar>
    </w:tblPr>
  </w:style>
  <w:style w:type="table" w:styleId="951" w:customStyle="1">
    <w:name w:val="Lined - Accent 2"/>
    <w:uiPriority w:val="99"/>
    <w:qFormat/>
    <w:rPr>
      <w:color w:val="404040"/>
    </w:rPr>
    <w:tblPr>
      <w:tblCellMar>
        <w:left w:w="0" w:type="dxa"/>
        <w:top w:w="0" w:type="dxa"/>
        <w:right w:w="0" w:type="dxa"/>
        <w:bottom w:w="0" w:type="dxa"/>
      </w:tblCellMar>
    </w:tblPr>
  </w:style>
  <w:style w:type="table" w:styleId="952" w:customStyle="1">
    <w:name w:val="Lined - Accent 3"/>
    <w:uiPriority w:val="99"/>
    <w:qFormat/>
    <w:rPr>
      <w:color w:val="404040"/>
    </w:rPr>
    <w:tblPr>
      <w:tblCellMar>
        <w:left w:w="0" w:type="dxa"/>
        <w:top w:w="0" w:type="dxa"/>
        <w:right w:w="0" w:type="dxa"/>
        <w:bottom w:w="0" w:type="dxa"/>
      </w:tblCellMar>
    </w:tblPr>
  </w:style>
  <w:style w:type="table" w:styleId="953" w:customStyle="1">
    <w:name w:val="Lined - Accent 4"/>
    <w:uiPriority w:val="99"/>
    <w:qFormat/>
    <w:rPr>
      <w:color w:val="404040"/>
    </w:rPr>
    <w:tblPr>
      <w:tblCellMar>
        <w:left w:w="0" w:type="dxa"/>
        <w:top w:w="0" w:type="dxa"/>
        <w:right w:w="0" w:type="dxa"/>
        <w:bottom w:w="0" w:type="dxa"/>
      </w:tblCellMar>
    </w:tblPr>
  </w:style>
  <w:style w:type="table" w:styleId="954" w:customStyle="1">
    <w:name w:val="Lined - Accent 5"/>
    <w:uiPriority w:val="99"/>
    <w:qFormat/>
    <w:rPr>
      <w:color w:val="404040"/>
    </w:rPr>
    <w:tblPr>
      <w:tblCellMar>
        <w:left w:w="0" w:type="dxa"/>
        <w:top w:w="0" w:type="dxa"/>
        <w:right w:w="0" w:type="dxa"/>
        <w:bottom w:w="0" w:type="dxa"/>
      </w:tblCellMar>
    </w:tblPr>
  </w:style>
  <w:style w:type="table" w:styleId="955" w:customStyle="1">
    <w:name w:val="Lined - Accent 6"/>
    <w:uiPriority w:val="99"/>
    <w:qFormat/>
    <w:rPr>
      <w:color w:val="404040"/>
    </w:rPr>
    <w:tblPr>
      <w:tblCellMar>
        <w:left w:w="0" w:type="dxa"/>
        <w:top w:w="0" w:type="dxa"/>
        <w:right w:w="0" w:type="dxa"/>
        <w:bottom w:w="0" w:type="dxa"/>
      </w:tblCellMar>
    </w:tblPr>
  </w:style>
  <w:style w:type="table" w:styleId="956" w:customStyle="1">
    <w:name w:val="Bordered &amp; Lined - Accent"/>
    <w:uiPriority w:val="99"/>
    <w:qFormat/>
    <w:rPr>
      <w:color w:val="404040"/>
    </w:rPr>
    <w:tblPr>
      <w:tblCellMar>
        <w:left w:w="0" w:type="dxa"/>
        <w:top w:w="0" w:type="dxa"/>
        <w:right w:w="0" w:type="dxa"/>
        <w:bottom w:w="0" w:type="dxa"/>
      </w:tblCellMar>
    </w:tblPr>
  </w:style>
  <w:style w:type="table" w:styleId="957" w:customStyle="1">
    <w:name w:val="Bordered &amp; Lined - Accent 1"/>
    <w:uiPriority w:val="99"/>
    <w:qFormat/>
    <w:rPr>
      <w:color w:val="404040"/>
    </w:rPr>
    <w:tblPr>
      <w:tblCellMar>
        <w:left w:w="0" w:type="dxa"/>
        <w:top w:w="0" w:type="dxa"/>
        <w:right w:w="0" w:type="dxa"/>
        <w:bottom w:w="0" w:type="dxa"/>
      </w:tblCellMar>
    </w:tblPr>
  </w:style>
  <w:style w:type="table" w:styleId="958" w:customStyle="1">
    <w:name w:val="Bordered &amp; Lined - Accent 2"/>
    <w:uiPriority w:val="99"/>
    <w:qFormat/>
    <w:rPr>
      <w:color w:val="404040"/>
    </w:rPr>
    <w:tblPr>
      <w:tblCellMar>
        <w:left w:w="0" w:type="dxa"/>
        <w:top w:w="0" w:type="dxa"/>
        <w:right w:w="0" w:type="dxa"/>
        <w:bottom w:w="0" w:type="dxa"/>
      </w:tblCellMar>
    </w:tblPr>
  </w:style>
  <w:style w:type="table" w:styleId="959" w:customStyle="1">
    <w:name w:val="Bordered &amp; Lined - Accent 3"/>
    <w:uiPriority w:val="99"/>
    <w:qFormat/>
    <w:rPr>
      <w:color w:val="404040"/>
    </w:rPr>
    <w:tblPr>
      <w:tblCellMar>
        <w:left w:w="0" w:type="dxa"/>
        <w:top w:w="0" w:type="dxa"/>
        <w:right w:w="0" w:type="dxa"/>
        <w:bottom w:w="0" w:type="dxa"/>
      </w:tblCellMar>
    </w:tblPr>
  </w:style>
  <w:style w:type="table" w:styleId="960" w:customStyle="1">
    <w:name w:val="Bordered &amp; Lined - Accent 4"/>
    <w:uiPriority w:val="99"/>
    <w:qFormat/>
    <w:rPr>
      <w:color w:val="404040"/>
    </w:rPr>
    <w:tblPr>
      <w:tblCellMar>
        <w:left w:w="0" w:type="dxa"/>
        <w:top w:w="0" w:type="dxa"/>
        <w:right w:w="0" w:type="dxa"/>
        <w:bottom w:w="0" w:type="dxa"/>
      </w:tblCellMar>
    </w:tblPr>
  </w:style>
  <w:style w:type="table" w:styleId="961" w:customStyle="1">
    <w:name w:val="Bordered &amp; Lined - Accent 5"/>
    <w:uiPriority w:val="99"/>
    <w:qFormat/>
    <w:rPr>
      <w:color w:val="404040"/>
    </w:rPr>
    <w:tblPr>
      <w:tblCellMar>
        <w:left w:w="0" w:type="dxa"/>
        <w:top w:w="0" w:type="dxa"/>
        <w:right w:w="0" w:type="dxa"/>
        <w:bottom w:w="0" w:type="dxa"/>
      </w:tblCellMar>
    </w:tblPr>
  </w:style>
  <w:style w:type="table" w:styleId="962" w:customStyle="1">
    <w:name w:val="Bordered &amp; Lined - Accent 6"/>
    <w:uiPriority w:val="99"/>
    <w:qFormat/>
    <w:rPr>
      <w:color w:val="404040"/>
    </w:rPr>
    <w:tblPr>
      <w:tblCellMar>
        <w:left w:w="0" w:type="dxa"/>
        <w:top w:w="0" w:type="dxa"/>
        <w:right w:w="0" w:type="dxa"/>
        <w:bottom w:w="0" w:type="dxa"/>
      </w:tblCellMar>
    </w:tblPr>
  </w:style>
  <w:style w:type="table" w:styleId="963" w:customStyle="1">
    <w:name w:val="Bordered"/>
    <w:uiPriority w:val="99"/>
    <w:qFormat/>
    <w:tblPr>
      <w:tblCellMar>
        <w:left w:w="0" w:type="dxa"/>
        <w:top w:w="0" w:type="dxa"/>
        <w:right w:w="0" w:type="dxa"/>
        <w:bottom w:w="0" w:type="dxa"/>
      </w:tblCellMar>
    </w:tblPr>
  </w:style>
  <w:style w:type="table" w:styleId="964" w:customStyle="1">
    <w:name w:val="Bordered - Accent 1"/>
    <w:uiPriority w:val="99"/>
    <w:qFormat/>
    <w:tblPr>
      <w:tblCellMar>
        <w:left w:w="0" w:type="dxa"/>
        <w:top w:w="0" w:type="dxa"/>
        <w:right w:w="0" w:type="dxa"/>
        <w:bottom w:w="0" w:type="dxa"/>
      </w:tblCellMar>
    </w:tblPr>
  </w:style>
  <w:style w:type="table" w:styleId="965" w:customStyle="1">
    <w:name w:val="Bordered - Accent 2"/>
    <w:uiPriority w:val="99"/>
    <w:qFormat/>
    <w:tblPr>
      <w:tblCellMar>
        <w:left w:w="0" w:type="dxa"/>
        <w:top w:w="0" w:type="dxa"/>
        <w:right w:w="0" w:type="dxa"/>
        <w:bottom w:w="0" w:type="dxa"/>
      </w:tblCellMar>
    </w:tblPr>
  </w:style>
  <w:style w:type="table" w:styleId="966" w:customStyle="1">
    <w:name w:val="Bordered - Accent 3"/>
    <w:uiPriority w:val="99"/>
    <w:qFormat/>
    <w:tblPr>
      <w:tblCellMar>
        <w:left w:w="0" w:type="dxa"/>
        <w:top w:w="0" w:type="dxa"/>
        <w:right w:w="0" w:type="dxa"/>
        <w:bottom w:w="0" w:type="dxa"/>
      </w:tblCellMar>
    </w:tblPr>
  </w:style>
  <w:style w:type="table" w:styleId="967" w:customStyle="1">
    <w:name w:val="Bordered - Accent 4"/>
    <w:uiPriority w:val="99"/>
    <w:qFormat/>
    <w:tblPr>
      <w:tblCellMar>
        <w:left w:w="0" w:type="dxa"/>
        <w:top w:w="0" w:type="dxa"/>
        <w:right w:w="0" w:type="dxa"/>
        <w:bottom w:w="0" w:type="dxa"/>
      </w:tblCellMar>
    </w:tblPr>
  </w:style>
  <w:style w:type="table" w:styleId="968" w:customStyle="1">
    <w:name w:val="Bordered - Accent 5"/>
    <w:uiPriority w:val="99"/>
    <w:qFormat/>
    <w:tblPr>
      <w:tblCellMar>
        <w:left w:w="0" w:type="dxa"/>
        <w:top w:w="0" w:type="dxa"/>
        <w:right w:w="0" w:type="dxa"/>
        <w:bottom w:w="0" w:type="dxa"/>
      </w:tblCellMar>
    </w:tblPr>
  </w:style>
  <w:style w:type="table" w:styleId="969" w:customStyle="1">
    <w:name w:val="Bordered - Accent 6"/>
    <w:uiPriority w:val="99"/>
    <w:qFormat/>
    <w:tblPr>
      <w:tblCellMar>
        <w:left w:w="0" w:type="dxa"/>
        <w:top w:w="0" w:type="dxa"/>
        <w:right w:w="0" w:type="dxa"/>
        <w:bottom w:w="0" w:type="dxa"/>
      </w:tblCellMar>
    </w:tblPr>
  </w:style>
  <w:style w:type="paragraph" w:styleId="970" w:customStyle="1">
    <w:name w:val="TOC 标题11"/>
    <w:uiPriority w:val="39"/>
    <w:unhideWhenUsed/>
    <w:qFormat/>
    <w:rPr>
      <w:rFonts w:hint="default" w:ascii="Times New Roman" w:hAnsi="Times New Roman" w:eastAsia="宋体" w:cs="Times New Roman"/>
      <w:lang w:val="en-US" w:eastAsia="zh-CN" w:bidi="ar-SA"/>
    </w:rPr>
  </w:style>
  <w:style w:type="paragraph" w:styleId="971" w:customStyle="1">
    <w:name w:val="标题 51"/>
    <w:basedOn w:val="698"/>
    <w:next w:val="698"/>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72" w:customStyle="1">
    <w:name w:val="标题 61"/>
    <w:basedOn w:val="698"/>
    <w:next w:val="698"/>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73" w:customStyle="1">
    <w:name w:val="标题 71"/>
    <w:basedOn w:val="698"/>
    <w:next w:val="698"/>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74" w:customStyle="1">
    <w:name w:val="标题 81"/>
    <w:basedOn w:val="698"/>
    <w:next w:val="698"/>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75" w:customStyle="1">
    <w:name w:val="标题 91"/>
    <w:basedOn w:val="698"/>
    <w:next w:val="698"/>
    <w:uiPriority w:val="0"/>
    <w:qFormat/>
    <w:pPr>
      <w:jc w:val="center"/>
      <w:keepNext/>
      <w:spacing w:line="600" w:lineRule="exact"/>
      <w:outlineLvl w:val="8"/>
    </w:pPr>
    <w:rPr>
      <w:rFonts w:ascii="仿宋_GB2312" w:eastAsia="仿宋_GB2312"/>
      <w:sz w:val="32"/>
    </w:rPr>
  </w:style>
  <w:style w:type="character" w:styleId="976" w:customStyle="1">
    <w:name w:val="默认段落字体1"/>
    <w:uiPriority w:val="1"/>
    <w:unhideWhenUsed/>
    <w:qFormat/>
  </w:style>
  <w:style w:type="table" w:styleId="977" w:customStyle="1">
    <w:name w:val="普通表格1"/>
    <w:uiPriority w:val="0"/>
    <w:semiHidden/>
    <w:qFormat/>
    <w:tblPr>
      <w:tblCellMar>
        <w:left w:w="0" w:type="dxa"/>
        <w:top w:w="0" w:type="dxa"/>
        <w:right w:w="0" w:type="dxa"/>
        <w:bottom w:w="0" w:type="dxa"/>
      </w:tblCellMar>
    </w:tblPr>
  </w:style>
  <w:style w:type="paragraph" w:styleId="978" w:customStyle="1">
    <w:name w:val="列表项目符号 41"/>
    <w:basedOn w:val="698"/>
    <w:uiPriority w:val="0"/>
    <w:qFormat/>
    <w:pPr>
      <w:ind w:left="360" w:hanging="360"/>
      <w:spacing w:line="380" w:lineRule="exact"/>
      <w:tabs>
        <w:tab w:val="left" w:pos="360" w:leader="none"/>
      </w:tabs>
    </w:pPr>
    <w:rPr>
      <w:sz w:val="28"/>
    </w:rPr>
  </w:style>
  <w:style w:type="paragraph" w:styleId="979" w:customStyle="1">
    <w:name w:val="索引 81"/>
    <w:basedOn w:val="698"/>
    <w:next w:val="698"/>
    <w:uiPriority w:val="0"/>
    <w:qFormat/>
    <w:pPr>
      <w:ind w:left="1400"/>
    </w:pPr>
  </w:style>
  <w:style w:type="paragraph" w:styleId="980" w:customStyle="1">
    <w:name w:val="列表编号1"/>
    <w:basedOn w:val="698"/>
    <w:uiPriority w:val="0"/>
    <w:qFormat/>
    <w:pPr>
      <w:spacing w:line="360" w:lineRule="auto"/>
      <w:tabs>
        <w:tab w:val="left" w:pos="0" w:leader="none"/>
        <w:tab w:val="left" w:pos="840" w:leader="none"/>
      </w:tabs>
    </w:pPr>
  </w:style>
  <w:style w:type="paragraph" w:styleId="981" w:customStyle="1">
    <w:name w:val="正文缩进11"/>
    <w:basedOn w:val="698"/>
    <w:uiPriority w:val="0"/>
    <w:qFormat/>
    <w:pPr>
      <w:ind w:firstLine="420"/>
    </w:pPr>
    <w:rPr>
      <w:rFonts w:ascii="宋体"/>
      <w:color w:val="000000"/>
      <w:sz w:val="24"/>
      <w:szCs w:val="20"/>
    </w:rPr>
  </w:style>
  <w:style w:type="paragraph" w:styleId="982" w:customStyle="1">
    <w:name w:val="题注1"/>
    <w:basedOn w:val="698"/>
    <w:next w:val="698"/>
    <w:link w:val="983"/>
    <w:uiPriority w:val="0"/>
    <w:qFormat/>
    <w:pPr>
      <w:spacing w:line="360" w:lineRule="auto"/>
      <w:tabs>
        <w:tab w:val="left" w:pos="0" w:leader="none"/>
      </w:tabs>
    </w:pPr>
    <w:rPr>
      <w:rFonts w:ascii="Arial" w:hAnsi="Arial" w:eastAsia="黑体"/>
      <w:sz w:val="20"/>
      <w:szCs w:val="20"/>
    </w:rPr>
  </w:style>
  <w:style w:type="character" w:styleId="983" w:customStyle="1">
    <w:name w:val="题注 字符"/>
    <w:link w:val="982"/>
    <w:uiPriority w:val="0"/>
    <w:qFormat/>
    <w:rPr>
      <w:rFonts w:ascii="Arial" w:hAnsi="Arial" w:eastAsia="黑体" w:cs="Arial"/>
    </w:rPr>
  </w:style>
  <w:style w:type="paragraph" w:styleId="984" w:customStyle="1">
    <w:name w:val="索引 51"/>
    <w:basedOn w:val="698"/>
    <w:next w:val="698"/>
    <w:uiPriority w:val="0"/>
    <w:qFormat/>
    <w:pPr>
      <w:ind w:left="800"/>
    </w:pPr>
  </w:style>
  <w:style w:type="paragraph" w:styleId="985" w:customStyle="1">
    <w:name w:val="列表项目符号1"/>
    <w:basedOn w:val="698"/>
    <w:uiPriority w:val="0"/>
    <w:qFormat/>
    <w:pPr>
      <w:ind w:left="962" w:hanging="480"/>
      <w:spacing w:line="360" w:lineRule="auto"/>
      <w:tabs>
        <w:tab w:val="left" w:pos="840" w:leader="none"/>
      </w:tabs>
    </w:pPr>
    <w:rPr>
      <w:sz w:val="24"/>
    </w:rPr>
  </w:style>
  <w:style w:type="paragraph" w:styleId="986" w:customStyle="1">
    <w:name w:val="文档结构图1"/>
    <w:basedOn w:val="698"/>
    <w:uiPriority w:val="0"/>
    <w:qFormat/>
    <w:pPr>
      <w:shd w:val="clear" w:color="auto" w:fill="000080"/>
    </w:pPr>
  </w:style>
  <w:style w:type="paragraph" w:styleId="987" w:customStyle="1">
    <w:name w:val="批注文字1"/>
    <w:basedOn w:val="698"/>
    <w:link w:val="988"/>
    <w:uiPriority w:val="99"/>
    <w:qFormat/>
    <w:pPr>
      <w:jc w:val="left"/>
    </w:pPr>
    <w:rPr>
      <w:szCs w:val="20"/>
    </w:rPr>
  </w:style>
  <w:style w:type="character" w:styleId="988" w:customStyle="1">
    <w:name w:val="批注文字 字符"/>
    <w:link w:val="987"/>
    <w:uiPriority w:val="99"/>
    <w:qFormat/>
    <w:rPr>
      <w:rFonts w:ascii="Calibri" w:hAnsi="Calibri" w:eastAsia="宋体" w:cs="Times New Roman"/>
      <w:sz w:val="21"/>
    </w:rPr>
  </w:style>
  <w:style w:type="paragraph" w:styleId="989" w:customStyle="1">
    <w:name w:val="索引 61"/>
    <w:basedOn w:val="698"/>
    <w:next w:val="698"/>
    <w:uiPriority w:val="0"/>
    <w:qFormat/>
    <w:pPr>
      <w:ind w:left="1000"/>
    </w:pPr>
  </w:style>
  <w:style w:type="paragraph" w:styleId="990" w:customStyle="1">
    <w:name w:val="正文文本 31"/>
    <w:basedOn w:val="698"/>
    <w:uiPriority w:val="0"/>
    <w:qFormat/>
    <w:rPr>
      <w:color w:val="000000"/>
    </w:rPr>
  </w:style>
  <w:style w:type="paragraph" w:styleId="991" w:customStyle="1">
    <w:name w:val="列表项目符号 31"/>
    <w:basedOn w:val="698"/>
    <w:uiPriority w:val="0"/>
    <w:qFormat/>
    <w:pPr>
      <w:ind w:left="1200" w:hanging="360"/>
      <w:spacing w:line="380" w:lineRule="exact"/>
      <w:tabs>
        <w:tab w:val="left" w:pos="1200" w:leader="none"/>
      </w:tabs>
    </w:pPr>
    <w:rPr>
      <w:sz w:val="28"/>
    </w:rPr>
  </w:style>
  <w:style w:type="paragraph" w:styleId="992" w:customStyle="1">
    <w:name w:val="正文文本1"/>
    <w:basedOn w:val="698"/>
    <w:uiPriority w:val="0"/>
    <w:qFormat/>
    <w:pPr>
      <w:spacing w:line="60" w:lineRule="auto"/>
    </w:pPr>
    <w:rPr>
      <w:rFonts w:ascii="仿宋_GB2312" w:eastAsia="仿宋_GB2312"/>
      <w:sz w:val="32"/>
    </w:rPr>
  </w:style>
  <w:style w:type="paragraph" w:styleId="993" w:customStyle="1">
    <w:name w:val="正文文本缩进1"/>
    <w:basedOn w:val="698"/>
    <w:uiPriority w:val="0"/>
    <w:qFormat/>
    <w:pPr>
      <w:ind w:firstLine="225"/>
    </w:pPr>
    <w:rPr>
      <w:rFonts w:ascii="仿宋_GB2312" w:eastAsia="仿宋_GB2312"/>
      <w:sz w:val="32"/>
    </w:rPr>
  </w:style>
  <w:style w:type="paragraph" w:styleId="994" w:customStyle="1">
    <w:name w:val="文本块1"/>
    <w:basedOn w:val="698"/>
    <w:uiPriority w:val="0"/>
    <w:qFormat/>
    <w:pPr>
      <w:ind w:left="1548" w:right="12" w:hanging="2405"/>
      <w:spacing w:line="360" w:lineRule="exact"/>
    </w:pPr>
    <w:rPr>
      <w:rFonts w:ascii="宋体"/>
      <w:bCs/>
      <w:sz w:val="28"/>
    </w:rPr>
  </w:style>
  <w:style w:type="paragraph" w:styleId="995" w:customStyle="1">
    <w:name w:val="列表项目符号 21"/>
    <w:basedOn w:val="698"/>
    <w:uiPriority w:val="0"/>
    <w:qFormat/>
    <w:pPr>
      <w:ind w:left="720" w:hanging="360"/>
      <w:spacing w:line="360" w:lineRule="auto"/>
      <w:tabs>
        <w:tab w:val="left" w:pos="720" w:leader="none"/>
      </w:tabs>
    </w:pPr>
    <w:rPr>
      <w:sz w:val="24"/>
    </w:rPr>
  </w:style>
  <w:style w:type="paragraph" w:styleId="996" w:customStyle="1">
    <w:name w:val="HTML 地址1"/>
    <w:basedOn w:val="698"/>
    <w:uiPriority w:val="0"/>
    <w:qFormat/>
    <w:rPr>
      <w:i/>
      <w:iCs/>
    </w:rPr>
  </w:style>
  <w:style w:type="paragraph" w:styleId="997" w:customStyle="1">
    <w:name w:val="索引 41"/>
    <w:basedOn w:val="698"/>
    <w:next w:val="698"/>
    <w:uiPriority w:val="0"/>
    <w:qFormat/>
    <w:pPr>
      <w:ind w:left="600"/>
    </w:pPr>
  </w:style>
  <w:style w:type="paragraph" w:styleId="998" w:customStyle="1">
    <w:name w:val="纯文本11"/>
    <w:basedOn w:val="698"/>
    <w:link w:val="999"/>
    <w:uiPriority w:val="0"/>
    <w:qFormat/>
    <w:rPr>
      <w:rFonts w:ascii="宋体"/>
      <w:szCs w:val="21"/>
    </w:rPr>
  </w:style>
  <w:style w:type="character" w:styleId="999" w:customStyle="1">
    <w:name w:val="纯文本 字符"/>
    <w:link w:val="998"/>
    <w:uiPriority w:val="0"/>
    <w:qFormat/>
    <w:rPr>
      <w:rFonts w:ascii="宋体" w:hAnsi="Calibri" w:eastAsia="宋体"/>
      <w:sz w:val="21"/>
      <w:szCs w:val="21"/>
      <w:lang w:val="en-US" w:eastAsia="zh-CN" w:bidi="ar-SA"/>
    </w:rPr>
  </w:style>
  <w:style w:type="paragraph" w:styleId="1000" w:customStyle="1">
    <w:name w:val="列表项目符号 51"/>
    <w:basedOn w:val="698"/>
    <w:uiPriority w:val="0"/>
    <w:qFormat/>
    <w:pPr>
      <w:ind w:left="720" w:hanging="360"/>
      <w:spacing w:line="380" w:lineRule="exact"/>
      <w:tabs>
        <w:tab w:val="left" w:pos="720" w:leader="none"/>
      </w:tabs>
    </w:pPr>
    <w:rPr>
      <w:sz w:val="28"/>
    </w:rPr>
  </w:style>
  <w:style w:type="paragraph" w:styleId="1001" w:customStyle="1">
    <w:name w:val="索引 31"/>
    <w:basedOn w:val="698"/>
    <w:next w:val="698"/>
    <w:uiPriority w:val="0"/>
    <w:qFormat/>
    <w:pPr>
      <w:ind w:left="400"/>
    </w:pPr>
  </w:style>
  <w:style w:type="paragraph" w:styleId="1002" w:customStyle="1">
    <w:name w:val="日期1"/>
    <w:basedOn w:val="698"/>
    <w:next w:val="698"/>
    <w:uiPriority w:val="0"/>
    <w:qFormat/>
    <w:pPr>
      <w:ind w:left="2500"/>
    </w:pPr>
  </w:style>
  <w:style w:type="paragraph" w:styleId="1003" w:customStyle="1">
    <w:name w:val="正文文本缩进 21"/>
    <w:basedOn w:val="698"/>
    <w:uiPriority w:val="0"/>
    <w:qFormat/>
    <w:pPr>
      <w:ind w:firstLine="225"/>
      <w:jc w:val="left"/>
      <w:spacing w:line="540" w:lineRule="exact"/>
    </w:pPr>
    <w:rPr>
      <w:rFonts w:ascii="仿宋_GB2312" w:eastAsia="仿宋_GB2312"/>
      <w:sz w:val="32"/>
    </w:rPr>
  </w:style>
  <w:style w:type="paragraph" w:styleId="1004" w:customStyle="1">
    <w:name w:val="尾注文本1"/>
    <w:basedOn w:val="698"/>
    <w:uiPriority w:val="0"/>
    <w:qFormat/>
    <w:pPr>
      <w:jc w:val="left"/>
      <w:widowControl/>
    </w:pPr>
    <w:rPr>
      <w:rFonts w:ascii="宋体"/>
      <w:bCs/>
      <w:szCs w:val="21"/>
    </w:rPr>
  </w:style>
  <w:style w:type="paragraph" w:styleId="1005" w:customStyle="1">
    <w:name w:val="批注框文本1"/>
    <w:basedOn w:val="698"/>
    <w:uiPriority w:val="0"/>
    <w:qFormat/>
    <w:rPr>
      <w:sz w:val="18"/>
      <w:szCs w:val="20"/>
    </w:rPr>
  </w:style>
  <w:style w:type="paragraph" w:styleId="1006" w:customStyle="1">
    <w:name w:val="页脚1"/>
    <w:basedOn w:val="698"/>
    <w:uiPriority w:val="0"/>
    <w:qFormat/>
    <w:pPr>
      <w:jc w:val="left"/>
      <w:tabs>
        <w:tab w:val="center" w:pos="4153" w:leader="none"/>
        <w:tab w:val="right" w:pos="8306" w:leader="none"/>
      </w:tabs>
    </w:pPr>
    <w:rPr>
      <w:sz w:val="18"/>
      <w:szCs w:val="18"/>
    </w:rPr>
  </w:style>
  <w:style w:type="paragraph" w:styleId="1007" w:customStyle="1">
    <w:name w:val="页眉1"/>
    <w:basedOn w:val="698"/>
    <w:uiPriority w:val="0"/>
    <w:qFormat/>
    <w:pPr>
      <w:jc w:val="center"/>
      <w:tabs>
        <w:tab w:val="center" w:pos="4153" w:leader="none"/>
        <w:tab w:val="right" w:pos="8306" w:leader="none"/>
      </w:tabs>
      <w:pBdr>
        <w:bottom w:val="single" w:color="000000" w:sz="6" w:space="1"/>
      </w:pBdr>
    </w:pPr>
    <w:rPr>
      <w:sz w:val="18"/>
      <w:szCs w:val="18"/>
    </w:rPr>
  </w:style>
  <w:style w:type="paragraph" w:styleId="1008" w:customStyle="1">
    <w:name w:val="索引标题1"/>
    <w:basedOn w:val="698"/>
    <w:next w:val="1009"/>
    <w:uiPriority w:val="0"/>
    <w:qFormat/>
  </w:style>
  <w:style w:type="paragraph" w:styleId="1009" w:customStyle="1">
    <w:name w:val="索引 111"/>
    <w:basedOn w:val="698"/>
    <w:next w:val="698"/>
    <w:uiPriority w:val="0"/>
    <w:qFormat/>
  </w:style>
  <w:style w:type="paragraph" w:styleId="1010" w:customStyle="1">
    <w:name w:val="脚注文本1"/>
    <w:basedOn w:val="698"/>
    <w:uiPriority w:val="0"/>
    <w:qFormat/>
    <w:pPr>
      <w:jc w:val="left"/>
    </w:pPr>
    <w:rPr>
      <w:rFonts w:ascii="宋体"/>
      <w:bCs/>
      <w:sz w:val="18"/>
      <w:szCs w:val="18"/>
    </w:rPr>
  </w:style>
  <w:style w:type="paragraph" w:styleId="1011" w:customStyle="1">
    <w:name w:val="正文文本缩进 31"/>
    <w:basedOn w:val="698"/>
    <w:uiPriority w:val="0"/>
    <w:qFormat/>
    <w:pPr>
      <w:ind w:firstLine="213"/>
    </w:pPr>
    <w:rPr>
      <w:rFonts w:ascii="仿宋_GB2312" w:eastAsia="仿宋_GB2312"/>
      <w:sz w:val="30"/>
    </w:rPr>
  </w:style>
  <w:style w:type="paragraph" w:styleId="1012" w:customStyle="1">
    <w:name w:val="索引 71"/>
    <w:basedOn w:val="698"/>
    <w:next w:val="698"/>
    <w:uiPriority w:val="0"/>
    <w:qFormat/>
    <w:pPr>
      <w:ind w:left="1200"/>
    </w:pPr>
  </w:style>
  <w:style w:type="paragraph" w:styleId="1013" w:customStyle="1">
    <w:name w:val="索引 91"/>
    <w:basedOn w:val="698"/>
    <w:next w:val="698"/>
    <w:uiPriority w:val="0"/>
    <w:qFormat/>
    <w:pPr>
      <w:ind w:left="1600"/>
    </w:pPr>
  </w:style>
  <w:style w:type="paragraph" w:styleId="1014" w:customStyle="1">
    <w:name w:val="图表目录11"/>
    <w:basedOn w:val="698"/>
    <w:next w:val="698"/>
    <w:uiPriority w:val="0"/>
    <w:qFormat/>
    <w:pPr>
      <w:ind w:left="400" w:hanging="200"/>
      <w:jc w:val="left"/>
      <w:widowControl/>
    </w:pPr>
    <w:rPr>
      <w:rFonts w:ascii="宋体"/>
      <w:bCs/>
      <w:szCs w:val="21"/>
    </w:rPr>
  </w:style>
  <w:style w:type="paragraph" w:styleId="1015" w:customStyle="1">
    <w:name w:val="正文文本 21"/>
    <w:basedOn w:val="698"/>
    <w:uiPriority w:val="0"/>
    <w:qFormat/>
    <w:pPr>
      <w:spacing w:line="560" w:lineRule="exact"/>
    </w:pPr>
    <w:rPr>
      <w:rFonts w:ascii="仿宋_GB2312" w:eastAsia="仿宋_GB2312"/>
      <w:sz w:val="28"/>
      <w:szCs w:val="30"/>
    </w:rPr>
  </w:style>
  <w:style w:type="paragraph" w:styleId="1016" w:customStyle="1">
    <w:name w:val="列表接续 21"/>
    <w:basedOn w:val="698"/>
    <w:uiPriority w:val="0"/>
    <w:qFormat/>
    <w:pPr>
      <w:ind w:left="840"/>
      <w:spacing w:after="120"/>
    </w:pPr>
  </w:style>
  <w:style w:type="paragraph" w:styleId="1017" w:customStyle="1">
    <w:name w:val="HTML 预设格式1"/>
    <w:basedOn w:val="69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18" w:customStyle="1">
    <w:name w:val="普通(网站)1"/>
    <w:basedOn w:val="698"/>
    <w:uiPriority w:val="99"/>
    <w:qFormat/>
    <w:pPr>
      <w:jc w:val="left"/>
      <w:spacing w:before="100" w:beforeAutospacing="1" w:after="100" w:afterAutospacing="1"/>
      <w:widowControl/>
    </w:pPr>
    <w:rPr>
      <w:rFonts w:ascii="宋体"/>
      <w:sz w:val="24"/>
      <w:szCs w:val="20"/>
    </w:rPr>
  </w:style>
  <w:style w:type="paragraph" w:styleId="1019" w:customStyle="1">
    <w:name w:val="索引 21"/>
    <w:basedOn w:val="698"/>
    <w:next w:val="698"/>
    <w:uiPriority w:val="0"/>
    <w:qFormat/>
    <w:pPr>
      <w:ind w:left="200"/>
    </w:pPr>
  </w:style>
  <w:style w:type="paragraph" w:styleId="1020" w:customStyle="1">
    <w:name w:val="标题1"/>
    <w:basedOn w:val="698"/>
    <w:uiPriority w:val="0"/>
    <w:qFormat/>
    <w:pPr>
      <w:jc w:val="center"/>
      <w:spacing w:before="240" w:after="60"/>
      <w:outlineLvl w:val="0"/>
    </w:pPr>
    <w:rPr>
      <w:rFonts w:ascii="Cambria" w:hAnsi="Cambria"/>
      <w:b/>
      <w:bCs/>
      <w:sz w:val="32"/>
      <w:szCs w:val="32"/>
    </w:rPr>
  </w:style>
  <w:style w:type="paragraph" w:styleId="1021" w:customStyle="1">
    <w:name w:val="批注主题1"/>
    <w:basedOn w:val="987"/>
    <w:next w:val="987"/>
    <w:uiPriority w:val="0"/>
    <w:qFormat/>
    <w:rPr>
      <w:b/>
    </w:rPr>
  </w:style>
  <w:style w:type="paragraph" w:styleId="1022" w:customStyle="1">
    <w:name w:val="正文文本首行缩进1"/>
    <w:basedOn w:val="992"/>
    <w:uiPriority w:val="0"/>
    <w:qFormat/>
    <w:pPr>
      <w:ind w:firstLine="100"/>
      <w:spacing w:after="120" w:line="240" w:lineRule="auto"/>
    </w:pPr>
    <w:rPr>
      <w:rFonts w:ascii="Times New Roman" w:hAnsi="Times New Roman" w:eastAsia="宋体"/>
      <w:sz w:val="21"/>
    </w:rPr>
  </w:style>
  <w:style w:type="paragraph" w:styleId="1023" w:customStyle="1">
    <w:name w:val="正文文本首行缩进 211"/>
    <w:basedOn w:val="823"/>
    <w:link w:val="1024"/>
    <w:uiPriority w:val="0"/>
    <w:qFormat/>
    <w:pPr>
      <w:ind w:left="200" w:firstLine="200"/>
    </w:pPr>
    <w:rPr>
      <w:rFonts w:ascii="Times New Roman" w:hAnsi="Times New Roman"/>
      <w:sz w:val="24"/>
      <w:szCs w:val="24"/>
    </w:rPr>
  </w:style>
  <w:style w:type="character" w:styleId="1024" w:customStyle="1">
    <w:name w:val="正文文本首行缩进 2 字符"/>
    <w:link w:val="1023"/>
    <w:uiPriority w:val="0"/>
    <w:qFormat/>
    <w:rPr>
      <w:rFonts w:eastAsia="仿宋_GB2312"/>
      <w:sz w:val="24"/>
      <w:szCs w:val="24"/>
      <w:lang w:bidi="ar-SA"/>
    </w:rPr>
  </w:style>
  <w:style w:type="table" w:styleId="1025" w:customStyle="1">
    <w:name w:val="网格型1"/>
    <w:basedOn w:val="977"/>
    <w:uiPriority w:val="0"/>
    <w:qFormat/>
    <w:tblPr/>
  </w:style>
  <w:style w:type="character" w:styleId="1026" w:customStyle="1">
    <w:name w:val="要点1"/>
    <w:uiPriority w:val="0"/>
    <w:qFormat/>
    <w:rPr>
      <w:b/>
    </w:rPr>
  </w:style>
  <w:style w:type="character" w:styleId="1027" w:customStyle="1">
    <w:name w:val="尾注引用1"/>
    <w:uiPriority w:val="0"/>
    <w:qFormat/>
    <w:rPr>
      <w:vertAlign w:val="superscript"/>
    </w:rPr>
  </w:style>
  <w:style w:type="character" w:styleId="1028" w:customStyle="1">
    <w:name w:val="页码1"/>
    <w:uiPriority w:val="0"/>
    <w:qFormat/>
  </w:style>
  <w:style w:type="character" w:styleId="1029" w:customStyle="1">
    <w:name w:val="访问过的超链接1"/>
    <w:uiPriority w:val="0"/>
    <w:qFormat/>
    <w:rPr>
      <w:color w:val="800080"/>
      <w:u w:val="single"/>
    </w:rPr>
  </w:style>
  <w:style w:type="character" w:styleId="1030" w:customStyle="1">
    <w:name w:val="强调1"/>
    <w:uiPriority w:val="0"/>
    <w:qFormat/>
    <w:rPr>
      <w:color w:val="cc0033"/>
    </w:rPr>
  </w:style>
  <w:style w:type="character" w:styleId="1031" w:customStyle="1">
    <w:name w:val="HTML 打字机1"/>
    <w:uiPriority w:val="0"/>
    <w:qFormat/>
    <w:rPr>
      <w:rFonts w:ascii="宋体" w:eastAsia="宋体" w:cs="宋体"/>
      <w:sz w:val="24"/>
      <w:szCs w:val="24"/>
      <w:lang w:bidi="ar-SA"/>
    </w:rPr>
  </w:style>
  <w:style w:type="character" w:styleId="1032" w:customStyle="1">
    <w:name w:val="超链接1"/>
    <w:uiPriority w:val="99"/>
    <w:qFormat/>
    <w:rPr>
      <w:color w:val="0000ff"/>
      <w:u w:val="single"/>
    </w:rPr>
  </w:style>
  <w:style w:type="character" w:styleId="1033" w:customStyle="1">
    <w:name w:val="批注引用1"/>
    <w:uiPriority w:val="0"/>
    <w:qFormat/>
    <w:rPr>
      <w:sz w:val="21"/>
    </w:rPr>
  </w:style>
  <w:style w:type="character" w:styleId="1034" w:customStyle="1">
    <w:name w:val="脚注引用1"/>
    <w:uiPriority w:val="0"/>
    <w:qFormat/>
    <w:rPr>
      <w:vertAlign w:val="superscript"/>
    </w:rPr>
  </w:style>
  <w:style w:type="paragraph" w:styleId="1035" w:customStyle="1">
    <w:name w:val="正文（标记）"/>
    <w:basedOn w:val="698"/>
    <w:link w:val="1036"/>
    <w:uiPriority w:val="0"/>
    <w:qFormat/>
    <w:pPr>
      <w:spacing w:before="50" w:after="50"/>
      <w:tabs>
        <w:tab w:val="left" w:pos="0" w:leader="none"/>
        <w:tab w:val="left" w:pos="840" w:leader="none"/>
      </w:tabs>
    </w:pPr>
    <w:rPr>
      <w:rFonts w:ascii="Times New Roman" w:hAnsi="Times New Roman"/>
      <w:sz w:val="24"/>
      <w:szCs w:val="24"/>
    </w:rPr>
  </w:style>
  <w:style w:type="character" w:styleId="1036" w:customStyle="1">
    <w:name w:val="正文（标记） Char2"/>
    <w:link w:val="1035"/>
    <w:uiPriority w:val="0"/>
    <w:qFormat/>
    <w:rPr>
      <w:sz w:val="24"/>
      <w:szCs w:val="24"/>
    </w:rPr>
  </w:style>
  <w:style w:type="character" w:styleId="1037" w:customStyle="1">
    <w:name w:val="Char Char2"/>
    <w:uiPriority w:val="0"/>
    <w:qFormat/>
    <w:rPr>
      <w:sz w:val="18"/>
      <w:szCs w:val="18"/>
    </w:rPr>
  </w:style>
  <w:style w:type="character" w:styleId="1038" w:customStyle="1">
    <w:name w:val="maywed421"/>
    <w:uiPriority w:val="0"/>
    <w:qFormat/>
    <w:rPr>
      <w:color w:val="366fb6"/>
      <w:u w:val="none"/>
    </w:rPr>
  </w:style>
  <w:style w:type="paragraph" w:styleId="1039"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040"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041" w:customStyle="1">
    <w:name w:val="Comment Text Char"/>
    <w:uiPriority w:val="0"/>
    <w:qFormat/>
    <w:rPr>
      <w:rFonts w:cs="Times New Roman"/>
      <w:sz w:val="21"/>
      <w:szCs w:val="21"/>
      <w:lang w:bidi="ar-SA"/>
    </w:rPr>
  </w:style>
  <w:style w:type="character" w:styleId="1042" w:customStyle="1">
    <w:name w:val="Footer Char"/>
    <w:uiPriority w:val="0"/>
    <w:qFormat/>
    <w:rPr>
      <w:rFonts w:eastAsia="宋体"/>
      <w:sz w:val="18"/>
      <w:lang w:val="en-US" w:eastAsia="zh-CN"/>
    </w:rPr>
  </w:style>
  <w:style w:type="character" w:styleId="1043" w:customStyle="1">
    <w:name w:val="ca-41"/>
    <w:uiPriority w:val="0"/>
    <w:qFormat/>
    <w:rPr>
      <w:rFonts w:ascii="宋体" w:eastAsia="宋体"/>
      <w:b/>
      <w:bCs/>
      <w:color w:val="000000"/>
      <w:spacing w:val="-20"/>
      <w:sz w:val="21"/>
      <w:szCs w:val="21"/>
    </w:rPr>
  </w:style>
  <w:style w:type="character" w:styleId="1044" w:customStyle="1">
    <w:name w:val="ca-1"/>
    <w:uiPriority w:val="0"/>
    <w:qFormat/>
  </w:style>
  <w:style w:type="character" w:styleId="1045" w:customStyle="1">
    <w:name w:val="Plain Text Char"/>
    <w:uiPriority w:val="0"/>
    <w:qFormat/>
    <w:rPr>
      <w:rFonts w:ascii="宋体" w:eastAsia="宋体"/>
      <w:sz w:val="21"/>
      <w:lang w:val="en-US" w:eastAsia="zh-CN"/>
    </w:rPr>
  </w:style>
  <w:style w:type="character" w:styleId="1046" w:customStyle="1">
    <w:name w:val="Header Char"/>
    <w:uiPriority w:val="0"/>
    <w:qFormat/>
    <w:rPr>
      <w:rFonts w:eastAsia="宋体"/>
      <w:sz w:val="18"/>
      <w:lang w:val="en-US" w:eastAsia="zh-CN"/>
    </w:rPr>
  </w:style>
  <w:style w:type="character" w:styleId="1047" w:customStyle="1">
    <w:name w:val="marklong"/>
    <w:uiPriority w:val="0"/>
    <w:qFormat/>
  </w:style>
  <w:style w:type="character" w:styleId="1048" w:customStyle="1">
    <w:name w:val="普通文字1 Char"/>
    <w:uiPriority w:val="0"/>
    <w:qFormat/>
    <w:rPr>
      <w:rFonts w:ascii="宋体" w:eastAsia="宋体" w:cs="Courier New"/>
      <w:sz w:val="21"/>
      <w:szCs w:val="21"/>
      <w:lang w:val="en-US" w:eastAsia="zh-CN" w:bidi="ar-SA"/>
    </w:rPr>
  </w:style>
  <w:style w:type="character" w:styleId="1049" w:customStyle="1">
    <w:name w:val="ca-21"/>
    <w:uiPriority w:val="0"/>
    <w:qFormat/>
    <w:rPr>
      <w:rFonts w:ascii="宋体" w:eastAsia="宋体"/>
      <w:sz w:val="21"/>
    </w:rPr>
  </w:style>
  <w:style w:type="paragraph" w:styleId="1050" w:customStyle="1">
    <w:name w:val="正文（缩进）"/>
    <w:basedOn w:val="698"/>
    <w:uiPriority w:val="0"/>
    <w:qFormat/>
    <w:pPr>
      <w:ind w:firstLine="200"/>
      <w:spacing w:before="50" w:after="50" w:line="360" w:lineRule="auto"/>
    </w:pPr>
    <w:rPr>
      <w:sz w:val="24"/>
    </w:rPr>
  </w:style>
  <w:style w:type="character" w:styleId="1051" w:customStyle="1">
    <w:name w:val="Heading 3 Char"/>
    <w:uiPriority w:val="0"/>
    <w:qFormat/>
    <w:rPr>
      <w:rFonts w:cs="Times New Roman"/>
      <w:b/>
      <w:bCs/>
      <w:sz w:val="32"/>
      <w:szCs w:val="32"/>
      <w:lang w:bidi="ar-SA"/>
    </w:rPr>
  </w:style>
  <w:style w:type="character" w:styleId="1052" w:customStyle="1">
    <w:name w:val="z12 style23"/>
    <w:uiPriority w:val="0"/>
    <w:qFormat/>
  </w:style>
  <w:style w:type="paragraph" w:styleId="1053" w:customStyle="1">
    <w:name w:val="Indent Normal"/>
    <w:basedOn w:val="698"/>
    <w:uiPriority w:val="0"/>
    <w:qFormat/>
    <w:pPr>
      <w:ind w:firstLine="150"/>
    </w:pPr>
    <w:rPr>
      <w:sz w:val="24"/>
      <w:szCs w:val="20"/>
    </w:rPr>
  </w:style>
  <w:style w:type="character" w:styleId="1054" w:customStyle="1">
    <w:name w:val="Char Char21"/>
    <w:uiPriority w:val="0"/>
    <w:qFormat/>
    <w:rPr>
      <w:sz w:val="18"/>
      <w:szCs w:val="18"/>
    </w:rPr>
  </w:style>
  <w:style w:type="character" w:styleId="1055" w:customStyle="1">
    <w:name w:val="ca-31"/>
    <w:uiPriority w:val="0"/>
    <w:qFormat/>
    <w:rPr>
      <w:rFonts w:ascii="宋体" w:eastAsia="宋体"/>
      <w:color w:val="000000"/>
      <w:sz w:val="21"/>
      <w:szCs w:val="21"/>
    </w:rPr>
  </w:style>
  <w:style w:type="character" w:styleId="1056" w:customStyle="1">
    <w:name w:val="apple-converted-space"/>
    <w:uiPriority w:val="0"/>
    <w:qFormat/>
  </w:style>
  <w:style w:type="character" w:styleId="1057" w:customStyle="1">
    <w:name w:val="Char Char1"/>
    <w:uiPriority w:val="0"/>
    <w:qFormat/>
    <w:rPr>
      <w:rFonts w:ascii="宋体" w:eastAsia="宋体"/>
      <w:sz w:val="21"/>
      <w:lang w:val="en-US" w:eastAsia="zh-CN"/>
    </w:rPr>
  </w:style>
  <w:style w:type="character" w:styleId="1058" w:customStyle="1">
    <w:name w:val="font21"/>
    <w:uiPriority w:val="0"/>
    <w:qFormat/>
    <w:rPr>
      <w:rFonts w:ascii="Times New Roman" w:hAnsi="Times New Roman"/>
      <w:color w:val="000000"/>
      <w:sz w:val="20"/>
      <w:u w:val="none"/>
    </w:rPr>
  </w:style>
  <w:style w:type="character" w:styleId="1059" w:customStyle="1">
    <w:name w:val="ca-01"/>
    <w:uiPriority w:val="0"/>
    <w:qFormat/>
    <w:rPr>
      <w:rFonts w:ascii="宋体" w:eastAsia="宋体"/>
      <w:b/>
      <w:bCs/>
      <w:spacing w:val="-20"/>
      <w:sz w:val="24"/>
      <w:szCs w:val="24"/>
    </w:rPr>
  </w:style>
  <w:style w:type="character" w:styleId="1060" w:customStyle="1">
    <w:name w:val="Char Char23"/>
    <w:uiPriority w:val="0"/>
    <w:qFormat/>
    <w:rPr>
      <w:sz w:val="24"/>
      <w:szCs w:val="21"/>
      <w:lang w:bidi="ar-SA"/>
    </w:rPr>
  </w:style>
  <w:style w:type="character" w:styleId="1061" w:customStyle="1">
    <w:name w:val="Char Char"/>
    <w:uiPriority w:val="0"/>
    <w:qFormat/>
    <w:rPr>
      <w:rFonts w:eastAsia="宋体"/>
      <w:sz w:val="18"/>
      <w:lang w:val="en-US" w:eastAsia="zh-CN"/>
    </w:rPr>
  </w:style>
  <w:style w:type="character" w:styleId="1062" w:customStyle="1">
    <w:name w:val="Char Char3"/>
    <w:uiPriority w:val="0"/>
    <w:qFormat/>
    <w:rPr>
      <w:rFonts w:ascii="宋体" w:eastAsia="宋体"/>
      <w:sz w:val="18"/>
      <w:szCs w:val="18"/>
      <w:lang w:val="en-US" w:eastAsia="zh-CN" w:bidi="ar-SA"/>
    </w:rPr>
  </w:style>
  <w:style w:type="paragraph" w:styleId="1063"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064" w:customStyle="1">
    <w:name w:val="Heading 4 Char"/>
    <w:uiPriority w:val="0"/>
    <w:qFormat/>
    <w:rPr>
      <w:rFonts w:ascii="Cambria" w:hAnsi="Cambria" w:eastAsia="宋体" w:cs="Cambria"/>
      <w:b/>
      <w:bCs/>
      <w:sz w:val="28"/>
      <w:szCs w:val="28"/>
      <w:lang w:bidi="ar-SA"/>
    </w:rPr>
  </w:style>
  <w:style w:type="character" w:styleId="1065" w:customStyle="1">
    <w:name w:val="Header Char1"/>
    <w:uiPriority w:val="0"/>
    <w:qFormat/>
    <w:rPr>
      <w:rFonts w:cs="Times New Roman"/>
      <w:sz w:val="18"/>
      <w:szCs w:val="18"/>
      <w:lang w:bidi="ar-SA"/>
    </w:rPr>
  </w:style>
  <w:style w:type="character" w:styleId="1066" w:customStyle="1">
    <w:name w:val="Footer Char1"/>
    <w:uiPriority w:val="0"/>
    <w:qFormat/>
    <w:rPr>
      <w:rFonts w:cs="Times New Roman"/>
      <w:sz w:val="18"/>
      <w:szCs w:val="18"/>
      <w:lang w:bidi="ar-SA"/>
    </w:rPr>
  </w:style>
  <w:style w:type="character" w:styleId="1067" w:customStyle="1">
    <w:name w:val="wj1"/>
    <w:uiPriority w:val="0"/>
    <w:qFormat/>
    <w:rPr>
      <w:color w:val="000000"/>
      <w:sz w:val="18"/>
      <w:szCs w:val="18"/>
      <w:u w:val="none"/>
    </w:rPr>
  </w:style>
  <w:style w:type="character" w:styleId="1068" w:customStyle="1">
    <w:name w:val="ca-11"/>
    <w:uiPriority w:val="0"/>
    <w:qFormat/>
    <w:rPr>
      <w:rFonts w:ascii="宋体" w:eastAsia="宋体"/>
      <w:b/>
      <w:bCs/>
      <w:color w:val="000000"/>
      <w:spacing w:val="-20"/>
      <w:sz w:val="28"/>
      <w:szCs w:val="28"/>
    </w:rPr>
  </w:style>
  <w:style w:type="paragraph" w:styleId="1069"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070" w:customStyle="1">
    <w:name w:val="Plain Text Char1"/>
    <w:uiPriority w:val="0"/>
    <w:qFormat/>
    <w:rPr>
      <w:rFonts w:ascii="宋体" w:eastAsia="宋体"/>
      <w:sz w:val="21"/>
      <w:szCs w:val="21"/>
      <w:lang w:val="en-US" w:eastAsia="zh-CN" w:bidi="ar-SA"/>
    </w:rPr>
  </w:style>
  <w:style w:type="character" w:styleId="1071" w:customStyle="1">
    <w:name w:val="段落 Char"/>
    <w:uiPriority w:val="0"/>
    <w:qFormat/>
    <w:rPr>
      <w:rFonts w:ascii="仿宋_GB2312" w:eastAsia="仿宋_GB2312"/>
      <w:sz w:val="24"/>
      <w:szCs w:val="24"/>
      <w:lang w:val="en-US" w:eastAsia="zh-CN" w:bidi="ar-SA"/>
    </w:rPr>
  </w:style>
  <w:style w:type="character" w:styleId="1072" w:customStyle="1">
    <w:name w:val="Heading 2 Char"/>
    <w:uiPriority w:val="0"/>
    <w:qFormat/>
    <w:rPr>
      <w:rFonts w:ascii="Arial" w:hAnsi="Arial" w:eastAsia="黑体"/>
      <w:b/>
      <w:bCs/>
      <w:sz w:val="32"/>
      <w:szCs w:val="32"/>
      <w:lang w:val="en-US" w:eastAsia="zh-CN" w:bidi="ar-SA"/>
    </w:rPr>
  </w:style>
  <w:style w:type="paragraph" w:styleId="1073"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074" w:customStyle="1">
    <w:name w:val="Char Char31"/>
    <w:uiPriority w:val="0"/>
    <w:qFormat/>
    <w:rPr>
      <w:rFonts w:ascii="Arial" w:hAnsi="Arial" w:eastAsia="黑体" w:cs="Times New Roman"/>
      <w:b/>
      <w:bCs/>
      <w:sz w:val="32"/>
      <w:szCs w:val="32"/>
      <w:lang w:val="en-US" w:eastAsia="zh-CN" w:bidi="ar-SA"/>
    </w:rPr>
  </w:style>
  <w:style w:type="paragraph" w:styleId="1075" w:customStyle="1">
    <w:name w:val="正文（黑体）"/>
    <w:basedOn w:val="698"/>
    <w:next w:val="698"/>
    <w:uiPriority w:val="0"/>
    <w:qFormat/>
    <w:pPr>
      <w:ind w:firstLine="200"/>
      <w:spacing w:before="50" w:after="50" w:line="360" w:lineRule="auto"/>
    </w:pPr>
    <w:rPr>
      <w:rFonts w:ascii="黑体" w:eastAsia="黑体"/>
      <w:color w:val="000080"/>
      <w:sz w:val="24"/>
    </w:rPr>
  </w:style>
  <w:style w:type="character" w:styleId="1076" w:customStyle="1">
    <w:name w:val="ca-51"/>
    <w:uiPriority w:val="0"/>
    <w:qFormat/>
    <w:rPr>
      <w:rFonts w:ascii="楷体_GB2312" w:eastAsia="楷体_GB2312"/>
      <w:b/>
      <w:bCs/>
      <w:spacing w:val="-20"/>
      <w:sz w:val="24"/>
      <w:szCs w:val="24"/>
    </w:rPr>
  </w:style>
  <w:style w:type="paragraph" w:styleId="1077" w:customStyle="1">
    <w:name w:val="加点正文缩进"/>
    <w:basedOn w:val="698"/>
    <w:uiPriority w:val="0"/>
    <w:qFormat/>
    <w:pPr>
      <w:ind w:left="962" w:hanging="480"/>
      <w:spacing w:line="300" w:lineRule="auto"/>
      <w:tabs>
        <w:tab w:val="left" w:pos="840" w:leader="none"/>
      </w:tabs>
    </w:pPr>
    <w:rPr>
      <w:sz w:val="24"/>
    </w:rPr>
  </w:style>
  <w:style w:type="paragraph" w:styleId="1078" w:customStyle="1">
    <w:name w:val="默认段落字体 Para Char Char Char Char Char Char Char Char Char Char Char Char Char Char"/>
    <w:basedOn w:val="986"/>
    <w:uiPriority w:val="0"/>
    <w:qFormat/>
    <w:rPr>
      <w:rFonts w:ascii="Tahoma" w:hAnsi="Tahoma"/>
      <w:sz w:val="24"/>
    </w:rPr>
  </w:style>
  <w:style w:type="paragraph" w:styleId="1079" w:customStyle="1">
    <w:name w:val="列表段落1"/>
    <w:basedOn w:val="698"/>
    <w:uiPriority w:val="0"/>
    <w:qFormat/>
    <w:pPr>
      <w:ind w:firstLine="200"/>
    </w:pPr>
  </w:style>
  <w:style w:type="paragraph" w:styleId="1080" w:customStyle="1">
    <w:name w:val="序号"/>
    <w:next w:val="698"/>
    <w:uiPriority w:val="0"/>
    <w:qFormat/>
    <w:pPr>
      <w:jc w:val="center"/>
    </w:pPr>
    <w:rPr>
      <w:rFonts w:hint="default" w:ascii="Times New Roman" w:hAnsi="Times New Roman" w:eastAsia="仿宋_GB2312" w:cs="Times New Roman"/>
      <w:bCs/>
      <w:sz w:val="21"/>
      <w:szCs w:val="44"/>
      <w:lang w:val="en-US" w:eastAsia="zh-CN" w:bidi="ar-SA"/>
    </w:rPr>
  </w:style>
  <w:style w:type="paragraph" w:styleId="1081" w:customStyle="1">
    <w:name w:val="Char"/>
    <w:basedOn w:val="698"/>
    <w:uiPriority w:val="0"/>
    <w:qFormat/>
    <w:pPr>
      <w:tabs>
        <w:tab w:val="left" w:pos="360" w:leader="none"/>
      </w:tabs>
    </w:pPr>
    <w:rPr>
      <w:rFonts w:ascii="仿宋_GB2312" w:eastAsia="仿宋_GB2312"/>
      <w:b/>
      <w:sz w:val="24"/>
    </w:rPr>
  </w:style>
  <w:style w:type="paragraph" w:styleId="1082" w:customStyle="1">
    <w:name w:val="xl35"/>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83" w:customStyle="1">
    <w:name w:val="xl36"/>
    <w:basedOn w:val="69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84" w:customStyle="1">
    <w:name w:val="Char Char Char"/>
    <w:basedOn w:val="698"/>
    <w:uiPriority w:val="0"/>
    <w:qFormat/>
    <w:rPr>
      <w:rFonts w:ascii="Tahoma" w:hAnsi="Tahoma"/>
      <w:sz w:val="24"/>
      <w:szCs w:val="20"/>
    </w:rPr>
  </w:style>
  <w:style w:type="paragraph" w:styleId="1085" w:customStyle="1">
    <w:name w:val="Char12"/>
    <w:basedOn w:val="698"/>
    <w:uiPriority w:val="0"/>
    <w:qFormat/>
    <w:pPr>
      <w:ind w:left="360" w:right="202" w:firstLine="360"/>
      <w:spacing w:line="480" w:lineRule="auto"/>
      <w:tabs>
        <w:tab w:val="left" w:pos="360" w:leader="none"/>
      </w:tabs>
    </w:pPr>
    <w:rPr>
      <w:sz w:val="24"/>
    </w:rPr>
  </w:style>
  <w:style w:type="paragraph" w:styleId="1086" w:customStyle="1">
    <w:name w:val="Char Char Char Char Char Char Char Char Char Char"/>
    <w:basedOn w:val="698"/>
    <w:uiPriority w:val="0"/>
    <w:qFormat/>
    <w:rPr>
      <w:rFonts w:ascii="Tahoma" w:hAnsi="Tahoma"/>
      <w:sz w:val="24"/>
      <w:szCs w:val="20"/>
    </w:rPr>
  </w:style>
  <w:style w:type="paragraph" w:styleId="1087" w:customStyle="1">
    <w:name w:val="正文段"/>
    <w:basedOn w:val="698"/>
    <w:uiPriority w:val="0"/>
    <w:qFormat/>
    <w:pPr>
      <w:ind w:firstLine="425"/>
      <w:spacing w:after="240" w:line="240" w:lineRule="atLeast"/>
      <w:widowControl/>
    </w:pPr>
    <w:rPr>
      <w:sz w:val="24"/>
      <w:szCs w:val="20"/>
    </w:rPr>
  </w:style>
  <w:style w:type="paragraph" w:styleId="1088"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089" w:customStyle="1">
    <w:name w:val="Char Char Char Char Char Char Char Char Char Char1"/>
    <w:basedOn w:val="698"/>
    <w:uiPriority w:val="0"/>
    <w:qFormat/>
    <w:rPr>
      <w:rFonts w:ascii="Tahoma" w:hAnsi="Tahoma" w:cs="Tahoma"/>
      <w:sz w:val="24"/>
    </w:rPr>
  </w:style>
  <w:style w:type="paragraph" w:styleId="1090" w:customStyle="1">
    <w:name w:val="xl34"/>
    <w:basedOn w:val="698"/>
    <w:uiPriority w:val="0"/>
    <w:qFormat/>
    <w:pPr>
      <w:jc w:val="center"/>
      <w:spacing w:before="100" w:beforeAutospacing="1" w:after="100" w:afterAutospacing="1"/>
      <w:widowControl/>
    </w:pPr>
    <w:rPr>
      <w:rFonts w:ascii="Arial Unicode MS" w:hAnsi="Arial Unicode MS" w:eastAsia="Arial Unicode MS"/>
      <w:sz w:val="24"/>
    </w:rPr>
  </w:style>
  <w:style w:type="paragraph" w:styleId="1091" w:customStyle="1">
    <w:name w:val="前言、引言标题"/>
    <w:next w:val="698"/>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092" w:customStyle="1">
    <w:name w:val="Char Char Char Char Char Char Char Char Char Char Char Char Char"/>
    <w:basedOn w:val="698"/>
    <w:uiPriority w:val="0"/>
    <w:qFormat/>
    <w:pPr>
      <w:jc w:val="left"/>
      <w:spacing w:after="160" w:line="240" w:lineRule="exact"/>
      <w:widowControl/>
    </w:pPr>
    <w:rPr>
      <w:rFonts w:ascii="Verdana" w:hAnsi="Verdana"/>
      <w:sz w:val="20"/>
      <w:szCs w:val="20"/>
      <w:lang w:eastAsia="en-US"/>
    </w:rPr>
  </w:style>
  <w:style w:type="paragraph" w:styleId="1093" w:customStyle="1">
    <w:name w:val="pa-0"/>
    <w:basedOn w:val="698"/>
    <w:uiPriority w:val="0"/>
    <w:qFormat/>
    <w:pPr>
      <w:ind w:firstLine="480"/>
      <w:spacing w:line="360" w:lineRule="atLeast"/>
      <w:widowControl/>
    </w:pPr>
    <w:rPr>
      <w:rFonts w:ascii="宋体" w:cs="宋体"/>
      <w:sz w:val="24"/>
    </w:rPr>
  </w:style>
  <w:style w:type="paragraph" w:styleId="1094" w:customStyle="1">
    <w:name w:val="Char111"/>
    <w:basedOn w:val="698"/>
    <w:uiPriority w:val="0"/>
    <w:qFormat/>
    <w:pPr>
      <w:jc w:val="left"/>
      <w:spacing w:after="160" w:line="240" w:lineRule="exact"/>
      <w:widowControl/>
    </w:pPr>
    <w:rPr>
      <w:rFonts w:ascii="Verdana" w:hAnsi="Verdana"/>
      <w:sz w:val="20"/>
      <w:szCs w:val="20"/>
      <w:lang w:eastAsia="en-US"/>
    </w:rPr>
  </w:style>
  <w:style w:type="paragraph" w:styleId="1095" w:customStyle="1">
    <w:name w:val="三级条标题"/>
    <w:basedOn w:val="1096"/>
    <w:next w:val="1088"/>
    <w:uiPriority w:val="0"/>
    <w:qFormat/>
    <w:pPr>
      <w:ind w:left="1050"/>
      <w:outlineLvl w:val="4"/>
    </w:pPr>
  </w:style>
  <w:style w:type="paragraph" w:styleId="1096" w:customStyle="1">
    <w:name w:val="二级条标题"/>
    <w:basedOn w:val="1097"/>
    <w:next w:val="1088"/>
    <w:uiPriority w:val="0"/>
    <w:qFormat/>
    <w:pPr>
      <w:ind w:left="360"/>
      <w:outlineLvl w:val="3"/>
    </w:pPr>
  </w:style>
  <w:style w:type="paragraph" w:styleId="1097" w:customStyle="1">
    <w:name w:val="一级条标题"/>
    <w:next w:val="1088"/>
    <w:uiPriority w:val="0"/>
    <w:qFormat/>
    <w:pPr>
      <w:outlineLvl w:val="2"/>
    </w:pPr>
    <w:rPr>
      <w:rFonts w:hint="default" w:ascii="Times New Roman" w:hAnsi="Times New Roman" w:eastAsia="黑体" w:cs="Times New Roman"/>
      <w:sz w:val="21"/>
      <w:lang w:val="en-US" w:eastAsia="zh-CN" w:bidi="ar-SA"/>
    </w:rPr>
  </w:style>
  <w:style w:type="paragraph" w:styleId="1098" w:customStyle="1">
    <w:name w:val="FA正文+标号"/>
    <w:basedOn w:val="698"/>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099" w:customStyle="1">
    <w:name w:val="表文1"/>
    <w:basedOn w:val="698"/>
    <w:uiPriority w:val="0"/>
    <w:qFormat/>
    <w:pPr>
      <w:ind w:firstLine="196"/>
      <w:spacing w:line="360" w:lineRule="auto"/>
      <w:widowControl/>
    </w:pPr>
    <w:rPr>
      <w:rFonts w:ascii="宋体"/>
      <w:sz w:val="24"/>
    </w:rPr>
  </w:style>
  <w:style w:type="paragraph" w:styleId="1100" w:customStyle="1">
    <w:name w:val="表内容"/>
    <w:basedOn w:val="1101"/>
    <w:uiPriority w:val="0"/>
    <w:qFormat/>
    <w:pPr>
      <w:ind w:left="0" w:firstLine="0"/>
      <w:spacing w:line="320" w:lineRule="exact"/>
    </w:pPr>
    <w:rPr>
      <w:sz w:val="20"/>
    </w:rPr>
  </w:style>
  <w:style w:type="paragraph" w:styleId="1101" w:customStyle="1">
    <w:name w:val="正文11"/>
    <w:basedOn w:val="698"/>
    <w:uiPriority w:val="0"/>
    <w:qFormat/>
    <w:pPr>
      <w:ind w:left="357" w:firstLine="420"/>
      <w:jc w:val="left"/>
      <w:spacing w:line="360" w:lineRule="auto"/>
      <w:widowControl/>
    </w:pPr>
    <w:rPr>
      <w:rFonts w:cs="Arial"/>
      <w:szCs w:val="20"/>
    </w:rPr>
  </w:style>
  <w:style w:type="paragraph" w:styleId="1102" w:customStyle="1">
    <w:name w:val="Char Char1 Char Char Char Char Char Char"/>
    <w:basedOn w:val="698"/>
    <w:uiPriority w:val="0"/>
    <w:qFormat/>
    <w:pPr>
      <w:jc w:val="center"/>
      <w:widowControl/>
    </w:pPr>
    <w:rPr>
      <w:szCs w:val="20"/>
    </w:rPr>
  </w:style>
  <w:style w:type="paragraph" w:styleId="1103" w:customStyle="1">
    <w:name w:val="xl27"/>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04" w:customStyle="1">
    <w:name w:val="普通正文"/>
    <w:basedOn w:val="698"/>
    <w:uiPriority w:val="0"/>
    <w:qFormat/>
    <w:pPr>
      <w:ind w:firstLine="425"/>
      <w:jc w:val="left"/>
    </w:pPr>
    <w:rPr>
      <w:rFonts w:ascii="宋体"/>
      <w:sz w:val="20"/>
      <w:szCs w:val="20"/>
    </w:rPr>
  </w:style>
  <w:style w:type="paragraph" w:styleId="1105"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06" w:customStyle="1">
    <w:name w:val="附图标题"/>
    <w:basedOn w:val="982"/>
    <w:next w:val="981"/>
    <w:uiPriority w:val="0"/>
    <w:qFormat/>
    <w:pPr>
      <w:ind w:left="780" w:hanging="480"/>
      <w:jc w:val="center"/>
      <w:spacing w:after="100"/>
      <w:tabs>
        <w:tab w:val="left" w:pos="780" w:leader="none"/>
      </w:tabs>
    </w:pPr>
    <w:rPr>
      <w:b/>
      <w:sz w:val="21"/>
    </w:rPr>
  </w:style>
  <w:style w:type="paragraph" w:styleId="1107" w:customStyle="1">
    <w:name w:val="图号"/>
    <w:basedOn w:val="698"/>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108" w:customStyle="1">
    <w:name w:val="xl40"/>
    <w:basedOn w:val="698"/>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09" w:customStyle="1">
    <w:name w:val="缩进正文"/>
    <w:basedOn w:val="698"/>
    <w:uiPriority w:val="0"/>
    <w:qFormat/>
    <w:pPr>
      <w:ind w:left="1418" w:firstLine="425"/>
      <w:jc w:val="left"/>
      <w:spacing w:after="200" w:line="400" w:lineRule="exact"/>
      <w:widowControl/>
    </w:pPr>
    <w:rPr>
      <w:rFonts w:ascii="宋体"/>
      <w:sz w:val="24"/>
      <w:szCs w:val="20"/>
    </w:rPr>
  </w:style>
  <w:style w:type="paragraph" w:styleId="1110" w:customStyle="1">
    <w:name w:val="xl28"/>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11" w:customStyle="1">
    <w:name w:val="xl29"/>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12" w:customStyle="1">
    <w:name w:val="Char1"/>
    <w:basedOn w:val="698"/>
    <w:uiPriority w:val="0"/>
    <w:qFormat/>
    <w:pPr>
      <w:ind w:left="360" w:right="202" w:firstLine="360"/>
      <w:spacing w:line="480" w:lineRule="auto"/>
      <w:tabs>
        <w:tab w:val="left" w:pos="360" w:leader="none"/>
      </w:tabs>
    </w:pPr>
    <w:rPr>
      <w:sz w:val="24"/>
    </w:rPr>
  </w:style>
  <w:style w:type="paragraph" w:styleId="1113"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14" w:customStyle="1">
    <w:name w:val="pa-10"/>
    <w:basedOn w:val="698"/>
    <w:uiPriority w:val="0"/>
    <w:qFormat/>
    <w:pPr>
      <w:spacing w:line="240" w:lineRule="atLeast"/>
      <w:widowControl/>
    </w:pPr>
    <w:rPr>
      <w:rFonts w:ascii="宋体" w:cs="宋体"/>
      <w:sz w:val="24"/>
    </w:rPr>
  </w:style>
  <w:style w:type="paragraph" w:styleId="1115" w:customStyle="1">
    <w:name w:val="特点"/>
    <w:basedOn w:val="698"/>
    <w:next w:val="698"/>
    <w:uiPriority w:val="0"/>
    <w:qFormat/>
    <w:pPr>
      <w:jc w:val="center"/>
      <w:spacing w:line="360" w:lineRule="auto"/>
    </w:pPr>
    <w:rPr>
      <w:rFonts w:ascii="Arial" w:hAnsi="Arial"/>
      <w:sz w:val="24"/>
      <w:szCs w:val="20"/>
    </w:rPr>
  </w:style>
  <w:style w:type="paragraph" w:styleId="1116" w:customStyle="1">
    <w:name w:val="pa-4"/>
    <w:basedOn w:val="698"/>
    <w:uiPriority w:val="0"/>
    <w:qFormat/>
    <w:pPr>
      <w:jc w:val="center"/>
      <w:spacing w:line="280" w:lineRule="atLeast"/>
      <w:widowControl/>
    </w:pPr>
    <w:rPr>
      <w:rFonts w:ascii="宋体" w:cs="宋体"/>
      <w:sz w:val="24"/>
    </w:rPr>
  </w:style>
  <w:style w:type="paragraph" w:styleId="1117" w:customStyle="1">
    <w:name w:val="编号"/>
    <w:basedOn w:val="698"/>
    <w:next w:val="1063"/>
    <w:uiPriority w:val="0"/>
    <w:qFormat/>
    <w:pPr>
      <w:ind w:left="420" w:right="-136" w:hanging="420"/>
      <w:widowControl/>
      <w:tabs>
        <w:tab w:val="left" w:pos="420" w:leader="none"/>
      </w:tabs>
    </w:pPr>
    <w:rPr>
      <w:rFonts w:ascii="仿宋_GB2312" w:eastAsia="仿宋_GB2312"/>
      <w:b/>
      <w:bCs/>
      <w:sz w:val="24"/>
      <w:szCs w:val="21"/>
    </w:rPr>
  </w:style>
  <w:style w:type="paragraph" w:styleId="1118"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119" w:customStyle="1">
    <w:name w:val="xl33"/>
    <w:basedOn w:val="69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0" w:customStyle="1">
    <w:name w:val="编号1"/>
    <w:next w:val="1063"/>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121" w:customStyle="1">
    <w:name w:val="xl32"/>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2" w:customStyle="1">
    <w:name w:val="CM17"/>
    <w:basedOn w:val="698"/>
    <w:next w:val="698"/>
    <w:uiPriority w:val="0"/>
    <w:qFormat/>
    <w:pPr>
      <w:jc w:val="left"/>
      <w:spacing w:after="273" w:line="360" w:lineRule="auto"/>
    </w:pPr>
    <w:rPr>
      <w:rFonts w:ascii="宋体"/>
      <w:sz w:val="24"/>
    </w:rPr>
  </w:style>
  <w:style w:type="paragraph" w:styleId="1123" w:customStyle="1">
    <w:name w:val="xl38"/>
    <w:basedOn w:val="69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24" w:customStyle="1">
    <w:name w:val="参考资料清单+倾斜+蓝色"/>
    <w:basedOn w:val="698"/>
    <w:uiPriority w:val="0"/>
    <w:qFormat/>
    <w:pPr>
      <w:spacing w:line="360" w:lineRule="auto"/>
    </w:pPr>
    <w:rPr>
      <w:rFonts w:ascii="Arial" w:hAnsi="Arial"/>
      <w:i/>
      <w:iCs/>
      <w:color w:val="0000ff"/>
      <w:szCs w:val="21"/>
    </w:rPr>
  </w:style>
  <w:style w:type="paragraph" w:styleId="1125"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26" w:customStyle="1">
    <w:name w:val="pa-8"/>
    <w:basedOn w:val="698"/>
    <w:uiPriority w:val="0"/>
    <w:qFormat/>
    <w:pPr>
      <w:ind w:firstLine="480"/>
      <w:spacing w:line="280" w:lineRule="atLeast"/>
      <w:widowControl/>
    </w:pPr>
    <w:rPr>
      <w:rFonts w:ascii="宋体" w:cs="宋体"/>
      <w:sz w:val="24"/>
    </w:rPr>
  </w:style>
  <w:style w:type="paragraph" w:styleId="1127" w:customStyle="1">
    <w:name w:val="标书2"/>
    <w:next w:val="1063"/>
    <w:uiPriority w:val="0"/>
    <w:qFormat/>
    <w:rPr>
      <w:rFonts w:hint="default" w:ascii="Times New Roman" w:hAnsi="Times New Roman" w:eastAsia="黑体" w:cs="宋体"/>
      <w:b/>
      <w:sz w:val="44"/>
      <w:lang w:val="en-US" w:eastAsia="zh-CN" w:bidi="ar-SA"/>
    </w:rPr>
  </w:style>
  <w:style w:type="paragraph" w:styleId="1128" w:customStyle="1">
    <w:name w:val="表格文字"/>
    <w:basedOn w:val="698"/>
    <w:uiPriority w:val="0"/>
    <w:qFormat/>
    <w:pPr>
      <w:jc w:val="left"/>
    </w:pPr>
    <w:rPr>
      <w:sz w:val="18"/>
    </w:rPr>
  </w:style>
  <w:style w:type="paragraph" w:styleId="1129"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30" w:customStyle="1">
    <w:name w:val="保密事宜格式"/>
    <w:basedOn w:val="982"/>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31"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32" w:customStyle="1">
    <w:name w:val="È±Ê¡ÎÄ±¾"/>
    <w:basedOn w:val="698"/>
    <w:uiPriority w:val="0"/>
    <w:qFormat/>
    <w:pPr>
      <w:jc w:val="left"/>
      <w:spacing w:line="360" w:lineRule="auto"/>
      <w:widowControl/>
    </w:pPr>
    <w:rPr>
      <w:sz w:val="24"/>
      <w:szCs w:val="20"/>
    </w:rPr>
  </w:style>
  <w:style w:type="paragraph" w:styleId="1133" w:customStyle="1">
    <w:name w:val="Char Char Char Char Char Char Char"/>
    <w:basedOn w:val="698"/>
    <w:uiPriority w:val="0"/>
    <w:qFormat/>
    <w:pPr>
      <w:jc w:val="left"/>
      <w:spacing w:after="160" w:line="240" w:lineRule="exact"/>
      <w:widowControl/>
    </w:pPr>
    <w:rPr>
      <w:rFonts w:ascii="Verdana" w:hAnsi="Verdana"/>
      <w:sz w:val="20"/>
      <w:szCs w:val="20"/>
      <w:lang w:eastAsia="en-US"/>
    </w:rPr>
  </w:style>
  <w:style w:type="paragraph" w:styleId="1134" w:customStyle="1">
    <w:name w:val="xl26"/>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5" w:customStyle="1">
    <w:name w:val="附图居中"/>
    <w:basedOn w:val="698"/>
    <w:next w:val="1106"/>
    <w:uiPriority w:val="0"/>
    <w:qFormat/>
    <w:pPr>
      <w:ind w:left="1271" w:hanging="420"/>
      <w:jc w:val="center"/>
      <w:keepNext/>
      <w:spacing w:line="360" w:lineRule="auto"/>
      <w:tabs>
        <w:tab w:val="left" w:pos="0" w:leader="none"/>
      </w:tabs>
    </w:pPr>
    <w:rPr>
      <w:caps/>
      <w:sz w:val="24"/>
    </w:rPr>
  </w:style>
  <w:style w:type="paragraph" w:styleId="1136" w:customStyle="1">
    <w:name w:val="pa-6"/>
    <w:basedOn w:val="698"/>
    <w:uiPriority w:val="0"/>
    <w:qFormat/>
    <w:pPr>
      <w:spacing w:line="360" w:lineRule="atLeast"/>
      <w:widowControl/>
    </w:pPr>
    <w:rPr>
      <w:rFonts w:ascii="宋体"/>
      <w:sz w:val="24"/>
      <w:szCs w:val="20"/>
    </w:rPr>
  </w:style>
  <w:style w:type="paragraph" w:styleId="1137" w:customStyle="1">
    <w:name w:val="规范正文"/>
    <w:basedOn w:val="698"/>
    <w:uiPriority w:val="0"/>
    <w:qFormat/>
    <w:pPr>
      <w:ind w:left="480"/>
      <w:spacing w:line="360" w:lineRule="auto"/>
    </w:pPr>
    <w:rPr>
      <w:sz w:val="24"/>
      <w:szCs w:val="20"/>
    </w:rPr>
  </w:style>
  <w:style w:type="paragraph" w:styleId="1138" w:customStyle="1">
    <w:name w:val="font7"/>
    <w:basedOn w:val="698"/>
    <w:uiPriority w:val="0"/>
    <w:qFormat/>
    <w:pPr>
      <w:jc w:val="left"/>
      <w:spacing w:before="100" w:beforeAutospacing="1" w:after="100" w:afterAutospacing="1"/>
      <w:widowControl/>
    </w:pPr>
    <w:rPr>
      <w:rFonts w:ascii="宋体"/>
      <w:sz w:val="20"/>
      <w:szCs w:val="20"/>
    </w:rPr>
  </w:style>
  <w:style w:type="paragraph" w:styleId="1139" w:customStyle="1">
    <w:name w:val="缺省文本"/>
    <w:basedOn w:val="698"/>
    <w:uiPriority w:val="0"/>
    <w:qFormat/>
    <w:pPr>
      <w:jc w:val="left"/>
    </w:pPr>
    <w:rPr>
      <w:sz w:val="24"/>
      <w:szCs w:val="20"/>
    </w:rPr>
  </w:style>
  <w:style w:type="paragraph" w:styleId="1140" w:customStyle="1">
    <w:name w:val="序号-----------"/>
    <w:basedOn w:val="698"/>
    <w:uiPriority w:val="0"/>
    <w:qFormat/>
    <w:pPr>
      <w:jc w:val="left"/>
      <w:widowControl/>
    </w:pPr>
    <w:rPr>
      <w:rFonts w:ascii="宋体"/>
      <w:bCs/>
      <w:szCs w:val="21"/>
    </w:rPr>
  </w:style>
  <w:style w:type="paragraph" w:styleId="1141" w:customStyle="1">
    <w:name w:val="font8"/>
    <w:basedOn w:val="698"/>
    <w:uiPriority w:val="0"/>
    <w:qFormat/>
    <w:pPr>
      <w:jc w:val="left"/>
      <w:spacing w:before="100" w:beforeAutospacing="1" w:after="100" w:afterAutospacing="1"/>
      <w:widowControl/>
    </w:pPr>
    <w:rPr>
      <w:rFonts w:ascii="Arial" w:hAnsi="Arial" w:cs="Arial"/>
      <w:color w:val="000000"/>
      <w:sz w:val="18"/>
      <w:szCs w:val="18"/>
    </w:rPr>
  </w:style>
  <w:style w:type="paragraph" w:styleId="1142" w:customStyle="1">
    <w:name w:val="表格标题"/>
    <w:basedOn w:val="698"/>
    <w:uiPriority w:val="0"/>
    <w:qFormat/>
    <w:pPr>
      <w:jc w:val="center"/>
    </w:pPr>
    <w:rPr>
      <w:b/>
    </w:rPr>
  </w:style>
  <w:style w:type="paragraph" w:styleId="1143" w:customStyle="1">
    <w:name w:val="章标题"/>
    <w:next w:val="1088"/>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144" w:customStyle="1">
    <w:name w:val="首页单位日期"/>
    <w:basedOn w:val="698"/>
    <w:uiPriority w:val="0"/>
    <w:qFormat/>
    <w:pPr>
      <w:jc w:val="center"/>
      <w:widowControl/>
    </w:pPr>
    <w:rPr>
      <w:rFonts w:ascii="宋体" w:cs="宋体"/>
      <w:bCs/>
      <w:sz w:val="28"/>
      <w:szCs w:val="20"/>
    </w:rPr>
  </w:style>
  <w:style w:type="paragraph" w:styleId="1145" w:customStyle="1">
    <w:name w:val="样式 正文缩进 + (中文) 仿宋_GB2312 小四 Char"/>
    <w:basedOn w:val="981"/>
    <w:uiPriority w:val="0"/>
    <w:qFormat/>
    <w:pPr>
      <w:ind w:firstLine="200"/>
      <w:spacing w:line="360" w:lineRule="auto"/>
    </w:pPr>
    <w:rPr>
      <w:szCs w:val="24"/>
    </w:rPr>
  </w:style>
  <w:style w:type="paragraph" w:styleId="1146" w:customStyle="1">
    <w:name w:val="项目"/>
    <w:basedOn w:val="698"/>
    <w:uiPriority w:val="0"/>
    <w:qFormat/>
    <w:pPr>
      <w:ind w:left="840" w:hanging="420"/>
      <w:spacing w:before="60" w:after="60" w:line="360" w:lineRule="auto"/>
      <w:tabs>
        <w:tab w:val="left" w:pos="840" w:leader="none"/>
      </w:tabs>
    </w:pPr>
    <w:rPr>
      <w:rFonts w:ascii="宋体"/>
      <w:szCs w:val="20"/>
    </w:rPr>
  </w:style>
  <w:style w:type="paragraph" w:styleId="1147" w:customStyle="1">
    <w:name w:val="默认段落字体 Para Char"/>
    <w:basedOn w:val="698"/>
    <w:uiPriority w:val="0"/>
    <w:qFormat/>
    <w:rPr>
      <w:rFonts w:ascii="宋体"/>
      <w:b/>
      <w:sz w:val="28"/>
      <w:szCs w:val="28"/>
    </w:rPr>
  </w:style>
  <w:style w:type="paragraph" w:styleId="1148" w:customStyle="1">
    <w:name w:val="篇名"/>
    <w:next w:val="793"/>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49" w:customStyle="1">
    <w:name w:val="Char13"/>
    <w:basedOn w:val="698"/>
    <w:uiPriority w:val="0"/>
    <w:qFormat/>
  </w:style>
  <w:style w:type="paragraph" w:styleId="1150" w:customStyle="1">
    <w:name w:val="表头"/>
    <w:basedOn w:val="1101"/>
    <w:uiPriority w:val="0"/>
    <w:qFormat/>
    <w:pPr>
      <w:ind w:left="0" w:firstLine="0"/>
      <w:spacing w:line="240" w:lineRule="auto"/>
    </w:pPr>
    <w:rPr>
      <w:sz w:val="20"/>
    </w:rPr>
  </w:style>
  <w:style w:type="paragraph" w:styleId="1151" w:customStyle="1">
    <w:name w:val="表格序号"/>
    <w:uiPriority w:val="0"/>
    <w:qFormat/>
    <w:rPr>
      <w:rFonts w:hint="default" w:ascii="Times New Roman" w:hAnsi="Times New Roman" w:eastAsia="仿宋_GB2312" w:cs="宋体"/>
      <w:sz w:val="21"/>
      <w:lang w:val="en-US" w:eastAsia="zh-CN" w:bidi="ar-SA"/>
    </w:rPr>
  </w:style>
  <w:style w:type="paragraph" w:styleId="1152" w:customStyle="1">
    <w:name w:val="Char Char Char Char1"/>
    <w:basedOn w:val="698"/>
    <w:uiPriority w:val="0"/>
    <w:qFormat/>
    <w:pPr>
      <w:ind w:firstLine="200"/>
      <w:spacing w:line="360" w:lineRule="auto"/>
    </w:pPr>
    <w:rPr>
      <w:sz w:val="24"/>
      <w:szCs w:val="20"/>
    </w:rPr>
  </w:style>
  <w:style w:type="paragraph" w:styleId="1153" w:customStyle="1">
    <w:name w:val="标书3"/>
    <w:next w:val="1063"/>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54" w:customStyle="1">
    <w:name w:val="首页小标题"/>
    <w:next w:val="1129"/>
    <w:uiPriority w:val="0"/>
    <w:qFormat/>
    <w:pPr>
      <w:jc w:val="center"/>
    </w:pPr>
    <w:rPr>
      <w:rFonts w:hint="default" w:ascii="Times New Roman" w:hAnsi="Times New Roman" w:eastAsia="宋体" w:cs="宋体"/>
      <w:sz w:val="44"/>
      <w:lang w:val="en-US" w:eastAsia="zh-CN" w:bidi="ar-SA"/>
    </w:rPr>
  </w:style>
  <w:style w:type="paragraph" w:styleId="1155" w:customStyle="1">
    <w:name w:val="新段落缩进"/>
    <w:basedOn w:val="698"/>
    <w:uiPriority w:val="0"/>
    <w:qFormat/>
    <w:pPr>
      <w:ind w:firstLine="200"/>
      <w:spacing w:line="400" w:lineRule="exact"/>
    </w:pPr>
    <w:rPr>
      <w:rFonts w:ascii="仿宋_GB2312" w:eastAsia="仿宋_GB2312"/>
      <w:sz w:val="24"/>
    </w:rPr>
  </w:style>
  <w:style w:type="paragraph" w:styleId="1156" w:customStyle="1">
    <w:name w:val="pa-2"/>
    <w:basedOn w:val="698"/>
    <w:uiPriority w:val="0"/>
    <w:qFormat/>
    <w:pPr>
      <w:spacing w:line="360" w:lineRule="atLeast"/>
      <w:widowControl/>
    </w:pPr>
    <w:rPr>
      <w:rFonts w:ascii="宋体" w:cs="宋体"/>
      <w:sz w:val="24"/>
    </w:rPr>
  </w:style>
  <w:style w:type="paragraph" w:styleId="1157" w:customStyle="1">
    <w:name w:val="四级条标题"/>
    <w:basedOn w:val="1095"/>
    <w:next w:val="1088"/>
    <w:uiPriority w:val="0"/>
    <w:qFormat/>
    <w:pPr>
      <w:ind w:left="0"/>
      <w:outlineLvl w:val="5"/>
    </w:pPr>
  </w:style>
  <w:style w:type="paragraph" w:styleId="1158" w:customStyle="1">
    <w:name w:val="保密事宜内容"/>
    <w:basedOn w:val="698"/>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59" w:customStyle="1">
    <w:name w:val="xl30"/>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60" w:customStyle="1">
    <w:name w:val="Char1 Char Char Char"/>
    <w:basedOn w:val="698"/>
    <w:uiPriority w:val="0"/>
    <w:qFormat/>
    <w:rPr>
      <w:szCs w:val="20"/>
    </w:rPr>
  </w:style>
  <w:style w:type="paragraph" w:styleId="1161" w:customStyle="1">
    <w:name w:val="正文 + 宋体"/>
    <w:basedOn w:val="698"/>
    <w:uiPriority w:val="0"/>
    <w:qFormat/>
    <w:pPr>
      <w:ind w:firstLine="250"/>
    </w:pPr>
    <w:rPr>
      <w:rFonts w:ascii="宋体"/>
      <w:szCs w:val="21"/>
    </w:rPr>
  </w:style>
  <w:style w:type="paragraph" w:styleId="1162" w:customStyle="1">
    <w:name w:val="xl31"/>
    <w:basedOn w:val="698"/>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63" w:customStyle="1">
    <w:name w:val="pbody"/>
    <w:basedOn w:val="698"/>
    <w:uiPriority w:val="0"/>
    <w:qFormat/>
    <w:pPr>
      <w:jc w:val="left"/>
      <w:spacing w:before="100" w:beforeAutospacing="1" w:after="100" w:afterAutospacing="1" w:line="360" w:lineRule="auto"/>
      <w:widowControl/>
    </w:pPr>
    <w:rPr>
      <w:rFonts w:ascii="宋体" w:cs="宋体"/>
      <w:sz w:val="24"/>
    </w:rPr>
  </w:style>
  <w:style w:type="paragraph" w:styleId="1164" w:customStyle="1">
    <w:name w:val="xl42"/>
    <w:basedOn w:val="698"/>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65" w:customStyle="1">
    <w:name w:val="txt"/>
    <w:basedOn w:val="698"/>
    <w:uiPriority w:val="0"/>
    <w:qFormat/>
    <w:pPr>
      <w:jc w:val="left"/>
      <w:spacing w:before="100" w:beforeAutospacing="1" w:after="100" w:afterAutospacing="1"/>
      <w:widowControl/>
    </w:pPr>
    <w:rPr>
      <w:rFonts w:ascii="宋体" w:cs="宋体"/>
      <w:sz w:val="24"/>
    </w:rPr>
  </w:style>
  <w:style w:type="paragraph" w:styleId="1166" w:customStyle="1">
    <w:name w:val="样式1"/>
    <w:basedOn w:val="980"/>
    <w:next w:val="698"/>
    <w:uiPriority w:val="0"/>
    <w:qFormat/>
    <w:rPr>
      <w:rFonts w:ascii="Arial" w:hAnsi="Arial" w:eastAsia="幼圆" w:cs="Arial"/>
      <w:sz w:val="24"/>
      <w:szCs w:val="20"/>
    </w:rPr>
  </w:style>
  <w:style w:type="paragraph" w:styleId="1167" w:customStyle="1">
    <w:name w:val="xl37"/>
    <w:basedOn w:val="69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68" w:customStyle="1">
    <w:name w:val="列表段落11"/>
    <w:basedOn w:val="698"/>
    <w:uiPriority w:val="0"/>
    <w:qFormat/>
    <w:pPr>
      <w:ind w:firstLine="420"/>
    </w:pPr>
  </w:style>
  <w:style w:type="paragraph" w:styleId="1169"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170" w:customStyle="1">
    <w:name w:val="样式 序号----------- + 仿宋_GB2312"/>
    <w:basedOn w:val="1140"/>
    <w:uiPriority w:val="0"/>
    <w:qFormat/>
    <w:pPr>
      <w:ind w:firstLine="200"/>
      <w:spacing w:line="360" w:lineRule="auto"/>
    </w:pPr>
    <w:rPr>
      <w:rFonts w:ascii="仿宋_GB2312" w:eastAsia="仿宋_GB2312"/>
      <w:bCs w:val="0"/>
    </w:rPr>
  </w:style>
  <w:style w:type="paragraph" w:styleId="1171" w:customStyle="1">
    <w:name w:val="xl41"/>
    <w:basedOn w:val="698"/>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72" w:customStyle="1">
    <w:name w:val="Char11"/>
    <w:basedOn w:val="698"/>
    <w:uiPriority w:val="0"/>
    <w:qFormat/>
    <w:rPr>
      <w:szCs w:val="21"/>
    </w:rPr>
  </w:style>
  <w:style w:type="paragraph" w:styleId="1173" w:customStyle="1">
    <w:name w:val="样式 序号----------- + 仿宋_GB23121"/>
    <w:basedOn w:val="1140"/>
    <w:uiPriority w:val="0"/>
    <w:qFormat/>
    <w:pPr>
      <w:spacing w:line="360" w:lineRule="auto"/>
    </w:pPr>
    <w:rPr>
      <w:rFonts w:ascii="仿宋_GB2312" w:eastAsia="仿宋_GB2312"/>
      <w:bCs w:val="0"/>
    </w:rPr>
  </w:style>
  <w:style w:type="paragraph" w:styleId="1174" w:customStyle="1">
    <w:name w:val="pa-9"/>
    <w:basedOn w:val="698"/>
    <w:uiPriority w:val="0"/>
    <w:qFormat/>
    <w:pPr>
      <w:jc w:val="center"/>
      <w:spacing w:line="360" w:lineRule="atLeast"/>
      <w:widowControl/>
    </w:pPr>
    <w:rPr>
      <w:rFonts w:ascii="宋体" w:cs="宋体"/>
      <w:sz w:val="24"/>
    </w:rPr>
  </w:style>
  <w:style w:type="paragraph" w:styleId="1175" w:customStyle="1">
    <w:name w:val="pa-3"/>
    <w:basedOn w:val="698"/>
    <w:uiPriority w:val="0"/>
    <w:qFormat/>
    <w:pPr>
      <w:jc w:val="left"/>
      <w:spacing w:before="150" w:after="150"/>
      <w:widowControl/>
    </w:pPr>
    <w:rPr>
      <w:rFonts w:ascii="宋体" w:cs="宋体"/>
      <w:sz w:val="24"/>
    </w:rPr>
  </w:style>
  <w:style w:type="paragraph" w:styleId="1176" w:customStyle="1">
    <w:name w:val="font5"/>
    <w:basedOn w:val="698"/>
    <w:uiPriority w:val="0"/>
    <w:qFormat/>
    <w:pPr>
      <w:jc w:val="left"/>
      <w:spacing w:before="100" w:beforeAutospacing="1" w:after="100" w:afterAutospacing="1"/>
      <w:widowControl/>
    </w:pPr>
    <w:rPr>
      <w:rFonts w:ascii="宋体"/>
      <w:sz w:val="18"/>
      <w:szCs w:val="18"/>
    </w:rPr>
  </w:style>
  <w:style w:type="paragraph" w:styleId="1177" w:customStyle="1">
    <w:name w:val="pa-5"/>
    <w:basedOn w:val="698"/>
    <w:uiPriority w:val="0"/>
    <w:qFormat/>
    <w:pPr>
      <w:spacing w:line="280" w:lineRule="atLeast"/>
      <w:widowControl/>
    </w:pPr>
    <w:rPr>
      <w:rFonts w:ascii="宋体" w:cs="宋体"/>
      <w:sz w:val="24"/>
    </w:rPr>
  </w:style>
  <w:style w:type="paragraph" w:styleId="1178" w:customStyle="1">
    <w:name w:val="xl39"/>
    <w:basedOn w:val="698"/>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79" w:customStyle="1">
    <w:name w:val="font6"/>
    <w:basedOn w:val="698"/>
    <w:uiPriority w:val="0"/>
    <w:qFormat/>
    <w:pPr>
      <w:jc w:val="left"/>
      <w:spacing w:before="100" w:beforeAutospacing="1" w:after="100" w:afterAutospacing="1"/>
      <w:widowControl/>
    </w:pPr>
    <w:rPr>
      <w:sz w:val="20"/>
      <w:szCs w:val="20"/>
    </w:rPr>
  </w:style>
  <w:style w:type="paragraph" w:styleId="1180" w:customStyle="1">
    <w:name w:val="font9"/>
    <w:basedOn w:val="698"/>
    <w:uiPriority w:val="0"/>
    <w:qFormat/>
    <w:pPr>
      <w:jc w:val="left"/>
      <w:spacing w:before="100" w:beforeAutospacing="1" w:after="100" w:afterAutospacing="1"/>
      <w:widowControl/>
    </w:pPr>
    <w:rPr>
      <w:rFonts w:ascii="宋体"/>
      <w:color w:val="000000"/>
      <w:sz w:val="18"/>
      <w:szCs w:val="18"/>
    </w:rPr>
  </w:style>
  <w:style w:type="paragraph" w:styleId="1181" w:customStyle="1">
    <w:name w:val="列出段落1"/>
    <w:basedOn w:val="698"/>
    <w:link w:val="1408"/>
    <w:uiPriority w:val="0"/>
    <w:qFormat/>
    <w:pPr>
      <w:ind w:firstLine="200"/>
    </w:pPr>
  </w:style>
  <w:style w:type="paragraph" w:styleId="1182" w:customStyle="1">
    <w:name w:val="p0"/>
    <w:basedOn w:val="698"/>
    <w:uiPriority w:val="0"/>
    <w:qFormat/>
    <w:pPr>
      <w:widowControl/>
    </w:pPr>
    <w:rPr>
      <w:szCs w:val="21"/>
    </w:rPr>
  </w:style>
  <w:style w:type="paragraph" w:styleId="1183" w:customStyle="1">
    <w:name w:val="Char Char Char Char Char Char Char Char Char Char21"/>
    <w:basedOn w:val="698"/>
    <w:uiPriority w:val="0"/>
    <w:qFormat/>
    <w:rPr>
      <w:rFonts w:ascii="Tahoma" w:hAnsi="Tahoma"/>
      <w:sz w:val="24"/>
      <w:szCs w:val="20"/>
    </w:rPr>
  </w:style>
  <w:style w:type="paragraph" w:styleId="1184"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185" w:customStyle="1">
    <w:name w:val="表格正文"/>
    <w:basedOn w:val="698"/>
    <w:uiPriority w:val="0"/>
    <w:qFormat/>
    <w:pPr>
      <w:spacing w:line="300" w:lineRule="auto"/>
      <w:tabs>
        <w:tab w:val="left" w:pos="420" w:leader="none"/>
      </w:tabs>
    </w:pPr>
  </w:style>
  <w:style w:type="paragraph" w:styleId="1186" w:customStyle="1">
    <w:name w:val="首页标题小初"/>
    <w:uiPriority w:val="0"/>
    <w:qFormat/>
    <w:pPr>
      <w:jc w:val="center"/>
    </w:pPr>
    <w:rPr>
      <w:rFonts w:hint="default" w:ascii="黑体" w:hAnsi="Times New Roman" w:eastAsia="黑体" w:cs="宋体"/>
      <w:sz w:val="72"/>
      <w:lang w:val="en-US" w:eastAsia="zh-CN" w:bidi="ar-SA"/>
    </w:rPr>
  </w:style>
  <w:style w:type="paragraph" w:styleId="1187" w:customStyle="1">
    <w:name w:val="五级条标题"/>
    <w:basedOn w:val="1157"/>
    <w:next w:val="1088"/>
    <w:uiPriority w:val="0"/>
    <w:qFormat/>
    <w:pPr>
      <w:outlineLvl w:val="6"/>
    </w:pPr>
  </w:style>
  <w:style w:type="paragraph" w:styleId="1188" w:customStyle="1">
    <w:name w:val="Char Char Char Char Char Char Char1"/>
    <w:basedOn w:val="698"/>
    <w:uiPriority w:val="0"/>
    <w:qFormat/>
    <w:pPr>
      <w:jc w:val="left"/>
      <w:spacing w:after="160" w:line="240" w:lineRule="exact"/>
      <w:widowControl/>
    </w:pPr>
    <w:rPr>
      <w:rFonts w:ascii="Verdana" w:hAnsi="Verdana"/>
      <w:sz w:val="20"/>
      <w:szCs w:val="20"/>
      <w:lang w:eastAsia="en-US"/>
    </w:rPr>
  </w:style>
  <w:style w:type="paragraph" w:styleId="1189" w:customStyle="1">
    <w:name w:val="ibm-list-next"/>
    <w:basedOn w:val="698"/>
    <w:uiPriority w:val="0"/>
    <w:qFormat/>
    <w:pPr>
      <w:jc w:val="left"/>
      <w:spacing w:before="100" w:beforeAutospacing="1" w:after="100" w:afterAutospacing="1"/>
      <w:widowControl/>
    </w:pPr>
    <w:rPr>
      <w:rFonts w:ascii="宋体" w:cs="宋体"/>
      <w:sz w:val="24"/>
    </w:rPr>
  </w:style>
  <w:style w:type="paragraph" w:styleId="1190" w:customStyle="1">
    <w:name w:val="首页标题 一号"/>
    <w:basedOn w:val="1186"/>
    <w:uiPriority w:val="0"/>
    <w:qFormat/>
    <w:rPr>
      <w:sz w:val="52"/>
    </w:rPr>
  </w:style>
  <w:style w:type="paragraph" w:styleId="1191" w:customStyle="1">
    <w:name w:val="Char Char Char Char Char Char Char Char Char Char2"/>
    <w:basedOn w:val="698"/>
    <w:uiPriority w:val="0"/>
    <w:qFormat/>
    <w:rPr>
      <w:rFonts w:ascii="Tahoma" w:hAnsi="Tahoma"/>
      <w:sz w:val="24"/>
      <w:szCs w:val="20"/>
    </w:rPr>
  </w:style>
  <w:style w:type="paragraph" w:styleId="1192" w:customStyle="1">
    <w:name w:val="正文（编号）"/>
    <w:basedOn w:val="1050"/>
    <w:link w:val="1193"/>
    <w:uiPriority w:val="0"/>
    <w:qFormat/>
    <w:pPr>
      <w:ind w:left="720" w:firstLine="0"/>
      <w:tabs>
        <w:tab w:val="left" w:pos="720" w:leader="none"/>
        <w:tab w:val="left" w:pos="780" w:leader="none"/>
      </w:tabs>
    </w:pPr>
    <w:rPr>
      <w:rFonts w:ascii="Times New Roman" w:hAnsi="Times New Roman"/>
      <w:szCs w:val="24"/>
    </w:rPr>
  </w:style>
  <w:style w:type="character" w:styleId="1193" w:customStyle="1">
    <w:name w:val="正文（编号） Char Char"/>
    <w:link w:val="1192"/>
    <w:uiPriority w:val="0"/>
    <w:qFormat/>
    <w:rPr>
      <w:sz w:val="24"/>
      <w:szCs w:val="24"/>
    </w:rPr>
  </w:style>
  <w:style w:type="paragraph" w:styleId="1194" w:customStyle="1">
    <w:name w:val="表格"/>
    <w:basedOn w:val="698"/>
    <w:uiPriority w:val="0"/>
    <w:qFormat/>
    <w:pPr>
      <w:ind w:firstLine="21"/>
    </w:pPr>
    <w:rPr>
      <w:rFonts w:ascii="宋体"/>
      <w:szCs w:val="20"/>
    </w:rPr>
  </w:style>
  <w:style w:type="character" w:styleId="1195" w:customStyle="1">
    <w:name w:val="正文（缩进） Char Char"/>
    <w:uiPriority w:val="0"/>
    <w:qFormat/>
    <w:rPr>
      <w:rFonts w:eastAsia="宋体"/>
      <w:sz w:val="24"/>
      <w:szCs w:val="24"/>
      <w:lang w:val="en-US" w:eastAsia="zh-CN" w:bidi="ar-SA"/>
    </w:rPr>
  </w:style>
  <w:style w:type="paragraph" w:styleId="1196" w:customStyle="1">
    <w:name w:val="Char Char Char1"/>
    <w:basedOn w:val="698"/>
    <w:uiPriority w:val="0"/>
    <w:qFormat/>
    <w:rPr>
      <w:szCs w:val="21"/>
    </w:rPr>
  </w:style>
  <w:style w:type="paragraph" w:styleId="1197" w:customStyle="1">
    <w:name w:val="样式 正文2 + 首行缩进:  0 厘米 段后: 1.5 行"/>
    <w:basedOn w:val="698"/>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198" w:customStyle="1">
    <w:name w:val="表中文字"/>
    <w:basedOn w:val="698"/>
    <w:uiPriority w:val="0"/>
    <w:qFormat/>
    <w:pPr>
      <w:widowControl/>
    </w:pPr>
    <w:rPr>
      <w:szCs w:val="20"/>
    </w:rPr>
  </w:style>
  <w:style w:type="character" w:styleId="1199" w:customStyle="1">
    <w:name w:val="z1"/>
    <w:uiPriority w:val="0"/>
    <w:qFormat/>
  </w:style>
  <w:style w:type="paragraph" w:styleId="1200" w:customStyle="1">
    <w:name w:val="a1"/>
    <w:basedOn w:val="698"/>
    <w:uiPriority w:val="0"/>
    <w:qFormat/>
    <w:pPr>
      <w:jc w:val="left"/>
      <w:spacing w:before="100" w:beforeAutospacing="1" w:after="100" w:afterAutospacing="1"/>
      <w:widowControl/>
    </w:pPr>
    <w:rPr>
      <w:rFonts w:ascii="宋体"/>
      <w:sz w:val="24"/>
    </w:rPr>
  </w:style>
  <w:style w:type="paragraph" w:styleId="1201" w:customStyle="1">
    <w:name w:val="a0"/>
    <w:basedOn w:val="698"/>
    <w:uiPriority w:val="0"/>
    <w:qFormat/>
    <w:pPr>
      <w:jc w:val="left"/>
      <w:spacing w:before="100" w:beforeAutospacing="1" w:after="100" w:afterAutospacing="1"/>
      <w:widowControl/>
    </w:pPr>
    <w:rPr>
      <w:rFonts w:ascii="宋体"/>
      <w:sz w:val="24"/>
    </w:rPr>
  </w:style>
  <w:style w:type="paragraph" w:styleId="1202" w:customStyle="1">
    <w:name w:val="tabletext"/>
    <w:basedOn w:val="698"/>
    <w:uiPriority w:val="0"/>
    <w:qFormat/>
    <w:pPr>
      <w:jc w:val="left"/>
      <w:spacing w:before="100" w:beforeAutospacing="1" w:after="100" w:afterAutospacing="1"/>
      <w:widowControl/>
    </w:pPr>
    <w:rPr>
      <w:rFonts w:ascii="宋体"/>
      <w:sz w:val="24"/>
    </w:rPr>
  </w:style>
  <w:style w:type="paragraph" w:styleId="1203" w:customStyle="1">
    <w:name w:val="我的样式"/>
    <w:basedOn w:val="698"/>
    <w:uiPriority w:val="0"/>
    <w:qFormat/>
    <w:pPr>
      <w:ind w:firstLine="420"/>
      <w:jc w:val="left"/>
      <w:spacing w:after="120"/>
      <w:widowControl/>
    </w:pPr>
    <w:rPr>
      <w:rFonts w:ascii="宋体"/>
      <w:color w:val="000000"/>
      <w:sz w:val="24"/>
      <w:szCs w:val="16"/>
    </w:rPr>
  </w:style>
  <w:style w:type="paragraph" w:styleId="1204" w:customStyle="1">
    <w:name w:val="Figure and Table Title"/>
    <w:basedOn w:val="698"/>
    <w:uiPriority w:val="0"/>
    <w:qFormat/>
    <w:pPr>
      <w:ind w:left="2160"/>
      <w:jc w:val="left"/>
      <w:widowControl/>
    </w:pPr>
    <w:rPr>
      <w:rFonts w:ascii="Helvetica-Light" w:hAnsi="Helvetica-Light"/>
      <w:b/>
      <w:bCs/>
      <w:sz w:val="20"/>
      <w:lang w:eastAsia="en-US"/>
    </w:rPr>
  </w:style>
  <w:style w:type="paragraph" w:styleId="1205" w:customStyle="1">
    <w:name w:val="Table Text/Title"/>
    <w:basedOn w:val="698"/>
    <w:uiPriority w:val="0"/>
    <w:qFormat/>
    <w:pPr>
      <w:jc w:val="left"/>
      <w:widowControl/>
    </w:pPr>
    <w:rPr>
      <w:rFonts w:ascii="宋体"/>
      <w:b/>
      <w:bCs/>
      <w:sz w:val="20"/>
      <w:szCs w:val="20"/>
      <w:lang w:eastAsia="en-US"/>
    </w:rPr>
  </w:style>
  <w:style w:type="paragraph" w:styleId="1206" w:customStyle="1">
    <w:name w:val="Sourcetext bullet"/>
    <w:basedOn w:val="698"/>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07" w:customStyle="1">
    <w:name w:val="无标题正文 Char Char Char Char Char Char Char Char Char Char Char Char Char Char Char Char Char Char Char Char Char Char Char Char Char Char Char1 Char"/>
    <w:basedOn w:val="698"/>
    <w:uiPriority w:val="0"/>
    <w:qFormat/>
    <w:pPr>
      <w:jc w:val="center"/>
      <w:spacing w:after="160" w:line="240" w:lineRule="exact"/>
      <w:widowControl/>
    </w:pPr>
    <w:rPr>
      <w:rFonts w:ascii="Arial" w:hAnsi="Arial"/>
      <w:sz w:val="20"/>
      <w:szCs w:val="20"/>
      <w:lang w:eastAsia="en-US"/>
    </w:rPr>
  </w:style>
  <w:style w:type="paragraph" w:styleId="1208" w:customStyle="1">
    <w:name w:val="Char Char Char Char"/>
    <w:basedOn w:val="698"/>
    <w:uiPriority w:val="0"/>
    <w:qFormat/>
    <w:pPr>
      <w:ind w:left="560" w:firstLine="200"/>
      <w:jc w:val="left"/>
      <w:spacing w:after="120" w:line="360" w:lineRule="auto"/>
      <w:widowControl/>
    </w:pPr>
    <w:rPr>
      <w:rFonts w:ascii="Verdana" w:hAnsi="Verdana"/>
      <w:sz w:val="24"/>
    </w:rPr>
  </w:style>
  <w:style w:type="character" w:styleId="1209" w:customStyle="1">
    <w:name w:val="style91"/>
    <w:uiPriority w:val="0"/>
    <w:qFormat/>
    <w:rPr>
      <w:color w:val="2060c0"/>
      <w:sz w:val="24"/>
      <w:szCs w:val="24"/>
    </w:rPr>
  </w:style>
  <w:style w:type="paragraph" w:styleId="1210" w:customStyle="1">
    <w:name w:val="标准小四"/>
    <w:basedOn w:val="698"/>
    <w:uiPriority w:val="0"/>
    <w:qFormat/>
    <w:pPr>
      <w:ind w:firstLine="200"/>
      <w:spacing w:line="360" w:lineRule="auto"/>
    </w:pPr>
    <w:rPr>
      <w:rFonts w:ascii="Arial" w:hAnsi="Arial"/>
      <w:sz w:val="24"/>
      <w:szCs w:val="21"/>
    </w:rPr>
  </w:style>
  <w:style w:type="paragraph" w:styleId="1211" w:customStyle="1">
    <w:name w:val="样式 正文首行缩进 + 宋体 首行缩进:  0.74 厘米"/>
    <w:basedOn w:val="1022"/>
    <w:uiPriority w:val="0"/>
    <w:qFormat/>
    <w:pPr>
      <w:ind w:firstLine="210"/>
      <w:spacing w:before="120" w:after="0" w:line="380" w:lineRule="exact"/>
    </w:pPr>
    <w:rPr>
      <w:rFonts w:ascii="宋体" w:cs="宋体"/>
      <w:sz w:val="24"/>
      <w:szCs w:val="20"/>
    </w:rPr>
  </w:style>
  <w:style w:type="paragraph" w:styleId="1212" w:customStyle="1">
    <w:name w:val="默认段落字体 Para Char Char Char Char Char Char Char Char Char1"/>
    <w:basedOn w:val="698"/>
    <w:uiPriority w:val="0"/>
    <w:qFormat/>
    <w:rPr>
      <w:rFonts w:ascii="Tahoma" w:hAnsi="Tahoma"/>
      <w:sz w:val="24"/>
      <w:szCs w:val="20"/>
    </w:rPr>
  </w:style>
  <w:style w:type="paragraph" w:styleId="1213" w:customStyle="1">
    <w:name w:val="正文小四"/>
    <w:basedOn w:val="698"/>
    <w:uiPriority w:val="0"/>
    <w:qFormat/>
    <w:pPr>
      <w:spacing w:line="312" w:lineRule="auto"/>
    </w:pPr>
    <w:rPr>
      <w:sz w:val="24"/>
    </w:rPr>
  </w:style>
  <w:style w:type="paragraph" w:styleId="1214" w:customStyle="1">
    <w:name w:val="ul"/>
    <w:basedOn w:val="698"/>
    <w:uiPriority w:val="0"/>
    <w:qFormat/>
    <w:pPr>
      <w:numPr>
        <w:ilvl w:val="0"/>
        <w:numId w:val="1"/>
      </w:numPr>
      <w:ind w:left="567" w:hanging="85"/>
      <w:jc w:val="left"/>
      <w:spacing w:line="360" w:lineRule="auto"/>
      <w:widowControl/>
      <w:tabs>
        <w:tab w:val="left" w:pos="842" w:leader="none"/>
      </w:tabs>
    </w:pPr>
    <w:rPr>
      <w:sz w:val="24"/>
    </w:rPr>
  </w:style>
  <w:style w:type="paragraph" w:styleId="1215" w:customStyle="1">
    <w:name w:val="Bullet"/>
    <w:basedOn w:val="698"/>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16" w:customStyle="1">
    <w:name w:val="正文（首行缩进）"/>
    <w:basedOn w:val="698"/>
    <w:uiPriority w:val="0"/>
    <w:qFormat/>
    <w:pPr>
      <w:ind w:firstLine="482"/>
      <w:spacing w:before="120" w:line="360" w:lineRule="auto"/>
      <w:widowControl/>
    </w:pPr>
    <w:rPr>
      <w:sz w:val="24"/>
      <w:szCs w:val="20"/>
    </w:rPr>
  </w:style>
  <w:style w:type="character" w:styleId="1217" w:customStyle="1">
    <w:name w:val="style161"/>
    <w:uiPriority w:val="0"/>
    <w:qFormat/>
    <w:rPr>
      <w:rFonts w:ascii="Verdana" w:hAnsi="Verdana" w:eastAsia="宋体"/>
      <w:b/>
      <w:color w:val="0a246a"/>
      <w:sz w:val="24"/>
      <w:szCs w:val="24"/>
      <w:lang w:val="en-US" w:eastAsia="zh-CN" w:bidi="ar-SA"/>
    </w:rPr>
  </w:style>
  <w:style w:type="paragraph" w:styleId="1218" w:customStyle="1">
    <w:name w:val="正文（首行缩进两字）"/>
    <w:basedOn w:val="698"/>
    <w:uiPriority w:val="0"/>
    <w:qFormat/>
    <w:pPr>
      <w:spacing w:line="312" w:lineRule="auto"/>
    </w:pPr>
    <w:rPr>
      <w:rFonts w:ascii="宋体" w:cs="宋体"/>
      <w:sz w:val="24"/>
    </w:rPr>
  </w:style>
  <w:style w:type="paragraph" w:styleId="1219" w:customStyle="1">
    <w:name w:val="正文文字缩进 3"/>
    <w:basedOn w:val="698"/>
    <w:uiPriority w:val="0"/>
    <w:qFormat/>
    <w:pPr>
      <w:ind w:left="420" w:firstLine="420"/>
      <w:spacing w:line="312" w:lineRule="auto"/>
    </w:pPr>
    <w:rPr>
      <w:rFonts w:ascii="黑体" w:hAnsi="黑体" w:cs="宋体"/>
      <w:bCs/>
      <w:color w:val="000000"/>
      <w:sz w:val="24"/>
    </w:rPr>
  </w:style>
  <w:style w:type="paragraph" w:styleId="1220" w:customStyle="1">
    <w:name w:val="技术方案3"/>
    <w:basedOn w:val="698"/>
    <w:uiPriority w:val="0"/>
    <w:qFormat/>
    <w:pPr>
      <w:spacing w:line="360" w:lineRule="auto"/>
    </w:pPr>
    <w:rPr>
      <w:rFonts w:ascii="宋体"/>
      <w:b/>
      <w:bCs/>
      <w:sz w:val="32"/>
    </w:rPr>
  </w:style>
  <w:style w:type="paragraph" w:styleId="1221" w:customStyle="1">
    <w:name w:val="技术方案2"/>
    <w:basedOn w:val="698"/>
    <w:uiPriority w:val="0"/>
    <w:qFormat/>
    <w:pPr>
      <w:spacing w:line="480" w:lineRule="auto"/>
    </w:pPr>
    <w:rPr>
      <w:rFonts w:ascii="宋体"/>
      <w:b/>
      <w:bCs/>
      <w:sz w:val="36"/>
    </w:rPr>
  </w:style>
  <w:style w:type="paragraph" w:styleId="1222" w:customStyle="1">
    <w:name w:val="技术方案正文"/>
    <w:basedOn w:val="698"/>
    <w:uiPriority w:val="0"/>
    <w:qFormat/>
    <w:pPr>
      <w:ind w:firstLine="480"/>
      <w:spacing w:line="360" w:lineRule="auto"/>
    </w:pPr>
    <w:rPr>
      <w:rFonts w:ascii="宋体"/>
      <w:sz w:val="24"/>
    </w:rPr>
  </w:style>
  <w:style w:type="paragraph" w:styleId="1223"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24" w:customStyle="1">
    <w:name w:val="Normal Paragraph"/>
    <w:basedOn w:val="698"/>
    <w:uiPriority w:val="0"/>
    <w:qFormat/>
    <w:pPr>
      <w:ind w:firstLine="425"/>
      <w:spacing w:before="120" w:line="360" w:lineRule="auto"/>
      <w:widowControl/>
    </w:pPr>
    <w:rPr>
      <w:sz w:val="24"/>
      <w:szCs w:val="20"/>
    </w:rPr>
  </w:style>
  <w:style w:type="paragraph" w:styleId="1225" w:customStyle="1">
    <w:name w:val="Normal Paragraph Char"/>
    <w:basedOn w:val="698"/>
    <w:uiPriority w:val="0"/>
    <w:qFormat/>
    <w:pPr>
      <w:ind w:firstLine="425"/>
      <w:spacing w:before="120" w:line="360" w:lineRule="auto"/>
      <w:widowControl/>
    </w:pPr>
    <w:rPr>
      <w:sz w:val="24"/>
    </w:rPr>
  </w:style>
  <w:style w:type="paragraph" w:styleId="1226" w:customStyle="1">
    <w:name w:val="文档正文"/>
    <w:basedOn w:val="698"/>
    <w:uiPriority w:val="0"/>
    <w:qFormat/>
    <w:rPr>
      <w:rFonts w:ascii="宋体"/>
      <w:szCs w:val="20"/>
    </w:rPr>
  </w:style>
  <w:style w:type="paragraph" w:styleId="1227" w:customStyle="1">
    <w:name w:val="默认段落字体 Para Char Char Char Char Char"/>
    <w:basedOn w:val="698"/>
    <w:uiPriority w:val="0"/>
    <w:qFormat/>
    <w:pPr>
      <w:ind w:firstLine="200"/>
      <w:jc w:val="left"/>
      <w:spacing w:before="100" w:beforeAutospacing="1" w:after="100" w:afterAutospacing="1" w:line="360" w:lineRule="auto"/>
    </w:pPr>
    <w:rPr>
      <w:rFonts w:ascii="Arial" w:hAnsi="Arial"/>
      <w:sz w:val="24"/>
      <w:lang w:eastAsia="en-US"/>
    </w:rPr>
  </w:style>
  <w:style w:type="paragraph" w:styleId="1228" w:customStyle="1">
    <w:name w:val="标题2"/>
    <w:basedOn w:val="698"/>
    <w:uiPriority w:val="0"/>
    <w:qFormat/>
    <w:pPr>
      <w:tabs>
        <w:tab w:val="left" w:pos="0" w:leader="none"/>
      </w:tabs>
    </w:pPr>
    <w:rPr>
      <w:rFonts w:ascii="黑体" w:eastAsia="黑体"/>
      <w:sz w:val="24"/>
    </w:rPr>
  </w:style>
  <w:style w:type="paragraph" w:styleId="1229" w:customStyle="1">
    <w:name w:val="Char Char Char Char Char Char Char Char Char Char Char Char Char1"/>
    <w:basedOn w:val="698"/>
    <w:uiPriority w:val="0"/>
    <w:qFormat/>
    <w:pPr>
      <w:jc w:val="left"/>
      <w:spacing w:after="160" w:line="240" w:lineRule="exact"/>
      <w:widowControl/>
    </w:pPr>
    <w:rPr>
      <w:rFonts w:ascii="Arial" w:hAnsi="Arial" w:eastAsia="Times New Roman" w:cs="Verdana"/>
      <w:b/>
      <w:sz w:val="24"/>
      <w:szCs w:val="32"/>
      <w:lang w:eastAsia="en-US"/>
    </w:rPr>
  </w:style>
  <w:style w:type="paragraph" w:styleId="1230" w:customStyle="1">
    <w:name w:val="样式2"/>
    <w:basedOn w:val="797"/>
    <w:uiPriority w:val="0"/>
    <w:qFormat/>
    <w:pPr>
      <w:spacing w:line="415" w:lineRule="auto"/>
    </w:pPr>
    <w:rPr>
      <w:rFonts w:ascii="Calibri" w:hAnsi="Calibri"/>
      <w:bCs/>
      <w:color w:val="000000"/>
      <w:sz w:val="28"/>
      <w:szCs w:val="28"/>
    </w:rPr>
  </w:style>
  <w:style w:type="paragraph" w:styleId="1231" w:customStyle="1">
    <w:name w:val="样式3"/>
    <w:basedOn w:val="797"/>
    <w:uiPriority w:val="0"/>
    <w:qFormat/>
    <w:pPr>
      <w:spacing w:line="415" w:lineRule="auto"/>
    </w:pPr>
    <w:rPr>
      <w:rFonts w:ascii="Calibri" w:hAnsi="Calibri"/>
      <w:bCs/>
      <w:color w:val="000000"/>
      <w:sz w:val="28"/>
      <w:szCs w:val="28"/>
    </w:rPr>
  </w:style>
  <w:style w:type="paragraph" w:styleId="1232" w:customStyle="1">
    <w:name w:val="样式4"/>
    <w:basedOn w:val="797"/>
    <w:uiPriority w:val="0"/>
    <w:qFormat/>
    <w:pPr>
      <w:spacing w:line="415" w:lineRule="auto"/>
    </w:pPr>
    <w:rPr>
      <w:rFonts w:ascii="Calibri" w:hAnsi="Calibri"/>
      <w:bCs/>
      <w:color w:val="000000"/>
      <w:sz w:val="28"/>
      <w:szCs w:val="28"/>
    </w:rPr>
  </w:style>
  <w:style w:type="paragraph" w:styleId="1233" w:customStyle="1">
    <w:name w:val="样式5"/>
    <w:basedOn w:val="797"/>
    <w:uiPriority w:val="0"/>
    <w:qFormat/>
    <w:pPr>
      <w:spacing w:line="415" w:lineRule="auto"/>
    </w:pPr>
    <w:rPr>
      <w:rFonts w:ascii="Calibri" w:hAnsi="Calibri"/>
      <w:bCs/>
      <w:color w:val="000000"/>
      <w:sz w:val="28"/>
      <w:szCs w:val="28"/>
    </w:rPr>
  </w:style>
  <w:style w:type="paragraph" w:styleId="1234" w:customStyle="1">
    <w:name w:val="样式6"/>
    <w:basedOn w:val="1166"/>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35" w:customStyle="1">
    <w:name w:val="大汉方案正文 Char"/>
    <w:basedOn w:val="698"/>
    <w:uiPriority w:val="0"/>
    <w:qFormat/>
    <w:pPr>
      <w:ind w:firstLine="200"/>
      <w:spacing w:line="360" w:lineRule="auto"/>
    </w:pPr>
    <w:rPr>
      <w:rFonts w:ascii="Arial" w:hAnsi="Arial"/>
      <w:sz w:val="24"/>
    </w:rPr>
  </w:style>
  <w:style w:type="character" w:styleId="1236" w:customStyle="1">
    <w:name w:val="标题 2 Char Char Char"/>
    <w:uiPriority w:val="0"/>
    <w:qFormat/>
    <w:rPr>
      <w:rFonts w:ascii="Arial" w:hAnsi="Arial" w:eastAsia="宋体" w:cs="Arial"/>
      <w:b/>
      <w:bCs/>
      <w:i/>
      <w:iCs/>
      <w:sz w:val="28"/>
      <w:szCs w:val="28"/>
      <w:lang w:val="en-US" w:eastAsia="zh-CN" w:bidi="ar-SA"/>
    </w:rPr>
  </w:style>
  <w:style w:type="character" w:styleId="1237" w:customStyle="1">
    <w:name w:val="question-title"/>
    <w:uiPriority w:val="0"/>
    <w:qFormat/>
  </w:style>
  <w:style w:type="paragraph" w:styleId="1238" w:customStyle="1">
    <w:name w:val="说明书2级标题"/>
    <w:basedOn w:val="698"/>
    <w:next w:val="1239"/>
    <w:uiPriority w:val="0"/>
    <w:qFormat/>
    <w:pPr>
      <w:numPr>
        <w:ilvl w:val="2"/>
        <w:numId w:val="2"/>
      </w:numPr>
      <w:spacing w:before="100"/>
    </w:pPr>
    <w:rPr>
      <w:rFonts w:eastAsia="黑体"/>
      <w:sz w:val="28"/>
      <w:szCs w:val="28"/>
    </w:rPr>
  </w:style>
  <w:style w:type="paragraph" w:styleId="1239" w:customStyle="1">
    <w:name w:val="说明书3级标题"/>
    <w:basedOn w:val="698"/>
    <w:next w:val="698"/>
    <w:uiPriority w:val="0"/>
    <w:qFormat/>
    <w:pPr>
      <w:numPr>
        <w:ilvl w:val="2"/>
        <w:numId w:val="3"/>
      </w:numPr>
      <w:spacing w:line="360" w:lineRule="auto"/>
    </w:pPr>
    <w:rPr>
      <w:rFonts w:eastAsia="黑体"/>
      <w:sz w:val="24"/>
    </w:rPr>
  </w:style>
  <w:style w:type="character" w:styleId="1240" w:customStyle="1">
    <w:name w:val="style15"/>
    <w:uiPriority w:val="0"/>
    <w:qFormat/>
  </w:style>
  <w:style w:type="paragraph" w:styleId="1241" w:customStyle="1">
    <w:name w:val="列出段落[858D7CFB-ED40-4347-BF05-701D383B685F][858D7CFB-ED40-4347-BF05-701D383B685F]"/>
    <w:basedOn w:val="698"/>
    <w:uiPriority w:val="0"/>
    <w:qFormat/>
    <w:pPr>
      <w:ind w:firstLine="200"/>
    </w:pPr>
  </w:style>
  <w:style w:type="paragraph" w:styleId="1242" w:customStyle="1">
    <w:name w:val="默认段落字体 Para Char Char Char Char Char Char Char Char Char1 Char Char Char Char Char Char Char Char"/>
    <w:basedOn w:val="986"/>
    <w:uiPriority w:val="0"/>
    <w:qFormat/>
  </w:style>
  <w:style w:type="paragraph" w:styleId="1243" w:customStyle="1">
    <w:name w:val="style42"/>
    <w:basedOn w:val="698"/>
    <w:uiPriority w:val="0"/>
    <w:qFormat/>
    <w:pPr>
      <w:jc w:val="left"/>
      <w:spacing w:before="100" w:beforeAutospacing="1" w:after="100" w:afterAutospacing="1"/>
      <w:widowControl/>
    </w:pPr>
    <w:rPr>
      <w:rFonts w:ascii="宋体" w:cs="宋体"/>
      <w:color w:val="000000"/>
      <w:sz w:val="15"/>
      <w:szCs w:val="15"/>
    </w:rPr>
  </w:style>
  <w:style w:type="paragraph" w:styleId="1244" w:customStyle="1">
    <w:name w:val="Char Char1 Char Char Char Char Char Char Char Char"/>
    <w:basedOn w:val="698"/>
    <w:uiPriority w:val="0"/>
    <w:qFormat/>
    <w:pPr>
      <w:jc w:val="left"/>
      <w:spacing w:after="160" w:line="240" w:lineRule="exact"/>
      <w:widowControl/>
    </w:pPr>
  </w:style>
  <w:style w:type="paragraph" w:styleId="1245" w:customStyle="1">
    <w:name w:val="技术方案正文样式"/>
    <w:basedOn w:val="698"/>
    <w:uiPriority w:val="0"/>
    <w:qFormat/>
    <w:pPr>
      <w:ind w:firstLine="200"/>
      <w:spacing w:line="400" w:lineRule="exact"/>
    </w:pPr>
    <w:rPr>
      <w:rFonts w:ascii="宋体" w:cs="宋体"/>
      <w:sz w:val="24"/>
      <w:szCs w:val="21"/>
    </w:rPr>
  </w:style>
  <w:style w:type="paragraph" w:styleId="1246" w:customStyle="1">
    <w:name w:val="修订1"/>
    <w:uiPriority w:val="0"/>
    <w:qFormat/>
    <w:rPr>
      <w:rFonts w:hint="default" w:ascii="Times New Roman" w:hAnsi="Times New Roman" w:eastAsia="宋体" w:cs="Times New Roman"/>
      <w:sz w:val="21"/>
      <w:szCs w:val="24"/>
      <w:lang w:val="en-US" w:eastAsia="zh-CN" w:bidi="ar-SA"/>
    </w:rPr>
  </w:style>
  <w:style w:type="paragraph" w:styleId="1247" w:customStyle="1">
    <w:name w:val="D&amp;L"/>
    <w:basedOn w:val="1007"/>
    <w:uiPriority w:val="0"/>
    <w:qFormat/>
    <w:pPr>
      <w:spacing w:line="240" w:lineRule="atLeast"/>
      <w:pBdr>
        <w:bottom w:val="single" w:color="000000" w:sz="18" w:space="1"/>
      </w:pBdr>
    </w:pPr>
    <w:rPr>
      <w:sz w:val="24"/>
      <w:szCs w:val="20"/>
    </w:rPr>
  </w:style>
  <w:style w:type="paragraph" w:styleId="1248" w:customStyle="1">
    <w:name w:val="样式 标题 2 + Times New Roman 四号 非加粗 段前: 5 磅 段后: 0 磅 行距: 固定值 20..."/>
    <w:basedOn w:val="795"/>
    <w:uiPriority w:val="0"/>
    <w:qFormat/>
    <w:pPr>
      <w:spacing w:before="100" w:after="0" w:line="400" w:lineRule="exact"/>
    </w:pPr>
    <w:rPr>
      <w:rFonts w:ascii="Times New Roman" w:hAnsi="Times New Roman" w:cs="宋体"/>
      <w:b w:val="0"/>
      <w:sz w:val="28"/>
    </w:rPr>
  </w:style>
  <w:style w:type="paragraph" w:styleId="1249" w:customStyle="1">
    <w:name w:val="Char Char Char Char Char Char Char1 Char"/>
    <w:basedOn w:val="698"/>
    <w:uiPriority w:val="0"/>
    <w:qFormat/>
    <w:rPr>
      <w:rFonts w:ascii="Tahoma" w:hAnsi="Tahoma"/>
      <w:sz w:val="24"/>
      <w:szCs w:val="20"/>
    </w:rPr>
  </w:style>
  <w:style w:type="paragraph" w:styleId="1250" w:customStyle="1">
    <w:name w:val="TOC 标题2"/>
    <w:basedOn w:val="793"/>
    <w:next w:val="698"/>
    <w:uiPriority w:val="0"/>
    <w:qFormat/>
    <w:pPr>
      <w:spacing w:before="480" w:after="0" w:line="276" w:lineRule="auto"/>
      <w:widowControl/>
      <w:outlineLvl w:val="9"/>
    </w:pPr>
    <w:rPr>
      <w:rFonts w:ascii="Cambria" w:hAnsi="Cambria"/>
      <w:color w:val="365f91"/>
      <w:sz w:val="28"/>
    </w:rPr>
  </w:style>
  <w:style w:type="paragraph" w:styleId="1251" w:customStyle="1">
    <w:name w:val="无间隔11"/>
    <w:link w:val="1252"/>
    <w:uiPriority w:val="0"/>
    <w:qFormat/>
    <w:rPr>
      <w:rFonts w:hint="default" w:ascii="Calibri" w:hAnsi="Calibri" w:eastAsia="宋体" w:cs="Times New Roman"/>
      <w:sz w:val="22"/>
      <w:lang w:val="en-US" w:eastAsia="zh-CN" w:bidi="ar-SA"/>
    </w:rPr>
  </w:style>
  <w:style w:type="character" w:styleId="1252" w:customStyle="1">
    <w:name w:val="无间隔 字符"/>
    <w:link w:val="1251"/>
    <w:uiPriority w:val="0"/>
    <w:qFormat/>
    <w:rPr>
      <w:rFonts w:ascii="Calibri" w:hAnsi="Calibri"/>
      <w:sz w:val="22"/>
      <w:lang w:bidi="ar-SA"/>
    </w:rPr>
  </w:style>
  <w:style w:type="paragraph" w:styleId="1253" w:customStyle="1">
    <w:name w:val="Normal_0"/>
    <w:uiPriority w:val="0"/>
    <w:qFormat/>
    <w:rPr>
      <w:rFonts w:hint="default" w:ascii="黑体" w:hAnsi="黑体" w:eastAsia="黑体" w:cs="Times New Roman"/>
      <w:b/>
      <w:sz w:val="32"/>
      <w:szCs w:val="24"/>
      <w:lang w:val="en-US" w:eastAsia="zh-CN" w:bidi="ar-SA"/>
    </w:rPr>
  </w:style>
  <w:style w:type="paragraph" w:styleId="1254"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5" w:customStyle="1">
    <w:name w:val="Normal_1"/>
    <w:uiPriority w:val="0"/>
    <w:qFormat/>
    <w:rPr>
      <w:rFonts w:hint="default" w:ascii="黑体" w:hAnsi="黑体" w:eastAsia="黑体" w:cs="Times New Roman"/>
      <w:b/>
      <w:sz w:val="32"/>
      <w:szCs w:val="24"/>
      <w:lang w:val="en-US" w:eastAsia="zh-CN" w:bidi="ar-SA"/>
    </w:rPr>
  </w:style>
  <w:style w:type="paragraph" w:styleId="1256"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7"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8"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9" w:customStyle="1">
    <w:name w:val="Normal_2"/>
    <w:uiPriority w:val="0"/>
    <w:qFormat/>
    <w:rPr>
      <w:rFonts w:hint="default" w:ascii="黑体" w:hAnsi="黑体" w:eastAsia="黑体" w:cs="Times New Roman"/>
      <w:b/>
      <w:sz w:val="32"/>
      <w:szCs w:val="24"/>
      <w:lang w:val="en-US" w:eastAsia="zh-CN" w:bidi="ar-SA"/>
    </w:rPr>
  </w:style>
  <w:style w:type="paragraph" w:styleId="1260"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1" w:customStyle="1">
    <w:name w:val="Normal_3"/>
    <w:uiPriority w:val="0"/>
    <w:qFormat/>
    <w:rPr>
      <w:rFonts w:hint="default" w:ascii="黑体" w:hAnsi="黑体" w:eastAsia="黑体" w:cs="Times New Roman"/>
      <w:b/>
      <w:sz w:val="32"/>
      <w:szCs w:val="24"/>
      <w:lang w:val="en-US" w:eastAsia="zh-CN" w:bidi="ar-SA"/>
    </w:rPr>
  </w:style>
  <w:style w:type="paragraph" w:styleId="1262" w:customStyle="1">
    <w:name w:val="Normal_4"/>
    <w:uiPriority w:val="0"/>
    <w:qFormat/>
    <w:rPr>
      <w:rFonts w:hint="default" w:ascii="黑体" w:hAnsi="黑体" w:eastAsia="黑体" w:cs="Times New Roman"/>
      <w:b/>
      <w:sz w:val="32"/>
      <w:szCs w:val="24"/>
      <w:lang w:val="en-US" w:eastAsia="zh-CN" w:bidi="ar-SA"/>
    </w:rPr>
  </w:style>
  <w:style w:type="paragraph" w:styleId="1263" w:customStyle="1">
    <w:name w:val="Normal_5"/>
    <w:uiPriority w:val="0"/>
    <w:qFormat/>
    <w:rPr>
      <w:rFonts w:hint="default" w:ascii="黑体" w:hAnsi="黑体" w:eastAsia="黑体" w:cs="Times New Roman"/>
      <w:b/>
      <w:sz w:val="32"/>
      <w:szCs w:val="24"/>
      <w:lang w:val="en-US" w:eastAsia="zh-CN" w:bidi="ar-SA"/>
    </w:rPr>
  </w:style>
  <w:style w:type="paragraph" w:styleId="1264"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5" w:customStyle="1">
    <w:name w:val="Normal_6"/>
    <w:uiPriority w:val="0"/>
    <w:qFormat/>
    <w:rPr>
      <w:rFonts w:hint="default" w:ascii="黑体" w:hAnsi="黑体" w:eastAsia="黑体" w:cs="Times New Roman"/>
      <w:b/>
      <w:sz w:val="32"/>
      <w:szCs w:val="24"/>
      <w:lang w:val="en-US" w:eastAsia="zh-CN" w:bidi="ar-SA"/>
    </w:rPr>
  </w:style>
  <w:style w:type="paragraph" w:styleId="1266"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267" w:customStyle="1">
    <w:name w:val="Normal_7"/>
    <w:uiPriority w:val="0"/>
    <w:qFormat/>
    <w:rPr>
      <w:rFonts w:hint="default" w:ascii="黑体" w:hAnsi="黑体" w:eastAsia="黑体" w:cs="Times New Roman"/>
      <w:b/>
      <w:sz w:val="32"/>
      <w:szCs w:val="24"/>
      <w:lang w:val="en-US" w:eastAsia="zh-CN" w:bidi="ar-SA"/>
    </w:rPr>
  </w:style>
  <w:style w:type="paragraph" w:styleId="1268"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269" w:customStyle="1">
    <w:name w:val="Normal_9"/>
    <w:uiPriority w:val="0"/>
    <w:qFormat/>
    <w:rPr>
      <w:rFonts w:hint="default" w:ascii="黑体" w:hAnsi="黑体" w:eastAsia="黑体" w:cs="Times New Roman"/>
      <w:b/>
      <w:sz w:val="32"/>
      <w:szCs w:val="24"/>
      <w:lang w:val="en-US" w:eastAsia="zh-CN" w:bidi="ar-SA"/>
    </w:rPr>
  </w:style>
  <w:style w:type="paragraph" w:styleId="1270"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271" w:customStyle="1">
    <w:name w:val="Normal_10"/>
    <w:uiPriority w:val="0"/>
    <w:qFormat/>
    <w:rPr>
      <w:rFonts w:hint="default" w:ascii="黑体" w:hAnsi="黑体" w:eastAsia="黑体" w:cs="Times New Roman"/>
      <w:b/>
      <w:sz w:val="32"/>
      <w:szCs w:val="24"/>
      <w:lang w:val="en-US" w:eastAsia="zh-CN" w:bidi="ar-SA"/>
    </w:rPr>
  </w:style>
  <w:style w:type="paragraph" w:styleId="1272"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3" w:customStyle="1">
    <w:name w:val="正文缩进_0"/>
    <w:basedOn w:val="1272"/>
    <w:link w:val="1274"/>
    <w:uiPriority w:val="0"/>
    <w:unhideWhenUsed/>
    <w:qFormat/>
    <w:pPr>
      <w:ind w:firstLine="420"/>
    </w:pPr>
    <w:rPr>
      <w:szCs w:val="22"/>
    </w:rPr>
  </w:style>
  <w:style w:type="character" w:styleId="1274" w:customStyle="1">
    <w:name w:val="正文缩进 Char1_0"/>
    <w:link w:val="1273"/>
    <w:uiPriority w:val="0"/>
    <w:qFormat/>
    <w:rPr>
      <w:sz w:val="21"/>
      <w:szCs w:val="22"/>
    </w:rPr>
  </w:style>
  <w:style w:type="paragraph" w:styleId="1275" w:customStyle="1">
    <w:name w:val="纯文本_0"/>
    <w:basedOn w:val="1272"/>
    <w:link w:val="1276"/>
    <w:uiPriority w:val="0"/>
    <w:unhideWhenUsed/>
    <w:qFormat/>
    <w:rPr>
      <w:rFonts w:ascii="宋体" w:hAnsi="Courier New"/>
      <w:szCs w:val="21"/>
    </w:rPr>
  </w:style>
  <w:style w:type="character" w:styleId="1276" w:customStyle="1">
    <w:name w:val="纯文本 Char_0"/>
    <w:link w:val="1275"/>
    <w:uiPriority w:val="0"/>
    <w:qFormat/>
    <w:rPr>
      <w:rFonts w:ascii="宋体" w:hAnsi="Courier New" w:cs="Courier New"/>
      <w:sz w:val="21"/>
      <w:szCs w:val="21"/>
    </w:rPr>
  </w:style>
  <w:style w:type="paragraph" w:styleId="1277" w:customStyle="1">
    <w:name w:val="Normal_11"/>
    <w:uiPriority w:val="0"/>
    <w:qFormat/>
    <w:rPr>
      <w:rFonts w:hint="default" w:ascii="黑体" w:hAnsi="黑体" w:eastAsia="黑体" w:cs="Times New Roman"/>
      <w:b/>
      <w:sz w:val="32"/>
      <w:szCs w:val="24"/>
      <w:lang w:val="en-US" w:eastAsia="zh-CN" w:bidi="ar-SA"/>
    </w:rPr>
  </w:style>
  <w:style w:type="paragraph" w:styleId="1278"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9" w:customStyle="1">
    <w:name w:val="Normal_12"/>
    <w:uiPriority w:val="0"/>
    <w:qFormat/>
    <w:rPr>
      <w:rFonts w:hint="default" w:ascii="黑体" w:hAnsi="黑体" w:eastAsia="黑体" w:cs="Times New Roman"/>
      <w:b/>
      <w:sz w:val="32"/>
      <w:szCs w:val="24"/>
      <w:lang w:val="en-US" w:eastAsia="zh-CN" w:bidi="ar-SA"/>
    </w:rPr>
  </w:style>
  <w:style w:type="paragraph" w:styleId="1280"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1" w:customStyle="1">
    <w:name w:val="Normal_13"/>
    <w:uiPriority w:val="0"/>
    <w:qFormat/>
    <w:rPr>
      <w:rFonts w:hint="default" w:ascii="黑体" w:hAnsi="黑体" w:eastAsia="黑体" w:cs="Times New Roman"/>
      <w:b/>
      <w:sz w:val="32"/>
      <w:szCs w:val="24"/>
      <w:lang w:val="en-US" w:eastAsia="zh-CN" w:bidi="ar-SA"/>
    </w:rPr>
  </w:style>
  <w:style w:type="paragraph" w:styleId="1282"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3" w:customStyle="1">
    <w:name w:val="Normal_14"/>
    <w:uiPriority w:val="0"/>
    <w:qFormat/>
    <w:rPr>
      <w:rFonts w:hint="default" w:ascii="黑体" w:hAnsi="黑体" w:eastAsia="黑体" w:cs="Times New Roman"/>
      <w:b/>
      <w:sz w:val="32"/>
      <w:szCs w:val="24"/>
      <w:lang w:val="en-US" w:eastAsia="zh-CN" w:bidi="ar-SA"/>
    </w:rPr>
  </w:style>
  <w:style w:type="paragraph" w:styleId="1284"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5" w:customStyle="1">
    <w:name w:val="Normal_15"/>
    <w:uiPriority w:val="0"/>
    <w:qFormat/>
    <w:rPr>
      <w:rFonts w:hint="default" w:ascii="黑体" w:hAnsi="黑体" w:eastAsia="黑体" w:cs="Times New Roman"/>
      <w:b/>
      <w:sz w:val="32"/>
      <w:szCs w:val="24"/>
      <w:lang w:val="en-US" w:eastAsia="zh-CN" w:bidi="ar-SA"/>
    </w:rPr>
  </w:style>
  <w:style w:type="paragraph" w:styleId="1286"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7" w:customStyle="1">
    <w:name w:val="Normal_16"/>
    <w:uiPriority w:val="0"/>
    <w:qFormat/>
    <w:rPr>
      <w:rFonts w:hint="default" w:ascii="黑体" w:hAnsi="黑体" w:eastAsia="黑体" w:cs="Times New Roman"/>
      <w:b/>
      <w:sz w:val="32"/>
      <w:szCs w:val="24"/>
      <w:lang w:val="en-US" w:eastAsia="zh-CN" w:bidi="ar-SA"/>
    </w:rPr>
  </w:style>
  <w:style w:type="paragraph" w:styleId="1288"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9"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290" w:customStyle="1">
    <w:name w:val="Normal_17"/>
    <w:uiPriority w:val="0"/>
    <w:qFormat/>
    <w:rPr>
      <w:rFonts w:hint="default" w:ascii="黑体" w:hAnsi="黑体" w:eastAsia="黑体" w:cs="Times New Roman"/>
      <w:b/>
      <w:sz w:val="32"/>
      <w:szCs w:val="24"/>
      <w:lang w:val="en-US" w:eastAsia="zh-CN" w:bidi="ar-SA"/>
    </w:rPr>
  </w:style>
  <w:style w:type="paragraph" w:styleId="1291" w:customStyle="1">
    <w:name w:val="Normal_18"/>
    <w:uiPriority w:val="0"/>
    <w:qFormat/>
    <w:rPr>
      <w:rFonts w:hint="default" w:ascii="黑体" w:hAnsi="黑体" w:eastAsia="黑体" w:cs="Times New Roman"/>
      <w:b/>
      <w:sz w:val="32"/>
      <w:szCs w:val="24"/>
      <w:lang w:val="en-US" w:eastAsia="zh-CN" w:bidi="ar-SA"/>
    </w:rPr>
  </w:style>
  <w:style w:type="paragraph" w:styleId="1292"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293" w:customStyle="1">
    <w:name w:val="Normal_0_0"/>
    <w:uiPriority w:val="0"/>
    <w:qFormat/>
    <w:rPr>
      <w:rFonts w:hint="default" w:ascii="黑体" w:hAnsi="黑体" w:eastAsia="黑体" w:cs="Times New Roman"/>
      <w:b/>
      <w:sz w:val="40"/>
      <w:szCs w:val="24"/>
      <w:lang w:val="en-US" w:eastAsia="zh-CN" w:bidi="ar-SA"/>
    </w:rPr>
  </w:style>
  <w:style w:type="paragraph" w:styleId="1294"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295"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6" w:customStyle="1">
    <w:name w:val="正文_3"/>
    <w:next w:val="1297"/>
    <w:uiPriority w:val="0"/>
    <w:qFormat/>
    <w:pPr>
      <w:jc w:val="both"/>
      <w:widowControl w:val="off"/>
    </w:pPr>
    <w:rPr>
      <w:rFonts w:hint="default" w:ascii="Calibri" w:hAnsi="Calibri" w:eastAsia="宋体" w:cs="Times New Roman"/>
      <w:sz w:val="21"/>
      <w:szCs w:val="22"/>
      <w:lang w:val="en-US" w:eastAsia="zh-CN" w:bidi="ar-SA"/>
    </w:rPr>
  </w:style>
  <w:style w:type="paragraph" w:styleId="1297" w:customStyle="1">
    <w:name w:val="正文首行缩进 2_1"/>
    <w:basedOn w:val="1298"/>
    <w:next w:val="1300"/>
    <w:uiPriority w:val="0"/>
    <w:qFormat/>
    <w:pPr>
      <w:ind w:left="200" w:firstLine="200"/>
      <w:spacing w:after="120"/>
    </w:pPr>
    <w:rPr>
      <w:rFonts w:ascii="Times New Roman" w:hAnsi="Times New Roman"/>
      <w:sz w:val="24"/>
      <w:szCs w:val="24"/>
    </w:rPr>
  </w:style>
  <w:style w:type="paragraph" w:styleId="1298" w:customStyle="1">
    <w:name w:val="正文文本缩进_1"/>
    <w:basedOn w:val="1299"/>
    <w:next w:val="1297"/>
    <w:uiPriority w:val="0"/>
    <w:qFormat/>
    <w:pPr>
      <w:ind w:firstLine="225"/>
    </w:pPr>
    <w:rPr>
      <w:rFonts w:ascii="仿宋_GB2312" w:eastAsia="仿宋_GB2312"/>
      <w:sz w:val="32"/>
    </w:rPr>
  </w:style>
  <w:style w:type="paragraph" w:styleId="1299" w:customStyle="1">
    <w:name w:val="正文_18"/>
    <w:next w:val="1298"/>
    <w:uiPriority w:val="0"/>
    <w:qFormat/>
    <w:pPr>
      <w:jc w:val="both"/>
      <w:widowControl w:val="off"/>
    </w:pPr>
    <w:rPr>
      <w:rFonts w:hint="default" w:ascii="Calibri" w:hAnsi="Calibri" w:eastAsia="宋体" w:cs="Times New Roman"/>
      <w:sz w:val="21"/>
      <w:szCs w:val="22"/>
      <w:lang w:val="en-US" w:eastAsia="zh-CN" w:bidi="ar-SA"/>
    </w:rPr>
  </w:style>
  <w:style w:type="paragraph" w:styleId="1300" w:customStyle="1">
    <w:name w:val="xl53_0"/>
    <w:next w:val="1296"/>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hint="default" w:ascii="宋体" w:hAnsi="宋体" w:eastAsia="宋体" w:cs="Times New Roman"/>
      <w:b/>
      <w:bCs/>
      <w:lang w:val="en-US" w:eastAsia="zh-CN" w:bidi="ar-SA"/>
    </w:rPr>
  </w:style>
  <w:style w:type="paragraph" w:styleId="1301" w:customStyle="1">
    <w:name w:val="正文_16"/>
    <w:next w:val="1302"/>
    <w:uiPriority w:val="0"/>
    <w:qFormat/>
    <w:pPr>
      <w:jc w:val="both"/>
      <w:widowControl w:val="off"/>
    </w:pPr>
    <w:rPr>
      <w:rFonts w:hint="default" w:ascii="Calibri" w:hAnsi="Calibri" w:eastAsia="宋体" w:cs="Times New Roman"/>
      <w:sz w:val="21"/>
      <w:szCs w:val="22"/>
      <w:lang w:val="en-US" w:eastAsia="zh-CN" w:bidi="ar-SA"/>
    </w:rPr>
  </w:style>
  <w:style w:type="paragraph" w:styleId="1302" w:customStyle="1">
    <w:name w:val="正文首行缩进 2_0"/>
    <w:basedOn w:val="1303"/>
    <w:uiPriority w:val="0"/>
    <w:qFormat/>
    <w:pPr>
      <w:ind w:left="200" w:firstLine="200"/>
      <w:spacing w:after="120"/>
    </w:pPr>
    <w:rPr>
      <w:rFonts w:ascii="Times New Roman" w:hAnsi="Times New Roman"/>
      <w:sz w:val="24"/>
      <w:szCs w:val="24"/>
    </w:rPr>
  </w:style>
  <w:style w:type="paragraph" w:styleId="1303" w:customStyle="1">
    <w:name w:val="正文文本缩进_0"/>
    <w:basedOn w:val="1301"/>
    <w:uiPriority w:val="0"/>
    <w:qFormat/>
    <w:pPr>
      <w:ind w:firstLine="225"/>
    </w:pPr>
    <w:rPr>
      <w:rFonts w:ascii="仿宋_GB2312" w:eastAsia="仿宋_GB2312"/>
      <w:sz w:val="32"/>
    </w:rPr>
  </w:style>
  <w:style w:type="paragraph" w:styleId="1304"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05" w:customStyle="1">
    <w:name w:val="标题 12"/>
    <w:basedOn w:val="713"/>
    <w:next w:val="713"/>
    <w:uiPriority w:val="0"/>
    <w:qFormat/>
    <w:pPr>
      <w:keepLines/>
      <w:keepNext/>
      <w:spacing w:before="340" w:after="330" w:line="576" w:lineRule="auto"/>
      <w:outlineLvl w:val="0"/>
    </w:pPr>
    <w:rPr>
      <w:b/>
      <w:sz w:val="44"/>
      <w:szCs w:val="20"/>
    </w:rPr>
  </w:style>
  <w:style w:type="paragraph" w:styleId="1306" w:customStyle="1">
    <w:name w:val="段_0"/>
    <w:next w:val="1307"/>
    <w:uiPriority w:val="0"/>
    <w:qFormat/>
    <w:pPr>
      <w:ind w:firstLine="200"/>
      <w:jc w:val="both"/>
    </w:pPr>
    <w:rPr>
      <w:rFonts w:hint="default" w:ascii="宋体" w:hAnsi="Times New Roman" w:eastAsia="宋体" w:cs="Times New Roman"/>
      <w:sz w:val="21"/>
      <w:lang w:val="en-US" w:eastAsia="zh-CN" w:bidi="ar-SA"/>
    </w:rPr>
  </w:style>
  <w:style w:type="paragraph" w:styleId="1307" w:customStyle="1">
    <w:name w:val="Normal_19_1"/>
    <w:next w:val="1306"/>
    <w:uiPriority w:val="0"/>
    <w:qFormat/>
    <w:rPr>
      <w:rFonts w:hint="default" w:ascii="黑体" w:hAnsi="黑体" w:eastAsia="黑体" w:cs="Times New Roman"/>
      <w:b/>
      <w:sz w:val="32"/>
      <w:szCs w:val="24"/>
      <w:lang w:val="en-US" w:eastAsia="zh-CN" w:bidi="ar-SA"/>
    </w:rPr>
  </w:style>
  <w:style w:type="paragraph" w:styleId="1308" w:customStyle="1">
    <w:name w:val="Normal_0_1"/>
    <w:uiPriority w:val="0"/>
    <w:qFormat/>
    <w:rPr>
      <w:rFonts w:hint="default" w:ascii="黑体" w:hAnsi="黑体" w:eastAsia="黑体" w:cs="Times New Roman"/>
      <w:b/>
      <w:sz w:val="32"/>
      <w:szCs w:val="24"/>
      <w:lang w:val="en-US" w:eastAsia="zh-CN" w:bidi="ar-SA"/>
    </w:rPr>
  </w:style>
  <w:style w:type="paragraph" w:styleId="1309"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310" w:customStyle="1">
    <w:name w:val="Normal_2_0"/>
    <w:uiPriority w:val="0"/>
    <w:qFormat/>
    <w:rPr>
      <w:rFonts w:hint="default" w:ascii="黑体" w:hAnsi="黑体" w:eastAsia="黑体" w:cs="Times New Roman"/>
      <w:b/>
      <w:sz w:val="32"/>
      <w:szCs w:val="24"/>
      <w:lang w:val="en-US" w:eastAsia="zh-CN" w:bidi="ar-SA"/>
    </w:rPr>
  </w:style>
  <w:style w:type="paragraph" w:styleId="1311"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12" w:customStyle="1">
    <w:name w:val="Normal_3_0"/>
    <w:uiPriority w:val="0"/>
    <w:qFormat/>
    <w:rPr>
      <w:rFonts w:hint="default" w:ascii="黑体" w:hAnsi="黑体" w:eastAsia="黑体" w:cs="Times New Roman"/>
      <w:b/>
      <w:sz w:val="32"/>
      <w:szCs w:val="24"/>
      <w:lang w:val="en-US" w:eastAsia="zh-CN" w:bidi="ar-SA"/>
    </w:rPr>
  </w:style>
  <w:style w:type="paragraph" w:styleId="1313"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314" w:customStyle="1">
    <w:name w:val="Normal_5_0"/>
    <w:uiPriority w:val="0"/>
    <w:qFormat/>
    <w:rPr>
      <w:rFonts w:hint="default" w:ascii="黑体" w:hAnsi="黑体" w:eastAsia="黑体" w:cs="Times New Roman"/>
      <w:b/>
      <w:sz w:val="32"/>
      <w:szCs w:val="24"/>
      <w:lang w:val="en-US" w:eastAsia="zh-CN" w:bidi="ar-SA"/>
    </w:rPr>
  </w:style>
  <w:style w:type="paragraph" w:styleId="1315"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316" w:customStyle="1">
    <w:name w:val="Normal_6_0"/>
    <w:uiPriority w:val="0"/>
    <w:qFormat/>
    <w:rPr>
      <w:rFonts w:hint="default" w:ascii="黑体" w:hAnsi="黑体" w:eastAsia="黑体" w:cs="Times New Roman"/>
      <w:b/>
      <w:sz w:val="32"/>
      <w:szCs w:val="24"/>
      <w:lang w:val="en-US" w:eastAsia="zh-CN" w:bidi="ar-SA"/>
    </w:rPr>
  </w:style>
  <w:style w:type="paragraph" w:styleId="1317"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318" w:customStyle="1">
    <w:name w:val="Normal_8_0"/>
    <w:uiPriority w:val="0"/>
    <w:qFormat/>
    <w:rPr>
      <w:rFonts w:hint="default" w:ascii="黑体" w:hAnsi="黑体" w:eastAsia="黑体" w:cs="Times New Roman"/>
      <w:b/>
      <w:sz w:val="32"/>
      <w:szCs w:val="24"/>
      <w:lang w:val="en-US" w:eastAsia="zh-CN" w:bidi="ar-SA"/>
    </w:rPr>
  </w:style>
  <w:style w:type="paragraph" w:styleId="1319"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320"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321" w:customStyle="1">
    <w:name w:val="Normal_11_0"/>
    <w:uiPriority w:val="0"/>
    <w:qFormat/>
    <w:rPr>
      <w:rFonts w:hint="default" w:ascii="黑体" w:hAnsi="黑体" w:eastAsia="黑体" w:cs="Times New Roman"/>
      <w:b/>
      <w:sz w:val="32"/>
      <w:szCs w:val="24"/>
      <w:lang w:val="en-US" w:eastAsia="zh-CN" w:bidi="ar-SA"/>
    </w:rPr>
  </w:style>
  <w:style w:type="paragraph" w:styleId="1322"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23" w:customStyle="1">
    <w:name w:val="正文_2_0"/>
    <w:next w:val="698"/>
    <w:uiPriority w:val="0"/>
    <w:qFormat/>
    <w:pPr>
      <w:jc w:val="both"/>
      <w:widowControl w:val="off"/>
    </w:pPr>
    <w:rPr>
      <w:rFonts w:hint="default" w:ascii="Calibri" w:hAnsi="Calibri" w:eastAsia="宋体" w:cs="Times New Roman"/>
      <w:sz w:val="21"/>
      <w:szCs w:val="22"/>
      <w:lang w:val="en-US" w:eastAsia="zh-CN" w:bidi="ar-SA"/>
    </w:rPr>
  </w:style>
  <w:style w:type="paragraph" w:styleId="1324" w:customStyle="1">
    <w:name w:val="Normal_12_0"/>
    <w:uiPriority w:val="0"/>
    <w:qFormat/>
    <w:rPr>
      <w:rFonts w:hint="default" w:ascii="黑体" w:hAnsi="黑体" w:eastAsia="黑体" w:cs="Times New Roman"/>
      <w:b/>
      <w:sz w:val="32"/>
      <w:szCs w:val="24"/>
      <w:lang w:val="en-US" w:eastAsia="zh-CN" w:bidi="ar-SA"/>
    </w:rPr>
  </w:style>
  <w:style w:type="paragraph" w:styleId="1325"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326"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27"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28"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29" w:customStyle="1">
    <w:name w:val="列出段落_2"/>
    <w:basedOn w:val="1327"/>
    <w:uiPriority w:val="34"/>
    <w:qFormat/>
    <w:pPr>
      <w:ind w:firstLine="420"/>
    </w:pPr>
  </w:style>
  <w:style w:type="paragraph" w:styleId="1330" w:customStyle="1">
    <w:name w:val="Normal_14_0"/>
    <w:uiPriority w:val="0"/>
    <w:qFormat/>
    <w:rPr>
      <w:rFonts w:hint="default" w:ascii="黑体" w:hAnsi="黑体" w:eastAsia="黑体" w:cs="Times New Roman"/>
      <w:b/>
      <w:sz w:val="32"/>
      <w:szCs w:val="24"/>
      <w:lang w:val="en-US" w:eastAsia="zh-CN" w:bidi="ar-SA"/>
    </w:rPr>
  </w:style>
  <w:style w:type="paragraph" w:styleId="1331"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2" w:customStyle="1">
    <w:name w:val="正文缩进_0_0"/>
    <w:basedOn w:val="1331"/>
    <w:link w:val="1333"/>
    <w:uiPriority w:val="0"/>
    <w:unhideWhenUsed/>
    <w:qFormat/>
    <w:pPr>
      <w:ind w:firstLine="420"/>
    </w:pPr>
    <w:rPr>
      <w:rFonts w:ascii="Calibri" w:hAnsi="Calibri"/>
      <w:szCs w:val="22"/>
    </w:rPr>
  </w:style>
  <w:style w:type="character" w:styleId="1333" w:customStyle="1">
    <w:name w:val="正文缩进 Char1_0_0"/>
    <w:link w:val="1332"/>
    <w:uiPriority w:val="0"/>
    <w:qFormat/>
    <w:rPr>
      <w:sz w:val="21"/>
      <w:szCs w:val="22"/>
    </w:rPr>
  </w:style>
  <w:style w:type="paragraph" w:styleId="1334" w:customStyle="1">
    <w:name w:val="纯文本_0_0"/>
    <w:basedOn w:val="1335"/>
    <w:link w:val="1336"/>
    <w:uiPriority w:val="0"/>
    <w:unhideWhenUsed/>
    <w:qFormat/>
    <w:rPr>
      <w:rFonts w:ascii="宋体" w:hAnsi="Courier New"/>
      <w:szCs w:val="21"/>
    </w:rPr>
  </w:style>
  <w:style w:type="paragraph" w:styleId="1335"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36" w:customStyle="1">
    <w:name w:val="纯文本 Char_0_0"/>
    <w:link w:val="1334"/>
    <w:uiPriority w:val="0"/>
    <w:qFormat/>
    <w:rPr>
      <w:rFonts w:ascii="宋体" w:hAnsi="Courier New"/>
      <w:sz w:val="21"/>
      <w:szCs w:val="21"/>
    </w:rPr>
  </w:style>
  <w:style w:type="paragraph" w:styleId="1337" w:customStyle="1">
    <w:name w:val="Normal_15_0"/>
    <w:uiPriority w:val="0"/>
    <w:qFormat/>
    <w:rPr>
      <w:rFonts w:hint="default" w:ascii="黑体" w:hAnsi="黑体" w:eastAsia="黑体" w:cs="Times New Roman"/>
      <w:b/>
      <w:sz w:val="32"/>
      <w:szCs w:val="24"/>
      <w:lang w:val="en-US" w:eastAsia="zh-CN" w:bidi="ar-SA"/>
    </w:rPr>
  </w:style>
  <w:style w:type="paragraph" w:styleId="1338"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9" w:customStyle="1">
    <w:name w:val="Normal_16_0"/>
    <w:uiPriority w:val="0"/>
    <w:qFormat/>
    <w:rPr>
      <w:rFonts w:hint="default" w:ascii="黑体" w:hAnsi="黑体" w:eastAsia="黑体" w:cs="Times New Roman"/>
      <w:b/>
      <w:sz w:val="32"/>
      <w:szCs w:val="24"/>
      <w:lang w:val="en-US" w:eastAsia="zh-CN" w:bidi="ar-SA"/>
    </w:rPr>
  </w:style>
  <w:style w:type="paragraph" w:styleId="1340"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41"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2" w:customStyle="1">
    <w:name w:val="Normal_17_0"/>
    <w:uiPriority w:val="0"/>
    <w:qFormat/>
    <w:rPr>
      <w:rFonts w:hint="default" w:ascii="黑体" w:hAnsi="黑体" w:eastAsia="黑体" w:cs="Times New Roman"/>
      <w:b/>
      <w:sz w:val="32"/>
      <w:szCs w:val="24"/>
      <w:lang w:val="en-US" w:eastAsia="zh-CN" w:bidi="ar-SA"/>
    </w:rPr>
  </w:style>
  <w:style w:type="paragraph" w:styleId="1343"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4" w:customStyle="1">
    <w:name w:val="Normal_18_0"/>
    <w:uiPriority w:val="0"/>
    <w:qFormat/>
    <w:rPr>
      <w:rFonts w:hint="default" w:ascii="黑体" w:hAnsi="黑体" w:eastAsia="黑体" w:cs="Times New Roman"/>
      <w:b/>
      <w:sz w:val="32"/>
      <w:szCs w:val="24"/>
      <w:lang w:val="en-US" w:eastAsia="zh-CN" w:bidi="ar-SA"/>
    </w:rPr>
  </w:style>
  <w:style w:type="paragraph" w:styleId="1345"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6" w:customStyle="1">
    <w:name w:val="Normal_19_0"/>
    <w:basedOn w:val="712"/>
    <w:next w:val="1347"/>
    <w:uiPriority w:val="0"/>
    <w:qFormat/>
    <w:rPr>
      <w:rFonts w:ascii="黑体" w:hAnsi="黑体" w:eastAsia="黑体"/>
      <w:b/>
      <w:sz w:val="32"/>
    </w:rPr>
  </w:style>
  <w:style w:type="paragraph" w:styleId="1347" w:customStyle="1">
    <w:name w:val="Body Text First Indent_1_0"/>
    <w:basedOn w:val="1346"/>
    <w:uiPriority w:val="0"/>
    <w:qFormat/>
    <w:pPr>
      <w:ind w:firstLine="100"/>
      <w:spacing w:after="120"/>
    </w:pPr>
  </w:style>
  <w:style w:type="paragraph" w:styleId="1348" w:customStyle="1">
    <w:name w:val="Body Text_0"/>
    <w:basedOn w:val="1346"/>
    <w:uiPriority w:val="99"/>
    <w:unhideWhenUsed/>
    <w:qFormat/>
    <w:pPr>
      <w:spacing w:after="120"/>
    </w:pPr>
    <w:rPr>
      <w:rFonts w:ascii="Calibri" w:hAnsi="Calibri"/>
      <w:sz w:val="20"/>
    </w:rPr>
  </w:style>
  <w:style w:type="paragraph" w:styleId="1349"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350"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1" w:customStyle="1">
    <w:name w:val="Normal_14_0_0"/>
    <w:uiPriority w:val="0"/>
    <w:qFormat/>
    <w:rPr>
      <w:rFonts w:hint="default" w:ascii="黑体" w:hAnsi="黑体" w:eastAsia="黑体" w:cs="Times New Roman"/>
      <w:b/>
      <w:sz w:val="32"/>
      <w:szCs w:val="24"/>
      <w:lang w:val="en-US" w:eastAsia="zh-CN" w:bidi="ar-SA"/>
    </w:rPr>
  </w:style>
  <w:style w:type="paragraph" w:styleId="1352"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3" w:customStyle="1">
    <w:name w:val="Normal_20"/>
    <w:next w:val="1354"/>
    <w:uiPriority w:val="0"/>
    <w:qFormat/>
    <w:rPr>
      <w:rFonts w:hint="default" w:ascii="黑体" w:hAnsi="黑体" w:eastAsia="黑体" w:cs="Times New Roman"/>
      <w:b/>
      <w:sz w:val="32"/>
      <w:szCs w:val="24"/>
      <w:lang w:val="en-US" w:eastAsia="zh-CN" w:bidi="ar-SA"/>
    </w:rPr>
  </w:style>
  <w:style w:type="paragraph" w:styleId="1354" w:customStyle="1">
    <w:name w:val="正文文本首行缩进 22"/>
    <w:basedOn w:val="1355"/>
    <w:uiPriority w:val="0"/>
    <w:qFormat/>
    <w:pPr>
      <w:ind w:left="200" w:firstLine="200"/>
      <w:spacing w:after="120"/>
    </w:pPr>
    <w:rPr>
      <w:rFonts w:ascii="Times New Roman" w:hAnsi="Times New Roman"/>
      <w:sz w:val="24"/>
    </w:rPr>
  </w:style>
  <w:style w:type="paragraph" w:styleId="1355" w:customStyle="1">
    <w:name w:val="正文文本缩进2"/>
    <w:basedOn w:val="1353"/>
    <w:uiPriority w:val="0"/>
    <w:qFormat/>
    <w:pPr>
      <w:ind w:firstLine="225"/>
    </w:pPr>
    <w:rPr>
      <w:rFonts w:ascii="仿宋_GB2312" w:eastAsia="仿宋_GB2312"/>
    </w:rPr>
  </w:style>
  <w:style w:type="paragraph" w:styleId="1356"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7"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358" w:customStyle="1">
    <w:name w:val="Normal_21"/>
    <w:uiPriority w:val="0"/>
    <w:qFormat/>
    <w:rPr>
      <w:rFonts w:hint="default" w:ascii="黑体" w:hAnsi="黑体" w:eastAsia="黑体" w:cs="Times New Roman"/>
      <w:b/>
      <w:sz w:val="32"/>
      <w:szCs w:val="24"/>
      <w:lang w:val="en-US" w:eastAsia="zh-CN" w:bidi="ar-SA"/>
    </w:rPr>
  </w:style>
  <w:style w:type="paragraph" w:styleId="1359"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360" w:customStyle="1">
    <w:name w:val="Normal_0_2"/>
    <w:uiPriority w:val="0"/>
    <w:qFormat/>
    <w:rPr>
      <w:rFonts w:hint="default" w:ascii="黑体" w:hAnsi="黑体" w:eastAsia="黑体" w:cs="Times New Roman"/>
      <w:b/>
      <w:sz w:val="32"/>
      <w:szCs w:val="24"/>
      <w:lang w:val="en-US" w:eastAsia="zh-CN" w:bidi="ar-SA"/>
    </w:rPr>
  </w:style>
  <w:style w:type="paragraph" w:styleId="1361"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362" w:customStyle="1">
    <w:name w:val="Normal_0_3"/>
    <w:uiPriority w:val="0"/>
    <w:qFormat/>
    <w:rPr>
      <w:rFonts w:hint="default" w:ascii="黑体" w:hAnsi="黑体" w:eastAsia="黑体" w:cs="Times New Roman"/>
      <w:b/>
      <w:sz w:val="32"/>
      <w:szCs w:val="24"/>
      <w:lang w:val="en-US" w:eastAsia="zh-CN" w:bidi="ar-SA"/>
    </w:rPr>
  </w:style>
  <w:style w:type="paragraph" w:styleId="1363"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364" w:customStyle="1">
    <w:name w:val="索引 11"/>
    <w:basedOn w:val="698"/>
    <w:next w:val="698"/>
    <w:uiPriority w:val="0"/>
    <w:qFormat/>
    <w:pPr>
      <w:spacing w:line="360" w:lineRule="auto"/>
    </w:pPr>
    <w:rPr>
      <w:rFonts w:ascii="仿宋_GB2312" w:eastAsia="仿宋_GB2312"/>
      <w:sz w:val="24"/>
      <w:szCs w:val="20"/>
    </w:rPr>
  </w:style>
  <w:style w:type="paragraph" w:styleId="1365" w:customStyle="1">
    <w:name w:val="纯文本1"/>
    <w:basedOn w:val="1301"/>
    <w:uiPriority w:val="0"/>
    <w:qFormat/>
    <w:rPr>
      <w:rFonts w:ascii="宋体" w:hAnsi="Courier New"/>
    </w:rPr>
  </w:style>
  <w:style w:type="paragraph" w:styleId="1366" w:customStyle="1">
    <w:name w:val="Normal_20_0_0"/>
    <w:next w:val="698"/>
    <w:uiPriority w:val="0"/>
    <w:qFormat/>
    <w:pPr>
      <w:jc w:val="both"/>
      <w:spacing w:line="360" w:lineRule="auto"/>
      <w:widowControl w:val="off"/>
    </w:pPr>
    <w:rPr>
      <w:rFonts w:hint="default" w:ascii="Arial" w:hAnsi="Arial" w:eastAsia="宋体" w:cs="Times New Roman"/>
      <w:sz w:val="28"/>
      <w:szCs w:val="28"/>
      <w:lang w:val="en-US" w:eastAsia="zh-CN" w:bidi="ar-SA"/>
    </w:rPr>
  </w:style>
  <w:style w:type="paragraph" w:styleId="1367"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368" w:customStyle="1">
    <w:name w:val="正文缩进1_0"/>
    <w:basedOn w:val="1367"/>
    <w:link w:val="1369"/>
    <w:uiPriority w:val="0"/>
    <w:qFormat/>
    <w:pPr>
      <w:ind w:firstLine="420"/>
      <w:jc w:val="left"/>
    </w:pPr>
    <w:rPr>
      <w:rFonts w:ascii="宋体" w:hAnsi="Calibri" w:eastAsia="Times New Roman"/>
      <w:sz w:val="24"/>
      <w:szCs w:val="22"/>
    </w:rPr>
  </w:style>
  <w:style w:type="character" w:styleId="1369" w:customStyle="1">
    <w:name w:val="正文缩进 Char1_1"/>
    <w:link w:val="1368"/>
    <w:uiPriority w:val="0"/>
    <w:qFormat/>
    <w:rPr>
      <w:rFonts w:ascii="宋体" w:hAnsi="Calibri" w:eastAsia="Times New Roman"/>
      <w:sz w:val="24"/>
      <w:szCs w:val="22"/>
    </w:rPr>
  </w:style>
  <w:style w:type="paragraph" w:styleId="1370" w:customStyle="1">
    <w:name w:val="无间隔1_0"/>
    <w:uiPriority w:val="1"/>
    <w:qFormat/>
    <w:pPr>
      <w:jc w:val="both"/>
      <w:widowControl w:val="off"/>
    </w:pPr>
    <w:rPr>
      <w:rFonts w:hint="default" w:ascii="Times New Roman" w:hAnsi="Times New Roman" w:eastAsia="宋体" w:cs="Times New Roman"/>
      <w:szCs w:val="24"/>
      <w:lang w:val="en-US" w:eastAsia="zh-CN" w:bidi="ar-SA"/>
    </w:rPr>
  </w:style>
  <w:style w:type="paragraph" w:styleId="1371" w:customStyle="1">
    <w:name w:val="Normal_22"/>
    <w:uiPriority w:val="0"/>
    <w:qFormat/>
    <w:pPr>
      <w:jc w:val="both"/>
      <w:widowControl w:val="off"/>
    </w:pPr>
    <w:rPr>
      <w:rFonts w:hint="default" w:ascii="Times New Roman" w:hAnsi="Times New Roman" w:eastAsia="宋体" w:cs="Times New Roman"/>
      <w:szCs w:val="24"/>
      <w:lang w:val="en-US" w:eastAsia="zh-CN" w:bidi="ar-SA"/>
    </w:rPr>
  </w:style>
  <w:style w:type="character" w:styleId="1372" w:customStyle="1">
    <w:name w:val="未处理的提及1"/>
    <w:uiPriority w:val="99"/>
    <w:unhideWhenUsed/>
    <w:qFormat/>
    <w:rPr>
      <w:color w:val="605e5c"/>
      <w:shd w:val="clear" w:color="auto" w:fill="e1dfdd"/>
    </w:rPr>
  </w:style>
  <w:style w:type="character" w:styleId="1373" w:customStyle="1">
    <w:name w:val="未处理的提及2"/>
    <w:uiPriority w:val="99"/>
    <w:unhideWhenUsed/>
    <w:qFormat/>
    <w:rPr>
      <w:color w:val="605e5c"/>
      <w:shd w:val="clear" w:color="auto" w:fill="e1dfdd"/>
    </w:rPr>
  </w:style>
  <w:style w:type="paragraph" w:styleId="1374"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375"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376" w:customStyle="1">
    <w:name w:val="10"/>
    <w:uiPriority w:val="0"/>
    <w:qFormat/>
    <w:rPr>
      <w:rFonts w:ascii="Times New Roman" w:hAnsi="Times New Roman" w:cs="Times New Roman"/>
    </w:rPr>
  </w:style>
  <w:style w:type="paragraph" w:styleId="1377" w:customStyle="1">
    <w:name w:val="正文文本2"/>
    <w:basedOn w:val="713"/>
    <w:uiPriority w:val="1"/>
    <w:qFormat/>
    <w:rPr>
      <w:rFonts w:ascii="Segoe UI" w:hAnsi="Segoe UI" w:cs="Segoe UI"/>
    </w:rPr>
  </w:style>
  <w:style w:type="paragraph" w:styleId="1378" w:customStyle="1">
    <w:name w:val="正文_16_0"/>
    <w:basedOn w:val="1299"/>
    <w:uiPriority w:val="0"/>
    <w:qFormat/>
  </w:style>
  <w:style w:type="paragraph" w:styleId="1379" w:customStyle="1">
    <w:name w:val="Normal_16_0_0"/>
    <w:uiPriority w:val="0"/>
    <w:qFormat/>
    <w:pPr>
      <w:jc w:val="both"/>
      <w:widowControl w:val="off"/>
    </w:pPr>
    <w:rPr>
      <w:rFonts w:hint="default" w:ascii="Calibri" w:hAnsi="Calibri" w:eastAsia="宋体" w:cs="Times New Roman"/>
      <w:sz w:val="21"/>
      <w:szCs w:val="22"/>
      <w:lang w:val="en-US" w:eastAsia="zh-CN" w:bidi="ar-SA"/>
    </w:rPr>
  </w:style>
  <w:style w:type="paragraph" w:styleId="1380" w:customStyle="1">
    <w:name w:val="Normal_22_0"/>
    <w:uiPriority w:val="0"/>
    <w:qFormat/>
    <w:pPr>
      <w:jc w:val="both"/>
      <w:widowControl w:val="off"/>
    </w:pPr>
    <w:rPr>
      <w:rFonts w:hint="default" w:ascii="Calibri" w:hAnsi="Calibri" w:eastAsia="宋体" w:cs="Times New Roman"/>
      <w:sz w:val="21"/>
      <w:szCs w:val="24"/>
      <w:lang w:val="en-US" w:eastAsia="zh-CN" w:bidi="ar-SA"/>
    </w:rPr>
  </w:style>
  <w:style w:type="paragraph" w:styleId="1381" w:customStyle="1">
    <w:name w:val="Normal_19_0_1"/>
    <w:uiPriority w:val="0"/>
    <w:qFormat/>
    <w:rPr>
      <w:rFonts w:hint="default" w:ascii="Tahoma" w:hAnsi="Tahoma" w:eastAsia="微软雅黑" w:cs="Times New Roman"/>
      <w:lang w:val="en-US" w:eastAsia="zh-CN" w:bidi="ar-SA"/>
    </w:rPr>
  </w:style>
  <w:style w:type="paragraph" w:styleId="1382"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383" w:customStyle="1">
    <w:name w:val="正文_16_0_0_0"/>
    <w:basedOn w:val="1384"/>
    <w:uiPriority w:val="0"/>
    <w:qFormat/>
    <w:rPr>
      <w:rFonts w:ascii="Calibri" w:hAnsi="Calibri" w:cs="Calibri"/>
      <w:szCs w:val="21"/>
    </w:rPr>
  </w:style>
  <w:style w:type="paragraph" w:styleId="1384" w:customStyle="1">
    <w:name w:val="正文_3_0"/>
    <w:uiPriority w:val="0"/>
    <w:qFormat/>
    <w:pPr>
      <w:jc w:val="both"/>
      <w:widowControl w:val="off"/>
    </w:pPr>
    <w:rPr>
      <w:rFonts w:hint="default" w:ascii="Times New Roman" w:hAnsi="Times New Roman" w:eastAsia="宋体" w:cs="Times New Roman"/>
      <w:sz w:val="21"/>
      <w:lang w:val="en-US" w:eastAsia="zh-CN" w:bidi="ar-SA"/>
    </w:rPr>
  </w:style>
  <w:style w:type="character" w:styleId="1385" w:customStyle="1">
    <w:name w:val="15"/>
    <w:uiPriority w:val="0"/>
    <w:qFormat/>
    <w:rPr>
      <w:rFonts w:ascii="Times New Roman" w:hAnsi="Times New Roman" w:cs="Times New Roman"/>
      <w:color w:val="0000ff"/>
      <w:u w:val="single"/>
    </w:rPr>
  </w:style>
  <w:style w:type="character" w:styleId="1386" w:customStyle="1">
    <w:name w:val="16_0"/>
    <w:uiPriority w:val="0"/>
    <w:qFormat/>
    <w:rPr>
      <w:rFonts w:ascii="Times New Roman" w:hAnsi="Times New Roman" w:cs="Times New Roman"/>
    </w:rPr>
  </w:style>
  <w:style w:type="paragraph" w:styleId="1387" w:customStyle="1">
    <w:name w:val="正文_16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8" w:customStyle="1">
    <w:name w:val="正文空2字"/>
    <w:basedOn w:val="698"/>
    <w:uiPriority w:val="99"/>
    <w:qFormat/>
    <w:pPr>
      <w:ind w:firstLine="640"/>
      <w:jc w:val="left"/>
      <w:spacing w:line="560" w:lineRule="exact"/>
    </w:pPr>
    <w:rPr>
      <w:rFonts w:ascii="仿宋_GB2312" w:hAnsi="仿宋_GB2312" w:eastAsia="仿宋_GB2312" w:cs="仿宋_GB2312"/>
      <w:sz w:val="32"/>
      <w:szCs w:val="32"/>
      <w:lang w:val="zh-TW"/>
    </w:rPr>
  </w:style>
  <w:style w:type="character" w:styleId="1389" w:customStyle="1">
    <w:name w:val="未处理的提及3"/>
    <w:uiPriority w:val="99"/>
    <w:unhideWhenUsed/>
    <w:qFormat/>
    <w:rPr>
      <w:color w:val="605e5c"/>
      <w:shd w:val="clear" w:color="auto" w:fill="e1dfdd"/>
    </w:rPr>
  </w:style>
  <w:style w:type="character" w:styleId="1390" w:customStyle="1">
    <w:name w:val="正文文本首行缩进 2 字符1"/>
    <w:uiPriority w:val="99"/>
    <w:semiHidden/>
    <w:qFormat/>
    <w:rPr>
      <w:rFonts w:ascii="Calibri" w:hAnsi="Calibri"/>
      <w:sz w:val="21"/>
      <w:szCs w:val="22"/>
    </w:rPr>
  </w:style>
  <w:style w:type="paragraph" w:styleId="1391" w:customStyle="1">
    <w:name w:val="Normal_20_0"/>
    <w:uiPriority w:val="0"/>
    <w:qFormat/>
    <w:pPr>
      <w:jc w:val="both"/>
      <w:widowControl w:val="off"/>
    </w:pPr>
    <w:rPr>
      <w:rFonts w:hint="default" w:ascii="Calibri" w:hAnsi="Calibri" w:eastAsia="宋体" w:cs="Times New Roman"/>
      <w:lang w:val="en-US" w:eastAsia="zh-CN" w:bidi="ar-SA"/>
    </w:rPr>
  </w:style>
  <w:style w:type="paragraph" w:styleId="1392" w:customStyle="1">
    <w:name w:val="正文_12_0_0_0_0"/>
    <w:basedOn w:val="698"/>
    <w:uiPriority w:val="0"/>
    <w:qFormat/>
    <w:rPr>
      <w:rFonts w:ascii="Times New Roman" w:hAnsi="Times New Roman"/>
      <w:szCs w:val="24"/>
    </w:rPr>
  </w:style>
  <w:style w:type="paragraph" w:styleId="1393"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394" w:customStyle="1">
    <w:name w:val="custom-tag-placeholder-class"/>
    <w:uiPriority w:val="0"/>
    <w:qFormat/>
  </w:style>
  <w:style w:type="paragraph" w:styleId="1395" w:customStyle="1">
    <w:name w:val="正文缩进_1_0_0"/>
    <w:basedOn w:val="1396"/>
    <w:uiPriority w:val="0"/>
    <w:qFormat/>
    <w:pPr>
      <w:ind w:firstLine="420"/>
    </w:pPr>
    <w:rPr>
      <w:rFonts w:ascii="宋体"/>
      <w:color w:val="000000"/>
      <w:sz w:val="24"/>
      <w:szCs w:val="20"/>
    </w:rPr>
  </w:style>
  <w:style w:type="paragraph" w:styleId="1396" w:customStyle="1">
    <w:name w:val="正文_2_0_1"/>
    <w:next w:val="139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97" w:customStyle="1">
    <w:name w:val="表内文字居中_0"/>
    <w:uiPriority w:val="0"/>
    <w:qFormat/>
    <w:pPr>
      <w:jc w:val="center"/>
    </w:pPr>
    <w:rPr>
      <w:rFonts w:hint="default" w:ascii="Times New Roman" w:hAnsi="Times New Roman" w:eastAsia="宋体" w:cs="Times New Roman"/>
      <w:sz w:val="24"/>
      <w:szCs w:val="24"/>
      <w:lang w:val="en-US" w:eastAsia="zh-CN" w:bidi="ar-SA"/>
    </w:rPr>
  </w:style>
  <w:style w:type="paragraph" w:styleId="1398" w:customStyle="1">
    <w:name w:val="正文_16_0_0"/>
    <w:next w:val="1367"/>
    <w:uiPriority w:val="0"/>
    <w:qFormat/>
    <w:pPr>
      <w:jc w:val="both"/>
      <w:widowControl w:val="off"/>
    </w:pPr>
    <w:rPr>
      <w:rFonts w:hint="default" w:ascii="Calibri" w:hAnsi="Calibri" w:eastAsia="宋体" w:cs="Times New Roman"/>
      <w:sz w:val="21"/>
      <w:szCs w:val="22"/>
      <w:lang w:val="en-US" w:eastAsia="zh-CN" w:bidi="ar-SA"/>
    </w:rPr>
  </w:style>
  <w:style w:type="character" w:styleId="1399" w:customStyle="1">
    <w:name w:val="批注框文本 字符"/>
    <w:basedOn w:val="708"/>
    <w:link w:val="727"/>
    <w:uiPriority w:val="99"/>
    <w:semiHidden/>
    <w:qFormat/>
    <w:rPr>
      <w:rFonts w:ascii="宋体" w:hAnsi="Calibri"/>
      <w:sz w:val="18"/>
      <w:szCs w:val="18"/>
    </w:rPr>
  </w:style>
  <w:style w:type="character" w:styleId="1400" w:customStyle="1">
    <w:name w:val="标题 1 字符2"/>
    <w:link w:val="699"/>
    <w:uiPriority w:val="9"/>
    <w:qFormat/>
    <w:rPr>
      <w:rFonts w:ascii="Arial" w:hAnsi="Arial" w:eastAsia="Arial" w:cs="Arial"/>
      <w:sz w:val="40"/>
      <w:szCs w:val="40"/>
    </w:rPr>
  </w:style>
  <w:style w:type="paragraph" w:styleId="1401" w:customStyle="1">
    <w:name w:val="Normal_19_0_0"/>
    <w:next w:val="698"/>
    <w:uiPriority w:val="0"/>
    <w:qFormat/>
    <w:pPr>
      <w:ind w:firstLine="200"/>
      <w:jc w:val="both"/>
      <w:spacing w:line="360" w:lineRule="auto"/>
      <w:widowControl w:val="off"/>
    </w:pPr>
    <w:rPr>
      <w:rFonts w:hint="default" w:ascii="Calibri" w:hAnsi="Calibri" w:eastAsia="宋体" w:cs="Times New Roman"/>
      <w:sz w:val="24"/>
      <w:lang w:val="en-US" w:eastAsia="zh-CN" w:bidi="ar-SA"/>
    </w:rPr>
  </w:style>
  <w:style w:type="paragraph" w:styleId="1402" w:customStyle="1">
    <w:name w:val="Body Text_0_0"/>
    <w:basedOn w:val="1401"/>
    <w:uiPriority w:val="99"/>
    <w:unhideWhenUsed/>
    <w:qFormat/>
    <w:pPr>
      <w:spacing w:after="120"/>
    </w:pPr>
    <w:rPr>
      <w:sz w:val="20"/>
    </w:rPr>
  </w:style>
  <w:style w:type="paragraph" w:styleId="1403" w:customStyle="1">
    <w:name w:val="*正文"/>
    <w:basedOn w:val="698"/>
    <w:uiPriority w:val="0"/>
    <w:qFormat/>
    <w:pPr>
      <w:ind w:firstLine="560"/>
      <w:spacing w:line="360" w:lineRule="auto"/>
    </w:pPr>
    <w:rPr>
      <w:rFonts w:ascii="方正仿宋_GB2312" w:hAnsi="Times New Roman" w:eastAsia="方正仿宋_GB2312"/>
      <w:sz w:val="28"/>
      <w:szCs w:val="28"/>
    </w:rPr>
  </w:style>
  <w:style w:type="paragraph" w:styleId="1404" w:customStyle="1">
    <w:name w:val="Normal_21_0"/>
    <w:next w:val="69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05" w:customStyle="1">
    <w:name w:val="正文3"/>
    <w:next w:val="797"/>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406"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407" w:customStyle="1">
    <w:name w:val="p17_0_0"/>
    <w:basedOn w:val="1346"/>
    <w:uiPriority w:val="0"/>
    <w:qFormat/>
    <w:pPr>
      <w:spacing w:before="100" w:beforeAutospacing="1" w:after="100" w:afterAutospacing="1"/>
    </w:pPr>
    <w:rPr>
      <w:rFonts w:ascii="宋体" w:hAnsi="宋体" w:eastAsia="Times New Roman" w:cs="宋体"/>
      <w:sz w:val="24"/>
    </w:rPr>
  </w:style>
  <w:style w:type="character" w:styleId="1408" w:customStyle="1">
    <w:name w:val="列出段落 Char"/>
    <w:link w:val="1181"/>
    <w:uiPriority w:val="0"/>
    <w:qFormat/>
    <w:rPr>
      <w:rFonts w:ascii="Calibri" w:hAnsi="Calibri"/>
      <w:sz w:val="21"/>
      <w:szCs w:val="22"/>
    </w:rPr>
  </w:style>
  <w:style w:type="character" w:styleId="1409" w:customStyle="1">
    <w:name w:val="NormalCharacter_0"/>
    <w:uiPriority w:val="0"/>
    <w:qFormat/>
    <w:rPr>
      <w:rFonts w:ascii="Calibri" w:hAnsi="Calibri" w:eastAsia="宋体" w:cs="Times New Roman"/>
      <w:sz w:val="21"/>
      <w:szCs w:val="24"/>
      <w:lang w:val="en-US" w:eastAsia="zh-CN" w:bidi="ar-SA"/>
    </w:rPr>
  </w:style>
  <w:style w:type="table" w:styleId="1410" w:customStyle="1">
    <w:name w:val="Table Normal"/>
    <w:uiPriority w:val="0"/>
    <w:semiHidden/>
    <w:unhideWhenUsed/>
    <w:qFormat/>
    <w:tblPr>
      <w:tblCellMar>
        <w:left w:w="0" w:type="dxa"/>
        <w:top w:w="0" w:type="dxa"/>
        <w:right w:w="0" w:type="dxa"/>
        <w:bottom w:w="0" w:type="dxa"/>
      </w:tblCellMar>
    </w:tblPr>
  </w:style>
  <w:style w:type="paragraph" w:styleId="1411" w:customStyle="1">
    <w:name w:val="UserStyle_266"/>
    <w:uiPriority w:val="0"/>
    <w:qFormat/>
    <w:pPr>
      <w:jc w:val="both"/>
    </w:pPr>
    <w:rPr>
      <w:rFonts w:hint="default" w:ascii="Times New Roman" w:hAnsi="Times New Roman" w:eastAsia="宋体" w:cs="Times New Roman"/>
      <w:sz w:val="21"/>
      <w:szCs w:val="24"/>
    </w:rPr>
  </w:style>
  <w:style w:type="paragraph" w:styleId="1412" w:customStyle="1">
    <w:name w:val="Heading 2"/>
    <w:next w:val="711"/>
    <w:uiPriority w:val="9"/>
    <w:unhideWhenUsed/>
    <w:qFormat/>
    <w:pPr>
      <w:jc w:val="both"/>
      <w:keepLines/>
      <w:keepNext/>
      <w:spacing w:before="360" w:after="200"/>
      <w:widowControl w:val="off"/>
      <w:outlineLvl w:val="1"/>
    </w:pPr>
    <w:rPr>
      <w:rFonts w:hint="default" w:ascii="Arial" w:hAnsi="Arial" w:eastAsia="Arial" w:cs="Arial"/>
      <w:sz w:val="34"/>
      <w:szCs w:val="22"/>
      <w:lang w:eastAsia="zh-CN"/>
    </w:rPr>
  </w:style>
  <w:style w:type="paragraph" w:styleId="1413" w:customStyle="1">
    <w:name w:val="Footer"/>
    <w:uiPriority w:val="99"/>
    <w:unhideWhenUsed/>
    <w:qFormat/>
    <w:pPr>
      <w:jc w:val="both"/>
      <w:widowControl w:val="off"/>
      <w:tabs>
        <w:tab w:val="center" w:pos="7143" w:leader="none"/>
        <w:tab w:val="right" w:pos="14287" w:leader="none"/>
      </w:tabs>
    </w:pPr>
    <w:rPr>
      <w:rFonts w:hint="default" w:ascii="Calibri" w:hAnsi="Calibri" w:eastAsia="宋体" w:cs="Times New Roman"/>
      <w:sz w:val="21"/>
      <w:szCs w:val="22"/>
      <w:lang w:eastAsia="zh-CN"/>
    </w:rPr>
  </w:style>
  <w:style w:type="paragraph" w:styleId="1414" w:customStyle="1">
    <w:name w:val="标题二、"/>
    <w:uiPriority w:val="99"/>
    <w:qFormat/>
    <w:pPr>
      <w:ind w:firstLine="200"/>
      <w:jc w:val="both"/>
      <w:spacing w:line="360" w:lineRule="auto"/>
      <w:widowControl w:val="off"/>
      <w:outlineLvl w:val="2"/>
    </w:pPr>
    <w:rPr>
      <w:rFonts w:hint="default" w:ascii="宋体" w:hAnsi="宋体" w:eastAsia="宋体" w:cs="Times New Roman"/>
      <w:b/>
      <w:sz w:val="21"/>
      <w:szCs w:val="21"/>
      <w:lang w:eastAsia="zh-CN"/>
    </w:rPr>
  </w:style>
  <w:style w:type="character" w:styleId="1415" w:customStyle="1">
    <w:name w:val="NormalCharacter_0_0"/>
    <w:uiPriority w:val="0"/>
    <w:qFormat/>
    <w:rPr>
      <w:rFonts w:ascii="Calibri" w:hAnsi="Calibri" w:eastAsia="宋体" w:cs="Times New Roman"/>
      <w:sz w:val="21"/>
      <w:szCs w:val="24"/>
      <w:lang w:val="en-US" w:eastAsia="zh-CN" w:bidi="ar-SA"/>
    </w:rPr>
  </w:style>
  <w:style w:type="paragraph" w:styleId="1416" w:customStyle="1">
    <w:name w:val="_Style 2"/>
    <w:next w:val="698"/>
    <w:uiPriority w:val="0"/>
    <w:qFormat/>
    <w:pPr>
      <w:jc w:val="both"/>
      <w:keepLines/>
      <w:keepNext/>
      <w:spacing w:before="340" w:after="330" w:line="576" w:lineRule="auto"/>
      <w:widowControl w:val="off"/>
      <w:outlineLvl w:val="9"/>
    </w:pPr>
    <w:rPr>
      <w:rFonts w:hint="default" w:ascii="Calibri" w:hAnsi="Calibri" w:eastAsia="宋体" w:cs="Times New Roman"/>
      <w:b/>
      <w:bCs/>
      <w:sz w:val="44"/>
      <w:szCs w:val="44"/>
      <w:lang w:val="en-US" w:eastAsia="zh-CN" w:bidi="ar-SA"/>
    </w:rPr>
  </w:style>
  <w:style w:type="paragraph" w:styleId="1417" w:customStyle="1">
    <w:name w:val="正文_22"/>
    <w:uiPriority w:val="0"/>
    <w:qFormat/>
    <w:pPr>
      <w:jc w:val="both"/>
      <w:widowControl w:val="off"/>
    </w:pPr>
    <w:rPr>
      <w:rFonts w:hint="default" w:ascii="Calibri" w:hAnsi="Calibri" w:eastAsia="宋体" w:cs="Times New Roman"/>
      <w:sz w:val="21"/>
      <w:szCs w:val="22"/>
    </w:rPr>
  </w:style>
  <w:style w:type="paragraph" w:styleId="1418" w:customStyle="1">
    <w:name w:val="正文_21_1"/>
    <w:next w:val="733"/>
    <w:uiPriority w:val="0"/>
    <w:qFormat/>
    <w:pPr>
      <w:jc w:val="both"/>
      <w:widowControl w:val="off"/>
    </w:pPr>
    <w:rPr>
      <w:rFonts w:hint="default" w:ascii="Times New Roman" w:hAnsi="Times New Roman" w:eastAsia="宋体" w:cs="Times New Roman"/>
      <w:sz w:val="21"/>
      <w:szCs w:val="22"/>
    </w:rPr>
  </w:style>
  <w:style w:type="paragraph" w:styleId="1419" w:customStyle="1">
    <w:name w:val="正文_18_0"/>
    <w:uiPriority w:val="0"/>
    <w:qFormat/>
    <w:pPr>
      <w:jc w:val="both"/>
      <w:widowControl w:val="off"/>
    </w:pPr>
    <w:rPr>
      <w:rFonts w:hint="default" w:ascii="Calibri" w:hAnsi="Calibri" w:eastAsia="宋体" w:cs="Times New Roman"/>
      <w:sz w:val="21"/>
      <w:szCs w:val="22"/>
    </w:rPr>
  </w:style>
  <w:style w:type="numbering" w:styleId="14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ceb06ae0-b367-4620-b635-177a36bd7632</errorID>
      <errorWord>舒窑村舒窑村</errorWord>
      <group>L1_Word</group>
      <groupName>字词问题</groupName>
      <ability>L2_Typo</ability>
      <abilityName>字词错误</abilityName>
      <candidateList>
        <item>舒窑村</item>
      </candidateList>
      <explain/>
      <paraID>5336362F</paraID>
      <start>193</start>
      <end>196</end>
      <status>modified</status>
      <modifiedWord>舒窑村</modifiedWord>
      <trackRevisions>false</trackRevisions>
    </reviewItem>
    <reviewItem>
      <errorID>af375b7f-0c46-4988-ba00-a82f42f5c6b5</errorID>
      <errorWord>,</errorWord>
      <group>L1_Format</group>
      <groupName>格式问题</groupName>
      <ability>L2_HalfPunc</ability>
      <abilityName>全半角检查</abilityName>
      <candidateList>
        <item>，</item>
      </candidateList>
      <explain>文本全半角错误。</explain>
      <paraID>1343A728</paraID>
      <start>18</start>
      <end>19</end>
      <status>modified</status>
      <modifiedWord>，</modifiedWord>
      <trackRevisions>false</trackRevisions>
    </reviewItem>
    <reviewItem>
      <errorID>246cbae7-8eff-4dde-ad88-d07fe258ea4b</errorID>
      <errorWord>/）</errorWord>
      <group>L1_Punc</group>
      <groupName>标点问题</groupName>
      <ability>L2_Punc</ability>
      <abilityName>标点符号检查</abilityName>
      <candidateList>
        <item>）</item>
      </candidateList>
      <explain/>
      <paraID>7EA5B7DA</paraID>
      <start>57</start>
      <end>58</end>
      <status>modified</status>
      <modifiedWord>）</modifiedWord>
      <trackRevisions>false</trackRevisions>
    </reviewItem>
    <reviewItem>
      <errorID>df8f4e74-208c-4f56-8385-a51e96a2d530</errorID>
      <errorWord>“.</errorWord>
      <group>L1_Punc</group>
      <groupName>标点问题</groupName>
      <ability>L2_Punc</ability>
      <abilityName>标点符号检查</abilityName>
      <candidateList>
        <item>“</item>
      </candidateList>
      <explain/>
      <paraID>1BA195B6</paraID>
      <start>49</start>
      <end>50</end>
      <status>modified</status>
      <modifiedWord>“</modifiedWord>
      <trackRevisions>false</trackRevisions>
    </reviewItem>
    <reviewItem>
      <errorID>57fdea05-5b4c-4c14-8074-2406aa192981</errorID>
      <errorWord>。。</errorWord>
      <group>L1_Punc</group>
      <groupName>标点问题</groupName>
      <ability>L2_Punc</ability>
      <abilityName>标点符号检查</abilityName>
      <candidateList>
        <item>。</item>
      </candidateList>
      <explain/>
      <paraID>73AD7746</paraID>
      <start>52</start>
      <end>53</end>
      <status>modified</status>
      <modifiedWord>。</modifiedWord>
      <trackRevisions>false</trackRevisions>
    </reviewItem>
    <reviewItem>
      <errorID>cdd006ef-3d32-42a5-b469-943cd1825b38</errorID>
      <errorWord>【2022】002号</errorWord>
      <group>L1_Knowledge</group>
      <groupName>知识性问题</groupName>
      <ability>L2_Knowledge</ability>
      <abilityName>其他知识</abilityName>
      <candidateList>
        <item>〔2022〕2号</item>
      </candidateList>
      <explain>发文字号格式错误。</explain>
      <paraID>259076CB</paraID>
      <start>14</start>
      <end>22</end>
      <status>modified</status>
      <modifiedWord>〔2022〕2号</modifiedWord>
      <trackRevisions>false</trackRevisions>
    </reviewItem>
    <reviewItem>
      <errorID>0be42394-9033-46fe-ad8d-1b608056f58a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4EC6EEEA</paraID>
      <start>0</start>
      <end>2</end>
      <status>modified</status>
      <modifiedWord>1.</modifiedWord>
      <trackRevisions>false</trackRevisions>
    </reviewItem>
    <reviewItem>
      <errorID>c425ed6b-5ef6-4ce3-b995-56e65f47a396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77D4B1BA</paraID>
      <start>0</start>
      <end>2</end>
      <status>modified</status>
      <modifiedWord>2.</modifiedWord>
      <trackRevisions>false</trackRevisions>
    </reviewItem>
    <reviewItem>
      <errorID>bb202ff5-521e-4c03-b65b-6d0c03b7623c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74C20A34</paraID>
      <start>0</start>
      <end>2</end>
      <status>modified</status>
      <modifiedWord>3.</modifiedWord>
      <trackRevisions>false</trackRevisions>
    </reviewItem>
    <reviewItem>
      <errorID>6a7e3a93-2c97-43e6-8be0-a65488a10cfd</errorID>
      <errorWord>法律、法规</errorWord>
      <group>L1_Word</group>
      <groupName>字词问题</groupName>
      <ability>L2_Typo</ability>
      <abilityName>字词错误</abilityName>
      <candidateList>
        <item>法律法规</item>
      </candidateList>
      <explain/>
      <paraID>6E728074</paraID>
      <start>24</start>
      <end>28</end>
      <status>modified</status>
      <modifiedWord>法律法规</modifiedWord>
      <trackRevisions>false</trackRevisions>
    </reviewItem>
    <reviewItem>
      <errorID>eaefd2d2-794c-4753-bf13-392f7a2fcbe8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7A1B2E5C</paraID>
      <start>0</start>
      <end>2</end>
      <status>modified</status>
      <modifiedWord>4.</modifiedWord>
      <trackRevisions>false</trackRevisions>
    </reviewItem>
    <reviewItem>
      <errorID>56d726e6-9884-4f76-ab0e-f6a9beb06122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75D6FF1E</paraID>
      <start>0</start>
      <end>2</end>
      <status>modified</status>
      <modifiedWord>5.</modifiedWord>
      <trackRevisions>false</trackRevisions>
    </reviewItem>
    <reviewItem>
      <errorID>b16ce74c-bb55-474f-bed1-e697033d2c32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AC382EA</paraID>
      <start>0</start>
      <end>2</end>
      <status>modified</status>
      <modifiedWord>6.</modifiedWord>
      <trackRevisions>false</trackRevisions>
    </reviewItem>
    <reviewItem>
      <errorID>8e1fc86c-ff97-44c4-816e-0a874a7896bc</errorID>
      <errorWord>(</errorWord>
      <group>L1_Format</group>
      <groupName>格式问题</groupName>
      <ability>L2_HalfPunc</ability>
      <abilityName>全半角检查</abilityName>
      <candidateList>
        <item>（</item>
      </candidateList>
      <explain>文本全半角错误。</explain>
      <paraID>1C944181</paraID>
      <start>94</start>
      <end>95</end>
      <status>modified</status>
      <modifiedWord>（</modifiedWord>
      <trackRevisions>false</trackRevisions>
    </reviewItem>
    <reviewItem>
      <errorID>795e8b71-c017-4daf-b7da-48ec8cfc329f</errorID>
      <errorWord>)</errorWord>
      <group>L1_Format</group>
      <groupName>格式问题</groupName>
      <ability>L2_HalfPunc</ability>
      <abilityName>全半角检查</abilityName>
      <candidateList>
        <item>）</item>
      </candidateList>
      <explain>文本全半角错误。</explain>
      <paraID>1C944181</paraID>
      <start>104</start>
      <end>105</end>
      <status>modified</status>
      <modifiedWord>）</modifiedWord>
      <trackRevisions>false</trackRevisions>
    </reviewItem>
    <reviewItem>
      <errorID>dbd8bd83-6316-49b2-a9f3-73b6fb53a440</errorID>
      <errorWord>（</errorWord>
      <group>L1_Word</group>
      <groupName>字词问题</groupName>
      <ability>L2_Typo</ability>
      <abilityName>字词错误</abilityName>
      <candidateList>
        <item>（在</item>
      </candidateList>
      <explain/>
      <paraID>1C944181</paraID>
      <start>119</start>
      <end>121</end>
      <status>modified</status>
      <modifiedWord>（在</modifiedWord>
      <trackRevisions>false</trackRevisions>
    </reviewItem>
    <reviewItem>
      <errorID>8c52734f-e919-4e14-b711-4242776d6d16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73879C06</paraID>
      <start>182</start>
      <end>184</end>
      <status>modified</status>
      <modifiedWord>”“</modifiedWord>
      <trackRevisions>false</trackRevisions>
    </reviewItem>
    <reviewItem>
      <errorID>c1f4c76e-1db6-4ad0-9a07-d492c92938c1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1864EA04</paraID>
      <start>46</start>
      <end>47</end>
      <status>ignored</status>
      <modifiedWord/>
      <trackRevisions>false</trackRevisions>
    </reviewItem>
    <reviewItem>
      <errorID>6b221414-62d0-4baf-8934-5a7f14e155b6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B46E73D</paraID>
      <start>0</start>
      <end>2</end>
      <status>modified</status>
      <modifiedWord>7.</modifiedWord>
      <trackRevisions>false</trackRevisions>
    </reviewItem>
    <reviewItem>
      <errorID>e414a131-d90c-4a3f-9227-c1e200b86f33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65ABCDB</paraID>
      <start>0</start>
      <end>2</end>
      <status>modified</status>
      <modifiedWord>8.</modifiedWord>
      <trackRevisions>false</trackRevisions>
    </reviewItem>
    <reviewItem>
      <errorID>bf17e652-dc97-4095-b265-5a9044356594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638E7F9B</paraID>
      <start>0</start>
      <end>2</end>
      <status>modified</status>
      <modifiedWord>9.</modifiedWord>
      <trackRevisions>false</trackRevisions>
    </reviewItem>
    <reviewItem>
      <errorID>f3086305-6d6c-4c6b-bd23-c70aca6ab826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7371DFAD</paraID>
      <start>0</start>
      <end>3</end>
      <status>modified</status>
      <modifiedWord>10.</modifiedWord>
      <trackRevisions>false</trackRevisions>
    </reviewItem>
    <reviewItem>
      <errorID>d9ba9a7a-94f1-42c8-a719-bbec89f58a5f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3C0299FF</paraID>
      <start>0</start>
      <end>3</end>
      <status>modified</status>
      <modifiedWord>11.</modifiedWord>
      <trackRevisions>false</trackRevisions>
    </reviewItem>
    <reviewItem>
      <errorID>b59e313c-59a3-41b8-b7ac-e124f0330905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2555DA1A</paraID>
      <start>0</start>
      <end>3</end>
      <status>modified</status>
      <modifiedWord>12.</modifiedWord>
      <trackRevisions>false</trackRevisions>
    </reviewItem>
    <reviewItem>
      <errorID>e81993cd-2c13-4563-816f-ec3b6e822349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36355876</paraID>
      <start>0</start>
      <end>3</end>
      <status>modified</status>
      <modifiedWord>13.</modifiedWord>
      <trackRevisions>false</trackRevisions>
    </reviewItem>
    <reviewItem>
      <errorID>060e6aab-80fc-4ba6-936d-3f789f4a9a9d</errorID>
      <errorWord>间</errorWord>
      <group>L1_Word</group>
      <groupName>字词问题</groupName>
      <ability>L2_Typo</ability>
      <abilityName>字词错误</abilityName>
      <candidateList>
        <item>间之</item>
      </candidateList>
      <explain/>
      <paraID>20AA63A2</paraID>
      <start>21</start>
      <end>23</end>
      <status>modified</status>
      <modifiedWord>间之</modifiedWord>
      <trackRevisions>false</trackRevisions>
    </reviewItem>
    <reviewItem>
      <errorID>1753adfc-a9fc-496a-a1dd-fb72edf3380a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448EA569</paraID>
      <start>0</start>
      <end>3</end>
      <status>modified</status>
      <modifiedWord>14.</modifiedWord>
      <trackRevisions>false</trackRevisions>
    </reviewItem>
    <reviewItem>
      <errorID>382df3cb-b6cb-4bba-9e13-e34254467374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64F65C5</paraID>
      <start>0</start>
      <end>3</end>
      <status>modified</status>
      <modifiedWord>15.</modifiedWord>
      <trackRevisions>false</trackRevisions>
    </reviewItem>
    <reviewItem>
      <errorID>0ff7e461-7e47-404a-91ad-ed5feba4df3f</errorID>
      <errorWord>保持通讯畅通</errorWord>
      <group>L1_Word</group>
      <groupName>字词问题</groupName>
      <ability>L2_Typo</ability>
      <abilityName>字词错误</abilityName>
      <candidateList>
        <item>保持通信畅通</item>
      </candidateList>
      <explain/>
      <paraID>2BBC7B80</paraID>
      <start>15</start>
      <end>21</end>
      <status>modified</status>
      <modifiedWord>保持通信畅通</modifiedWord>
      <trackRevisions>false</trackRevisions>
    </reviewItem>
    <reviewItem>
      <errorID>f557e9d5-d155-4180-bb95-289080423eed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3D373ABE</paraID>
      <start>0</start>
      <end>3</end>
      <status>modified</status>
      <modifiedWord>16.</modifiedWord>
      <trackRevisions>false</trackRevisions>
    </reviewItem>
    <reviewItem>
      <errorID>97777b2c-864c-4f37-972a-72f88334205f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3E4780D5</paraID>
      <start>0</start>
      <end>3</end>
      <status>modified</status>
      <modifiedWord>17.</modifiedWord>
      <trackRevisions>false</trackRevisions>
    </reviewItem>
    <reviewItem>
      <errorID>30e79c11-b1da-4463-b3dc-29b649c4332b</errorID>
      <errorWord>[2015]124号</errorWord>
      <group>L1_Knowledge</group>
      <groupName>知识性问题</groupName>
      <ability>L2_Knowledge</ability>
      <abilityName>其他知识</abilityName>
      <candidateList>
        <item>〔2015〕124号</item>
      </candidateList>
      <explain>发文字号格式错误。</explain>
      <paraID>73A27FC9</paraID>
      <start>73</start>
      <end>83</end>
      <status>modified</status>
      <modifiedWord>〔2015〕124号</modifiedWord>
      <trackRevisions>false</trackRevisions>
    </reviewItem>
    <reviewItem>
      <errorID>57c95e42-a2d1-4ce6-bf75-a229c0672be9</errorID>
      <errorWord>(</errorWord>
      <group>L1_Format</group>
      <groupName>格式问题</groupName>
      <ability>L2_HalfPunc</ability>
      <abilityName>全半角检查</abilityName>
      <candidateList>
        <item>（</item>
      </candidateList>
      <explain>文本全半角错误。</explain>
      <paraID>1ABFDEB0</paraID>
      <start>35</start>
      <end>36</end>
      <status>modified</status>
      <modifiedWord>（</modifiedWord>
      <trackRevisions>false</trackRevisions>
    </reviewItem>
    <reviewItem>
      <errorID>b3f9ed66-9d85-4c0b-8500-9a7feb379886</errorID>
      <errorWord>)</errorWord>
      <group>L1_Format</group>
      <groupName>格式问题</groupName>
      <ability>L2_HalfPunc</ability>
      <abilityName>全半角检查</abilityName>
      <candidateList>
        <item>）</item>
      </candidateList>
      <explain>文本全半角错误。</explain>
      <paraID>1ABFDEB0</paraID>
      <start>38</start>
      <end>39</end>
      <status>modified</status>
      <modifiedWord>）</modifiedWord>
      <trackRevisions>false</trackRevisions>
    </reviewItem>
    <reviewItem>
      <errorID>13a4ff9c-8381-4399-bbcc-8938113c6210</errorID>
      <errorWord>(</errorWord>
      <group>L1_Format</group>
      <groupName>格式问题</groupName>
      <ability>L2_HalfPunc</ability>
      <abilityName>全半角检查</abilityName>
      <candidateList>
        <item>（</item>
      </candidateList>
      <explain>文本全半角错误。</explain>
      <paraID>3D779030</paraID>
      <start>3</start>
      <end>4</end>
      <status>modified</status>
      <modifiedWord>（</modifiedWord>
      <trackRevisions>false</trackRevisions>
    </reviewItem>
    <reviewItem>
      <errorID>1b5981e0-45cf-4806-ac8d-f96d283786f2</errorID>
      <errorWord>)</errorWord>
      <group>L1_Format</group>
      <groupName>格式问题</groupName>
      <ability>L2_HalfPunc</ability>
      <abilityName>全半角检查</abilityName>
      <candidateList>
        <item>）</item>
      </candidateList>
      <explain>文本全半角错误。</explain>
      <paraID>3D779030</paraID>
      <start>6</start>
      <end>7</end>
      <status>modified</status>
      <modifiedWord>）</modifiedWord>
      <trackRevisions>false</trackRevisions>
    </reviewItem>
    <reviewItem>
      <errorID>5cef2e82-967d-43e1-8162-fc1b1f282f8b</errorID>
      <errorWord>(</errorWord>
      <group>L1_Format</group>
      <groupName>格式问题</groupName>
      <ability>L2_HalfPunc</ability>
      <abilityName>全半角检查</abilityName>
      <candidateList>
        <item>（</item>
      </candidateList>
      <explain>文本全半角错误。</explain>
      <paraID>3D779030</paraID>
      <start>25</start>
      <end>26</end>
      <status>modified</status>
      <modifiedWord>（</modifiedWord>
      <trackRevisions>false</trackRevisions>
    </reviewItem>
    <reviewItem>
      <errorID>98dae3cb-fcb5-416f-b89a-59553d9ca24a</errorID>
      <errorWord>)</errorWord>
      <group>L1_Format</group>
      <groupName>格式问题</groupName>
      <ability>L2_HalfPunc</ability>
      <abilityName>全半角检查</abilityName>
      <candidateList>
        <item>）</item>
      </candidateList>
      <explain>文本全半角错误。</explain>
      <paraID>3D779030</paraID>
      <start>28</start>
      <end>29</end>
      <status>modified</status>
      <modifiedWord>）</modifiedWord>
      <trackRevisions>false</trackRevisions>
    </reviewItem>
    <reviewItem>
      <errorID>25a13c34-1b30-4fca-b5a2-0b7b64d31010</errorID>
      <errorWord>&lt;</errorWord>
      <group>L1_Format</group>
      <groupName>格式问题</groupName>
      <ability>L2_HalfPunc</ability>
      <abilityName>全半角检查</abilityName>
      <candidateList>
        <item>〈</item>
      </candidateList>
      <explain>文本全半角错误。</explain>
      <paraID>3D779030</paraID>
      <start>31</start>
      <end>32</end>
      <status>modified</status>
      <modifiedWord>〈</modifiedWord>
      <trackRevisions>false</trackRevisions>
    </reviewItem>
    <reviewItem>
      <errorID>d4b829a5-0de8-423a-917a-b1e6985c6814</errorID>
      <errorWord>(</errorWord>
      <group>L1_Format</group>
      <groupName>格式问题</groupName>
      <ability>L2_HalfPunc</ability>
      <abilityName>全半角检查</abilityName>
      <candidateList>
        <item>（</item>
      </candidateList>
      <explain>文本全半角错误。</explain>
      <paraID> 2AE4763</paraID>
      <start>3</start>
      <end>4</end>
      <status>modified</status>
      <modifiedWord>（</modifiedWord>
      <trackRevisions>false</trackRevisions>
    </reviewItem>
    <reviewItem>
      <errorID>91502337-20ea-4f8d-a1aa-e23ad8c9d43f</errorID>
      <errorWord>)</errorWord>
      <group>L1_Format</group>
      <groupName>格式问题</groupName>
      <ability>L2_HalfPunc</ability>
      <abilityName>全半角检查</abilityName>
      <candidateList>
        <item>）</item>
      </candidateList>
      <explain>文本全半角错误。</explain>
      <paraID> 2AE4763</paraID>
      <start>6</start>
      <end>7</end>
      <status>modified</status>
      <modifiedWord>）</modifiedWord>
      <trackRevisions>false</trackRevisions>
    </reviewItem>
    <reviewItem>
      <errorID>0d7c32d9-47d6-48a1-8aea-a7bc51e3b9bc</errorID>
      <errorWord>(</errorWord>
      <group>L1_Format</group>
      <groupName>格式问题</groupName>
      <ability>L2_HalfPunc</ability>
      <abilityName>全半角检查</abilityName>
      <candidateList>
        <item>（</item>
      </candidateList>
      <explain>文本全半角错误。</explain>
      <paraID> 2AE4763</paraID>
      <start>27</start>
      <end>28</end>
      <status>modified</status>
      <modifiedWord>（</modifiedWord>
      <trackRevisions>false</trackRevisions>
    </reviewItem>
    <reviewItem>
      <errorID>6c27b458-cd43-4d38-b37b-18aba54b36b0</errorID>
      <errorWord>)</errorWord>
      <group>L1_Format</group>
      <groupName>格式问题</groupName>
      <ability>L2_HalfPunc</ability>
      <abilityName>全半角检查</abilityName>
      <candidateList>
        <item>）</item>
      </candidateList>
      <explain>文本全半角错误。</explain>
      <paraID> 2AE4763</paraID>
      <start>30</start>
      <end>31</end>
      <status>modified</status>
      <modifiedWord>）</modifiedWord>
      <trackRevisions>false</trackRevisions>
    </reviewItem>
    <reviewItem>
      <errorID>779e30a8-aab4-42be-8720-64802b1725f9</errorID>
      <errorWord>&lt;</errorWord>
      <group>L1_Format</group>
      <groupName>格式问题</groupName>
      <ability>L2_HalfPunc</ability>
      <abilityName>全半角检查</abilityName>
      <candidateList>
        <item>〈</item>
      </candidateList>
      <explain>文本全半角错误。</explain>
      <paraID> 2AE4763</paraID>
      <start>33</start>
      <end>34</end>
      <status>modified</status>
      <modifiedWord>〈</modifiedWord>
      <trackRevisions>false</trackRevisions>
    </reviewItem>
    <reviewItem>
      <errorID>5c5a99e7-753d-4333-a591-3220f93a33b1</errorID>
      <errorWord>(</errorWord>
      <group>L1_Format</group>
      <groupName>格式问题</groupName>
      <ability>L2_HalfPunc</ability>
      <abilityName>全半角检查</abilityName>
      <candidateList>
        <item>（</item>
      </candidateList>
      <explain>文本全半角错误。</explain>
      <paraID> 3203472</paraID>
      <start>8</start>
      <end>9</end>
      <status>modified</status>
      <modifiedWord>（</modifiedWord>
      <trackRevisions>false</trackRevisions>
    </reviewItem>
    <reviewItem>
      <errorID>0692a18e-9fdb-471c-b7ae-99800676d3c3</errorID>
      <errorWord>)</errorWord>
      <group>L1_Format</group>
      <groupName>格式问题</groupName>
      <ability>L2_HalfPunc</ability>
      <abilityName>全半角检查</abilityName>
      <candidateList>
        <item>）</item>
      </candidateList>
      <explain>文本全半角错误。</explain>
      <paraID> 3203472</paraID>
      <start>11</start>
      <end>12</end>
      <status>modified</status>
      <modifiedWord>）</modifiedWord>
      <trackRevisions>false</trackRevisions>
    </reviewItem>
    <reviewItem>
      <errorID>8301cb0b-d290-40be-aeaf-dcf3d6689ec6</errorID>
      <errorWord>(</errorWord>
      <group>L1_Format</group>
      <groupName>格式问题</groupName>
      <ability>L2_HalfPunc</ability>
      <abilityName>全半角检查</abilityName>
      <candidateList>
        <item>（</item>
      </candidateList>
      <explain>文本全半角错误。</explain>
      <paraID> 3203472</paraID>
      <start>76</start>
      <end>77</end>
      <status>modified</status>
      <modifiedWord>（</modifiedWord>
      <trackRevisions>false</trackRevisions>
    </reviewItem>
    <reviewItem>
      <errorID>7fdd8d43-50b7-4fe0-8e53-cbb12f144418</errorID>
      <errorWord>)</errorWord>
      <group>L1_Format</group>
      <groupName>格式问题</groupName>
      <ability>L2_HalfPunc</ability>
      <abilityName>全半角检查</abilityName>
      <candidateList>
        <item>）</item>
      </candidateList>
      <explain>文本全半角错误。</explain>
      <paraID> 3203472</paraID>
      <start>79</start>
      <end>80</end>
      <status>modified</status>
      <modifiedWord>）</modifiedWord>
      <trackRevisions>false</trackRevisions>
    </reviewItem>
    <reviewItem>
      <errorID>1f185d5f-7e7a-4887-9753-0e3bcf1af3b8</errorID>
      <errorWord>(</errorWord>
      <group>L1_Format</group>
      <groupName>格式问题</groupName>
      <ability>L2_HalfPunc</ability>
      <abilityName>全半角检查</abilityName>
      <candidateList>
        <item>（</item>
      </candidateList>
      <explain>文本全半角错误。</explain>
      <paraID> 3203472</paraID>
      <start>144</start>
      <end>145</end>
      <status>modified</status>
      <modifiedWord>（</modifiedWord>
      <trackRevisions>false</trackRevisions>
    </reviewItem>
    <reviewItem>
      <errorID>f6a563e0-7ac2-421c-a9a6-f95eca09b2e8</errorID>
      <errorWord>)</errorWord>
      <group>L1_Format</group>
      <groupName>格式问题</groupName>
      <ability>L2_HalfPunc</ability>
      <abilityName>全半角检查</abilityName>
      <candidateList>
        <item>）</item>
      </candidateList>
      <explain>文本全半角错误。</explain>
      <paraID> 3203472</paraID>
      <start>147</start>
      <end>148</end>
      <status>modified</status>
      <modifiedWord>）</modifiedWord>
      <trackRevisions>false</trackRevisions>
    </reviewItem>
    <reviewItem>
      <errorID>52805774-00c2-47f8-bbea-6cc35a3414cb</errorID>
      <errorWord>,</errorWord>
      <group>L1_Format</group>
      <groupName>格式问题</groupName>
      <ability>L2_HalfPunc</ability>
      <abilityName>全半角检查</abilityName>
      <candidateList>
        <item>，</item>
      </candidateList>
      <explain>文本全半角错误。</explain>
      <paraID> 3203472</paraID>
      <start>163</start>
      <end>164</end>
      <status>modified</status>
      <modifiedWord>，</modifiedWord>
      <trackRevisions>false</trackRevisions>
    </reviewItem>
    <reviewItem>
      <errorID>f945efc9-cdcf-4c3d-8d78-08a3ac06d6b1</errorID>
      <errorWord>(</errorWord>
      <group>L1_Format</group>
      <groupName>格式问题</groupName>
      <ability>L2_HalfPunc</ability>
      <abilityName>全半角检查</abilityName>
      <candidateList>
        <item>（</item>
      </candidateList>
      <explain>文本全半角错误。</explain>
      <paraID> 3203472</paraID>
      <start>203</start>
      <end>204</end>
      <status>modified</status>
      <modifiedWord>（</modifiedWord>
      <trackRevisions>false</trackRevisions>
    </reviewItem>
    <reviewItem>
      <errorID>e9f30962-1cf6-470b-9fbb-8a54b37f9bb7</errorID>
      <errorWord>)</errorWord>
      <group>L1_Format</group>
      <groupName>格式问题</groupName>
      <ability>L2_HalfPunc</ability>
      <abilityName>全半角检查</abilityName>
      <candidateList>
        <item>）</item>
      </candidateList>
      <explain>文本全半角错误。</explain>
      <paraID> 3203472</paraID>
      <start>206</start>
      <end>207</end>
      <status>modified</status>
      <modifiedWord>）</modifiedWord>
      <trackRevisions>false</trackRevisions>
    </reviewItem>
    <reviewItem>
      <errorID>a86d007c-f024-479f-873e-171057c9be9f</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2F0BAF37</paraID>
      <start>0</start>
      <end>3</end>
      <status>modified</status>
      <modifiedWord>18.</modifiedWord>
      <trackRevisions>false</trackRevisions>
    </reviewItem>
    <reviewItem>
      <errorID>a265047a-d196-4313-bedb-7cadbf199089</errorID>
      <errorWord>法律、法规</errorWord>
      <group>L1_Word</group>
      <groupName>字词问题</groupName>
      <ability>L2_Typo</ability>
      <abilityName>字词错误</abilityName>
      <candidateList>
        <item>法律法规</item>
      </candidateList>
      <explain/>
      <paraID>7F5C6383</paraID>
      <start>7</start>
      <end>11</end>
      <status>modified</status>
      <modifiedWord>法律法规</modifiedWord>
      <trackRevisions>false</trackRevisions>
    </reviewItem>
    <reviewItem>
      <errorID>ecf281ab-4339-4d1a-b44a-da9ca04217b7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5E7C61D</paraID>
      <start>0</start>
      <end>3</end>
      <status>modified</status>
      <modifiedWord>19.</modifiedWord>
      <trackRevisions>false</trackRevisions>
    </reviewItem>
    <reviewItem>
      <errorID>c968cc82-0dfd-4d83-b26b-c4df621d6a70</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33148141</paraID>
      <start>0</start>
      <end>3</end>
      <status>modified</status>
      <modifiedWord>20.</modifiedWord>
      <trackRevisions>false</trackRevisions>
    </reviewItem>
    <reviewItem>
      <errorID>4513e687-0f63-45ce-ab64-18289f035076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3067A388</paraID>
      <start>0</start>
      <end>3</end>
      <status>modified</status>
      <modifiedWord>21.</modifiedWord>
      <trackRevisions>false</trackRevisions>
    </reviewItem>
    <reviewItem>
      <errorID>f97b470c-a2fd-478a-a551-c8f3ef5d8a89</errorID>
      <errorWord>法律、法规</errorWord>
      <group>L1_Word</group>
      <groupName>字词问题</groupName>
      <ability>L2_Typo</ability>
      <abilityName>字词错误</abilityName>
      <candidateList>
        <item>法律法规</item>
      </candidateList>
      <explain/>
      <paraID>1F7CEFEA</paraID>
      <start>4</start>
      <end>8</end>
      <status>modified</status>
      <modifiedWord>法律法规</modifiedWord>
      <trackRevisions>false</trackRevisions>
    </reviewItem>
    <reviewItem>
      <errorID>9f3f25c9-fdc3-4025-835f-13f34d24d46e</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1B54C9E4</paraID>
      <start>0</start>
      <end>3</end>
      <status>modified</status>
      <modifiedWord>22.</modifiedWord>
      <trackRevisions>false</trackRevisions>
    </reviewItem>
    <reviewItem>
      <errorID>48bfa8ea-cb23-43ad-9e8f-af9b8c02e489</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509CBD0E</paraID>
      <start>0</start>
      <end>3</end>
      <status>modified</status>
      <modifiedWord>23.</modifiedWord>
      <trackRevisions>false</trackRevisions>
    </reviewItem>
    <reviewItem>
      <errorID>393f1d82-c189-4b35-8f2d-41f98b63de8b</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5BD8E260</paraID>
      <start>0</start>
      <end>3</end>
      <status>modified</status>
      <modifiedWord>24.</modifiedWord>
      <trackRevisions>false</trackRevisions>
    </reviewItem>
    <reviewItem>
      <errorID>a45f525a-f999-4292-a599-3bca86d6cd1e</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525FA263</paraID>
      <start>0</start>
      <end>3</end>
      <status>modified</status>
      <modifiedWord>25.</modifiedWord>
      <trackRevisions>false</trackRevisions>
    </reviewItem>
    <reviewItem>
      <errorID>56709ec7-3e48-488c-a7d4-6db674673c37</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2A67C79B</paraID>
      <start>0</start>
      <end>3</end>
      <status>modified</status>
      <modifiedWord>26.</modifiedWord>
      <trackRevisions>false</trackRevisions>
    </reviewItem>
    <reviewItem>
      <errorID>3fcbeb90-3397-4d40-8ee9-9bf8d6b8d398</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77F54E16</paraID>
      <start>0</start>
      <end>3</end>
      <status>modified</status>
      <modifiedWord>27.</modifiedWord>
      <trackRevisions>false</trackRevisions>
    </reviewItem>
    <reviewItem>
      <errorID>63a25a71-7750-40cc-a39b-43aee3c618c3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C48D557</paraID>
      <start>0</start>
      <end>3</end>
      <status>modified</status>
      <modifiedWord>28.</modifiedWord>
      <trackRevisions>false</trackRevisions>
    </reviewItem>
    <reviewItem>
      <errorID>4f04ea9d-cb4d-4204-bf4c-d05e14b79e81</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450D02FF</paraID>
      <start>0</start>
      <end>3</end>
      <status>modified</status>
      <modifiedWord>29.</modifiedWord>
      <trackRevisions>false</trackRevisions>
    </reviewItem>
    <reviewItem>
      <errorID>46c2d212-cbe2-4d05-aa7e-91bef7783fac</errorID>
      <errorWord>考虑到</errorWord>
      <group>L1_Word</group>
      <groupName>字词问题</groupName>
      <ability>L2_Typo</ability>
      <abilityName>字词错误</abilityName>
      <candidateList>
        <item>考虑</item>
      </candidateList>
      <explain/>
      <paraID>5F4E4220</paraID>
      <start>23</start>
      <end>25</end>
      <status>modified</status>
      <modifiedWord>考虑</modifiedWord>
      <trackRevisions>false</trackRevisions>
    </reviewItem>
    <reviewItem>
      <errorID>7e9a8c76-a97f-4ddd-89e3-d1ed19f633cc</errorID>
      <errorWord>住房城乡建设部</errorWord>
      <group>L1_Word</group>
      <groupName>字词问题</groupName>
      <ability>L2_Typo</ability>
      <abilityName>字词错误</abilityName>
      <candidateList>
        <item>住房和城乡建设部</item>
      </candidateList>
      <explain/>
      <paraID>69D9015C</paraID>
      <start>1</start>
      <end>9</end>
      <status>modified</status>
      <modifiedWord>住房和城乡建设部</modifiedWord>
      <trackRevisions>false</trackRevisions>
    </reviewItem>
    <reviewItem>
      <errorID>e5ae2294-8466-498c-ba90-5d129cfb6826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76223EEE</paraID>
      <start>47</start>
      <end>49</end>
      <status>modified</status>
      <modifiedWord>》《</modifiedWord>
      <trackRevisions>false</trackRevisions>
    </reviewItem>
    <reviewItem>
      <errorID>42f7847e-1aa6-4101-8f2d-87ef0b03d9b9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76223EEE</paraID>
      <start>59</start>
      <end>61</end>
      <status>modified</status>
      <modifiedWord>》《</modifiedWord>
      <trackRevisions>false</trackRevisions>
    </reviewItem>
    <reviewItem>
      <errorID>daaa5a1c-fbc5-4c65-a5b4-d0e73bd4f773</errorID>
      <errorWord>房</errorWord>
      <group>L1_Word</group>
      <groupName>字词问题</groupName>
      <ability>L2_Typo</ability>
      <abilityName>字词错误</abilityName>
      <candidateList>
        <item>房和</item>
      </candidateList>
      <explain/>
      <paraID>76223EEE</paraID>
      <start>84</start>
      <end>86</end>
      <status>modified</status>
      <modifiedWord>房和</modifiedWord>
      <trackRevisions>false</trackRevisions>
    </reviewItem>
    <reviewItem>
      <errorID>3a917eed-1203-4e98-bd36-161885bbdb5f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3BB5E900</paraID>
      <start>25</start>
      <end>27</end>
      <status>modified</status>
      <modifiedWord>》《</modifiedWord>
      <trackRevisions>false</trackRevisions>
    </reviewItem>
    <reviewItem>
      <errorID>beb50614-a192-4b02-8054-2af96d9c1477</errorID>
      <errorWord>“/</errorWord>
      <group>L1_Punc</group>
      <groupName>标点问题</groupName>
      <ability>L2_Punc</ability>
      <abilityName>标点符号检查</abilityName>
      <candidateList>
        <item>“</item>
      </candidateList>
      <explain/>
      <paraID>  9944E1</paraID>
      <start>81</start>
      <end>82</end>
      <status>modified</status>
      <modifiedWord>“</modifiedWord>
      <trackRevisions>false</trackRevisions>
    </reviewItem>
    <reviewItem>
      <errorID>0c30319b-fa50-4348-9592-c993e72d5a4a</errorID>
      <errorWord>,</errorWord>
      <group>L1_Format</group>
      <groupName>格式问题</groupName>
      <ability>L2_HalfPunc</ability>
      <abilityName>全半角检查</abilityName>
      <candidateList>
        <item>，</item>
      </candidateList>
      <explain>文本全半角错误。</explain>
      <paraID>1AA28D88</paraID>
      <start>66</start>
      <end>67</end>
      <status>modified</status>
      <modifiedWord>，</modifiedWord>
      <trackRevisions>false</trackRevisions>
    </reviewItem>
    <reviewItem>
      <errorID>48de9d6e-2272-4288-a582-f61b3d221c04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41BDF7D0</paraID>
      <start>13</start>
      <end>15</end>
      <status>modified</status>
      <modifiedWord>》《</modifiedWord>
      <trackRevisions>false</trackRevisions>
    </reviewItem>
    <reviewItem>
      <errorID>0a32ee4a-1c74-4700-a987-288edbb14a73</errorID>
      <errorWord>)</errorWord>
      <group>L1_Format</group>
      <groupName>格式问题</groupName>
      <ability>L2_HalfPunc</ability>
      <abilityName>全半角检查</abilityName>
      <candidateList>
        <item>）</item>
      </candidateList>
      <explain>文本全半角错误。</explain>
      <paraID>743CA28F</paraID>
      <start>39</start>
      <end>40</end>
      <status>modified</status>
      <modifiedWord>）</modifiedWord>
      <trackRevisions>false</trackRevisions>
    </reviewItem>
    <reviewItem>
      <errorID>7b506347-493e-4ce4-a359-e0d4a350e917</errorID>
      <errorWord>)</errorWord>
      <group>L1_Format</group>
      <groupName>格式问题</groupName>
      <ability>L2_HalfPunc</ability>
      <abilityName>全半角检查</abilityName>
      <candidateList>
        <item>）</item>
      </candidateList>
      <explain>文本全半角错误。</explain>
      <paraID>76043A2D</paraID>
      <start>39</start>
      <end>40</end>
      <status>modified</status>
      <modifiedWord>）</modifiedWord>
      <trackRevisions>false</trackRevisions>
    </reviewItem>
    <reviewItem>
      <errorID>6ffdc5b8-8d7f-4df1-a7f4-6885c950bb69</errorID>
      <errorWord>)</errorWord>
      <group>L1_Format</group>
      <groupName>格式问题</groupName>
      <ability>L2_HalfPunc</ability>
      <abilityName>全半角检查</abilityName>
      <candidateList>
        <item>）</item>
      </candidateList>
      <explain>文本全半角错误。</explain>
      <paraID>79627C26</paraID>
      <start>39</start>
      <end>40</end>
      <status>modified</status>
      <modifiedWord>）</modifiedWord>
      <trackRevisions>false</trackRevisions>
    </reviewItem>
    <reviewItem>
      <errorID>0deb52cc-ab34-40a7-bf6c-fcd354793773</errorID>
      <errorWord>)</errorWord>
      <group>L1_Format</group>
      <groupName>格式问题</groupName>
      <ability>L2_HalfPunc</ability>
      <abilityName>全半角检查</abilityName>
      <candidateList>
        <item>）</item>
      </candidateList>
      <explain>文本全半角错误。</explain>
      <paraID>5F48931D</paraID>
      <start>39</start>
      <end>40</end>
      <status>modified</status>
      <modifiedWord>）</modifiedWord>
      <trackRevisions>false</trackRevisions>
    </reviewItem>
    <reviewItem>
      <errorID>9e3f9d60-25f8-45eb-98e1-94b45daf65f1</errorID>
      <errorWord>(</errorWord>
      <group>L1_Format</group>
      <groupName>格式问题</groupName>
      <ability>L2_HalfPunc</ability>
      <abilityName>全半角检查</abilityName>
      <candidateList>
        <item>（</item>
      </candidateList>
      <explain>文本全半角错误。</explain>
      <paraID>58643B54</paraID>
      <start>6</start>
      <end>7</end>
      <status>modified</status>
      <modifiedWord>（</modifiedWord>
      <trackRevisions>false</trackRevisions>
    </reviewItem>
    <reviewItem>
      <errorID>e4fc5969-9fb5-4aea-b084-734d6921ac3c</errorID>
      <errorWord>)</errorWord>
      <group>L1_Format</group>
      <groupName>格式问题</groupName>
      <ability>L2_HalfPunc</ability>
      <abilityName>全半角检查</abilityName>
      <candidateList>
        <item>）</item>
      </candidateList>
      <explain>文本全半角错误。</explain>
      <paraID>58643B54</paraID>
      <start>9</start>
      <end>10</end>
      <status>modified</status>
      <modifiedWord>）</modifiedWord>
      <trackRevisions>false</trackRevisions>
    </reviewItem>
    <reviewItem>
      <errorID>89528842-4a24-4168-9d89-fdda84846aab</errorID>
      <errorWord>(</errorWord>
      <group>L1_Format</group>
      <groupName>格式问题</groupName>
      <ability>L2_HalfPunc</ability>
      <abilityName>全半角检查</abilityName>
      <candidateList>
        <item>（</item>
      </candidateList>
      <explain>文本全半角错误。</explain>
      <paraID>58643B54</paraID>
      <start>31</start>
      <end>32</end>
      <status>modified</status>
      <modifiedWord>（</modifiedWord>
      <trackRevisions>false</trackRevisions>
    </reviewItem>
    <reviewItem>
      <errorID>b120db6f-c84b-4f0e-b556-2178556f477c</errorID>
      <errorWord>)</errorWord>
      <group>L1_Format</group>
      <groupName>格式问题</groupName>
      <ability>L2_HalfPunc</ability>
      <abilityName>全半角检查</abilityName>
      <candidateList>
        <item>）</item>
      </candidateList>
      <explain>文本全半角错误。</explain>
      <paraID>58643B54</paraID>
      <start>34</start>
      <end>35</end>
      <status>modified</status>
      <modifiedWord>）</modifiedWord>
      <trackRevisions>false</trackRevisions>
    </reviewItem>
    <reviewItem>
      <errorID>f0201851-bfc2-4452-8821-e15f18db22c9</errorID>
      <errorWord>(</errorWord>
      <group>L1_Format</group>
      <groupName>格式问题</groupName>
      <ability>L2_HalfPunc</ability>
      <abilityName>全半角检查</abilityName>
      <candidateList>
        <item>（</item>
      </candidateList>
      <explain>文本全半角错误。</explain>
      <paraID>745B3066</paraID>
      <start>17</start>
      <end>18</end>
      <status>modified</status>
      <modifiedWord>（</modifiedWord>
      <trackRevisions>false</trackRevisions>
    </reviewItem>
    <reviewItem>
      <errorID>a60b71cc-83b5-46f6-a706-2b02c51e2bf4</errorID>
      <errorWord>)</errorWord>
      <group>L1_Format</group>
      <groupName>格式问题</groupName>
      <ability>L2_HalfPunc</ability>
      <abilityName>全半角检查</abilityName>
      <candidateList>
        <item>）</item>
      </candidateList>
      <explain>文本全半角错误。</explain>
      <paraID>745B3066</paraID>
      <start>19</start>
      <end>20</end>
      <status>modified</status>
      <modifiedWord>）</modifiedWord>
      <trackRevisions>false</trackRevisions>
    </reviewItem>
    <reviewItem>
      <errorID>070cec5c-1966-49e7-a8b6-199b64127d3b</errorID>
      <errorWord>(</errorWord>
      <group>L1_Format</group>
      <groupName>格式问题</groupName>
      <ability>L2_HalfPunc</ability>
      <abilityName>全半角检查</abilityName>
      <candidateList>
        <item>（</item>
      </candidateList>
      <explain>文本全半角错误。</explain>
      <paraID>745B3066</paraID>
      <start>49</start>
      <end>50</end>
      <status>modified</status>
      <modifiedWord>（</modifiedWord>
      <trackRevisions>false</trackRevisions>
    </reviewItem>
    <reviewItem>
      <errorID>381ef5ac-fd6a-45ac-96c2-e7b9d622ca4a</errorID>
      <errorWord>)</errorWord>
      <group>L1_Format</group>
      <groupName>格式问题</groupName>
      <ability>L2_HalfPunc</ability>
      <abilityName>全半角检查</abilityName>
      <candidateList>
        <item>）</item>
      </candidateList>
      <explain>文本全半角错误。</explain>
      <paraID>745B3066</paraID>
      <start>51</start>
      <end>52</end>
      <status>modified</status>
      <modifiedWord>）</modifiedWord>
      <trackRevisions>false</trackRevisions>
    </reviewItem>
    <reviewItem>
      <errorID>0f768d00-8fd2-422e-96a4-04af9ed9c168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1EBADC11</paraID>
      <start>38</start>
      <end>40</end>
      <status>modified</status>
      <modifiedWord>》《</modifiedWord>
      <trackRevisions>false</trackRevisions>
    </reviewItem>
    <reviewItem>
      <errorID>f6022faa-32c3-4c79-9196-7b94d975dd39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1EBADC11</paraID>
      <start>50</start>
      <end>52</end>
      <status>modified</status>
      <modifiedWord>》《</modifiedWord>
      <trackRevisions>false</trackRevisions>
    </reviewItem>
    <reviewItem>
      <errorID>381bf438-7aa2-4d7c-a5a0-3a504be8841f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1EBADC11</paraID>
      <start>64</start>
      <end>66</end>
      <status>modified</status>
      <modifiedWord>》《</modifiedWord>
      <trackRevisions>false</trackRevisions>
    </reviewItem>
    <reviewItem>
      <errorID>23fbf505-25e3-423a-81e2-95f0db1d0bdc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1EBADC11</paraID>
      <start>78</start>
      <end>80</end>
      <status>modified</status>
      <modifiedWord>》《</modifiedWord>
      <trackRevisions>false</trackRevisions>
    </reviewItem>
    <reviewItem>
      <errorID>28e8edc1-1c00-470c-bc29-9fd33947f04b</errorID>
      <errorWord>完</errorWord>
      <group>L1_Word</group>
      <groupName>字词问题</groupName>
      <ability>L2_Typo</ability>
      <abilityName>字词错误</abilityName>
      <candidateList>
        <item>完成</item>
      </candidateList>
      <explain>〈动〉按照预期的目的结束；做成：～任务｜～作业｜计划完得成。</explain>
      <paraID>211BD7D1</paraID>
      <start>24</start>
      <end>26</end>
      <status>modified</status>
      <modifiedWord>完成</modifiedWord>
      <trackRevisions>false</trackRevisions>
    </reviewItem>
    <reviewItem>
      <errorID>1bb6be57-4e11-4181-8d71-4ce610b0dcde</errorID>
      <errorWord>，</errorWord>
      <group>L1_Word</group>
      <groupName>字词问题</groupName>
      <ability>L2_Typo</ability>
      <abilityName>字词错误</abilityName>
      <candidateList>
        <item>，以</item>
      </candidateList>
      <explain/>
      <paraID>567FA718</paraID>
      <start>109</start>
      <end>111</end>
      <status>modified</status>
      <modifiedWord>，以</modifiedWord>
      <trackRevisions>false</trackRevisions>
    </reviewItem>
    <reviewItem>
      <errorID>119088e1-b2cb-492d-9638-e13360d82b4a</errorID>
      <errorWord>.</errorWord>
      <group>L1_Format</group>
      <groupName>格式问题</groupName>
      <ability>L2_HalfPunc</ability>
      <abilityName>全半角检查</abilityName>
      <candidateList>
        <item>。</item>
      </candidateList>
      <explain>文本全半角错误。</explain>
      <paraID>4D60BAFC</paraID>
      <start>84</start>
      <end>85</end>
      <status>modified</status>
      <modifiedWord>。</modifiedWord>
      <trackRevisions>false</trackRevisions>
    </reviewItem>
    <reviewItem>
      <errorID>b049d276-5ab9-4262-a4a2-d360abc97574</errorID>
      <errorWord>(</errorWord>
      <group>L1_Word</group>
      <groupName>字词问题</groupName>
      <ability>L2_Typo</ability>
      <abilityName>字词错误</abilityName>
      <candidateList>
        <item>(经</item>
      </candidateList>
      <explain/>
      <paraID>23C4EAC4</paraID>
      <start>123</start>
      <end>125</end>
      <status>modified</status>
      <modifiedWord>(经</modifiedWord>
      <trackRevisions>false</trackRevisions>
    </reviewItem>
    <reviewItem>
      <errorID>f97e628c-5bb5-445c-822e-390c318c51b9</errorID>
      <errorWord>)</errorWord>
      <group>L1_Format</group>
      <groupName>格式问题</groupName>
      <ability>L2_HalfPunc</ability>
      <abilityName>全半角检查</abilityName>
      <candidateList>
        <item>）</item>
      </candidateList>
      <explain>文本全半角错误。</explain>
      <paraID>23C4EAC4</paraID>
      <start>130</start>
      <end>131</end>
      <status>modified</status>
      <modifiedWord>）</modifiedWord>
      <trackRevisions>false</trackRevisions>
    </reviewItem>
    <reviewItem>
      <errorID>58ed895a-18d8-40ad-9d38-c1095ffbce17</errorID>
      <errorWord>(2014)701号</errorWord>
      <group>L1_Knowledge</group>
      <groupName>知识性问题</groupName>
      <ability>L2_Knowledge</ability>
      <abilityName>其他知识</abilityName>
      <candidateList>
        <item>〔2014〕701号</item>
      </candidateList>
      <explain>发文字号格式错误。</explain>
      <paraID>71F00D3D</paraID>
      <start>44</start>
      <end>54</end>
      <status>modified</status>
      <modifiedWord>〔2014〕701号</modifiedWord>
      <trackRevisions>false</trackRevisions>
    </reviewItem>
    <reviewItem>
      <errorID>21870cd8-18da-4385-9155-36eee951471d</errorID>
      <errorWord>.</errorWord>
      <group>L1_Format</group>
      <groupName>格式问题</groupName>
      <ability>L2_HalfPunc</ability>
      <abilityName>全半角检查</abilityName>
      <candidateList>
        <item>。</item>
      </candidateList>
      <explain>文本全半角错误。</explain>
      <paraID>71F00D3D</paraID>
      <start>84</start>
      <end>85</end>
      <status>modified</status>
      <modifiedWord>。</modifiedWord>
      <trackRevisions>false</trackRevisions>
    </reviewItem>
    <reviewItem>
      <errorID>91de3b61-d0ee-4355-bdc1-af8d9b124161</errorID>
      <errorWord>.</errorWord>
      <group>L1_Format</group>
      <groupName>格式问题</groupName>
      <ability>L2_HalfPunc</ability>
      <abilityName>全半角检查</abilityName>
      <candidateList>
        <item>。</item>
      </candidateList>
      <explain>文本全半角错误。</explain>
      <paraID> 58741CA</paraID>
      <start>88</start>
      <end>89</end>
      <status>modified</status>
      <modifiedWord>。</modifiedWord>
      <trackRevisions>false</trackRevisions>
    </reviewItem>
    <reviewItem>
      <errorID>c360dc8c-ad51-4c0e-bee8-888f5ef91503</errorID>
      <errorWord>法律、法规</errorWord>
      <group>L1_Word</group>
      <groupName>字词问题</groupName>
      <ability>L2_Typo</ability>
      <abilityName>字词错误</abilityName>
      <candidateList>
        <item>法律法规</item>
      </candidateList>
      <explain/>
      <paraID>121AB5BC</paraID>
      <start>24</start>
      <end>28</end>
      <status>modified</status>
      <modifiedWord>法律法规</modifiedWord>
      <trackRevisions>false</trackRevisions>
    </reviewItem>
    <reviewItem>
      <errorID>c708497a-d112-4938-a77e-34f71afa35f2</errorID>
      <errorWord>实行</errorWord>
      <group>L1_Word</group>
      <groupName>字词问题</groupName>
      <ability>L2_Typo</ability>
      <abilityName>字词错误</abilityName>
      <candidateList>
        <item>施行</item>
      </candidateList>
      <explain>〈动〉❶法令、规章等公布后从某时起发生效力；执行：本条例自公布之日起～。❷按照某种方式或办法去做；实行：～手术。</explain>
      <paraID> 8D62CBB</paraID>
      <start>64</start>
      <end>66</end>
      <status>modified</status>
      <modifiedWord>施行</modifiedWord>
      <trackRevisions>false</trackRevisions>
    </reviewItem>
    <reviewItem>
      <errorID>031594c1-1420-4808-97bc-c9e211e12b6d</errorID>
      <errorWord>（</errorWord>
      <group>L1_Format</group>
      <groupName>格式问题</groupName>
      <ability>L2_HalfPunc</ability>
      <abilityName>全半角检查</abilityName>
      <candidateList>
        <item>(</item>
      </candidateList>
      <explain>文本全半角错误。</explain>
      <paraID>4263CFF0</paraID>
      <start>0</start>
      <end>1</end>
      <status>modified</status>
      <modifiedWord>(</modifiedWord>
      <trackRevisions>false</trackRevisions>
    </reviewItem>
    <reviewItem>
      <errorID>3872d4d2-9583-45bd-8a8b-40e6c1f8d898</errorID>
      <errorWord>）</errorWord>
      <group>L1_Format</group>
      <groupName>格式问题</groupName>
      <ability>L2_HalfPunc</ability>
      <abilityName>全半角检查</abilityName>
      <candidateList>
        <item>)</item>
      </candidateList>
      <explain>文本全半角错误。</explain>
      <paraID>4263CFF0</paraID>
      <start>2</start>
      <end>3</end>
      <status>modified</status>
      <modifiedWord>)</modifiedWord>
      <trackRevisions>false</trackRevisions>
    </reviewItem>
    <reviewItem>
      <errorID>f23700c3-ec7c-4d91-9346-e6a559e3a3bb</errorID>
      <errorWord>；</errorWord>
      <group>L1_Format</group>
      <groupName>格式问题</groupName>
      <ability>L2_HalfPunc</ability>
      <abilityName>全半角检查</abilityName>
      <candidateList>
        <item>;</item>
      </candidateList>
      <explain>文本全半角错误。</explain>
      <paraID>4263CFF0</paraID>
      <start>29</start>
      <end>30</end>
      <status>modified</status>
      <modifiedWord>;</modifiedWord>
      <trackRevisions>false</trackRevisions>
    </reviewItem>
    <reviewItem>
      <errorID>d5cdabb0-cf00-4ef7-bcf3-15ab98b519fc</errorID>
      <errorWord>（</errorWord>
      <group>L1_Format</group>
      <groupName>格式问题</groupName>
      <ability>L2_HalfPunc</ability>
      <abilityName>全半角检查</abilityName>
      <candidateList>
        <item>(</item>
      </candidateList>
      <explain>文本全半角错误。</explain>
      <paraID>3F6D6BC6</paraID>
      <start>0</start>
      <end>1</end>
      <status>modified</status>
      <modifiedWord>(</modifiedWord>
      <trackRevisions>false</trackRevisions>
    </reviewItem>
    <reviewItem>
      <errorID>9e746255-c492-4b50-b248-5cdf8f8bb363</errorID>
      <errorWord>）</errorWord>
      <group>L1_Format</group>
      <groupName>格式问题</groupName>
      <ability>L2_HalfPunc</ability>
      <abilityName>全半角检查</abilityName>
      <candidateList>
        <item>)</item>
      </candidateList>
      <explain>文本全半角错误。</explain>
      <paraID>3F6D6BC6</paraID>
      <start>2</start>
      <end>3</end>
      <status>modified</status>
      <modifiedWord>)</modifiedWord>
      <trackRevisions>false</trackRevisions>
    </reviewItem>
    <reviewItem>
      <errorID>ef0a121f-afc1-4598-88e5-fca2ace6ca4a</errorID>
      <errorWord>；</errorWord>
      <group>L1_Format</group>
      <groupName>格式问题</groupName>
      <ability>L2_HalfPunc</ability>
      <abilityName>全半角检查</abilityName>
      <candidateList>
        <item>;</item>
      </candidateList>
      <explain>文本全半角错误。</explain>
      <paraID>3F6D6BC6</paraID>
      <start>29</start>
      <end>30</end>
      <status>modified</status>
      <modifiedWord>;</modifiedWord>
      <trackRevisions>false</trackRevisions>
    </reviewItem>
    <reviewItem>
      <errorID>c3af634c-d5ae-47bf-b181-6cb44cd57835</errorID>
      <errorWord>（</errorWord>
      <group>L1_Format</group>
      <groupName>格式问题</groupName>
      <ability>L2_HalfPunc</ability>
      <abilityName>全半角检查</abilityName>
      <candidateList>
        <item>(</item>
      </candidateList>
      <explain>文本全半角错误。</explain>
      <paraID> 2076723</paraID>
      <start>0</start>
      <end>1</end>
      <status>modified</status>
      <modifiedWord>(</modifiedWord>
      <trackRevisions>false</trackRevisions>
    </reviewItem>
    <reviewItem>
      <errorID>018830c3-337e-41be-8cf8-1aa57c0ad6c4</errorID>
      <errorWord>）</errorWord>
      <group>L1_Format</group>
      <groupName>格式问题</groupName>
      <ability>L2_HalfPunc</ability>
      <abilityName>全半角检查</abilityName>
      <candidateList>
        <item>)</item>
      </candidateList>
      <explain>文本全半角错误。</explain>
      <paraID> 2076723</paraID>
      <start>2</start>
      <end>3</end>
      <status>modified</status>
      <modifiedWord>)</modifiedWord>
      <trackRevisions>false</trackRevisions>
    </reviewItem>
    <reviewItem>
      <errorID>8af62291-5ff5-4112-b766-e0c5f20e7b65</errorID>
      <errorWord>。</errorWord>
      <group>L1_Format</group>
      <groupName>格式问题</groupName>
      <ability>L2_HalfPunc</ability>
      <abilityName>全半角检查</abilityName>
      <candidateList>
        <item>.</item>
      </candidateList>
      <explain>文本全半角错误。</explain>
      <paraID> 2076723</paraID>
      <start>29</start>
      <end>30</end>
      <status>modified</status>
      <modifiedWord>.</modifiedWord>
      <trackRevisions>false</trackRevisions>
    </reviewItem>
    <reviewItem>
      <errorID>22d703c2-0361-4ff0-91f8-2f6db9697d1c</errorID>
      <errorWord>按《中华人民共和国</errorWord>
      <group>L1_Word</group>
      <groupName>字词问题</groupName>
      <ability>L2_Typo</ability>
      <abilityName>字词错误</abilityName>
      <candidateList>
        <item>按照《中华人民共和国</item>
      </candidateList>
      <explain/>
      <paraID>557155A8</paraID>
      <start>30</start>
      <end>40</end>
      <status>modified</status>
      <modifiedWord>按照《中华人民共和国</modifiedWord>
      <trackRevisions>false</trackRevisions>
    </reviewItem>
    <reviewItem>
      <errorID>8f19eccf-4ae7-4055-b384-2034d7cc7a7a</errorID>
      <errorWord>,</errorWord>
      <group>L1_Format</group>
      <groupName>格式问题</groupName>
      <ability>L2_HalfPunc</ability>
      <abilityName>全半角检查</abilityName>
      <candidateList>
        <item>，</item>
      </candidateList>
      <explain>文本全半角错误。</explain>
      <paraID>27F6140F</paraID>
      <start>30</start>
      <end>31</end>
      <status>modified</status>
      <modifiedWord>，</modifiedWord>
      <trackRevisions>false</trackRevisions>
    </reviewItem>
    <reviewItem>
      <errorID>0ba761ec-b7ae-444a-937c-a063e61dcffa</errorID>
      <errorWord>(</errorWord>
      <group>L1_Format</group>
      <groupName>格式问题</groupName>
      <ability>L2_HalfPunc</ability>
      <abilityName>全半角检查</abilityName>
      <candidateList>
        <item>（</item>
      </candidateList>
      <explain>文本全半角错误。</explain>
      <paraID>63F1663B</paraID>
      <start>24</start>
      <end>25</end>
      <status>modified</status>
      <modifiedWord>（</modifiedWord>
      <trackRevisions>false</trackRevisions>
    </reviewItem>
    <reviewItem>
      <errorID>c1c43cb6-c574-447a-9c05-a0f30c669bd3</errorID>
      <errorWord>)</errorWord>
      <group>L1_Format</group>
      <groupName>格式问题</groupName>
      <ability>L2_HalfPunc</ability>
      <abilityName>全半角检查</abilityName>
      <candidateList>
        <item>）</item>
      </candidateList>
      <explain>文本全半角错误。</explain>
      <paraID>63F1663B</paraID>
      <start>26</start>
      <end>27</end>
      <status>modified</status>
      <modifiedWord>）</modifiedWord>
      <trackRevisions>false</trackRevisions>
    </reviewItem>
    <reviewItem>
      <errorID>5cf1897d-89d7-465f-aef6-c729555f7f92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609D1673</paraID>
      <start>0</start>
      <end>3</end>
      <status>modified</status>
      <modifiedWord>（2）</modifiedWord>
      <trackRevisions>false</trackRevisions>
    </reviewItem>
    <reviewItem>
      <errorID>61084e81-3f95-4221-9e88-c43d72c6eb50</errorID>
      <errorWord>:</errorWord>
      <group>L1_Format</group>
      <groupName>格式问题</groupName>
      <ability>L2_HalfPunc</ability>
      <abilityName>全半角检查</abilityName>
      <candidateList>
        <item>：</item>
      </candidateList>
      <explain>文本全半角错误。</explain>
      <paraID>6C911AF4</paraID>
      <start>9</start>
      <end>10</end>
      <status>modified</status>
      <modifiedWord>：</modifiedWord>
      <trackRevisions>false</trackRevisions>
    </reviewItem>
    <reviewItem>
      <errorID>fa900f5a-e515-4799-9b92-1887cf5bffa1</errorID>
      <errorWord>:</errorWord>
      <group>L1_Format</group>
      <groupName>格式问题</groupName>
      <ability>L2_HalfPunc</ability>
      <abilityName>全半角检查</abilityName>
      <candidateList>
        <item>：</item>
      </candidateList>
      <explain>文本全半角错误。</explain>
      <paraID>39F833B3</paraID>
      <start>26</start>
      <end>27</end>
      <status>modified</status>
      <modifiedWord>：</modifiedWord>
      <trackRevisions>false</trackRevisions>
    </reviewItem>
    <reviewItem>
      <errorID>ab6bf270-7841-4b80-9146-14d2e32d0ee5</errorID>
      <errorWord>;</errorWord>
      <group>L1_Format</group>
      <groupName>格式问题</groupName>
      <ability>L2_HalfPunc</ability>
      <abilityName>全半角检查</abilityName>
      <candidateList>
        <item>；</item>
      </candidateList>
      <explain>文本全半角错误。</explain>
      <paraID>39F833B3</paraID>
      <start>67</start>
      <end>68</end>
      <status>modified</status>
      <modifiedWord>；</modifiedWord>
      <trackRevisions>false</trackRevisions>
    </reviewItem>
    <reviewItem>
      <errorID>1431fa47-5114-4b3c-8499-e7ea15548664</errorID>
      <errorWord>)</errorWord>
      <group>L1_Format</group>
      <groupName>格式问题</groupName>
      <ability>L2_HalfPunc</ability>
      <abilityName>全半角检查</abilityName>
      <candidateList>
        <item>）</item>
      </candidateList>
      <explain>文本全半角错误。</explain>
      <paraID>39F833B3</paraID>
      <start>143</start>
      <end>144</end>
      <status>modified</status>
      <modifiedWord>）</modifiedWord>
      <trackRevisions>false</trackRevisions>
    </reviewItem>
    <reviewItem>
      <errorID>b9479a8a-951a-4863-8253-405550de6aaa</errorID>
      <errorWord>-</errorWord>
      <group>L1_Format</group>
      <groupName>格式问题</groupName>
      <ability>L2_HalfPunc</ability>
      <abilityName>全半角检查</abilityName>
      <candidateList>
        <item>－</item>
      </candidateList>
      <explain>文本全半角错误。</explain>
      <paraID>4113C30B</paraID>
      <start>343</start>
      <end>344</end>
      <status>modified</status>
      <modifiedWord>－</modifiedWord>
      <trackRevisions>false</trackRevisions>
    </reviewItem>
    <reviewItem>
      <errorID>c88aa3b3-3fa7-4eea-905a-b99eaa9554f0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24EC35EC</paraID>
      <start>0</start>
      <end>2</end>
      <status>modified</status>
      <modifiedWord>1.</modifiedWord>
      <trackRevisions>false</trackRevisions>
    </reviewItem>
    <reviewItem>
      <errorID>3904a52e-d3ca-4823-997a-3164213382ce</errorID>
      <errorWord>：/。</errorWord>
      <group>L1_Punc</group>
      <groupName>标点问题</groupName>
      <ability>L2_Punc</ability>
      <abilityName>标点符号检查</abilityName>
      <candidateList>
        <item>：</item>
      </candidateList>
      <explain/>
      <paraID>77B1ABE4</paraID>
      <start>10</start>
      <end>11</end>
      <status>modified</status>
      <modifiedWord>：</modifiedWord>
      <trackRevisions>false</trackRevisions>
    </reviewItem>
    <reviewItem>
      <errorID>a242800e-5b6c-4390-86a2-da5ab32d02cb</errorID>
      <errorWord>：/</errorWord>
      <group>L1_Punc</group>
      <groupName>标点问题</groupName>
      <ability>L2_Punc</ability>
      <abilityName>标点符号检查</abilityName>
      <candidateList>
        <item>：</item>
      </candidateList>
      <explain/>
      <paraID>42541CDA</paraID>
      <start>34</start>
      <end>35</end>
      <status>modified</status>
      <modifiedWord>：</modifiedWord>
      <trackRevisions>false</trackRevisions>
    </reviewItem>
    <reviewItem>
      <errorID>89f7fb3b-e7d8-42bb-9390-29b5be41a3af</errorID>
      <errorWord>：/。</errorWord>
      <group>L1_Punc</group>
      <groupName>标点问题</groupName>
      <ability>L2_Punc</ability>
      <abilityName>标点符号检查</abilityName>
      <candidateList>
        <item>：</item>
      </candidateList>
      <explain/>
      <paraID>3CC02892</paraID>
      <start>14</start>
      <end>15</end>
      <status>modified</status>
      <modifiedWord>：</modifiedWord>
      <trackRevisions>false</trackRevisions>
    </reviewItem>
    <reviewItem>
      <errorID>2f36c95d-ca3b-413e-a15c-fd07352c7e0e</errorID>
      <errorWord>:</errorWord>
      <group>L1_Format</group>
      <groupName>格式问题</groupName>
      <ability>L2_HalfPunc</ability>
      <abilityName>全半角检查</abilityName>
      <candidateList>
        <item>：</item>
      </candidateList>
      <explain>文本全半角错误。</explain>
      <paraID>28027B2B</paraID>
      <start>7</start>
      <end>8</end>
      <status>modified</status>
      <modifiedWord>：</modifiedWord>
      <trackRevisions>false</trackRevisions>
    </reviewItem>
    <reviewItem>
      <errorID>adb279b2-1696-4329-9e95-9353b1be1aed</errorID>
      <errorWord>:</errorWord>
      <group>L1_Format</group>
      <groupName>格式问题</groupName>
      <ability>L2_HalfPunc</ability>
      <abilityName>全半角检查</abilityName>
      <candidateList>
        <item>：</item>
      </candidateList>
      <explain>文本全半角错误。</explain>
      <paraID> A120894</paraID>
      <start>9</start>
      <end>10</end>
      <status>modified</status>
      <modifiedWord>：</modifiedWord>
      <trackRevisions>false</trackRevisions>
    </reviewItem>
    <reviewItem>
      <errorID>3758ef90-1192-4406-b064-3bbc7cad3f56</errorID>
      <errorWord>,</errorWord>
      <group>L1_Format</group>
      <groupName>格式问题</groupName>
      <ability>L2_HalfPunc</ability>
      <abilityName>全半角检查</abilityName>
      <candidateList>
        <item>，</item>
      </candidateList>
      <explain>文本全半角错误。</explain>
      <paraID>55C1BC2C</paraID>
      <start>40</start>
      <end>41</end>
      <status>modified</status>
      <modifiedWord>，</modifiedWord>
      <trackRevisions>false</trackRevisions>
    </reviewItem>
    <reviewItem>
      <errorID>3cc7101e-2175-408b-bcf9-be093a922ab5</errorID>
      <errorWord>,</errorWord>
      <group>L1_Format</group>
      <groupName>格式问题</groupName>
      <ability>L2_HalfPunc</ability>
      <abilityName>全半角检查</abilityName>
      <candidateList>
        <item>，</item>
      </candidateList>
      <explain>文本全半角错误。</explain>
      <paraID>55C1BC2C</paraID>
      <start>63</start>
      <end>64</end>
      <status>modified</status>
      <modifiedWord>，</modifiedWord>
      <trackRevisions>false</trackRevisions>
    </reviewItem>
    <reviewItem>
      <errorID>5c77d4a2-8456-4971-8392-bc5cf32da5d6</errorID>
      <errorWord>,</errorWord>
      <group>L1_Format</group>
      <groupName>格式问题</groupName>
      <ability>L2_HalfPunc</ability>
      <abilityName>全半角检查</abilityName>
      <candidateList>
        <item>，</item>
      </candidateList>
      <explain>文本全半角错误。</explain>
      <paraID>55C1BC2C</paraID>
      <start>75</start>
      <end>76</end>
      <status>modified</status>
      <modifiedWord>，</modifiedWord>
      <trackRevisions>false</trackRevisions>
    </reviewItem>
    <reviewItem>
      <errorID>0744fa91-cc44-42d3-b339-91810d6902df</errorID>
      <errorWord>,</errorWord>
      <group>L1_Format</group>
      <groupName>格式问题</groupName>
      <ability>L2_HalfPunc</ability>
      <abilityName>全半角检查</abilityName>
      <candidateList>
        <item>，</item>
      </candidateList>
      <explain>文本全半角错误。</explain>
      <paraID>55C1BC2C</paraID>
      <start>83</start>
      <end>84</end>
      <status>modified</status>
      <modifiedWord>，</modifiedWord>
      <trackRevisions>false</trackRevisions>
    </reviewItem>
    <reviewItem>
      <errorID>431c97ef-6947-4e0a-ab3f-e3823b58269b</errorID>
      <errorWord>(</errorWord>
      <group>L1_Format</group>
      <groupName>格式问题</groupName>
      <ability>L2_HalfPunc</ability>
      <abilityName>全半角检查</abilityName>
      <candidateList>
        <item>（</item>
      </candidateList>
      <explain>文本全半角错误。</explain>
      <paraID> 297BCAC</paraID>
      <start>18</start>
      <end>19</end>
      <status>modified</status>
      <modifiedWord>（</modifiedWord>
      <trackRevisions>false</trackRevisions>
    </reviewItem>
    <reviewItem>
      <errorID>cc98ff25-ae0b-42d1-82f9-751c25ce88bf</errorID>
      <errorWord>)</errorWord>
      <group>L1_Format</group>
      <groupName>格式问题</groupName>
      <ability>L2_HalfPunc</ability>
      <abilityName>全半角检查</abilityName>
      <candidateList>
        <item>）</item>
      </candidateList>
      <explain>文本全半角错误。</explain>
      <paraID> 297BCAC</paraID>
      <start>28</start>
      <end>29</end>
      <status>modified</status>
      <modifiedWord>）</modifiedWord>
      <trackRevisions>false</trackRevisions>
    </reviewItem>
    <reviewItem>
      <errorID>9c4df3fb-9427-46ba-88fd-b1093e5235b4</errorID>
      <errorWord>,</errorWord>
      <group>L1_Format</group>
      <groupName>格式问题</groupName>
      <ability>L2_HalfPunc</ability>
      <abilityName>全半角检查</abilityName>
      <candidateList>
        <item>，</item>
      </candidateList>
      <explain>文本全半角错误。</explain>
      <paraID> 297BCAC</paraID>
      <start>45</start>
      <end>46</end>
      <status>modified</status>
      <modifiedWord>，</modifiedWord>
      <trackRevisions>false</trackRevisions>
    </reviewItem>
    <reviewItem>
      <errorID>4509412e-5b42-47f4-9c56-f7dba721ee99</errorID>
      <errorWord>（</errorWord>
      <group>L1_Punc</group>
      <groupName>标点问题</groupName>
      <ability>L2_Punc</ability>
      <abilityName>标点符号检查</abilityName>
      <candidateList/>
      <explain>同一形式括号套用。</explain>
      <paraID>4DEA8B8B</paraID>
      <start>33</start>
      <end>34</end>
      <status>ignored</status>
      <modifiedWord/>
      <trackRevisions>false</trackRevisions>
    </reviewItem>
    <reviewItem>
      <errorID>25470540-94eb-427a-a93f-f1699bdebf6b</errorID>
      <errorWord>）</errorWord>
      <group>L1_Punc</group>
      <groupName>标点问题</groupName>
      <ability>L2_Punc</ability>
      <abilityName>标点符号检查</abilityName>
      <candidateList/>
      <explain>同一形式括号套用。</explain>
      <paraID>4DEA8B8B</paraID>
      <start>38</start>
      <end>39</end>
      <status>ignored</status>
      <modifiedWord/>
      <trackRevisions>false</trackRevisions>
    </reviewItem>
    <reviewItem>
      <errorID>41c6ee7b-47ce-4153-9888-a0426585e2dd</errorID>
      <errorWord>（</errorWord>
      <group>L1_Punc</group>
      <groupName>标点问题</groupName>
      <ability>L2_Punc</ability>
      <abilityName>标点符号检查</abilityName>
      <candidateList/>
      <explain>同一形式括号套用。</explain>
      <paraID>4DEA8B8B</paraID>
      <start>73</start>
      <end>74</end>
      <status>ignored</status>
      <modifiedWord/>
      <trackRevisions>false</trackRevisions>
    </reviewItem>
    <reviewItem>
      <errorID>687d66a5-b24e-42fa-8566-b13bd7bc5068</errorID>
      <errorWord>）</errorWord>
      <group>L1_Punc</group>
      <groupName>标点问题</groupName>
      <ability>L2_Punc</ability>
      <abilityName>标点符号检查</abilityName>
      <candidateList/>
      <explain>同一形式括号套用。</explain>
      <paraID>4DEA8B8B</paraID>
      <start>78</start>
      <end>79</end>
      <status>ignored</status>
      <modifiedWord/>
      <trackRevisions>false</trackRevisions>
    </reviewItem>
    <reviewItem>
      <errorID>7c800556-3181-45e5-b9b5-54f07818b6cf</errorID>
      <errorWord>、以及</errorWord>
      <group>L1_Punc</group>
      <groupName>标点问题</groupName>
      <ability>L2_Punc</ability>
      <abilityName>标点符号检查</abilityName>
      <candidateList>
        <item>，以及</item>
      </candidateList>
      <explain>连接词前后不宜使用顿号，建议使用逗号。</explain>
      <paraID>6FD1C4E0</paraID>
      <start>10</start>
      <end>13</end>
      <status>modified</status>
      <modifiedWord>，以及</modifiedWord>
      <trackRevisions>false</trackRevisions>
    </reviewItem>
    <reviewItem>
      <errorID>d66d7885-e4e1-4b11-ac62-90c072528ea8</errorID>
      <errorWord>,</errorWord>
      <group>L1_Format</group>
      <groupName>格式问题</groupName>
      <ability>L2_HalfPunc</ability>
      <abilityName>全半角检查</abilityName>
      <candidateList>
        <item>，</item>
      </candidateList>
      <explain>文本全半角错误。</explain>
      <paraID>2C2185C1</paraID>
      <start>11</start>
      <end>12</end>
      <status>modified</status>
      <modifiedWord>，</modifiedWord>
      <trackRevisions>false</trackRevisions>
    </reviewItem>
    <reviewItem>
      <errorID>7475af33-4729-4275-95a2-3d84500a535f</errorID>
      <errorWord>(</errorWord>
      <group>L1_Format</group>
      <groupName>格式问题</groupName>
      <ability>L2_HalfPunc</ability>
      <abilityName>全半角检查</abilityName>
      <candidateList>
        <item>（</item>
      </candidateList>
      <explain>文本全半角错误。</explain>
      <paraID>73F9AE75</paraID>
      <start>6</start>
      <end>7</end>
      <status>modified</status>
      <modifiedWord>（</modifiedWord>
      <trackRevisions>false</trackRevisions>
    </reviewItem>
    <reviewItem>
      <errorID>7155801f-7fe0-46dd-98ba-ef8623489d7a</errorID>
      <errorWord>)</errorWord>
      <group>L1_Format</group>
      <groupName>格式问题</groupName>
      <ability>L2_HalfPunc</ability>
      <abilityName>全半角检查</abilityName>
      <candidateList>
        <item>）</item>
      </candidateList>
      <explain>文本全半角错误。</explain>
      <paraID>73F9AE75</paraID>
      <start>9</start>
      <end>10</end>
      <status>modified</status>
      <modifiedWord>）</modifiedWord>
      <trackRevisions>false</trackRevisions>
    </reviewItem>
    <reviewItem>
      <errorID>2f27f84a-d38e-4af2-b10e-5beb45ea4309</errorID>
      <errorWord>(</errorWord>
      <group>L1_Format</group>
      <groupName>格式问题</groupName>
      <ability>L2_HalfPunc</ability>
      <abilityName>全半角检查</abilityName>
      <candidateList>
        <item>（</item>
      </candidateList>
      <explain>文本全半角错误。</explain>
      <paraID>73F9AE75</paraID>
      <start>41</start>
      <end>42</end>
      <status>modified</status>
      <modifiedWord>（</modifiedWord>
      <trackRevisions>false</trackRevisions>
    </reviewItem>
    <reviewItem>
      <errorID>812a4e7d-215f-4835-8666-81c1e3774ab6</errorID>
      <errorWord>)</errorWord>
      <group>L1_Format</group>
      <groupName>格式问题</groupName>
      <ability>L2_HalfPunc</ability>
      <abilityName>全半角检查</abilityName>
      <candidateList>
        <item>）</item>
      </candidateList>
      <explain>文本全半角错误。</explain>
      <paraID>73F9AE75</paraID>
      <start>44</start>
      <end>45</end>
      <status>modified</status>
      <modifiedWord>）</modifiedWord>
      <trackRevisions>false</trackRevisions>
    </reviewItem>
    <reviewItem>
      <errorID>8befe04e-dbd5-4c59-88c4-06b4045fa7d7</errorID>
      <errorWord>（</errorWord>
      <group>L1_Punc</group>
      <groupName>标点问题</groupName>
      <ability>L2_Punc</ability>
      <abilityName>标点符号检查</abilityName>
      <candidateList>
        <item/>
      </candidateList>
      <explain>同一形式括号套用。</explain>
      <paraID>2C0A4F66</paraID>
      <start>105</start>
      <end>105</end>
      <status>modified</status>
      <modifiedWord/>
      <trackRevisions>false</trackRevisions>
    </reviewItem>
    <reviewItem>
      <errorID>c051255c-82c1-46a0-90ff-06e65350b45a</errorID>
      <errorWord>(2022)3号</errorWord>
      <group>L1_Knowledge</group>
      <groupName>知识性问题</groupName>
      <ability>L2_Knowledge</ability>
      <abilityName>其他知识</abilityName>
      <candidateList>
        <item>〔2022〕3号</item>
      </candidateList>
      <explain>发文字号格式错误。</explain>
      <paraID>2C0A4F66</paraID>
      <start>109</start>
      <end>117</end>
      <status>modified</status>
      <modifiedWord>〔2022〕3号</modifiedWord>
      <trackRevisions>false</trackRevisions>
    </reviewItem>
    <reviewItem>
      <errorID>6ae8be73-6ca7-4091-9a8d-5765d0ab5755</errorID>
      <errorWord>）</errorWord>
      <group>L1_Punc</group>
      <groupName>标点问题</groupName>
      <ability>L2_Punc</ability>
      <abilityName>标点符号检查</abilityName>
      <candidateList/>
      <explain>同一形式括号套用。</explain>
      <paraID>2C0A4F66</paraID>
      <start>117</start>
      <end>118</end>
      <status>ignored</status>
      <modifiedWord/>
      <trackRevisions>false</trackRevisions>
    </reviewItem>
    <reviewItem>
      <errorID>be5c2b18-f528-40fb-94c8-7e55027b1f09</errorID>
      <errorWord>人民法院诉讼解决</errorWord>
      <group>L1_Word</group>
      <groupName>字词问题</groupName>
      <ability>L2_Typo</ability>
      <abilityName>字词错误</abilityName>
      <candidateList>
        <item>人民法院提起诉讼解决</item>
      </candidateList>
      <explain/>
      <paraID>68CCD97D</paraID>
      <start>51</start>
      <end>61</end>
      <status>modified</status>
      <modifiedWord>人民法院提起诉讼解决</modifiedWord>
      <trackRevisions>false</trackRevisions>
    </reviewItem>
    <reviewItem>
      <errorID>2841d8a9-e683-46f0-ae58-5d10c55a2cf6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71FB844B</paraID>
      <start>0</start>
      <end>2</end>
      <status>modified</status>
      <modifiedWord>1.</modifiedWord>
      <trackRevisions>false</trackRevisions>
    </reviewItem>
    <reviewItem>
      <errorID>1f599880-7cef-44c1-b34b-826cfb166131</errorID>
      <errorWord>（</errorWord>
      <group>L1_Punc</group>
      <groupName>标点问题</groupName>
      <ability>L2_Punc</ability>
      <abilityName>标点符号检查</abilityName>
      <candidateList>
        <item/>
      </candidateList>
      <explain>同一形式括号套用。</explain>
      <paraID>71FB844B</paraID>
      <start>39</start>
      <end>39</end>
      <status>modified</status>
      <modifiedWord/>
      <trackRevisions>false</trackRevisions>
    </reviewItem>
    <reviewItem>
      <errorID>f501eca6-cabf-4f9c-a147-4f93d4f922dc</errorID>
      <errorWord>(2022)3号</errorWord>
      <group>L1_Knowledge</group>
      <groupName>知识性问题</groupName>
      <ability>L2_Knowledge</ability>
      <abilityName>其他知识</abilityName>
      <candidateList>
        <item>〔2022〕3号</item>
      </candidateList>
      <explain>发文字号格式错误。</explain>
      <paraID>71FB844B</paraID>
      <start>43</start>
      <end>51</end>
      <status>modified</status>
      <modifiedWord>〔2022〕3号</modifiedWord>
      <trackRevisions>false</trackRevisions>
    </reviewItem>
    <reviewItem>
      <errorID>48e8edad-9a3e-41c5-bb80-9e1c3e01e72f</errorID>
      <errorWord>）</errorWord>
      <group>L1_Punc</group>
      <groupName>标点问题</groupName>
      <ability>L2_Punc</ability>
      <abilityName>标点符号检查</abilityName>
      <candidateList/>
      <explain>同一形式括号套用。</explain>
      <paraID>71FB844B</paraID>
      <start>51</start>
      <end>52</end>
      <status>ignored</status>
      <modifiedWord/>
      <trackRevisions>false</trackRevisions>
    </reviewItem>
    <reviewItem>
      <errorID>581fc3b0-94c4-4061-b8dc-5627338619a1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3667CEFD</paraID>
      <start>0</start>
      <end>2</end>
      <status>modified</status>
      <modifiedWord>2.</modifiedWord>
      <trackRevisions>false</trackRevisions>
    </reviewItem>
    <reviewItem>
      <errorID>0ff4652a-ea5c-4072-8a20-615583c78692</errorID>
      <errorWord>,</errorWord>
      <group>L1_Format</group>
      <groupName>格式问题</groupName>
      <ability>L2_HalfPunc</ability>
      <abilityName>全半角检查</abilityName>
      <candidateList>
        <item>，</item>
      </candidateList>
      <explain>文本全半角错误。</explain>
      <paraID>3667CEFD</paraID>
      <start>84</start>
      <end>85</end>
      <status>modified</status>
      <modifiedWord>，</modifiedWord>
      <trackRevisions>false</trackRevisions>
    </reviewItem>
    <reviewItem>
      <errorID>a01809ce-05a6-4c1c-9efa-8b03ce5ffffb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3439749C</paraID>
      <start>0</start>
      <end>2</end>
      <status>modified</status>
      <modifiedWord>3.</modifiedWord>
      <trackRevisions>false</trackRevisions>
    </reviewItem>
    <reviewItem>
      <errorID>6180132e-8bbf-4397-bcb0-28b258fe4da6</errorID>
      <errorWord>,</errorWord>
      <group>L1_Format</group>
      <groupName>格式问题</groupName>
      <ability>L2_HalfPunc</ability>
      <abilityName>全半角检查</abilityName>
      <candidateList>
        <item>，</item>
      </candidateList>
      <explain>文本全半角错误。</explain>
      <paraID>3439749C</paraID>
      <start>36</start>
      <end>37</end>
      <status>modified</status>
      <modifiedWord>，</modifiedWord>
      <trackRevisions>false</trackRevisions>
    </reviewItem>
    <reviewItem>
      <errorID>5c2856b1-48af-4a8e-9857-1cd4cd458bf2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20541C5F</paraID>
      <start>0</start>
      <end>2</end>
      <status>modified</status>
      <modifiedWord>4.</modifiedWord>
      <trackRevisions>false</trackRevisions>
    </reviewItem>
    <reviewItem>
      <errorID>b53bf02b-add2-4603-b2f5-dc6d04a47e46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40E16B94</paraID>
      <start>0</start>
      <end>2</end>
      <status>modified</status>
      <modifiedWord>5.</modifiedWord>
      <trackRevisions>false</trackRevisions>
    </reviewItem>
    <reviewItem>
      <errorID>43897a90-3960-4414-b2ad-a8ff5b5062ac</errorID>
      <errorWord>,</errorWord>
      <group>L1_Format</group>
      <groupName>格式问题</groupName>
      <ability>L2_HalfPunc</ability>
      <abilityName>全半角检查</abilityName>
      <candidateList>
        <item>，</item>
      </candidateList>
      <explain>文本全半角错误。</explain>
      <paraID>40E16B94</paraID>
      <start>79</start>
      <end>80</end>
      <status>modified</status>
      <modifiedWord>，</modifiedWord>
      <trackRevisions>false</trackRevisions>
    </reviewItem>
    <reviewItem>
      <errorID>2e9235ca-d1a4-4dff-8872-7762b28ded48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50C5DFC4</paraID>
      <start>0</start>
      <end>2</end>
      <status>modified</status>
      <modifiedWord>6.</modifiedWord>
      <trackRevisions>false</trackRevisions>
    </reviewItem>
    <reviewItem>
      <errorID>80dfa3e4-19a9-4f2b-a29c-e73f6a988fa6</errorID>
      <errorWord>:</errorWord>
      <group>L1_Format</group>
      <groupName>格式问题</groupName>
      <ability>L2_HalfPunc</ability>
      <abilityName>全半角检查</abilityName>
      <candidateList>
        <item>：</item>
      </candidateList>
      <explain>文本全半角错误。</explain>
      <paraID>2BE3FCA0</paraID>
      <start>3</start>
      <end>4</end>
      <status>modified</status>
      <modifiedWord>：</modifiedWord>
      <trackRevisions>false</trackRevisions>
    </reviewItem>
    <reviewItem>
      <errorID>7eb356a1-8d37-425c-afb6-bfc6fcb83b58</errorID>
      <errorWord>(</errorWord>
      <group>L1_Format</group>
      <groupName>格式问题</groupName>
      <ability>L2_HalfPunc</ability>
      <abilityName>全半角检查</abilityName>
      <candidateList>
        <item>（</item>
      </candidateList>
      <explain>文本全半角错误。</explain>
      <paraID>2BE3FCA0</paraID>
      <start>36</start>
      <end>37</end>
      <status>modified</status>
      <modifiedWord>（</modifiedWord>
      <trackRevisions>false</trackRevisions>
    </reviewItem>
    <reviewItem>
      <errorID>2fe1cd06-874b-4ef5-b1d4-47cc0da6869d</errorID>
      <errorWord>)</errorWord>
      <group>L1_Format</group>
      <groupName>格式问题</groupName>
      <ability>L2_HalfPunc</ability>
      <abilityName>全半角检查</abilityName>
      <candidateList>
        <item>）</item>
      </candidateList>
      <explain>文本全半角错误。</explain>
      <paraID>2BE3FCA0</paraID>
      <start>41</start>
      <end>42</end>
      <status>modified</status>
      <modifiedWord>）</modifiedWord>
      <trackRevisions>false</trackRevisions>
    </reviewItem>
    <reviewItem>
      <errorID>70625378-d307-475f-90d6-4658f8ad7739</errorID>
      <errorWord>按《中华人民共和国</errorWord>
      <group>L1_Word</group>
      <groupName>字词问题</groupName>
      <ability>L2_Typo</ability>
      <abilityName>字词错误</abilityName>
      <candidateList>
        <item>按照《中华人民共和国</item>
      </candidateList>
      <explain/>
      <paraID>326E9FAA</paraID>
      <start>18</start>
      <end>28</end>
      <status>modified</status>
      <modifiedWord>按照《中华人民共和国</modifiedWord>
      <trackRevisions>false</trackRevisions>
    </reviewItem>
    <reviewItem>
      <errorID>2431062f-2c61-46e7-b391-69a7d3965423</errorID>
      <errorWord>法律、法规</errorWord>
      <group>L1_Word</group>
      <groupName>字词问题</groupName>
      <ability>L2_Typo</ability>
      <abilityName>字词错误</abilityName>
      <candidateList>
        <item>法律法规</item>
      </candidateList>
      <explain/>
      <paraID>326E9FAA</paraID>
      <start>44</start>
      <end>48</end>
      <status>modified</status>
      <modifiedWord>法律法规</modifiedWord>
      <trackRevisions>false</trackRevisions>
    </reviewItem>
    <reviewItem>
      <errorID>f1845481-f1bf-449f-931a-b58170422083</errorID>
      <errorWord>(</errorWord>
      <group>L1_Format</group>
      <groupName>格式问题</groupName>
      <ability>L2_HalfPunc</ability>
      <abilityName>全半角检查</abilityName>
      <candidateList>
        <item>（</item>
      </candidateList>
      <explain>文本全半角错误。</explain>
      <paraID>289F4B5A</paraID>
      <start>51</start>
      <end>52</end>
      <status>modified</status>
      <modifiedWord>（</modifiedWord>
      <trackRevisions>false</trackRevisions>
    </reviewItem>
    <reviewItem>
      <errorID>cc2f8648-db17-4795-a8e9-62f0035497f7</errorID>
      <errorWord>[2011]300号</errorWord>
      <group>L1_Knowledge</group>
      <groupName>知识性问题</groupName>
      <ability>L2_Knowledge</ability>
      <abilityName>其他知识</abilityName>
      <candidateList>
        <item>〔2011〕300号</item>
      </candidateList>
      <explain>发文字号格式错误。</explain>
      <paraID>289F4B5A</paraID>
      <start>58</start>
      <end>68</end>
      <status>modified</status>
      <modifiedWord>〔2011〕300号</modifiedWord>
      <trackRevisions>false</trackRevisions>
    </reviewItem>
    <reviewItem>
      <errorID>68c9e44e-6503-474b-9287-f37dff103135</errorID>
      <errorWord>)</errorWord>
      <group>L1_Format</group>
      <groupName>格式问题</groupName>
      <ability>L2_HalfPunc</ability>
      <abilityName>全半角检查</abilityName>
      <candidateList>
        <item>）</item>
      </candidateList>
      <explain>文本全半角错误。</explain>
      <paraID>289F4B5A</paraID>
      <start>68</start>
      <end>69</end>
      <status>modified</status>
      <modifiedWord>）</modifiedWord>
      <trackRevisions>false</trackRevisions>
    </reviewItem>
    <reviewItem>
      <errorID>5c2ba592-75b2-468a-b368-d581717aef75</errorID>
      <errorWord>(</errorWord>
      <group>L1_Format</group>
      <groupName>格式问题</groupName>
      <ability>L2_HalfPunc</ability>
      <abilityName>全半角检查</abilityName>
      <candidateList>
        <item>（</item>
      </candidateList>
      <explain>文本全半角错误。</explain>
      <paraID>709B145B</paraID>
      <start>2</start>
      <end>3</end>
      <status>modified</status>
      <modifiedWord>（</modifiedWord>
      <trackRevisions>false</trackRevisions>
    </reviewItem>
    <reviewItem>
      <errorID>30e35da8-95d8-485f-908a-0def95da1e9a</errorID>
      <errorWord>)</errorWord>
      <group>L1_Format</group>
      <groupName>格式问题</groupName>
      <ability>L2_HalfPunc</ability>
      <abilityName>全半角检查</abilityName>
      <candidateList>
        <item>）</item>
      </candidateList>
      <explain>文本全半角错误。</explain>
      <paraID>709B145B</paraID>
      <start>5</start>
      <end>6</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2A021930-0E6A-45E5-B5C2-C379F82FFD4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王坚</cp:lastModifiedBy>
  <cp:revision>918</cp:revision>
  <dcterms:created xsi:type="dcterms:W3CDTF">2024-08-01T09:01:00Z</dcterms:created>
  <dcterms:modified xsi:type="dcterms:W3CDTF">2026-05-11T06:57:16Z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3C7758B6BF534E9CB2033EE58EBA3A97_13</vt:lpwstr>
  </property>
  <property fmtid="{D5CDD505-2E9C-101B-9397-08002B2CF9AE}" pid="4" name="KSOTemplateDocerSaveRecord">
    <vt:lpwstr>eyJoZGlkIjoiYjk3MjA1OWU5YzkzMTk2NjQzMDhkMjcyZTUwNTVhMzciLCJ1c2VySWQiOiIxMTczMTg4MzQ4In0=</vt:lpwstr>
  </property>
</Properties>
</file>