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themeColor="text1"/>
          <w:sz w:val="96"/>
          <w:szCs w:val="96"/>
          <w:highlight w:val="none"/>
          <w14:textFill>
            <w14:solidFill>
              <w14:schemeClr w14:val="tx1"/>
            </w14:solidFill>
          </w14:textFill>
        </w:rPr>
      </w:pPr>
      <w:r>
        <w:rPr>
          <w:rFonts w:ascii="宋体" w:hAnsi="宋体"/>
          <w:b/>
          <w:color w:val="000000" w:themeColor="text1"/>
          <w:sz w:val="96"/>
          <w:szCs w:val="96"/>
          <w:highlight w:val="none"/>
          <w14:textFill>
            <w14:solidFill>
              <w14:schemeClr w14:val="tx1"/>
            </w14:solidFill>
          </w14:textFill>
        </w:rPr>
      </w:r>
      <w:r/>
    </w:p>
    <w:p>
      <w:pPr>
        <w:pStyle w:val="8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招标</w:t>
      </w:r>
      <w:r>
        <w:rPr>
          <w:rFonts w:hint="eastAsia" w:ascii="宋体" w:hAnsi="宋体"/>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ind w:firstLine="1506"/>
        <w:spacing w:line="360" w:lineRule="auto"/>
        <w:tabs>
          <w:tab w:val="left" w:pos="709" w:leader="none"/>
        </w:tabs>
        <w:rPr>
          <w:rFonts w:hint="eastAsia" w:ascii="宋体" w:hAnsi="宋体" w:eastAsia="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项目编号：JSZC-320509-MYDL-G2026-0004</w:t>
      </w:r>
      <w:r/>
    </w:p>
    <w:p>
      <w:pPr>
        <w:ind w:firstLine="1506"/>
        <w:spacing w:line="360" w:lineRule="auto"/>
        <w:tabs>
          <w:tab w:val="left" w:pos="709"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项目名称：同里镇崧泽文化园智能化项目</w:t>
      </w:r>
      <w:r/>
    </w:p>
    <w:p>
      <w:pPr>
        <w:ind w:firstLine="1506"/>
        <w:spacing w:line="360" w:lineRule="auto"/>
        <w:tabs>
          <w:tab w:val="left" w:pos="709" w:leader="none"/>
        </w:tabs>
        <w:rPr>
          <w:rFonts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采 购 人：</w:t>
      </w:r>
      <w:r>
        <w:rPr>
          <w:rFonts w:hint="eastAsia" w:ascii="宋体" w:hAnsi="宋体"/>
          <w:b/>
          <w:bCs/>
          <w:color w:val="000000" w:themeColor="text1"/>
          <w:sz w:val="30"/>
          <w:szCs w:val="30"/>
          <w:highlight w:val="none"/>
          <w:lang w:eastAsia="zh-CN"/>
          <w14:textFill>
            <w14:solidFill>
              <w14:schemeClr w14:val="tx1"/>
            </w14:solidFill>
          </w14:textFill>
        </w:rPr>
        <w:t xml:space="preserve">苏州市吴江区同里镇人民政府</w:t>
      </w:r>
      <w:r>
        <w:rPr>
          <w:rFonts w:hint="eastAsia" w:ascii="宋体" w:hAnsi="宋体"/>
          <w:b/>
          <w:bCs/>
          <w:color w:val="000000" w:themeColor="text1"/>
          <w:sz w:val="30"/>
          <w:szCs w:val="30"/>
          <w:highlight w:val="none"/>
          <w14:textFill>
            <w14:solidFill>
              <w14:schemeClr w14:val="tx1"/>
            </w14:solidFill>
          </w14:textFill>
        </w:rPr>
        <w:t xml:space="preserve"> </w:t>
      </w:r>
      <w:r/>
    </w:p>
    <w:p>
      <w:pPr>
        <w:ind w:firstLine="1506"/>
        <w:spacing w:line="360" w:lineRule="auto"/>
        <w:tabs>
          <w:tab w:val="left" w:pos="709" w:leader="none"/>
        </w:tabs>
        <w:rPr>
          <w:rFonts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采购类别：货物类</w:t>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2100"/>
        <w:spacing w:line="360" w:lineRule="auto"/>
        <w:rPr>
          <w:rFonts w:hint="eastAsia" w:ascii="宋体" w:hAnsi="宋体" w:eastAsia="宋体" w:cs="Arial"/>
          <w:color w:val="000000" w:themeColor="text1"/>
          <w:sz w:val="30"/>
          <w:szCs w:val="30"/>
          <w:highlight w:val="none"/>
          <w:lang w:val="zh-CN" w:eastAsia="zh-CN"/>
          <w14:textFill>
            <w14:solidFill>
              <w14:schemeClr w14:val="tx1"/>
            </w14:solidFill>
          </w14:textFill>
        </w:rPr>
      </w:pPr>
      <w:r>
        <w:rPr>
          <w:rFonts w:hint="eastAsia" w:ascii="宋体" w:hAnsi="宋体"/>
          <w:color w:val="000000" w:themeColor="text1"/>
          <w:sz w:val="30"/>
          <w:highlight w:val="none"/>
          <w:lang w:eastAsia="zh-CN"/>
          <w14:textFill>
            <w14:solidFill>
              <w14:schemeClr w14:val="tx1"/>
            </w14:solidFill>
          </w14:textFill>
        </w:rPr>
        <w:t xml:space="preserve">名源工程招投标咨询（苏州）有限公司</w:t>
      </w:r>
      <w:r/>
    </w:p>
    <w:p>
      <w:pPr>
        <w:jc w:val="center"/>
        <w:spacing w:line="360" w:lineRule="auto"/>
        <w:rPr>
          <w:rFonts w:ascii="宋体" w:hAnsi="宋体" w:cs="Arial"/>
          <w:color w:val="000000" w:themeColor="text1"/>
          <w:sz w:val="30"/>
          <w:szCs w:val="30"/>
          <w:highlight w:val="none"/>
          <w:lang w:val="zh-CN"/>
          <w14:textFill>
            <w14:solidFill>
              <w14:schemeClr w14:val="tx1"/>
            </w14:solidFill>
          </w14:textFill>
        </w:rPr>
      </w:pPr>
      <w:r>
        <w:rPr>
          <w:rFonts w:ascii="宋体" w:hAnsi="宋体" w:cs="Arial"/>
          <w:color w:val="000000" w:themeColor="text1"/>
          <w:sz w:val="30"/>
          <w:szCs w:val="30"/>
          <w:highlight w:val="none"/>
          <w:lang w:val="zh-CN"/>
          <w14:textFill>
            <w14:solidFill>
              <w14:schemeClr w14:val="tx1"/>
            </w14:solidFill>
          </w14:textFill>
        </w:rPr>
        <w:t xml:space="preserve">二</w:t>
      </w:r>
      <w:r>
        <w:rPr>
          <w:rFonts w:hint="eastAsia" w:ascii="宋体" w:hAnsi="宋体" w:cs="Arial"/>
          <w:color w:val="000000" w:themeColor="text1"/>
          <w:sz w:val="30"/>
          <w:szCs w:val="30"/>
          <w:highlight w:val="none"/>
          <w14:textFill>
            <w14:solidFill>
              <w14:schemeClr w14:val="tx1"/>
            </w14:solidFill>
          </w14:textFill>
        </w:rPr>
        <w:t xml:space="preserve">零二</w:t>
      </w:r>
      <w:r>
        <w:rPr>
          <w:rFonts w:hint="eastAsia" w:ascii="宋体" w:hAnsi="宋体" w:cs="Arial"/>
          <w:color w:val="000000" w:themeColor="text1"/>
          <w:sz w:val="30"/>
          <w:szCs w:val="30"/>
          <w:highlight w:val="none"/>
          <w:lang w:val="en-US" w:eastAsia="zh-CN"/>
          <w14:textFill>
            <w14:solidFill>
              <w14:schemeClr w14:val="tx1"/>
            </w14:solidFill>
          </w14:textFill>
        </w:rPr>
        <w:t xml:space="preserve">六</w:t>
      </w:r>
      <w:r>
        <w:rPr>
          <w:rFonts w:ascii="宋体" w:hAnsi="宋体" w:cs="Arial"/>
          <w:color w:val="000000" w:themeColor="text1"/>
          <w:sz w:val="30"/>
          <w:szCs w:val="30"/>
          <w:highlight w:val="none"/>
          <w:lang w:val="zh-CN"/>
          <w14:textFill>
            <w14:solidFill>
              <w14:schemeClr w14:val="tx1"/>
            </w14:solidFill>
          </w14:textFill>
        </w:rPr>
        <w:t xml:space="preserve">年</w:t>
      </w:r>
      <w:r>
        <w:rPr>
          <w:rFonts w:hint="eastAsia" w:ascii="宋体" w:hAnsi="宋体" w:cs="Arial"/>
          <w:color w:val="000000" w:themeColor="text1"/>
          <w:sz w:val="30"/>
          <w:szCs w:val="30"/>
          <w:highlight w:val="none"/>
          <w:lang w:val="en-US" w:eastAsia="zh-CN"/>
          <w14:textFill>
            <w14:solidFill>
              <w14:schemeClr w14:val="tx1"/>
            </w14:solidFill>
          </w14:textFill>
        </w:rPr>
        <w:t xml:space="preserve">四</w:t>
      </w:r>
      <w:r>
        <w:rPr>
          <w:rFonts w:hint="eastAsia" w:ascii="宋体" w:hAnsi="宋体" w:cs="Arial"/>
          <w:color w:val="000000" w:themeColor="text1"/>
          <w:sz w:val="30"/>
          <w:szCs w:val="30"/>
          <w:highlight w:val="none"/>
          <w14:textFill>
            <w14:solidFill>
              <w14:schemeClr w14:val="tx1"/>
            </w14:solidFill>
          </w14:textFill>
        </w:rPr>
        <w:t xml:space="preserve">月</w:t>
      </w:r>
      <w:r/>
    </w:p>
    <w:p>
      <w:pPr>
        <w:jc w:val="center"/>
        <w:spacing w:line="360" w:lineRule="auto"/>
        <w:rPr>
          <w:rFonts w:ascii="宋体" w:hAnsi="宋体"/>
          <w:b/>
          <w:color w:val="000000" w:themeColor="text1"/>
          <w:sz w:val="52"/>
          <w:szCs w:val="52"/>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000000" w:themeColor="text1"/>
          <w:sz w:val="52"/>
          <w:szCs w:val="52"/>
          <w:highlight w:val="none"/>
          <w14:textFill>
            <w14:solidFill>
              <w14:schemeClr w14:val="tx1"/>
            </w14:solidFill>
          </w14:textFill>
        </w:rPr>
      </w:r>
      <w:r/>
    </w:p>
    <w:p>
      <w:pPr>
        <w:jc w:val="center"/>
        <w:spacing w:line="480" w:lineRule="auto"/>
        <w:rPr>
          <w:color w:val="000000" w:themeColor="text1"/>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同里镇崧泽文化园智能化项目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本项目不组织统一踏勘，由投标单位自行踏勘现场。</w:t>
            </w:r>
            <w:r/>
          </w:p>
        </w:tc>
      </w:tr>
      <w:tr>
        <w:trPr>
          <w:jc w:val="center"/>
          <w:trHeight w:val="5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网上投标文件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日历天（从响应截止之日算起）</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ascii="Wingdings" w:hAnsi="Wingdings" w:eastAsia="Wingdings" w:cs="Wingdings"/>
                <w:color w:val="000000" w:themeColor="text1"/>
                <w:sz w:val="21"/>
                <w:szCs w:val="21"/>
                <w:highlight w:val="none"/>
                <w:lang w:val="en-US" w:eastAsia="zh-CN"/>
                <w14:textFill>
                  <w14:solidFill>
                    <w14:schemeClr w14:val="tx1"/>
                  </w14:solidFill>
                </w14:textFill>
              </w:rPr>
              <w:t xml:space="preserve">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不需提交，招标文件中有关投标保证金的规定均不适用。投标（响应）人应在投标（响应）文件中提交《投标（响应）保证承诺书》（详见附件），否则为无效投标。</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本项目不涉及</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政府采购合同信用融资</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eastAsia="宋体" w:cs="Times New Roman"/>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根据苏州市财政局《关于深入开展苏州市政府采购合同信用融资业务的通知》相关要求，本项目支持政府采购合同信用融资。</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报名方式</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网上获取</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招标文件获取时间、地点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时间：自公告挂网之日起</w:t>
            </w:r>
            <w:r>
              <w:rPr>
                <w:rFonts w:hint="eastAsia" w:ascii="宋体" w:hAnsi="宋体" w:cs="宋体"/>
                <w:color w:val="000000" w:themeColor="text1"/>
                <w:sz w:val="21"/>
                <w:szCs w:val="21"/>
                <w:highlight w:val="none"/>
                <w14:textFill>
                  <w14:solidFill>
                    <w14:schemeClr w14:val="tx1"/>
                  </w14:solidFill>
                </w14:textFill>
              </w:rPr>
              <w:t xml:space="preserve">五个工作日</w:t>
            </w:r>
            <w:r/>
          </w:p>
          <w:p>
            <w:pPr>
              <w:jc w:val="left"/>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地点：</w:t>
            </w:r>
            <w:r>
              <w:rPr>
                <w:rFonts w:hint="eastAsia" w:ascii="宋体" w:hAnsi="宋体" w:cs="宋体"/>
                <w:color w:val="000000" w:themeColor="text1"/>
                <w:sz w:val="21"/>
                <w:szCs w:val="21"/>
                <w:highlight w:val="none"/>
                <w14:textFill>
                  <w14:solidFill>
                    <w14:schemeClr w14:val="tx1"/>
                  </w14:solidFill>
                </w14:textFill>
              </w:rPr>
              <w:t xml:space="preserve">“苏采云”系统</w:t>
            </w:r>
            <w:r>
              <w:rPr>
                <w:rFonts w:hint="eastAsia" w:ascii="宋体" w:hAnsi="宋体" w:cs="宋体"/>
                <w:color w:val="000000" w:themeColor="text1"/>
                <w:sz w:val="21"/>
                <w:szCs w:val="21"/>
                <w:highlight w:val="none"/>
                <w:lang w:val="zh-CN"/>
                <w14:textFill>
                  <w14:solidFill>
                    <w14:schemeClr w14:val="tx1"/>
                  </w14:solidFill>
                </w14:textFill>
              </w:rPr>
              <w:t xml:space="preserve">免费下载</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投标文件份数</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系统中上传一份电子投标文件。</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23"/>
              <w:ind w:firstLine="0"/>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1123"/>
              <w:ind w:firstLine="420"/>
              <w:jc w:val="center"/>
              <w:keepLines w:val="0"/>
              <w:keepNext w:val="0"/>
              <w:pageBreakBefore w:val="0"/>
              <w:spacing w:line="300" w:lineRule="exact"/>
              <w:widowControl w:val="off"/>
              <w:rPr>
                <w:rFonts w:ascii="宋体" w:hAnsi="宋体" w:cs="宋体"/>
                <w:color w:val="000000" w:themeColor="text1"/>
                <w:highlight w:val="none"/>
                <w:lang w:val="en-US"/>
                <w14:textFill>
                  <w14:solidFill>
                    <w14:schemeClr w14:val="tx1"/>
                  </w14:solidFill>
                </w14:textFill>
              </w:rPr>
            </w:pPr>
            <w:r>
              <w:rPr>
                <w:rFonts w:ascii="宋体" w:hAnsi="宋体" w:cs="宋体"/>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月18</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shd w:val="clear" w:color="auto" w:fill="auto"/>
            <w:tcBorders>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lang w:val="zh-CN"/>
                <w14:textFill>
                  <w14:solidFill>
                    <w14:schemeClr w14:val="tx1"/>
                  </w14:solidFill>
                </w14:textFill>
              </w:rPr>
              <w:t xml:space="preserve">投标文件递交地点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“苏采云”系统</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keepLines w:val="0"/>
              <w:keepNext w:val="0"/>
              <w:pageBreakBefore w:val="0"/>
              <w:spacing w:line="300" w:lineRule="exact"/>
              <w:widowControl w:val="off"/>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“苏采云”系统（网址：</w:t>
            </w:r>
            <w:r>
              <w:rPr>
                <w:rFonts w:ascii="宋体" w:hAnsi="宋体"/>
                <w:color w:val="000000" w:themeColor="text1"/>
                <w:szCs w:val="21"/>
                <w:highlight w:val="none"/>
                <w14:textFill>
                  <w14:solidFill>
                    <w14:schemeClr w14:val="tx1"/>
                  </w14:solidFill>
                </w14:textFill>
              </w:rPr>
              <w:t xml:space="preserve">http://jszfcg.jsczt.cn/</w:t>
            </w:r>
            <w:r>
              <w:rPr>
                <w:rFonts w:hint="eastAsia" w:ascii="宋体" w:hAnsi="宋体"/>
                <w:color w:val="000000" w:themeColor="text1"/>
                <w:szCs w:val="21"/>
                <w:highlight w:val="none"/>
                <w14:textFill>
                  <w14:solidFill>
                    <w14:schemeClr w14:val="tx1"/>
                  </w14:solidFill>
                </w14:textFill>
              </w:rPr>
              <w:t xml:space="preserve">）</w:t>
            </w:r>
            <w:r/>
          </w:p>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00" w:lineRule="exact"/>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 18</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苏州市吴江区开平路998号行政服务大楼三楼开标室</w:t>
            </w:r>
            <w:r/>
          </w:p>
        </w:tc>
      </w:tr>
      <w:tr>
        <w:trPr>
          <w:jc w:val="center"/>
          <w:trHeight w:val="100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中标服务费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领取中标通知书时中标人向采购代理机构支付服务费，具体按</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本项目中介超市中标金额</w:t>
            </w:r>
            <w:r>
              <w:rPr>
                <w:rFonts w:hint="eastAsia" w:ascii="宋体" w:hAnsi="宋体" w:cs="宋体"/>
                <w:b/>
                <w:bCs/>
                <w:color w:val="000000" w:themeColor="text1"/>
                <w:highlight w:val="none"/>
                <w:lang w:val="en-US" w:eastAsia="zh-CN"/>
                <w14:textFill>
                  <w14:solidFill>
                    <w14:schemeClr w14:val="tx1"/>
                  </w14:solidFill>
                </w14:textFill>
              </w:rPr>
              <w:t xml:space="preserve">贰万壹仟伍佰元整</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21500.00</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，领取中标通知书时中标人向采购代理机构一次性付清。</w:t>
            </w:r>
            <w:r/>
          </w:p>
        </w:tc>
      </w:tr>
      <w:tr>
        <w:trPr>
          <w:jc w:val="center"/>
          <w:trHeight w:val="1000"/>
        </w:trPr>
        <w:tc>
          <w:tcPr>
            <w:shd w:val="clear" w:color="auto" w:fill="auto"/>
            <w:tcW w:w="0" w:type="auto"/>
            <w:vAlign w:val="center"/>
            <w:textDirection w:val="lrTb"/>
            <w:noWrap w:val="false"/>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0" w:type="auto"/>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导致废标因素</w:t>
            </w:r>
            <w:r/>
          </w:p>
        </w:tc>
        <w:tc>
          <w:tcPr>
            <w:shd w:val="clear" w:color="auto" w:fill="auto"/>
            <w:tcW w:w="0" w:type="auto"/>
            <w:vAlign w:val="center"/>
            <w:textDirection w:val="lrTb"/>
            <w:noWrap w:val="false"/>
          </w:tcPr>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出现下列情形之一的，为废标：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（一）符合专业条件的供应商或者对招标文件作实质响应的供应商不足三家的；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（二）出现影响采购公正的违法、违规行为的；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（三）投标人的报价均超过了采购预算或者最高限价，采购人不能支付的； </w:t>
            </w:r>
            <w:r/>
          </w:p>
          <w:p>
            <w:pPr>
              <w:jc w:val="both"/>
              <w:spacing w:line="40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（四）因重大变故，采购任务取消的。</w:t>
            </w:r>
            <w:r>
              <w:rPr>
                <w:rFonts w:hint="eastAsia" w:ascii="宋体" w:hAnsi="宋体" w:cs="宋体"/>
                <w:color w:val="000000" w:themeColor="text1"/>
                <w:sz w:val="21"/>
                <w:szCs w:val="21"/>
                <w:highlight w:val="none"/>
                <w:lang w:val="zh-CN"/>
                <w14:textFill>
                  <w14:solidFill>
                    <w14:schemeClr w14:val="tx1"/>
                  </w14:solidFill>
                </w14:textFill>
              </w:rPr>
              <w:t xml:space="preserve"> </w:t>
            </w:r>
            <w:r/>
          </w:p>
        </w:tc>
      </w:tr>
      <w:tr>
        <w:trPr>
          <w:jc w:val="center"/>
          <w:trHeight w:val="1000"/>
        </w:trPr>
        <w:tc>
          <w:tcPr>
            <w:shd w:val="clear" w:color="auto" w:fill="auto"/>
            <w:tcW w:w="0" w:type="auto"/>
            <w:vAlign w:val="center"/>
            <w:textDirection w:val="lrTb"/>
            <w:noWrap w:val="false"/>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0" w:type="auto"/>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导致无效标</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 xml:space="preserve">因素</w:t>
            </w:r>
            <w:r/>
          </w:p>
        </w:tc>
        <w:tc>
          <w:tcPr>
            <w:shd w:val="clear" w:color="auto" w:fill="auto"/>
            <w:tcW w:w="0" w:type="auto"/>
            <w:vAlign w:val="center"/>
            <w:textDirection w:val="lrTb"/>
            <w:noWrap w:val="false"/>
          </w:tcPr>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投标文件属下列情况之一的，在资格性、符合性检查时按照无效投标处理：</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（一）投标文件未按招标文件要求</w:t>
            </w:r>
            <w:r>
              <w:rPr>
                <w:rFonts w:hint="eastAsia" w:ascii="宋体" w:hAnsi="宋体" w:cs="宋体"/>
                <w:b/>
                <w:bCs/>
                <w:color w:val="000000" w:themeColor="text1"/>
                <w:sz w:val="21"/>
                <w:szCs w:val="21"/>
                <w:highlight w:val="none"/>
                <w14:textFill>
                  <w14:solidFill>
                    <w14:schemeClr w14:val="tx1"/>
                  </w14:solidFill>
                </w14:textFill>
              </w:rPr>
              <w:t xml:space="preserve">签章</w:t>
            </w:r>
            <w:r>
              <w:rPr>
                <w:rFonts w:hint="eastAsia" w:ascii="宋体" w:hAnsi="宋体" w:cs="宋体"/>
                <w:b/>
                <w:bCs/>
                <w:color w:val="000000" w:themeColor="text1"/>
                <w:sz w:val="21"/>
                <w:szCs w:val="21"/>
                <w:highlight w:val="none"/>
                <w:lang w:val="zh-CN"/>
                <w14:textFill>
                  <w14:solidFill>
                    <w14:schemeClr w14:val="tx1"/>
                  </w14:solidFill>
                </w14:textFill>
              </w:rPr>
              <w:t xml:space="preserve">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（二）不具备招标文件中规定的资格要求的；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（三）报价超过招标文件中规定的预算金额或者最高限价的；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（四）投标文件含有采购人不能接受的附加条件的；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（五）法律法规和招标文件规定的其他无效情形；</w:t>
            </w:r>
            <w:r/>
          </w:p>
          <w:p>
            <w:pPr>
              <w:jc w:val="both"/>
              <w:spacing w:line="400" w:lineRule="exact"/>
              <w:rPr>
                <w:rFonts w:hint="eastAsia" w:ascii="宋体" w:hAnsi="宋体" w:eastAsia="宋体" w:cs="宋体"/>
                <w:color w:val="000000" w:themeColor="text1"/>
                <w:sz w:val="21"/>
                <w:szCs w:val="24"/>
                <w:highlight w:val="none"/>
                <w:lang w:val="zh-CN" w:eastAsia="zh-CN" w:bidi="ar-SA"/>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六</w:t>
            </w:r>
            <w:r>
              <w:rPr>
                <w:rFonts w:hint="eastAsia" w:ascii="宋体" w:hAnsi="宋体" w:cs="宋体"/>
                <w:b/>
                <w:bCs/>
                <w:color w:val="000000" w:themeColor="text1"/>
                <w:sz w:val="21"/>
                <w:szCs w:val="21"/>
                <w:highlight w:val="none"/>
                <w:lang w:val="zh-CN"/>
                <w14:textFill>
                  <w14:solidFill>
                    <w14:schemeClr w14:val="tx1"/>
                  </w14:solidFill>
                </w14:textFill>
              </w:rPr>
              <w:t xml:space="preserve">）不同投标（响应）文件制作机器码一致，表明各投标（响应）文件在同一台电脑上制作，各供应商之间涉嫌串通投标，将作为无效投标处理。</w:t>
            </w:r>
            <w:r/>
          </w:p>
        </w:tc>
      </w:tr>
    </w:tbl>
    <w:p>
      <w:pPr>
        <w:jc w:val="center"/>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817"/>
        <w:ind w:left="0"/>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8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br w:type="page" w:clear="all"/>
      </w:r>
      <w:r>
        <w:rPr>
          <w:rFonts w:hint="eastAsia" w:ascii="宋体" w:hAnsi="宋体"/>
          <w:b/>
          <w:color w:val="000000" w:themeColor="text1"/>
          <w:sz w:val="52"/>
          <w:szCs w:val="52"/>
          <w:highlight w:val="none"/>
          <w14:textFill>
            <w14:solidFill>
              <w14:schemeClr w14:val="tx1"/>
            </w14:solidFill>
          </w14:textFill>
        </w:rPr>
        <w:t xml:space="preserve">目    录</w:t>
      </w:r>
      <w:r/>
    </w:p>
    <w:p>
      <w:pPr>
        <w:pStyle w:val="831"/>
        <w:ind w:firstLine="360"/>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rFonts w:hint="eastAsia" w:ascii="宋体" w:hAnsi="宋体" w:eastAsia="宋体" w:cs="宋体"/>
          <w:color w:val="000000" w:themeColor="text1"/>
          <w:sz w:val="36"/>
          <w:szCs w:val="21"/>
          <w:highlight w:val="none"/>
          <w14:textFill>
            <w14:solidFill>
              <w14:schemeClr w14:val="tx1"/>
            </w14:solidFill>
          </w14:textFill>
        </w:rPr>
        <w:fldChar w:fldCharType="begin"/>
      </w:r>
      <w:r>
        <w:rPr>
          <w:rFonts w:hint="eastAsia" w:ascii="宋体" w:hAnsi="宋体" w:eastAsia="宋体" w:cs="宋体"/>
          <w:color w:val="000000" w:themeColor="text1"/>
          <w:sz w:val="36"/>
          <w:szCs w:val="21"/>
          <w:highlight w:val="none"/>
          <w14:textFill>
            <w14:solidFill>
              <w14:schemeClr w14:val="tx1"/>
            </w14:solidFill>
          </w14:textFill>
        </w:rPr>
        <w:instrText xml:space="preserve">TOC \o "1-1" \h \z \u</w:instrText>
      </w:r>
      <w:r>
        <w:rPr>
          <w:rFonts w:hint="eastAsia" w:ascii="宋体" w:hAnsi="宋体" w:eastAsia="宋体" w:cs="宋体"/>
          <w:color w:val="000000" w:themeColor="text1"/>
          <w:sz w:val="36"/>
          <w:szCs w:val="2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"_Toc7115787"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第一章 投标邀请函</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"_Toc7115788"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第二章 采 购 内 容</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"_Toc7115789"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第三章 投标单位须知</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第四章 投标文件格式</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"_Toc7115792"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第五章 拟签订的合同文本</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"_Toc7115793"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第六章 评标办法与评审内容</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417"/>
        <w:spacing w:line="600" w:lineRule="auto"/>
        <w:tabs>
          <w:tab w:val="right" w:pos="8302" w:leader="dot"/>
        </w:tabs>
        <w:rPr>
          <w:rFonts w:ascii="黑体" w:eastAsia="黑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6"/>
          <w:szCs w:val="21"/>
          <w:highlight w:val="none"/>
          <w14:textFill>
            <w14:solidFill>
              <w14:schemeClr w14:val="tx1"/>
            </w14:solidFill>
          </w14:textFill>
        </w:rPr>
        <w:fldChar w:fldCharType="end"/>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numPr>
          <w:ilvl w:val="0"/>
          <w:numId w:val="2"/>
        </w:numPr>
        <w:jc w:val="center"/>
        <w:spacing w:line="360" w:lineRule="auto"/>
        <w:tabs>
          <w:tab w:val="left" w:pos="315" w:leader="none"/>
          <w:tab w:val="center" w:pos="4153" w:leader="none"/>
        </w:tabs>
        <w:rPr>
          <w:rFonts w:ascii="宋体" w:hAnsi="宋体"/>
          <w:b/>
          <w:color w:val="000000" w:themeColor="text1"/>
          <w:sz w:val="32"/>
          <w:szCs w:val="32"/>
          <w:highlight w:val="none"/>
          <w14:textFill>
            <w14:solidFill>
              <w14:schemeClr w14:val="tx1"/>
            </w14:solidFill>
          </w14:textFill>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000000" w:themeColor="text1"/>
          <w:sz w:val="32"/>
          <w:szCs w:val="32"/>
          <w:highlight w:val="none"/>
          <w14:textFill>
            <w14:solidFill>
              <w14:schemeClr w14:val="tx1"/>
            </w14:solidFill>
          </w14:textFill>
        </w:rPr>
      </w:r>
      <w:r/>
    </w:p>
    <w:p>
      <w:pPr>
        <w:jc w:val="center"/>
        <w:pageBreakBefore/>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第一章 投标邀请函</w:t>
      </w:r>
      <w:r/>
    </w:p>
    <w:p>
      <w:pPr>
        <w:jc w:val="left"/>
        <w:spacing w:line="360" w:lineRule="auto"/>
        <w:rPr>
          <w:rFonts w:ascii="宋体" w:hAnsi="宋体" w:cs="宋体"/>
          <w:color w:val="000000" w:themeColor="text1"/>
          <w:szCs w:val="21"/>
          <w:highlight w:val="none"/>
          <w:lang w:val="zh-CN"/>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lang w:val="zh-CN"/>
          <w14:textFill>
            <w14:solidFill>
              <w14:schemeClr w14:val="tx1"/>
            </w14:solidFill>
          </w14:textFill>
        </w:rPr>
        <w:t xml:space="preserve">项目概况</w:t>
      </w:r>
      <w:r/>
    </w:p>
    <w:p>
      <w:pPr>
        <w:ind w:firstLine="420"/>
        <w:jc w:val="left"/>
        <w:spacing w:line="360" w:lineRule="auto"/>
        <w:rPr>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bCs/>
          <w:color w:val="000000" w:themeColor="text1"/>
          <w:szCs w:val="21"/>
          <w:highlight w:val="none"/>
          <w:u w:val="single"/>
          <w14:textFill>
            <w14:solidFill>
              <w14:schemeClr w14:val="tx1"/>
            </w14:solidFill>
          </w14:textFill>
        </w:rPr>
        <w:t xml:space="preserve"> </w:t>
      </w:r>
      <w:r>
        <w:rPr>
          <w:rFonts w:hint="eastAsia" w:ascii="宋体"/>
          <w:bCs/>
          <w:color w:val="000000" w:themeColor="text1"/>
          <w:szCs w:val="21"/>
          <w:highlight w:val="none"/>
          <w:u w:val="single"/>
          <w:lang w:eastAsia="zh-CN"/>
          <w14:textFill>
            <w14:solidFill>
              <w14:schemeClr w14:val="tx1"/>
            </w14:solidFill>
          </w14:textFill>
        </w:rPr>
        <w:t xml:space="preserve">同里镇崧泽文化园智能化项目</w:t>
      </w:r>
      <w:r>
        <w:rPr>
          <w:rFonts w:hint="eastAsia" w:ascii="宋体" w:hAnsi="宋体" w:cs="宋体"/>
          <w:color w:val="000000" w:themeColor="text1"/>
          <w:szCs w:val="21"/>
          <w:highlight w:val="none"/>
          <w:lang w:bidi="ar"/>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lang w:bidi="ar"/>
          <w14:textFill>
            <w14:solidFill>
              <w14:schemeClr w14:val="tx1"/>
            </w14:solidFill>
          </w14:textFill>
        </w:rPr>
        <w:t xml:space="preserve">“苏采云”系统（网址：http://jszfcg.jsczt.cn/）</w:t>
      </w:r>
      <w:r>
        <w:rPr>
          <w:rFonts w:hint="eastAsia" w:ascii="仿宋" w:hAnsi="仿宋" w:eastAsia="仿宋" w:cs="仿宋"/>
          <w:color w:val="000000" w:themeColor="text1"/>
          <w:sz w:val="19"/>
          <w:szCs w:val="19"/>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获取招标文件，并于</w:t>
      </w:r>
      <w:r>
        <w:rPr>
          <w:rFonts w:hint="eastAsia" w:ascii="宋体" w:hAnsi="宋体" w:cs="宋体"/>
          <w:color w:val="000000" w:themeColor="text1"/>
          <w:szCs w:val="21"/>
          <w:highlight w:val="none"/>
          <w:u w:val="single"/>
          <w:lang w:eastAsia="zh-CN" w:bidi="ar"/>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5 </w:t>
      </w:r>
      <w:r>
        <w:rPr>
          <w:rFonts w:hint="eastAsia" w:ascii="宋体" w:hAnsi="宋体" w:cs="宋体"/>
          <w:color w:val="000000" w:themeColor="text1"/>
          <w:szCs w:val="21"/>
          <w:highlight w:val="none"/>
          <w:u w:val="single"/>
          <w:lang w:bidi="ar"/>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18 </w:t>
      </w:r>
      <w:r>
        <w:rPr>
          <w:rFonts w:hint="eastAsia" w:ascii="宋体" w:hAnsi="宋体" w:cs="宋体"/>
          <w:color w:val="000000" w:themeColor="text1"/>
          <w:szCs w:val="21"/>
          <w:highlight w:val="none"/>
          <w:u w:val="single"/>
          <w:lang w:bidi="ar"/>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09</w:t>
      </w:r>
      <w:r>
        <w:rPr>
          <w:rFonts w:hint="eastAsia" w:ascii="宋体" w:hAnsi="宋体" w:cs="宋体"/>
          <w:color w:val="000000" w:themeColor="text1"/>
          <w:szCs w:val="21"/>
          <w:highlight w:val="none"/>
          <w:u w:val="single"/>
          <w:lang w:bidi="ar"/>
          <w14:textFill>
            <w14:solidFill>
              <w14:schemeClr w14:val="tx1"/>
            </w14:solidFill>
          </w14:textFill>
        </w:rPr>
        <w:t xml:space="preserve">点30分</w:t>
      </w:r>
      <w:r>
        <w:rPr>
          <w:rFonts w:hint="eastAsia" w:ascii="宋体" w:hAnsi="宋体" w:cs="宋体"/>
          <w:bCs/>
          <w:color w:val="000000" w:themeColor="text1"/>
          <w:szCs w:val="21"/>
          <w:highlight w:val="none"/>
          <w:lang w:bidi="ar"/>
          <w14:textFill>
            <w14:solidFill>
              <w14:schemeClr w14:val="tx1"/>
            </w14:solidFill>
          </w14:textFill>
        </w:rPr>
        <w:t xml:space="preserve">（北京时间）前递交投标文件</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2"/>
        <w:spacing w:before="156"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ind w:firstLine="420"/>
        <w:spacing w:line="360" w:lineRule="auto"/>
        <w:rPr>
          <w:rFonts w:ascii="宋体" w:hAnsi="宋体" w:cs="宋体"/>
          <w:color w:val="000000" w:themeColor="text1"/>
          <w:spacing w:val="13"/>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1、项目编号：JSZC-320509-MYDL-G2026-0004</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2、项目名称：</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同里镇崧泽文化园智能化项目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3、采购方式：</w:t>
      </w:r>
      <w:r>
        <w:rPr>
          <w:rFonts w:hint="eastAsia" w:ascii="宋体" w:hAnsi="宋体" w:cs="宋体"/>
          <w:color w:val="000000" w:themeColor="text1"/>
          <w:szCs w:val="21"/>
          <w:highlight w:val="none"/>
          <w14:textFill>
            <w14:solidFill>
              <w14:schemeClr w14:val="tx1"/>
            </w14:solidFill>
          </w14:textFill>
        </w:rPr>
        <w:t xml:space="preserve">公开招标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4、预算金额：人民币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735"/>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最高限价：人民币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5、采购需求：</w:t>
      </w:r>
      <w:r/>
    </w:p>
    <w:p>
      <w:pPr>
        <w:ind w:firstLine="422"/>
        <w:spacing w:after="120"/>
        <w:rPr>
          <w:rFonts w:ascii="宋体" w:hAnsi="宋体" w:cs="宋体"/>
          <w:color w:val="000000" w:themeColor="text1"/>
          <w:szCs w:val="21"/>
          <w:highlight w:val="none"/>
          <w:shd w:val="clear" w:color="auto" w:fill="ffffff"/>
          <w:lang w:bidi="ar"/>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5.1采购清单</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w:t>
      </w:r>
      <w:r>
        <w:rPr>
          <w:rFonts w:hint="eastAsia" w:ascii="宋体" w:hAnsi="宋体" w:cs="宋体"/>
          <w:bCs/>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（具体内容详见招标文件）</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eastAsia="zh-CN"/>
          <w14:textFill>
            <w14:solidFill>
              <w14:schemeClr w14:val="tx1"/>
            </w14:solidFill>
          </w14:textFill>
        </w:rPr>
        <w:t xml:space="preserve">三个月内交货安装调试完毕，具体开始时间以采购单位通知时间为准</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7、本项目不接受进口产品、不允许分包转包。</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8、本项目（是/否）接受联合体投标：否。</w:t>
      </w:r>
      <w:r/>
    </w:p>
    <w:p>
      <w:pPr>
        <w:ind w:firstLine="422"/>
        <w:jc w:val="left"/>
        <w:spacing w:line="360" w:lineRule="auto"/>
        <w:shd w:val="clear" w:color="auto" w:fill="ffffff"/>
        <w:widowControl/>
        <w:rPr>
          <w:rFonts w:ascii="宋体" w:hAnsi="宋体" w:cs="宋体"/>
          <w:b/>
          <w:bCs/>
          <w:color w:val="000000" w:themeColor="text1"/>
          <w:szCs w:val="21"/>
          <w:highlight w:val="none"/>
          <w:shd w:val="clear" w:color="auto" w:fill="ffffff"/>
          <w:lang w:val="zh-CN" w:bidi="ar"/>
          <w14:textFill>
            <w14:solidFill>
              <w14:schemeClr w14:val="tx1"/>
            </w14:solidFill>
          </w14:textFill>
        </w:rPr>
      </w:pPr>
      <w:r>
        <w:rPr>
          <w:rFonts w:hint="eastAsia" w:ascii="宋体" w:hAnsi="宋体" w:cs="宋体"/>
          <w:b/>
          <w:bCs/>
          <w:color w:val="000000" w:themeColor="text1"/>
          <w:szCs w:val="21"/>
          <w:highlight w:val="none"/>
          <w:shd w:val="clear" w:color="auto" w:fill="ffffff"/>
          <w:lang w:val="zh-CN" w:bidi="ar"/>
          <w14:textFill>
            <w14:solidFill>
              <w14:schemeClr w14:val="tx1"/>
            </w14:solidFill>
          </w14:textFill>
        </w:rPr>
        <w:t xml:space="preserve">二、申请人的资格要求：</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1、满足《中华人民共和国政府采购法》第二十二条规定：</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1.1具有独立承担民事责任的能力；</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1.2具有良好的商业信誉和健全的财务会计制度；</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1.3具有履行合同所必需的设备和专业技术能力；</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1.4有依法缴纳税收和社会保障资金的良好记录；</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1.5参加政府采购活动前三年内，在经营活动中没有重大违法记录；</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1.6法律、行政法规规定的其他条件。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b/>
          <w:bCs/>
          <w:color w:val="000000" w:themeColor="text1"/>
          <w:szCs w:val="21"/>
          <w:highlight w:val="none"/>
          <w:lang w:val="zh-CN"/>
          <w14:textFill>
            <w14:solidFill>
              <w14:schemeClr w14:val="tx1"/>
            </w14:solidFill>
          </w14:textFill>
        </w:rPr>
        <w:t xml:space="preserve">本项目</w:t>
      </w:r>
      <w:r>
        <w:rPr>
          <w:rFonts w:hint="eastAsia" w:ascii="宋体" w:hAnsi="宋体" w:cs="宋体"/>
          <w:b/>
          <w:bCs/>
          <w:color w:val="000000" w:themeColor="text1"/>
          <w:szCs w:val="21"/>
          <w:highlight w:val="none"/>
          <w14:textFill>
            <w14:solidFill>
              <w14:schemeClr w14:val="tx1"/>
            </w14:solidFill>
          </w14:textFill>
        </w:rPr>
        <w:t xml:space="preserve">非</w:t>
      </w:r>
      <w:r>
        <w:rPr>
          <w:rFonts w:hint="eastAsia" w:ascii="宋体" w:hAnsi="宋体" w:cs="宋体"/>
          <w:b/>
          <w:bCs/>
          <w:color w:val="000000" w:themeColor="text1"/>
          <w:szCs w:val="21"/>
          <w:highlight w:val="none"/>
          <w:lang w:val="zh-CN"/>
          <w14:textFill>
            <w14:solidFill>
              <w14:schemeClr w14:val="tx1"/>
            </w14:solidFill>
          </w14:textFill>
        </w:rPr>
        <w:t xml:space="preserve">专门面向中小企业采购，本采购标的对应的中小企业划分标准所属行业为：</w:t>
      </w:r>
      <w:r>
        <w:rPr>
          <w:rFonts w:hint="eastAsia" w:ascii="宋体" w:hAnsi="宋体" w:cs="宋体"/>
          <w:b/>
          <w:bCs/>
          <w:color w:val="000000" w:themeColor="text1"/>
          <w:szCs w:val="21"/>
          <w:highlight w:val="none"/>
          <w14:textFill>
            <w14:solidFill>
              <w14:schemeClr w14:val="tx1"/>
            </w14:solidFill>
          </w14:textFill>
        </w:rPr>
        <w:t xml:space="preserve">工业</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本项目的特定资格要求：</w:t>
      </w:r>
      <w:r>
        <w:rPr>
          <w:rFonts w:hint="eastAsia" w:ascii="宋体" w:hAnsi="宋体" w:cs="宋体"/>
          <w:color w:val="000000" w:themeColor="text1"/>
          <w:szCs w:val="21"/>
          <w:highlight w:val="none"/>
          <w14:textFill>
            <w14:solidFill>
              <w14:schemeClr w14:val="tx1"/>
            </w14:solidFill>
          </w14:textFill>
        </w:rPr>
        <w:t xml:space="preserve">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4、其他要求</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rPr>
          <w:rFonts w:hint="eastAsia" w:ascii="宋体" w:hAnsi="宋体" w:cs="宋体"/>
          <w:color w:val="000000" w:themeColor="text1"/>
          <w:szCs w:val="21"/>
          <w:highlight w:val="none"/>
          <w:lang w:val="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rPr>
          <w:rFonts w:hint="eastAsia" w:ascii="宋体" w:hAnsi="宋体" w:cs="宋体"/>
          <w:color w:val="000000" w:themeColor="text1"/>
          <w:szCs w:val="21"/>
          <w:highlight w:val="none"/>
          <w:lang w:val="zh-CN"/>
          <w14:textFill>
            <w14:solidFill>
              <w14:schemeClr w14:val="tx1"/>
            </w14:solidFill>
          </w14:textFill>
        </w:rPr>
        <w:t xml:space="preserve">法人的分支机构不得参加政府采购活动（除银行、保险、石油石化、电力、电信等行业特殊情况外）。</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4.3为采购项目提供整体设计、规范编制或者项目管理、监理、检测等服务的供应商不得参加本次采购活动。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rPr>
          <w:rFonts w:hint="eastAsia" w:ascii="宋体" w:hAnsi="宋体" w:cs="宋体"/>
          <w:color w:val="000000" w:themeColor="text1"/>
          <w:szCs w:val="21"/>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w:t>
      </w: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bCs/>
          <w:color w:val="000000" w:themeColor="text1"/>
          <w:szCs w:val="21"/>
          <w:highlight w:val="none"/>
          <w:lang w:val="zh-CN"/>
          <w14:textFill>
            <w14:solidFill>
              <w14:schemeClr w14:val="tx1"/>
            </w14:solidFill>
          </w14:textFill>
        </w:rPr>
        <w:t xml:space="preserve">、获取</w:t>
      </w:r>
      <w:r>
        <w:rPr>
          <w:rFonts w:hint="eastAsia" w:ascii="宋体" w:hAnsi="宋体" w:cs="宋体"/>
          <w:b/>
          <w:bCs/>
          <w:color w:val="000000" w:themeColor="text1"/>
          <w:szCs w:val="21"/>
          <w:highlight w:val="none"/>
          <w14:textFill>
            <w14:solidFill>
              <w14:schemeClr w14:val="tx1"/>
            </w14:solidFill>
          </w14:textFill>
        </w:rPr>
        <w:t xml:space="preserve">招标文件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自招标文件公告发布之日起5个工作日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地点：“苏采云”系统（网址：http://jszfcg.jsczt.cn/）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3、方式：</w:t>
      </w:r>
      <w:r>
        <w:rPr>
          <w:rFonts w:hint="eastAsia" w:ascii="宋体" w:hAnsi="宋体" w:cs="宋体"/>
          <w:color w:val="000000" w:themeColor="text1"/>
          <w:szCs w:val="21"/>
          <w:highlight w:val="none"/>
          <w:shd w:val="clear" w:color="auto" w:fill="ffffff"/>
          <w14:textFill>
            <w14:solidFill>
              <w14:schemeClr w14:val="tx1"/>
            </w14:solidFill>
          </w14:textFill>
        </w:rPr>
        <w:t xml:space="preserve">自行下载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售价：0.00元</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bookmarkStart w:id="0" w:name="_Toc28359085"/>
      <w:r/>
      <w:bookmarkStart w:id="1" w:name="_Toc28359008"/>
      <w:r/>
      <w:bookmarkStart w:id="2" w:name="_Toc35393627"/>
      <w:r/>
      <w:bookmarkStart w:id="3" w:name="_Toc35393796"/>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提交投标文件截止时间、开标时间和地点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1、截止时间：</w:t>
      </w:r>
      <w:r>
        <w:rPr>
          <w:rFonts w:hint="eastAsia" w:ascii="宋体" w:hAnsi="宋体" w:cs="宋体"/>
          <w:color w:val="000000" w:themeColor="text1"/>
          <w:szCs w:val="21"/>
          <w:highlight w:val="none"/>
          <w:lang w:bidi="ar"/>
          <w14:textFill>
            <w14:solidFill>
              <w14:schemeClr w14:val="tx1"/>
            </w14:solidFill>
          </w14:textFill>
        </w:rPr>
        <w:t xml:space="preserve">202</w:t>
      </w:r>
      <w:r>
        <w:rPr>
          <w:rFonts w:hint="eastAsia" w:ascii="宋体" w:hAnsi="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 05 </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18日</w:t>
      </w:r>
      <w:r>
        <w:rPr>
          <w:rFonts w:hint="eastAsia" w:ascii="宋体" w:hAnsi="宋体" w:cs="宋体"/>
          <w:color w:val="000000" w:themeColor="text1"/>
          <w:szCs w:val="21"/>
          <w:highlight w:val="none"/>
          <w:lang w:bidi="ar"/>
          <w14:textFill>
            <w14:solidFill>
              <w14:schemeClr w14:val="tx1"/>
            </w14:solidFill>
          </w14:textFill>
        </w:rPr>
        <w:t xml:space="preserve"> </w:t>
      </w:r>
      <w:r>
        <w:rPr>
          <w:rFonts w:hint="eastAsia" w:ascii="宋体" w:hAnsi="宋体" w:cs="宋体"/>
          <w:color w:val="000000" w:themeColor="text1"/>
          <w:szCs w:val="21"/>
          <w:highlight w:val="none"/>
          <w:lang w:val="en-US" w:eastAsia="zh-CN" w:bidi="ar"/>
          <w14:textFill>
            <w14:solidFill>
              <w14:schemeClr w14:val="tx1"/>
            </w14:solidFill>
          </w14:textFill>
        </w:rPr>
        <w:t xml:space="preserve">09</w:t>
      </w:r>
      <w:r>
        <w:rPr>
          <w:rFonts w:hint="eastAsia" w:ascii="宋体" w:hAnsi="宋体" w:cs="宋体"/>
          <w:color w:val="000000" w:themeColor="text1"/>
          <w:szCs w:val="21"/>
          <w:highlight w:val="none"/>
          <w:lang w:bidi="ar"/>
          <w14:textFill>
            <w14:solidFill>
              <w14:schemeClr w14:val="tx1"/>
            </w14:solidFill>
          </w14:textFill>
        </w:rPr>
        <w:t xml:space="preserve">:30（北京时间）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2、地点：</w:t>
      </w:r>
      <w:r>
        <w:rPr>
          <w:rFonts w:hint="eastAsia" w:ascii="宋体" w:hAnsi="宋体" w:cs="宋体"/>
          <w:color w:val="000000" w:themeColor="text1"/>
          <w:szCs w:val="21"/>
          <w:highlight w:val="none"/>
          <w:lang w:bidi="ar"/>
          <w14:textFill>
            <w14:solidFill>
              <w14:schemeClr w14:val="tx1"/>
            </w14:solidFill>
          </w14:textFill>
        </w:rPr>
        <w:t xml:space="preserve">“苏采云”系统（网址：http://jszfcg.jsczt.cn/）</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公告期限：</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自本公告发布之日起5个工作日。</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bCs/>
          <w:color w:val="000000" w:themeColor="text1"/>
          <w:szCs w:val="21"/>
          <w:highlight w:val="none"/>
          <w:lang w:val="zh-CN"/>
          <w14:textFill>
            <w14:solidFill>
              <w14:schemeClr w14:val="tx1"/>
            </w14:solidFill>
          </w14:textFill>
        </w:rPr>
        <w:t xml:space="preserve">其他补充事宜：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1、“苏采云”系统网址：http://jszfcg.jsczt.cn/</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报名流程</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w:t>
      </w:r>
      <w:r>
        <w:rPr>
          <w:rFonts w:hint="eastAsia" w:ascii="宋体" w:hAnsi="宋体" w:cs="宋体"/>
          <w:color w:val="000000" w:themeColor="text1"/>
          <w:szCs w:val="21"/>
          <w:highlight w:val="none"/>
          <w:lang w:val="zh-CN"/>
          <w14:textFill>
            <w14:solidFill>
              <w14:schemeClr w14:val="tx1"/>
            </w14:solidFill>
          </w14:textFill>
        </w:rPr>
        <w:t xml:space="preserve">CA证书办理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投标单位参</w:t>
      </w:r>
      <w:r>
        <w:rPr>
          <w:rFonts w:hint="eastAsia" w:ascii="宋体" w:hAnsi="宋体" w:cs="宋体"/>
          <w:color w:val="000000" w:themeColor="text1"/>
          <w:szCs w:val="21"/>
          <w:highlight w:val="none"/>
          <w:lang w:val="zh-CN"/>
          <w14:textFill>
            <w14:solidFill>
              <w14:schemeClr w14:val="tx1"/>
            </w14:solidFill>
          </w14:textFill>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color w:val="000000" w:themeColor="text1"/>
          <w:szCs w:val="21"/>
          <w:highlight w:val="none"/>
          <w:lang w:val="zh-CN"/>
          <w14:textFill>
            <w14:solidFill>
              <w14:schemeClr w14:val="tx1"/>
            </w14:solidFill>
          </w14:textFill>
        </w:rPr>
        <w:t xml:space="preserve">参与采购活动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w:t>
      </w:r>
      <w:r>
        <w:rPr>
          <w:rFonts w:hint="eastAsia" w:ascii="宋体" w:hAnsi="宋体" w:cs="宋体"/>
          <w:color w:val="000000" w:themeColor="text1"/>
          <w:szCs w:val="21"/>
          <w:highlight w:val="none"/>
          <w14:textFill>
            <w14:solidFill>
              <w14:schemeClr w14:val="tx1"/>
            </w14:solidFill>
          </w14:textFill>
        </w:rPr>
        <w:t xml:space="preserve">招标公告</w:t>
      </w:r>
      <w:r>
        <w:rPr>
          <w:rFonts w:hint="eastAsia" w:ascii="宋体" w:hAnsi="宋体" w:cs="宋体"/>
          <w:color w:val="000000" w:themeColor="text1"/>
          <w:szCs w:val="21"/>
          <w:highlight w:val="none"/>
          <w:lang w:val="zh-CN"/>
          <w14:textFill>
            <w14:solidFill>
              <w14:schemeClr w14:val="tx1"/>
            </w14:solidFill>
          </w14:textFill>
        </w:rPr>
        <w:t xml:space="preserve">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rPr>
          <w:rFonts w:hint="eastAsia" w:ascii="宋体" w:hAnsi="宋体" w:cs="宋体"/>
          <w:color w:val="000000" w:themeColor="text1"/>
          <w:szCs w:val="21"/>
          <w:highlight w:val="none"/>
          <w:lang w:val="zh-CN"/>
          <w14:textFill>
            <w14:solidFill>
              <w14:schemeClr w14:val="tx1"/>
            </w14:solidFill>
          </w14:textFill>
        </w:rPr>
        <w:t xml:space="preserve">电子投标准备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lang w:val="zh-CN"/>
          <w14:textFill>
            <w14:solidFill>
              <w14:schemeClr w14:val="tx1"/>
            </w14:solidFill>
          </w14:textFill>
        </w:rPr>
        <w:t xml:space="preserve">补充通知（如有）。成功获取</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文件的投标单位通过“苏州市政府采购网”或“苏采云”系统自行查看所报项目的补充通知。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、在网上报名和</w:t>
      </w:r>
      <w:r>
        <w:rPr>
          <w:rFonts w:hint="eastAsia" w:ascii="宋体" w:hAnsi="宋体" w:cs="宋体"/>
          <w:color w:val="000000" w:themeColor="text1"/>
          <w:szCs w:val="21"/>
          <w:highlight w:val="none"/>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过程中如有疑问，请按以下方式联系：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系统使用指导与咨询：联系电话：18261002950；QQ：3048755361、1315179389、895706745。</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000000" w:themeColor="text1"/>
          <w:szCs w:val="21"/>
          <w:highlight w:val="none"/>
          <w14:textFill>
            <w14:solidFill>
              <w14:schemeClr w14:val="tx1"/>
            </w14:solidFill>
          </w14:textFill>
        </w:rPr>
        <w:t xml:space="preserve">费用自理。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6、投标保证金：无，需提供投标（响应）保证承诺书。 </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本次采购的有关信息将在中国政府采购网、江苏政府采购网、苏州市政府采购网上发布，敬请留意！请各单位获取本次招标文件后，认真阅读各项内容，进行必要准备工作，按文件的要求详细填写和编制投标文件，并按以上确定的时间、地点准时参加招标。</w:t>
      </w:r>
      <w:r/>
    </w:p>
    <w:p>
      <w:pPr>
        <w:ind w:firstLine="422"/>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七、对本次招标提出询问，请按以下方式联系</w:t>
      </w:r>
      <w:bookmarkEnd w:id="0"/>
      <w:r/>
      <w:bookmarkEnd w:id="1"/>
      <w:r/>
      <w:bookmarkEnd w:id="2"/>
      <w:r/>
      <w:bookmarkEnd w:id="3"/>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1、采购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信息</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eastAsia="zh-CN"/>
          <w14:textFill>
            <w14:solidFill>
              <w14:schemeClr w14:val="tx1"/>
            </w14:solidFill>
          </w14:textFill>
        </w:rPr>
        <w:t xml:space="preserve">苏州市吴江区同里镇人民政府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地址：江苏省苏州市吴江区迎燕东路68号</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陈士杰</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lang w:val="zh-CN"/>
          <w14:textFill>
            <w14:solidFill>
              <w14:schemeClr w14:val="tx1"/>
            </w14:solidFill>
          </w14:textFill>
        </w:rPr>
        <w:t xml:space="preserve">联系电话： 0512-63327563</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2、采购代理机构信息（</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名称：名源工程招投标咨询（苏州）有限公司</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地址：</w:t>
      </w:r>
      <w:r>
        <w:rPr>
          <w:rFonts w:hint="eastAsia" w:ascii="宋体" w:hAnsi="宋体" w:cs="宋体"/>
          <w:color w:val="000000" w:themeColor="text1"/>
          <w:szCs w:val="21"/>
          <w:highlight w:val="none"/>
          <w:lang w:val="en-US" w:eastAsia="zh-CN"/>
          <w14:textFill>
            <w14:solidFill>
              <w14:schemeClr w14:val="tx1"/>
            </w14:solidFill>
          </w14:textFill>
        </w:rPr>
        <w:t xml:space="preserve">苏州市吴江区体育路128号187室</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张文涛、施惠娟</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w:t>
      </w:r>
      <w:r>
        <w:rPr>
          <w:rFonts w:hint="eastAsia" w:ascii="宋体" w:hAnsi="宋体" w:cs="宋体"/>
          <w:color w:val="000000" w:themeColor="text1"/>
          <w:szCs w:val="21"/>
          <w:highlight w:val="none"/>
          <w14:textFill>
            <w14:solidFill>
              <w14:schemeClr w14:val="tx1"/>
            </w14:solidFill>
          </w14:textFill>
        </w:rPr>
        <w:t xml:space="preserve">0512-63005628</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3、项目联系方式</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张文涛、施惠娟</w:t>
      </w:r>
      <w:r/>
    </w:p>
    <w:p>
      <w:pPr>
        <w:ind w:firstLine="420"/>
        <w:spacing w:line="360" w:lineRule="auto"/>
        <w:rPr>
          <w:rFonts w:hint="default"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电　话：</w:t>
      </w:r>
      <w:r>
        <w:rPr>
          <w:rFonts w:hint="eastAsia" w:ascii="宋体" w:hAnsi="宋体" w:cs="宋体"/>
          <w:color w:val="000000" w:themeColor="text1"/>
          <w:szCs w:val="21"/>
          <w:highlight w:val="none"/>
          <w14:textFill>
            <w14:solidFill>
              <w14:schemeClr w14:val="tx1"/>
            </w14:solidFill>
          </w14:textFill>
        </w:rPr>
        <w:t xml:space="preserve">0512-</w:t>
      </w:r>
      <w:r>
        <w:rPr>
          <w:rFonts w:hint="eastAsia" w:ascii="宋体" w:hAnsi="宋体" w:cs="宋体"/>
          <w:color w:val="000000" w:themeColor="text1"/>
          <w:szCs w:val="21"/>
          <w:highlight w:val="none"/>
          <w:lang w:val="en-US" w:eastAsia="zh-CN"/>
          <w14:textFill>
            <w14:solidFill>
              <w14:schemeClr w14:val="tx1"/>
            </w14:solidFill>
          </w14:textFill>
        </w:rPr>
        <w:t xml:space="preserve">63005628</w:t>
      </w:r>
      <w:r/>
    </w:p>
    <w:p>
      <w:pPr>
        <w:pStyle w:val="892"/>
        <w:rPr>
          <w:rFonts w:hAnsi="宋体" w:cs="宋体"/>
          <w:color w:val="000000" w:themeColor="text1"/>
          <w:szCs w:val="21"/>
          <w:highlight w:val="none"/>
          <w:shd w:val="clear" w:color="auto" w:fill="ffffff"/>
          <w14:textFill>
            <w14:solidFill>
              <w14:schemeClr w14:val="tx1"/>
            </w14:solidFill>
          </w14:textFill>
        </w:rPr>
      </w:pPr>
      <w:r>
        <w:rPr>
          <w:rFonts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政府采购合同信用融资政策告知函</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各政府采购供应商：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jc w:val="center"/>
        <w:pageBreakBefore/>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第二章 采购内容</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eastAsia="zh-CN"/>
          <w14:textFill>
            <w14:solidFill>
              <w14:schemeClr w14:val="tx1"/>
            </w14:solidFill>
          </w14:textFill>
        </w:rPr>
        <w:t xml:space="preserve">苏州市吴江区同里镇人民政府</w:t>
      </w:r>
      <w:r>
        <w:rPr>
          <w:rFonts w:hint="eastAsia" w:ascii="宋体" w:hAnsi="宋体" w:cs="宋体"/>
          <w:color w:val="000000" w:themeColor="text1"/>
          <w:szCs w:val="21"/>
          <w:highlight w:val="none"/>
          <w14:textFill>
            <w14:solidFill>
              <w14:schemeClr w14:val="tx1"/>
            </w14:solidFill>
          </w14:textFill>
        </w:rPr>
        <w:t xml:space="preserve">之委托，</w:t>
      </w:r>
      <w:r>
        <w:rPr>
          <w:rFonts w:hint="eastAsia" w:ascii="宋体" w:hAnsi="宋体" w:cs="宋体"/>
          <w:color w:val="000000" w:themeColor="text1"/>
          <w:szCs w:val="21"/>
          <w:highlight w:val="none"/>
          <w:lang w:eastAsia="zh-CN"/>
          <w14:textFill>
            <w14:solidFill>
              <w14:schemeClr w14:val="tx1"/>
            </w14:solidFill>
          </w14:textFill>
        </w:rPr>
        <w:t xml:space="preserve">名源工程招投标咨询（苏州）有限公司</w:t>
      </w:r>
      <w:r>
        <w:rPr>
          <w:rFonts w:hint="eastAsia" w:ascii="宋体" w:hAnsi="宋体" w:cs="宋体"/>
          <w:color w:val="000000" w:themeColor="text1"/>
          <w:szCs w:val="21"/>
          <w:highlight w:val="none"/>
          <w14:textFill>
            <w14:solidFill>
              <w14:schemeClr w14:val="tx1"/>
            </w14:solidFill>
          </w14:textFill>
        </w:rPr>
        <w:t xml:space="preserve">对其需采购的</w:t>
      </w:r>
      <w:r>
        <w:rPr>
          <w:rFonts w:hint="eastAsia" w:ascii="宋体" w:hAnsi="宋体" w:cs="宋体"/>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s="宋体"/>
          <w:color w:val="000000" w:themeColor="text1"/>
          <w:szCs w:val="21"/>
          <w:highlight w:val="none"/>
          <w14:textFill>
            <w14:solidFill>
              <w14:schemeClr w14:val="tx1"/>
            </w14:solidFill>
          </w14:textFill>
        </w:rPr>
        <w:t xml:space="preserve">在国内组织公开招标。欢迎符合招标文件资格条件的投标单位前来参加。</w:t>
      </w:r>
      <w:r/>
    </w:p>
    <w:p>
      <w:pPr>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一、项目编号：JSZC-320509-MYDL-G2026-0004</w:t>
      </w:r>
      <w:r>
        <w:rPr>
          <w:rFonts w:hint="eastAsia" w:ascii="宋体" w:hAnsi="宋体" w:cs="宋体"/>
          <w:b/>
          <w:bCs/>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二、采购</w:t>
      </w:r>
      <w:r>
        <w:rPr>
          <w:rFonts w:hint="eastAsia" w:ascii="宋体" w:hAnsi="宋体" w:cs="宋体"/>
          <w:b/>
          <w:bCs/>
          <w:color w:val="000000" w:themeColor="text1"/>
          <w:szCs w:val="21"/>
          <w:highlight w:val="none"/>
          <w14:textFill>
            <w14:solidFill>
              <w14:schemeClr w14:val="tx1"/>
            </w14:solidFill>
          </w14:textFill>
        </w:rPr>
        <w:t xml:space="preserve">基本信息</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项目名称： 同里镇崧泽文化园智能化项目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预算金额：人民币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3、最高限价：人民币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40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4、交付地点：采购单位指定地点。</w:t>
      </w:r>
      <w:r/>
    </w:p>
    <w:p>
      <w:pPr>
        <w:ind w:firstLine="422"/>
        <w:spacing w:line="40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5、合同履行期限：</w:t>
      </w:r>
      <w:r>
        <w:rPr>
          <w:rFonts w:hint="eastAsia" w:ascii="宋体" w:hAnsi="宋体" w:cs="宋体"/>
          <w:color w:val="000000" w:themeColor="text1"/>
          <w:szCs w:val="22"/>
          <w:highlight w:val="none"/>
          <w:lang w:eastAsia="zh-CN"/>
          <w14:textFill>
            <w14:solidFill>
              <w14:schemeClr w14:val="tx1"/>
            </w14:solidFill>
          </w14:textFill>
        </w:rPr>
        <w:t xml:space="preserve">三个月内交货安装调试完毕，具体开始时间以采购单位通知时间为准</w:t>
      </w:r>
      <w:r>
        <w:rPr>
          <w:rFonts w:hint="eastAsia" w:ascii="宋体" w:hAnsi="宋体" w:cs="宋体"/>
          <w:color w:val="000000" w:themeColor="text1"/>
          <w:szCs w:val="22"/>
          <w:highlight w:val="none"/>
          <w14:textFill>
            <w14:solidFill>
              <w14:schemeClr w14:val="tx1"/>
            </w14:solidFill>
          </w14:textFill>
        </w:rPr>
        <w:t xml:space="preserve">。</w:t>
      </w:r>
      <w:r/>
    </w:p>
    <w:p>
      <w:pPr>
        <w:jc w:val="left"/>
        <w:spacing w:line="360" w:lineRule="auto"/>
        <w:widowControl/>
        <w:rPr>
          <w:rFonts w:hint="default" w:ascii="宋体" w:hAnsi="宋体" w:eastAsia="宋体" w:cs="宋体"/>
          <w:color w:val="000000" w:themeColor="text1"/>
          <w:spacing w:val="13"/>
          <w:szCs w:val="21"/>
          <w:highlight w:val="none"/>
          <w:lang w:val="en-US" w:eastAsia="zh-CN"/>
          <w14:textFill>
            <w14:solidFill>
              <w14:schemeClr w14:val="tx1"/>
            </w14:solidFill>
          </w14:textFill>
        </w:rPr>
        <w:outlineLvl w:val="0"/>
      </w:pPr>
      <w:r>
        <w:rPr>
          <w:rFonts w:hint="eastAsia" w:ascii="宋体" w:hAnsi="宋体" w:cs="宋体"/>
          <w:b/>
          <w:bCs/>
          <w:color w:val="000000" w:themeColor="text1"/>
          <w:szCs w:val="22"/>
          <w:highlight w:val="none"/>
          <w14:textFill>
            <w14:solidFill>
              <w14:schemeClr w14:val="tx1"/>
            </w14:solidFill>
          </w14:textFill>
        </w:rPr>
        <w:t xml:space="preserve">三、</w:t>
      </w:r>
      <w:r>
        <w:rPr>
          <w:rFonts w:hint="eastAsia" w:ascii="宋体" w:hAnsi="宋体" w:cs="宋体"/>
          <w:b/>
          <w:bCs/>
          <w:color w:val="000000" w:themeColor="text1"/>
          <w:spacing w:val="13"/>
          <w:szCs w:val="21"/>
          <w:highlight w:val="none"/>
          <w14:textFill>
            <w14:solidFill>
              <w14:schemeClr w14:val="tx1"/>
            </w14:solidFill>
          </w14:textFill>
        </w:rPr>
        <w:t xml:space="preserve">采购需求：</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         </w:t>
      </w:r>
      <w:r/>
    </w:p>
    <w:p>
      <w:pPr>
        <w:spacing w:after="1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（一）采购清单</w:t>
      </w:r>
      <w:r/>
    </w:p>
    <w:tbl>
      <w:tblPr>
        <w:tblStyle w:val="80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
        <w:gridCol w:w="1250"/>
        <w:gridCol w:w="1204"/>
        <w:gridCol w:w="4899"/>
        <w:gridCol w:w="684"/>
        <w:gridCol w:w="63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监控系统设备</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室外摄像机</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传感器类型：1/3英寸CMOS；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像素：</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最大分辨率：</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2560×1440；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最低照度：0.002lux（彩色模式）；0.0002lux（黑白模式）；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通用行为分析：绊线入侵、区域入侵；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智能编码：H.264：支持H.265：支持；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宽动态：120dB；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走廊模式：90°/270°（在2560×1440分辨率及以下支持）；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音频接口：支持；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内置麦克风：支持，内置1个麦克风；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报警事件：无SD卡；SD卡空间不足；SD卡出错；网络断开；IP冲突；非法访问；动态检测；视频遮挡；绊线入侵；区域入侵；音频异常侦测；虚焦侦测；外部报警；安全异常；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接入标准：ONVIF（Profile S &amp; Profile G &amp; Profile T）；CGI；GB/T28181-2022（双国标）；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预览最大用户数：20个（总带宽：72Ｍ）；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最大Micro SD卡：256GB；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RS-485接口：1个（波特率范围：1200bps～115200bps）；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音频输入：1路（3.5mmJACK头）；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音频输出：1路（3.5mmJACK头）；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报警输入：2路（湿接点，支持直流3～5V电位，5mA电流）；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报警输出：1路（湿接点，支持直流最大12V电位，0.3A电流）；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供电方式：DC12V/AC24V/PoE</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像面尺寸：1/2.7英寸；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镜头焦距：2.7mm～12mm；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镜头像素：</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光圈孔径：F1.6；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接口类型：CS；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光圈驱动方式：DC-iris；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镜头类型：变焦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护罩</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雨刷功能：不支持；</w:t>
            </w:r>
            <w:r>
              <w:rPr>
                <w:rFonts w:hint="eastAsia" w:ascii="宋体" w:hAnsi="宋体" w:eastAsia="宋体" w:cs="宋体"/>
                <w:i w:val="0"/>
                <w:iCs w:val="0"/>
                <w:strike/>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适配机型：IPC、同轴标枪</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承重：</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安装方式：面装；</w:t>
            </w:r>
            <w:r>
              <w:rPr>
                <w:rFonts w:hint="eastAsia" w:ascii="宋体" w:hAnsi="宋体" w:eastAsia="宋体" w:cs="宋体"/>
                <w:i w:val="0"/>
                <w:iCs w:val="0"/>
                <w:strike/>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执行标准：Q/DXJ 064-2018；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材质：铝合金；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交换容量：256Gbps；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包转发率：60Mpps；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业务端口：具备26个10/100/1000BASE-T电口、2个1000BASE-X SFP端口；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环网协议：STP、RSTP；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VLAN功能：支持；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链路聚合：支持；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设备管理：WEB管理、APP管理；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供电方式：100–240VAC，47–63Hz，Max 1.2A；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空载功耗：≤4W；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满载功耗：≤14.4W；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PoE：不涉及；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散热方式：无风扇，自然散热；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安装方式：桌面式、机架式安装；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工作湿度：5%～95%RH(无凝结)；</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框式核心交换机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4U一体化主机套装，已标配：2×电源、1×风扇盘（包含2个风扇）；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主机提供3个业务插槽（1槽位任意业务板卡即可激活主控，无需额外配置主控板卡），单板支持热插拔；</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设备提供1个Default恢复出厂按键、1个Console管理口；</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交换容量：38.4Tbps、包转发率：7200Mpps；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支持802.1D(STP)、802.1W(RSTP)、802.1S(MSTP)，支持BPDU保护、根保护、环路保护；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支持GVRP；支持1:1和N:1 VLAN Mapping；支持基本QinQ和灵活QinQ功能；支持Private VLAN；</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支持静态、动态链路聚合；</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支持IGMP v1/v2/v3；支持IGMP Snooping；支持IGMP Fast Leave；支持组播组策略及组播组数量限制；支持组播流量跨VLAN复制；支持PIM-SM、PIM-DM；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支持VRRP；</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支持ARP、RARP、免费ARP；支持Dynamic ARP Inspection；支持ARP anti-attack；支持ARP源抑制；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支持ICMPv6、DHCPv6、ACLv6、IPv6 Telnet；支持IPv6邻居发现；支持Path MTU发现；支持MLD 、MLD Snooping；支持IPv6静态路由、RIPng、OSPFv3、BGP4+；支持手工隧道、ISATAP隧道、6to4隧道；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支持Console、Telnet、SSH；支持SNMP v1/v2/v3；支持TFTP方式的文件上传、下载管理；支持RMON；支持sFLOW、Netflow流量统计分析；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▲支持ERPS环网保护协议，环网切换时间≤50ms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▲整机业务槽位数≥3，任意板卡插入1槽位可激活主控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▲支持电源冗余，电源槽位数≥2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▲支持所有单板热插拔 </w:t>
            </w:r>
            <w:r/>
          </w:p>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▲支持GVRP功能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光口业务板卡</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配套业务板卡，24个千兆电口+24个千兆光口+2个万兆光口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主处理器：工业级微控制器；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操作系统：嵌入式Linux操作系统；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后智能分析：支持后智能人脸检测、人脸识别、周界防范、智能动检*后智能无法和异源输出或4K显示输出功能同时启用；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前智能分析：支持前智能人脸检测、人脸识别、周界防范、智能动检、立体行为分析、人群分布、人数统计、车牌识别、物品监控、高空抛物检测、电瓶车入梯；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周界后智能性能（路数）：2路，每路绘制10规则线；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周界前智能性能（路数）：8路；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人脸检测后智能性能（1080P）(路数)：1路，单路同时最多检测12张人脸；</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人脸识别后智能性能（1080P）(路数)：1. 前端人脸检测+后端人脸比对支持8路图片流，最多同时处理12张/秒人脸；2. 后端人脸检测+后端人脸比对支持1路视频流，最多同时处理12张/秒人脸；</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人脸识别前智能性能（路数）：全通道（最大处理8个事件/秒）；</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接入路数：64路；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分辨率：16MP；12MP；8MP；6MP；5MP；4MP；3MP；1080p；720p；960p；D1；CIF；</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解码能力：1路16MP@30fps; 2路12MP@30fps; 3路8MP@30fps; 4路5MP@30fps; 6路4MP@30fps; 12路2MP@30fps；；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报警输入：16路；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报警输出：4路；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硬盘接口：9个SATA，单盘最大20T；</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RS-485接口：1个；</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网络接口：2个（10M/100M/1000M以太网口，RJ-45）</w:t>
            </w:r>
            <w:r/>
          </w:p>
          <w:p>
            <w:pPr>
              <w:pStyle w:val="862"/>
              <w:ind w:left="0" w:firstLine="0"/>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支持同时接入8路非智能的网络摄像机，触发人脸检测报警时，可联动录像、抓拍图片、弹出报警画面、语音提示、上传中心、发送邮件、蜂鸣报警、轮巡、云台联动以及日志记录</w:t>
            </w:r>
            <w:r>
              <w:rPr>
                <w:rFonts w:hint="eastAsia"/>
                <w:color w:val="000000" w:themeColor="text1"/>
                <w:sz w:val="21"/>
                <w:szCs w:val="21"/>
                <w:highlight w:val="none"/>
                <w:lang w:eastAsia="zh-CN"/>
                <w14:textFill>
                  <w14:solidFill>
                    <w14:schemeClr w14:val="tx1"/>
                  </w14:solidFill>
                </w14:textFill>
              </w:rPr>
              <w:t xml:space="preserve">。</w:t>
            </w:r>
            <w:r/>
          </w:p>
          <w:p>
            <w:pPr>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可对指定网卡设置多个路由表信息，可访问多个不同局域网网段的网络环境设备</w:t>
            </w:r>
            <w:r>
              <w:rPr>
                <w:rFonts w:hint="eastAsia"/>
                <w:color w:val="000000" w:themeColor="text1"/>
                <w:sz w:val="21"/>
                <w:szCs w:val="21"/>
                <w:highlight w:val="none"/>
                <w:lang w:eastAsia="zh-CN"/>
                <w14:textFill>
                  <w14:solidFill>
                    <w14:schemeClr w14:val="tx1"/>
                  </w14:solidFill>
                </w14:textFill>
              </w:rPr>
              <w:t xml:space="preserve">。</w:t>
            </w:r>
            <w:r/>
          </w:p>
          <w:p>
            <w:pPr>
              <w:pStyle w:val="862"/>
              <w:ind w:left="0" w:firstLine="0"/>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支持FTP/SFTP方式，将录像文件或图片上传到指定的FTP服务器</w:t>
            </w:r>
            <w:r>
              <w:rPr>
                <w:rFonts w:hint="eastAsia"/>
                <w:color w:val="000000" w:themeColor="text1"/>
                <w:sz w:val="21"/>
                <w:szCs w:val="21"/>
                <w:highlight w:val="none"/>
                <w:lang w:eastAsia="zh-CN"/>
                <w14:textFill>
                  <w14:solidFill>
                    <w14:schemeClr w14:val="tx1"/>
                  </w14:solidFill>
                </w14:textFill>
              </w:rPr>
              <w:t xml:space="preserve">。</w:t>
            </w:r>
            <w:r/>
          </w:p>
          <w:p>
            <w:pPr>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支持TCP/IP信息、端口设置，支持PPPoe、DDNS、UPnP、Email、SNMP、组播、802.1x、GB/T28181协议，具有报警中心、主动注册服务功能</w:t>
            </w:r>
            <w:r>
              <w:rPr>
                <w:rFonts w:hint="eastAsia"/>
                <w:color w:val="000000" w:themeColor="text1"/>
                <w:sz w:val="21"/>
                <w:szCs w:val="21"/>
                <w:highlight w:val="none"/>
                <w:lang w:eastAsia="zh-CN"/>
                <w14:textFill>
                  <w14:solidFill>
                    <w14:schemeClr w14:val="tx1"/>
                  </w14:solidFill>
                </w14:textFill>
              </w:rPr>
              <w:t xml:space="preserve">。</w:t>
            </w:r>
            <w:r/>
          </w:p>
          <w:p>
            <w:pPr>
              <w:pStyle w:val="862"/>
              <w:ind w:left="0" w:firstLine="0"/>
              <w:rPr>
                <w:rFonts w:hint="eastAsia" w:eastAsiaTheme="minor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支持摄像头属性调节页面直接展示视频效果，调节效果随参数调整实时展现</w:t>
            </w:r>
            <w:r>
              <w:rPr>
                <w:rFonts w:hint="eastAsia"/>
                <w:color w:val="000000" w:themeColor="text1"/>
                <w:sz w:val="21"/>
                <w:szCs w:val="21"/>
                <w:highlight w:val="none"/>
                <w:lang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单盘容量：</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8TB；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缓存：</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256MB；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转速：</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5400RPM；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二合一</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ZR-YJV5*16平方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RVV2*1.0平方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室外箱</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600*900*500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6芯光纤</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万兆 单模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接地针</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一字单孔12mm*500mm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开关电源</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12V350W30A</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综合管路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600mm*600mm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SC钢管100管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SC钢管50管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PE20管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机房系统</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壁挂式配电箱</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800mm*1000mm*200mm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烟火安全AI识别</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云平台</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2M码流30天存储（3年）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烟火算法</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烟火算法（3年）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线路</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200M互联网专线接硬盘录像机（3年）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三线落地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电缆支架穿钉</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M16mm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电缆支架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板方材</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钢纤维混凝土手孔井盖框</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二块盖板600×900JC-C-C250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auto"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HDPE实壁管100管</w:t>
            </w:r>
            <w:r/>
          </w:p>
        </w:tc>
        <w:tc>
          <w:tcPr>
            <w:shd w:val="clear" w:color="auto" w:fill="auto"/>
            <w:tcBorders>
              <w:top w:val="single" w:color="000000" w:sz="4" w:space="0"/>
              <w:left w:val="single" w:color="000000" w:sz="4" w:space="0"/>
              <w:bottom w:val="single" w:color="auto"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外径／内径110/100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2086</w:t>
            </w:r>
            <w:r/>
          </w:p>
        </w:tc>
      </w:tr>
      <w:tr>
        <w:trPr>
          <w:trHeight w:val="400"/>
        </w:trPr>
        <w:tc>
          <w:tcPr>
            <w:gridSpan w:val="6"/>
            <w:shd w:val="clear" w:color="auto" w:fill="auto"/>
            <w:tcBorders>
              <w:top w:val="single" w:color="auto" w:sz="4" w:space="0"/>
              <w:left w:val="single" w:color="auto" w:sz="4" w:space="0"/>
              <w:bottom w:val="single" w:color="auto" w:sz="4" w:space="0"/>
              <w:right w:val="single" w:color="000000" w:sz="4" w:space="0"/>
            </w:tcBorders>
            <w:tcW w:w="918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cs="宋体"/>
                <w:b w:val="0"/>
                <w:bCs w:val="0"/>
                <w:color w:val="000000" w:themeColor="text1"/>
                <w:sz w:val="21"/>
                <w:szCs w:val="21"/>
                <w:lang w:val="en-US" w:eastAsia="zh-CN" w:bidi="ar"/>
                <w14:textFill>
                  <w14:solidFill>
                    <w14:schemeClr w14:val="tx1"/>
                  </w14:solidFill>
                </w14:textFill>
              </w:rPr>
              <w:t xml:space="preserve">未带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color w:val="000000" w:themeColor="text1"/>
                <w:sz w:val="21"/>
                <w:szCs w:val="21"/>
                <w:lang w:val="en-US" w:eastAsia="zh-CN"/>
                <w14:textFill>
                  <w14:solidFill>
                    <w14:schemeClr w14:val="tx1"/>
                  </w14:solidFill>
                </w14:textFill>
              </w:rPr>
              <w:t xml:space="preserve">的技术</w:t>
            </w:r>
            <w:r>
              <w:rPr>
                <w:rFonts w:hint="eastAsia" w:cs="宋体"/>
                <w:b w:val="0"/>
                <w:bCs w:val="0"/>
                <w:color w:val="000000" w:themeColor="text1"/>
                <w:sz w:val="21"/>
                <w:szCs w:val="21"/>
                <w:highlight w:val="none"/>
                <w:lang w:bidi="ar"/>
                <w14:textFill>
                  <w14:solidFill>
                    <w14:schemeClr w14:val="tx1"/>
                  </w14:solidFill>
                </w14:textFill>
              </w:rPr>
              <w:t xml:space="preserve">参数尺寸要求可按表中数据偏差±5%</w:t>
            </w:r>
            <w:r>
              <w:rPr>
                <w:rFonts w:hint="eastAsia" w:cs="宋体"/>
                <w:color w:val="000000" w:themeColor="text1"/>
                <w:sz w:val="21"/>
                <w:szCs w:val="21"/>
                <w:highlight w:val="none"/>
                <w:lang w:eastAsia="zh-CN" w:bidi="ar"/>
                <w14:textFill>
                  <w14:solidFill>
                    <w14:schemeClr w14:val="tx1"/>
                  </w14:solidFill>
                </w14:textFill>
              </w:rPr>
              <w:t xml:space="preserve">，</w:t>
            </w:r>
            <w:r>
              <w:rPr>
                <w:rFonts w:hint="eastAsia" w:cs="宋体"/>
                <w:color w:val="000000" w:themeColor="text1"/>
                <w:sz w:val="21"/>
                <w:szCs w:val="21"/>
                <w:highlight w:val="none"/>
                <w:lang w:val="en-US" w:eastAsia="zh-CN" w:bidi="ar"/>
                <w14:textFill>
                  <w14:solidFill>
                    <w14:schemeClr w14:val="tx1"/>
                  </w14:solidFill>
                </w14:textFill>
              </w:rPr>
              <w:t xml:space="preserve">超出该范围且</w:t>
            </w:r>
            <w:r>
              <w:rPr>
                <w:rFonts w:hint="eastAsia" w:ascii="宋体" w:hAnsi="宋体" w:cs="宋体"/>
                <w:color w:val="000000" w:themeColor="text1"/>
                <w:sz w:val="21"/>
                <w:szCs w:val="21"/>
                <w14:textFill>
                  <w14:solidFill>
                    <w14:schemeClr w14:val="tx1"/>
                  </w14:solidFill>
                </w14:textFill>
              </w:rPr>
              <w:t xml:space="preserve">不满足要求作为无效标处理。</w:t>
            </w:r>
            <w:r/>
          </w:p>
        </w:tc>
      </w:tr>
    </w:tbl>
    <w:p>
      <w:pPr>
        <w:ind w:firstLine="422"/>
        <w:spacing w:before="181"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注：①本项目核心产品：核心交换机、硬盘录像机。多家投标人提供的核心产品品牌相同的,按招标文件第六章第9条款的规定处理。</w:t>
      </w:r>
      <w:r/>
    </w:p>
    <w:p>
      <w:pPr>
        <w:ind w:firstLine="420"/>
        <w:jc w:val="left"/>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w:t>
      </w:r>
      <w:r>
        <w:rPr>
          <w:rFonts w:hint="eastAsia" w:ascii="宋体" w:hAnsi="宋体"/>
          <w:b/>
          <w:bCs/>
          <w:color w:val="000000" w:themeColor="text1"/>
          <w:szCs w:val="21"/>
          <w:highlight w:val="none"/>
          <w14:textFill>
            <w14:solidFill>
              <w14:schemeClr w14:val="tx1"/>
            </w14:solidFill>
          </w14:textFill>
        </w:rPr>
        <w:t xml:space="preserve">采购技术要求如涉及品牌、型号等，仅供参考，投标单位可以自行选择合适的产品投标，但所投产品的</w:t>
      </w:r>
      <w:r>
        <w:rPr>
          <w:rFonts w:hint="eastAsia" w:hAnsi="宋体" w:cs="宋体"/>
          <w:b/>
          <w:color w:val="000000" w:themeColor="text1"/>
          <w:szCs w:val="21"/>
          <w:highlight w:val="none"/>
          <w14:textFill>
            <w14:solidFill>
              <w14:schemeClr w14:val="tx1"/>
            </w14:solidFill>
          </w14:textFill>
        </w:rPr>
        <w:t xml:space="preserve">性能</w:t>
      </w:r>
      <w:r>
        <w:rPr>
          <w:rFonts w:hint="eastAsia" w:ascii="宋体" w:hAnsi="宋体"/>
          <w:b/>
          <w:bCs/>
          <w:color w:val="000000" w:themeColor="text1"/>
          <w:szCs w:val="21"/>
          <w:highlight w:val="none"/>
          <w14:textFill>
            <w14:solidFill>
              <w14:schemeClr w14:val="tx1"/>
            </w14:solidFill>
          </w14:textFill>
        </w:rPr>
        <w:t xml:space="preserve">应满足或优于参考品牌的要求。</w:t>
      </w:r>
      <w:r/>
    </w:p>
    <w:p>
      <w:p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white"/>
          <w14:textFill>
            <w14:solidFill>
              <w14:schemeClr w14:val="tx1"/>
            </w14:solidFill>
          </w14:textFill>
        </w:rPr>
        <w:t xml:space="preserve">售后服务等其他要求：</w:t>
      </w:r>
      <w:r/>
    </w:p>
    <w:p>
      <w:pPr>
        <w:ind w:left="0" w:firstLine="420"/>
        <w:jc w:val="both"/>
        <w:keepLines w:val="0"/>
        <w:keepNext w:val="0"/>
        <w:pageBreakBefore w:val="0"/>
        <w:spacing w:line="400" w:lineRule="exact"/>
        <w:widowControl w:val="off"/>
        <w:tabs>
          <w:tab w:val="left" w:pos="0" w:leader="none"/>
        </w:tabs>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1、项目整体质保期不低于2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年</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采购清单</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中</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质保期有特殊要求的应不低于特殊要求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免费质保期自全部货物最终验收合格并交付使用之日起计算。</w:t>
      </w:r>
      <w:r/>
    </w:p>
    <w:p>
      <w:pPr>
        <w:ind w:left="0" w:firstLine="420"/>
        <w:jc w:val="both"/>
        <w:keepLines w:val="0"/>
        <w:keepNext w:val="0"/>
        <w:pageBreakBefore w:val="0"/>
        <w:spacing w:line="400" w:lineRule="exact"/>
        <w:widowControl w:val="off"/>
        <w:tabs>
          <w:tab w:val="left" w:pos="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质保期内提供免费维修、保养、非人为原因损坏更换服务，供应商在接到采购人报障通知后，应以优良的服务态度，2小时以内响应，12小时以内到现场，24小时以内解决问题。如需更换设备或送修，必须在二天（48小时）内负责解决，且更换维修期间须采取临时应急等措施，以保证招标人的正常使用。质保期间所投设备的一切质量问题，更换部件及设备本身质量原因造成的直接经济损失应全部由供应商负责。项目完成以后，如招标人有需要供应商配合的服务，供应商应予以配合。</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3、如因产品质量受到有关部门处罚或给采购单位造成各项损失，由中标单位承担全部经济和法律责任，采购单位不予支付送货产品货款。</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4、在产品使用过程中，招标人有权对产品质量进行抽检，如供应商对招标人抽检结果有异议，双方可共同指定一家权威机构再进行检测，检测费用由供应商承担。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产品质量要求：</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1、产品质量及安装符合国家质量标准和验收规范，并响应招标文件所规定技术性能要求，以及中标人承诺的其他指标。</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2、国家具有强制性标准的，所投产品须符合国家强制性标准。</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4、所有设备、附（配）件应具备该类产品的功能要求，无瑕疵和缺陷，质量为合格产品，同时有明确的生产厂商或制造厂商。 </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5、缺陷保修：如果设备交付使用后，缺陷多次反复出现，</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white"/>
          <w14:textFill>
            <w14:solidFill>
              <w14:schemeClr w14:val="tx1"/>
            </w14:solidFill>
          </w14:textFill>
        </w:rPr>
        <w:t xml:space="preserve">方必须提出分析报告和解决方案，更换该产品，直到最后纠正缺陷、投标人提供质保从纠正之日起重新计算质保期。</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6、如果是超出投标人的责任范围的疏忽、误操作等情况而导致的更换修正，应由投标人进行修理，其额外费用由双方协商承担。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其他服务要求：</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目具备一定的技术要求，为能保证在规定时间内完成项目建设，要求投标人针对本项目配备实施团队，具体要求如下：配备项目经理1名，负责统筹项目整体实施；配备技术负责人1名，负责统筹把关软硬件及项目实施的技术方向，统筹处理技术问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算法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负责人1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、实施安全</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（1）供应商应严格按照国家和地方相关的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安装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安全法规进行实施。</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项目实施期间，实施人员应注意人身安全，供应商需对项目员工进行相关安全培训。项目实施期间，供应商的实施导致的一切安全事故责任包括但不仅限于供应商的工作人员及第三方发生的一切安全问题，均由供应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（五）特别说明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1、“采购清单及技术要求”及相关要求是投标单位投标报价的基础，投标单位不得对“采购清单及技术要求”序号进行任何修改。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2、投标单位应对 “采购清单及技术要求”中的所有货物进行报价。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、采购单位有权不定期对成交标的物的生产过程等进行查看,如果发现中标单位存在违反本次采购标的物要求的,采购单位有权终止合同履行,相关损失由中标单位承担。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（六）包装和装运</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2、包装应足以承受整个过程中的运输、转运、装卸、储存等，充分考虑到运输途中的各种情况（如暴露于恶劣气候等）和苏州地区的气候特点。</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lang w:val="en-US" w:eastAsia="zh-CN"/>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综合说明：</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1、付款方式：详见合同主要条款</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white"/>
          <w14:textFill>
            <w14:solidFill>
              <w14:schemeClr w14:val="tx1"/>
            </w14:solidFill>
          </w14:textFill>
        </w:rPr>
        <w:t xml:space="preserve">、供应商所提供产品需明确生产厂家、品牌、规格、型号、数量及主要技术参数，技术参数和产品说明书不一致时，以说明书为准。需列出设备配置清单、主要配件价格清单。</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white"/>
          <w14:textFill>
            <w14:solidFill>
              <w14:schemeClr w14:val="tx1"/>
            </w14:solidFill>
          </w14:textFill>
        </w:rPr>
        <w:t xml:space="preserve">、供应商必须承诺招标文件提出的全部要求，如果以其中某些条款不响应时，应在文件中列出。</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4、验收标准：</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设备安装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设备的安装工作才能认为已全部完成。 </w:t>
      </w:r>
      <w:r/>
    </w:p>
    <w:p>
      <w:pPr>
        <w:ind w:left="0" w:right="0" w:firstLine="420"/>
        <w:jc w:val="both"/>
        <w:keepLines w:val="0"/>
        <w:keepNext w:val="0"/>
        <w:pageBreakBefore w:val="0"/>
        <w:spacing w:line="400" w:lineRule="exact"/>
        <w:widowControl w:val="off"/>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提供的产品必须符合我国最新颁布的与之相关的技术规范与标准，同时须满足招标总文件中所列全部规格、技术条件及功能要求和其承诺的其它指标</w:t>
      </w:r>
      <w:r>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t xml:space="preserve">。</w:t>
      </w:r>
      <w:r/>
    </w:p>
    <w:p>
      <w:pPr>
        <w:ind w:left="0" w:right="0" w:firstLine="420"/>
        <w:jc w:val="both"/>
        <w:keepLines w:val="0"/>
        <w:keepNext w:val="0"/>
        <w:pageBreakBefore w:val="0"/>
        <w:spacing w:line="400" w:lineRule="exact"/>
        <w:widowControl w:val="off"/>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对质量问题负责包退、包换，因此发生的费用由</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负责</w:t>
      </w:r>
      <w:r>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t xml:space="preserve">。</w:t>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应保证所提供货物涉及到的知识产权是合法取得，并享有完整的知识产权，不会因为</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的使用而被责令停止使用、追偿或要求赔偿损失，如出现此情况，一切经济和法律责任均由</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承担。</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应按招标文件的有关规定提供合格货物及服务，质量符合国际或国家通用标准。</w:t>
      </w:r>
      <w:r/>
    </w:p>
    <w:p>
      <w:pPr>
        <w:ind w:firstLine="420"/>
        <w:keepLines w:val="0"/>
        <w:keepNext w:val="0"/>
        <w:pageBreakBefore w:val="0"/>
        <w:spacing w:line="400" w:lineRule="exact"/>
        <w:widowControl w:val="off"/>
        <w:rPr>
          <w:rFonts w:hint="eastAsia" w:ascii="宋体" w:hAnsi="宋体" w:cs="宋体"/>
          <w:b/>
          <w:bCs/>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5、知识产权：投标人应保证招标人免除且投标人承担由于招标人在其本国使用该设备或设备任何一部分时而引起第三方提出的侵犯专利权、商标权或工业设计权的起诉、行动、</w:t>
      </w:r>
      <w:r>
        <w:rPr>
          <w:rFonts w:hint="eastAsia" w:ascii="宋体" w:hAnsi="宋体" w:eastAsia="宋体" w:cs="宋体"/>
          <w:color w:val="000000" w:themeColor="text1"/>
          <w:sz w:val="21"/>
          <w:szCs w:val="21"/>
          <w:highlight w:val="white"/>
          <w14:textFill>
            <w14:solidFill>
              <w14:schemeClr w14:val="tx1"/>
            </w14:solidFill>
          </w14:textFill>
        </w:rPr>
        <w:t xml:space="preserve">行政程序索赔、请求等以及招标人为此而产生的损失和损害、费用和支出（包括律师费）。</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四、其他要求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中标人应对安装质量、安全全面负责，如中标人原因造成质量、安全事故，中标人承担一切经济法律责任。</w:t>
      </w:r>
      <w:r/>
    </w:p>
    <w:p>
      <w:pPr>
        <w:ind w:firstLine="50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在合同签订之前，采购人或者采购代理机构有权对中标人的履约能力进行最后审查，如发现中标人提供的材料虚假或对标书所要求说明的情况故意隐瞒或虚报，则采购人或者采购代理机构有权取消其</w:t>
      </w:r>
      <w:r>
        <w:rPr>
          <w:rFonts w:hint="eastAsia" w:ascii="宋体" w:hAnsi="宋体" w:cs="宋体"/>
          <w:b/>
          <w:bCs/>
          <w:color w:val="000000" w:themeColor="text1"/>
          <w:szCs w:val="21"/>
          <w:highlight w:val="none"/>
          <w14:textFill>
            <w14:solidFill>
              <w14:schemeClr w14:val="tx1"/>
            </w14:solidFill>
          </w14:textFill>
        </w:rPr>
        <w:t xml:space="preserve">中标单位</w:t>
      </w:r>
      <w:r>
        <w:rPr>
          <w:rFonts w:hint="eastAsia" w:ascii="宋体" w:hAnsi="宋体" w:cs="宋体"/>
          <w:b/>
          <w:bCs/>
          <w:color w:val="000000" w:themeColor="text1"/>
          <w:szCs w:val="21"/>
          <w:highlight w:val="none"/>
          <w:lang w:val="zh-CN"/>
          <w14:textFill>
            <w14:solidFill>
              <w14:schemeClr w14:val="tx1"/>
            </w14:solidFill>
          </w14:textFill>
        </w:rPr>
        <w:t xml:space="preserve">资格，并重新组织招标。按相关规定处理并报请相关部门给予处罚。</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6、付款方式：</w:t>
      </w:r>
      <w:r>
        <w:rPr>
          <w:rFonts w:hint="eastAsia" w:ascii="宋体" w:hAnsi="宋体"/>
          <w:b w:val="0"/>
          <w:bCs w:val="0"/>
          <w:color w:val="000000" w:themeColor="text1"/>
          <w:szCs w:val="21"/>
          <w:highlight w:val="none"/>
          <w14:textFill>
            <w14:solidFill>
              <w14:schemeClr w14:val="tx1"/>
            </w14:solidFill>
          </w14:textFill>
        </w:rPr>
        <w:t xml:space="preserve">合同签订后</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支付合同价款的30%；全部货物到达现场，验收合格后</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付至合同价款的60%；安装调试完毕且验收合格后付至合同价款的80%；审计结束后付至结算审定价的90%；审计结束一年后付至结算审定价的95%；免费质保期满且无质量缺陷后付至结算审定价的100%。</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可根据实际情况调整付款比例和付款时间节点。</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7、履约保证金：</w:t>
      </w:r>
      <w:r/>
    </w:p>
    <w:p>
      <w:pPr>
        <w:pStyle w:val="817"/>
        <w:tabs>
          <w:tab w:val="left" w:pos="0" w:leader="none"/>
          <w:tab w:val="left" w:pos="993" w:leader="none"/>
          <w:tab w:val="left" w:pos="113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是否需要提供履约保证金：</w:t>
      </w:r>
      <w:bookmarkStart w:id="4" w:name="EBa0424f6267d64f13b2750778b414c022"/>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是</w:t>
      </w:r>
      <w:bookmarkEnd w:id="4"/>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cs="宋体"/>
          <w:color w:val="000000" w:themeColor="text1"/>
          <w:sz w:val="21"/>
          <w:szCs w:val="21"/>
          <w:highlight w:val="none"/>
          <w14:textFill>
            <w14:solidFill>
              <w14:schemeClr w14:val="tx1"/>
            </w14:solidFill>
          </w14:textFill>
        </w:rPr>
        <w:t xml:space="preserve">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履约保证金返还：竣工验收合格并经</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cs="宋体"/>
          <w:color w:val="000000" w:themeColor="text1"/>
          <w:szCs w:val="21"/>
          <w:highlight w:val="none"/>
          <w14:textFill>
            <w14:solidFill>
              <w14:schemeClr w14:val="tx1"/>
            </w14:solidFill>
          </w14:textFill>
        </w:rPr>
        <w:t xml:space="preserve">确认后无息返还。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五、政策执行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次招标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2、绿色采购</w:t>
      </w:r>
      <w:r/>
    </w:p>
    <w:p>
      <w:pPr>
        <w:ind w:firstLine="480"/>
        <w:spacing w:line="40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1）节能产品和环境标志产品</w:t>
      </w:r>
      <w:r/>
    </w:p>
    <w:p>
      <w:pPr>
        <w:ind w:firstLine="480"/>
        <w:spacing w:line="40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400" w:lineRule="exact"/>
        <w:tabs>
          <w:tab w:val="left" w:pos="567" w:leader="none"/>
        </w:tabs>
        <w:rPr>
          <w:rFonts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1.1若本次采购的产品属于财政部、国家发展改革委、生态环境部、市场监管总局等部门发布的节能产品、环境标志产品政府强制采购品目清单</w:t>
      </w:r>
      <w:r>
        <w:rPr>
          <w:rFonts w:hint="eastAsia" w:ascii="宋体" w:hAnsi="宋体" w:cs="宋体"/>
          <w:b w:val="0"/>
          <w:bCs w:val="0"/>
          <w:color w:val="000000" w:themeColor="text1"/>
          <w:szCs w:val="21"/>
          <w:highlight w:val="none"/>
          <w14:textFill>
            <w14:solidFill>
              <w14:schemeClr w14:val="tx1"/>
            </w14:solidFill>
          </w14:textFill>
        </w:rPr>
        <w:t xml:space="preserve">的，</w:t>
      </w:r>
      <w:r>
        <w:rPr>
          <w:rFonts w:hint="eastAsia" w:ascii="宋体" w:hAnsi="宋体" w:cs="宋体"/>
          <w:b w:val="0"/>
          <w:bCs w:val="0"/>
          <w:color w:val="000000" w:themeColor="text1"/>
          <w:szCs w:val="21"/>
          <w:highlight w:val="none"/>
          <w:u w:val="none"/>
          <w14:textFill>
            <w14:solidFill>
              <w14:schemeClr w14:val="tx1"/>
            </w14:solidFill>
          </w14:textFill>
        </w:rPr>
        <w:t xml:space="preserve">供应商须在响应文件中提供响应产品由认证机构出具的、处于有效期之内的节能产品、环境标志产品认证证书，未提供或提供不全的将视响应文件为未实质性响应采购要求。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单位将对投标单位进行信用查询，凡经确认不符合政府采购相关法律法规规定的，将拒绝其参与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4、投标单位对所有技术应答负责，一经查实有虚假响应招标要求的情况，视为不实质性响应招标文件，并根据《中华人民共和国政府采购法》第七十七条之规定进行处理</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六、凡涉及招标文件的补充说明和修改，均以苏州市政府采购网发布信息为准。</w:t>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第三章 投标单位须知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一、说明和释义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说明</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1.1本招标文件仅适用于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组织的招标活动。</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1.2本次招标活动及因本次招标产生的合同受中国法律制约和保护。</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1.3本招标文件的解释权属于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词语释义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zh-CN"/>
          <w14:textFill>
            <w14:solidFill>
              <w14:schemeClr w14:val="tx1"/>
            </w14:solidFill>
          </w14:textFill>
        </w:rPr>
        <w:t xml:space="preserve">采购人或者采购代理机构：具体组织实施招标活动的法人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color w:val="000000" w:themeColor="text1"/>
          <w:szCs w:val="21"/>
          <w:highlight w:val="none"/>
          <w:lang w:val="zh-CN"/>
          <w14:textFill>
            <w14:solidFill>
              <w14:schemeClr w14:val="tx1"/>
            </w14:solidFill>
          </w14:textFill>
        </w:rPr>
        <w:t xml:space="preserve">投标人：经认定有资格响应招标，参加投标竞争的法人或其他组织和自然人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2.5甲方（采购方）：合同中明确规定的实际购买货物和服务的法人或其他组织和自然人（采购人）。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2.6乙方（投标单位）：合同中规定的向采购方提供货物和服务的法人或其他组织和自然人（中标人）。</w:t>
      </w:r>
      <w:r/>
    </w:p>
    <w:p>
      <w:pPr>
        <w:ind w:right="62"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2.7货物：系指乙方按招标招标文件规定，应向甲方提供的一切设备、备品、备件、工具、手册及其它有关技术资料和材料。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2.9知识产权：指专利权、商标权、著作权等无形财产专有权的统称。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2.10天：日历日。</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2.11交货地点：合同中明确约定的乙方提交的货物和服务最终到达地点。“现场”系指将要进行货物安装和运行的地点。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2.12验收：系指合同双方依据规定的程序和条件确认合同项下的货物符合技术规范的要求。</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2.13合同价款：根据合同规定，乙方在正确地履行合同义务后甲方应支付乙方的价款。</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2.14产地：货物开采、生长、生产、最终制造、加工或提供服务的来源地。</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2.15不可抗力：不能预见、不能避免并且不能克服的客观情况。</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2.16实质响应：满足有关本次采购标的、数量、质量、价款或者报酬、履行期限、履行地点和方式、违约责任和解决争议方法等要求。</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二、投标单位</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合格投标单位的一般条件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3.1具有独立承担民事责任的能力。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3.2具有良好的商业信誉和健全的财务会计制度。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3.3具有履行合同所必需的设备和专业技术能力。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3.4有依法缴纳税收和社会保障资金的良好记录。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3.5参加政府采购活动前三年内，在经营活动中没有重大违法记录。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3.6法律、行政法规规定的其他条件。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 投标单位代表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 投标费用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5.1无论投标过程中的做法和结果如何，投标单位自行承担所有与参加投标有关的全部费用。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 联合投标及分包转包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6.1</w:t>
      </w:r>
      <w:r>
        <w:rPr>
          <w:rFonts w:hint="eastAsia" w:ascii="宋体" w:hAnsi="宋体" w:cs="宋体"/>
          <w:bCs/>
          <w:color w:val="000000" w:themeColor="text1"/>
          <w:szCs w:val="21"/>
          <w:highlight w:val="none"/>
          <w:lang w:val="zh-CN"/>
          <w14:textFill>
            <w14:solidFill>
              <w14:schemeClr w14:val="tx1"/>
            </w14:solidFill>
          </w14:textFill>
        </w:rPr>
        <w:t xml:space="preserve">本项目</w:t>
      </w:r>
      <w:r>
        <w:rPr>
          <w:rFonts w:hint="eastAsia" w:ascii="宋体" w:hAnsi="宋体" w:cs="宋体"/>
          <w:bCs/>
          <w:color w:val="000000" w:themeColor="text1"/>
          <w:szCs w:val="21"/>
          <w:highlight w:val="none"/>
          <w14:textFill>
            <w14:solidFill>
              <w14:schemeClr w14:val="tx1"/>
            </w14:solidFill>
          </w14:textFill>
        </w:rPr>
        <w:t xml:space="preserve">不接受联合投标。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6.2</w:t>
      </w:r>
      <w:r>
        <w:rPr>
          <w:rFonts w:hint="eastAsia" w:ascii="宋体" w:hAnsi="宋体" w:cs="宋体"/>
          <w:bCs/>
          <w:color w:val="000000" w:themeColor="text1"/>
          <w:szCs w:val="21"/>
          <w:highlight w:val="none"/>
          <w:lang w:val="zh-CN"/>
          <w14:textFill>
            <w14:solidFill>
              <w14:schemeClr w14:val="tx1"/>
            </w14:solidFill>
          </w14:textFill>
        </w:rPr>
        <w:t xml:space="preserve">本项目</w:t>
      </w:r>
      <w:r>
        <w:rPr>
          <w:rFonts w:hint="eastAsia" w:ascii="宋体" w:hAnsi="宋体" w:cs="宋体"/>
          <w:bCs/>
          <w:color w:val="000000" w:themeColor="text1"/>
          <w:szCs w:val="21"/>
          <w:highlight w:val="none"/>
          <w14:textFill>
            <w14:solidFill>
              <w14:schemeClr w14:val="tx1"/>
            </w14:solidFill>
          </w14:textFill>
        </w:rPr>
        <w:t xml:space="preserve">不接受分包转包。</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三、招标文件的说明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 招标文件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7.2招标文件及其更正公告不是直接从</w:t>
      </w:r>
      <w:r>
        <w:rPr>
          <w:rFonts w:hint="eastAsia" w:ascii="宋体" w:hAnsi="宋体" w:cs="宋体"/>
          <w:bCs/>
          <w:color w:val="000000" w:themeColor="text1"/>
          <w:szCs w:val="21"/>
          <w:highlight w:val="none"/>
          <w14:textFill>
            <w14:solidFill>
              <w14:schemeClr w14:val="tx1"/>
            </w14:solidFill>
          </w14:textFill>
        </w:rPr>
        <w:t xml:space="preserve">“苏采云”系统</w:t>
      </w:r>
      <w:r>
        <w:rPr>
          <w:rFonts w:hint="eastAsia" w:ascii="宋体" w:hAnsi="宋体" w:cs="宋体"/>
          <w:color w:val="000000" w:themeColor="text1"/>
          <w:szCs w:val="21"/>
          <w:highlight w:val="none"/>
          <w14:textFill>
            <w14:solidFill>
              <w14:schemeClr w14:val="tx1"/>
            </w14:solidFill>
          </w14:textFill>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 招标文件的澄清和修改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8.2补充通知（包括更正公告）将作为招标文件的组成部分，对所有投标人有约束力。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8.3招标文件的澄清、修改、补充等内容均以苏州市政府采购网上发布的内容为准</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 勘查现场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9.1勘查现场</w:t>
      </w:r>
      <w:r>
        <w:rPr>
          <w:rFonts w:hint="eastAsia" w:ascii="宋体" w:hAnsi="宋体" w:cs="宋体"/>
          <w:color w:val="000000" w:themeColor="text1"/>
          <w:szCs w:val="21"/>
          <w:highlight w:val="none"/>
          <w14:textFill>
            <w14:solidFill>
              <w14:schemeClr w14:val="tx1"/>
            </w14:solidFill>
          </w14:textFill>
        </w:rPr>
        <w:t xml:space="preserve">：投标单位自行与采购单位联系后至项目现场进行勘察，了解项目实际情况和风险后进行投标报价，勘查现场费用自理。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9.4</w:t>
      </w:r>
      <w:r>
        <w:rPr>
          <w:rFonts w:hint="eastAsia" w:ascii="宋体" w:hAnsi="宋体" w:cs="宋体"/>
          <w:color w:val="000000" w:themeColor="text1"/>
          <w:szCs w:val="21"/>
          <w:highlight w:val="none"/>
          <w14:textFill>
            <w14:solidFill>
              <w14:schemeClr w14:val="tx1"/>
            </w14:solidFill>
          </w14:textFill>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四、投标文件说明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10.提示与要求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10.2无论是否递交投标文件，投标单位都应将招标文件及以后的所有通知、文件等视为保密文件。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 </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投标文件计量单位和使用文字</w:t>
      </w:r>
      <w:r/>
    </w:p>
    <w:p>
      <w:pPr>
        <w:pStyle w:val="811"/>
        <w:jc w:val="both"/>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000000" w:themeColor="text1"/>
          <w:szCs w:val="21"/>
          <w:highlight w:val="none"/>
          <w14:textFill>
            <w14:solidFill>
              <w14:schemeClr w14:val="tx1"/>
            </w14:solidFill>
          </w14:textFill>
        </w:rPr>
        <w:t xml:space="preserve">投标单位不利的后果，招标代理机构概不负责。</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12.投标文件的组成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rPr>
          <w:rFonts w:hint="eastAsia" w:ascii="宋体" w:hAnsi="宋体" w:cs="宋体"/>
          <w:b/>
          <w:color w:val="000000" w:themeColor="text1"/>
          <w:szCs w:val="21"/>
          <w:highlight w:val="none"/>
          <w14:textFill>
            <w14:solidFill>
              <w14:schemeClr w14:val="tx1"/>
            </w14:solidFill>
          </w14:textFill>
        </w:rPr>
        <w:t xml:space="preserve">封面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rPr>
          <w:rFonts w:hint="eastAsia" w:ascii="宋体" w:hAnsi="宋体" w:cs="宋体"/>
          <w:b/>
          <w:color w:val="000000" w:themeColor="text1"/>
          <w:szCs w:val="21"/>
          <w:highlight w:val="none"/>
          <w14:textFill>
            <w14:solidFill>
              <w14:schemeClr w14:val="tx1"/>
            </w14:solidFill>
          </w14:textFill>
        </w:rPr>
        <w:t xml:space="preserve">开标一览表（总报价）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rPr>
          <w:rFonts w:hint="eastAsia" w:ascii="宋体" w:hAnsi="宋体" w:cs="宋体"/>
          <w:b/>
          <w:color w:val="000000" w:themeColor="text1"/>
          <w:szCs w:val="21"/>
          <w:highlight w:val="none"/>
          <w14:textFill>
            <w14:solidFill>
              <w14:schemeClr w14:val="tx1"/>
            </w14:solidFill>
          </w14:textFill>
        </w:rPr>
        <w:t xml:space="preserve">分项报价表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rPr>
          <w:rFonts w:hint="eastAsia" w:ascii="宋体" w:hAnsi="宋体" w:cs="宋体"/>
          <w:b/>
          <w:color w:val="000000" w:themeColor="text1"/>
          <w:szCs w:val="21"/>
          <w:highlight w:val="none"/>
          <w14:textFill>
            <w14:solidFill>
              <w14:schemeClr w14:val="tx1"/>
            </w14:solidFill>
          </w14:textFill>
        </w:rPr>
        <w:t xml:space="preserve">★资格审查文件</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12.4.1关于资格文件的声明函（格式见第四章）；</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12.4.2投标人法定代表人身份证复印件；</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12.4.3法定代表人授权委托书（如有授权，格式见第四章）；</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12.4.4投标人授权代理人身份证复印件（如有授权）；</w:t>
      </w:r>
      <w:r/>
    </w:p>
    <w:p>
      <w:pPr>
        <w:pStyle w:val="811"/>
        <w:spacing w:line="360" w:lineRule="auto"/>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12.4.5合格投标人资格证明材料：</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（1）具有独立承担民事责任的能力证明。包括法人或者其他组织的营业执照等证明文件，自然人的身份证明；</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（2）具有良好的商业信誉和健全的财务会计制度证明</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（提供包括但不限于最近一期（202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年度）财务审计报告或最近一期财务报表，其他组织、自然人及成立未满一年的法人应提供银行出具的资信证明）；</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（3）具备履行合同所必需的设备和专业技术能力的证明材料或承诺；</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依法缴纳税收和社会保障资金的相关资料（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（5）参加政府采购活动前三年内在经营活动中没有重大违法记录的书面声明函。</w:t>
      </w:r>
      <w:r/>
    </w:p>
    <w:p>
      <w:pPr>
        <w:pStyle w:val="811"/>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）法律、行政法规规定的其他条件。提供书面声明函</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12.5符合性审查文件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12.5.1投标函（格式见第四章）；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12.5.2投标人基本情况表（格式见第四章）；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12.5.3投标货物和服务数量、品牌规格、性能、交货期说明表（不得出现价格，格式见第四章）；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12.5.4技术参数响应及偏离表（格式见第四章）；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12.5.5商务条款响应及偏离表（格式见第四章）；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12.5.6</w:t>
      </w:r>
      <w:r>
        <w:rPr>
          <w:rFonts w:hint="eastAsia" w:ascii="宋体" w:hAnsi="宋体" w:cs="宋体"/>
          <w:b/>
          <w:bCs/>
          <w:color w:val="000000" w:themeColor="text1"/>
          <w:szCs w:val="21"/>
          <w:highlight w:val="none"/>
          <w14:textFill>
            <w14:solidFill>
              <w14:schemeClr w14:val="tx1"/>
            </w14:solidFill>
          </w14:textFill>
        </w:rPr>
        <w:t xml:space="preserve">对属于《节能产品政府采购品目清单》政府强制采购产品的，提供该产品有效期内的认证等相关证明材料（如有）</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12.5.7投标（响应）保证承诺书（必须提供，不提供视为无效标）；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12.5.8其他有关符合性证明的文件（实质性条款响应证明等）；</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12.6综合评审文件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1实施</w:t>
      </w:r>
      <w:r>
        <w:rPr>
          <w:rFonts w:hint="eastAsia" w:ascii="宋体" w:hAnsi="宋体" w:cs="宋体"/>
          <w:color w:val="000000" w:themeColor="text1"/>
          <w:szCs w:val="21"/>
          <w:highlight w:val="none"/>
          <w:lang w:val="zh-CN"/>
          <w14:textFill>
            <w14:solidFill>
              <w14:schemeClr w14:val="tx1"/>
            </w14:solidFill>
          </w14:textFill>
        </w:rPr>
        <w:t xml:space="preserve">方案；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 针对本项目的人员配置；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12.6.3投标单位综合实力；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与本次采购相关的其他证明材料。</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12.7其他可以证明投标人资质、服务质量的证书、文件等相关资料。</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12.8价格折扣文件格式</w:t>
      </w:r>
      <w:r/>
    </w:p>
    <w:p>
      <w:pPr>
        <w:pStyle w:val="1123"/>
        <w:ind w:firstLine="422"/>
        <w:spacing w:line="360" w:lineRule="auto"/>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12.8.1</w:t>
      </w:r>
      <w:r>
        <w:rPr>
          <w:rFonts w:hint="eastAsia" w:ascii="宋体" w:hAnsi="宋体" w:cs="宋体"/>
          <w:color w:val="000000" w:themeColor="text1"/>
          <w:szCs w:val="21"/>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1123"/>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rPr>
          <w:rFonts w:hint="eastAsia" w:ascii="宋体" w:hAnsi="宋体" w:cs="宋体"/>
          <w:color w:val="000000" w:themeColor="text1"/>
          <w:szCs w:val="21"/>
          <w:highlight w:val="none"/>
          <w:lang w:val="en-US"/>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（1）以上1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.4为资格审查要求提供的材料，是作为对投标单位资格审查、质疑身份认定的依据，投标人必须提供并加盖电子公章。否则，投标文件将被认定为不符合资格审查要求。</w:t>
      </w:r>
      <w:r/>
    </w:p>
    <w:p>
      <w:pPr>
        <w:pStyle w:val="1123"/>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（2）以上1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.5为符合性审查须提供的资料，投标人必须提供并加盖电子公章。否则，投标文件将被认定为未实质性响应。</w:t>
      </w:r>
      <w:r/>
    </w:p>
    <w:p>
      <w:pPr>
        <w:pStyle w:val="1123"/>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（3）“1</w:t>
      </w:r>
      <w:r>
        <w:rPr>
          <w:rFonts w:hint="eastAsia" w:ascii="宋体" w:hAnsi="宋体" w:cs="宋体"/>
          <w:b/>
          <w:color w:val="000000" w:themeColor="text1"/>
          <w:szCs w:val="21"/>
          <w:highlight w:val="none"/>
          <w:lang w:val="en-US"/>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.4-1</w:t>
      </w:r>
      <w:r>
        <w:rPr>
          <w:rFonts w:hint="eastAsia" w:ascii="宋体" w:hAnsi="宋体" w:cs="宋体"/>
          <w:b/>
          <w:color w:val="000000" w:themeColor="text1"/>
          <w:szCs w:val="21"/>
          <w:highlight w:val="none"/>
          <w:lang w:val="en-US"/>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14:textFill>
            <w14:solidFill>
              <w14:schemeClr w14:val="tx1"/>
            </w14:solidFill>
          </w14:textFill>
        </w:rPr>
        <w:t xml:space="preserve">8</w:t>
      </w:r>
      <w:r>
        <w:rPr>
          <w:rFonts w:hint="eastAsia" w:ascii="宋体" w:hAnsi="宋体" w:cs="宋体"/>
          <w:b/>
          <w:color w:val="000000" w:themeColor="text1"/>
          <w:szCs w:val="21"/>
          <w:highlight w:val="none"/>
          <w14:textFill>
            <w14:solidFill>
              <w14:schemeClr w14:val="tx1"/>
            </w14:solidFill>
          </w14:textFill>
        </w:rPr>
        <w:t xml:space="preserve">”中不得出现投标总报价。</w:t>
      </w:r>
      <w:r>
        <w:rPr>
          <w:rFonts w:hint="eastAsia" w:ascii="宋体" w:hAnsi="宋体" w:cs="宋体"/>
          <w:color w:val="000000" w:themeColor="text1"/>
          <w:szCs w:val="21"/>
          <w:highlight w:val="none"/>
          <w14:textFill>
            <w14:solidFill>
              <w14:schemeClr w14:val="tx1"/>
            </w14:solidFill>
          </w14:textFill>
        </w:rPr>
        <w:t xml:space="preserve">投标人所提交的资料的完整与否，将直接影响投标人的评分。</w:t>
      </w:r>
      <w:r/>
    </w:p>
    <w:p>
      <w:pPr>
        <w:pStyle w:val="1123"/>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（4）制作电子投标文件时必须与投标文件制作软件目录一一对应，将相关资料上传至相应模块。</w:t>
      </w:r>
      <w:r/>
    </w:p>
    <w:p>
      <w:pPr>
        <w:pStyle w:val="1123"/>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 投标文件编制要求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13.1投标文件按统一格式、顺序编写。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13.2《开标一览表》为在开标仪式上唱标的内容，要求按格式填写，统一规范，不得自行增减内容。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投标报价（编制）要求的说明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一项投标内容只允许一个报价，招标人不接受任何有选择性的投标报价。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投标文件报价采用人民币表示，除非合同的特殊条款另有规定。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最低的报价或最高的折扣率不能作为中标的保证。</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投标保证金：</w:t>
      </w:r>
      <w:r>
        <w:rPr>
          <w:rFonts w:hint="eastAsia" w:ascii="宋体" w:hAnsi="宋体" w:cs="宋体"/>
          <w:color w:val="000000" w:themeColor="text1"/>
          <w:szCs w:val="21"/>
          <w:highlight w:val="none"/>
          <w14:textFill>
            <w14:solidFill>
              <w14:schemeClr w14:val="tx1"/>
            </w14:solidFill>
          </w14:textFill>
        </w:rPr>
        <w:t xml:space="preserve">无，</w:t>
      </w:r>
      <w:r>
        <w:rPr>
          <w:rFonts w:hint="eastAsia" w:ascii="宋体" w:hAnsi="宋体" w:cs="宋体"/>
          <w:b/>
          <w:bCs/>
          <w:color w:val="000000" w:themeColor="text1"/>
          <w:szCs w:val="21"/>
          <w:highlight w:val="none"/>
          <w14:textFill>
            <w14:solidFill>
              <w14:schemeClr w14:val="tx1"/>
            </w14:solidFill>
          </w14:textFill>
        </w:rPr>
        <w:t xml:space="preserve">但须提供《投标（响应）保证承诺书》（格式见第四章）</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投标文件的有效期</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 投标文件的制作、签署、上传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17.1本项目采用电子招投标形式，请投标单位按照《苏采云系统供应商操作手册》进行制作、上传电子投标文件。</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17.2制作电子投标文件时，应按照招标文件要求加盖投标人电子公章。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五、投标文件的递交、补充、修改和撤回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18.投标文件的递交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18.1投标人应当在投标截止时间前制作并上传电子投标文件。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19.投标截止时间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20.投标文件的补充、修改和撤回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六、开标和评标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21.开标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投标人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21.4如因软件系统出现问题或其他因素导致开标当天不能完成整个开、评标程序的，可以进行封标。采购人或者采购代理机构应把继续开、评标程序的时间、地点通知到每个投标人。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21.5至投标截止时间，完成解密的投标人不足3家的，不得开标。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w:t>
      </w:r>
      <w:r>
        <w:rPr>
          <w:rFonts w:hint="eastAsia" w:ascii="宋体" w:hAnsi="宋体"/>
          <w:bCs/>
          <w:color w:val="000000" w:themeColor="text1"/>
          <w:szCs w:val="21"/>
          <w:highlight w:val="none"/>
          <w:lang w:val="zh-CN"/>
          <w14:textFill>
            <w14:solidFill>
              <w14:schemeClr w14:val="tx1"/>
            </w14:solidFill>
          </w14:textFill>
        </w:rPr>
        <w:t xml:space="preserve">对投标文件的初审</w:t>
      </w:r>
      <w:r>
        <w:rPr>
          <w:rFonts w:hint="eastAsia" w:ascii="宋体" w:hAnsi="宋体"/>
          <w:bCs/>
          <w:color w:val="000000" w:themeColor="text1"/>
          <w:szCs w:val="21"/>
          <w:highlight w:val="none"/>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信用查询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22.1投标文件初审分为资格审查和符合性审查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22.1.3未通过资格审查或符合性审查的投标人，代理机构将在苏采云系统中告知未通过资格审查或符合性审查的原因，评审结束后，代理机构将不再告知未通过资格审查或符合性审查的原因。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000000" w:themeColor="text1"/>
          <w:highlight w:val="none"/>
          <w14:textFill>
            <w14:solidFill>
              <w14:schemeClr w14:val="tx1"/>
            </w14:solidFill>
          </w14:textFill>
        </w:rPr>
        <w:t xml:space="preserve">对列入失信被执行人、重大税收违法案件当事人名单、政府采购严重违法失信行为记录名单的投标单位，拒绝其参与政府采购活动。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查询时间：投标文件递交截止时间后。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政府采购严重违法记录，即投标单位被全国各级财政部门列入“政府采购严重违法失信行为记录名单”，且在处罚有效期内的。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财政部门与法院、工商、税务等部门联合惩戒的失信信息，包括：</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（1）被列入失信被执行人名单；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（2）被列入重大税收违法案件当事人名单；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23.评标委员会或评标小组</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23.1评标委员会负责具体评标事务，并独立履行下列职责：</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23.1.1审查、评价投标文件是否符合招标文件的商务、技术等实质性要求；</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23.1.2要求投标人对投标文件有关事项作出澄清或者说明；</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23.1.3对投标文件进行比较和评价；</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23.1.4确定中标候选人名单，以及根据采购人委托直接确定中标人；</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23.1.5向采购人、采购代理机构或者有关部门报告评标中发现的违法行为。</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23.2评标委员会成员应当履行下列义务：</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23.2.1遵纪守法，客观、公正、廉洁地履行职责；</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23.2.2按照招标文件规定的评标办法和评标标准进行评标，对评审意见承担个人责任；</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23.2.3对评标过程和结果，以及投标人的商业秘密保密；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23.2.4</w:t>
      </w:r>
      <w:r>
        <w:rPr>
          <w:rStyle w:val="1135"/>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评标</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委员会根据全体评标成员签字的原始评标记录和评标结果编写评标报告。</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评标报告应当包括以下内容： </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（一）招标公告刊登的媒体名称、开标日期和地点；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（二）投标人名单和评标委员会成员名单；</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（三）评标方法和标准；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（四）开标记录和评标情况及说明，包括无效投标人名单及原因；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（五）评标结果，确定的中标候选人名单或者经采购人委托直接确定的中标人；</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（六）其他需要说明的情况，包括评标过程中投标人根据评标委员会要求进行的澄清、说明或者补正，评标委员会成员的更换等。</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23.2.5配合招标采购单位答复投标单位提出的质疑。</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23.2.6配合相关部门的投诉处理工作；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23.3对投标文件的审核：</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23.3.1投标文件报价出现前后不一致的，除招标文件另有规定外，按照下列规定修正：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pStyle w:val="892"/>
        <w:ind w:left="0" w:firstLine="420"/>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23.3.2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23.5根据</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ascii="宋体" w:hAnsi="宋体" w:eastAsia="宋体" w:cs="宋体"/>
          <w:b/>
          <w:color w:val="000000" w:themeColor="text1"/>
          <w:sz w:val="21"/>
          <w:szCs w:val="21"/>
          <w:highlight w:val="none"/>
          <w14:textFill>
            <w14:solidFill>
              <w14:schemeClr w14:val="tx1"/>
            </w14:solidFill>
          </w14:textFill>
        </w:rPr>
        <w:t xml:space="preserve">关于推动解决政府采购异常低价问题相关工作的通知》（苏财购〔2025〕62号）</w:t>
      </w:r>
      <w:r>
        <w:rPr>
          <w:rFonts w:hint="eastAsia" w:ascii="宋体" w:hAnsi="宋体" w:eastAsia="宋体" w:cs="宋体"/>
          <w:b/>
          <w:color w:val="000000" w:themeColor="text1"/>
          <w:sz w:val="21"/>
          <w:highlight w:val="none"/>
          <w14:textFill>
            <w14:solidFill>
              <w14:schemeClr w14:val="tx1"/>
            </w14:solidFill>
          </w14:textFill>
        </w:rPr>
        <w:t xml:space="preserve">文件规定，评标</w:t>
      </w:r>
      <w:r>
        <w:rPr>
          <w:rFonts w:ascii="宋体" w:hAnsi="宋体" w:eastAsia="宋体" w:cs="宋体"/>
          <w:b/>
          <w:color w:val="000000" w:themeColor="text1"/>
          <w:sz w:val="21"/>
          <w:highlight w:val="none"/>
          <w14:textFill>
            <w14:solidFill>
              <w14:schemeClr w14:val="tx1"/>
            </w14:solidFill>
          </w14:textFill>
        </w:rPr>
        <w:t xml:space="preserve">委员会认为投标人的报价明显低于其他通过符合性</w:t>
      </w:r>
      <w:r>
        <w:rPr>
          <w:rFonts w:hint="eastAsia" w:ascii="宋体" w:hAnsi="宋体" w:eastAsia="宋体" w:cs="宋体"/>
          <w:b/>
          <w:color w:val="000000" w:themeColor="text1"/>
          <w:sz w:val="21"/>
          <w:highlight w:val="none"/>
          <w14:textFill>
            <w14:solidFill>
              <w14:schemeClr w14:val="tx1"/>
            </w14:solidFill>
          </w14:textFill>
        </w:rPr>
        <w:t xml:space="preserve">审查投标人的报价，有可能影响产品质量或者不能诚信履约的，应当要求其在系统要求的时间内提供项目具体成本测 算等与报价合理性相关的书面说明及相关证明材料，对投标（响应）价格作出解释；投标人不提供书面说明、证明材料，或者提供的书面说明、证明材料不能证明其报价合理性的，评标委员会应当将其作为无效投标（响应）处理。</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23.5.1评审过</w:t>
      </w:r>
      <w:bookmarkStart w:id="7" w:name="_GoBack"/>
      <w:r/>
      <w:bookmarkEnd w:id="7"/>
      <w:r>
        <w:rPr>
          <w:rFonts w:hint="eastAsia" w:ascii="宋体" w:hAnsi="宋体" w:eastAsia="宋体" w:cs="宋体"/>
          <w:b/>
          <w:color w:val="000000" w:themeColor="text1"/>
          <w:sz w:val="21"/>
          <w:highlight w:val="none"/>
          <w14:textFill>
            <w14:solidFill>
              <w14:schemeClr w14:val="tx1"/>
            </w14:solidFill>
          </w14:textFill>
        </w:rPr>
        <w:t xml:space="preserve">程中出现下列情形之一的，评标委员会应当启动异常低价投标（ 响应）审查程序：</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23.5.1.1投标（ 响应）报价低于采购项目预算50%的，即投标（响应）报价＜采购项目预算 ×50%；</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23.5.1.2投标（ 响应）报价低于采购项目最高限价45%的，即投标（响应）报价＜采购项目最高限价×45%；</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23.5.1.3评审委员会认定的供应商报价过低、有可能影响产品质量或者不能诚信履约的其他情形。</w:t>
      </w:r>
      <w:r/>
    </w:p>
    <w:p>
      <w:pPr>
        <w:pStyle w:val="811"/>
        <w:jc w:val="both"/>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23.</w:t>
      </w:r>
      <w:r>
        <w:rPr>
          <w:rFonts w:hint="eastAsia" w:ascii="宋体" w:hAnsi="宋体" w:eastAsia="宋体" w:cs="宋体"/>
          <w:color w:val="000000" w:themeColor="text1"/>
          <w:sz w:val="21"/>
          <w:highlight w:val="none"/>
          <w14:textFill>
            <w14:solidFill>
              <w14:schemeClr w14:val="tx1"/>
            </w14:solidFill>
          </w14:textFill>
        </w:rPr>
        <w:t xml:space="preserve">6</w:t>
      </w:r>
      <w:r>
        <w:rPr>
          <w:rFonts w:ascii="宋体" w:hAnsi="宋体" w:eastAsia="宋体" w:cs="宋体"/>
          <w:color w:val="000000" w:themeColor="text1"/>
          <w:sz w:val="21"/>
          <w:highlight w:val="none"/>
          <w14:textFill>
            <w14:solidFill>
              <w14:schemeClr w14:val="tx1"/>
            </w14:solidFill>
          </w14:textFill>
        </w:rPr>
        <w:t xml:space="preserve">投标人在开、评标全过程中应保持通讯畅通，及时登录苏采云系统查阅、答复相关信息，并安排专人与代理机构及评标委员会联系。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评标内容的保密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24.1公开开标后，直到宣布授予中标单位合同为止，凡属于审查、澄清、评价和比较投标的所有资料，有关授予合同的信息都不应向投标单位或与评标无关的其他人泄露。</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24.2在投标文件的审查、澄清、评价和比较以及授予合同的过程中，投标单位对招标代理机构和评标委员会成员施加影响的任何行为，都将取消其中标资格。</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24.3在评标期间，招标采购单位将通过指定联络人与投标单位进行联系。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25.投标的澄清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投标人的澄清、说明或者补正不得超出投标文件的范围或者改变投标文件的实质性内容。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评标委员会并非对每个投标人都做澄清要求。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25.3 接到评标委员会澄清、说明和补正要求的投标人如未按规定作出澄清、说明和补正，其风险由投标人自行承担。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26.投标无效</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26.1投标人存在下列情况之一的，投标无效：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（4）投标人不具备招标文件中规定资格要求的。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（5）投标人的报价超过了采购预算或最高限价的。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（6）未通过符合性审查的。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（7）不符合招标文件中规定的实质性要求和条件的。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（12）投标文件未按照招标文件要求加盖CA电子公章的。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（13）其他法律法规及本招标文件规定的属无效投标的情形。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26.2投标人应当遵循公平竞争的原则，不得恶意串通，不得妨碍其他投标人的竞争行为，不得损害采购人或者其他投标人的合法权益。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评标在过程中发现投标人有上述情形的，评标委员会应当认定其投标无效，并书面报告本级财政部门。</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26.3有下列情形之一的，视为投标人串通投标，其投标无效：</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（1）不同投标人的电子投标文件制作机器码一致；</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（2）不同投标人委托同一单位或者个人办理投标事宜；</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（3）不同投标人的投标文件载明的项目管理成员或者联系人员为同一人；</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（4）不同投标人的投标文件异常一致或者投标报价呈规律性差异。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27．废标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27.1在招标过程中，出现下列情况之一的，应予废标：</w:t>
      </w:r>
      <w:r/>
    </w:p>
    <w:p>
      <w:pPr>
        <w:numPr>
          <w:ilvl w:val="0"/>
          <w:numId w:val="5"/>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符合专业条件的供应商或者对招标文件作实质响应的供应商不足三家的。</w:t>
      </w:r>
      <w:r/>
    </w:p>
    <w:p>
      <w:pPr>
        <w:numPr>
          <w:ilvl w:val="0"/>
          <w:numId w:val="5"/>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出现影响采购公正的违法、违规行为的。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（3）因重大变故，采购任务取消的。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（4）评标委员会认定招标文件存在歧义、重大缺陷导致评审工作无法进行。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（5）因苏采云系统故障原因造成开标不成功的。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（6）投标截止时间结束后参加投标的供应商不足三家的处理：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27.2废标后，招标采购单位将把废标的理由通知所有投标人。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 投标文件的评价和比较</w:t>
      </w:r>
      <w:r/>
    </w:p>
    <w:p>
      <w:pPr>
        <w:ind w:firstLine="420"/>
        <w:spacing w:line="360" w:lineRule="auto"/>
        <w:tabs>
          <w:tab w:val="left" w:pos="540" w:leader="none"/>
          <w:tab w:val="left" w:pos="567"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28.1评</w:t>
      </w:r>
      <w:r>
        <w:rPr>
          <w:rFonts w:hint="eastAsia" w:ascii="宋体" w:hAnsi="宋体" w:cs="宋体"/>
          <w:bCs/>
          <w:color w:val="000000" w:themeColor="text1"/>
          <w:szCs w:val="21"/>
          <w:highlight w:val="none"/>
          <w14:textFill>
            <w14:solidFill>
              <w14:schemeClr w14:val="tx1"/>
            </w14:solidFill>
          </w14:textFill>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28.3最低的投标报价或最高的折扣比例是中标的重要条件，但不是唯一条件。</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授予</w:t>
      </w:r>
      <w:r>
        <w:rPr>
          <w:rFonts w:hint="eastAsia" w:ascii="宋体" w:hAnsi="宋体" w:cs="宋体"/>
          <w:b/>
          <w:bCs/>
          <w:color w:val="000000" w:themeColor="text1"/>
          <w:szCs w:val="21"/>
          <w:highlight w:val="none"/>
          <w:lang w:val="zh-CN"/>
          <w14:textFill>
            <w14:solidFill>
              <w14:schemeClr w14:val="tx1"/>
            </w14:solidFill>
          </w14:textFill>
        </w:rPr>
        <w:t xml:space="preserve">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 中标单位的确认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29.1评标委员会根据投标人资格审查情况，对投标文件进行评价和比较，按照评标办法和标准进行评标，并按招标采购单位的委托向招标采购单位推荐中标单位。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29.2自中标人确定之日起2个工作日内，中标结果将在省级以上财政部门指定的媒体上进行公告，公告期限为1个工作日。</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30.投标质疑</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和加盖公章（原件），采购代理机构有权对该质疑不予答复。</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30.2本次招标文件要求投标单位在法定质疑期内一次性提出针对同一采购程序环节的质疑，否则不予受理。</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30.3投标单位提出质疑应当提交质疑函和必要的证明材料，质疑函应当包括下列内容：</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（1）投标单位的姓名或者名称（以提供的营业执照副本复印件为准）、地址、邮编、联系人及联系电话；</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（2）质疑项目的名称、编号；</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（3）具体、明确的质疑事项和与质疑事项相关的请求；</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（4）事实依据；</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（5）必要的法律依据；</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（6）提出质疑的日期。</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投标单位提交的质疑函必须按照《政府采购供应商质疑函范本》要求的格式和内容进行填写，质疑函范本下载网址详见链接：https://czju.suzhou.gov.cn/zfcg/html/content/20180305093615738.shtml。</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30.5接收质疑函的方式：书面形式（当场送达或邮寄方式）</w:t>
      </w:r>
      <w:r/>
    </w:p>
    <w:p>
      <w:pPr>
        <w:pStyle w:val="811"/>
        <w:ind w:firstLine="422"/>
        <w:spacing w:line="360" w:lineRule="auto"/>
        <w:rPr>
          <w:rFonts w:hint="eastAsia" w:ascii="宋体" w:hAnsi="宋体" w:eastAsia="宋体" w:cs="宋体"/>
          <w:b/>
          <w:bCs/>
          <w:color w:val="000000" w:themeColor="text1"/>
          <w:sz w:val="21"/>
          <w:szCs w:val="21"/>
          <w:highlight w:val="none"/>
          <w:lang w:val="zh-TW" w:eastAsia="zh-CN"/>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采购代理机构：</w:t>
      </w:r>
      <w:r>
        <w:rPr>
          <w:rFonts w:hint="eastAsia" w:ascii="宋体" w:hAnsi="宋体" w:eastAsia="宋体" w:cs="宋体"/>
          <w:b/>
          <w:bCs/>
          <w:color w:val="000000" w:themeColor="text1"/>
          <w:sz w:val="21"/>
          <w:szCs w:val="21"/>
          <w:highlight w:val="none"/>
          <w:lang w:val="zh-TW" w:eastAsia="zh-CN"/>
          <w14:textFill>
            <w14:solidFill>
              <w14:schemeClr w14:val="tx1"/>
            </w14:solidFill>
          </w14:textFill>
        </w:rPr>
        <w:t xml:space="preserve">名源工程招投标咨询（苏州）有限公司</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地址：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苏州市吴江区体育路128号187室</w:t>
      </w:r>
      <w:r>
        <w:rPr>
          <w:rFonts w:hint="eastAsia" w:ascii="宋体" w:hAnsi="宋体" w:eastAsia="宋体" w:cs="宋体"/>
          <w:b/>
          <w:bCs/>
          <w:color w:val="000000" w:themeColor="text1"/>
          <w:sz w:val="21"/>
          <w:szCs w:val="21"/>
          <w:highlight w:val="none"/>
          <w:lang w:val="zh-TW"/>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    </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邮编：215200</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电话：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0512-63392826</w:t>
      </w: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   </w:t>
      </w:r>
      <w:r/>
    </w:p>
    <w:p>
      <w:pPr>
        <w:pStyle w:val="811"/>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联系人：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张文涛</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提交方式：书面形式（当场送达或邮寄）</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31.合同授予标准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rPr>
          <w:rFonts w:hint="eastAsia" w:ascii="宋体" w:hAnsi="宋体" w:cs="宋体"/>
          <w:color w:val="000000" w:themeColor="text1"/>
          <w:szCs w:val="21"/>
          <w:highlight w:val="none"/>
          <w:lang w:val="zh-CN"/>
          <w14:textFill>
            <w14:solidFill>
              <w14:schemeClr w14:val="tx1"/>
            </w14:solidFill>
          </w14:textFill>
        </w:rPr>
        <w:t xml:space="preserve">采购人或者采购代理机构</w:t>
      </w:r>
      <w:r>
        <w:rPr>
          <w:rFonts w:hint="eastAsia" w:ascii="宋体" w:hAnsi="宋体" w:cs="宋体"/>
          <w:color w:val="000000" w:themeColor="text1"/>
          <w:szCs w:val="21"/>
          <w:highlight w:val="none"/>
          <w14:textFill>
            <w14:solidFill>
              <w14:schemeClr w14:val="tx1"/>
            </w14:solidFill>
          </w14:textFill>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32.中标通知书</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32.3招标采</w:t>
      </w:r>
      <w:r>
        <w:rPr>
          <w:rFonts w:hint="eastAsia" w:ascii="宋体" w:hAnsi="宋体" w:cs="宋体"/>
          <w:color w:val="000000" w:themeColor="text1"/>
          <w:szCs w:val="21"/>
          <w:highlight w:val="none"/>
          <w14:textFill>
            <w14:solidFill>
              <w14:schemeClr w14:val="tx1"/>
            </w14:solidFill>
          </w14:textFill>
        </w:rPr>
        <w:t xml:space="preserve">购单位对未中标投标单位不承担解释未中标原因的义务。</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32.4</w:t>
      </w:r>
      <w:r>
        <w:rPr>
          <w:rFonts w:hint="eastAsia" w:ascii="宋体" w:hAnsi="宋体" w:cs="宋体"/>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33.履约保证金</w:t>
      </w:r>
      <w:r>
        <w:rPr>
          <w:rFonts w:hint="eastAsia" w:ascii="宋体" w:hAnsi="宋体" w:cs="仿宋_GB2312"/>
          <w:color w:val="000000" w:themeColor="text1"/>
          <w:szCs w:val="21"/>
          <w:highlight w:val="none"/>
          <w14:textFill>
            <w14:solidFill>
              <w14:schemeClr w14:val="tx1"/>
            </w14:solidFill>
          </w14:textFill>
        </w:rPr>
        <w:t xml:space="preserve">（如有）</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33.1中标单位应按规定提交履约保证金，以支票、汇票、本票或者金融机构、担保机构出具的保函等形式提交。</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33.2中标单位应在合同签订后7个工作日内，向采购人交纳履约保证金。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33.3履约保证金（无息）将在验收合格满一年后由保证金收取单位（采购方）全额退回。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 合同的签订</w:t>
      </w:r>
      <w:r/>
    </w:p>
    <w:p>
      <w:pPr>
        <w:pStyle w:val="842"/>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34.1中标单位应按中标通知书中规定的时间和地点，由法定代表人（负责人）或代理人与采购人代表签订合同，否则按放弃中标权处理。</w:t>
      </w:r>
      <w:r/>
    </w:p>
    <w:p>
      <w:pPr>
        <w:pStyle w:val="842"/>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34.2签订合同及合同条款应以招标文件和中标单位的投标文件及其澄清文件为依据。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w:t>
      </w:r>
      <w:r>
        <w:rPr>
          <w:rFonts w:hint="eastAsia" w:ascii="宋体" w:hAnsi="宋体" w:cs="宋体"/>
          <w:bCs/>
          <w:color w:val="000000" w:themeColor="text1"/>
          <w:szCs w:val="21"/>
          <w:highlight w:val="none"/>
          <w14:textFill>
            <w14:solidFill>
              <w14:schemeClr w14:val="tx1"/>
            </w14:solidFill>
          </w14:textFill>
        </w:rPr>
        <w:t xml:space="preserve">中标人无正当理由拒签合同的，或在签订合同时向采购人提出附加条件或者更改合同实质性内容的，采购</w:t>
      </w:r>
      <w:r>
        <w:rPr>
          <w:rFonts w:hint="eastAsia" w:ascii="宋体" w:hAnsi="宋体" w:cs="宋体"/>
          <w:color w:val="000000" w:themeColor="text1"/>
          <w:szCs w:val="21"/>
          <w:highlight w:val="none"/>
          <w14:textFill>
            <w14:solidFill>
              <w14:schemeClr w14:val="tx1"/>
            </w14:solidFill>
          </w14:textFill>
        </w:rPr>
        <w:t xml:space="preserve">人可取消其中标资格，对中标人按投标（响应）保证承诺书中承诺履行违约赔偿，同时由中标人承担相应的法律责任。</w:t>
      </w:r>
      <w:r/>
    </w:p>
    <w:p>
      <w:pPr>
        <w:pStyle w:val="842"/>
        <w:ind w:firstLine="420"/>
        <w:jc w:val="both"/>
        <w:spacing w:before="0" w:beforeAutospacing="0" w:after="0" w:afterAutospacing="0" w:line="360" w:lineRule="auto"/>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34.4</w:t>
      </w:r>
      <w:r>
        <w:rPr>
          <w:rFonts w:hint="eastAsia"/>
          <w:color w:val="000000" w:themeColor="text1"/>
          <w:sz w:val="21"/>
          <w:szCs w:val="21"/>
          <w:highlight w:val="none"/>
          <w:lang w:val="zh-CN"/>
          <w14:textFill>
            <w14:solidFill>
              <w14:schemeClr w14:val="tx1"/>
            </w14:solidFill>
          </w14:textFill>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八、其他事项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35.采购代理服务费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35.1</w:t>
      </w:r>
      <w:r>
        <w:rPr>
          <w:rFonts w:hint="eastAsia" w:ascii="宋体" w:hAnsi="宋体" w:cs="宋体"/>
          <w:color w:val="000000" w:themeColor="text1"/>
          <w:highlight w:val="none"/>
          <w14:textFill>
            <w14:solidFill>
              <w14:schemeClr w14:val="tx1"/>
            </w14:solidFill>
          </w14:textFill>
        </w:rPr>
        <w:t xml:space="preserve">由中标单位在领取中标通知书时付清。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35.2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47"/>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说明：代理服务费以预算金额为基数依据，参照以上规定的标准和差额定率累进法进行计算后收取。</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35.3本项目代理服务费为人民币</w:t>
      </w:r>
      <w:r>
        <w:rPr>
          <w:rFonts w:hint="eastAsia" w:ascii="宋体" w:hAnsi="宋体" w:cs="宋体"/>
          <w:b/>
          <w:bCs/>
          <w:color w:val="000000" w:themeColor="text1"/>
          <w:highlight w:val="none"/>
          <w:lang w:val="en-US" w:eastAsia="zh-CN"/>
          <w14:textFill>
            <w14:solidFill>
              <w14:schemeClr w14:val="tx1"/>
            </w14:solidFill>
          </w14:textFill>
        </w:rPr>
        <w:t xml:space="preserve">贰万壹仟伍佰元整</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21500.00</w:t>
      </w:r>
      <w:r>
        <w:rPr>
          <w:rFonts w:hint="eastAsia" w:ascii="宋体" w:hAnsi="宋体" w:cs="宋体"/>
          <w:b/>
          <w:bCs/>
          <w:color w:val="000000" w:themeColor="text1"/>
          <w:highlight w:val="none"/>
          <w14:textFill>
            <w14:solidFill>
              <w14:schemeClr w14:val="tx1"/>
            </w14:solidFill>
          </w14:textFill>
        </w:rPr>
        <w:t xml:space="preserve">）。</w:t>
      </w:r>
      <w:r/>
    </w:p>
    <w:p>
      <w:pPr>
        <w:ind w:firstLine="447"/>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35.4账户信息</w:t>
      </w:r>
      <w:r/>
    </w:p>
    <w:p>
      <w:pPr>
        <w:ind w:firstLine="447"/>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户：名源工程招投标咨询（苏州）有限公司</w:t>
      </w:r>
      <w:r/>
    </w:p>
    <w:p>
      <w:pPr>
        <w:ind w:firstLine="447"/>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开户行：苏州农村商业银行营业部</w:t>
      </w:r>
      <w:r/>
    </w:p>
    <w:p>
      <w:pPr>
        <w:ind w:firstLine="447"/>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号：0706 6780 1112 0101 2517 41</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35.5中标单位如果未按规定支付采购代理服务费，对中标单位按投标（响应）保证承诺书中承诺履行违约赔偿，且采购代理单位将保留诉讼的权利。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监督和公证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政府有关监督部门将对招投标全过程进行监督。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 未尽事宜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按照《中华人民共和国政府采购法》及其他有关政府采购的法律法规的规定执行。</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九、备注：本文件打“★”为实质性条款。</w:t>
      </w:r>
      <w:r/>
    </w:p>
    <w:p>
      <w:pPr>
        <w:jc w:val="center"/>
        <w:spacing w:line="360" w:lineRule="auto"/>
        <w:rPr>
          <w:rFonts w:ascii="宋体" w:hAnsi="宋体" w:cs="Arial"/>
          <w:color w:val="000000" w:themeColor="text1"/>
          <w:sz w:val="36"/>
          <w:szCs w:val="36"/>
          <w:highlight w:val="none"/>
          <w:lang w:val="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第四章 </w:t>
      </w:r>
      <w:r>
        <w:rPr>
          <w:rFonts w:hint="eastAsia" w:ascii="宋体" w:hAnsi="宋体"/>
          <w:b/>
          <w:color w:val="000000" w:themeColor="text1"/>
          <w:sz w:val="32"/>
          <w:szCs w:val="32"/>
          <w:highlight w:val="none"/>
          <w:lang w:val="zh-CN"/>
          <w14:textFill>
            <w14:solidFill>
              <w14:schemeClr w14:val="tx1"/>
            </w14:solidFill>
          </w14:textFill>
        </w:rPr>
        <w:t xml:space="preserve">投标文件格式</w:t>
      </w:r>
      <w:r/>
    </w:p>
    <w:p>
      <w:pPr>
        <w:ind w:left="-73" w:firstLine="517"/>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附件1：授权委托书</w:t>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outlineLvl w:val="1"/>
      </w:pP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法定代表人（负责人）授权委托书</w:t>
      </w:r>
      <w:r/>
    </w:p>
    <w:p>
      <w:pPr>
        <w:jc w:val="cente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授权委托书</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本授权委托书声明：我 </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（姓名）系</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（投标单位名称）的法定代表人（单位负责人），现授权委托</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单位名称）的</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（姓名）为我公司代理人，以本公司的名义参加</w:t>
      </w:r>
      <w:r>
        <w:rPr>
          <w:rFonts w:hint="eastAsia" w:ascii="宋体" w:hAnsi="宋体" w:eastAsia="宋体" w:cs="宋体"/>
          <w:color w:val="000000" w:themeColor="text1"/>
          <w:sz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的招标活动。代理人在报名、制作投标文件、开标、评标、合同谈判过程中所签署的一切文件和处理与这有关的一切事务，我均予以承认。</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代理人在授权委托书有效期内签署的所有文件不因授权委托的撤销而失效，除非有撤销授权委托的书面通知，本授权委托书自签署之日起至合同履行完毕止均有效。</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代理人无转委托权。特此委托。</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投标单位：（公章）</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法定代表人（单位负责人）：（签字或盖章）</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代理人：（签字或盖章）</w:t>
      </w:r>
      <w:r/>
    </w:p>
    <w:p>
      <w:pPr>
        <w:pStyle w:val="81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日期：     年    月    日</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spacing w:line="360" w:lineRule="auto"/>
        <w:tabs>
          <w:tab w:val="left" w:pos="1275" w:leader="none"/>
        </w:tabs>
        <w:rPr>
          <w:rFonts w:ascii="宋体" w:hAnsi="宋体" w:cs="宋体"/>
          <w:b/>
          <w:bCs/>
          <w:color w:val="000000" w:themeColor="text1"/>
          <w:sz w:val="22"/>
          <w:szCs w:val="20"/>
          <w:highlight w:val="none"/>
          <w14:textFill>
            <w14:solidFill>
              <w14:schemeClr w14:val="tx1"/>
            </w14:solidFill>
          </w14:textFill>
        </w:rPr>
      </w:pPr>
      <w:r>
        <w:rPr>
          <w:rFonts w:hint="eastAsia" w:ascii="宋体" w:hAnsi="宋体" w:cs="宋体"/>
          <w:b/>
          <w:bCs/>
          <w:color w:val="000000" w:themeColor="text1"/>
          <w:sz w:val="22"/>
          <w:szCs w:val="20"/>
          <w:highlight w:val="none"/>
          <w14:textFill>
            <w14:solidFill>
              <w14:schemeClr w14:val="tx1"/>
            </w14:solidFill>
          </w14:textFill>
        </w:rPr>
        <w:t xml:space="preserve">注：须单位签章、法定代表人签字或盖章、代理人签字或盖章三者齐全，否则该授权委托书无效。</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81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0"/>
        <w:jc w:val="left"/>
        <w:spacing w:before="480" w:after="24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附件2：投标函</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投标函</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val="zh-CN"/>
          <w14:textFill>
            <w14:solidFill>
              <w14:schemeClr w14:val="tx1"/>
            </w14:solidFill>
          </w14:textFill>
        </w:rPr>
        <w:t xml:space="preserve">名源工程招投标咨询（苏州）有限公司</w:t>
      </w:r>
      <w:r>
        <w:rPr>
          <w:rFonts w:hint="eastAsia" w:ascii="宋体" w:hAnsi="宋体" w:cs="宋体"/>
          <w:color w:val="000000" w:themeColor="text1"/>
          <w:szCs w:val="21"/>
          <w:highlight w:val="none"/>
          <w14:textFill>
            <w14:solidFill>
              <w14:schemeClr w14:val="tx1"/>
            </w14:solidFill>
          </w14:textFill>
        </w:rPr>
        <w:t xml:space="preserve">：</w:t>
      </w:r>
      <w:r/>
    </w:p>
    <w:p>
      <w:pPr>
        <w:ind w:firstLine="43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   （项目编号）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 xml:space="preserve">招标文件，经仔细阅读和研究，我们决定参加投标。并向贵单位承诺：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1.我们愿意按照招标文件的一切要求，履行招标文件所约定的一切相关职责，提供本次招标范围内的服务，投标总价包括在承包期内服务所需要的各项应有费用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3.我们同意按照招标文件中的规定，本投标书的有效期限为开标后</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 xml:space="preserve">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5.我们认为你们有权决定中标者，还认为你们有权接受或拒绝所有的投标者。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6.我们愿意遵守招标通告及招标文件中所列的收费标准。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7.我们承诺该项投标在开标后的全过程中保持有效，不作任何更改和变动。</w:t>
      </w:r>
      <w:r>
        <w:rPr>
          <w:rFonts w:hint="eastAsia" w:ascii="宋体" w:hAnsi="宋体" w:cs="宋体"/>
          <w:color w:val="000000" w:themeColor="text1"/>
          <w:szCs w:val="21"/>
          <w:highlight w:val="none"/>
          <w:lang w:val="zh-CN"/>
          <w14:textFill>
            <w14:solidFill>
              <w14:schemeClr w14:val="tx1"/>
            </w14:solidFill>
          </w14:textFill>
        </w:rPr>
        <w:t xml:space="preserve">我们同意中标后若不履行投标文件的内容要求和各项承诺及义务的即被视为违约，中标资格将被取消</w:t>
      </w:r>
      <w:r>
        <w:rPr>
          <w:rFonts w:hint="eastAsia" w:ascii="宋体" w:hAnsi="宋体" w:cs="宋体"/>
          <w:color w:val="000000" w:themeColor="text1"/>
          <w:szCs w:val="21"/>
          <w:highlight w:val="none"/>
          <w14:textFill>
            <w14:solidFill>
              <w14:schemeClr w14:val="tx1"/>
            </w14:solidFill>
          </w14:textFill>
        </w:rPr>
        <w:t xml:space="preserve">，并可就因我方未能履约而导致采购方损失地向我方进行索赔。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8.如果我们中标，我们愿意按招标文件要求支付采购代理服务费，</w:t>
      </w:r>
      <w:r>
        <w:rPr>
          <w:rFonts w:hint="eastAsia" w:ascii="宋体" w:hAnsi="宋体" w:cs="宋体"/>
          <w:color w:val="000000" w:themeColor="text1"/>
          <w:szCs w:val="21"/>
          <w:highlight w:val="none"/>
          <w:lang w:val="zh-CN"/>
          <w14:textFill>
            <w14:solidFill>
              <w14:schemeClr w14:val="tx1"/>
            </w14:solidFill>
          </w14:textFill>
        </w:rPr>
        <w:t xml:space="preserve">逾期按中国人民银行公布的同期人民币贷款最高利率计付利息</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9.我们愿意按照《中华人民共和国民法典》履行自己应该承担的全部责任。</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所有有关标书的函电，请按下列地址联系：</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单位：                      联系人：</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地址：                      联系电话：</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 </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00"/>
        <w:jc w:val="left"/>
        <w:spacing w:before="0" w:after="0"/>
        <w:rPr>
          <w:rFonts w:ascii="宋体" w:hAnsi="宋体" w:cs="宋体"/>
          <w:b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color w:val="000000" w:themeColor="text1"/>
          <w:sz w:val="21"/>
          <w:szCs w:val="21"/>
          <w:highlight w:val="none"/>
          <w:lang w:val="zh-CN"/>
          <w14:textFill>
            <w14:solidFill>
              <w14:schemeClr w14:val="tx1"/>
            </w14:solidFill>
          </w14:textFill>
        </w:rPr>
        <w:t xml:space="preserve">附件3：开标一览表（总报价）</w:t>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开标一览表（总报价）</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投标人全称（加盖公章）： </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项目编号： </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分包号：</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项目名称</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项目名称</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小写：</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投标报价大写金额</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金额大写</w:t>
            </w:r>
            <w:r/>
          </w:p>
        </w:tc>
      </w:tr>
    </w:tbl>
    <w:p>
      <w:pPr>
        <w:pStyle w:val="893"/>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填写说明：</w:t>
      </w:r>
      <w:r/>
    </w:p>
    <w:p>
      <w:pPr>
        <w:pStyle w:val="842"/>
        <w:rPr>
          <w:color w:val="000000" w:themeColor="text1"/>
          <w:sz w:val="21"/>
          <w:szCs w:val="21"/>
          <w:highlight w:val="none"/>
          <w:u w:val="none"/>
          <w14:textFill>
            <w14:solidFill>
              <w14:schemeClr w14:val="tx1"/>
            </w14:solidFill>
          </w14:textFill>
        </w:rPr>
      </w:pPr>
      <w:r>
        <w:rPr>
          <w:rStyle w:val="852"/>
          <w:rFonts w:hint="eastAsia"/>
          <w:i w:val="0"/>
          <w:iCs w:val="0"/>
          <w:color w:val="000000" w:themeColor="text1"/>
          <w:sz w:val="21"/>
          <w:szCs w:val="21"/>
          <w:highlight w:val="none"/>
          <w:u w:val="none"/>
          <w14:textFill>
            <w14:solidFill>
              <w14:schemeClr w14:val="tx1"/>
            </w14:solidFill>
          </w14:textFill>
        </w:rPr>
        <w:t xml:space="preserve">1、开标一览表必须加盖投标人公章（复印件无效）。</w:t>
      </w:r>
      <w:r/>
    </w:p>
    <w:p>
      <w:pPr>
        <w:pStyle w:val="842"/>
        <w:rPr>
          <w:color w:val="000000" w:themeColor="text1"/>
          <w:sz w:val="21"/>
          <w:szCs w:val="21"/>
          <w:highlight w:val="none"/>
          <w:u w:val="none"/>
          <w14:textFill>
            <w14:solidFill>
              <w14:schemeClr w14:val="tx1"/>
            </w14:solidFill>
          </w14:textFill>
        </w:rPr>
      </w:pPr>
      <w:r>
        <w:rPr>
          <w:rStyle w:val="852"/>
          <w:rFonts w:hint="eastAsia"/>
          <w:i w:val="0"/>
          <w:iCs w:val="0"/>
          <w:color w:val="000000" w:themeColor="text1"/>
          <w:sz w:val="21"/>
          <w:szCs w:val="21"/>
          <w:highlight w:val="none"/>
          <w:u w:val="none"/>
          <w14:textFill>
            <w14:solidFill>
              <w14:schemeClr w14:val="tx1"/>
            </w14:solidFill>
          </w14:textFill>
        </w:rPr>
        <w:t xml:space="preserve">2、如有分包，投标人投任何一个包的标的，都需单独填写开标一览表。</w:t>
      </w:r>
      <w:r/>
    </w:p>
    <w:p>
      <w:pPr>
        <w:rPr>
          <w:rFonts w:ascii="宋体" w:hAnsi="宋体" w:cs="宋体"/>
          <w:color w:val="000000" w:themeColor="text1"/>
          <w:spacing w:val="5"/>
          <w:szCs w:val="21"/>
          <w:highlight w:val="none"/>
          <w14:textFill>
            <w14:solidFill>
              <w14:schemeClr w14:val="tx1"/>
            </w14:solidFill>
          </w14:textFill>
        </w:rPr>
      </w:pPr>
      <w:r>
        <w:rPr>
          <w:rStyle w:val="852"/>
          <w:rFonts w:hint="eastAsia"/>
          <w:i w:val="0"/>
          <w:iCs w:val="0"/>
          <w:color w:val="000000" w:themeColor="text1"/>
          <w:szCs w:val="21"/>
          <w:highlight w:val="none"/>
          <w:u w:val="none"/>
          <w14:textFill>
            <w14:solidFill>
              <w14:schemeClr w14:val="tx1"/>
            </w14:solidFill>
          </w14:textFill>
        </w:rPr>
        <w:t xml:space="preserve">3、开标一览表以系统生成格式为准。</w:t>
      </w:r>
      <w:r>
        <w:rPr>
          <w:rFonts w:hint="eastAsia" w:ascii="宋体" w:hAnsi="宋体" w:cs="宋体"/>
          <w:color w:val="000000" w:themeColor="text1"/>
          <w:spacing w:val="5"/>
          <w:szCs w:val="21"/>
          <w:highlight w:val="none"/>
          <w14:textFill>
            <w14:solidFill>
              <w14:schemeClr w14:val="tx1"/>
            </w14:solidFill>
          </w14:textFill>
        </w:rPr>
        <w:br w:type="page" w:clear="all"/>
      </w:r>
      <w:r/>
    </w:p>
    <w:p>
      <w:pP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附件4：分项报价表</w:t>
      </w:r>
      <w:r/>
    </w:p>
    <w:p>
      <w:pPr>
        <w:ind w:firstLine="420"/>
        <w:jc w:val="center"/>
        <w:spacing w:after="181"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分项报价表</w:t>
      </w:r>
      <w:r/>
    </w:p>
    <w:tbl>
      <w:tblPr>
        <w:tblStyle w:val="80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521"/>
        <w:gridCol w:w="1459"/>
        <w:gridCol w:w="1348"/>
        <w:gridCol w:w="775"/>
        <w:gridCol w:w="785"/>
        <w:gridCol w:w="775"/>
        <w:gridCol w:w="766"/>
        <w:gridCol w:w="948"/>
      </w:tblGrid>
      <w:tr>
        <w:trPr>
          <w:jc w:val="center"/>
          <w:trHeight w:val="625"/>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标的物名称</w:t>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品牌、规格</w:t>
            </w:r>
            <w:r>
              <w:rPr>
                <w:rFonts w:hint="eastAsia" w:ascii="宋体" w:hAnsi="宋体"/>
                <w:bCs/>
                <w:color w:val="000000" w:themeColor="text1"/>
                <w:szCs w:val="21"/>
                <w:highlight w:val="none"/>
                <w14:textFill>
                  <w14:solidFill>
                    <w14:schemeClr w14:val="tx1"/>
                  </w14:solidFill>
                </w14:textFill>
              </w:rPr>
              <w:t xml:space="preserve">、型号</w:t>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生产厂家</w:t>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单位</w:t>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单价</w:t>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总价</w:t>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备注</w:t>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578"/>
        </w:trPr>
        <w:tc>
          <w:tcPr>
            <w:gridSpan w:val="2"/>
            <w:tcBorders>
              <w:top w:val="single" w:color="auto" w:sz="6" w:space="0"/>
              <w:left w:val="single" w:color="auto" w:sz="6" w:space="0"/>
              <w:bottom w:val="single" w:color="auto" w:sz="6" w:space="0"/>
              <w:right w:val="single" w:color="auto" w:sz="6" w:space="0"/>
            </w:tcBorders>
            <w:tcW w:w="2280"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投标总报价：</w:t>
            </w:r>
            <w:r/>
          </w:p>
        </w:tc>
        <w:tc>
          <w:tcPr>
            <w:gridSpan w:val="7"/>
            <w:tcBorders>
              <w:top w:val="single" w:color="auto" w:sz="6" w:space="0"/>
              <w:left w:val="single" w:color="auto" w:sz="6" w:space="0"/>
              <w:bottom w:val="single" w:color="auto" w:sz="6" w:space="0"/>
              <w:right w:val="single" w:color="auto" w:sz="6" w:space="0"/>
            </w:tcBorders>
            <w:tcW w:w="6856"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大写：                                          元</w:t>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tabs>
          <w:tab w:val="left" w:pos="10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注：本项目报价</w:t>
      </w:r>
      <w:r>
        <w:rPr>
          <w:rFonts w:hint="eastAsia" w:ascii="宋体" w:hAnsi="宋体"/>
          <w:color w:val="000000" w:themeColor="text1"/>
          <w:szCs w:val="21"/>
          <w:highlight w:val="none"/>
          <w14:textFill>
            <w14:solidFill>
              <w14:schemeClr w14:val="tx1"/>
            </w14:solidFill>
          </w14:textFill>
        </w:rPr>
        <w:t xml:space="preserve">包括所有货物和服务、配件、辅材以及相关的备件、专用工具、运输、装卸、人工、安装、调试、培训、保险、检验检测、专利技术、技术支持、利润、税金、政策性文件规定及合同包含的所有风险、责任等各项应有费用</w:t>
      </w:r>
      <w:r>
        <w:rPr>
          <w:rFonts w:hint="eastAsia"/>
          <w:color w:val="000000" w:themeColor="text1"/>
          <w:szCs w:val="22"/>
          <w:highlight w:val="none"/>
          <w14:textFill>
            <w14:solidFill>
              <w14:schemeClr w14:val="tx1"/>
            </w14:solidFill>
          </w14:textFill>
        </w:rPr>
        <w:t xml:space="preserve">。</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17"/>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投标货物和服务数量、品牌规格、性能、质保期说明表</w:t>
      </w:r>
      <w:r/>
    </w:p>
    <w:p>
      <w:pPr>
        <w:jc w:val="center"/>
        <w:spacing w:before="181" w:line="480" w:lineRule="exact"/>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投标货物和服务数量、品牌规格、性能、质保期说明表</w:t>
      </w:r>
      <w:r/>
    </w:p>
    <w:p>
      <w:pPr>
        <w:ind w:firstLine="420"/>
        <w:tabs>
          <w:tab w:val="center" w:pos="4201" w:leader="none"/>
          <w:tab w:val="right" w:pos="9298"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招标编号：</w:t>
      </w:r>
      <w:r/>
    </w:p>
    <w:tbl>
      <w:tblPr>
        <w:tblStyle w:val="809"/>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880"/>
        <w:gridCol w:w="1980"/>
        <w:gridCol w:w="900"/>
        <w:gridCol w:w="900"/>
        <w:gridCol w:w="1034"/>
      </w:tblGrid>
      <w:tr>
        <w:trPr/>
        <w:tc>
          <w:tcPr>
            <w:tcW w:w="828"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9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034"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w:t>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28"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28"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00"/>
        <w:jc w:val="left"/>
        <w:spacing w:before="480" w:after="240"/>
        <w:rPr>
          <w:rFonts w:ascii="宋体" w:hAnsi="宋体" w:cs="宋体"/>
          <w:b w:val="0"/>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w:t>
      </w:r>
      <w:r>
        <w:rPr>
          <w:rFonts w:hint="eastAsia" w:ascii="宋体" w:hAnsi="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val="zh-CN"/>
          <w14:textFill>
            <w14:solidFill>
              <w14:schemeClr w14:val="tx1"/>
            </w14:solidFill>
          </w14:textFill>
        </w:rPr>
        <w:t xml:space="preserve">：技术参数响应及偏离表、商务条款</w:t>
      </w:r>
      <w:r>
        <w:rPr>
          <w:rFonts w:hint="eastAsia" w:ascii="宋体" w:hAnsi="宋体" w:cs="宋体"/>
          <w:color w:val="000000" w:themeColor="text1"/>
          <w:sz w:val="21"/>
          <w:szCs w:val="21"/>
          <w:highlight w:val="none"/>
          <w14:textFill>
            <w14:solidFill>
              <w14:schemeClr w14:val="tx1"/>
            </w14:solidFill>
          </w14:textFill>
        </w:rPr>
        <w:t xml:space="preserve">响应及</w:t>
      </w:r>
      <w:r>
        <w:rPr>
          <w:rFonts w:hint="eastAsia" w:ascii="宋体" w:hAnsi="宋体" w:cs="宋体"/>
          <w:color w:val="000000" w:themeColor="text1"/>
          <w:sz w:val="21"/>
          <w:szCs w:val="21"/>
          <w:highlight w:val="none"/>
          <w:lang w:val="zh-CN"/>
          <w14:textFill>
            <w14:solidFill>
              <w14:schemeClr w14:val="tx1"/>
            </w14:solidFill>
          </w14:textFill>
        </w:rPr>
        <w:t xml:space="preserve">偏离表</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（1）技术参数响应及偏离表</w:t>
      </w:r>
      <w:r/>
    </w:p>
    <w:p>
      <w:pPr>
        <w:ind w:firstLine="420"/>
        <w:tabs>
          <w:tab w:val="center" w:pos="4201" w:leader="none"/>
          <w:tab w:val="right" w:pos="9298" w:leader="dot"/>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after="181"/>
        <w:tabs>
          <w:tab w:val="center" w:pos="4201" w:leader="none"/>
          <w:tab w:val="right" w:pos="9298" w:leader="dot"/>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 </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s="宋体"/>
          <w:bCs/>
          <w:color w:val="000000" w:themeColor="text1"/>
          <w:szCs w:val="21"/>
          <w:highlight w:val="none"/>
          <w14:textFill>
            <w14:solidFill>
              <w14:schemeClr w14:val="tx1"/>
            </w14:solidFill>
          </w14:textFill>
        </w:rPr>
        <w:t xml:space="preserve">                         项目编号： </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207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产品名称、品牌、规格</w:t>
            </w:r>
            <w:r/>
          </w:p>
        </w:tc>
        <w:tc>
          <w:tcPr>
            <w:tcW w:w="165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招标技术要求</w:t>
            </w:r>
            <w:r/>
          </w:p>
        </w:tc>
        <w:tc>
          <w:tcPr>
            <w:tcW w:w="207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投标技术要求</w:t>
            </w:r>
            <w:r/>
          </w:p>
        </w:tc>
        <w:tc>
          <w:tcPr>
            <w:tcW w:w="2884"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选择项（正偏离、负偏离或无偏离）</w:t>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注：1、各投标单位可参照上述格式自制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技术参数响应及偏离表</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2、各投标单位必须真实填写此表格内容，对于技术规格中重要技术条款（参数）（如涉及）的响应，投标单位的投标文件中应提供技术支持资料，若有虚假，将取消其投标资格或中标资格。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各投标单位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4、若事项较多，投标单位可根据响应内容的实际情况另纸说明。</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商务条款</w:t>
      </w:r>
      <w:r>
        <w:rPr>
          <w:rFonts w:hint="eastAsia" w:ascii="宋体" w:hAnsi="宋体" w:cs="宋体"/>
          <w:b/>
          <w:bCs/>
          <w:color w:val="000000" w:themeColor="text1"/>
          <w:szCs w:val="21"/>
          <w:highlight w:val="none"/>
          <w14:textFill>
            <w14:solidFill>
              <w14:schemeClr w14:val="tx1"/>
            </w14:solidFill>
          </w14:textFill>
        </w:rPr>
        <w:t xml:space="preserve">响应及</w:t>
      </w:r>
      <w:r>
        <w:rPr>
          <w:rFonts w:hint="eastAsia" w:ascii="宋体" w:hAnsi="宋体" w:cs="宋体"/>
          <w:b/>
          <w:bCs/>
          <w:color w:val="000000" w:themeColor="text1"/>
          <w:szCs w:val="21"/>
          <w:highlight w:val="none"/>
          <w:lang w:val="zh-CN"/>
          <w14:textFill>
            <w14:solidFill>
              <w14:schemeClr w14:val="tx1"/>
            </w14:solidFill>
          </w14:textFill>
        </w:rPr>
        <w:t xml:space="preserve">偏离表</w:t>
      </w:r>
      <w:r/>
    </w:p>
    <w:p>
      <w:pPr>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 </w:t>
      </w:r>
      <w:r>
        <w:rPr>
          <w:rFonts w:hint="eastAsia" w:ascii="宋体" w:hAnsi="宋体"/>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olor w:val="000000" w:themeColor="text1"/>
          <w:szCs w:val="21"/>
          <w:highlight w:val="none"/>
          <w14:textFill>
            <w14:solidFill>
              <w14:schemeClr w14:val="tx1"/>
            </w14:solidFill>
          </w14:textFill>
        </w:rPr>
        <w:t xml:space="preserve">           项目编号：</w:t>
      </w:r>
      <w:r/>
    </w:p>
    <w:tbl>
      <w:tblPr>
        <w:tblStyle w:val="809"/>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589"/>
        <w:gridCol w:w="1016"/>
      </w:tblGrid>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24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招标文件要求</w:t>
            </w:r>
            <w:r/>
          </w:p>
        </w:tc>
        <w:tc>
          <w:tcPr>
            <w:tcW w:w="26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投标单位响应</w:t>
            </w:r>
            <w:r/>
          </w:p>
        </w:tc>
        <w:tc>
          <w:tcPr>
            <w:tcW w:w="25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偏离说明</w:t>
            </w:r>
            <w:r/>
          </w:p>
        </w:tc>
        <w:tc>
          <w:tcPr>
            <w:tcW w:w="10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243" w:type="dxa"/>
            <w:textDirection w:val="lrTb"/>
            <w:noWrap w:val="false"/>
          </w:tcPr>
          <w:p>
            <w:pPr>
              <w:spacing w:line="400" w:lineRule="exact"/>
              <w:rPr>
                <w:rFonts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交付地点</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付款方式</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243" w:type="dxa"/>
            <w:textDirection w:val="lrTb"/>
            <w:noWrap w:val="false"/>
          </w:tcPr>
          <w:p>
            <w:pP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质保期限</w:t>
            </w:r>
            <w:r/>
          </w:p>
        </w:tc>
        <w:tc>
          <w:tcPr>
            <w:tcW w:w="2631"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其他商务要求</w:t>
            </w:r>
            <w:r/>
          </w:p>
        </w:tc>
        <w:tc>
          <w:tcPr>
            <w:tcW w:w="26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tcW w:w="2243" w:type="dxa"/>
            <w:textDirection w:val="lrTb"/>
            <w:noWrap w:val="false"/>
          </w:tcPr>
          <w:p>
            <w:pP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shd w:val="clear" w:color="auto" w:fill="auto"/>
            <w:tcW w:w="2631"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shd w:val="clear" w:color="auto" w:fill="auto"/>
            <w:tcW w:w="2589"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shd w:val="clear" w:color="auto" w:fill="auto"/>
            <w:tcW w:w="1016"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1"/>
        <w:spacing w:line="400" w:lineRule="exact"/>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投标单位提交的投标文件（除技术要求部分）与招标文件要求有不同时，应在本表中把招标文件要求与实际响应内容逐项对应列出，并在“偏离说明”项下填写以下内容：优于的，填写“正偏离”；符合的，填写“无偏离”；低于的，填写“负偏离”；未在上表中说明的，将被认为完全响应招标文件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2.若事项较多，投标人可根据响应内容的实际情况另纸说明。</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附件7：</w:t>
      </w:r>
      <w:r>
        <w:rPr>
          <w:rFonts w:hint="eastAsia" w:ascii="宋体" w:hAnsi="宋体" w:cs="宋体"/>
          <w:b/>
          <w:bCs/>
          <w:color w:val="000000" w:themeColor="text1"/>
          <w:szCs w:val="21"/>
          <w:highlight w:val="none"/>
          <w:lang w:val="zh-CN"/>
          <w14:textFill>
            <w14:solidFill>
              <w14:schemeClr w14:val="tx1"/>
            </w14:solidFill>
          </w14:textFill>
        </w:rPr>
        <w:t xml:space="preserve">类似项目业绩一览表</w:t>
      </w:r>
      <w:r/>
    </w:p>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类似项目业绩一览表</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pacing w:val="20"/>
          <w:highlight w:val="none"/>
          <w14:textFill>
            <w14:solidFill>
              <w14:schemeClr w14:val="tx1"/>
            </w14:solidFill>
          </w14:textFill>
        </w:rPr>
        <w:t xml:space="preserve">                            招标编号：          号</w:t>
      </w:r>
      <w:r/>
    </w:p>
    <w:tbl>
      <w:tblPr>
        <w:tblStyle w:val="80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合同金额（万元）</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before="181"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注：投标单位应随此表附上相关的业绩证明</w:t>
      </w:r>
      <w:r>
        <w:rPr>
          <w:rFonts w:hint="eastAsia" w:ascii="宋体" w:hAnsi="宋体" w:cs="宋体"/>
          <w:color w:val="000000" w:themeColor="text1"/>
          <w:szCs w:val="21"/>
          <w:highlight w:val="none"/>
          <w14:textFill>
            <w14:solidFill>
              <w14:schemeClr w14:val="tx1"/>
            </w14:solidFill>
          </w14:textFill>
        </w:rPr>
        <w:t xml:space="preserve">材料</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投标单位：（公章）</w:t>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法定代表人或代理人：（签字或盖章）</w:t>
      </w:r>
      <w:r/>
    </w:p>
    <w:p>
      <w:pPr>
        <w:pStyle w:val="1069"/>
        <w:ind w:firstLine="21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日期：      年    月    日</w:t>
      </w:r>
      <w:r/>
    </w:p>
    <w:p>
      <w:pPr>
        <w:pStyle w:val="1069"/>
        <w:spacing w:line="360" w:lineRule="auto"/>
        <w:rPr>
          <w:rFonts w:hAnsi="宋体" w:eastAsia="宋体" w:cs="宋体"/>
          <w:color w:val="000000" w:themeColor="text1"/>
          <w:sz w:val="21"/>
          <w:highlight w:val="none"/>
          <w14:textFill>
            <w14:solidFill>
              <w14:schemeClr w14:val="tx1"/>
            </w14:solidFill>
          </w14:textFill>
        </w:rPr>
      </w:pPr>
      <w:r>
        <w:rPr>
          <w:rFonts w:hAnsi="宋体" w:eastAsia="宋体" w:cs="宋体"/>
          <w:color w:val="000000" w:themeColor="text1"/>
          <w:sz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jc w:val="left"/>
        <w:spacing w:before="624" w:after="312"/>
        <w:rPr>
          <w:rFonts w:ascii="宋体" w:hAnsi="宋体" w:cs="宋体"/>
          <w:b/>
          <w:bCs/>
          <w:color w:val="000000" w:themeColor="text1"/>
          <w:spacing w:val="16"/>
          <w:sz w:val="30"/>
          <w:szCs w:val="30"/>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：针对本项目的人员配置表</w:t>
      </w:r>
      <w:r/>
    </w:p>
    <w:p>
      <w:pPr>
        <w:jc w:val="center"/>
        <w:spacing w:line="360" w:lineRule="auto"/>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针对本项目的人员配置表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编号：           号</w:t>
      </w:r>
      <w:r/>
    </w:p>
    <w:tbl>
      <w:tblPr>
        <w:tblStyle w:val="809"/>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在本项目中负责的岗位</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（按照采购要求填写）</w:t>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W w:w="10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10"/>
        <w:jc w:val="left"/>
        <w:spacing w:before="181"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ind w:firstLine="2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注：投标单位可参照上述格式自行设计表格投标。</w:t>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spacing w:line="360" w:lineRule="auto"/>
        <w:widowControl/>
        <w:rPr>
          <w:rFonts w:ascii="宋体" w:hAnsi="宋体" w:cs="宋体"/>
          <w:b/>
          <w:bCs/>
          <w:color w:val="000000" w:themeColor="text1"/>
          <w:szCs w:val="21"/>
          <w:highlight w:val="none"/>
          <w:lang w:val="zh-CN"/>
          <w14:textFill>
            <w14:solidFill>
              <w14:schemeClr w14:val="tx1"/>
            </w14:solidFill>
          </w14:textFill>
        </w:rPr>
        <w:outlineLvl w:val="1"/>
      </w:pPr>
      <w:r>
        <w:rPr>
          <w:rFonts w:ascii="宋体" w:hAnsi="宋体" w:cs="宋体"/>
          <w:b/>
          <w:bCs/>
          <w:color w:val="000000" w:themeColor="text1"/>
          <w:szCs w:val="21"/>
          <w:highlight w:val="none"/>
          <w:lang w:val="zh-CN"/>
          <w14:textFill>
            <w14:solidFill>
              <w14:schemeClr w14:val="tx1"/>
            </w14:solidFill>
          </w14:textFill>
        </w:rPr>
      </w:r>
      <w:r/>
    </w:p>
    <w:p>
      <w:pPr>
        <w:jc w:val="left"/>
        <w:keepLines/>
        <w:keepNext/>
        <w:spacing w:before="480" w:after="240" w:line="413" w:lineRule="auto"/>
        <w:rPr>
          <w:rFonts w:ascii="宋体" w:hAnsi="宋体" w:cs="宋体"/>
          <w:b/>
          <w:color w:val="000000" w:themeColor="text1"/>
          <w:szCs w:val="21"/>
          <w:highlight w:val="none"/>
          <w:lang w:val="zh-CN"/>
          <w14:textFill>
            <w14:solidFill>
              <w14:schemeClr w14:val="tx1"/>
            </w14:solidFill>
          </w14:textFill>
        </w:rPr>
        <w:outlineLvl w:val="1"/>
      </w:pPr>
      <w:r>
        <w:rPr>
          <w:rFonts w:hint="eastAsia" w:ascii="宋体" w:hAnsi="宋体" w:cs="宋体"/>
          <w:b/>
          <w:color w:val="000000" w:themeColor="text1"/>
          <w:szCs w:val="21"/>
          <w:highlight w:val="none"/>
          <w:lang w:val="zh-CN"/>
          <w14:textFill>
            <w14:solidFill>
              <w14:schemeClr w14:val="tx1"/>
            </w14:solidFill>
          </w14:textFill>
        </w:rPr>
        <w:t xml:space="preserve">附件</w:t>
      </w:r>
      <w:r>
        <w:rPr>
          <w:rFonts w:hint="eastAsia" w:ascii="宋体" w:hAnsi="宋体" w:cs="宋体"/>
          <w:b/>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lang w:val="zh-CN"/>
          <w14:textFill>
            <w14:solidFill>
              <w14:schemeClr w14:val="tx1"/>
            </w14:solidFill>
          </w14:textFill>
        </w:rPr>
        <w:t xml:space="preserve">：安全承诺责任书</w:t>
      </w:r>
      <w:r/>
    </w:p>
    <w:p>
      <w:pPr>
        <w:jc w:val="center"/>
        <w:rPr>
          <w:rFonts w:ascii="宋体" w:hAnsi="宋体" w:cs="宋体"/>
          <w:b/>
          <w:bCs/>
          <w:color w:val="000000" w:themeColor="text1"/>
          <w:sz w:val="32"/>
          <w:szCs w:val="32"/>
          <w:highlight w:val="none"/>
          <w:lang w:val="zh-CN"/>
          <w14:textFill>
            <w14:solidFill>
              <w14:schemeClr w14:val="tx1"/>
            </w14:solidFill>
          </w14:textFill>
        </w:rPr>
      </w:pPr>
      <w:r>
        <w:rPr>
          <w:rFonts w:ascii="宋体" w:hAnsi="宋体" w:cs="宋体"/>
          <w:b/>
          <w:bCs/>
          <w:color w:val="000000" w:themeColor="text1"/>
          <w:sz w:val="32"/>
          <w:szCs w:val="32"/>
          <w:highlight w:val="none"/>
          <w:lang w:val="zh-CN"/>
          <w14:textFill>
            <w14:solidFill>
              <w14:schemeClr w14:val="tx1"/>
            </w14:solidFill>
          </w14:textFill>
        </w:rPr>
      </w:r>
      <w:r/>
    </w:p>
    <w:p>
      <w:pPr>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安全承诺责任书</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（采购单位）</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before="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如我单位中标，我方将认真履行本次采购项目的所有承诺，我方愿承担所聘全部人员的人身安全及设备的财产安全的全部责任，一旦发生安全问题，均由我方全权负责。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60" w:lineRule="auto"/>
        <w:widowControl/>
        <w:rPr>
          <w:rFonts w:ascii="宋体" w:hAnsi="宋体" w:cs="宋体"/>
          <w:color w:val="000000" w:themeColor="text1"/>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10</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售后服务承诺书</w:t>
      </w:r>
      <w:r/>
    </w:p>
    <w:p>
      <w:pPr>
        <w:jc w:val="center"/>
        <w:spacing w:line="40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售后服务承诺书</w:t>
      </w:r>
      <w:r/>
    </w:p>
    <w:p>
      <w:pPr>
        <w:jc w:val="center"/>
        <w:spacing w:line="40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jc w:val="center"/>
          <w:trHeight w:val="853"/>
        </w:trPr>
        <w:tc>
          <w:tcPr>
            <w:tcW w:w="828"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3060"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售后服务内容</w:t>
            </w:r>
            <w:r/>
          </w:p>
        </w:tc>
        <w:tc>
          <w:tcPr>
            <w:tcW w:w="1800"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期限（时间）</w:t>
            </w:r>
            <w:r/>
          </w:p>
        </w:tc>
        <w:tc>
          <w:tcPr>
            <w:tcW w:w="2616"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服务响应</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到达现场</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4"/>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解决问题</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82"/>
        <w:spacing w:before="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pStyle w:val="1140"/>
        <w:jc w:val="left"/>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w:t>
      </w:r>
      <w:r>
        <w:rPr>
          <w:rFonts w:hint="eastAsia" w:ascii="宋体" w:hAnsi="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val="zh-CN"/>
          <w14:textFill>
            <w14:solidFill>
              <w14:schemeClr w14:val="tx1"/>
            </w14:solidFill>
          </w14:textFill>
        </w:rPr>
        <w:t xml:space="preserve">：实施方案说明</w:t>
      </w:r>
      <w:r/>
    </w:p>
    <w:p>
      <w:pPr>
        <w:jc w:val="center"/>
        <w:spacing w:line="360" w:lineRule="auto"/>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 xml:space="preserve">实施方案说明</w:t>
      </w:r>
      <w:r/>
    </w:p>
    <w:p>
      <w:pPr>
        <w:jc w:val="center"/>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提示：</w:t>
            </w:r>
            <w:r/>
          </w:p>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1.投标单位应根据本次采购项目要求，对本项目的方案进行说明与描述。</w:t>
            </w:r>
            <w:r/>
          </w:p>
          <w:p>
            <w:pPr>
              <w:ind w:right="2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2.投标单位可根据自身情况编写，本页不够可另加页附后。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r>
    </w:tbl>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投标单位：（公章）</w:t>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法定代表人或代理人：（签字或盖章）</w:t>
      </w:r>
      <w:r/>
    </w:p>
    <w:p>
      <w:pPr>
        <w:pStyle w:val="1069"/>
        <w:ind w:firstLine="21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日期：      年    月    日</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p>
      <w:pPr>
        <w:pStyle w:val="1136"/>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附件</w:t>
      </w: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关于资格文件的声明函</w:t>
      </w:r>
      <w:r/>
    </w:p>
    <w:p>
      <w:pPr>
        <w:pStyle w:val="1136"/>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1136"/>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jc w:val="center"/>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（代理机构） ：</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000000" w:themeColor="text1"/>
          <w:szCs w:val="21"/>
          <w:highlight w:val="none"/>
          <w14:textFill>
            <w14:solidFill>
              <w14:schemeClr w14:val="tx1"/>
            </w14:solidFill>
          </w14:textFill>
        </w:rPr>
        <w:t xml:space="preserve">之第二十二条投标单位参加政府采购活动应当具备的合格申请人的</w:t>
      </w:r>
      <w:r>
        <w:rPr>
          <w:rFonts w:hint="eastAsia" w:ascii="宋体" w:hAnsi="宋体" w:cs="宋体"/>
          <w:color w:val="000000" w:themeColor="text1"/>
          <w:szCs w:val="21"/>
          <w:highlight w:val="none"/>
          <w14:textFill>
            <w14:solidFill>
              <w14:schemeClr w14:val="tx1"/>
            </w14:solidFill>
          </w14:textFill>
        </w:rPr>
        <w:t xml:space="preserve">资格要求。若与真实情况不符，本公司愿意承担由此而产生的一切后果。</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518"/>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5518"/>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5518"/>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pStyle w:val="800"/>
        <w:jc w:val="lef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：投标单位情况表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投标单位情况表</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w:t>
      </w:r>
      <w:r/>
    </w:p>
    <w:tbl>
      <w:tblPr>
        <w:tblStyle w:val="80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tc>
        <w:tc>
          <w:tcPr>
            <w:tcW w:w="247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成立日期</w:t>
            </w:r>
            <w:r/>
          </w:p>
        </w:tc>
        <w:tc>
          <w:tcPr>
            <w:tcW w:w="294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注册地址</w:t>
            </w:r>
            <w:r/>
          </w:p>
        </w:tc>
        <w:tc>
          <w:tcPr>
            <w:tcW w:w="247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注册资金</w:t>
            </w:r>
            <w:r/>
          </w:p>
        </w:tc>
        <w:tc>
          <w:tcPr>
            <w:tcW w:w="2940" w:type="dxa"/>
            <w:textDirection w:val="lrTb"/>
            <w:noWrap w:val="false"/>
          </w:tcPr>
          <w:p>
            <w:pPr>
              <w:ind w:firstLine="216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经营范围</w:t>
            </w:r>
            <w:r/>
          </w:p>
        </w:tc>
        <w:tc>
          <w:tcPr>
            <w:gridSpan w:val="3"/>
            <w:tcW w:w="7115"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企业资质等级</w:t>
            </w:r>
            <w:r/>
          </w:p>
        </w:tc>
        <w:tc>
          <w:tcPr>
            <w:tcW w:w="2475"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员工总人数</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资产总计</w:t>
            </w:r>
            <w:r/>
          </w:p>
        </w:tc>
        <w:tc>
          <w:tcPr>
            <w:tcW w:w="2475" w:type="dxa"/>
            <w:vAlign w:val="bottom"/>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c>
          <w:tcPr>
            <w:tcW w:w="170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营业收入</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20</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实现利润</w:t>
            </w:r>
            <w:r/>
          </w:p>
        </w:tc>
        <w:tc>
          <w:tcPr>
            <w:tcW w:w="2475"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2025</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营业面积</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单位优势及特长</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其他需要说明的情况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0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00"/>
        <w:jc w:val="left"/>
        <w:spacing w:before="0" w:after="0" w:line="360" w:lineRule="auto"/>
        <w:rPr>
          <w:rFonts w:ascii="宋体" w:hAnsi="宋体" w:cs="宋体"/>
          <w:b w:val="0"/>
          <w:color w:val="000000" w:themeColor="text1"/>
          <w:sz w:val="24"/>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：《中小微企业声明函》《残疾人福利性单位声明函》《监狱企业证明文件》。</w:t>
      </w:r>
      <w:r/>
    </w:p>
    <w:p>
      <w:pPr>
        <w:jc w:val="center"/>
        <w:spacing w:line="360" w:lineRule="auto"/>
        <w:rPr>
          <w:rFonts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r>
      <w:r/>
    </w:p>
    <w:p>
      <w:pPr>
        <w:ind w:firstLine="442"/>
        <w:jc w:val="center"/>
        <w:spacing w:line="360" w:lineRule="auto"/>
        <w:rPr>
          <w:rFonts w:ascii="宋体" w:hAnsi="宋体" w:cs="宋体"/>
          <w:b/>
          <w:bCs/>
          <w:color w:val="000000" w:themeColor="text1"/>
          <w:sz w:val="22"/>
          <w:szCs w:val="22"/>
          <w:highlight w:val="none"/>
          <w:lang w:val="zh-CN" w:bidi="zh-CN"/>
          <w14:textFill>
            <w14:solidFill>
              <w14:schemeClr w14:val="tx1"/>
            </w14:solidFill>
          </w14:textFill>
        </w:rPr>
      </w:pPr>
      <w:r>
        <w:rPr>
          <w:rFonts w:hint="eastAsia" w:ascii="宋体" w:hAnsi="宋体" w:cs="宋体"/>
          <w:b/>
          <w:bCs/>
          <w:color w:val="000000" w:themeColor="text1"/>
          <w:sz w:val="22"/>
          <w:szCs w:val="22"/>
          <w:highlight w:val="none"/>
          <w:lang w:val="zh-CN" w:bidi="zh-CN"/>
          <w14:textFill>
            <w14:solidFill>
              <w14:schemeClr w14:val="tx1"/>
            </w14:solidFill>
          </w14:textFill>
        </w:rPr>
        <w:t xml:space="preserve">中小企业声明函（</w:t>
      </w:r>
      <w:r>
        <w:rPr>
          <w:rFonts w:hint="eastAsia" w:ascii="宋体" w:hAnsi="宋体" w:cs="宋体"/>
          <w:b/>
          <w:bCs/>
          <w:color w:val="000000" w:themeColor="text1"/>
          <w:sz w:val="22"/>
          <w:szCs w:val="22"/>
          <w:highlight w:val="none"/>
          <w:lang w:bidi="zh-CN"/>
          <w14:textFill>
            <w14:solidFill>
              <w14:schemeClr w14:val="tx1"/>
            </w14:solidFill>
          </w14:textFill>
        </w:rPr>
        <w:t xml:space="preserve">货物</w:t>
      </w:r>
      <w:r>
        <w:rPr>
          <w:rFonts w:hint="eastAsia" w:ascii="宋体" w:hAnsi="宋体" w:cs="宋体"/>
          <w:b/>
          <w:bCs/>
          <w:color w:val="000000" w:themeColor="text1"/>
          <w:sz w:val="22"/>
          <w:szCs w:val="22"/>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
          <w:color w:val="000000" w:themeColor="text1"/>
          <w:szCs w:val="21"/>
          <w:highlight w:val="none"/>
          <w:u w:val="single"/>
          <w:lang w:val="zh-CN" w:bidi="zh-CN"/>
          <w14:textFill>
            <w14:solidFill>
              <w14:schemeClr w14:val="tx1"/>
            </w14:solidFill>
          </w14:textFill>
        </w:rPr>
        <w:t xml:space="preserve">（单位名称）</w:t>
      </w:r>
      <w:r>
        <w:rPr>
          <w:rFonts w:hint="eastAsia" w:ascii="宋体" w:hAnsi="宋体" w:cs="宋体"/>
          <w:color w:val="000000" w:themeColor="text1"/>
          <w:szCs w:val="21"/>
          <w:highlight w:val="none"/>
          <w:lang w:val="zh-CN" w:bidi="zh-CN"/>
          <w14:textFill>
            <w14:solidFill>
              <w14:schemeClr w14:val="tx1"/>
            </w14:solidFill>
          </w14:textFill>
        </w:rPr>
        <w:t xml:space="preserve">的</w:t>
      </w:r>
      <w:r>
        <w:rPr>
          <w:rFonts w:hint="eastAsia" w:ascii="宋体" w:hAnsi="宋体" w:cs="宋体"/>
          <w:i/>
          <w:color w:val="000000" w:themeColor="text1"/>
          <w:szCs w:val="21"/>
          <w:highlight w:val="none"/>
          <w:u w:val="single"/>
          <w:lang w:val="zh-CN" w:bidi="zh-CN"/>
          <w14:textFill>
            <w14:solidFill>
              <w14:schemeClr w14:val="tx1"/>
            </w14:solidFill>
          </w14:textFill>
        </w:rPr>
        <w:t xml:space="preserve">（项目名称）</w:t>
      </w:r>
      <w:r>
        <w:rPr>
          <w:rFonts w:hint="eastAsia" w:ascii="宋体" w:hAnsi="宋体" w:cs="宋体"/>
          <w:color w:val="000000" w:themeColor="text1"/>
          <w:szCs w:val="21"/>
          <w:highlight w:val="none"/>
          <w:lang w:val="zh-CN" w:bidi="zh-CN"/>
          <w14:textFill>
            <w14:solidFill>
              <w14:schemeClr w14:val="tx1"/>
            </w14:solidFill>
          </w14:textFill>
        </w:rPr>
        <w:t xml:space="preserve">采购活动，</w:t>
      </w:r>
      <w:r>
        <w:rPr>
          <w:rFonts w:hint="eastAsia" w:ascii="宋体" w:hAnsi="宋体" w:cs="宋体"/>
          <w:color w:val="000000" w:themeColor="text1"/>
          <w:szCs w:val="21"/>
          <w:highlight w:val="none"/>
          <w:lang w:bidi="zh-CN"/>
          <w14:textFill>
            <w14:solidFill>
              <w14:schemeClr w14:val="tx1"/>
            </w14:solidFill>
          </w14:textFill>
        </w:rPr>
        <w:t xml:space="preserve">提供的货物</w:t>
      </w:r>
      <w:r>
        <w:rPr>
          <w:rFonts w:hint="eastAsia" w:ascii="宋体" w:hAnsi="宋体" w:cs="宋体"/>
          <w:color w:val="000000" w:themeColor="text1"/>
          <w:szCs w:val="21"/>
          <w:highlight w:val="none"/>
          <w:lang w:val="zh-CN" w:bidi="zh-CN"/>
          <w14:textFill>
            <w14:solidFill>
              <w14:schemeClr w14:val="tx1"/>
            </w14:solidFill>
          </w14:textFill>
        </w:rPr>
        <w:t xml:space="preserve">全部为符合政策要求的中小企业</w:t>
      </w:r>
      <w:r>
        <w:rPr>
          <w:rFonts w:hint="eastAsia" w:ascii="宋体" w:hAnsi="宋体" w:cs="宋体"/>
          <w:color w:val="000000" w:themeColor="text1"/>
          <w:szCs w:val="21"/>
          <w:highlight w:val="none"/>
          <w:lang w:bidi="zh-CN"/>
          <w14:textFill>
            <w14:solidFill>
              <w14:schemeClr w14:val="tx1"/>
            </w14:solidFill>
          </w14:textFill>
        </w:rPr>
        <w:t xml:space="preserve">制造</w:t>
      </w:r>
      <w:r>
        <w:rPr>
          <w:rFonts w:hint="eastAsia" w:ascii="宋体" w:hAnsi="宋体" w:cs="宋体"/>
          <w:color w:val="000000" w:themeColor="text1"/>
          <w:szCs w:val="21"/>
          <w:highlight w:val="none"/>
          <w:lang w:val="zh-CN" w:bidi="zh-CN"/>
          <w14:textFill>
            <w14:solidFill>
              <w14:schemeClr w14:val="tx1"/>
            </w14:solidFill>
          </w14:textFill>
        </w:rPr>
        <w:t xml:space="preserve">。相关企业（含联合体中的中小企业、签订分包意向协议的中小企业）的具体情况如下：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000000" w:themeColor="text1"/>
          <w:szCs w:val="21"/>
          <w:highlight w:val="none"/>
          <w:u w:val="single"/>
          <w:lang w:val="zh-CN" w:bidi="zh-CN"/>
          <w14:textFill>
            <w14:solidFill>
              <w14:schemeClr w14:val="tx1"/>
            </w14:solidFill>
          </w14:textFill>
        </w:rPr>
      </w:pPr>
      <w:r>
        <w:rPr>
          <w:rFonts w:hint="eastAsia" w:ascii="宋体" w:hAnsi="宋体" w:cs="宋体"/>
          <w:iCs/>
          <w:color w:val="000000" w:themeColor="text1"/>
          <w:szCs w:val="21"/>
          <w:highlight w:val="none"/>
          <w:lang w:bidi="zh-CN"/>
          <w14:textFill>
            <w14:solidFill>
              <w14:schemeClr w14:val="tx1"/>
            </w14:solidFill>
          </w14:textFill>
        </w:rPr>
        <w:t xml:space="preserve">1、</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lang w:val="zh-CN" w:bidi="zh-CN"/>
          <w14:textFill>
            <w14:solidFill>
              <w14:schemeClr w14:val="tx1"/>
            </w14:solidFill>
          </w14:textFill>
        </w:rPr>
        <w:t xml:space="preserve">（</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招标文件中明确的所属行业）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bidi="zh-CN"/>
          <w14:textFill>
            <w14:solidFill>
              <w14:schemeClr w14:val="tx1"/>
            </w14:solidFill>
          </w14:textFill>
        </w:rPr>
        <w:t xml:space="preserve">制造商</w:t>
      </w:r>
      <w:r>
        <w:rPr>
          <w:rFonts w:hint="eastAsia" w:ascii="宋体" w:hAnsi="宋体" w:cs="宋体"/>
          <w:color w:val="000000" w:themeColor="text1"/>
          <w:szCs w:val="21"/>
          <w:highlight w:val="none"/>
          <w:lang w:val="zh-CN" w:bidi="zh-CN"/>
          <w14:textFill>
            <w14:solidFill>
              <w14:schemeClr w14:val="tx1"/>
            </w14:solidFill>
          </w14:textFill>
        </w:rPr>
        <w:t xml:space="preserve">为</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18"/>
          <w:szCs w:val="18"/>
          <w:highlight w:val="none"/>
          <w:lang w:val="zh-CN" w:bidi="zh-CN"/>
          <w14:textFill>
            <w14:solidFill>
              <w14:schemeClr w14:val="tx1"/>
            </w14:solidFill>
          </w14:textFill>
        </w:rPr>
        <w:t xml:space="preserve">1</w:t>
      </w:r>
      <w:r>
        <w:rPr>
          <w:rFonts w:hint="eastAsia" w:ascii="宋体" w:hAnsi="宋体" w:cs="宋体"/>
          <w:color w:val="000000" w:themeColor="text1"/>
          <w:position w:val="16"/>
          <w:sz w:val="18"/>
          <w:szCs w:val="18"/>
          <w:highlight w:val="none"/>
          <w:lang w:val="zh-CN" w:bidi="zh-CN"/>
          <w14:textFill>
            <w14:solidFill>
              <w14:schemeClr w14:val="tx1"/>
            </w14:solidFill>
          </w14:textFill>
        </w:rPr>
        <w:fldChar w:fldCharType="end"/>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iCs/>
          <w:color w:val="000000" w:themeColor="text1"/>
          <w:szCs w:val="21"/>
          <w:highlight w:val="none"/>
          <w:lang w:bidi="zh-CN"/>
          <w14:textFill>
            <w14:solidFill>
              <w14:schemeClr w14:val="tx1"/>
            </w14:solidFill>
          </w14:textFill>
        </w:rPr>
        <w:t xml:space="preserve">2、</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lang w:val="zh-CN" w:bidi="zh-CN"/>
          <w14:textFill>
            <w14:solidFill>
              <w14:schemeClr w14:val="tx1"/>
            </w14:solidFill>
          </w14:textFill>
        </w:rPr>
        <w:t xml:space="preserve">（</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招标文件中明确的所属行业）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；制造商为</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万元，属于</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本企业对上述声明内容的真实性负责。如有虚假，将依法承担相应责任。</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企业名称（盖章）：</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日期：</w:t>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hint="eastAsia" w:ascii="宋体" w:hAnsi="宋体" w:cs="宋体"/>
          <w:color w:val="000000" w:themeColor="text1"/>
          <w:sz w:val="22"/>
          <w:szCs w:val="22"/>
          <w:highlight w:val="none"/>
          <w:lang w:val="zh-CN" w:bidi="zh-CN"/>
          <w14:textFill>
            <w14:solidFill>
              <w14:schemeClr w14:val="tx1"/>
            </w14:solidFill>
          </w14:textFill>
        </w:rPr>
        <w:t xml:space="preserve">备注：</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1.</w:t>
      </w:r>
      <w:r>
        <w:rPr>
          <w:rFonts w:hint="eastAsia" w:ascii="宋体" w:hAnsi="宋体" w:cs="宋体"/>
          <w:color w:val="000000" w:themeColor="text1"/>
          <w:szCs w:val="21"/>
          <w:highlight w:val="none"/>
          <w:lang w:val="zh-CN" w:bidi="zh-CN"/>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2.如未对（中型企业、小型企业、微型企业）进行</w:t>
      </w:r>
      <w:r>
        <w:rPr>
          <w:rFonts w:hint="eastAsia" w:ascii="宋体" w:hAnsi="宋体" w:cs="宋体"/>
          <w:color w:val="000000" w:themeColor="text1"/>
          <w:szCs w:val="21"/>
          <w:highlight w:val="none"/>
          <w14:textFill>
            <w14:solidFill>
              <w14:schemeClr w14:val="tx1"/>
            </w14:solidFill>
          </w14:textFill>
        </w:rPr>
        <w:t xml:space="preserve">明确</w:t>
      </w:r>
      <w:r>
        <w:rPr>
          <w:rFonts w:hint="eastAsia" w:ascii="宋体" w:hAnsi="宋体" w:cs="宋体"/>
          <w:color w:val="000000" w:themeColor="text1"/>
          <w:szCs w:val="21"/>
          <w:highlight w:val="none"/>
          <w:lang w:val="zh-CN"/>
          <w14:textFill>
            <w14:solidFill>
              <w14:schemeClr w14:val="tx1"/>
            </w14:solidFill>
          </w14:textFill>
        </w:rPr>
        <w:t xml:space="preserve">，视同非</w:t>
      </w:r>
      <w:r>
        <w:rPr>
          <w:rFonts w:hint="eastAsia" w:ascii="宋体" w:hAnsi="宋体" w:cs="宋体"/>
          <w:color w:val="000000" w:themeColor="text1"/>
          <w:szCs w:val="21"/>
          <w:highlight w:val="none"/>
          <w14:textFill>
            <w14:solidFill>
              <w14:schemeClr w14:val="tx1"/>
            </w14:solidFill>
          </w14:textFill>
        </w:rPr>
        <w:t xml:space="preserve">中</w:t>
      </w:r>
      <w:r>
        <w:rPr>
          <w:rFonts w:hint="eastAsia" w:ascii="宋体" w:hAnsi="宋体" w:cs="宋体"/>
          <w:color w:val="000000" w:themeColor="text1"/>
          <w:szCs w:val="21"/>
          <w:highlight w:val="none"/>
          <w:lang w:val="zh-CN"/>
          <w14:textFill>
            <w14:solidFill>
              <w14:schemeClr w14:val="tx1"/>
            </w14:solidFill>
          </w14:textFill>
        </w:rPr>
        <w:t xml:space="preserve">小微企业，不可享受相应优惠。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中小企业划分标准详见“工信部联企业〔2011〕300号通知” 中的《中小企业划型标准规定》。</w:t>
      </w:r>
      <w:r/>
    </w:p>
    <w:p>
      <w:pPr>
        <w:ind w:firstLine="452"/>
        <w:jc w:val="left"/>
        <w:spacing w:line="360" w:lineRule="auto"/>
        <w:rPr>
          <w:rFonts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附：中小企业划型标准规定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（一）农、林、牧、渔业。</w:t>
      </w:r>
      <w:r>
        <w:rPr>
          <w:rFonts w:hint="eastAsia" w:ascii="宋体" w:hAnsi="宋体" w:cs="宋体"/>
          <w:color w:val="000000" w:themeColor="text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（二）工业。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（三）建筑业。</w:t>
      </w:r>
      <w:r>
        <w:rPr>
          <w:rFonts w:hint="eastAsia" w:ascii="宋体" w:hAnsi="宋体" w:cs="宋体"/>
          <w:color w:val="000000" w:themeColor="text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（四）批发业。</w:t>
      </w:r>
      <w:r>
        <w:rPr>
          <w:rFonts w:hint="eastAsia" w:ascii="宋体" w:hAnsi="宋体" w:cs="宋体"/>
          <w:color w:val="000000" w:themeColor="text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（五）零售业。</w:t>
      </w:r>
      <w:r>
        <w:rPr>
          <w:rFonts w:hint="eastAsia" w:ascii="宋体" w:hAnsi="宋体" w:cs="宋体"/>
          <w:color w:val="000000" w:themeColor="text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（六）交通运输业。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（七）仓储业。</w:t>
      </w:r>
      <w:r>
        <w:rPr>
          <w:rFonts w:hint="eastAsia" w:ascii="宋体" w:hAnsi="宋体" w:cs="宋体"/>
          <w:color w:val="000000" w:themeColor="text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（八）邮政业。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（九）住宿业。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（十）餐饮业。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（十一）信息传输业。</w:t>
      </w:r>
      <w:r>
        <w:rPr>
          <w:rFonts w:hint="eastAsia" w:ascii="宋体" w:hAnsi="宋体" w:cs="宋体"/>
          <w:color w:val="000000" w:themeColor="text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（十二）软件和信息技术服务业。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（十三）房地产开发经营。</w:t>
      </w:r>
      <w:r>
        <w:rPr>
          <w:rFonts w:hint="eastAsia" w:ascii="宋体" w:hAnsi="宋体" w:cs="宋体"/>
          <w:color w:val="000000" w:themeColor="text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（十四）物业管理。</w:t>
      </w:r>
      <w:r>
        <w:rPr>
          <w:rFonts w:hint="eastAsia" w:ascii="宋体" w:hAnsi="宋体" w:cs="宋体"/>
          <w:color w:val="000000" w:themeColor="text1"/>
          <w:szCs w:val="21"/>
          <w:highlight w:val="none"/>
          <w14:textFill>
            <w14:solidFill>
              <w14:schemeClr w14:val="tx1"/>
            </w14:solidFill>
          </w14:textFill>
        </w:rPr>
        <w:t xml:space="preserve">从业人员1000人以下或营业收入5000万元以下的为中小微型企业。其中，从业人员</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（十五）租赁和商务服务业。</w:t>
      </w:r>
      <w:r>
        <w:rPr>
          <w:rFonts w:hint="eastAsia" w:ascii="宋体" w:hAnsi="宋体" w:cs="宋体"/>
          <w:color w:val="000000" w:themeColor="text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（十六）其他未列明行业。</w:t>
      </w:r>
      <w:r>
        <w:rPr>
          <w:rFonts w:hint="eastAsia" w:ascii="宋体" w:hAnsi="宋体" w:cs="宋体"/>
          <w:color w:val="000000" w:themeColor="text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left="105"/>
        <w:jc w:val="center"/>
        <w:tabs>
          <w:tab w:val="center" w:pos="4201" w:leader="none"/>
          <w:tab w:val="right" w:pos="9298" w:leader="dot"/>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5" w:firstLine="474"/>
        <w:jc w:val="left"/>
        <w:spacing w:before="100" w:beforeAutospacing="1" w:after="100" w:afterAutospacing="1" w:line="48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本公司对上述声明的真实性负责。如有虚假，将依法承担相应责任。</w:t>
      </w:r>
      <w:r/>
    </w:p>
    <w:p>
      <w:pPr>
        <w:ind w:firstLine="527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548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企业名称：（盖章）</w:t>
      </w:r>
      <w:r/>
    </w:p>
    <w:p>
      <w:pPr>
        <w:ind w:firstLine="548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left="10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line="440" w:lineRule="exact"/>
        <w:tabs>
          <w:tab w:val="left" w:pos="25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备注：符合《关于促进</w:t>
      </w:r>
      <w:r>
        <w:rPr>
          <w:rFonts w:hint="eastAsia" w:ascii="宋体" w:hAnsi="宋体" w:cs="宋体"/>
          <w:bCs/>
          <w:color w:val="000000" w:themeColor="text1"/>
          <w:szCs w:val="21"/>
          <w:highlight w:val="none"/>
          <w14:textFill>
            <w14:solidFill>
              <w14:schemeClr w14:val="tx1"/>
            </w14:solidFill>
          </w14:textFill>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监狱企业证明文件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企业名称（盖章）：</w:t>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00"/>
        <w:jc w:val="left"/>
        <w:keepLines w:val="0"/>
        <w:keepNext w:val="0"/>
        <w:spacing w:before="0"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center"/>
        <w:spacing w:line="360" w:lineRule="auto"/>
        <w:tabs>
          <w:tab w:val="center" w:pos="4201" w:leader="none"/>
          <w:tab w:val="right" w:pos="9298" w:leader="dot"/>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（项目名称和项目编号）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支付本招标文件公布的预算金额的2%作为违约赔偿金。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2.中标（成交）后不依法与采购人签订合同；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3.中标（成交）后不按本招标文件规定向采购人提交履约保证金；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4.中标（成交）后不按本招标文件规定向贵方缴纳采购代理费。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ind w:firstLine="20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投标人：（盖章）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ind w:firstLine="480"/>
        <w:spacing w:before="156" w:after="156"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第五章 拟签订的合同文本</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项目编号：     </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进行本项目</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政府采购（采购编号：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）。根据本项目的采购结果确定乙方为本次</w:t>
      </w:r>
      <w:r>
        <w:rPr>
          <w:rFonts w:hint="eastAsia" w:ascii="宋体" w:hAnsi="宋体" w:cs="宋体"/>
          <w:color w:val="000000" w:themeColor="text1"/>
          <w:szCs w:val="21"/>
          <w:highlight w:val="none"/>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供应商，现依照招标文件、</w:t>
      </w:r>
      <w:r>
        <w:rPr>
          <w:rFonts w:hint="eastAsia" w:ascii="宋体" w:hAnsi="宋体" w:cs="宋体"/>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lang w:val="zh-CN"/>
          <w14:textFill>
            <w14:solidFill>
              <w14:schemeClr w14:val="tx1"/>
            </w14:solidFill>
          </w14:textFill>
        </w:rPr>
        <w:t xml:space="preserve">的投标文件和中标通知书及相关文件的内容，签订本合同书。</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一、项目内容：</w:t>
      </w:r>
      <w:r/>
    </w:p>
    <w:tbl>
      <w:tblPr>
        <w:tblStyle w:val="809"/>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356"/>
        <w:gridCol w:w="1842"/>
        <w:gridCol w:w="709"/>
        <w:gridCol w:w="851"/>
        <w:gridCol w:w="1134"/>
        <w:gridCol w:w="1275"/>
        <w:gridCol w:w="1276"/>
      </w:tblGrid>
      <w:tr>
        <w:trPr>
          <w:jc w:val="center"/>
          <w:trHeight w:val="307"/>
          <w:tblHead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35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842"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单价（元）</w:t>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合计（元）</w:t>
            </w:r>
            <w:r/>
          </w:p>
        </w:tc>
        <w:tc>
          <w:tcPr>
            <w:tcW w:w="127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356"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1842"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356"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1842"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587"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7"/>
            <w:tcW w:w="84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合同金额：（大写）人民币           （￥      元）</w:t>
            </w:r>
            <w:r/>
          </w:p>
        </w:tc>
      </w:tr>
    </w:tbl>
    <w:p>
      <w:pPr>
        <w:spacing w:before="181"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二、下列文件为本合同不可分割部分：</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（一）中标通知书；</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（二）招标文件、技术要求及补充通知（如有）；</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（三）中标文件和其它承诺、书面澄清等；</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（四）技术文件；</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（五）其他约定文件等。</w:t>
      </w:r>
      <w:r/>
    </w:p>
    <w:p>
      <w:pPr>
        <w:pStyle w:val="824"/>
        <w:spacing w:line="360" w:lineRule="auto"/>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三、合同价格与支付：  </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（一）本合同价格为</w:t>
      </w:r>
      <w:r>
        <w:rPr>
          <w:rFonts w:hint="eastAsia" w:ascii="宋体" w:hAnsi="宋体" w:cs="宋体"/>
          <w:color w:val="000000" w:themeColor="text1"/>
          <w:szCs w:val="28"/>
          <w:highlight w:val="none"/>
          <w14:textFill>
            <w14:solidFill>
              <w14:schemeClr w14:val="tx1"/>
            </w14:solidFill>
          </w14:textFill>
        </w:rPr>
        <w:t xml:space="preserve">项目所在地</w:t>
      </w:r>
      <w:r>
        <w:rPr>
          <w:rFonts w:hint="eastAsia" w:ascii="宋体" w:hAnsi="宋体" w:cs="宋体"/>
          <w:color w:val="000000" w:themeColor="text1"/>
          <w:highlight w:val="none"/>
          <w14:textFill>
            <w14:solidFill>
              <w14:schemeClr w14:val="tx1"/>
            </w14:solidFill>
          </w14:textFill>
        </w:rPr>
        <w:t xml:space="preserve">含税价，本合同价格按人民币结算。</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（二）本项目合同总价为：</w:t>
      </w:r>
      <w:r>
        <w:rPr>
          <w:rFonts w:hint="eastAsia" w:ascii="宋体" w:hAnsi="宋体" w:cs="宋体"/>
          <w:b/>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，合同总价</w:t>
      </w:r>
      <w:r>
        <w:rPr>
          <w:rFonts w:hint="eastAsia" w:ascii="宋体" w:hAnsi="宋体" w:cs="宋体"/>
          <w:color w:val="000000" w:themeColor="text1"/>
          <w:szCs w:val="21"/>
          <w:highlight w:val="none"/>
          <w14:textFill>
            <w14:solidFill>
              <w14:schemeClr w14:val="tx1"/>
            </w14:solidFill>
          </w14:textFill>
        </w:rPr>
        <w:t xml:space="preserve">包括全部</w:t>
      </w:r>
      <w:r>
        <w:rPr>
          <w:rFonts w:hint="eastAsia" w:ascii="宋体" w:hAnsi="宋体" w:cs="宋体"/>
          <w:color w:val="000000" w:themeColor="text1"/>
          <w:highlight w:val="none"/>
          <w14:textFill>
            <w14:solidFill>
              <w14:schemeClr w14:val="tx1"/>
            </w14:solidFill>
          </w14:textFill>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（三）付款方式：</w:t>
      </w:r>
      <w:bookmarkStart w:id="5" w:name="_Hlk166669467"/>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1.付款步骤：</w:t>
      </w:r>
      <w:bookmarkEnd w:id="5"/>
      <w:r/>
      <w:r/>
    </w:p>
    <w:p>
      <w:pPr>
        <w:ind w:firstLine="42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合同签订后甲方支付合同价款的30%；全部货物到达现场，验收合格后甲方付至合同价款的60%；安装调试完毕且验收合格后付至合同价款的80%；审计结束后付至结算审定价的90%；审计结束一年后付至结算审定价的95%；免费质保期满且无质量缺陷后付至结算审定价的100%。甲方可根据实际情况调整付款比例和付款时间节点。</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甲方付款时，乙方需提供以下资料：</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A、甲方签收的送货回单。 </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B、正式的发票。</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C、由甲乙双方签章的《</w:t>
      </w:r>
      <w:r>
        <w:rPr>
          <w:rFonts w:hint="eastAsia" w:ascii="宋体" w:hAnsi="宋体" w:cs="宋体"/>
          <w:color w:val="000000" w:themeColor="text1"/>
          <w:highlight w:val="none"/>
          <w14:textFill>
            <w14:solidFill>
              <w14:schemeClr w14:val="tx1"/>
            </w14:solidFill>
          </w14:textFill>
        </w:rPr>
        <w:t xml:space="preserve">政府采购履约验收书</w:t>
      </w:r>
      <w:r>
        <w:rPr>
          <w:rFonts w:hint="eastAsia" w:ascii="宋体" w:hAnsi="宋体" w:cs="宋体"/>
          <w:bCs/>
          <w:color w:val="000000" w:themeColor="text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2.付款前，乙方应开具正规合格的增值税专用发票原件提交甲方，甲方将支付相应款项。</w:t>
      </w:r>
      <w:r/>
    </w:p>
    <w:p>
      <w:pPr>
        <w:ind w:right="-161"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付款方式：银行转账、银行汇票或</w:t>
      </w:r>
      <w:r>
        <w:rPr>
          <w:rFonts w:hint="eastAsia" w:ascii="宋体" w:hAnsi="宋体" w:cs="宋体"/>
          <w:color w:val="000000" w:themeColor="text1"/>
          <w:highlight w:val="none"/>
          <w:lang w:eastAsia="zh-CN"/>
          <w14:textFill>
            <w14:solidFill>
              <w14:schemeClr w14:val="tx1"/>
            </w14:solidFill>
          </w14:textFill>
        </w:rPr>
        <w:t xml:space="preserve">转账支票</w:t>
      </w:r>
      <w:r>
        <w:rPr>
          <w:rFonts w:hint="eastAsia" w:ascii="宋体" w:hAnsi="宋体" w:cs="宋体"/>
          <w:color w:val="000000" w:themeColor="text1"/>
          <w:highlight w:val="none"/>
          <w14:textFill>
            <w14:solidFill>
              <w14:schemeClr w14:val="tx1"/>
            </w14:solidFill>
          </w14:textFill>
        </w:rPr>
        <w:t xml:space="preserve">。</w:t>
      </w:r>
      <w:r/>
    </w:p>
    <w:p>
      <w:pPr>
        <w:ind w:right="-161"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4.乙方账户信息如下：</w:t>
      </w:r>
      <w:r/>
    </w:p>
    <w:p>
      <w:pPr>
        <w:ind w:right="-161"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开户名称：</w:t>
      </w:r>
      <w:r/>
    </w:p>
    <w:p>
      <w:pPr>
        <w:ind w:right="-161"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p>
      <w:pPr>
        <w:ind w:firstLine="63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银行账号：</w:t>
      </w:r>
      <w:r/>
    </w:p>
    <w:p>
      <w:pPr>
        <w:ind w:firstLine="21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（四）履约保证金：</w:t>
      </w:r>
      <w:r/>
    </w:p>
    <w:p>
      <w:pPr>
        <w:pStyle w:val="817"/>
        <w:tabs>
          <w:tab w:val="left" w:pos="0" w:leader="none"/>
          <w:tab w:val="left" w:pos="993" w:leader="none"/>
          <w:tab w:val="left" w:pos="113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本合同是否需要提供履约保证金：</w:t>
      </w: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是</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cs="宋体"/>
          <w:color w:val="000000" w:themeColor="text1"/>
          <w:sz w:val="21"/>
          <w:szCs w:val="21"/>
          <w:highlight w:val="none"/>
          <w14:textFill>
            <w14:solidFill>
              <w14:schemeClr w14:val="tx1"/>
            </w14:solidFill>
          </w14:textFill>
        </w:rPr>
        <w:t xml:space="preserve">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履约保证金返还：竣工验收合格并经甲方确认后无息返还。</w:t>
      </w:r>
      <w:r/>
    </w:p>
    <w:p>
      <w:pPr>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四、合同履行期限、地点、交付方式：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（二）合同履行期限：</w:t>
      </w:r>
      <w:r>
        <w:rPr>
          <w:rFonts w:hint="eastAsia" w:ascii="宋体" w:hAnsi="宋体" w:cs="宋体"/>
          <w:b/>
          <w:bCs/>
          <w:color w:val="000000" w:themeColor="text1"/>
          <w:highlight w:val="none"/>
          <w:lang w:eastAsia="zh-CN"/>
          <w14:textFill>
            <w14:solidFill>
              <w14:schemeClr w14:val="tx1"/>
            </w14:solidFill>
          </w14:textFill>
        </w:rPr>
        <w:t xml:space="preserve">三个月内交货安装调试完毕，具体开始时间以</w:t>
      </w:r>
      <w:r>
        <w:rPr>
          <w:rFonts w:hint="eastAsia" w:ascii="宋体" w:hAnsi="宋体" w:cs="宋体"/>
          <w:b/>
          <w:bCs/>
          <w:color w:val="000000" w:themeColor="text1"/>
          <w:highlight w:val="none"/>
          <w:lang w:val="en-US" w:eastAsia="zh-CN"/>
          <w14:textFill>
            <w14:solidFill>
              <w14:schemeClr w14:val="tx1"/>
            </w14:solidFill>
          </w14:textFill>
        </w:rPr>
        <w:t xml:space="preserve">甲方</w:t>
      </w:r>
      <w:r>
        <w:rPr>
          <w:rFonts w:hint="eastAsia" w:ascii="宋体" w:hAnsi="宋体" w:cs="宋体"/>
          <w:b/>
          <w:bCs/>
          <w:color w:val="000000" w:themeColor="text1"/>
          <w:highlight w:val="none"/>
          <w:lang w:eastAsia="zh-CN"/>
          <w14:textFill>
            <w14:solidFill>
              <w14:schemeClr w14:val="tx1"/>
            </w14:solidFill>
          </w14:textFill>
        </w:rPr>
        <w:t xml:space="preserve">通知时间为准</w:t>
      </w:r>
      <w:r>
        <w:rPr>
          <w:rFonts w:hint="eastAsia" w:ascii="宋体" w:hAnsi="宋体" w:cs="宋体"/>
          <w:b/>
          <w:bCs/>
          <w:color w:val="000000" w:themeColor="text1"/>
          <w:highlight w:val="none"/>
          <w14:textFill>
            <w14:solidFill>
              <w14:schemeClr w14:val="tx1"/>
            </w14:solidFill>
          </w14:textFill>
        </w:rPr>
        <w:t xml:space="preserve">。</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（三）交货地点：甲方指定地点。</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（六）货物交货时，包装须完整无破损，乙方还必须提供以下材料：</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A、货物装箱清单                    B、质量检验合格文件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C、中英文技术资料                  D、使用维修保养中文说明书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E、其它必备材料和必备工具等        F、保修单等其它必须材料</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（七）如因甲方原因货物不能在规定时间内进场，乙方承诺免费提供货物寄存场所一个月，货物寄存于乙方仓库。如超过一个月时间，所产生的仓储费用双方将协商另计。</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五、质量及验收：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4.所有设备、附（配）件应具备该类产品的功能要求，无瑕疵和缺陷，质量为合格产品，同时有明确的生产厂商或制造厂商。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7.验收要求：</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7.1.履约验收标准：根据政府采购合同要求、招标文件要求、投标文件、承诺及有关行业规定。</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7.2.履约验收主体：由甲方或委托专家（或第三方机构）组成的验收小组进行验收。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7.3.履约验收方式：严格按照本合同约定对每一项技术、服务、安全标准的履约情况进行确认，验收结束后，出具验收书，列明各分项标准的验收情况及项目总体评价，由验收双方共同签署。相关检测（检验）费用由乙方承担。</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7.4.验收时间：</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（1）政府采购合同约定的履约验收条件达到时，甲方应当在 5 个工作日内启动履约验收工作，并向乙方发出《政府采购履约验收通知单》。</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（2）在政府采购合同约定的履行验收条件达到时，乙方可以主动联系甲方启动履约验收工作。</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7.5.其他验收要求按照《江苏省政府采购履约验收管理办法》规定执行。</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六、售后服务及其他要求：</w:t>
      </w:r>
      <w:r/>
    </w:p>
    <w:p>
      <w:pPr>
        <w:ind w:firstLine="420"/>
        <w:spacing w:line="360" w:lineRule="auto"/>
        <w:tabs>
          <w:tab w:val="left" w:pos="63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b/>
          <w:bCs/>
          <w:color w:val="000000" w:themeColor="text1"/>
          <w:szCs w:val="21"/>
          <w:highlight w:val="none"/>
          <w14:textFill>
            <w14:solidFill>
              <w14:schemeClr w14:val="tx1"/>
            </w14:solidFill>
          </w14:textFill>
        </w:rPr>
        <w:t xml:space="preserve">免费质量保证期</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（招标文件具体技术要求另有说明的除外），质量保证期自货物验收合格之日起算。</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（二）具体按招标文件售后服务条款。</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（三）其他要求按乙方投标文件承诺的条款执行。</w:t>
      </w:r>
      <w:r/>
    </w:p>
    <w:p>
      <w:pPr>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color w:val="000000" w:themeColor="text1"/>
          <w:szCs w:val="21"/>
          <w:highlight w:val="none"/>
          <w14:textFill>
            <w14:solidFill>
              <w14:schemeClr w14:val="tx1"/>
            </w14:solidFill>
          </w14:textFill>
        </w:rPr>
        <w:t xml:space="preserve">乙方应对安装质量、安全全面负责，如中标人原因造成质量、安全事故，乙方承担一切经济法律责任。</w:t>
      </w:r>
      <w:r/>
    </w:p>
    <w:p>
      <w:pPr>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八、税费：</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highlight w:val="none"/>
          <w14:textFill>
            <w14:solidFill>
              <w14:schemeClr w14:val="tx1"/>
            </w14:solidFill>
          </w14:textFill>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（二）本合同价格为含税价。乙方提供的所有货物、技术资料、技术服务、进口设备/部件等所有税费，已全部包含在合同价格内，由乙方承担。</w:t>
      </w:r>
      <w:r/>
    </w:p>
    <w:p>
      <w:pPr>
        <w:spacing w:line="360" w:lineRule="auto"/>
        <w:tabs>
          <w:tab w:val="left" w:pos="900"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九、违约责任：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（一）甲方违约责任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（二）乙方违约责任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（三）不可抗力</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（四）合同的解除和转让</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1.有下列情形之一，合同一方可以解除合同：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1.1因不可抗力致使不能实现合同目的，未受不可抗力影响的一方有权解除合同；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1.2因合同一方违约导致合同不能履行，另一方有权解除合同；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十、索赔：</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
          <w:bCs/>
          <w:color w:val="000000" w:themeColor="text1"/>
          <w:szCs w:val="28"/>
          <w:highlight w:val="none"/>
          <w:lang w:val="zh-CN"/>
          <w14:textFill>
            <w14:solidFill>
              <w14:schemeClr w14:val="tx1"/>
            </w14:solidFill>
          </w14:textFill>
        </w:rPr>
        <w:t xml:space="preserve">十</w:t>
      </w:r>
      <w:r>
        <w:rPr>
          <w:rFonts w:hint="eastAsia" w:ascii="宋体" w:hAnsi="宋体" w:cs="宋体"/>
          <w:b/>
          <w:bCs/>
          <w:color w:val="000000" w:themeColor="text1"/>
          <w:szCs w:val="28"/>
          <w:highlight w:val="none"/>
          <w14:textFill>
            <w14:solidFill>
              <w14:schemeClr w14:val="tx1"/>
            </w14:solidFill>
          </w14:textFill>
        </w:rPr>
        <w:t xml:space="preserve">一</w:t>
      </w:r>
      <w:r>
        <w:rPr>
          <w:rFonts w:hint="eastAsia" w:ascii="宋体" w:hAnsi="宋体" w:cs="宋体"/>
          <w:b/>
          <w:bCs/>
          <w:color w:val="000000" w:themeColor="text1"/>
          <w:szCs w:val="28"/>
          <w:highlight w:val="none"/>
          <w:lang w:val="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合同生效及其它</w:t>
      </w:r>
      <w:r/>
    </w:p>
    <w:p>
      <w:pPr>
        <w:ind w:firstLine="422"/>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zh-CN"/>
          <w14:textFill>
            <w14:solidFill>
              <w14:schemeClr w14:val="tx1"/>
            </w14:solidFill>
          </w14:textFill>
        </w:rPr>
        <w:t xml:space="preserve">本合同经甲乙双方法定代表人或其委托代理人签字并加盖公章（或合同章）后生效，</w:t>
      </w:r>
      <w:r>
        <w:rPr>
          <w:rFonts w:hint="eastAsia" w:ascii="宋体" w:hAnsi="宋体" w:cs="宋体"/>
          <w:color w:val="000000" w:themeColor="text1"/>
          <w:highlight w:val="none"/>
          <w14:textFill>
            <w14:solidFill>
              <w14:schemeClr w14:val="tx1"/>
            </w14:solidFill>
          </w14:textFill>
        </w:rPr>
        <w:t xml:space="preserve">并在二个工作日内进行政府采购合同公告</w:t>
      </w:r>
      <w:r>
        <w:rPr>
          <w:rFonts w:hint="eastAsia" w:ascii="宋体" w:hAnsi="宋体" w:cs="宋体"/>
          <w:color w:val="000000" w:themeColor="text1"/>
          <w:highlight w:val="none"/>
          <w:lang w:val="zh-CN"/>
          <w14:textFill>
            <w14:solidFill>
              <w14:schemeClr w14:val="tx1"/>
            </w14:solidFill>
          </w14:textFill>
        </w:rPr>
        <w:t xml:space="preserve">。</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3.争议的解决：甲乙双方因合同发生争议，应在招标代理机构的主持下进行调解，协商不成，任何一方可以向甲方所在地人民法院起诉。</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4.未尽事宜：本合同未尽事宜应按《中华人民共和国民法典》、《中华人民共和国政府采购法》以及其同相关法律、法规之规定解释。</w:t>
      </w:r>
      <w:r/>
    </w:p>
    <w:p>
      <w:pPr>
        <w:ind w:firstLine="422"/>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5.本合同一式肆份，甲方贰份、乙方壹份、招标代理机构执壹份，具备同等法律效力</w:t>
      </w:r>
      <w:r>
        <w:rPr>
          <w:rFonts w:hint="eastAsia" w:ascii="宋体" w:hAnsi="宋体" w:cs="宋体"/>
          <w:color w:val="000000" w:themeColor="text1"/>
          <w:highlight w:val="none"/>
          <w:lang w:val="zh-CN"/>
          <w14:textFill>
            <w14:solidFill>
              <w14:schemeClr w14:val="tx1"/>
            </w14:solidFill>
          </w14:textFill>
        </w:rPr>
        <w:t xml:space="preserve">。</w:t>
      </w:r>
      <w:r/>
    </w:p>
    <w:p>
      <w:pPr>
        <w:pStyle w:val="892"/>
        <w:ind w:firstLine="400"/>
        <w:tabs>
          <w:tab w:val="clear" w:pos="480" w:leader="none"/>
          <w:tab w:val="center" w:pos="4201" w:leader="none"/>
          <w:tab w:val="right" w:pos="9298" w:leader="dot"/>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480" w:lineRule="auto"/>
        <w:tabs>
          <w:tab w:val="left" w:pos="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甲方</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公章或合同章</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乙方</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公章或合同章</w:t>
      </w:r>
      <w:r>
        <w:rPr>
          <w:rFonts w:hint="eastAsia" w:ascii="宋体" w:hAnsi="宋体"/>
          <w:b/>
          <w:bCs/>
          <w:color w:val="000000" w:themeColor="text1"/>
          <w:szCs w:val="21"/>
          <w:highlight w:val="none"/>
          <w14:textFill>
            <w14:solidFill>
              <w14:schemeClr w14:val="tx1"/>
            </w14:solidFill>
          </w14:textFill>
        </w:rPr>
        <w:t xml:space="preserve">）：</w:t>
      </w:r>
      <w:r/>
    </w:p>
    <w:p>
      <w:pPr>
        <w:pStyle w:val="892"/>
        <w:ind w:firstLine="400"/>
        <w:tabs>
          <w:tab w:val="clear" w:pos="480" w:leader="none"/>
          <w:tab w:val="center" w:pos="4201" w:leader="none"/>
          <w:tab w:val="right" w:pos="929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auto"/>
        <w:tabs>
          <w:tab w:val="left" w:pos="0" w:leader="none"/>
        </w:tabs>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法定代表人或</w:t>
      </w:r>
      <w:r>
        <w:rPr>
          <w:rFonts w:hint="eastAsia" w:ascii="宋体" w:hAnsi="宋体"/>
          <w:b/>
          <w:bCs/>
          <w:color w:val="000000" w:themeColor="text1"/>
          <w:szCs w:val="21"/>
          <w:highlight w:val="none"/>
          <w:lang w:val="zh-CN"/>
          <w14:textFill>
            <w14:solidFill>
              <w14:schemeClr w14:val="tx1"/>
            </w14:solidFill>
          </w14:textFill>
        </w:rPr>
        <w:t xml:space="preserve">授权代理人（签字或盖章）：</w:t>
      </w:r>
      <w:r>
        <w:rPr>
          <w:rFonts w:ascii="宋体" w:hAnsi="宋体"/>
          <w:b/>
          <w:bCs/>
          <w:color w:val="000000" w:themeColor="text1"/>
          <w:szCs w:val="21"/>
          <w:highlight w:val="none"/>
          <w:lang w:val="zh-CN"/>
          <w14:textFill>
            <w14:solidFill>
              <w14:schemeClr w14:val="tx1"/>
            </w14:solidFill>
          </w14:textFill>
        </w:rPr>
        <w:tab/>
      </w:r>
      <w:r>
        <w:rPr>
          <w:rFonts w:ascii="宋体" w:hAnsi="宋体"/>
          <w:b/>
          <w:bCs/>
          <w:color w:val="000000" w:themeColor="text1"/>
          <w:szCs w:val="21"/>
          <w:highlight w:val="none"/>
          <w:lang w:val="zh-CN"/>
          <w14:textFill>
            <w14:solidFill>
              <w14:schemeClr w14:val="tx1"/>
            </w14:solidFill>
          </w14:textFill>
        </w:rPr>
        <w:tab/>
      </w:r>
      <w:r>
        <w:rPr>
          <w:rFonts w:hint="eastAsia" w:ascii="宋体" w:hAnsi="宋体"/>
          <w:b/>
          <w:bCs/>
          <w:color w:val="000000" w:themeColor="text1"/>
          <w:szCs w:val="21"/>
          <w:highlight w:val="none"/>
          <w14:textFill>
            <w14:solidFill>
              <w14:schemeClr w14:val="tx1"/>
            </w14:solidFill>
          </w14:textFill>
        </w:rPr>
        <w:t xml:space="preserve">法定代表人或</w:t>
      </w:r>
      <w:r>
        <w:rPr>
          <w:rFonts w:hint="eastAsia" w:ascii="宋体" w:hAnsi="宋体"/>
          <w:b/>
          <w:bCs/>
          <w:color w:val="000000" w:themeColor="text1"/>
          <w:szCs w:val="21"/>
          <w:highlight w:val="none"/>
          <w:lang w:val="zh-CN"/>
          <w14:textFill>
            <w14:solidFill>
              <w14:schemeClr w14:val="tx1"/>
            </w14:solidFill>
          </w14:textFill>
        </w:rPr>
        <w:t xml:space="preserve">授权代理人（签字或盖章）：</w:t>
      </w:r>
      <w:r>
        <w:rPr>
          <w:rFonts w:ascii="宋体" w:hAnsi="宋体"/>
          <w:b/>
          <w:bCs/>
          <w:color w:val="000000" w:themeColor="text1"/>
          <w:szCs w:val="21"/>
          <w:highlight w:val="none"/>
          <w:lang w:val="zh-CN"/>
          <w14:textFill>
            <w14:solidFill>
              <w14:schemeClr w14:val="tx1"/>
            </w14:solidFill>
          </w14:textFill>
        </w:rPr>
        <w:tab/>
      </w:r>
      <w:r/>
    </w:p>
    <w:p>
      <w:pPr>
        <w:pStyle w:val="1123"/>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合同签订日期： </w:t>
      </w:r>
      <w:r>
        <w:rPr>
          <w:rFonts w:hint="eastAsia" w:ascii="宋体" w:hAnsi="宋体"/>
          <w:b/>
          <w:bCs/>
          <w:color w:val="000000" w:themeColor="text1"/>
          <w:szCs w:val="21"/>
          <w:highlight w:val="none"/>
          <w:lang w:val="zh-CN"/>
          <w14:textFill>
            <w14:solidFill>
              <w14:schemeClr w14:val="tx1"/>
            </w14:solidFill>
          </w14:textFill>
        </w:rPr>
        <w:t xml:space="preserve">     年</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月</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日                 </w:t>
      </w:r>
      <w:r>
        <w:rPr>
          <w:rFonts w:hint="eastAsia" w:ascii="宋体" w:hAnsi="宋体"/>
          <w:b/>
          <w:bCs/>
          <w:color w:val="000000" w:themeColor="text1"/>
          <w:szCs w:val="21"/>
          <w:highlight w:val="none"/>
          <w14:textFill>
            <w14:solidFill>
              <w14:schemeClr w14:val="tx1"/>
            </w14:solidFill>
          </w14:textFill>
        </w:rPr>
        <w:t xml:space="preserve">合同签订日期： </w:t>
      </w:r>
      <w:r>
        <w:rPr>
          <w:rFonts w:hint="eastAsia" w:ascii="宋体" w:hAnsi="宋体"/>
          <w:b/>
          <w:bCs/>
          <w:color w:val="000000" w:themeColor="text1"/>
          <w:szCs w:val="21"/>
          <w:highlight w:val="none"/>
          <w:lang w:val="zh-CN"/>
          <w14:textFill>
            <w14:solidFill>
              <w14:schemeClr w14:val="tx1"/>
            </w14:solidFill>
          </w14:textFill>
        </w:rPr>
        <w:t xml:space="preserve">     年</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月</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日</w:t>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廉 政 合 同</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一、甲乙双方约定</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1.甲乙双方应认真执行约定的合同文件，自觉按合同办事。</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2.除非法律认定的商业秘密和合同文件另有规定之外，甲乙双方的业务活动应坚持公开、公正、透明的原则，严禁搞损害国家和集体利益。</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3.甲乙双方应加强对本方人员的廉政监督，建立和健全廉政制度，认真查处本方的违法违纪行为。</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4.甲乙双方有对本方人员开展廉政告知、廉政教育和职业道德教育的义务。</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5.甲乙双方如发现对方在业务活动中有不廉洁行为，有及时提醒对方并督促其纠正的权利和义务。</w:t>
      </w:r>
      <w:r/>
    </w:p>
    <w:p>
      <w:pPr>
        <w:spacing w:line="360" w:lineRule="auto"/>
        <w:tabs>
          <w:tab w:val="left" w:pos="0" w:leader="none"/>
          <w:tab w:val="left" w:pos="764" w:leader="none"/>
          <w:tab w:val="left" w:pos="955" w:leader="none"/>
          <w:tab w:val="left" w:pos="1146"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14:textFill>
            <w14:solidFill>
              <w14:schemeClr w14:val="tx1"/>
            </w14:solidFill>
          </w14:textFill>
        </w:rPr>
        <w:t xml:space="preserve">甲方在廉政建设方面的责任</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1.甲方及其工作人员不得以任何形式向乙方索要和收受回扣。</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2.甲方及其工作人员不得接受乙方的礼金、有价证券和贵重物品，不得在乙方报销任何应由个人支付的费用。</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3.甲方工作人员不得参加可能对公正执行公务有影响的宴请和娱乐、旅游活动。</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4.甲方及其工作人员不得要求或者接受乙方为其住房装修、婚丧嫁娶、家属子女的工作安排以及出国等提供方便。</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5.甲方工作人员不得在家里或宿舍接待乙方有关本项目事项的询访。</w:t>
      </w:r>
      <w:r/>
    </w:p>
    <w:p>
      <w:pPr>
        <w:spacing w:line="360" w:lineRule="auto"/>
        <w:tabs>
          <w:tab w:val="left" w:pos="955" w:leader="none"/>
          <w:tab w:val="left" w:pos="1146" w:leader="none"/>
          <w:tab w:val="left" w:pos="152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14:textFill>
            <w14:solidFill>
              <w14:schemeClr w14:val="tx1"/>
            </w14:solidFill>
          </w14:textFill>
        </w:rPr>
        <w:t xml:space="preserve">乙方在廉政建设方面的责任</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1.乙方不得以任何理由向甲方工作人员行贿或馈赠礼品。</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2.乙方不得以任何名义为甲方及其工作人员报支需由其个人支付的任何费用。</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3.乙方不得以任何理由邀请甲方工作人员参加由公款支付的娱乐性活动。</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4.乙方不得为甲方单位和个人购置或提供通讯工具、交通工具、家电和高档办公用品。</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5.乙方人员不得到甲方人员家里或宿舍里询访有关本项目事项。</w:t>
      </w:r>
      <w:r/>
    </w:p>
    <w:p>
      <w:pPr>
        <w:spacing w:line="360" w:lineRule="auto"/>
        <w:tabs>
          <w:tab w:val="left" w:pos="1146" w:leader="none"/>
          <w:tab w:val="left" w:pos="2292"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color w:val="000000" w:themeColor="text1"/>
          <w:szCs w:val="21"/>
          <w:highlight w:val="none"/>
          <w14:textFill>
            <w14:solidFill>
              <w14:schemeClr w14:val="tx1"/>
            </w14:solidFill>
          </w14:textFill>
        </w:rPr>
        <w:t xml:space="preserve">违约责任</w:t>
      </w:r>
      <w:r/>
    </w:p>
    <w:p>
      <w:pPr>
        <w:spacing w:line="360" w:lineRule="auto"/>
        <w:tabs>
          <w:tab w:val="left" w:pos="955" w:leader="none"/>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1.甲方有违反本合同第一条第1至5款和第二条的，除按甲方单位的廉政建设规定和有关行业规定处罚外，另外罚款1000元和5000元；给乙方单位造成损失的，应予以赔偿。</w:t>
      </w:r>
      <w:r/>
    </w:p>
    <w:p>
      <w:pPr>
        <w:spacing w:line="360" w:lineRule="auto"/>
        <w:tabs>
          <w:tab w:val="left" w:pos="955" w:leader="none"/>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有违反合同第一条第1至5款和第三条的，除按乙方单位的廉政建设规定和基础设施建设有关行业规定处罚外，视情节轻重和造成损失大小分别给予合同价款1%至5%（最高不超过合同价款的5%）的违约罚款或1-3年内不得进入苏州市吴江区建设工程市场的处罚。</w:t>
      </w:r>
      <w:r/>
    </w:p>
    <w:p>
      <w:pPr>
        <w:spacing w:line="360" w:lineRule="auto"/>
        <w:tabs>
          <w:tab w:val="left" w:pos="955" w:leader="none"/>
          <w:tab w:val="left" w:pos="1146" w:leader="none"/>
          <w:tab w:val="left" w:pos="2292"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14:textFill>
            <w14:solidFill>
              <w14:schemeClr w14:val="tx1"/>
            </w14:solidFill>
          </w14:textFill>
        </w:rPr>
        <w:t xml:space="preserve">对见证单位的约定和授权</w:t>
      </w:r>
      <w:r/>
    </w:p>
    <w:p>
      <w:pPr>
        <w:pStyle w:val="817"/>
        <w:ind w:left="0"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双方约定：本协议的见证单位为吴江区纪检监察部门，双方授权见证单位主持本协议执行情况的检查，提出在本协议规定范围内的裁定意见，执行协议第四条所规定的处罚。</w:t>
      </w:r>
      <w:r/>
    </w:p>
    <w:p>
      <w:pPr>
        <w:pStyle w:val="817"/>
        <w:ind w:left="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14:textFill>
            <w14:solidFill>
              <w14:schemeClr w14:val="tx1"/>
            </w14:solidFill>
          </w14:textFill>
        </w:rPr>
        <w:t xml:space="preserve">检查方式</w:t>
      </w:r>
      <w:r/>
    </w:p>
    <w:p>
      <w:pPr>
        <w:pStyle w:val="817"/>
        <w:ind w:left="0"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spacing w:line="360" w:lineRule="auto"/>
        <w:tabs>
          <w:tab w:val="left" w:pos="0" w:leader="none"/>
          <w:tab w:val="left" w:pos="955" w:leader="none"/>
          <w:tab w:val="left" w:pos="1255"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七、其它</w:t>
      </w:r>
      <w:r/>
    </w:p>
    <w:p>
      <w:pPr>
        <w:ind w:firstLine="210"/>
        <w:spacing w:line="360" w:lineRule="auto"/>
        <w:tabs>
          <w:tab w:val="left" w:pos="0" w:leader="none"/>
          <w:tab w:val="left" w:pos="955" w:leader="none"/>
          <w:tab w:val="left" w:pos="12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本协议有效期为其甲乙双方签署之日起至该乙方负责的项目竣工验收后止。</w:t>
      </w:r>
      <w:r/>
    </w:p>
    <w:p>
      <w:pPr>
        <w:ind w:firstLine="210"/>
        <w:spacing w:line="360" w:lineRule="auto"/>
        <w:tabs>
          <w:tab w:val="left" w:pos="0" w:leader="none"/>
          <w:tab w:val="left" w:pos="955" w:leader="none"/>
          <w:tab w:val="left" w:pos="12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本协议作为主合同的附件，与主合同具有同等的法律效力，经协议双方签署后立即生效。</w:t>
      </w:r>
      <w:r/>
    </w:p>
    <w:tbl>
      <w:tblPr>
        <w:tblStyle w:val="809"/>
        <w:tblpPr w:horzAnchor="page" w:tblpX="1449" w:vertAnchor="text" w:tblpY="362" w:leftFromText="180" w:topFromText="0" w:rightFromText="180" w:bottomFromText="0"/>
        <w:tblW w:w="9297" w:type="dxa"/>
        <w:tblInd w:w="0" w:type="dxa"/>
        <w:tblLayout w:type="fixed"/>
        <w:tblCellMar>
          <w:left w:w="108" w:type="dxa"/>
          <w:top w:w="0" w:type="dxa"/>
          <w:right w:w="108" w:type="dxa"/>
          <w:bottom w:w="0" w:type="dxa"/>
        </w:tblCellMar>
        <w:tblLook w:val="04A0" w:firstRow="1" w:lastRow="0" w:firstColumn="1" w:lastColumn="0" w:noHBand="0" w:noVBand="1"/>
      </w:tblPr>
      <w:tblGrid>
        <w:gridCol w:w="4423"/>
        <w:gridCol w:w="4874"/>
      </w:tblGrid>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甲方（盖章）：</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乙方（盖章）：</w:t>
            </w:r>
            <w:r/>
          </w:p>
        </w:tc>
      </w:tr>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法定（授权）代表人（签字）：</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法定（授权）代表人（签字）：</w:t>
            </w:r>
            <w:r/>
          </w:p>
        </w:tc>
      </w:tr>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签订日期：</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签订日期：</w:t>
            </w:r>
            <w:r/>
          </w:p>
        </w:tc>
      </w:tr>
    </w:tbl>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2"/>
        <w:ind w:firstLine="0"/>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bCs/>
          <w:color w:val="000000" w:themeColor="text1"/>
          <w:sz w:val="32"/>
          <w:szCs w:val="30"/>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第六章 </w:t>
      </w:r>
      <w:r>
        <w:rPr>
          <w:rFonts w:hint="eastAsia" w:hAnsi="宋体"/>
          <w:b/>
          <w:bCs/>
          <w:color w:val="000000" w:themeColor="text1"/>
          <w:sz w:val="32"/>
          <w:szCs w:val="30"/>
          <w:highlight w:val="none"/>
          <w14:textFill>
            <w14:solidFill>
              <w14:schemeClr w14:val="tx1"/>
            </w14:solidFill>
          </w14:textFill>
        </w:rPr>
        <w:t xml:space="preserve">评标办法与评审内容</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一、评标办法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w:t>
      </w:r>
      <w:r>
        <w:rPr>
          <w:rFonts w:hint="eastAsia" w:ascii="宋体" w:hAnsi="宋体" w:cs="宋体"/>
          <w:color w:val="000000" w:themeColor="text1"/>
          <w:szCs w:val="21"/>
          <w:highlight w:val="none"/>
          <w14:textFill>
            <w14:solidFill>
              <w14:schemeClr w14:val="tx1"/>
            </w14:solidFill>
          </w14:textFill>
        </w:rPr>
        <w:t xml:space="preserve">次招标的评标方法采用综合评分法。即在最大限度地满足招标文件实质性要求的前提下，按照招标文件中规定的评分标准和各项因素进行综合评审，以评标总得分最高的投标单位作为中标单位。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3、如出现评标总得分最高的投标单位有两个或两个以上的，以实际投标报价较低者优先作为中标单位，如果实际投标报价也相同的，则由采购人组织以抽签方式确定中标单位。</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根据《</w:t>
      </w:r>
      <w:r>
        <w:rPr>
          <w:rFonts w:ascii="宋体" w:hAnsi="宋体" w:eastAsia="宋体" w:cs="宋体"/>
          <w:b/>
          <w:color w:val="000000" w:themeColor="text1"/>
          <w:sz w:val="21"/>
          <w:szCs w:val="21"/>
          <w:highlight w:val="none"/>
          <w14:textFill>
            <w14:solidFill>
              <w14:schemeClr w14:val="tx1"/>
            </w14:solidFill>
          </w14:textFill>
        </w:rPr>
        <w:t xml:space="preserve">关于推动解决政府采购异常低价问题相关工作的通知》（苏财购〔2025〕62号）</w:t>
      </w:r>
      <w:r>
        <w:rPr>
          <w:rFonts w:hint="eastAsia" w:ascii="宋体" w:hAnsi="宋体" w:eastAsia="宋体" w:cs="宋体"/>
          <w:b/>
          <w:color w:val="000000" w:themeColor="text1"/>
          <w:sz w:val="21"/>
          <w:szCs w:val="21"/>
          <w:highlight w:val="none"/>
          <w14:textFill>
            <w14:solidFill>
              <w14:schemeClr w14:val="tx1"/>
            </w14:solidFill>
          </w14:textFill>
        </w:rPr>
        <w:t xml:space="preserve">规定，评标委员会认为投标人的报价明显低于其他通过符合性审查投标人的报价，有可能影响产品质量或者不能诚信履约的，应当要求其在系统要求的时间内提供项目具体成本测算等与报价合理性相关的书面说明及相关证明材料，对投标（响应）价格作出解释；投标人不提供书面说明、证明材料，或者提供的书面说明、证明材料不能证明其报价合理性的，评标委员会应当将其作为无效投标（ 响应）处理。</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4.1评审过程中出现下列情形之一的，评标委员会应当启动异常低价投标（ 响应）审查程序：</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4.1.1投标（响应）报价低于采购项目预算50%的，即投标（响应）报价＜采购项目预算 ×50%；</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4.1.2投标（响应）报价低于采购项目最高限价45%的，即投标（响应）报价＜采购项目最高限价×45%；</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4.1.3评审委员会认定的供应商报价过低、有可能影响产品质量或者不能诚信履约的其他情形。</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5、针对小型、微型企业的价格评审办法：</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，采用综合评分法的采购项目对属于小型、微型企业的投标单位给予评审优惠：</w:t>
      </w:r>
      <w:r/>
    </w:p>
    <w:p>
      <w:pPr>
        <w:pStyle w:val="1069"/>
        <w:ind w:firstLine="420"/>
        <w:spacing w:line="360" w:lineRule="auto"/>
        <w:rPr>
          <w:rFonts w:hAnsi="宋体" w:cs="宋体"/>
          <w:color w:val="000000" w:themeColor="text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在本次货物采购项目中，货物由小微企业制造，即货物由小微企业生产且使用该小微企业商号或者注册商标的，可享受价格评审优惠。对其报价给予20%的扣除；扣除后的价格参与价格评审。投标人提供的货物既有中小企业制造货物，也有大型企业制造货物的，不享受优惠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②若投标单位提供的 “中小企业声明函”为虚假声明则视同提供虚假材料，按“政府采购法”相关规定处理并报请政府监管部门给予行政处罚。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③</w:t>
      </w:r>
      <w:r>
        <w:rPr>
          <w:rFonts w:hint="eastAsia" w:ascii="宋体" w:hAnsi="宋体" w:cs="宋体"/>
          <w:b/>
          <w:bCs/>
          <w:color w:val="000000" w:themeColor="text1"/>
          <w:szCs w:val="21"/>
          <w:highlight w:val="none"/>
          <w:u w:val="single"/>
          <w14:textFill>
            <w14:solidFill>
              <w14:schemeClr w14:val="tx1"/>
            </w14:solidFill>
          </w14:textFill>
        </w:rPr>
        <w:t xml:space="preserve">专门面向中小企业采购的项目或者采购包，不再执行价格评审优惠的扶持政策</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6、针对残疾人福利性单位的评审：</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投标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7、针对监狱企业的评审加分：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符合条件的监狱企业参加投标时，应当提供由省级以上监狱管理局、戒毒管理局（含新疆生产建设兵团）出具的属于监狱企业的证明文件，未提交则不享受相关价格扣除政策。</w:t>
      </w:r>
      <w:r/>
    </w:p>
    <w:p>
      <w:pPr>
        <w:pStyle w:val="1123"/>
        <w:ind w:firstLine="422"/>
        <w:spacing w:line="360" w:lineRule="auto"/>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注：</w:t>
      </w:r>
      <w:bookmarkStart w:id="6" w:name="_Hlk60839198"/>
      <w:r>
        <w:rPr>
          <w:rFonts w:hint="eastAsia" w:ascii="宋体" w:hAnsi="宋体" w:cs="宋体"/>
          <w:b/>
          <w:bCs/>
          <w:color w:val="000000" w:themeColor="text1"/>
          <w:szCs w:val="21"/>
          <w:highlight w:val="none"/>
          <w:lang w:val="en-US"/>
          <w14:textFill>
            <w14:solidFill>
              <w14:schemeClr w14:val="tx1"/>
            </w14:solidFill>
          </w14:textFill>
        </w:rPr>
        <w:t xml:space="preserve">上述优惠政策不重复享受。</w:t>
      </w:r>
      <w:bookmarkEnd w:id="6"/>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8、投标单位对提供的制造商的认定证明负有核实义务及责任。若投标单位提供的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9、使用综合评分法的采购项目，</w:t>
      </w:r>
      <w:r>
        <w:rPr>
          <w:rFonts w:hint="eastAsia" w:ascii="宋体" w:hAnsi="宋体" w:cs="宋体"/>
          <w:bCs/>
          <w:color w:val="000000" w:themeColor="text1"/>
          <w:szCs w:val="21"/>
          <w:highlight w:val="none"/>
          <w:u w:val="single"/>
          <w14:textFill>
            <w14:solidFill>
              <w14:schemeClr w14:val="tx1"/>
            </w14:solidFill>
          </w14:textFill>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本次招标的评标方法采用综合评分方法，总分值为100分，评审因素及各比重如下：价格分值占总分值的比重为30%（权重），技术方案及其它占70%（权重）。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92"/>
        <w:ind w:left="0" w:firstLine="0"/>
        <w:spacing w:line="360" w:lineRule="auto"/>
        <w:rPr>
          <w:rFonts w:hAnsi="宋体" w:cs="宋体"/>
          <w:bCs/>
          <w:color w:val="000000" w:themeColor="text1"/>
          <w:szCs w:val="21"/>
          <w:highlight w:val="none"/>
          <w:lang w:val="zh-CN"/>
          <w14:textFill>
            <w14:solidFill>
              <w14:schemeClr w14:val="tx1"/>
            </w14:solidFill>
          </w14:textFill>
        </w:rPr>
        <w:outlineLvl w:val="2"/>
      </w:pPr>
      <w:r>
        <w:rPr>
          <w:rFonts w:hint="eastAsia" w:hAnsi="宋体" w:cs="宋体"/>
          <w:b/>
          <w:color w:val="000000" w:themeColor="text1"/>
          <w:szCs w:val="21"/>
          <w:highlight w:val="none"/>
          <w:lang w:val="zh-CN"/>
          <w14:textFill>
            <w14:solidFill>
              <w14:schemeClr w14:val="tx1"/>
            </w14:solidFill>
          </w14:textFill>
        </w:rPr>
        <w:t xml:space="preserve">（一）投标报价（30分）</w:t>
      </w:r>
      <w:r/>
    </w:p>
    <w:p>
      <w:pPr>
        <w:ind w:firstLine="420"/>
        <w:jc w:val="both"/>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投标报价低于或等于采购预算价格（或最高限价）的，为有效投标报价。超采购预算（或最高限价）的投标报价为无效投标报价。无效投标报价的投标文件不进行评审，也不得标。</w:t>
      </w:r>
      <w:r/>
    </w:p>
    <w:p>
      <w:pPr>
        <w:pStyle w:val="862"/>
        <w:ind w:left="0"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①投标（响应）报价低于采购项目预算50%的，即投标（响应）报价&lt;采购项目预算×50%；</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②投标（响应）报价低于采购项目最高限价45%的，即投标（响应）报价&lt;采购项目最高限价×45%；</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③评审委员会认定的供应商报价过低、有可能影响产品质量或者不能诚信履约的其他情形。</w:t>
      </w:r>
      <w:r/>
    </w:p>
    <w:p>
      <w:pPr>
        <w:pStyle w:val="862"/>
        <w:ind w:left="0" w:firstLine="420"/>
        <w:keepLines w:val="0"/>
        <w:keepNext w:val="0"/>
        <w:pageBreakBefore w:val="0"/>
        <w:spacing w:after="0" w:line="400" w:lineRule="exact"/>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20"/>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得分计算方法：根据各投标人通过符合性审查的有效投标报价中的最低价作为评标基准价（如投标单位为小型和微型企业的，其价格给予20%的扣除，用扣除后的价格参与评审，如扣除后的价格为最低价的，则作为评标基准价，中标金额则以实际报价为准。其他投标单位的价格分按照下列公式计算（计算结果四舍五入保留两位小数）：</w:t>
      </w:r>
      <w:r/>
    </w:p>
    <w:p>
      <w:pPr>
        <w:ind w:firstLine="420"/>
        <w:jc w:val="both"/>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投标报价得分=（评标基准价/投标报价）×价格权值×100，小数点后保留两位。</w:t>
      </w:r>
      <w:r/>
    </w:p>
    <w:p>
      <w:p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w:t>
      </w:r>
      <w:r>
        <w:rPr>
          <w:rFonts w:hint="eastAsia" w:ascii="宋体" w:hAnsi="宋体" w:eastAsia="宋体" w:cs="宋体"/>
          <w:b/>
          <w:bCs/>
          <w:color w:val="000000" w:themeColor="text1"/>
          <w:sz w:val="21"/>
          <w:szCs w:val="21"/>
          <w14:textFill>
            <w14:solidFill>
              <w14:schemeClr w14:val="tx1"/>
            </w14:solidFill>
          </w14:textFill>
        </w:rPr>
        <w:t xml:space="preserve">产品的技术与质量（</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14:textFill>
            <w14:solidFill>
              <w14:schemeClr w14:val="tx1"/>
            </w14:solidFill>
          </w14:textFill>
        </w:rPr>
        <w:t xml:space="preserve">分）</w:t>
      </w:r>
      <w:r/>
    </w:p>
    <w:p>
      <w:pPr>
        <w:ind w:firstLine="420"/>
        <w:jc w:val="both"/>
        <w:spacing w:line="360" w:lineRule="auto"/>
        <w:rPr>
          <w:rFonts w:hint="eastAsia"/>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评委根据产品的主要技术要求及功能的符合性进行评分，所投产品的技术参数及功能满足或高于采购文件要求的得10分；带“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”项标注技术参数为重点参数，重点参数负偏离的每一项扣1分；其他</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技术</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参数负偏离的，每一项</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扣</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0.5分，直至扣完为止。</w:t>
      </w:r>
      <w:r>
        <w:rPr>
          <w:rFonts w:hint="eastAsia"/>
          <w:bCs/>
          <w:color w:val="000000" w:themeColor="text1"/>
          <w:sz w:val="21"/>
          <w:szCs w:val="21"/>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”项需提供</w:t>
      </w:r>
      <w:r>
        <w:rPr>
          <w:rFonts w:hint="eastAsia" w:ascii="宋体" w:hAnsi="宋体" w:cs="宋体"/>
          <w:color w:val="000000" w:themeColor="text1"/>
          <w:szCs w:val="21"/>
          <w:highlight w:val="none"/>
          <w14:textFill>
            <w14:solidFill>
              <w14:schemeClr w14:val="tx1"/>
            </w14:solidFill>
          </w14:textFill>
        </w:rPr>
        <w:t xml:space="preserve">有</w:t>
      </w:r>
      <w:r>
        <w:rPr>
          <w:rFonts w:hint="eastAsia" w:ascii="宋体" w:hAnsi="宋体" w:cs="宋体"/>
          <w:color w:val="000000" w:themeColor="text1"/>
          <w:szCs w:val="21"/>
          <w:highlight w:val="none"/>
          <w:lang w:val="en-US" w:eastAsia="zh-CN"/>
          <w14:textFill>
            <w14:solidFill>
              <w14:schemeClr w14:val="tx1"/>
            </w14:solidFill>
          </w14:textFill>
        </w:rPr>
        <w:t xml:space="preserve">检验</w:t>
      </w:r>
      <w:r>
        <w:rPr>
          <w:rFonts w:hint="eastAsia" w:ascii="宋体" w:hAnsi="宋体" w:cs="宋体"/>
          <w:color w:val="000000" w:themeColor="text1"/>
          <w:szCs w:val="21"/>
          <w:highlight w:val="none"/>
          <w14:textFill>
            <w14:solidFill>
              <w14:schemeClr w14:val="tx1"/>
            </w14:solidFill>
          </w14:textFill>
        </w:rPr>
        <w:t xml:space="preserve">检测资质的第三方检测机构出具的</w:t>
      </w:r>
      <w:r>
        <w:rPr>
          <w:rFonts w:hint="eastAsia" w:ascii="宋体" w:hAnsi="宋体" w:cs="宋体"/>
          <w:color w:val="000000" w:themeColor="text1"/>
          <w:szCs w:val="21"/>
          <w:highlight w:val="none"/>
          <w:lang w:val="en-US" w:eastAsia="zh-CN"/>
          <w14:textFill>
            <w14:solidFill>
              <w14:schemeClr w14:val="tx1"/>
            </w14:solidFill>
          </w14:textFill>
        </w:rPr>
        <w:t xml:space="preserve">具有CMA或CNAS标识的</w:t>
      </w:r>
      <w:r>
        <w:rPr>
          <w:rFonts w:hint="eastAsia" w:ascii="宋体" w:hAnsi="宋体" w:cs="宋体"/>
          <w:color w:val="000000" w:themeColor="text1"/>
          <w:szCs w:val="21"/>
          <w:highlight w:val="none"/>
          <w14:textFill>
            <w14:solidFill>
              <w14:schemeClr w14:val="tx1"/>
            </w14:solidFill>
          </w14:textFill>
        </w:rPr>
        <w:t xml:space="preserve">有效检测报告复印件并加盖投标单位公章，不提供或不按要求提供视为负偏离</w:t>
      </w:r>
      <w:r>
        <w:rPr>
          <w:rFonts w:hint="eastAsia"/>
          <w:bCs/>
          <w:color w:val="000000" w:themeColor="text1"/>
          <w:sz w:val="21"/>
          <w:szCs w:val="21"/>
          <w14:textFill>
            <w14:solidFill>
              <w14:schemeClr w14:val="tx1"/>
            </w14:solidFill>
          </w14:textFill>
        </w:rPr>
        <w:t xml:space="preserve">）</w:t>
      </w:r>
      <w:r/>
    </w:p>
    <w:p>
      <w:pPr>
        <w:jc w:val="both"/>
        <w:spacing w:line="360" w:lineRule="auto"/>
        <w:rPr>
          <w:rFonts w:hint="eastAsia"/>
          <w:b/>
          <w:bCs/>
          <w:color w:val="000000" w:themeColor="text1"/>
          <w:lang w:val="en-US" w:eastAsia="zh-CN"/>
          <w14:textFill>
            <w14:solidFill>
              <w14:schemeClr w14:val="tx1"/>
            </w14:solidFill>
          </w14:textFill>
        </w:rPr>
      </w:pPr>
      <w:r>
        <w:rPr>
          <w:rFonts w:hint="eastAsia" w:ascii="Times New Roman" w:hAnsi="Times New Roman" w:eastAsia="宋体" w:cs="Times New Roman"/>
          <w:b/>
          <w:bCs/>
          <w:color w:val="000000" w:themeColor="text1"/>
          <w:lang w:val="en-US" w:eastAsia="zh-CN"/>
          <w14:textFill>
            <w14:solidFill>
              <w14:schemeClr w14:val="tx1"/>
            </w14:solidFill>
          </w14:textFill>
        </w:rPr>
        <w:t xml:space="preserve">（三）</w:t>
      </w:r>
      <w:r>
        <w:rPr>
          <w:rFonts w:hint="eastAsia"/>
          <w:b/>
          <w:bCs/>
          <w:color w:val="000000" w:themeColor="text1"/>
          <w:lang w:val="en-US" w:eastAsia="zh-CN"/>
          <w14:textFill>
            <w14:solidFill>
              <w14:schemeClr w14:val="tx1"/>
            </w14:solidFill>
          </w14:textFill>
        </w:rPr>
        <w:t xml:space="preserve">项目实施方案（41分）</w:t>
      </w:r>
      <w:r/>
    </w:p>
    <w:p>
      <w:pPr>
        <w:numPr>
          <w:ilvl w:val="0"/>
          <w:numId w:val="6"/>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整体技术方案9分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单位提供的整体技术方案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方案贴合文化园场景特性，覆盖全系统、逻辑清晰、可落地性强</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9</w:t>
      </w:r>
      <w:r>
        <w:rPr>
          <w:rFonts w:hint="default"/>
          <w:color w:val="000000" w:themeColor="text1"/>
          <w:lang w:val="en-US" w:eastAsia="zh-CN"/>
          <w14:textFill>
            <w14:solidFill>
              <w14:schemeClr w14:val="tx1"/>
            </w14:solidFill>
          </w14:textFill>
        </w:rPr>
        <w:t xml:space="preserve">分；方案基本满足需求，细节略有欠缺</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5</w:t>
      </w:r>
      <w:r>
        <w:rPr>
          <w:rFonts w:hint="default"/>
          <w:color w:val="000000" w:themeColor="text1"/>
          <w:lang w:val="en-US" w:eastAsia="zh-CN"/>
          <w14:textFill>
            <w14:solidFill>
              <w14:schemeClr w14:val="tx1"/>
            </w14:solidFill>
          </w14:textFill>
        </w:rPr>
        <w:t xml:space="preserve">分；方案不完善、针对性弱</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2</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质量保障方案8分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单位提供的质量保障方案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质量管控体系完善，全流程质量保障措施完备</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分；质量保障措施基本齐全，设备满足项目使用需求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分；质量保障方案缺失</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售后保障方案8分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故障响应、备件储备、人员培训方案完善，保障力度充足</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分；保障措施基本齐全，可满足日常使用需求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分；方案缺失、保障不到位</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安全保障方案8分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施工安全、数据安全、设备防护、应急处置等保障措施全面到位，防控预案完善</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分；安全保障措施基本齐全，存在少量疏漏</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分；安全方案缺失、防控措施不足</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项目交付与验收方案8分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交付流程、验收标准、资料移交、试运行保障方案清晰完善，可保障顺利验收</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分；交付验收方案基本可行，细节待完善</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分；方案缺失或无法满足验收要求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（四）投标单位综合实力（19分）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1.类似项目业绩（2分）</w:t>
      </w:r>
      <w:r/>
    </w:p>
    <w:p>
      <w:pPr>
        <w:numPr>
          <w:ilvl w:val="0"/>
          <w:numId w:val="0"/>
        </w:numPr>
        <w:jc w:val="both"/>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响应单位提供2023 年 4 月 1 日至今（以合同签订时间为准）的与本项目类似的智能化项目案例，每个得1分，本项最高得2分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提供完整的业绩合同</w:t>
      </w:r>
      <w:r>
        <w:rPr>
          <w:rFonts w:hint="eastAsia" w:ascii="宋体" w:hAnsi="宋体" w:eastAsia="宋体" w:cs="宋体"/>
          <w:b/>
          <w:bCs/>
          <w:color w:val="000000" w:themeColor="text1"/>
          <w:sz w:val="21"/>
          <w:szCs w:val="21"/>
          <w:lang w:bidi="ar"/>
          <w14:textFill>
            <w14:solidFill>
              <w14:schemeClr w14:val="tx1"/>
            </w14:solidFill>
          </w14:textFill>
        </w:rPr>
        <w:t xml:space="preserve">复印件并加盖</w:t>
      </w:r>
      <w:r>
        <w:rPr>
          <w:rFonts w:hint="eastAsia" w:ascii="宋体" w:hAnsi="宋体" w:eastAsia="宋体" w:cs="宋体"/>
          <w:b/>
          <w:bCs/>
          <w:color w:val="000000" w:themeColor="text1"/>
          <w:sz w:val="21"/>
          <w:szCs w:val="21"/>
          <w:lang w:eastAsia="zh-CN" w:bidi="ar"/>
          <w14:textFill>
            <w14:solidFill>
              <w14:schemeClr w14:val="tx1"/>
            </w14:solidFill>
          </w14:textFill>
        </w:rPr>
        <w:t xml:space="preserve">响应</w:t>
      </w:r>
      <w:r>
        <w:rPr>
          <w:rFonts w:hint="eastAsia" w:ascii="宋体" w:hAnsi="宋体" w:eastAsia="宋体" w:cs="宋体"/>
          <w:b/>
          <w:bCs/>
          <w:color w:val="000000" w:themeColor="text1"/>
          <w:sz w:val="21"/>
          <w:szCs w:val="21"/>
          <w:lang w:bidi="ar"/>
          <w14:textFill>
            <w14:solidFill>
              <w14:schemeClr w14:val="tx1"/>
            </w14:solidFill>
          </w14:textFill>
        </w:rPr>
        <w:t xml:space="preserve">单位公章</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eastAsia="zh-CN"/>
          <w14:textFill>
            <w14:solidFill>
              <w14:schemeClr w14:val="tx1"/>
            </w14:solidFill>
          </w14:textFill>
        </w:rPr>
        <w:t xml:space="preserve">否则</w:t>
      </w:r>
      <w:r>
        <w:rPr>
          <w:rFonts w:hint="eastAsia" w:ascii="宋体" w:hAnsi="宋体" w:eastAsia="宋体" w:cs="宋体"/>
          <w:b/>
          <w:bCs/>
          <w:color w:val="000000" w:themeColor="text1"/>
          <w:sz w:val="21"/>
          <w:szCs w:val="21"/>
          <w14:textFill>
            <w14:solidFill>
              <w14:schemeClr w14:val="tx1"/>
            </w14:solidFill>
          </w14:textFill>
        </w:rPr>
        <w:t xml:space="preserve">不得分。</w:t>
      </w:r>
      <w:r>
        <w:rPr>
          <w:rFonts w:hint="eastAsia"/>
          <w:b/>
          <w:bCs/>
          <w:color w:val="000000" w:themeColor="text1"/>
          <w:lang w:val="en-US" w:eastAsia="zh-CN"/>
          <w14:textFill>
            <w14:solidFill>
              <w14:schemeClr w14:val="tx1"/>
            </w14:solidFill>
          </w14:textFill>
        </w:rPr>
        <w:t xml:space="preserve">）</w:t>
      </w:r>
      <w:r/>
    </w:p>
    <w:p>
      <w:pPr>
        <w:numPr>
          <w:ilvl w:val="0"/>
          <w:numId w:val="0"/>
        </w:numPr>
        <w:jc w:val="both"/>
        <w:spacing w:line="360" w:lineRule="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w:t>
      </w:r>
      <w:r>
        <w:rPr>
          <w:rFonts w:hint="eastAsia"/>
          <w:b/>
          <w:bCs/>
          <w:color w:val="000000" w:themeColor="text1"/>
          <w:lang w:val="en-US" w:eastAsia="zh-CN"/>
          <w14:textFill>
            <w14:solidFill>
              <w14:schemeClr w14:val="tx1"/>
            </w14:solidFill>
          </w14:textFill>
        </w:rPr>
        <w:t xml:space="preserve">体系</w:t>
      </w:r>
      <w:r>
        <w:rPr>
          <w:rFonts w:hint="eastAsia"/>
          <w:b/>
          <w:bCs/>
          <w:color w:val="000000" w:themeColor="text1"/>
          <w:lang w:val="en-US" w:eastAsia="zh-CN"/>
          <w14:textFill>
            <w14:solidFill>
              <w14:schemeClr w14:val="tx1"/>
            </w14:solidFill>
          </w14:textFill>
        </w:rPr>
        <w:t xml:space="preserve">认证</w:t>
      </w:r>
      <w:r>
        <w:rPr>
          <w:rFonts w:hint="eastAsia"/>
          <w:b/>
          <w:bCs/>
          <w:color w:val="000000" w:themeColor="text1"/>
          <w:lang w:val="en-US" w:eastAsia="zh-CN"/>
          <w14:textFill>
            <w14:solidFill>
              <w14:schemeClr w14:val="tx1"/>
            </w14:solidFill>
          </w14:textFill>
        </w:rPr>
        <w:t xml:space="preserve">（4分）</w:t>
      </w:r>
      <w:r/>
    </w:p>
    <w:p>
      <w:pPr>
        <w:pStyle w:val="862"/>
        <w:ind w:left="0" w:firstLine="0"/>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投标单位具备有效期内的ISO9001质量管理体系认证证书（认证范围须覆盖与本项目相关服务，包括但不限于信息化应用软件的设计开发及系统集成；安全技术防范系统的设计、施工、维护；互联网数据中心（IDC）服务（包括主机托管、机房及机架租赁、互联网接入、云计算服务和网络安全服务）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提供有效的证书复印件并加盖</w:t>
      </w:r>
      <w:r>
        <w:rPr>
          <w:rFonts w:hint="eastAsia" w:ascii="宋体" w:hAnsi="宋体" w:eastAsia="宋体" w:cs="宋体"/>
          <w:b/>
          <w:bCs/>
          <w:color w:val="000000" w:themeColor="text1"/>
          <w:sz w:val="21"/>
          <w:szCs w:val="21"/>
          <w:lang w:eastAsia="zh-CN"/>
          <w14:textFill>
            <w14:solidFill>
              <w14:schemeClr w14:val="tx1"/>
            </w14:solidFill>
          </w14:textFill>
        </w:rPr>
        <w:t xml:space="preserve">响应</w:t>
      </w:r>
      <w:r>
        <w:rPr>
          <w:rFonts w:hint="eastAsia" w:ascii="宋体" w:hAnsi="宋体" w:eastAsia="宋体" w:cs="宋体"/>
          <w:b/>
          <w:bCs/>
          <w:color w:val="000000" w:themeColor="text1"/>
          <w:sz w:val="21"/>
          <w:szCs w:val="21"/>
          <w14:textFill>
            <w14:solidFill>
              <w14:schemeClr w14:val="tx1"/>
            </w14:solidFill>
          </w14:textFill>
        </w:rPr>
        <w:t xml:space="preserve">单位公章，缺失、不符或未提供的均不得分</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w:t>
      </w:r>
      <w:r/>
    </w:p>
    <w:p>
      <w:pPr>
        <w:pStyle w:val="862"/>
        <w:ind w:left="0" w:firstLine="0"/>
        <w:spacing w:line="360" w:lineRule="auto"/>
        <w:rPr>
          <w:rFonts w:hint="default"/>
          <w:b/>
          <w:bCs/>
          <w:color w:val="000000" w:themeColor="text1"/>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投标单位具备有效期内的ISO45001职业健康安全管理体系认证证书（认证范围须覆盖与本项目相关服务，包括但不限于信息化应用软件的设计开发及系统集成；安全技术防范系统的设计、施工、维护；互联网数据中心（IDC）服务（包括主机托管、机房及机架租赁、互联网接入、云计算服务和网络安全服务）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提供有效的证书复印件并加盖</w:t>
      </w:r>
      <w:r>
        <w:rPr>
          <w:rFonts w:hint="eastAsia" w:ascii="宋体" w:hAnsi="宋体" w:eastAsia="宋体" w:cs="宋体"/>
          <w:b/>
          <w:bCs/>
          <w:color w:val="000000" w:themeColor="text1"/>
          <w:sz w:val="21"/>
          <w:szCs w:val="21"/>
          <w:lang w:eastAsia="zh-CN"/>
          <w14:textFill>
            <w14:solidFill>
              <w14:schemeClr w14:val="tx1"/>
            </w14:solidFill>
          </w14:textFill>
        </w:rPr>
        <w:t xml:space="preserve">响应</w:t>
      </w:r>
      <w:r>
        <w:rPr>
          <w:rFonts w:hint="eastAsia" w:ascii="宋体" w:hAnsi="宋体" w:eastAsia="宋体" w:cs="宋体"/>
          <w:b/>
          <w:bCs/>
          <w:color w:val="000000" w:themeColor="text1"/>
          <w:sz w:val="21"/>
          <w:szCs w:val="21"/>
          <w14:textFill>
            <w14:solidFill>
              <w14:schemeClr w14:val="tx1"/>
            </w14:solidFill>
          </w14:textFill>
        </w:rPr>
        <w:t xml:space="preserve">单位公章，缺失、不符或未提供的均不得分</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3.项目组人员配备（13分）</w:t>
      </w:r>
      <w:r/>
    </w:p>
    <w:p>
      <w:pPr>
        <w:pStyle w:val="862"/>
        <w:ind w:left="0" w:firstLine="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（1）项目经理（5分）</w:t>
      </w:r>
      <w:r/>
    </w:p>
    <w:p>
      <w:pPr>
        <w:pStyle w:val="862"/>
        <w:ind w:left="0" w:firstLine="0"/>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为项目配备的项目经理具有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颁发的通信专业技术人员认证（互联网技术-中级及以上）证书的得1分；具有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颁发的信息系统项目管理师证书的得1分；具有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颁发的数据安全管理师证书的得1分；具有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颁发的数据资产管理评估师（高级）证书的得1分；具有中国网络安全审查技术与认证中心颁发的有效期内的信息安全保障人员（CISAW-应急服务（专业级））证书的得1分；最高5分。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（2）技术负责人（4分）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w:t>
      </w:r>
      <w:r>
        <w:rPr>
          <w:rFonts w:hint="eastAsia"/>
          <w:color w:val="000000" w:themeColor="text1"/>
          <w:lang w:val="en-US" w:eastAsia="zh-CN"/>
          <w14:textFill>
            <w14:solidFill>
              <w14:schemeClr w14:val="tx1"/>
            </w14:solidFill>
          </w14:textFill>
        </w:rPr>
        <w:t xml:space="preserve">技术负责人具有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颁发的通信专业技术人员职业资格认证（传输与接入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颁发的软件评测师证书的得1分、具有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颁发的系统分析师证书的得1分、具有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颁发的数据库系统工程师证书的得1分；最高4分。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（3）数据与算法负责人（4分）</w:t>
      </w:r>
      <w:r/>
    </w:p>
    <w:p>
      <w:pPr>
        <w:numPr>
          <w:ilvl w:val="0"/>
          <w:numId w:val="0"/>
        </w:numPr>
        <w:jc w:val="both"/>
        <w:spacing w:line="360" w:lineRule="auto"/>
        <w:rPr>
          <w:rFonts w:ascii="宋体" w:hAnsi="宋体" w:cs="宋体"/>
          <w:b/>
          <w:color w:val="000000" w:themeColor="text1"/>
          <w:szCs w:val="21"/>
          <w:highlight w:val="none"/>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w:t>
      </w:r>
      <w:r>
        <w:rPr>
          <w:rFonts w:hint="eastAsia"/>
          <w:color w:val="000000" w:themeColor="text1"/>
          <w:lang w:val="en-US" w:eastAsia="zh-CN"/>
          <w14:textFill>
            <w14:solidFill>
              <w14:schemeClr w14:val="tx1"/>
            </w14:solidFill>
          </w14:textFill>
        </w:rPr>
        <w:t xml:space="preserve">数据与算法负责人具有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颁发的大数据分析师（中级及以上）证书的得1分、具有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颁发的数据安全管理师（高级）证书的得1分、具有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颁发的通信专业技术人员认证（设备环境</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颁发的智能体应用开发工程师（高级）的得1分；最高4分。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1、投标报价超过采购预算或最高限价的将不进入综合评审程序，也不得标。</w:t>
      </w:r>
      <w:r/>
    </w:p>
    <w:p>
      <w:pPr>
        <w:ind w:left="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2、合同履行期限、付款步骤如有负偏离的不得中标。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3、对评分标准中评分的每一条，投标单位均应提供相关资料并作出相应说明供评委评判，不提供相关资料的视为不具备该项得分的条件。</w:t>
      </w:r>
      <w:r/>
    </w:p>
    <w:p>
      <w:pPr>
        <w:pStyle w:val="846"/>
        <w:ind w:left="0" w:firstLine="422"/>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4、投标文件中复印件或扫描件须清晰可辨，如因复印件或扫描件模糊，造成无法辨认，该项不得分。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6、如投标单位提供虚假材料，将按“政府采购法”相关规定处理并由政府监管部门给予行政处罚。</w:t>
      </w:r>
      <w:r/>
    </w:p>
    <w:p>
      <w:pPr>
        <w:pStyle w:val="831"/>
        <w:tabs>
          <w:tab w:val="right" w:pos="8302" w:leader="dot"/>
        </w:tabs>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right"/>
        <w:spacing w:line="360" w:lineRule="auto"/>
        <w:rPr>
          <w:rFonts w:ascii="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仿宋v.萀">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2305050</wp:posOffset>
              </wp:positionH>
              <wp:positionV relativeFrom="paragraph">
                <wp:posOffset>0</wp:posOffset>
              </wp:positionV>
              <wp:extent cx="796925" cy="15621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96925" cy="156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argin-left:181.5pt;mso-position-horizontal:absolute;mso-position-vertical-relative:text;margin-top:0.0pt;mso-position-vertical:absolute;width:62.8pt;height:12.3pt;mso-wrap-distance-left:9.0pt;mso-wrap-distance-top:0.0pt;mso-wrap-distance-right:9.0pt;mso-wrap-distance-bottom:0.0pt;v-text-anchor:top;visibility:visible;" filled="f" stroked="f" strokeweight="0.50pt">
              <v:textbox inset="0,0,0,0">
                <w:txbxContent>
                  <w:p>
                    <w:pPr>
                      <w:pStyle w:val="828"/>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8"/>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both"/>
      <w:rPr>
        <w:rFonts w:hint="eastAsia" w:eastAsia="宋体"/>
        <w:lang w:eastAsia="zh-CN"/>
      </w:rPr>
    </w:pPr>
    <w:r>
      <w:rPr>
        <w:rFonts w:hint="eastAsia"/>
        <w:lang w:eastAsia="zh-CN"/>
      </w:rPr>
      <w:t xml:space="preserve">名源工程招投标咨询（苏州）有限公司</w:t>
    </w:r>
    <w:r>
      <w:rPr>
        <w:rFonts w:hint="eastAsia"/>
      </w:rPr>
      <w:t xml:space="preserve">                            项目编号：JSZC-320509-MYDL-G2026-0004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u w:val="single"/>
      </w:rPr>
      <w:pBdr>
        <w:bottom w:val="none" w:color="auto" w:sz="0" w:space="0"/>
      </w:pBdr>
    </w:pPr>
    <w:r>
      <w:rPr>
        <w:u w:val="single"/>
      </w:rPr>
    </w:r>
    <w:r/>
  </w:p>
  <w:p>
    <w:pPr>
      <w:pStyle w:val="830"/>
      <w:rPr>
        <w:rFonts w:hint="eastAsia" w:eastAsia="宋体"/>
        <w:lang w:eastAsia="zh-CN"/>
      </w:rPr>
      <w:pBdr>
        <w:bottom w:val="none" w:color="auto" w:sz="0" w:space="0"/>
      </w:pBdr>
    </w:pPr>
    <w:r>
      <w:rPr>
        <w:rFonts w:hint="eastAsia"/>
        <w:u w:val="single"/>
        <w:lang w:eastAsia="zh-CN"/>
      </w:rPr>
      <w:t xml:space="preserve">名源工程招投标咨询（苏州）有限公司</w:t>
    </w:r>
    <w:r>
      <w:rPr>
        <w:rFonts w:hint="eastAsia"/>
        <w:u w:val="single"/>
      </w:rPr>
      <w:t xml:space="preserve">                                            标号：</w:t>
    </w:r>
    <w:r>
      <w:rPr>
        <w:rFonts w:hint="eastAsia"/>
        <w:u w:val="single"/>
        <w:lang w:eastAsia="zh-CN"/>
      </w:rPr>
      <w:t xml:space="preserve">JSZC-320509-SZHS-G2025-0036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名源工程招投标咨询（苏州）有限公司</w:t>
    </w:r>
    <w:r>
      <w:rPr>
        <w:rFonts w:hint="eastAsia" w:ascii="宋体" w:hAnsi="宋体" w:cs="宋体"/>
        <w:sz w:val="18"/>
        <w:szCs w:val="18"/>
      </w:rPr>
      <w:t xml:space="preserve">                             项目编号：JSZC-320509-MYDL-G2026-0004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2"/>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7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81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45"/>
    <w:uiPriority w:val="0"/>
    <w:qFormat/>
    <w:pPr>
      <w:keepLines/>
      <w:keepNext/>
      <w:spacing w:before="340" w:after="330" w:line="576" w:lineRule="auto"/>
      <w:outlineLvl w:val="0"/>
    </w:pPr>
    <w:rPr>
      <w:b/>
      <w:bCs/>
      <w:sz w:val="44"/>
      <w:szCs w:val="44"/>
    </w:rPr>
  </w:style>
  <w:style w:type="paragraph" w:styleId="800">
    <w:name w:val="Heading 2"/>
    <w:basedOn w:val="798"/>
    <w:next w:val="798"/>
    <w:link w:val="1046"/>
    <w:uiPriority w:val="0"/>
    <w:qFormat/>
    <w:pPr>
      <w:keepLines/>
      <w:keepNext/>
      <w:spacing w:before="260" w:after="260" w:line="413" w:lineRule="auto"/>
      <w:outlineLvl w:val="1"/>
    </w:pPr>
    <w:rPr>
      <w:rFonts w:ascii="Cambria" w:hAnsi="Cambria"/>
      <w:b/>
      <w:sz w:val="32"/>
    </w:rPr>
  </w:style>
  <w:style w:type="paragraph" w:styleId="801">
    <w:name w:val="Heading 3"/>
    <w:basedOn w:val="798"/>
    <w:next w:val="798"/>
    <w:link w:val="1047"/>
    <w:uiPriority w:val="0"/>
    <w:qFormat/>
    <w:pPr>
      <w:keepLines/>
      <w:keepNext/>
      <w:spacing w:before="260" w:after="260" w:line="413" w:lineRule="auto"/>
      <w:outlineLvl w:val="2"/>
    </w:pPr>
    <w:rPr>
      <w:b/>
      <w:bCs/>
      <w:sz w:val="32"/>
      <w:szCs w:val="32"/>
    </w:rPr>
  </w:style>
  <w:style w:type="paragraph" w:styleId="802">
    <w:name w:val="Heading 4"/>
    <w:basedOn w:val="798"/>
    <w:next w:val="798"/>
    <w:link w:val="1048"/>
    <w:uiPriority w:val="0"/>
    <w:qFormat/>
    <w:pPr>
      <w:keepNext/>
      <w:spacing w:before="240" w:after="60"/>
      <w:outlineLvl w:val="3"/>
    </w:pPr>
    <w:rPr>
      <w:b/>
      <w:bCs/>
      <w:sz w:val="28"/>
      <w:szCs w:val="28"/>
    </w:rPr>
  </w:style>
  <w:style w:type="paragraph" w:styleId="803">
    <w:name w:val="Heading 5"/>
    <w:basedOn w:val="798"/>
    <w:next w:val="798"/>
    <w:link w:val="1049"/>
    <w:uiPriority w:val="0"/>
    <w:qFormat/>
    <w:pPr>
      <w:spacing w:before="240" w:after="60"/>
      <w:outlineLvl w:val="4"/>
    </w:pPr>
    <w:rPr>
      <w:b/>
      <w:bCs/>
      <w:i/>
      <w:iCs/>
      <w:sz w:val="26"/>
      <w:szCs w:val="26"/>
    </w:rPr>
  </w:style>
  <w:style w:type="paragraph" w:styleId="804">
    <w:name w:val="Heading 6"/>
    <w:basedOn w:val="798"/>
    <w:next w:val="798"/>
    <w:link w:val="906"/>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0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09"/>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9"/>
    <w:next w:val="798"/>
    <w:uiPriority w:val="0"/>
    <w:qFormat/>
    <w:pPr>
      <w:ind w:left="1640" w:firstLine="3784"/>
      <w:spacing w:before="0" w:after="0" w:line="360" w:lineRule="auto"/>
    </w:pPr>
  </w:style>
  <w:style w:type="paragraph" w:styleId="811">
    <w:name w:val="Normal Indent"/>
    <w:basedOn w:val="798"/>
    <w:next w:val="798"/>
    <w:link w:val="1050"/>
    <w:uiPriority w:val="0"/>
    <w:qFormat/>
    <w:pPr>
      <w:ind w:firstLine="420"/>
      <w:jc w:val="left"/>
      <w:widowControl/>
    </w:pPr>
    <w:rPr>
      <w:rFonts w:eastAsia="楷体_GB2312"/>
      <w:sz w:val="24"/>
    </w:r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List Bullet"/>
    <w:basedOn w:val="798"/>
    <w:uiPriority w:val="0"/>
    <w:qFormat/>
    <w:pPr>
      <w:numPr>
        <w:ilvl w:val="0"/>
        <w:numId w:val="1"/>
      </w:numPr>
      <w:tabs>
        <w:tab w:val="clear" w:pos="420" w:leader="none"/>
        <w:tab w:val="left" w:pos="1155" w:leader="none"/>
      </w:tabs>
    </w:pPr>
    <w:rPr>
      <w:rFonts w:eastAsia="仿宋_GB2312"/>
      <w:sz w:val="30"/>
      <w:szCs w:val="20"/>
    </w:rPr>
  </w:style>
  <w:style w:type="paragraph" w:styleId="814">
    <w:name w:val="Document Map"/>
    <w:basedOn w:val="798"/>
    <w:uiPriority w:val="0"/>
    <w:qFormat/>
    <w:pPr>
      <w:shd w:val="clear" w:color="auto" w:fill="000080"/>
    </w:pPr>
  </w:style>
  <w:style w:type="paragraph" w:styleId="815">
    <w:name w:val="annotation text"/>
    <w:basedOn w:val="798"/>
    <w:link w:val="1051"/>
    <w:uiPriority w:val="0"/>
    <w:qFormat/>
    <w:pPr>
      <w:jc w:val="left"/>
    </w:pPr>
  </w:style>
  <w:style w:type="paragraph" w:styleId="816">
    <w:name w:val="Body Text"/>
    <w:basedOn w:val="798"/>
    <w:link w:val="1052"/>
    <w:uiPriority w:val="0"/>
    <w:qFormat/>
    <w:pPr>
      <w:spacing w:after="120"/>
    </w:pPr>
  </w:style>
  <w:style w:type="paragraph" w:styleId="817">
    <w:name w:val="Body Text Indent"/>
    <w:basedOn w:val="798"/>
    <w:next w:val="798"/>
    <w:link w:val="1053"/>
    <w:uiPriority w:val="0"/>
    <w:qFormat/>
    <w:pPr>
      <w:ind w:left="420"/>
      <w:spacing w:after="120"/>
    </w:pPr>
  </w:style>
  <w:style w:type="paragraph" w:styleId="818">
    <w:name w:val="List 2"/>
    <w:basedOn w:val="799"/>
    <w:next w:val="810"/>
    <w:uiPriority w:val="0"/>
    <w:qFormat/>
    <w:pPr>
      <w:ind w:left="100" w:firstLine="3640"/>
      <w:spacing w:before="0" w:after="0" w:line="240" w:lineRule="auto"/>
    </w:pPr>
  </w:style>
  <w:style w:type="paragraph" w:styleId="819">
    <w:name w:val="Block Text"/>
    <w:basedOn w:val="798"/>
    <w:uiPriority w:val="0"/>
    <w:qFormat/>
    <w:pPr>
      <w:ind w:left="630" w:right="-609" w:firstLine="420"/>
      <w:spacing w:line="360" w:lineRule="auto"/>
    </w:pPr>
    <w:rPr>
      <w:rFonts w:hint="eastAsia" w:ascii="仿宋_GB2312" w:eastAsia="仿宋_GB2312"/>
      <w:szCs w:val="20"/>
    </w:rPr>
  </w:style>
  <w:style w:type="paragraph" w:styleId="820">
    <w:name w:val="toc 5"/>
    <w:basedOn w:val="798"/>
    <w:next w:val="798"/>
    <w:uiPriority w:val="39"/>
    <w:unhideWhenUsed/>
    <w:qFormat/>
    <w:pPr>
      <w:ind w:left="1134"/>
      <w:spacing w:after="57"/>
    </w:pPr>
  </w:style>
  <w:style w:type="paragraph" w:styleId="821">
    <w:name w:val="toc 3"/>
    <w:basedOn w:val="798"/>
    <w:next w:val="798"/>
    <w:uiPriority w:val="0"/>
    <w:qFormat/>
    <w:pPr>
      <w:ind w:left="840" w:firstLine="200"/>
      <w:jc w:val="left"/>
      <w:spacing w:line="360" w:lineRule="auto"/>
    </w:pPr>
    <w:rPr>
      <w:sz w:val="24"/>
      <w:szCs w:val="22"/>
    </w:rPr>
  </w:style>
  <w:style w:type="paragraph" w:styleId="822">
    <w:name w:val="Plain Text"/>
    <w:basedOn w:val="798"/>
    <w:link w:val="1054"/>
    <w:uiPriority w:val="0"/>
    <w:qFormat/>
    <w:pPr>
      <w:jc w:val="left"/>
      <w:widowControl/>
    </w:pPr>
    <w:rPr>
      <w:rFonts w:ascii="宋体" w:hAnsi="Courier New" w:eastAsia="楷体_GB2312"/>
      <w:sz w:val="26"/>
    </w:rPr>
  </w:style>
  <w:style w:type="paragraph" w:styleId="823">
    <w:name w:val="toc 8"/>
    <w:basedOn w:val="798"/>
    <w:next w:val="798"/>
    <w:uiPriority w:val="39"/>
    <w:unhideWhenUsed/>
    <w:qFormat/>
    <w:pPr>
      <w:ind w:left="1984"/>
      <w:spacing w:after="57"/>
    </w:pPr>
  </w:style>
  <w:style w:type="paragraph" w:styleId="824">
    <w:name w:val="Date"/>
    <w:basedOn w:val="798"/>
    <w:next w:val="798"/>
    <w:link w:val="1055"/>
    <w:uiPriority w:val="0"/>
    <w:qFormat/>
  </w:style>
  <w:style w:type="paragraph" w:styleId="825">
    <w:name w:val="Body Text Indent 2"/>
    <w:basedOn w:val="798"/>
    <w:uiPriority w:val="0"/>
    <w:qFormat/>
    <w:pPr>
      <w:ind w:left="420"/>
      <w:spacing w:after="120" w:line="480" w:lineRule="auto"/>
    </w:pPr>
  </w:style>
  <w:style w:type="paragraph" w:styleId="826">
    <w:name w:val="endnote text"/>
    <w:basedOn w:val="798"/>
    <w:link w:val="1043"/>
    <w:uiPriority w:val="99"/>
    <w:semiHidden/>
    <w:unhideWhenUsed/>
    <w:qFormat/>
    <w:rPr>
      <w:sz w:val="20"/>
    </w:rPr>
  </w:style>
  <w:style w:type="paragraph" w:styleId="827">
    <w:name w:val="Balloon Text"/>
    <w:basedOn w:val="798"/>
    <w:link w:val="1056"/>
    <w:uiPriority w:val="0"/>
    <w:qFormat/>
    <w:rPr>
      <w:sz w:val="18"/>
      <w:szCs w:val="18"/>
    </w:rPr>
  </w:style>
  <w:style w:type="paragraph" w:styleId="828">
    <w:name w:val="Footer"/>
    <w:basedOn w:val="798"/>
    <w:link w:val="1057"/>
    <w:uiPriority w:val="0"/>
    <w:qFormat/>
    <w:pPr>
      <w:jc w:val="left"/>
      <w:tabs>
        <w:tab w:val="center" w:pos="4153" w:leader="none"/>
        <w:tab w:val="right" w:pos="8306" w:leader="none"/>
      </w:tabs>
    </w:pPr>
    <w:rPr>
      <w:sz w:val="18"/>
      <w:szCs w:val="18"/>
    </w:rPr>
  </w:style>
  <w:style w:type="paragraph" w:styleId="829">
    <w:name w:val="envelope return"/>
    <w:basedOn w:val="798"/>
    <w:uiPriority w:val="0"/>
    <w:qFormat/>
    <w:rPr>
      <w:rFonts w:ascii="Arial" w:hAnsi="Arial"/>
    </w:rPr>
  </w:style>
  <w:style w:type="paragraph" w:styleId="830">
    <w:name w:val="Header"/>
    <w:basedOn w:val="798"/>
    <w:link w:val="1058"/>
    <w:uiPriority w:val="0"/>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8"/>
    <w:next w:val="798"/>
    <w:uiPriority w:val="0"/>
    <w:qFormat/>
    <w:pPr>
      <w:jc w:val="left"/>
    </w:pPr>
    <w:rPr>
      <w:rFonts w:eastAsia="楷体_GB2312"/>
      <w:sz w:val="24"/>
      <w:szCs w:val="20"/>
    </w:rPr>
  </w:style>
  <w:style w:type="paragraph" w:styleId="832">
    <w:name w:val="toc 4"/>
    <w:basedOn w:val="798"/>
    <w:next w:val="798"/>
    <w:uiPriority w:val="0"/>
    <w:qFormat/>
    <w:pPr>
      <w:ind w:left="630"/>
      <w:jc w:val="left"/>
    </w:pPr>
    <w:rPr>
      <w:szCs w:val="21"/>
    </w:rPr>
  </w:style>
  <w:style w:type="paragraph" w:styleId="833">
    <w:name w:val="Subtitle"/>
    <w:basedOn w:val="798"/>
    <w:next w:val="798"/>
    <w:link w:val="1059"/>
    <w:uiPriority w:val="0"/>
    <w:qFormat/>
    <w:pPr>
      <w:jc w:val="center"/>
      <w:spacing w:before="240" w:after="60" w:line="312" w:lineRule="auto"/>
      <w:outlineLvl w:val="1"/>
    </w:pPr>
    <w:rPr>
      <w:rFonts w:ascii="宋体" w:hAnsi="Courier New" w:eastAsia="楷体_GB2312"/>
      <w:sz w:val="26"/>
    </w:rPr>
  </w:style>
  <w:style w:type="paragraph" w:styleId="834">
    <w:name w:val="List"/>
    <w:basedOn w:val="798"/>
    <w:next w:val="798"/>
    <w:uiPriority w:val="0"/>
    <w:qFormat/>
    <w:pPr>
      <w:ind w:left="420" w:hanging="420"/>
    </w:pPr>
    <w:rPr>
      <w:rFonts w:ascii="Arial" w:hAnsi="Arial" w:eastAsia="楷体_GB2312"/>
      <w:sz w:val="28"/>
    </w:rPr>
  </w:style>
  <w:style w:type="paragraph" w:styleId="835">
    <w:name w:val="footnote text"/>
    <w:basedOn w:val="798"/>
    <w:link w:val="1042"/>
    <w:uiPriority w:val="99"/>
    <w:semiHidden/>
    <w:unhideWhenUsed/>
    <w:qFormat/>
    <w:pPr>
      <w:spacing w:after="40"/>
    </w:pPr>
    <w:rPr>
      <w:sz w:val="18"/>
    </w:rPr>
  </w:style>
  <w:style w:type="paragraph" w:styleId="836">
    <w:name w:val="toc 6"/>
    <w:basedOn w:val="798"/>
    <w:next w:val="798"/>
    <w:uiPriority w:val="39"/>
    <w:unhideWhenUsed/>
    <w:qFormat/>
    <w:pPr>
      <w:ind w:left="1417"/>
      <w:spacing w:after="57"/>
    </w:pPr>
  </w:style>
  <w:style w:type="paragraph" w:styleId="837">
    <w:name w:val="Body Text Indent 3"/>
    <w:basedOn w:val="798"/>
    <w:uiPriority w:val="0"/>
    <w:qFormat/>
    <w:pPr>
      <w:ind w:firstLine="480"/>
      <w:jc w:val="left"/>
      <w:spacing w:line="440" w:lineRule="atLeast"/>
    </w:pPr>
    <w:rPr>
      <w:sz w:val="24"/>
    </w:rPr>
  </w:style>
  <w:style w:type="paragraph" w:styleId="838">
    <w:name w:val="table of figures"/>
    <w:basedOn w:val="798"/>
    <w:next w:val="798"/>
    <w:uiPriority w:val="99"/>
    <w:unhideWhenUsed/>
    <w:qFormat/>
  </w:style>
  <w:style w:type="paragraph" w:styleId="839">
    <w:name w:val="toc 2"/>
    <w:basedOn w:val="798"/>
    <w:next w:val="798"/>
    <w:uiPriority w:val="0"/>
    <w:qFormat/>
    <w:pPr>
      <w:ind w:left="420" w:firstLine="200"/>
      <w:jc w:val="left"/>
      <w:spacing w:line="360" w:lineRule="auto"/>
    </w:pPr>
    <w:rPr>
      <w:sz w:val="24"/>
      <w:szCs w:val="22"/>
    </w:rPr>
  </w:style>
  <w:style w:type="paragraph" w:styleId="840">
    <w:name w:val="toc 9"/>
    <w:basedOn w:val="798"/>
    <w:next w:val="798"/>
    <w:uiPriority w:val="39"/>
    <w:unhideWhenUsed/>
    <w:qFormat/>
    <w:pPr>
      <w:ind w:left="2268"/>
      <w:spacing w:after="57"/>
    </w:pPr>
  </w:style>
  <w:style w:type="paragraph" w:styleId="841">
    <w:name w:val="Body Text 2"/>
    <w:basedOn w:val="798"/>
    <w:uiPriority w:val="0"/>
    <w:qFormat/>
    <w:pPr>
      <w:spacing w:after="120" w:line="480" w:lineRule="auto"/>
    </w:pPr>
  </w:style>
  <w:style w:type="paragraph" w:styleId="842">
    <w:name w:val="Normal (Web)"/>
    <w:basedOn w:val="798"/>
    <w:uiPriority w:val="0"/>
    <w:qFormat/>
    <w:pPr>
      <w:jc w:val="left"/>
      <w:spacing w:before="100" w:beforeAutospacing="1" w:after="100" w:afterAutospacing="1"/>
      <w:widowControl/>
    </w:pPr>
    <w:rPr>
      <w:rFonts w:ascii="宋体" w:hAnsi="宋体" w:cs="宋体"/>
      <w:sz w:val="24"/>
    </w:rPr>
  </w:style>
  <w:style w:type="paragraph" w:styleId="843">
    <w:name w:val="index 1"/>
    <w:basedOn w:val="798"/>
    <w:next w:val="798"/>
    <w:uiPriority w:val="0"/>
    <w:qFormat/>
  </w:style>
  <w:style w:type="paragraph" w:styleId="844">
    <w:name w:val="Title"/>
    <w:basedOn w:val="798"/>
    <w:link w:val="1060"/>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45">
    <w:name w:val="annotation subject"/>
    <w:basedOn w:val="815"/>
    <w:next w:val="815"/>
    <w:link w:val="1061"/>
    <w:uiPriority w:val="0"/>
    <w:qFormat/>
    <w:rPr>
      <w:b/>
      <w:bCs/>
    </w:rPr>
  </w:style>
  <w:style w:type="paragraph" w:styleId="846">
    <w:name w:val="Body Text First Indent 2"/>
    <w:basedOn w:val="817"/>
    <w:uiPriority w:val="99"/>
    <w:unhideWhenUsed/>
    <w:qFormat/>
    <w:pPr>
      <w:ind w:firstLine="420"/>
    </w:pPr>
  </w:style>
  <w:style w:type="table" w:styleId="847">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08"/>
    <w:uiPriority w:val="0"/>
    <w:qFormat/>
    <w:rPr>
      <w:b/>
      <w:bCs/>
    </w:rPr>
  </w:style>
  <w:style w:type="character" w:styleId="849">
    <w:name w:val="endnote reference"/>
    <w:basedOn w:val="808"/>
    <w:uiPriority w:val="99"/>
    <w:semiHidden/>
    <w:unhideWhenUsed/>
    <w:qFormat/>
    <w:rPr>
      <w:vertAlign w:val="superscript"/>
    </w:rPr>
  </w:style>
  <w:style w:type="character" w:styleId="850">
    <w:name w:val="page number"/>
    <w:uiPriority w:val="0"/>
    <w:qFormat/>
  </w:style>
  <w:style w:type="character" w:styleId="851">
    <w:name w:val="FollowedHyperlink"/>
    <w:uiPriority w:val="0"/>
    <w:qFormat/>
    <w:rPr>
      <w:color w:val="800080"/>
      <w:szCs w:val="24"/>
      <w:u w:val="none"/>
    </w:rPr>
  </w:style>
  <w:style w:type="character" w:styleId="852">
    <w:name w:val="Emphasis"/>
    <w:basedOn w:val="808"/>
    <w:uiPriority w:val="0"/>
    <w:qFormat/>
    <w:rPr>
      <w:i/>
      <w:iCs/>
    </w:rPr>
  </w:style>
  <w:style w:type="character" w:styleId="853">
    <w:name w:val="HTML Definition"/>
    <w:uiPriority w:val="0"/>
    <w:qFormat/>
  </w:style>
  <w:style w:type="character" w:styleId="854">
    <w:name w:val="HTML Variable"/>
    <w:uiPriority w:val="0"/>
    <w:qFormat/>
  </w:style>
  <w:style w:type="character" w:styleId="855">
    <w:name w:val="Hyperlink"/>
    <w:uiPriority w:val="0"/>
    <w:qFormat/>
    <w:rPr>
      <w:color w:val="000000"/>
      <w:szCs w:val="24"/>
      <w:u w:val="none"/>
    </w:rPr>
  </w:style>
  <w:style w:type="character" w:styleId="856">
    <w:name w:val="HTML Code"/>
    <w:uiPriority w:val="0"/>
    <w:qFormat/>
    <w:rPr>
      <w:rFonts w:hint="default" w:ascii="monospace" w:hAnsi="monospace" w:eastAsia="monospace" w:cs="monospace"/>
      <w:sz w:val="21"/>
      <w:szCs w:val="21"/>
    </w:rPr>
  </w:style>
  <w:style w:type="character" w:styleId="857">
    <w:name w:val="annotation reference"/>
    <w:uiPriority w:val="0"/>
    <w:qFormat/>
    <w:rPr>
      <w:sz w:val="21"/>
      <w:szCs w:val="21"/>
    </w:rPr>
  </w:style>
  <w:style w:type="character" w:styleId="858">
    <w:name w:val="HTML Cite"/>
    <w:uiPriority w:val="0"/>
    <w:qFormat/>
  </w:style>
  <w:style w:type="character" w:styleId="859">
    <w:name w:val="footnote reference"/>
    <w:basedOn w:val="808"/>
    <w:uiPriority w:val="99"/>
    <w:unhideWhenUsed/>
    <w:qFormat/>
    <w:rPr>
      <w:vertAlign w:val="superscript"/>
    </w:rPr>
  </w:style>
  <w:style w:type="character" w:styleId="860">
    <w:name w:val="HTML Keyboard"/>
    <w:uiPriority w:val="0"/>
    <w:qFormat/>
    <w:rPr>
      <w:rFonts w:ascii="monospace" w:hAnsi="monospace" w:eastAsia="monospace" w:cs="monospace"/>
      <w:sz w:val="21"/>
      <w:szCs w:val="21"/>
    </w:rPr>
  </w:style>
  <w:style w:type="character" w:styleId="861">
    <w:name w:val="HTML Sample"/>
    <w:uiPriority w:val="0"/>
    <w:qFormat/>
    <w:rPr>
      <w:rFonts w:hint="default" w:ascii="monospace" w:hAnsi="monospace" w:eastAsia="monospace" w:cs="monospace"/>
      <w:sz w:val="21"/>
      <w:szCs w:val="21"/>
    </w:rPr>
  </w:style>
  <w:style w:type="paragraph" w:styleId="862" w:customStyle="1">
    <w:name w:val="正文首行缩进 211"/>
    <w:basedOn w:val="863"/>
    <w:next w:val="798"/>
    <w:uiPriority w:val="0"/>
    <w:qFormat/>
    <w:pPr>
      <w:ind w:left="420" w:firstLine="420"/>
      <w:spacing w:after="120" w:line="240" w:lineRule="auto"/>
    </w:pPr>
    <w:rPr>
      <w:sz w:val="21"/>
      <w:szCs w:val="24"/>
    </w:rPr>
  </w:style>
  <w:style w:type="paragraph" w:styleId="863" w:customStyle="1">
    <w:name w:val="正文文本缩进111"/>
    <w:basedOn w:val="798"/>
    <w:next w:val="798"/>
    <w:uiPriority w:val="0"/>
    <w:qFormat/>
    <w:pPr>
      <w:ind w:firstLine="420"/>
      <w:spacing w:line="360" w:lineRule="exact"/>
    </w:pPr>
    <w:rPr>
      <w:rFonts w:cs="Times New Roman"/>
    </w:rPr>
  </w:style>
  <w:style w:type="character" w:styleId="864" w:customStyle="1">
    <w:name w:val="Heading 6 Char"/>
    <w:basedOn w:val="808"/>
    <w:uiPriority w:val="9"/>
    <w:qFormat/>
    <w:rPr>
      <w:rFonts w:ascii="Arial" w:hAnsi="Arial" w:eastAsia="Arial" w:cs="Arial"/>
      <w:b/>
      <w:bCs/>
      <w:sz w:val="22"/>
      <w:szCs w:val="22"/>
    </w:rPr>
  </w:style>
  <w:style w:type="character" w:styleId="865" w:customStyle="1">
    <w:name w:val="Heading 7 Char"/>
    <w:basedOn w:val="808"/>
    <w:uiPriority w:val="9"/>
    <w:qFormat/>
    <w:rPr>
      <w:rFonts w:ascii="Arial" w:hAnsi="Arial" w:eastAsia="Arial" w:cs="Arial"/>
      <w:b/>
      <w:bCs/>
      <w:i/>
      <w:iCs/>
      <w:sz w:val="22"/>
      <w:szCs w:val="22"/>
    </w:rPr>
  </w:style>
  <w:style w:type="character" w:styleId="866" w:customStyle="1">
    <w:name w:val="Heading 8 Char"/>
    <w:basedOn w:val="808"/>
    <w:uiPriority w:val="9"/>
    <w:qFormat/>
    <w:rPr>
      <w:rFonts w:ascii="Arial" w:hAnsi="Arial" w:eastAsia="Arial" w:cs="Arial"/>
      <w:i/>
      <w:iCs/>
      <w:sz w:val="22"/>
      <w:szCs w:val="22"/>
    </w:rPr>
  </w:style>
  <w:style w:type="character" w:styleId="867" w:customStyle="1">
    <w:name w:val="Heading 9 Char"/>
    <w:basedOn w:val="808"/>
    <w:uiPriority w:val="9"/>
    <w:qFormat/>
    <w:rPr>
      <w:rFonts w:ascii="Arial" w:hAnsi="Arial" w:eastAsia="Arial" w:cs="Arial"/>
      <w:i/>
      <w:iCs/>
      <w:sz w:val="21"/>
      <w:szCs w:val="21"/>
    </w:rPr>
  </w:style>
  <w:style w:type="character" w:styleId="868" w:customStyle="1">
    <w:name w:val="Quote Char"/>
    <w:uiPriority w:val="29"/>
    <w:qFormat/>
    <w:rPr>
      <w:i/>
    </w:rPr>
  </w:style>
  <w:style w:type="character" w:styleId="869" w:customStyle="1">
    <w:name w:val="Intense Quote Char"/>
    <w:uiPriority w:val="30"/>
    <w:qFormat/>
    <w:rPr>
      <w:i/>
    </w:rPr>
  </w:style>
  <w:style w:type="table" w:styleId="870"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qFormat/>
    <w:rPr>
      <w:sz w:val="18"/>
    </w:rPr>
  </w:style>
  <w:style w:type="character" w:styleId="890" w:customStyle="1">
    <w:name w:val="Endnote Text Char"/>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段"/>
    <w:basedOn w:val="893"/>
    <w:next w:val="798"/>
    <w:uiPriority w:val="0"/>
    <w:qFormat/>
    <w:pPr>
      <w:ind w:firstLine="200"/>
      <w:tabs>
        <w:tab w:val="left" w:pos="480" w:leader="none"/>
      </w:tabs>
    </w:pPr>
    <w:rPr>
      <w:rFonts w:ascii="宋体" w:hAnsi="Times New Roman"/>
    </w:rPr>
  </w:style>
  <w:style w:type="paragraph" w:styleId="893" w:customStyle="1">
    <w:name w:val="正文1"/>
    <w:basedOn w:val="894"/>
    <w:next w:val="896"/>
    <w:uiPriority w:val="0"/>
    <w:qFormat/>
    <w:pPr>
      <w:ind w:left="359" w:hanging="359"/>
      <w:spacing w:line="500" w:lineRule="exact"/>
      <w:tabs>
        <w:tab w:val="left" w:pos="480" w:leader="none"/>
      </w:tabs>
    </w:pPr>
    <w:rPr>
      <w:rFonts w:ascii="黑体" w:hAnsi="宋体"/>
    </w:rPr>
  </w:style>
  <w:style w:type="paragraph" w:styleId="894" w:customStyle="1">
    <w:name w:val="正文1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896" w:customStyle="1">
    <w:name w:val="正文首行缩进1"/>
    <w:basedOn w:val="897"/>
    <w:next w:val="901"/>
    <w:uiPriority w:val="0"/>
    <w:qFormat/>
    <w:pPr>
      <w:ind w:firstLine="420"/>
    </w:pPr>
    <w:rPr>
      <w:szCs w:val="22"/>
    </w:rPr>
  </w:style>
  <w:style w:type="paragraph" w:styleId="897" w:customStyle="1">
    <w:name w:val="正文文本1"/>
    <w:basedOn w:val="898"/>
    <w:next w:val="899"/>
    <w:uiPriority w:val="0"/>
    <w:qFormat/>
    <w:pPr>
      <w:spacing w:after="120"/>
    </w:pPr>
    <w:rPr>
      <w:rFonts w:ascii="Calibri" w:hAnsi="Calibri"/>
    </w:rPr>
  </w:style>
  <w:style w:type="paragraph" w:styleId="898"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一级条标题"/>
    <w:basedOn w:val="900"/>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0"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1" w:customStyle="1">
    <w:name w:val="正文首行缩进 21"/>
    <w:basedOn w:val="902"/>
    <w:next w:val="893"/>
    <w:uiPriority w:val="0"/>
    <w:qFormat/>
    <w:pPr>
      <w:ind w:firstLine="420"/>
      <w:widowControl/>
      <w:tabs>
        <w:tab w:val="left" w:pos="480" w:leader="none"/>
      </w:tabs>
    </w:pPr>
    <w:rPr>
      <w:rFonts w:ascii="仿宋_GB2312"/>
      <w:color w:val="ff6600"/>
    </w:rPr>
  </w:style>
  <w:style w:type="paragraph" w:styleId="902" w:customStyle="1">
    <w:name w:val="正文文本缩进1"/>
    <w:basedOn w:val="893"/>
    <w:next w:val="903"/>
    <w:uiPriority w:val="0"/>
    <w:qFormat/>
    <w:pPr>
      <w:ind w:left="420"/>
      <w:spacing w:after="120"/>
    </w:pPr>
    <w:rPr>
      <w:rFonts w:ascii="Calibri" w:hAnsi="Calibri"/>
    </w:rPr>
  </w:style>
  <w:style w:type="paragraph" w:styleId="903" w:customStyle="1">
    <w:name w:val="寄信人地址1"/>
    <w:basedOn w:val="893"/>
    <w:uiPriority w:val="0"/>
    <w:qFormat/>
    <w:rPr>
      <w:rFonts w:ascii="Arial" w:hAnsi="Arial"/>
    </w:rPr>
  </w:style>
  <w:style w:type="character" w:styleId="904" w:customStyle="1">
    <w:name w:val="Heading 1 Char"/>
    <w:basedOn w:val="808"/>
    <w:uiPriority w:val="9"/>
    <w:qFormat/>
    <w:rPr>
      <w:rFonts w:ascii="Arial" w:hAnsi="Arial" w:eastAsia="Arial" w:cs="Arial"/>
      <w:sz w:val="40"/>
      <w:szCs w:val="40"/>
    </w:rPr>
  </w:style>
  <w:style w:type="character" w:styleId="905" w:customStyle="1">
    <w:name w:val="Heading 2 Char"/>
    <w:basedOn w:val="808"/>
    <w:uiPriority w:val="9"/>
    <w:qFormat/>
    <w:rPr>
      <w:rFonts w:ascii="Arial" w:hAnsi="Arial" w:eastAsia="Arial" w:cs="Arial"/>
      <w:sz w:val="34"/>
    </w:rPr>
  </w:style>
  <w:style w:type="character" w:styleId="906" w:customStyle="1">
    <w:name w:val="标题 6 字符"/>
    <w:basedOn w:val="808"/>
    <w:link w:val="804"/>
    <w:uiPriority w:val="9"/>
    <w:qFormat/>
    <w:rPr>
      <w:rFonts w:ascii="Arial" w:hAnsi="Arial" w:eastAsia="Arial" w:cs="Arial"/>
      <w:b/>
      <w:bCs/>
      <w:sz w:val="22"/>
      <w:szCs w:val="22"/>
    </w:rPr>
  </w:style>
  <w:style w:type="character" w:styleId="907" w:customStyle="1">
    <w:name w:val="标题 7 字符"/>
    <w:basedOn w:val="808"/>
    <w:link w:val="805"/>
    <w:uiPriority w:val="9"/>
    <w:qFormat/>
    <w:rPr>
      <w:rFonts w:ascii="Arial" w:hAnsi="Arial" w:eastAsia="Arial" w:cs="Arial"/>
      <w:b/>
      <w:bCs/>
      <w:i/>
      <w:iCs/>
      <w:sz w:val="22"/>
      <w:szCs w:val="22"/>
    </w:rPr>
  </w:style>
  <w:style w:type="character" w:styleId="908" w:customStyle="1">
    <w:name w:val="标题 8 字符"/>
    <w:basedOn w:val="808"/>
    <w:link w:val="806"/>
    <w:uiPriority w:val="9"/>
    <w:qFormat/>
    <w:rPr>
      <w:rFonts w:ascii="Arial" w:hAnsi="Arial" w:eastAsia="Arial" w:cs="Arial"/>
      <w:i/>
      <w:iCs/>
      <w:sz w:val="22"/>
      <w:szCs w:val="22"/>
    </w:rPr>
  </w:style>
  <w:style w:type="character" w:styleId="909" w:customStyle="1">
    <w:name w:val="标题 9 字符"/>
    <w:basedOn w:val="808"/>
    <w:link w:val="807"/>
    <w:uiPriority w:val="9"/>
    <w:qFormat/>
    <w:rPr>
      <w:rFonts w:ascii="Arial" w:hAnsi="Arial" w:eastAsia="Arial" w:cs="Arial"/>
      <w:i/>
      <w:iCs/>
      <w:sz w:val="21"/>
      <w:szCs w:val="21"/>
    </w:rPr>
  </w:style>
  <w:style w:type="character" w:styleId="910" w:customStyle="1">
    <w:name w:val="Title Char"/>
    <w:basedOn w:val="808"/>
    <w:uiPriority w:val="10"/>
    <w:qFormat/>
    <w:rPr>
      <w:sz w:val="48"/>
      <w:szCs w:val="48"/>
    </w:rPr>
  </w:style>
  <w:style w:type="character" w:styleId="911" w:customStyle="1">
    <w:name w:val="Subtitle Char"/>
    <w:basedOn w:val="808"/>
    <w:uiPriority w:val="11"/>
    <w:qFormat/>
    <w:rPr>
      <w:sz w:val="24"/>
      <w:szCs w:val="24"/>
    </w:rPr>
  </w:style>
  <w:style w:type="paragraph" w:styleId="912">
    <w:name w:val="Quote"/>
    <w:basedOn w:val="798"/>
    <w:next w:val="798"/>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798"/>
    <w:next w:val="79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脚注文本 字符"/>
    <w:link w:val="835"/>
    <w:uiPriority w:val="99"/>
    <w:qFormat/>
    <w:rPr>
      <w:sz w:val="18"/>
    </w:rPr>
  </w:style>
  <w:style w:type="character" w:styleId="1043" w:customStyle="1">
    <w:name w:val="尾注文本 字符"/>
    <w:link w:val="826"/>
    <w:uiPriority w:val="99"/>
    <w:qFormat/>
    <w:rPr>
      <w:sz w:val="20"/>
    </w:rPr>
  </w:style>
  <w:style w:type="paragraph" w:styleId="1044" w:customStyle="1">
    <w:name w:val="TOC 标题1"/>
    <w:uiPriority w:val="39"/>
    <w:unhideWhenUsed/>
    <w:qFormat/>
    <w:rPr>
      <w:rFonts w:hint="default" w:ascii="Times New Roman" w:hAnsi="Times New Roman" w:eastAsia="宋体" w:cs="Times New Roman"/>
      <w:lang w:val="en-US" w:eastAsia="zh-CN" w:bidi="ar-SA"/>
    </w:rPr>
  </w:style>
  <w:style w:type="character" w:styleId="1045" w:customStyle="1">
    <w:name w:val="标题 1 字符"/>
    <w:link w:val="799"/>
    <w:uiPriority w:val="0"/>
    <w:qFormat/>
    <w:rPr>
      <w:rFonts w:eastAsia="宋体"/>
      <w:b/>
      <w:bCs/>
      <w:sz w:val="44"/>
      <w:szCs w:val="44"/>
      <w:lang w:val="en-US" w:eastAsia="zh-CN" w:bidi="ar-SA"/>
    </w:rPr>
  </w:style>
  <w:style w:type="character" w:styleId="1046" w:customStyle="1">
    <w:name w:val="标题 2 字符"/>
    <w:link w:val="800"/>
    <w:uiPriority w:val="0"/>
    <w:qFormat/>
    <w:rPr>
      <w:rFonts w:ascii="Cambria" w:hAnsi="Cambria" w:eastAsia="宋体"/>
      <w:b/>
      <w:sz w:val="32"/>
      <w:szCs w:val="24"/>
      <w:lang w:val="en-US" w:eastAsia="zh-CN" w:bidi="ar-SA"/>
    </w:rPr>
  </w:style>
  <w:style w:type="character" w:styleId="1047" w:customStyle="1">
    <w:name w:val="标题 3 字符"/>
    <w:link w:val="801"/>
    <w:uiPriority w:val="0"/>
    <w:qFormat/>
    <w:rPr>
      <w:b/>
      <w:bCs/>
      <w:sz w:val="32"/>
      <w:szCs w:val="32"/>
    </w:rPr>
  </w:style>
  <w:style w:type="character" w:styleId="1048" w:customStyle="1">
    <w:name w:val="标题 4 字符"/>
    <w:link w:val="802"/>
    <w:uiPriority w:val="0"/>
    <w:qFormat/>
    <w:rPr>
      <w:rFonts w:eastAsia="宋体"/>
      <w:b/>
      <w:bCs/>
      <w:sz w:val="28"/>
      <w:szCs w:val="28"/>
      <w:lang w:val="en-US" w:eastAsia="zh-CN" w:bidi="ar-SA"/>
    </w:rPr>
  </w:style>
  <w:style w:type="character" w:styleId="1049" w:customStyle="1">
    <w:name w:val="标题 5 字符"/>
    <w:link w:val="803"/>
    <w:uiPriority w:val="0"/>
    <w:qFormat/>
    <w:rPr>
      <w:rFonts w:eastAsia="宋体"/>
      <w:b/>
      <w:bCs/>
      <w:i/>
      <w:iCs/>
      <w:sz w:val="26"/>
      <w:szCs w:val="26"/>
      <w:lang w:val="en-US" w:eastAsia="zh-CN" w:bidi="ar-SA"/>
    </w:rPr>
  </w:style>
  <w:style w:type="character" w:styleId="1050" w:customStyle="1">
    <w:name w:val="正文缩进 字符1"/>
    <w:link w:val="811"/>
    <w:uiPriority w:val="0"/>
    <w:qFormat/>
    <w:rPr>
      <w:rFonts w:eastAsia="楷体_GB2312"/>
      <w:sz w:val="24"/>
      <w:lang w:val="en-US" w:eastAsia="zh-CN" w:bidi="ar-SA"/>
    </w:rPr>
  </w:style>
  <w:style w:type="character" w:styleId="1051" w:customStyle="1">
    <w:name w:val="批注文字 字符"/>
    <w:link w:val="815"/>
    <w:uiPriority w:val="0"/>
    <w:qFormat/>
    <w:rPr>
      <w:sz w:val="21"/>
      <w:szCs w:val="24"/>
    </w:rPr>
  </w:style>
  <w:style w:type="character" w:styleId="1052" w:customStyle="1">
    <w:name w:val="正文文本 字符"/>
    <w:link w:val="816"/>
    <w:uiPriority w:val="0"/>
    <w:qFormat/>
    <w:rPr>
      <w:rFonts w:eastAsia="宋体"/>
      <w:sz w:val="21"/>
      <w:szCs w:val="24"/>
      <w:lang w:val="en-US" w:eastAsia="zh-CN" w:bidi="ar-SA"/>
    </w:rPr>
  </w:style>
  <w:style w:type="character" w:styleId="1053" w:customStyle="1">
    <w:name w:val="正文文本缩进 字符"/>
    <w:link w:val="817"/>
    <w:uiPriority w:val="0"/>
    <w:qFormat/>
    <w:rPr>
      <w:sz w:val="21"/>
      <w:szCs w:val="24"/>
    </w:rPr>
  </w:style>
  <w:style w:type="character" w:styleId="1054" w:customStyle="1">
    <w:name w:val="纯文本 字符"/>
    <w:link w:val="822"/>
    <w:uiPriority w:val="0"/>
    <w:qFormat/>
    <w:rPr>
      <w:rFonts w:ascii="宋体" w:hAnsi="Courier New" w:eastAsia="楷体_GB2312"/>
      <w:sz w:val="26"/>
      <w:szCs w:val="24"/>
    </w:rPr>
  </w:style>
  <w:style w:type="character" w:styleId="1055" w:customStyle="1">
    <w:name w:val="日期 字符"/>
    <w:link w:val="824"/>
    <w:uiPriority w:val="0"/>
    <w:qFormat/>
    <w:rPr>
      <w:rFonts w:eastAsia="宋体"/>
      <w:sz w:val="21"/>
      <w:szCs w:val="24"/>
      <w:lang w:val="en-US" w:eastAsia="zh-CN" w:bidi="ar-SA"/>
    </w:rPr>
  </w:style>
  <w:style w:type="character" w:styleId="1056" w:customStyle="1">
    <w:name w:val="批注框文本 字符"/>
    <w:link w:val="827"/>
    <w:uiPriority w:val="0"/>
    <w:qFormat/>
    <w:rPr>
      <w:rFonts w:eastAsia="宋体"/>
      <w:sz w:val="18"/>
      <w:szCs w:val="18"/>
      <w:lang w:val="en-US" w:eastAsia="zh-CN" w:bidi="ar-SA"/>
    </w:rPr>
  </w:style>
  <w:style w:type="character" w:styleId="1057" w:customStyle="1">
    <w:name w:val="页脚 字符"/>
    <w:link w:val="828"/>
    <w:uiPriority w:val="0"/>
    <w:qFormat/>
    <w:rPr>
      <w:rFonts w:eastAsia="宋体"/>
      <w:sz w:val="18"/>
      <w:szCs w:val="18"/>
      <w:lang w:val="en-US" w:eastAsia="zh-CN" w:bidi="ar-SA"/>
    </w:rPr>
  </w:style>
  <w:style w:type="character" w:styleId="1058" w:customStyle="1">
    <w:name w:val="页眉 字符"/>
    <w:link w:val="830"/>
    <w:uiPriority w:val="0"/>
    <w:qFormat/>
    <w:rPr>
      <w:rFonts w:eastAsia="宋体"/>
      <w:sz w:val="18"/>
      <w:szCs w:val="18"/>
      <w:lang w:val="en-US" w:eastAsia="zh-CN" w:bidi="ar-SA"/>
    </w:rPr>
  </w:style>
  <w:style w:type="character" w:styleId="1059" w:customStyle="1">
    <w:name w:val="副标题 字符"/>
    <w:link w:val="833"/>
    <w:uiPriority w:val="0"/>
    <w:qFormat/>
    <w:rPr>
      <w:rFonts w:ascii="宋体" w:hAnsi="Courier New" w:eastAsia="楷体_GB2312"/>
      <w:sz w:val="26"/>
      <w:szCs w:val="24"/>
    </w:rPr>
  </w:style>
  <w:style w:type="character" w:styleId="1060" w:customStyle="1">
    <w:name w:val="标题 字符"/>
    <w:link w:val="844"/>
    <w:uiPriority w:val="0"/>
    <w:qFormat/>
    <w:rPr>
      <w:rFonts w:ascii="Arial" w:hAnsi="Arial"/>
      <w:b/>
      <w:bCs/>
      <w:sz w:val="32"/>
      <w:szCs w:val="32"/>
    </w:rPr>
  </w:style>
  <w:style w:type="character" w:styleId="1061" w:customStyle="1">
    <w:name w:val="批注主题 字符"/>
    <w:link w:val="845"/>
    <w:uiPriority w:val="0"/>
    <w:qFormat/>
    <w:rPr>
      <w:b/>
      <w:bCs/>
      <w:sz w:val="21"/>
      <w:szCs w:val="24"/>
    </w:rPr>
  </w:style>
  <w:style w:type="character" w:styleId="1062" w:customStyle="1">
    <w:name w:val="fontborder"/>
    <w:uiPriority w:val="0"/>
    <w:qFormat/>
  </w:style>
  <w:style w:type="character" w:styleId="1063" w:customStyle="1">
    <w:name w:val="font11"/>
    <w:basedOn w:val="808"/>
    <w:uiPriority w:val="0"/>
    <w:qFormat/>
    <w:rPr>
      <w:rFonts w:hint="eastAsia" w:ascii="宋体" w:hAnsi="宋体" w:eastAsia="宋体" w:cs="宋体"/>
      <w:color w:val="000000"/>
      <w:sz w:val="21"/>
      <w:szCs w:val="21"/>
      <w:u w:val="none"/>
    </w:rPr>
  </w:style>
  <w:style w:type="character" w:styleId="1064" w:customStyle="1">
    <w:name w:val="UserStyle_5"/>
    <w:link w:val="1065"/>
    <w:uiPriority w:val="0"/>
    <w:qFormat/>
    <w:rPr>
      <w:sz w:val="16"/>
      <w:szCs w:val="16"/>
    </w:rPr>
  </w:style>
  <w:style w:type="paragraph" w:styleId="1065" w:customStyle="1">
    <w:name w:val="BodyTextIndent3"/>
    <w:basedOn w:val="798"/>
    <w:link w:val="1064"/>
    <w:uiPriority w:val="0"/>
    <w:qFormat/>
    <w:pPr>
      <w:ind w:left="420"/>
      <w:jc w:val="left"/>
      <w:spacing w:after="120"/>
      <w:widowControl/>
    </w:pPr>
    <w:rPr>
      <w:sz w:val="16"/>
      <w:szCs w:val="16"/>
    </w:rPr>
  </w:style>
  <w:style w:type="character" w:styleId="1066" w:customStyle="1">
    <w:name w:val="方案文档 Char Char"/>
    <w:link w:val="1067"/>
    <w:uiPriority w:val="0"/>
    <w:qFormat/>
    <w:rPr>
      <w:rFonts w:eastAsia="Times New Roman"/>
      <w:sz w:val="24"/>
      <w:szCs w:val="24"/>
      <w:lang w:val="en-US" w:eastAsia="zh-CN" w:bidi="ar-SA"/>
    </w:rPr>
  </w:style>
  <w:style w:type="paragraph" w:styleId="1067" w:customStyle="1">
    <w:name w:val="方案文档"/>
    <w:link w:val="1066"/>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character" w:styleId="1068" w:customStyle="1">
    <w:name w:val="Plain Text Char Char"/>
    <w:link w:val="1069"/>
    <w:uiPriority w:val="0"/>
    <w:qFormat/>
    <w:rPr>
      <w:rFonts w:ascii="宋体" w:hAnsi="Courier New" w:eastAsia="楷体_GB2312"/>
      <w:sz w:val="28"/>
      <w:lang w:val="en-US" w:eastAsia="zh-CN" w:bidi="ar-SA"/>
    </w:rPr>
  </w:style>
  <w:style w:type="paragraph" w:styleId="1069" w:customStyle="1">
    <w:name w:val="纯文本1"/>
    <w:basedOn w:val="798"/>
    <w:next w:val="832"/>
    <w:link w:val="1068"/>
    <w:uiPriority w:val="0"/>
    <w:qFormat/>
    <w:rPr>
      <w:rFonts w:ascii="宋体" w:hAnsi="Courier New" w:eastAsia="楷体_GB2312"/>
      <w:sz w:val="28"/>
    </w:rPr>
  </w:style>
  <w:style w:type="paragraph" w:styleId="1070" w:customStyle="1">
    <w:name w:val="xl76"/>
    <w:basedOn w:val="798"/>
    <w:next w:val="1071"/>
    <w:uiPriority w:val="99"/>
    <w:qFormat/>
    <w:pPr>
      <w:spacing w:before="280" w:after="280"/>
      <w:widowControl/>
    </w:pPr>
    <w:rPr>
      <w:rFonts w:ascii="宋体"/>
      <w:sz w:val="20"/>
    </w:rPr>
  </w:style>
  <w:style w:type="paragraph" w:styleId="1071" w:customStyle="1">
    <w:name w:val="目录 41"/>
    <w:next w:val="798"/>
    <w:uiPriority w:val="0"/>
    <w:qFormat/>
    <w:pPr>
      <w:ind w:left="850"/>
      <w:jc w:val="both"/>
    </w:pPr>
    <w:rPr>
      <w:rFonts w:hint="default" w:ascii="Times New Roman" w:hAnsi="Times New Roman" w:eastAsia="宋体" w:cs="Times New Roman"/>
      <w:sz w:val="21"/>
      <w:lang w:val="en-US" w:eastAsia="zh-CN" w:bidi="ar-SA"/>
    </w:rPr>
  </w:style>
  <w:style w:type="character" w:styleId="1072" w:customStyle="1">
    <w:name w:val="+列表1 Char Char Char Char Char Char"/>
    <w:link w:val="1073"/>
    <w:uiPriority w:val="0"/>
    <w:qFormat/>
    <w:rPr>
      <w:rFonts w:eastAsia="宋体"/>
      <w:sz w:val="24"/>
      <w:szCs w:val="24"/>
      <w:lang w:val="en-US" w:eastAsia="zh-CN" w:bidi="ar-SA"/>
    </w:rPr>
  </w:style>
  <w:style w:type="paragraph" w:styleId="1073" w:customStyle="1">
    <w:name w:val="+列表1"/>
    <w:basedOn w:val="798"/>
    <w:link w:val="1072"/>
    <w:uiPriority w:val="0"/>
    <w:qFormat/>
    <w:pPr>
      <w:jc w:val="center"/>
    </w:pPr>
    <w:rPr>
      <w:sz w:val="24"/>
    </w:rPr>
  </w:style>
  <w:style w:type="character" w:styleId="1074" w:customStyle="1">
    <w:name w:val="Footer Char"/>
    <w:uiPriority w:val="0"/>
    <w:qFormat/>
    <w:rPr>
      <w:rFonts w:ascii="Times New Roman" w:hAnsi="Times New Roman" w:cs="Times New Roman"/>
      <w:sz w:val="18"/>
      <w:szCs w:val="18"/>
    </w:rPr>
  </w:style>
  <w:style w:type="character" w:styleId="1075" w:customStyle="1">
    <w:name w:val="+标题2 Char Char"/>
    <w:link w:val="1076"/>
    <w:uiPriority w:val="0"/>
    <w:qFormat/>
    <w:rPr>
      <w:rFonts w:eastAsia="宋体"/>
      <w:b/>
      <w:sz w:val="24"/>
      <w:lang w:val="en-US" w:eastAsia="zh-CN" w:bidi="ar-SA"/>
    </w:rPr>
  </w:style>
  <w:style w:type="paragraph" w:styleId="1076" w:customStyle="1">
    <w:name w:val="+标题2"/>
    <w:basedOn w:val="800"/>
    <w:link w:val="1075"/>
    <w:uiPriority w:val="0"/>
    <w:qFormat/>
    <w:pPr>
      <w:numPr>
        <w:ilvl w:val="1"/>
        <w:numId w:val="2"/>
      </w:numPr>
      <w:spacing w:before="120" w:after="120" w:line="360" w:lineRule="auto"/>
      <w:tabs>
        <w:tab w:val="left" w:pos="431" w:leader="none"/>
        <w:tab w:val="clear" w:pos="840" w:leader="none"/>
      </w:tabs>
    </w:pPr>
    <w:rPr>
      <w:sz w:val="24"/>
    </w:rPr>
  </w:style>
  <w:style w:type="character" w:styleId="1077" w:customStyle="1">
    <w:name w:val="首行缩进两字 Char2"/>
    <w:uiPriority w:val="0"/>
    <w:qFormat/>
    <w:rPr>
      <w:rFonts w:eastAsia="楷体_GB2312"/>
      <w:sz w:val="24"/>
      <w:lang w:val="en-US" w:eastAsia="zh-CN" w:bidi="ar-SA"/>
    </w:rPr>
  </w:style>
  <w:style w:type="character" w:styleId="1078" w:customStyle="1">
    <w:name w:val="NormalCharacter"/>
    <w:uiPriority w:val="0"/>
    <w:qFormat/>
  </w:style>
  <w:style w:type="character" w:styleId="1079" w:customStyle="1">
    <w:name w:val="Heading 4 Char"/>
    <w:uiPriority w:val="0"/>
    <w:qFormat/>
    <w:rPr>
      <w:rFonts w:ascii="Times New Roman" w:hAnsi="Times New Roman" w:eastAsia="宋体" w:cs="Times New Roman"/>
      <w:b/>
      <w:bCs/>
      <w:sz w:val="28"/>
      <w:szCs w:val="28"/>
    </w:rPr>
  </w:style>
  <w:style w:type="character" w:styleId="1080" w:customStyle="1">
    <w:name w:val="Heading 3 Char"/>
    <w:uiPriority w:val="0"/>
    <w:qFormat/>
    <w:rPr>
      <w:rFonts w:ascii="Times New Roman" w:hAnsi="Times New Roman" w:cs="Times New Roman"/>
      <w:b/>
      <w:bCs/>
      <w:sz w:val="32"/>
      <w:szCs w:val="32"/>
    </w:rPr>
  </w:style>
  <w:style w:type="character" w:styleId="1081" w:customStyle="1">
    <w:name w:val="Heading 5 Char"/>
    <w:uiPriority w:val="0"/>
    <w:qFormat/>
    <w:rPr>
      <w:rFonts w:ascii="Times New Roman" w:hAnsi="Times New Roman" w:cs="Times New Roman"/>
      <w:b/>
      <w:bCs/>
      <w:sz w:val="28"/>
      <w:szCs w:val="28"/>
    </w:rPr>
  </w:style>
  <w:style w:type="character" w:styleId="1082" w:customStyle="1">
    <w:name w:val="纯文本 Char Char2"/>
    <w:uiPriority w:val="0"/>
    <w:qFormat/>
    <w:rPr>
      <w:rFonts w:ascii="宋体" w:hAnsi="Courier New" w:eastAsia="楷体_GB2312"/>
      <w:sz w:val="26"/>
      <w:szCs w:val="24"/>
      <w:lang w:val="en-US" w:eastAsia="zh-CN" w:bidi="ar-SA"/>
    </w:rPr>
  </w:style>
  <w:style w:type="character" w:styleId="1083" w:customStyle="1">
    <w:name w:val="c lh15"/>
    <w:uiPriority w:val="0"/>
    <w:qFormat/>
  </w:style>
  <w:style w:type="character" w:styleId="1084" w:customStyle="1">
    <w:name w:val="+正文 Char3"/>
    <w:link w:val="1085"/>
    <w:uiPriority w:val="0"/>
    <w:qFormat/>
    <w:rPr>
      <w:sz w:val="24"/>
      <w:szCs w:val="24"/>
    </w:rPr>
  </w:style>
  <w:style w:type="paragraph" w:styleId="1085" w:customStyle="1">
    <w:name w:val="+正文"/>
    <w:basedOn w:val="798"/>
    <w:link w:val="1084"/>
    <w:uiPriority w:val="0"/>
    <w:qFormat/>
    <w:pPr>
      <w:ind w:firstLine="200"/>
      <w:spacing w:line="360" w:lineRule="auto"/>
    </w:pPr>
    <w:rPr>
      <w:sz w:val="24"/>
    </w:rPr>
  </w:style>
  <w:style w:type="character" w:styleId="1086" w:customStyle="1">
    <w:name w:val="首行缩进两字 Char1"/>
    <w:uiPriority w:val="0"/>
    <w:qFormat/>
    <w:rPr>
      <w:rFonts w:eastAsia="楷体_GB2312"/>
      <w:sz w:val="24"/>
      <w:lang w:val="en-US" w:eastAsia="zh-CN" w:bidi="ar-SA"/>
    </w:rPr>
  </w:style>
  <w:style w:type="character" w:styleId="1087" w:customStyle="1">
    <w:name w:val="标题 Char1"/>
    <w:uiPriority w:val="0"/>
    <w:qFormat/>
    <w:rPr>
      <w:rFonts w:ascii="Cambria" w:hAnsi="Cambria" w:cs="Times New Roman"/>
      <w:b/>
      <w:bCs/>
      <w:sz w:val="32"/>
      <w:szCs w:val="32"/>
    </w:rPr>
  </w:style>
  <w:style w:type="character" w:styleId="1088" w:customStyle="1">
    <w:name w:val="正文缩进 字符"/>
    <w:uiPriority w:val="0"/>
    <w:qFormat/>
    <w:rPr>
      <w:rFonts w:eastAsia="楷体_GB2312"/>
      <w:sz w:val="24"/>
    </w:rPr>
  </w:style>
  <w:style w:type="character" w:styleId="1089" w:customStyle="1">
    <w:name w:val="Header Char"/>
    <w:uiPriority w:val="0"/>
    <w:qFormat/>
    <w:rPr>
      <w:rFonts w:eastAsia="宋体" w:cs="Times New Roman"/>
      <w:sz w:val="18"/>
      <w:szCs w:val="24"/>
      <w:lang w:val="en-US" w:eastAsia="zh-CN"/>
    </w:rPr>
  </w:style>
  <w:style w:type="character" w:styleId="1090" w:customStyle="1">
    <w:name w:val="fontstrikethrough"/>
    <w:uiPriority w:val="0"/>
    <w:qFormat/>
    <w:rPr>
      <w:strike/>
    </w:rPr>
  </w:style>
  <w:style w:type="character" w:styleId="1091" w:customStyle="1">
    <w:name w:val="Char Char17"/>
    <w:uiPriority w:val="0"/>
    <w:qFormat/>
    <w:rPr>
      <w:rFonts w:eastAsia="楷体_GB2312"/>
      <w:sz w:val="24"/>
      <w:lang w:val="en-US" w:eastAsia="zh-CN" w:bidi="ar-SA"/>
    </w:rPr>
  </w:style>
  <w:style w:type="character" w:styleId="1092" w:customStyle="1">
    <w:name w:val="+● Char Char Char Char Char Char"/>
    <w:link w:val="1093"/>
    <w:uiPriority w:val="0"/>
    <w:qFormat/>
    <w:rPr>
      <w:rFonts w:eastAsia="宋体"/>
      <w:sz w:val="24"/>
      <w:szCs w:val="28"/>
      <w:lang w:val="en-US" w:eastAsia="zh-CN" w:bidi="ar-SA"/>
    </w:rPr>
  </w:style>
  <w:style w:type="paragraph" w:styleId="1093" w:customStyle="1">
    <w:name w:val="+● Char Char Char"/>
    <w:basedOn w:val="798"/>
    <w:link w:val="1092"/>
    <w:uiPriority w:val="0"/>
    <w:qFormat/>
    <w:pPr>
      <w:numPr>
        <w:ilvl w:val="0"/>
        <w:numId w:val="3"/>
      </w:numPr>
      <w:ind w:firstLine="480"/>
      <w:spacing w:line="360" w:lineRule="auto"/>
      <w:tabs>
        <w:tab w:val="left" w:pos="958" w:leader="none"/>
      </w:tabs>
    </w:pPr>
    <w:rPr>
      <w:sz w:val="24"/>
      <w:szCs w:val="28"/>
    </w:rPr>
  </w:style>
  <w:style w:type="paragraph" w:styleId="109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95" w:customStyle="1">
    <w:name w:val="_Style 30"/>
    <w:basedOn w:val="798"/>
    <w:next w:val="822"/>
    <w:uiPriority w:val="0"/>
    <w:qFormat/>
    <w:rPr>
      <w:rFonts w:ascii="宋体" w:hAnsi="Courier New"/>
    </w:rPr>
  </w:style>
  <w:style w:type="paragraph" w:styleId="1096">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正文2"/>
    <w:basedOn w:val="798"/>
    <w:uiPriority w:val="0"/>
    <w:qFormat/>
    <w:pPr>
      <w:ind w:firstLine="200"/>
      <w:jc w:val="left"/>
      <w:spacing w:after="160" w:line="360" w:lineRule="auto"/>
      <w:widowControl/>
    </w:pPr>
    <w:rPr>
      <w:rFonts w:ascii="Verdana" w:hAnsi="Verdana" w:eastAsia="黑体"/>
      <w:szCs w:val="20"/>
      <w:lang w:eastAsia="en-US"/>
    </w:rPr>
  </w:style>
  <w:style w:type="paragraph" w:styleId="1099" w:customStyle="1">
    <w:name w:val="Char1 Char Char Char"/>
    <w:basedOn w:val="798"/>
    <w:uiPriority w:val="0"/>
    <w:qFormat/>
    <w:rPr>
      <w:rFonts w:ascii="Tahoma" w:hAnsi="Tahoma"/>
      <w:sz w:val="24"/>
      <w:szCs w:val="20"/>
    </w:rPr>
  </w:style>
  <w:style w:type="paragraph" w:styleId="1100" w:customStyle="1">
    <w:name w:val="Char Char Char Char Char Char Char"/>
    <w:basedOn w:val="798"/>
    <w:uiPriority w:val="0"/>
    <w:qFormat/>
  </w:style>
  <w:style w:type="paragraph" w:styleId="1101"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02" w:customStyle="1">
    <w:name w:val="纯文本2"/>
    <w:basedOn w:val="798"/>
    <w:uiPriority w:val="0"/>
    <w:qFormat/>
    <w:pPr>
      <w:jc w:val="left"/>
      <w:widowControl/>
    </w:pPr>
    <w:rPr>
      <w:rFonts w:ascii="宋体" w:hAnsi="Courier New" w:eastAsia="楷体_GB2312"/>
      <w:sz w:val="26"/>
      <w:szCs w:val="20"/>
    </w:rPr>
  </w:style>
  <w:style w:type="paragraph" w:styleId="1103" w:customStyle="1">
    <w:name w:val="Char Char Char Char Char Char Char Char Char Char"/>
    <w:basedOn w:val="798"/>
    <w:uiPriority w:val="0"/>
    <w:qFormat/>
    <w:pPr>
      <w:ind w:left="420" w:hanging="420"/>
      <w:tabs>
        <w:tab w:val="left" w:pos="420" w:leader="none"/>
      </w:tabs>
    </w:pPr>
    <w:rPr>
      <w:sz w:val="24"/>
    </w:rPr>
  </w:style>
  <w:style w:type="paragraph" w:styleId="1104" w:customStyle="1">
    <w:name w:val="格式３"/>
    <w:basedOn w:val="798"/>
    <w:uiPriority w:val="0"/>
    <w:qFormat/>
    <w:pPr>
      <w:ind w:left="600" w:hanging="600"/>
      <w:spacing w:line="420" w:lineRule="exact"/>
    </w:pPr>
    <w:rPr>
      <w:rFonts w:ascii="宋体" w:hAnsi="宋体"/>
      <w:color w:val="000000"/>
      <w:sz w:val="24"/>
      <w:szCs w:val="20"/>
    </w:rPr>
  </w:style>
  <w:style w:type="paragraph" w:styleId="1105" w:customStyle="1">
    <w:name w:val="图名"/>
    <w:basedOn w:val="798"/>
    <w:uiPriority w:val="0"/>
    <w:qFormat/>
    <w:pPr>
      <w:jc w:val="center"/>
    </w:pPr>
    <w:rPr>
      <w:rFonts w:ascii="宋体" w:hAnsi="宋体"/>
      <w:b/>
      <w:szCs w:val="22"/>
    </w:rPr>
  </w:style>
  <w:style w:type="paragraph" w:styleId="1106" w:customStyle="1">
    <w:name w:val="UserStyle_7"/>
    <w:next w:val="79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07" w:customStyle="1">
    <w:name w:val="图片"/>
    <w:basedOn w:val="798"/>
    <w:uiPriority w:val="0"/>
    <w:qFormat/>
    <w:pPr>
      <w:jc w:val="center"/>
      <w:spacing w:line="360" w:lineRule="auto"/>
    </w:pPr>
    <w:rPr>
      <w:b/>
      <w:szCs w:val="22"/>
    </w:rPr>
  </w:style>
  <w:style w:type="paragraph" w:styleId="1108" w:customStyle="1">
    <w:name w:val="纯文本11"/>
    <w:basedOn w:val="798"/>
    <w:next w:val="832"/>
    <w:uiPriority w:val="0"/>
    <w:qFormat/>
    <w:rPr>
      <w:rFonts w:ascii="宋体" w:hAnsi="Courier New" w:eastAsia="楷体_GB2312"/>
      <w:sz w:val="28"/>
      <w:szCs w:val="20"/>
    </w:rPr>
  </w:style>
  <w:style w:type="paragraph" w:styleId="1109" w:customStyle="1">
    <w:name w:val="Char"/>
    <w:basedOn w:val="798"/>
    <w:uiPriority w:val="0"/>
    <w:qFormat/>
    <w:pPr>
      <w:ind w:left="420" w:hanging="420"/>
      <w:tabs>
        <w:tab w:val="left" w:pos="420" w:leader="none"/>
      </w:tabs>
    </w:pPr>
    <w:rPr>
      <w:sz w:val="24"/>
    </w:rPr>
  </w:style>
  <w:style w:type="paragraph" w:styleId="1110" w:customStyle="1">
    <w:name w:val="p25"/>
    <w:basedOn w:val="798"/>
    <w:uiPriority w:val="0"/>
    <w:qFormat/>
    <w:pPr>
      <w:jc w:val="left"/>
      <w:widowControl/>
    </w:pPr>
    <w:rPr>
      <w:rFonts w:ascii="黑体" w:hAnsi="黑体" w:eastAsia="黑体" w:cs="黑体"/>
      <w:sz w:val="26"/>
      <w:szCs w:val="26"/>
    </w:rPr>
  </w:style>
  <w:style w:type="paragraph" w:styleId="1111" w:customStyle="1">
    <w:name w:val="列出段落1"/>
    <w:basedOn w:val="798"/>
    <w:uiPriority w:val="0"/>
    <w:qFormat/>
    <w:pPr>
      <w:ind w:firstLine="420"/>
      <w:jc w:val="left"/>
      <w:spacing w:line="360" w:lineRule="auto"/>
    </w:pPr>
    <w:rPr>
      <w:sz w:val="24"/>
      <w:szCs w:val="22"/>
    </w:rPr>
  </w:style>
  <w:style w:type="paragraph" w:styleId="1112" w:customStyle="1">
    <w:name w:val="正文标准"/>
    <w:basedOn w:val="798"/>
    <w:uiPriority w:val="0"/>
    <w:qFormat/>
    <w:pPr>
      <w:ind w:firstLine="200"/>
      <w:spacing w:line="360" w:lineRule="auto"/>
    </w:pPr>
    <w:rPr>
      <w:rFonts w:hAnsi="宋体"/>
      <w:sz w:val="24"/>
    </w:rPr>
  </w:style>
  <w:style w:type="paragraph" w:styleId="1113" w:customStyle="1">
    <w:name w:val="表"/>
    <w:basedOn w:val="798"/>
    <w:uiPriority w:val="0"/>
    <w:qFormat/>
    <w:pPr>
      <w:jc w:val="center"/>
    </w:pPr>
    <w:rPr>
      <w:szCs w:val="20"/>
    </w:rPr>
  </w:style>
  <w:style w:type="paragraph" w:styleId="1114" w:customStyle="1">
    <w:name w:val="表格"/>
    <w:basedOn w:val="798"/>
    <w:uiPriority w:val="0"/>
    <w:qFormat/>
    <w:pPr>
      <w:jc w:val="center"/>
    </w:pPr>
    <w:rPr>
      <w:szCs w:val="22"/>
    </w:rPr>
  </w:style>
  <w:style w:type="paragraph" w:styleId="1115" w:customStyle="1">
    <w:name w:val="表名"/>
    <w:basedOn w:val="1114"/>
    <w:uiPriority w:val="0"/>
    <w:qFormat/>
    <w:pPr>
      <w:jc w:val="right"/>
    </w:pPr>
    <w:rPr>
      <w:b/>
    </w:rPr>
  </w:style>
  <w:style w:type="paragraph" w:styleId="1116" w:customStyle="1">
    <w:name w:val="Plain Text1"/>
    <w:basedOn w:val="798"/>
    <w:uiPriority w:val="0"/>
    <w:qFormat/>
    <w:rPr>
      <w:rFonts w:ascii="宋体" w:hAnsi="Courier New" w:eastAsia="楷体_GB2312"/>
      <w:sz w:val="26"/>
      <w:szCs w:val="20"/>
    </w:rPr>
  </w:style>
  <w:style w:type="paragraph" w:styleId="1117" w:customStyle="1">
    <w:name w:val="正文3"/>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118" w:customStyle="1">
    <w:name w:val="Char Char Char1 Char Char Char Char"/>
    <w:basedOn w:val="798"/>
    <w:uiPriority w:val="0"/>
    <w:qFormat/>
    <w:pPr>
      <w:jc w:val="left"/>
      <w:spacing w:after="160" w:line="240" w:lineRule="exact"/>
      <w:widowControl/>
    </w:pPr>
    <w:rPr>
      <w:sz w:val="24"/>
    </w:rPr>
  </w:style>
  <w:style w:type="paragraph" w:styleId="1119" w:customStyle="1">
    <w:name w:val="Char Char Char Char Char Char Char Char Char1 Char Char Char Char"/>
    <w:basedOn w:val="814"/>
    <w:uiPriority w:val="0"/>
    <w:qFormat/>
    <w:pPr>
      <w:spacing w:line="360" w:lineRule="auto"/>
    </w:pPr>
    <w:rPr>
      <w:rFonts w:eastAsia="楷体_GB2312"/>
      <w:sz w:val="26"/>
      <w:szCs w:val="20"/>
    </w:rPr>
  </w:style>
  <w:style w:type="paragraph" w:styleId="1120" w:customStyle="1">
    <w:name w:val="Char Char Char Char Char Char Char Char Char1 Char"/>
    <w:basedOn w:val="814"/>
    <w:uiPriority w:val="0"/>
    <w:qFormat/>
    <w:pPr>
      <w:spacing w:line="360" w:lineRule="auto"/>
    </w:pPr>
    <w:rPr>
      <w:rFonts w:ascii="Tahoma" w:hAnsi="Tahoma"/>
      <w:sz w:val="24"/>
    </w:rPr>
  </w:style>
  <w:style w:type="paragraph" w:styleId="1121" w:customStyle="1">
    <w:name w:val="p0"/>
    <w:basedOn w:val="798"/>
    <w:uiPriority w:val="0"/>
    <w:qFormat/>
    <w:pPr>
      <w:jc w:val="left"/>
      <w:widowControl/>
    </w:pPr>
    <w:rPr>
      <w:sz w:val="24"/>
    </w:rPr>
  </w:style>
  <w:style w:type="paragraph" w:styleId="1122" w:customStyle="1">
    <w:name w:val="TOC 标题11"/>
    <w:basedOn w:val="799"/>
    <w:next w:val="798"/>
    <w:uiPriority w:val="0"/>
    <w:qFormat/>
    <w:pPr>
      <w:jc w:val="left"/>
      <w:spacing w:before="480" w:after="0" w:line="276" w:lineRule="auto"/>
      <w:widowControl/>
      <w:outlineLvl w:val="9"/>
    </w:pPr>
    <w:rPr>
      <w:rFonts w:ascii="Cambria" w:hAnsi="Cambria"/>
      <w:color w:val="365f91"/>
      <w:sz w:val="28"/>
      <w:szCs w:val="28"/>
    </w:rPr>
  </w:style>
  <w:style w:type="paragraph" w:styleId="1123" w:customStyle="1">
    <w:name w:val="首行缩进"/>
    <w:basedOn w:val="798"/>
    <w:uiPriority w:val="0"/>
    <w:qFormat/>
    <w:pPr>
      <w:ind w:firstLine="480"/>
    </w:pPr>
    <w:rPr>
      <w:szCs w:val="20"/>
      <w:lang w:val="zh-CN"/>
    </w:rPr>
  </w:style>
  <w:style w:type="paragraph" w:styleId="1124" w:customStyle="1">
    <w:name w:val="纯文本3"/>
    <w:basedOn w:val="798"/>
    <w:uiPriority w:val="0"/>
    <w:qFormat/>
    <w:rPr>
      <w:rFonts w:ascii="宋体" w:hAnsi="Courier New" w:eastAsia="楷体_GB2312"/>
      <w:sz w:val="28"/>
      <w:szCs w:val="20"/>
    </w:rPr>
  </w:style>
  <w:style w:type="paragraph" w:styleId="1125" w:customStyle="1">
    <w:name w:val="xl44"/>
    <w:basedOn w:val="79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126" w:customStyle="1">
    <w:name w:val="Char Char Char Char"/>
    <w:basedOn w:val="814"/>
    <w:uiPriority w:val="0"/>
    <w:qFormat/>
    <w:pPr>
      <w:spacing w:line="360" w:lineRule="auto"/>
    </w:pPr>
    <w:rPr>
      <w:sz w:val="24"/>
      <w:szCs w:val="20"/>
    </w:rPr>
  </w:style>
  <w:style w:type="paragraph" w:styleId="1127" w:customStyle="1">
    <w:name w:val="Char Char Char"/>
    <w:basedOn w:val="814"/>
    <w:uiPriority w:val="0"/>
    <w:qFormat/>
    <w:pPr>
      <w:spacing w:line="360" w:lineRule="auto"/>
    </w:pPr>
    <w:rPr>
      <w:rFonts w:ascii="Tahoma" w:hAnsi="Tahoma"/>
      <w:sz w:val="24"/>
    </w:rPr>
  </w:style>
  <w:style w:type="paragraph" w:styleId="1128" w:customStyle="1">
    <w:name w:val="纯文本4"/>
    <w:basedOn w:val="798"/>
    <w:uiPriority w:val="0"/>
    <w:qFormat/>
    <w:rPr>
      <w:rFonts w:ascii="宋体" w:hAnsi="Courier New" w:eastAsia="楷体_GB2312"/>
      <w:sz w:val="28"/>
      <w:szCs w:val="20"/>
    </w:rPr>
  </w:style>
  <w:style w:type="paragraph" w:styleId="1129"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30" w:customStyle="1">
    <w:name w:val="cf01"/>
    <w:basedOn w:val="808"/>
    <w:uiPriority w:val="0"/>
    <w:qFormat/>
    <w:rPr>
      <w:rFonts w:hint="eastAsia" w:ascii="Microsoft YaHei UI" w:hAnsi="Microsoft YaHei UI" w:eastAsia="Microsoft YaHei UI"/>
      <w:sz w:val="18"/>
      <w:szCs w:val="18"/>
    </w:rPr>
  </w:style>
  <w:style w:type="paragraph" w:styleId="1131" w:customStyle="1">
    <w:name w:val="样式3"/>
    <w:basedOn w:val="798"/>
    <w:next w:val="798"/>
    <w:uiPriority w:val="0"/>
    <w:qFormat/>
    <w:pPr>
      <w:spacing w:line="360" w:lineRule="auto"/>
    </w:pPr>
    <w:rPr>
      <w:szCs w:val="21"/>
    </w:rPr>
  </w:style>
  <w:style w:type="paragraph" w:styleId="1132" w:customStyle="1">
    <w:name w:val="正文表标题"/>
    <w:next w:val="892"/>
    <w:uiPriority w:val="0"/>
    <w:qFormat/>
    <w:pPr>
      <w:numPr>
        <w:ilvl w:val="0"/>
        <w:numId w:val="4"/>
      </w:numPr>
      <w:jc w:val="center"/>
    </w:pPr>
    <w:rPr>
      <w:rFonts w:hint="default" w:ascii="黑体" w:hAnsi="Times New Roman" w:eastAsia="黑体" w:cs="黑体"/>
      <w:sz w:val="21"/>
      <w:szCs w:val="21"/>
      <w:lang w:val="en-US" w:eastAsia="zh-CN" w:bidi="ar-SA"/>
    </w:rPr>
  </w:style>
  <w:style w:type="paragraph" w:styleId="1133" w:customStyle="1">
    <w:name w:val="表格文字"/>
    <w:basedOn w:val="798"/>
    <w:uiPriority w:val="0"/>
    <w:qFormat/>
    <w:pPr>
      <w:jc w:val="left"/>
    </w:pPr>
    <w:rPr>
      <w:szCs w:val="21"/>
    </w:rPr>
  </w:style>
  <w:style w:type="paragraph" w:styleId="1134" w:customStyle="1">
    <w:name w:val="_Style 2"/>
    <w:basedOn w:val="798"/>
    <w:uiPriority w:val="0"/>
    <w:qFormat/>
    <w:pPr>
      <w:ind w:firstLine="420"/>
    </w:pPr>
    <w:rPr>
      <w:rFonts w:ascii="Calibri" w:hAnsi="Calibri"/>
      <w:sz w:val="24"/>
    </w:rPr>
  </w:style>
  <w:style w:type="character" w:styleId="1135" w:customStyle="1">
    <w:name w:val="apple-converted-space"/>
    <w:basedOn w:val="808"/>
    <w:uiPriority w:val="0"/>
    <w:qFormat/>
  </w:style>
  <w:style w:type="paragraph" w:styleId="1136" w:customStyle="1">
    <w:name w:val="正文缩进1"/>
    <w:uiPriority w:val="0"/>
    <w:qFormat/>
    <w:pPr>
      <w:ind w:firstLine="420"/>
    </w:pPr>
    <w:rPr>
      <w:rFonts w:hint="default" w:ascii="Calibri" w:hAnsi="Calibri" w:eastAsia="楷体_GB2312" w:cs="Times New Roman"/>
      <w:sz w:val="24"/>
      <w:lang w:val="en-US" w:eastAsia="zh-CN" w:bidi="ar-SA"/>
    </w:rPr>
  </w:style>
  <w:style w:type="paragraph" w:styleId="1137" w:customStyle="1">
    <w:name w:val="纯文本12"/>
    <w:basedOn w:val="798"/>
    <w:uiPriority w:val="99"/>
    <w:qFormat/>
    <w:rPr>
      <w:rFonts w:ascii="宋体" w:hAnsi="Courier New" w:eastAsia="楷体_GB2312"/>
      <w:sz w:val="26"/>
      <w:szCs w:val="20"/>
    </w:rPr>
  </w:style>
  <w:style w:type="paragraph" w:styleId="1138" w:customStyle="1">
    <w:name w:val="bodytext indent_0.75"/>
    <w:basedOn w:val="798"/>
    <w:uiPriority w:val="0"/>
    <w:qFormat/>
    <w:pPr>
      <w:ind w:left="990"/>
      <w:spacing w:after="60" w:line="400" w:lineRule="atLeast"/>
      <w:tabs>
        <w:tab w:val="left" w:pos="1440" w:leader="none"/>
      </w:tabs>
    </w:pPr>
    <w:rPr>
      <w:rFonts w:ascii="ABBvoice CNSG" w:hAnsi="ABBvoice CNSG" w:eastAsia="ABBvoice CNSG"/>
      <w:szCs w:val="20"/>
    </w:rPr>
  </w:style>
  <w:style w:type="paragraph" w:styleId="1139">
    <w:name w:val="List Paragraph"/>
    <w:basedOn w:val="798"/>
    <w:uiPriority w:val="99"/>
    <w:unhideWhenUsed/>
    <w:qFormat/>
    <w:pPr>
      <w:ind w:firstLine="420"/>
    </w:pPr>
  </w:style>
  <w:style w:type="paragraph" w:styleId="1140" w:customStyle="1">
    <w:name w:val="纯文本5"/>
    <w:basedOn w:val="798"/>
    <w:uiPriority w:val="0"/>
    <w:qFormat/>
    <w:rPr>
      <w:rFonts w:ascii="宋体" w:hAnsi="Courier New" w:eastAsia="楷体_GB2312"/>
      <w:sz w:val="26"/>
    </w:rPr>
  </w:style>
  <w:style w:type="paragraph" w:styleId="1141" w:customStyle="1">
    <w:name w:val="无样式"/>
    <w:basedOn w:val="798"/>
    <w:next w:val="798"/>
    <w:uiPriority w:val="0"/>
    <w:qFormat/>
    <w:pPr>
      <w:jc w:val="left"/>
    </w:pPr>
    <w:rPr>
      <w:rFonts w:hint="eastAsia" w:ascii="仿宋" w:hAnsi="仿宋" w:cs="微软雅黑"/>
    </w:rPr>
  </w:style>
  <w:style w:type="character" w:styleId="1142" w:customStyle="1">
    <w:name w:val="font41"/>
    <w:basedOn w:val="808"/>
    <w:uiPriority w:val="0"/>
    <w:qFormat/>
    <w:rPr>
      <w:rFonts w:hint="eastAsia" w:ascii="宋体" w:hAnsi="宋体" w:eastAsia="宋体" w:cs="宋体"/>
      <w:color w:val="000000"/>
      <w:sz w:val="20"/>
      <w:szCs w:val="20"/>
      <w:u w:val="none"/>
    </w:rPr>
  </w:style>
  <w:style w:type="character" w:styleId="1143" w:customStyle="1">
    <w:name w:val="font61"/>
    <w:basedOn w:val="808"/>
    <w:uiPriority w:val="0"/>
    <w:qFormat/>
    <w:rPr>
      <w:rFonts w:ascii="Arial" w:hAnsi="Arial" w:cs="Arial"/>
      <w:color w:val="000000"/>
      <w:sz w:val="20"/>
      <w:szCs w:val="20"/>
      <w:u w:val="none"/>
    </w:rPr>
  </w:style>
  <w:style w:type="character" w:styleId="1144" w:customStyle="1">
    <w:name w:val="font71"/>
    <w:basedOn w:val="808"/>
    <w:uiPriority w:val="0"/>
    <w:qFormat/>
    <w:rPr>
      <w:rFonts w:hint="eastAsia" w:ascii="微软雅黑" w:hAnsi="微软雅黑" w:eastAsia="微软雅黑" w:cs="微软雅黑"/>
      <w:color w:val="ff0000"/>
      <w:sz w:val="20"/>
      <w:szCs w:val="20"/>
      <w:u w:val="none"/>
    </w:rPr>
  </w:style>
  <w:style w:type="character" w:styleId="1145" w:customStyle="1">
    <w:name w:val="font101"/>
    <w:basedOn w:val="808"/>
    <w:uiPriority w:val="0"/>
    <w:qFormat/>
    <w:rPr>
      <w:rFonts w:ascii="Arial" w:hAnsi="Arial" w:cs="Arial"/>
      <w:color w:val="000000"/>
      <w:sz w:val="20"/>
      <w:szCs w:val="20"/>
      <w:u w:val="none"/>
    </w:rPr>
  </w:style>
  <w:style w:type="character" w:styleId="1146" w:customStyle="1">
    <w:name w:val="font31"/>
    <w:basedOn w:val="808"/>
    <w:uiPriority w:val="0"/>
    <w:qFormat/>
    <w:rPr>
      <w:rFonts w:hint="eastAsia" w:ascii="微软雅黑" w:hAnsi="微软雅黑" w:eastAsia="微软雅黑" w:cs="微软雅黑"/>
      <w:color w:val="ff0000"/>
      <w:sz w:val="20"/>
      <w:szCs w:val="20"/>
      <w:u w:val="none"/>
    </w:rPr>
  </w:style>
  <w:style w:type="character" w:styleId="1147" w:customStyle="1">
    <w:name w:val="font81"/>
    <w:basedOn w:val="808"/>
    <w:uiPriority w:val="0"/>
    <w:qFormat/>
    <w:rPr>
      <w:rFonts w:hint="default" w:ascii="Arial" w:hAnsi="Arial" w:cs="Arial"/>
      <w:color w:val="000000"/>
      <w:sz w:val="20"/>
      <w:szCs w:val="20"/>
      <w:u w:val="none"/>
    </w:rPr>
  </w:style>
  <w:style w:type="character" w:styleId="1148" w:customStyle="1">
    <w:name w:val="font91"/>
    <w:basedOn w:val="808"/>
    <w:uiPriority w:val="0"/>
    <w:qFormat/>
    <w:rPr>
      <w:rFonts w:hint="eastAsia" w:ascii="宋体" w:hAnsi="宋体" w:eastAsia="宋体" w:cs="宋体"/>
      <w:color w:val="000000"/>
      <w:sz w:val="20"/>
      <w:szCs w:val="20"/>
      <w:u w:val="none"/>
    </w:rPr>
  </w:style>
  <w:style w:type="character" w:styleId="1149" w:customStyle="1">
    <w:name w:val="font21"/>
    <w:basedOn w:val="808"/>
    <w:uiPriority w:val="0"/>
    <w:qFormat/>
    <w:rPr>
      <w:rFonts w:hint="eastAsia" w:ascii="微软雅黑" w:hAnsi="微软雅黑" w:eastAsia="微软雅黑" w:cs="微软雅黑"/>
      <w:color w:val="ff0000"/>
      <w:sz w:val="20"/>
      <w:szCs w:val="20"/>
      <w:u w:val="none"/>
    </w:rPr>
  </w:style>
  <w:style w:type="character" w:styleId="1150" w:customStyle="1">
    <w:name w:val="font51"/>
    <w:basedOn w:val="808"/>
    <w:uiPriority w:val="0"/>
    <w:qFormat/>
    <w:rPr>
      <w:rFonts w:hint="default" w:ascii="Arial" w:hAnsi="Arial" w:cs="Arial"/>
      <w:color w:val="000000"/>
      <w:sz w:val="20"/>
      <w:szCs w:val="20"/>
      <w:u w:val="none"/>
    </w:rPr>
  </w:style>
  <w:style w:type="paragraph" w:styleId="1151" w:customStyle="1">
    <w:name w:val="正文文本缩进 31"/>
    <w:basedOn w:val="798"/>
    <w:uiPriority w:val="0"/>
    <w:qFormat/>
    <w:pPr>
      <w:ind w:firstLine="480"/>
      <w:spacing w:line="300" w:lineRule="auto"/>
      <w:widowControl w:val="off"/>
    </w:pPr>
    <w:rPr>
      <w:rFonts w:cs="Times New Roman"/>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项目经办人</cp:lastModifiedBy>
  <cp:revision>42</cp:revision>
  <dcterms:created xsi:type="dcterms:W3CDTF">2024-02-06T04:43:00Z</dcterms:created>
  <dcterms:modified xsi:type="dcterms:W3CDTF">2026-05-06T06:50:12Z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5AF347B0B5D649BD81C8D4170E251DFC_13</vt:lpwstr>
  </property>
  <property fmtid="{D5CDD505-2E9C-101B-9397-08002B2CF9AE}" pid="4" name="KSOTemplateDocerSaveRecord">
    <vt:lpwstr>eyJoZGlkIjoiOWM3ODFlZjlmNjA1ZGIxYWM5MWEwZmFhZDFhMjRlMmEiLCJ1c2VySWQiOiI4MzMwMTgwNzgifQ==</vt:lpwstr>
  </property>
</Properties>
</file>