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连云港市政府采购</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竞争性谈判文件</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项目</w:t>
      </w:r>
      <w:r>
        <w:rPr>
          <w:rFonts w:ascii="SimSun" w:hAnsi="SimSun" w:eastAsia="SimSun" w:cs="SimSun"/>
          <w:b/>
          <w:color w:val="000000"/>
          <w:sz w:val="32"/>
        </w:rPr>
        <w:t xml:space="preserve">名称：安峰镇山东村日光温室大棚改建项目</w:t>
      </w:r>
      <w:r/>
    </w:p>
    <w:p>
      <w:pPr>
        <w:ind w:left="319" w:right="0" w:firstLine="1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项目编号：JSZC-320722-JSYA-T2026-0007</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采购人：东海县安峰镇人民政府</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采购代理机构：江苏永安工程项目管理有限公司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2026年05月</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sdt>
      <w:sdtPr>
        <w15:appearance w15:val="boundingBox"/>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29119" w:history="1">
            <w:r>
              <w:rPr>
                <w:rStyle w:val="738"/>
                <w:rFonts w:ascii="SimSun" w:hAnsi="SimSun" w:eastAsia="SimSun" w:cs="SimSun"/>
                <w:color w:val="000000"/>
                <w:sz w:val="36"/>
                <w:u w:val="single"/>
              </w:rPr>
              <w:t xml:space="preserve">第一章</w:t>
            </w:r>
            <w:r>
              <w:rPr>
                <w:rStyle w:val="738"/>
                <w:rFonts w:ascii="SimSun" w:hAnsi="SimSun" w:eastAsia="SimSun" w:cs="SimSun"/>
                <w:color w:val="000000"/>
                <w:sz w:val="36"/>
                <w:u w:val="none"/>
              </w:rPr>
              <w:t xml:space="preserve"> </w:t>
            </w:r>
            <w:r>
              <w:rPr>
                <w:rStyle w:val="738"/>
                <w:rFonts w:ascii="SimSun" w:hAnsi="SimSun" w:eastAsia="SimSun" w:cs="SimSun"/>
                <w:color w:val="000000"/>
                <w:sz w:val="36"/>
                <w:u w:val="single"/>
              </w:rPr>
              <w:t xml:space="preserve">竞争性谈判采购公告...........................3</w:t>
            </w:r>
          </w:hyperlink>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19297" w:history="1">
            <w:r>
              <w:rPr>
                <w:rStyle w:val="738"/>
                <w:rFonts w:ascii="SimSun" w:hAnsi="SimSun" w:eastAsia="SimSun" w:cs="SimSun"/>
                <w:color w:val="000000"/>
                <w:sz w:val="36"/>
                <w:u w:val="single"/>
              </w:rPr>
              <w:t xml:space="preserve">第二章</w:t>
            </w:r>
            <w:r>
              <w:rPr>
                <w:rStyle w:val="738"/>
                <w:rFonts w:ascii="SimSun" w:hAnsi="SimSun" w:eastAsia="SimSun" w:cs="SimSun"/>
                <w:color w:val="000000"/>
                <w:sz w:val="36"/>
                <w:u w:val="none"/>
              </w:rPr>
              <w:t xml:space="preserve"> </w:t>
            </w:r>
            <w:r>
              <w:rPr>
                <w:rStyle w:val="738"/>
                <w:rFonts w:ascii="SimSun" w:hAnsi="SimSun" w:eastAsia="SimSun" w:cs="SimSun"/>
                <w:color w:val="000000"/>
                <w:sz w:val="36"/>
                <w:u w:val="single"/>
              </w:rPr>
              <w:t xml:space="preserve">谈判须知</w:t>
              <w:tab/>
            </w:r>
          </w:hyperlink>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3323" w:history="1">
            <w:r>
              <w:rPr>
                <w:rStyle w:val="738"/>
                <w:rFonts w:ascii="SimSun" w:hAnsi="SimSun" w:eastAsia="SimSun" w:cs="SimSun"/>
                <w:color w:val="000000"/>
                <w:sz w:val="36"/>
                <w:u w:val="single"/>
              </w:rPr>
              <w:t xml:space="preserve">第三章政府采购合同格式</w:t>
              <w:tab/>
            </w:r>
          </w:hyperlink>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20926" w:history="1">
            <w:r>
              <w:rPr>
                <w:rStyle w:val="738"/>
                <w:rFonts w:ascii="SimSun" w:hAnsi="SimSun" w:eastAsia="SimSun" w:cs="SimSun"/>
                <w:color w:val="000000"/>
                <w:sz w:val="36"/>
                <w:u w:val="single"/>
              </w:rPr>
              <w:t xml:space="preserve">第四章</w:t>
            </w:r>
            <w:r>
              <w:rPr>
                <w:rStyle w:val="738"/>
                <w:rFonts w:ascii="SimSun" w:hAnsi="SimSun" w:eastAsia="SimSun" w:cs="SimSun"/>
                <w:color w:val="000000"/>
                <w:sz w:val="36"/>
                <w:u w:val="none"/>
              </w:rPr>
              <w:t xml:space="preserve"> </w:t>
            </w:r>
            <w:r>
              <w:rPr>
                <w:rStyle w:val="738"/>
                <w:rFonts w:ascii="SimSun" w:hAnsi="SimSun" w:eastAsia="SimSun" w:cs="SimSun"/>
                <w:color w:val="000000"/>
                <w:sz w:val="36"/>
                <w:u w:val="single"/>
              </w:rPr>
              <w:t xml:space="preserve">采购需求</w:t>
              <w:tab/>
            </w:r>
          </w:hyperlink>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hyperlink r:id="rId17" w:tooltip="http://jszfcg.jsczt.cn/jszc/onlyoffice/7.2.1-34/web-apps/apps/documenteditor/main/index_loader.html?_dc=7.2.1-34&amp;lang=zh&amp;customer=%20&amp;logo=%20&amp;headerlogo=%2Ffavicon.ico&amp;frameEditorId=iframePage&amp;compact=true&amp;parentOrigin=http://jszfcg.jsczt.cn#_Toc16168" w:history="1">
            <w:r>
              <w:rPr>
                <w:rStyle w:val="738"/>
                <w:rFonts w:ascii="SimSun" w:hAnsi="SimSun" w:eastAsia="SimSun" w:cs="SimSun"/>
                <w:color w:val="000000"/>
                <w:sz w:val="36"/>
                <w:u w:val="single"/>
              </w:rPr>
              <w:t xml:space="preserve">第五章</w:t>
            </w:r>
            <w:r>
              <w:rPr>
                <w:rStyle w:val="738"/>
                <w:rFonts w:ascii="SimSun" w:hAnsi="SimSun" w:eastAsia="SimSun" w:cs="SimSun"/>
                <w:color w:val="000000"/>
                <w:sz w:val="36"/>
                <w:u w:val="none"/>
              </w:rPr>
              <w:t xml:space="preserve"> </w:t>
            </w:r>
            <w:r>
              <w:rPr>
                <w:rStyle w:val="738"/>
                <w:rFonts w:ascii="SimSun" w:hAnsi="SimSun" w:eastAsia="SimSun" w:cs="SimSun"/>
                <w:color w:val="000000"/>
                <w:sz w:val="36"/>
                <w:u w:val="single"/>
              </w:rPr>
              <w:t xml:space="preserve">工程量清单</w:t>
              <w:tab/>
            </w:r>
          </w:hyperlink>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hyperlink r:id="rId18" w:tooltip="http://jszfcg.jsczt.cn/jszc/onlyoffice/7.2.1-34/web-apps/apps/documenteditor/main/index_loader.html?_dc=7.2.1-34&amp;lang=zh&amp;customer=%20&amp;logo=%20&amp;headerlogo=%2Ffavicon.ico&amp;frameEditorId=iframePage&amp;compact=true&amp;parentOrigin=http://jszfcg.jsczt.cn#_Toc25767" w:history="1">
            <w:r>
              <w:rPr>
                <w:rStyle w:val="738"/>
                <w:rFonts w:ascii="SimSun" w:hAnsi="SimSun" w:eastAsia="SimSun" w:cs="SimSun"/>
                <w:color w:val="000000"/>
                <w:sz w:val="36"/>
                <w:u w:val="single"/>
              </w:rPr>
              <w:t xml:space="preserve">第六章</w:t>
            </w:r>
            <w:r>
              <w:rPr>
                <w:rStyle w:val="738"/>
                <w:rFonts w:ascii="SimSun" w:hAnsi="SimSun" w:eastAsia="SimSun" w:cs="SimSun"/>
                <w:color w:val="000000"/>
                <w:sz w:val="36"/>
                <w:u w:val="none"/>
              </w:rPr>
              <w:t xml:space="preserve"> </w:t>
            </w:r>
            <w:r>
              <w:rPr>
                <w:rStyle w:val="738"/>
                <w:rFonts w:ascii="SimSun" w:hAnsi="SimSun" w:eastAsia="SimSun" w:cs="SimSun"/>
                <w:color w:val="000000"/>
                <w:sz w:val="36"/>
                <w:u w:val="single"/>
              </w:rPr>
              <w:t xml:space="preserve">谈判响应文件格式</w:t>
              <w:tab/>
            </w:r>
          </w:hyperlink>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sdtContent>
    </w:sdt>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竞争性谈判采购公告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安峰镇山东村日光温室大棚改建项目(专门面向中小企业)</w:t>
      </w:r>
      <w:r>
        <w:rPr>
          <w:rFonts w:ascii="SimSun" w:hAnsi="SimSun" w:eastAsia="SimSun" w:cs="SimSun"/>
          <w:color w:val="000000"/>
          <w:sz w:val="24"/>
          <w:highlight w:val="white"/>
        </w:rPr>
        <w:t xml:space="preserve">采购</w:t>
      </w:r>
      <w:r>
        <w:rPr>
          <w:rFonts w:ascii="SimSun" w:hAnsi="SimSun" w:eastAsia="SimSun" w:cs="SimSun"/>
          <w:color w:val="000000"/>
          <w:sz w:val="24"/>
        </w:rPr>
        <w:t xml:space="preserve">项目的潜在供应商应在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自行免费下载、获取采购文件，并于响应文件接收截止时间</w:t>
      </w:r>
      <w:r>
        <w:rPr>
          <w:rFonts w:ascii="SimSun" w:hAnsi="SimSun" w:eastAsia="SimSun" w:cs="SimSun"/>
          <w:b/>
          <w:color w:val="000000"/>
          <w:sz w:val="24"/>
          <w:u w:val="single"/>
        </w:rPr>
        <w:t xml:space="preserve">2026年5月14日09:00</w:t>
      </w:r>
      <w:r>
        <w:rPr>
          <w:rFonts w:ascii="SimSun" w:hAnsi="SimSun" w:eastAsia="SimSun" w:cs="SimSun"/>
          <w:color w:val="000000"/>
          <w:sz w:val="24"/>
        </w:rPr>
        <w:t xml:space="preserve">（北京时间）前</w:t>
      </w:r>
      <w:r>
        <w:rPr>
          <w:rFonts w:ascii="SimSun" w:hAnsi="SimSun" w:eastAsia="SimSun" w:cs="SimSun"/>
          <w:b/>
          <w:color w:val="000000"/>
          <w:sz w:val="24"/>
        </w:rPr>
        <w:t xml:space="preserve">递交响应文件</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项目编号：JSZC-320722-JSYA-T2026-0007；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项目名称：安峰镇山东村日光温室大棚改建项目；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预算金额：340万元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最高限价（如有）：3398782.64元</w:t>
      </w:r>
      <w:r>
        <w:rPr>
          <w:rFonts w:ascii="SimSun" w:hAnsi="SimSun" w:eastAsia="SimSun" w:cs="SimSun"/>
          <w:b/>
          <w:color w:val="000000"/>
          <w:sz w:val="24"/>
        </w:rPr>
        <w:t xml:space="preserve">；</w:t>
      </w:r>
      <w:r>
        <w:rPr>
          <w:rFonts w:ascii="SimSun" w:hAnsi="SimSun" w:eastAsia="SimSun" w:cs="SimSun"/>
          <w:color w:val="000000"/>
          <w:sz w:val="24"/>
        </w:rPr>
        <w:t xml:space="preserve">报价超出最高限价的作无效响应处理；</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none"/>
        </w:rPr>
        <w:t xml:space="preserve">安峰镇山东村日光温室大棚改建项目(专门面向中小企业)</w:t>
      </w:r>
      <w:r>
        <w:rPr>
          <w:rFonts w:ascii="SimSun" w:hAnsi="SimSun" w:eastAsia="SimSun" w:cs="SimSun"/>
          <w:color w:val="000000"/>
          <w:sz w:val="24"/>
        </w:rPr>
        <w:t xml:space="preserve">，</w:t>
      </w:r>
      <w:r>
        <w:rPr>
          <w:rFonts w:ascii="SimSun" w:hAnsi="SimSun" w:eastAsia="SimSun" w:cs="SimSun"/>
          <w:color w:val="000000"/>
          <w:sz w:val="24"/>
          <w:highlight w:val="white"/>
        </w:rPr>
        <w:t xml:space="preserve">位于安峰镇山东村，主要内容为改建11栋日光温室大棚，每栋长170米、宽20米，配套滴灌设施、灌溉水泵、灌溉水井、卷帘机等设备，具体内容详见图纸及工程量清单。</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对本项目资格要求、采购需求、评审方法与评审标准等部分的询问、质疑请与采购人联系，由采购人负责答复。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rPr>
          <w:rFonts w:ascii="SimSun" w:hAnsi="SimSun" w:eastAsia="SimSun" w:cs="SimSun"/>
          <w:color w:val="000000"/>
          <w:sz w:val="24"/>
          <w:highlight w:val="white"/>
        </w:rPr>
        <w:t xml:space="preserve">东海县安峰镇山东村</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合同履行期限：60日历天；（以实际开工日起计算）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SimSun" w:hAnsi="SimSun" w:eastAsia="SimSun" w:cs="SimSun"/>
          <w:b/>
          <w:color w:val="000000"/>
          <w:sz w:val="24"/>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（1）供应商具备建设行政主管部门核发的</w:t>
      </w:r>
      <w:r>
        <w:rPr>
          <w:rFonts w:ascii="SimSun" w:hAnsi="SimSun" w:eastAsia="SimSun" w:cs="SimSun"/>
          <w:b/>
          <w:color w:val="000000"/>
          <w:sz w:val="24"/>
        </w:rPr>
        <w:t xml:space="preserve">建筑工程施工总承包叁级及以上资质</w:t>
      </w:r>
      <w:r>
        <w:rPr>
          <w:rFonts w:ascii="SimSun" w:hAnsi="SimSun" w:eastAsia="SimSun" w:cs="SimSun"/>
          <w:color w:val="000000"/>
          <w:sz w:val="24"/>
        </w:rPr>
        <w:t xml:space="preserve">且具备有效的企业安全生产许可证（在有效期内）</w:t>
      </w:r>
      <w:r>
        <w:rPr>
          <w:rFonts w:ascii="SimSun" w:hAnsi="SimSun" w:eastAsia="SimSun" w:cs="SimSun"/>
          <w:b/>
          <w:color w:val="000000"/>
          <w:sz w:val="24"/>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（2）拟派项目负责人须具备建设行政主管部门核发的</w:t>
      </w:r>
      <w:r>
        <w:rPr>
          <w:rFonts w:ascii="SimSun" w:hAnsi="SimSun" w:eastAsia="SimSun" w:cs="SimSun"/>
          <w:b/>
          <w:color w:val="000000"/>
          <w:sz w:val="24"/>
        </w:rPr>
        <w:t xml:space="preserve">建筑工程注册建造师贰级及以上注册建造师执业资格，并具备安全生产考核合格证B类证（有效的）</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不接受项目负责人以外的人员作为委托人参与谈判过程中各环节的活动。拟派项目负责人必须为供应商的员工，提供劳动合同和2025年10月至今任意一个月由供应商为其缴纳的社保证明（加盖社保中心章或社保中心参保缴费证明电子专用章）；如是退休人员仍在执业有效期内的，应提供相关退休证明及聘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执行江苏省住房和城乡建设厅《关于开展建筑业企业资质动态监管工作的公告》（[2018]第6号）、连建发[2019]182号文，关于企业资质动态核查，由供应商在响应文件中作出书面承诺（格式自拟），若谈判有效期内企业资质核查不合格，将主动放弃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b/>
          <w:color w:val="000000"/>
          <w:sz w:val="24"/>
        </w:rPr>
        <w:t xml:space="preserve">自采购公告发布之日起3个工作日。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2、地点：在“江苏政府采购网”自行免费下载采购文件。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3、方式：在“江苏政府采购网”自行免费下载谈判文件。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四、提交响应文件截止时间和地点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2026年5月14日上午09点00分（北京时间）</w:t>
      </w:r>
      <w:r>
        <w:rPr>
          <w:rFonts w:ascii="SimSun" w:hAnsi="SimSun" w:eastAsia="SimSun" w:cs="SimSun"/>
          <w:color w:val="000000"/>
          <w:sz w:val="24"/>
        </w:rPr>
        <w:t xml:space="preserve">。逾时，交易系统将拒绝接受上传响应文件电子文档。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各供应商请关注开标大厅交流区，在开标结束后，请勿离开开标大厅，待资格审查和符合性审查完毕，采购人或采购代理机构通知最后报价填报后，所有的响应供应商须在20分钟内填写并提交最后报价，</w:t>
      </w:r>
      <w:r>
        <w:rPr>
          <w:rFonts w:ascii="SimSun" w:hAnsi="SimSun" w:eastAsia="SimSun" w:cs="SimSun"/>
          <w:b/>
          <w:color w:val="000000"/>
          <w:sz w:val="24"/>
        </w:rPr>
        <w:t xml:space="preserve">未在谈判小组规定的时间内完成最后报价的视为放弃谈判，其响应按无效响应处理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2.线上开标地点：“苏采云”系统（网址：http://jszfcg.jsczt.cn/）“开标大厅”。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1.本次谈判采购不收取保证金。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i/>
          <w:color w:val="000000"/>
          <w:sz w:val="24"/>
          <w:u w:val="single"/>
        </w:rPr>
        <w:t xml:space="preserve">本谈判文件中斜体且有下划线部分为实质性要求和条件，由采购人根据实际情况设置，供应商须逐条明确作出满足实质性要求和条件的响应，否则将按无效响应处理。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w:t>
      </w:r>
      <w:r>
        <w:rPr>
          <w:rFonts w:ascii="SimSun" w:hAnsi="SimSun" w:eastAsia="SimSun" w:cs="SimSun"/>
          <w:color w:val="000000"/>
          <w:sz w:val="24"/>
        </w:rPr>
        <w:t xml:space="preserv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按照《操作手册》要求获取采购文件，制作、提交（上传）电子响应文件，参加开启，澄清、说明或者补正，参加谈判和提交最后报价。因供应商未按要求操作原因导致电子响应文件被拒绝、造成无效响应的，自行承担一切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单位名称：东海县安峰镇人民政府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单位地址：东海县安峰镇人民政府驻地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史俊弟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联系电话：18795595697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单位名称：江苏永安工程项目管理有限公司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单位地址：东海县海陵东路309-14号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人：王倩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联系方式：13961302272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联系电话：13961302272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谈判须知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（参加竞争性谈判的供应商以下简称“谈判供应商”）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本次政府谈判活动采取竞争性谈判（以下简称谈判）方式，本谈判文件仅适用于谈判公告中所述项目。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2、合格的供应商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满足谈判公告中申请人的资格要求的规定。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满足本谈判文件全部实质性要求和条件的规定。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符合上述条件的供应商应承担参与谈判采购及履约过程应承担的全部责任与义务。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本次谈判采购及由此产生的合同受中华人民共和国有关的法律法规制约和保护。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4、谈判费用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供应商应自行承担所有与参与谈判活动有关的费用，无论谈判采购过程中的做法和结果如何，采购人和代理机构在任何情况下均无义务和责任承担这些费用。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SimSun" w:hAnsi="SimSun" w:eastAsia="SimSun" w:cs="SimSun"/>
          <w:b/>
          <w:color w:val="000000"/>
          <w:sz w:val="21"/>
        </w:rPr>
        <w:t xml:space="preserve">本工程的采购代理费按苏招协【2022】002号文收费标准70%计取，工程量清单及最高投标限价编制费按苏建价协【2022】7号文标准70%计取。以上费用由成交供应商支付，响应单位须将此部分费用综合考虑在报价中，不得单列。由成交人在领取成交通知书时一次性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5、谈判文件的约束力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供应商一旦参与本项目谈判活动，即被认为接受了本谈判文件的规定和约束，并且视为已经知道或应当知道自身权益是否受到了损害。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二、谈判文件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6、谈判文件的构成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谈判文件由以下部分构成：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（1）谈判邀请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请仔细检查谈判文件是否齐全，如有缺漏请立即与代理机构联系解决。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7、谈判文件的澄清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7.1任何要求对采购文件进行澄清的供应商，应在提交首次响应文件截止之日前按采购公告中的通讯地址，以书面形式通知代理机构。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7.2在提交首次响应文件截止之日前，采购人、代理机构或者谈判小组可以对已发出的采购文件进行必要澄清和修改。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7.4采购文件的澄清或修改将在“江苏政府采购网”和“中国政府采购网”公布，澄清或修改的内容作为采购文件的组成部分，并对供应商具有约束力。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7.5供应商应在提交首次响应文件截止之日前关注原采购信息发布媒体上有关本采购项目有无变更公告。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8、谈判文件的修改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8.1在响应文件提交截止时间前，采购人和代理机构可以对谈判文件进行修改。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8.2采购人和代理机构有权按照法定的要求推迟提交响应文件截止时间和开启时间。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8.3谈判文件的修改将在江苏政府采购网公布，补充文件将作为谈判文件的组成部分，并对供应商具有约束力。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三、响应文件编制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9、响应文件编写注意事项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10、响应文件的语言及度量衡单位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10.2除技术性能另有规定外，响应文件所使用的度量衡单位，均须采用国家法定计量单位。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11.1供应商编写的响应文件应包括资格证明文件、符合性证明文件、分项报价表、商务要求响应及偏离表、其他证明文件、谈判响应函等部分。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11.2如响应文件制作工具中格式和内容与江苏政府采购网发布的谈判文件不一致，请以江苏政府采购网发布的谈判文件为准。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11.3特别提醒供应商，混乱的编排导致响应文件被误读或竞争性谈判小组（以下简称谈判小组）查找不到有效文件是供应商的风险。</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12、证明供应商及响应标的符合谈判文件规定的文件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12.1供应商应按照谈判文件要求提交证明文件，证明其及响应标的符合谈判文件规定。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12.2谈判文件对证明文件无明确形式要求的，证明文件可以以文字资料、图纸和数据等形式提交。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12.3供应商委托代理时应当提交授权委托书，请按谈判文件第六章给定格式及要求填写并附法定代表人（单位负责人）与委托代理人身份证明。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13、分项报价表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13.1供应商应根据响应报价要求在分项报价表中列明各项单价、总价等，未全部列示的作无效响应处理。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13.2响应文件中的单价和总价无特殊规定的采用人民币报价，以元为单位标注。谈判文件中另有规定的按规定执行。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14、技术要求响应及偏离表、商务要求响应及偏离表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14.2供应商需按照谈判文件要求，在响应文件中提供与技术要求和商务要求相关的证明材料。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14.3供应商可在响应文件中提供认为需要的其他技术文件或说明。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15、谈判响应函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15.1供应商应按照谈判文件提供的格式完整、正确填写谈判响应函。</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16、谈判有效期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w:t>
      </w:r>
      <w:r>
        <w:rPr>
          <w:rFonts w:ascii="SimSun" w:hAnsi="SimSun" w:eastAsia="SimSun" w:cs="SimSun"/>
          <w:b/>
          <w:color w:val="000000"/>
          <w:sz w:val="21"/>
        </w:rPr>
        <w:t xml:space="preserve">谈判有效期为谈判文件规定的开启之日后六十（60）天</w:t>
      </w:r>
      <w:r>
        <w:rPr>
          <w:rFonts w:ascii="SimSun" w:hAnsi="SimSun" w:eastAsia="SimSun" w:cs="SimSun"/>
          <w:color w:val="000000"/>
          <w:sz w:val="21"/>
        </w:rPr>
        <w:t xml:space="preserve">。谈判有效期比规定短的将被视为未实质性响应谈判文件而予以拒绝。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响应文件提交</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17、本项目执行财库〔2026〕2号文《财政部关于推动解决政府采购异常低价问题的通知》。政府采购评审中出现下列情形之一的，评审委员会应当启动异常低价投标（响应）审查程序：</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1.投标（响应）报价低于全部通过符合性审查供应商投标（响应）报价平均值50%的，即投标（响应）报价&lt;全部通过符合性审查供应商投标（响应）报价平均值×50%；</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2.投标（响应）报价低于通过符合性审查的次低报价供应商投标（响应）报价50%的，即投标（响应）报价&lt;通过符合性审查的次低报价供应商投标（响应）报价×50%；</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3.投标（响应）报价低于采购项目最高限价45%的，即投标（响应）报价&lt;采购项目最高限价×45%；</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4.评审委员会基于专业判断，认为供应商报价过低，有可能影响产品质量或者不能诚信履约的其他情形。</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采购人可以结合具体项目实际情况，提高上述第1项至第3项中启动异常低价投标（响应）审查的数值标准，但是最高不得超过65%。</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相关法律法规对供应商报价有规定的，从其规定。</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18、电子响应文件的提交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18.1线上提交与接收地点：供应商应当通过“苏采云”系统提交数据电文形式的响应文件（即电子投标），“苏采云”系统自动接收。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19、提交响应文件截止时间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19.1供应商提交（上传）电子响应文件的时间不得迟于谈判公告中规定的截止时间。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20、响应文件的拒收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20.1供应商未按规定加密的响应文件，“苏采云”系统应当拒收并提示。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20.2超过谈判文件规定的截止时间后提交（上传）的，“苏采云”系统会拒绝接收（上传）任何响应文件。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21、响应文件的撤回和修改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21.1供应商可在提交（上传）响应文件截止时间前，撤回其电子响应文件，具体操作方法见《操作手册》。供应商撤回电子响应文件的，则认为其不再参与本项目谈判活动。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21.3在提交（上传）响应文件截止时间至谈判文件规定的谈判有效期满之间的这段时间内，供应商不得撤回其电子响应文件。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五、响应文件开启（解密）与评审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22、响应文件开启（解密）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22.1代理机构将在谈判公告中规定的时间和地点组织响应文件开启。供应商应当按时参加，并在“苏采云”系统规定的时间内对其电子响应文件进行解密。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22.2供应商在开启（解密）过程中涉及的响应文件解密、开启结果确认等工作，应当按照《操作手册》规定执行。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22.5供应商未参加开启（解密）的，视同认可开启（解密）结果。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22.6供应商在开启（解密）、澄清、谈判、最后报价、评审全过程中应保持通讯畅通，及时登录“苏采云”系统查阅、答复相关信息，并安排专人与代理机构及谈判小组联系。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苏彩云系统平台发生故障，导致无法按时完成响应文件解密或开、评</w:t>
      </w:r>
      <w:r>
        <w:rPr>
          <w:rFonts w:ascii="SimSun" w:hAnsi="SimSun" w:eastAsia="SimSun" w:cs="SimSun"/>
          <w:b/>
          <w:color w:val="000000"/>
          <w:sz w:val="21"/>
        </w:rPr>
        <w:t xml:space="preserve">标工作无法进行的，可根据实际情况相应延迟解密时间或调整开、评标时间。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23、谈判小组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23.1响应文件开启（解密）后，代理机构将组织谈判小组进行评审。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23.2谈判小组由采购人代表和有关技术、经济等方面的评审专家组成，且人员构成符合政府采购有关规定。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23.3谈判小组按照谈判文件进行独立评审，负责评审所有响应文件并确定成交候选人。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24、评审过程的保密与公正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24.1凡是与审查、澄清、评价和比较有关的资料以及成交建议等，采购人、评审专家、代理机构均不得向供应商或与评审无关的其他人员透露。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24.2在评审过程中，供应商不得以任何行为影响评审过程，否则其响应文件将被作为无效响应文件。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24.3代理机构和谈判小组不向未成交的供应商解释未成交原因，也不公布评审过程中的相关细节。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25、响应文件的澄清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25.1评审期间，谈判小组对响应文件中含义不明确、同类问题表述不一致或者有明显文字和计算错误的内容，有权要求供应商作出必要的澄清、说明或者补正。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谈判小组并非对每个供应商都提出澄清、说明或者补正要求。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25.3接到谈判小组澄清、说明或者补正要求的供应商如未按规定要求响应，其风险由供应商自行承担。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26、对响应文件的审查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26.1响应文件审查分为资格审查和符合性审查。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资格审查：</w:t>
      </w:r>
      <w:r>
        <w:rPr>
          <w:rFonts w:ascii="SimSun" w:hAnsi="SimSun" w:eastAsia="SimSun" w:cs="SimSun"/>
          <w:color w:val="000000"/>
          <w:sz w:val="21"/>
        </w:rPr>
        <w:t xml:space="preserve">谈判小组依据法律法规和谈判文件的规定，对响应文件中的资格证明文件进行审查，以确定供应商是否具备参加谈判采购的资格。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符合性审查</w:t>
      </w:r>
      <w:r>
        <w:rPr>
          <w:rFonts w:ascii="SimSun" w:hAnsi="SimSun" w:eastAsia="SimSun" w:cs="SimSun"/>
          <w:color w:val="000000"/>
          <w:sz w:val="21"/>
        </w:rPr>
        <w:t xml:space="preserve">：谈判小组依据谈判文件的规定，从响应文件的有效性、完整性和对谈判文件的响应程度进行审查，以确定其是否对谈判文件的全部实质性要求作出响应。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未通过资格审查或符合性审查的供应商，将通过“苏采云”系统告知其未通过的原因，评审结束后，将不再告知。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26.3如果响应文件实质上没有响应谈判文件的要求，谈判小组将予以拒绝，供应商不得通过修改或撤销不符合要求的偏离或保留而使其成为实质性响应。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27、谈判程序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27.1对于通过</w:t>
      </w:r>
      <w:r>
        <w:rPr>
          <w:rFonts w:ascii="SimSun" w:hAnsi="SimSun" w:eastAsia="SimSun" w:cs="SimSun"/>
          <w:b/>
          <w:color w:val="000000"/>
          <w:sz w:val="21"/>
        </w:rPr>
        <w:t xml:space="preserve">资格审查和符合性审查</w:t>
      </w:r>
      <w:r>
        <w:rPr>
          <w:rFonts w:ascii="SimSun" w:hAnsi="SimSun" w:eastAsia="SimSun" w:cs="SimSun"/>
          <w:color w:val="000000"/>
          <w:sz w:val="21"/>
        </w:rPr>
        <w:t xml:space="preserve">的供应商，谈判小组将集中与单一供应商分别进行谈判。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已提交响应文件的供应商，在提交最后报价之前，可以根据谈判情况退出谈判采购，应在“苏采云”系统中提交“退出谈判函”，并加盖CA电子公章。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谈判报价次数：</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（1）本项目采用二轮报价，电子响应文件中的报价为首轮报价，第二轮报价通过系统在线报价。最后报价不得超过最高限价及首轮报价，否则作无效报价文件处理。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（2）本项目各分项最终结算价按照谈判首次报价与最后报价同比例变动。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28、未实质性响应谈判文件的情形和谈判活动终止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28.1未实质性响应谈判文件的情形：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（1）供应商未按照谈判文件要求提交（上传）电子响应文件的。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（2）供应商在“苏采云”系统规定的时间内未成功解密电子响应文件的。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（3）供应商不具备谈判文件中规定的资格要求的。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（5）不符合谈判文件规定的实质性要求和条件的。（本谈判文件中斜体且有下划线部分为实质性要求和条件）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（7）供应商未通过符合性审查的。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（8）供应商未按照要求对谈判或者最后报价作出响应的。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（9）供应商提交两个（含两个）以上不同的最后报价的。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（10）供应商的最后报价超过了采购预算或者最高限价的。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（12）响应文件含有采购人不能接受的附加条件的。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（13）响应文件未按照谈判文件要求加盖公章（CA电子公章）的。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（14）其他法律、法规及本谈判文件规定的属于未实质性响应谈判文件的情形。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28.2有下列情形之一的，视为供应商串通，响应无效：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（1）不同供应商的响应文件由同一单位或者个人编制。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（2）不同供应商委托同一单位或者个人办理谈判事宜。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（3）不同供应商的响应文件载明的项目管理成员或者联系人员为同一人。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（4）不同供应商的响应文件异常一致或者最后报价呈规律性差异。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（5）不同供应商的响应文件相互混装。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28.3谈判活动终止的情形：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（1）因“苏采云”系统故障原因造成开启（解密）不成功的，或者至谈判文件规定的截止时间成功解密电子响应文件的供应商不足三家的。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（2）谈判小组认定谈判文件存在歧义、重大缺陷导致评审工作无法进行，或者谈判文件内容违反国家有关强制性规定的。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（3）符合专业条件的供应商或者对谈判文件作实质响应的供应商不足三家的。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29、确定成交单位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供应商的最后报价如相同，根据项目属性按如下顺序确定成交供应商：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环境标志产品是指列入财政部、环境保护部《</w:t>
      </w:r>
      <w:hyperlink r:id="rId19" w:tooltip="http://gks.mof.gov.cn/zhengfucaigouguanli/201903/P020190329702478575295.pdf" w:history="1">
        <w:r>
          <w:rPr>
            <w:rStyle w:val="738"/>
            <w:rFonts w:ascii="SimSun" w:hAnsi="SimSun" w:eastAsia="SimSun" w:cs="SimSun"/>
            <w:color w:val="0000ee"/>
            <w:sz w:val="21"/>
            <w:u w:val="single"/>
          </w:rPr>
          <w:t xml:space="preserve">环境标志产品政府采购品目清单</w:t>
        </w:r>
      </w:hyperlink>
      <w:r>
        <w:rPr>
          <w:rFonts w:ascii="SimSun" w:hAnsi="SimSun" w:eastAsia="SimSun" w:cs="SimSun"/>
          <w:color w:val="000000"/>
          <w:sz w:val="21"/>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项目属性为服务则直接采取抽签方式确定成交供应商。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w:t>
      </w:r>
      <w:r>
        <w:rPr>
          <w:rFonts w:ascii="SimSun" w:hAnsi="SimSun" w:eastAsia="SimSun" w:cs="SimSun"/>
          <w:b/>
          <w:color w:val="000000"/>
          <w:sz w:val="21"/>
        </w:rPr>
        <w:t xml:space="preserve">采购人从评审报告提出的成交候选供应商中，根据质量和服务均能满足采购文件实质性响应要求且最后报价最低的原则确定成交供应商。</w:t>
      </w:r>
      <w:r>
        <w:rPr>
          <w:rFonts w:ascii="SimSun" w:hAnsi="SimSun" w:eastAsia="SimSun" w:cs="SimSun"/>
          <w:color w:val="000000"/>
          <w:sz w:val="21"/>
        </w:rPr>
        <w:t xml:space="preserve">采购人确定成交供应商后，代理机构将在江苏政府采购网发布成交结果公告，公告期限为1个工作日。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30.3若有充分证据证明，成交供应商存在下列情形之一的，一经查实，将被取消成交资格：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（1）提供虚假材料谋取成交、成交的。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（2）采取不正当手段诋毁、排挤其他供应商的。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（3）与采购人、其他供应商或者代理机构恶意串通的。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（4）向采购人、代理机构行贿或者提供其他不正当利益的。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（5）属于本谈判文件规定的无效情形，但在评审过程中又未被谈判小组发现的。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（6）成交后无正当理由拒不与采购人签订政府采购合同或者未按照谈判文件确定的事项签订政府采购合同的。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（7）将政府采购合同转包的。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31.3成交供应商应在成交后七个工作日内，向采购人和代理机构各提供二份与电子响应文件一致的纸质打印胶装响应文件，封面、骑缝需加盖公章。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承包人是否提供履约保证金：是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履约保证金的形式:现金或银行保函；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履约保证金的金额：合同价的10 %；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33.1成交供应商应当在成交通知书发出之日起三十日内，按照谈判文件和成交供应商响应文件的规定，与采购人签订政府采购合同。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33.2谈判文件、成交供应商的响应文件及谈判采购过程中有关澄清、承诺、谈判响应等文件均应作为合同附件。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34、合同标的的追加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八、询问与质疑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37、质疑提出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37.1提出质疑的供应商应当是参与所质疑项目谈判活动的供应商。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供应商认为采购文件、采购过程、采购结果使自己的权益受到损害的，可以在知道或者应知其权益受到损害C之日（获取采购文件之日、成交结果公告发布之日）起七个工作日内以书面形式向采购人、代理机构提出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未按照采购公告要求获取采购文件的供应商，视为未参与该项目谈判活动，不具备对该采购文件提出质疑的法定权利。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37.4质疑函的接收方式为供应商书面原件提交。联系部门、联系电话和通讯地址详见谈判文件第一章。质疑实行实名制，不得进行虚假、恶意质疑。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37.5质疑函应当使用范本，详见谈判文件第六章。供应商提出质疑应当提交质疑函和必要的证明材料，应当包括下列内容：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（1）供应商的姓名或者名称、地址、邮编、联系人及联系电话；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（7）必要的证明材料；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（8）营业执照复印件及授权委托书原件、法定代表人（单位负责人）身份证复印件、委托代理人身份证复印件。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供应商为自然人的，应当由本人签字；供应商为法人或者其他组织的，应当由法定代表人、主要负责人，或者其委托代理人签字或者盖章，并加盖单位公章。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38、质疑函的受理和答复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38.3对不符合质疑要求的，采购人、代理机构有权要求其补充必要的证明材料，质疑供应商未在法定时间内补充必要的证明材料的，视同放弃质疑。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38.4以下情形的质疑依法不予受理：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（1）内容不符合《政府采购质疑和投诉办法》第十二条规定的质疑。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（2）超出政府采购法定期限的质疑。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（3）以传真、电子邮件等方式提交的非原件形式的质疑。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（4）未参与谈判活动或在谈判活动中自身权益未受到损害的供应商提出的质疑。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（5）供应商组成联合体，联合体中任何一方或多方未按要求签字（盖章）、加盖公章的质疑。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38.5采购人、代理机构依法受理的质疑，将按照政府采购有关规定，在法定期限内作出答复。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39.1质疑供应商未按照法定程序进行质疑投诉的，视为一般失信行为。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39.2质疑供应商不配合或者采取不正当手段干扰政府采购质疑、投诉处理工作的，视为一般失信行为。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39.3质疑供应商投诉受理期间，就同一事项多头举报，干扰财政部门投诉处理的，视为一般失信行为。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39.4质疑供应商在全国范围12个月内三次以上质疑查无实据的，视为一般失信行为。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39.6质疑供应商在全国范围12个月内三次以上投诉查无实据的，视为严重失信行为。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39.7未尽事宜，依照有关法律、法规执行。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九、政府采购政策功能</w:t>
      </w:r>
      <w:r/>
    </w:p>
    <w:p>
      <w:pPr>
        <w:ind w:left="0" w:right="0" w:firstLine="442"/>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none"/>
        </w:rPr>
        <w:t xml:space="preserve">1</w:t>
      </w:r>
      <w:r>
        <w:rPr>
          <w:rFonts w:ascii="SimSun" w:hAnsi="SimSun" w:eastAsia="SimSun" w:cs="SimSun"/>
          <w:b/>
          <w:color w:val="000000"/>
          <w:sz w:val="21"/>
          <w:u w:val="none"/>
        </w:rPr>
        <w:t xml:space="preserve">、本项目面向中小企业采购：</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本项目执行财政部、工业和信息化部关于印发《政府采购促进中小企业发展管理办法》的通知（财库〔</w:t>
      </w:r>
      <w:r>
        <w:rPr>
          <w:rFonts w:ascii="Calibri" w:hAnsi="Calibri" w:eastAsia="Calibri" w:cs="Calibri"/>
          <w:color w:val="000000"/>
          <w:sz w:val="21"/>
        </w:rPr>
        <w:t xml:space="preserve">2020</w:t>
      </w:r>
      <w:r>
        <w:rPr>
          <w:rFonts w:ascii="SimSun" w:hAnsi="SimSun" w:eastAsia="SimSun" w:cs="SimSun"/>
          <w:color w:val="000000"/>
          <w:sz w:val="21"/>
        </w:rPr>
        <w:t xml:space="preserve">〕</w:t>
      </w:r>
      <w:r>
        <w:rPr>
          <w:rFonts w:ascii="Calibri" w:hAnsi="Calibri" w:eastAsia="Calibri" w:cs="Calibri"/>
          <w:color w:val="000000"/>
          <w:sz w:val="21"/>
        </w:rPr>
        <w:t xml:space="preserve">46 </w:t>
      </w:r>
      <w:r>
        <w:rPr>
          <w:rFonts w:ascii="SimSun" w:hAnsi="SimSun" w:eastAsia="SimSun" w:cs="SimSun"/>
          <w:color w:val="000000"/>
          <w:sz w:val="21"/>
        </w:rPr>
        <w:t xml:space="preserve">号）、《关于印发中小企业划型标准规定的通知》（工信部联企业〔</w:t>
      </w:r>
      <w:r>
        <w:rPr>
          <w:rFonts w:ascii="Calibri" w:hAnsi="Calibri" w:eastAsia="Calibri" w:cs="Calibri"/>
          <w:color w:val="000000"/>
          <w:sz w:val="21"/>
        </w:rPr>
        <w:t xml:space="preserve">2011</w:t>
      </w:r>
      <w:r>
        <w:rPr>
          <w:rFonts w:ascii="SimSun" w:hAnsi="SimSun" w:eastAsia="SimSun" w:cs="SimSun"/>
          <w:color w:val="000000"/>
          <w:sz w:val="21"/>
        </w:rPr>
        <w:t xml:space="preserve">〕</w:t>
      </w:r>
      <w:r>
        <w:rPr>
          <w:rFonts w:ascii="Calibri" w:hAnsi="Calibri" w:eastAsia="Calibri" w:cs="Calibri"/>
          <w:color w:val="000000"/>
          <w:sz w:val="21"/>
        </w:rPr>
        <w:t xml:space="preserve">300 </w:t>
      </w:r>
      <w:r>
        <w:rPr>
          <w:rFonts w:ascii="SimSun" w:hAnsi="SimSun" w:eastAsia="SimSun" w:cs="SimSun"/>
          <w:color w:val="000000"/>
          <w:sz w:val="21"/>
        </w:rPr>
        <w:t xml:space="preserve">号）、《财政部 司法部关于政府采购支持监狱企业发展有关问题的通知》（财库〔</w:t>
      </w:r>
      <w:r>
        <w:rPr>
          <w:rFonts w:ascii="Calibri" w:hAnsi="Calibri" w:eastAsia="Calibri" w:cs="Calibri"/>
          <w:color w:val="000000"/>
          <w:sz w:val="21"/>
        </w:rPr>
        <w:t xml:space="preserve">2014</w:t>
      </w:r>
      <w:r>
        <w:rPr>
          <w:rFonts w:ascii="SimSun" w:hAnsi="SimSun" w:eastAsia="SimSun" w:cs="SimSun"/>
          <w:color w:val="000000"/>
          <w:sz w:val="21"/>
        </w:rPr>
        <w:t xml:space="preserve">〕</w:t>
      </w:r>
      <w:r>
        <w:rPr>
          <w:rFonts w:ascii="Calibri" w:hAnsi="Calibri" w:eastAsia="Calibri" w:cs="Calibri"/>
          <w:color w:val="000000"/>
          <w:sz w:val="21"/>
        </w:rPr>
        <w:t xml:space="preserve">68 </w:t>
      </w:r>
      <w:r>
        <w:rPr>
          <w:rFonts w:ascii="SimSun" w:hAnsi="SimSun" w:eastAsia="SimSun" w:cs="SimSun"/>
          <w:color w:val="000000"/>
          <w:sz w:val="21"/>
        </w:rPr>
        <w:t xml:space="preserve">号）、《关于促进残疾人就业政府采购政策的通知》（财库〔</w:t>
      </w:r>
      <w:r>
        <w:rPr>
          <w:rFonts w:ascii="Calibri" w:hAnsi="Calibri" w:eastAsia="Calibri" w:cs="Calibri"/>
          <w:color w:val="000000"/>
          <w:sz w:val="21"/>
        </w:rPr>
        <w:t xml:space="preserve">2017</w:t>
      </w:r>
      <w:r>
        <w:rPr>
          <w:rFonts w:ascii="SimSun" w:hAnsi="SimSun" w:eastAsia="SimSun" w:cs="SimSun"/>
          <w:color w:val="000000"/>
          <w:sz w:val="21"/>
        </w:rPr>
        <w:t xml:space="preserve">〕</w:t>
      </w:r>
      <w:r>
        <w:rPr>
          <w:rFonts w:ascii="Calibri" w:hAnsi="Calibri" w:eastAsia="Calibri" w:cs="Calibri"/>
          <w:color w:val="000000"/>
          <w:sz w:val="21"/>
        </w:rPr>
        <w:t xml:space="preserve">141 </w:t>
      </w:r>
      <w:r>
        <w:rPr>
          <w:rFonts w:ascii="SimSun" w:hAnsi="SimSun" w:eastAsia="SimSun" w:cs="SimSun"/>
          <w:color w:val="000000"/>
          <w:sz w:val="21"/>
        </w:rPr>
        <w:t xml:space="preserve">号）的规定。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根据财政部、工业和信息化部关于印发《政府采购促进中小企业发展管理办法》 的通知（财库〔</w:t>
      </w:r>
      <w:r>
        <w:rPr>
          <w:rFonts w:ascii="Calibri" w:hAnsi="Calibri" w:eastAsia="Calibri" w:cs="Calibri"/>
          <w:color w:val="000000"/>
          <w:sz w:val="21"/>
        </w:rPr>
        <w:t xml:space="preserve">2020</w:t>
      </w:r>
      <w:r>
        <w:rPr>
          <w:rFonts w:ascii="SimSun" w:hAnsi="SimSun" w:eastAsia="SimSun" w:cs="SimSun"/>
          <w:color w:val="000000"/>
          <w:sz w:val="21"/>
        </w:rPr>
        <w:t xml:space="preserve">〕</w:t>
      </w:r>
      <w:r>
        <w:rPr>
          <w:rFonts w:ascii="Calibri" w:hAnsi="Calibri" w:eastAsia="Calibri" w:cs="Calibri"/>
          <w:color w:val="000000"/>
          <w:sz w:val="21"/>
        </w:rPr>
        <w:t xml:space="preserve">46 </w:t>
      </w:r>
      <w:r>
        <w:rPr>
          <w:rFonts w:ascii="SimSun" w:hAnsi="SimSun" w:eastAsia="SimSun" w:cs="SimSun"/>
          <w:color w:val="000000"/>
          <w:sz w:val="21"/>
        </w:rPr>
        <w:t xml:space="preserve">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中小企业参加政府采购活动，应当出具本办法规定的《中小企业声明函》，否则不得享受相关中小企业扶持政策。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供应商为残疾人福利性单位且提供的货物全部由残疾人福利性单位制造的，符合财库〔</w:t>
      </w:r>
      <w:r>
        <w:rPr>
          <w:rFonts w:ascii="Calibri" w:hAnsi="Calibri" w:eastAsia="Calibri" w:cs="Calibri"/>
          <w:color w:val="000000"/>
          <w:sz w:val="21"/>
        </w:rPr>
        <w:t xml:space="preserve">2017</w:t>
      </w:r>
      <w:r>
        <w:rPr>
          <w:rFonts w:ascii="SimSun" w:hAnsi="SimSun" w:eastAsia="SimSun" w:cs="SimSun"/>
          <w:color w:val="000000"/>
          <w:sz w:val="21"/>
        </w:rPr>
        <w:t xml:space="preserve">〕</w:t>
      </w:r>
      <w:r>
        <w:rPr>
          <w:rFonts w:ascii="Calibri" w:hAnsi="Calibri" w:eastAsia="Calibri" w:cs="Calibri"/>
          <w:color w:val="000000"/>
          <w:sz w:val="21"/>
        </w:rPr>
        <w:t xml:space="preserve">141 </w:t>
      </w:r>
      <w:r>
        <w:rPr>
          <w:rFonts w:ascii="SimSun" w:hAnsi="SimSun" w:eastAsia="SimSun" w:cs="SimSun"/>
          <w:color w:val="000000"/>
          <w:sz w:val="21"/>
        </w:rPr>
        <w:t xml:space="preserve">号文件规定条件的残疾人福利性单位视同小型、微型企业，提供《残疾人福利性单位声明函》。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供应商为监狱企业或提供的货物由监狱企业制造的，提供省级以上监狱管理局、戒毒管理局（含新疆生产建设兵团）出具的属于监狱企业的证明文件。根据《财政部司法部关于政府采购支持监狱企业发展有关问题的通知》（财库〔</w:t>
      </w:r>
      <w:r>
        <w:rPr>
          <w:rFonts w:ascii="Calibri" w:hAnsi="Calibri" w:eastAsia="Calibri" w:cs="Calibri"/>
          <w:color w:val="000000"/>
          <w:sz w:val="21"/>
        </w:rPr>
        <w:t xml:space="preserve">2014</w:t>
      </w:r>
      <w:r>
        <w:rPr>
          <w:rFonts w:ascii="SimSun" w:hAnsi="SimSun" w:eastAsia="SimSun" w:cs="SimSun"/>
          <w:color w:val="000000"/>
          <w:sz w:val="21"/>
        </w:rPr>
        <w:t xml:space="preserve">〕</w:t>
      </w:r>
      <w:r>
        <w:rPr>
          <w:rFonts w:ascii="Calibri" w:hAnsi="Calibri" w:eastAsia="Calibri" w:cs="Calibri"/>
          <w:color w:val="000000"/>
          <w:sz w:val="21"/>
        </w:rPr>
        <w:t xml:space="preserve">68 </w:t>
      </w:r>
      <w:r>
        <w:rPr>
          <w:rFonts w:ascii="SimSun" w:hAnsi="SimSun" w:eastAsia="SimSun" w:cs="SimSun"/>
          <w:color w:val="000000"/>
          <w:sz w:val="21"/>
        </w:rPr>
        <w:t xml:space="preserve">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在政府采购活动中，供应商提供的货物、工程或者服务符合下列情形的，享受本办法规定的中小企业扶持政策：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（一）在货物采购项目中，货物由中小企业制造，即货物由中小企业生产且使用该中小企业商号或者注册商标；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（二）在工程采购项目中，工程由中小企业承建，即工程施工单位为中小企业；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以上规定未尽事项，按《政府采购促进中小企业发展管理办法》等有关制度规定执行。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《中小企业声明函》等相关资料应上传至电子投标文件中，否则不予认可。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本项目属性为工程类，采购标的对应的中小企业划分标准所属行业为建筑业。 </w:t>
      </w:r>
      <w:r/>
    </w:p>
    <w:p>
      <w:pPr>
        <w:ind w:left="0" w:right="0" w:firstLine="442"/>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rPr>
          <w:rFonts w:ascii="SimSun" w:hAnsi="SimSun" w:eastAsia="SimSun" w:cs="SimSun"/>
          <w:b/>
          <w:color w:val="000000"/>
          <w:sz w:val="21"/>
        </w:rPr>
        <w:t xml:space="preserve">、支持绿色发展</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本项目执行《关于印发环境标志产品政府采购品目清单的通知》（财库〔</w:t>
      </w:r>
      <w:r>
        <w:rPr>
          <w:rFonts w:ascii="Calibri" w:hAnsi="Calibri" w:eastAsia="Calibri" w:cs="Calibri"/>
          <w:color w:val="000000"/>
          <w:sz w:val="21"/>
        </w:rPr>
        <w:t xml:space="preserve">2019</w:t>
      </w:r>
      <w:r>
        <w:rPr>
          <w:rFonts w:ascii="SimSun" w:hAnsi="SimSun" w:eastAsia="SimSun" w:cs="SimSun"/>
          <w:color w:val="000000"/>
          <w:sz w:val="21"/>
        </w:rPr>
        <w:t xml:space="preserve">〕</w:t>
      </w:r>
      <w:r>
        <w:rPr>
          <w:rFonts w:ascii="Calibri" w:hAnsi="Calibri" w:eastAsia="Calibri" w:cs="Calibri"/>
          <w:color w:val="000000"/>
          <w:sz w:val="21"/>
        </w:rPr>
        <w:t xml:space="preserve">18 </w:t>
      </w:r>
      <w:r>
        <w:rPr>
          <w:rFonts w:ascii="SimSun" w:hAnsi="SimSun" w:eastAsia="SimSun" w:cs="SimSun"/>
          <w:color w:val="000000"/>
          <w:sz w:val="21"/>
        </w:rPr>
        <w:t xml:space="preserve">号）、《关于印发节能产品政府采购品目清单的通知》（财库〔</w:t>
      </w:r>
      <w:r>
        <w:rPr>
          <w:rFonts w:ascii="Calibri" w:hAnsi="Calibri" w:eastAsia="Calibri" w:cs="Calibri"/>
          <w:color w:val="000000"/>
          <w:sz w:val="21"/>
        </w:rPr>
        <w:t xml:space="preserve">2019</w:t>
      </w:r>
      <w:r>
        <w:rPr>
          <w:rFonts w:ascii="SimSun" w:hAnsi="SimSun" w:eastAsia="SimSun" w:cs="SimSun"/>
          <w:color w:val="000000"/>
          <w:sz w:val="21"/>
        </w:rPr>
        <w:t xml:space="preserve">〕</w:t>
      </w:r>
      <w:r>
        <w:rPr>
          <w:rFonts w:ascii="Calibri" w:hAnsi="Calibri" w:eastAsia="Calibri" w:cs="Calibri"/>
          <w:color w:val="000000"/>
          <w:sz w:val="21"/>
        </w:rPr>
        <w:t xml:space="preserve">19 </w:t>
      </w:r>
      <w:r>
        <w:rPr>
          <w:rFonts w:ascii="SimSun" w:hAnsi="SimSun" w:eastAsia="SimSun" w:cs="SimSun"/>
          <w:color w:val="000000"/>
          <w:sz w:val="21"/>
        </w:rPr>
        <w:t xml:space="preserve">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落实挥发性有机化合物（</w:t>
      </w:r>
      <w:r>
        <w:rPr>
          <w:rFonts w:ascii="Calibri" w:hAnsi="Calibri" w:eastAsia="Calibri" w:cs="Calibri"/>
          <w:color w:val="000000"/>
          <w:sz w:val="21"/>
        </w:rPr>
        <w:t xml:space="preserve">VOCs</w:t>
      </w:r>
      <w:r>
        <w:rPr>
          <w:rFonts w:ascii="SimSun" w:hAnsi="SimSun" w:eastAsia="SimSun" w:cs="SimSun"/>
          <w:color w:val="000000"/>
          <w:sz w:val="21"/>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1"/>
        </w:rPr>
        <w:t xml:space="preserve">VOCs</w:t>
      </w:r>
      <w:r>
        <w:rPr>
          <w:rFonts w:ascii="SimSun" w:hAnsi="SimSun" w:eastAsia="SimSun" w:cs="SimSun"/>
          <w:color w:val="000000"/>
          <w:sz w:val="21"/>
        </w:rPr>
        <w:t xml:space="preserve">含量限制标准；投标人优先使用低挥发性原辅材料，将使用低 </w:t>
      </w:r>
      <w:r>
        <w:rPr>
          <w:rFonts w:ascii="Calibri" w:hAnsi="Calibri" w:eastAsia="Calibri" w:cs="Calibri"/>
          <w:color w:val="000000"/>
          <w:sz w:val="21"/>
        </w:rPr>
        <w:t xml:space="preserve">VOCs </w:t>
      </w:r>
      <w:r>
        <w:rPr>
          <w:rFonts w:ascii="SimSun" w:hAnsi="SimSun" w:eastAsia="SimSun" w:cs="SimSun"/>
          <w:color w:val="000000"/>
          <w:sz w:val="21"/>
        </w:rPr>
        <w:t xml:space="preserve">含量的涂料、胶黏剂等纳入政府采购合同条款。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第三章政府采购合同格式</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 云 港 市 政 府 采 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                    </w:t>
      </w:r>
      <w:r>
        <w:rPr>
          <w:rFonts w:ascii="SimSun" w:hAnsi="SimSun" w:eastAsia="SimSun" w:cs="SimSun"/>
          <w:b/>
          <w:color w:val="000000"/>
          <w:sz w:val="44"/>
        </w:rPr>
        <w:t xml:space="preserve">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0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合同协议书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见证方：江苏永安工程项目管理有限公司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工程内容及规模：</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工程所在地：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工程承包范围：</w:t>
      </w:r>
      <w:r>
        <w:rPr>
          <w:rFonts w:ascii="SimSun" w:hAnsi="SimSun" w:eastAsia="SimSun" w:cs="SimSun"/>
          <w:color w:val="000000"/>
          <w:sz w:val="24"/>
          <w:u w:val="single"/>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天（合同确定工期以自报工期为准）。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w:t>
      </w:r>
      <w:r>
        <w:rPr>
          <w:rFonts w:ascii="SimSun" w:hAnsi="SimSun" w:eastAsia="SimSun" w:cs="SimSun"/>
          <w:color w:val="000000"/>
          <w:sz w:val="24"/>
          <w:u w:val="single"/>
        </w:rPr>
        <w:t xml:space="preserve">合格</w:t>
      </w:r>
      <w:r>
        <w:rPr>
          <w:rFonts w:ascii="SimSun" w:hAnsi="SimSun" w:eastAsia="SimSun" w:cs="SimSun"/>
          <w:color w:val="000000"/>
          <w:sz w:val="24"/>
        </w:rPr>
        <w:t xml:space="preserve">。质量标准的评定以国家或行业的现行质量检验评定标准为依据。</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四、合同价款和形式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1.合同价款为：人民币（大写）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固定单价</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五、项目经理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承包人拟派项目经理：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六、组成合同的文件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1.组成本合同的文件包括：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（2）谈判响应函及其附录；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2.双方有关工程的洽商、变更等书面协议或文件视为本合同的组成部分。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color w:val="000000"/>
          <w:sz w:val="24"/>
        </w:rPr>
        <w:t xml:space="preserve">本协议书中有关词语含义与本合同第二部分《通用条款》中分别赋予它们的定义相同。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SimSun" w:hAnsi="SimSun" w:eastAsia="SimSun" w:cs="SimSun"/>
          <w:color w:val="000000"/>
          <w:sz w:val="24"/>
        </w:rPr>
        <w:t xml:space="preserve">承包人向发包人承诺按照合同约定进行施工、竣工并在质量保修期内承担工程质量保修责任。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w:t>
      </w:r>
      <w:r>
        <w:rPr>
          <w:rFonts w:ascii="SimSun" w:hAnsi="SimSun" w:eastAsia="SimSun" w:cs="SimSun"/>
          <w:color w:val="000000"/>
          <w:sz w:val="24"/>
        </w:rPr>
        <w:t xml:space="preserve">发包人向承包人承诺按照合同约定的期限和方式支付合同价款及其他应当支付的款项。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十、合同生效及其他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本合同双方约定经法定代表人或授权委托人签字并加盖公章后生效；</w:t>
      </w:r>
      <w:r/>
    </w:p>
    <w:p>
      <w:pPr>
        <w:ind w:left="0" w:right="0" w:firstLine="480"/>
        <w:spacing w:before="240" w:after="240" w:line="85"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本合同未尽事宜，遵照《中华人民共和国民法典》《中华人民共和国建筑法》等有关条文执行；</w:t>
      </w:r>
      <w:r/>
    </w:p>
    <w:p>
      <w:pPr>
        <w:ind w:left="0" w:right="0" w:firstLine="480"/>
        <w:spacing w:before="240" w:after="240" w:line="85"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本合同正本一式</w:t>
      </w:r>
      <w:r>
        <w:rPr>
          <w:rFonts w:ascii="SimSun" w:hAnsi="SimSun" w:eastAsia="SimSun" w:cs="SimSun"/>
          <w:color w:val="000000"/>
          <w:sz w:val="24"/>
          <w:u w:val="single"/>
        </w:rPr>
        <w:t xml:space="preserve"> 陆 </w:t>
      </w:r>
      <w:r>
        <w:rPr>
          <w:rFonts w:ascii="SimSun" w:hAnsi="SimSun" w:eastAsia="SimSun" w:cs="SimSun"/>
          <w:color w:val="000000"/>
          <w:sz w:val="24"/>
        </w:rPr>
        <w:t xml:space="preserve">份，甲乙双方各执</w:t>
      </w:r>
      <w:r>
        <w:rPr>
          <w:rFonts w:ascii="SimSun" w:hAnsi="SimSun" w:eastAsia="SimSun" w:cs="SimSun"/>
          <w:color w:val="000000"/>
          <w:sz w:val="24"/>
          <w:u w:val="single"/>
        </w:rPr>
        <w:t xml:space="preserve"> 贰 </w:t>
      </w:r>
      <w:r>
        <w:rPr>
          <w:rFonts w:ascii="SimSun" w:hAnsi="SimSun" w:eastAsia="SimSun" w:cs="SimSun"/>
          <w:color w:val="000000"/>
          <w:sz w:val="24"/>
        </w:rPr>
        <w:t xml:space="preserve">份、财政局监管</w:t>
      </w:r>
      <w:r>
        <w:rPr>
          <w:rFonts w:ascii="SimSun" w:hAnsi="SimSun" w:eastAsia="SimSun" w:cs="SimSun"/>
          <w:color w:val="000000"/>
          <w:sz w:val="24"/>
          <w:u w:val="single"/>
        </w:rPr>
        <w:t xml:space="preserve">壹</w:t>
      </w:r>
      <w:r>
        <w:rPr>
          <w:rFonts w:ascii="SimSun" w:hAnsi="SimSun" w:eastAsia="SimSun" w:cs="SimSun"/>
          <w:color w:val="000000"/>
          <w:sz w:val="24"/>
        </w:rPr>
        <w:t xml:space="preserve">份、代理机构（见证方）</w:t>
      </w:r>
      <w:r>
        <w:rPr>
          <w:rFonts w:ascii="SimSun" w:hAnsi="SimSun" w:eastAsia="SimSun" w:cs="SimSun"/>
          <w:color w:val="000000"/>
          <w:sz w:val="24"/>
          <w:u w:val="single"/>
        </w:rPr>
        <w:t xml:space="preserve">壹</w:t>
      </w:r>
      <w:r>
        <w:rPr>
          <w:rFonts w:ascii="SimSun" w:hAnsi="SimSun" w:eastAsia="SimSun" w:cs="SimSun"/>
          <w:color w:val="000000"/>
          <w:sz w:val="24"/>
        </w:rPr>
        <w:t xml:space="preserve">份具有同等法律效力。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采购人：（公章）承包人：（公章）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委托代表人：委托代表人：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号：账号：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见证方：江苏永安工程项目管理有限公司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第二部分通用合同条款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通用合同条款执行《建设工程施工合同（示范文本）》(GF—2017—0201)。</w:t>
      </w:r>
      <w:r/>
    </w:p>
    <w:p>
      <w:pPr>
        <w:ind w:left="0" w:right="0" w:firstLine="6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第三部分专用合同条款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 一般约定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1.1.1.1其他合同文件包括：</w:t>
      </w:r>
      <w:r>
        <w:rPr>
          <w:rFonts w:ascii="SimSun" w:hAnsi="SimSun" w:eastAsia="SimSun" w:cs="SimSun"/>
          <w:color w:val="000000"/>
          <w:sz w:val="24"/>
          <w:u w:val="single"/>
        </w:rPr>
        <w:t xml:space="preserve">合同履行中，采购人、承包人有关工程的洽商、变更等书面协议或文件视为本合同的组成部分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 作为施工现场组成部分的其他场所包括：</w:t>
      </w:r>
      <w:r>
        <w:rPr>
          <w:rFonts w:ascii="SimSun" w:hAnsi="SimSun" w:eastAsia="SimSun" w:cs="SimSun"/>
          <w:color w:val="000000"/>
          <w:sz w:val="24"/>
          <w:u w:val="single"/>
        </w:rPr>
        <w:t xml:space="preserve"> 临时设施及永久占地</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 永久占地包括：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 临时占地包括：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设工程质量管理条例》、《建设工程安全生产管理条例》、《江苏省建筑市场管理条例》、《实施工程建设强制性标准监督规定》及其他有关法律、法规</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详见竞争性谈判文件。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采购人提供国外标准、规范的名称：</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1.4.3采购人对工程的技术标准和功能要求的特殊要求：</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合同文件组成及优先顺序为：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合同协议书；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 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响应文件及其附件；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 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 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 竞争性谈判文件及澄清；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 标准、规范及有关技术文件；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 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 工程量清单及编制说明；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 工程量报价表（预算书）；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 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采购人向承包人提供图纸的期限：</w:t>
      </w:r>
      <w:r>
        <w:rPr>
          <w:rFonts w:ascii="SimSun" w:hAnsi="SimSun" w:eastAsia="SimSun" w:cs="SimSun"/>
          <w:color w:val="000000"/>
          <w:sz w:val="24"/>
          <w:u w:val="single"/>
        </w:rPr>
        <w:t xml:space="preserve">由承包人按实际施工情况提供工程照片及竣工图，</w:t>
      </w:r>
      <w:r>
        <w:rPr>
          <w:rFonts w:ascii="SimSun" w:hAnsi="SimSun" w:eastAsia="SimSun" w:cs="SimSun"/>
          <w:color w:val="000000"/>
          <w:sz w:val="24"/>
        </w:rPr>
        <w:t xml:space="preserve">经采购人及总监确认后，作为竣工结算依据。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采购人对图纸的保密要求：</w:t>
      </w:r>
      <w:r>
        <w:rPr>
          <w:rFonts w:ascii="SimSun" w:hAnsi="SimSun" w:eastAsia="SimSun" w:cs="SimSun"/>
          <w:color w:val="000000"/>
          <w:sz w:val="24"/>
          <w:u w:val="single"/>
        </w:rPr>
        <w:t xml:space="preserve">未经采购人同意不得复制，不得向承包人以外的人员泄露图纸的有关内容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采购人向承包人提供图纸的数量：</w:t>
      </w:r>
      <w:r>
        <w:rPr>
          <w:rFonts w:ascii="SimSun" w:hAnsi="SimSun" w:eastAsia="SimSun" w:cs="SimSun"/>
          <w:color w:val="000000"/>
          <w:sz w:val="24"/>
          <w:u w:val="single"/>
        </w:rPr>
        <w:t xml:space="preserve">肆套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采购人向承包人提供图纸的内容：</w:t>
      </w:r>
      <w:r>
        <w:rPr>
          <w:rFonts w:ascii="SimSun" w:hAnsi="SimSun" w:eastAsia="SimSun" w:cs="SimSun"/>
          <w:color w:val="000000"/>
          <w:sz w:val="24"/>
          <w:u w:val="single"/>
        </w:rPr>
        <w:t xml:space="preserve">施工图纸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施工组织方案、施工进度计划，材料计划。已完工程量报表（含工程变更及签证预算）、承包人购材料清单、劳动力及用款计划等及采购人要求提供的其他资料；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叁套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书面文件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采购人审批承包人文件的期限：</w:t>
      </w:r>
      <w:r>
        <w:rPr>
          <w:rFonts w:ascii="SimSun" w:hAnsi="SimSun" w:eastAsia="SimSun" w:cs="SimSun"/>
          <w:color w:val="000000"/>
          <w:sz w:val="24"/>
          <w:u w:val="single"/>
        </w:rPr>
        <w:t xml:space="preserve">收到书面文件后7日内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承包人应在施工现场保留一套完整图纸，供工程师及有关人员进行工程检查时使用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1.7.1采购人和承包人应当在</w:t>
      </w:r>
      <w:r>
        <w:rPr>
          <w:rFonts w:ascii="SimSun" w:hAnsi="SimSun" w:eastAsia="SimSun" w:cs="SimSun"/>
          <w:color w:val="000000"/>
          <w:sz w:val="24"/>
          <w:u w:val="single"/>
        </w:rPr>
        <w:t xml:space="preserve"> 3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采购人接收文件的地点：</w:t>
      </w:r>
      <w:r>
        <w:rPr>
          <w:rFonts w:ascii="SimSun" w:hAnsi="SimSun" w:eastAsia="SimSun" w:cs="SimSun"/>
          <w:color w:val="000000"/>
          <w:sz w:val="24"/>
          <w:u w:val="single"/>
        </w:rPr>
        <w:t xml:space="preserve">工地业主办公室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工地承包人项目部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工地监理部办公室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.8.1 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由承包人统一管理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.8.2 场内交通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关于采购人向承包人免费提供满足工程施工需要的场内道路和交通设施的约定：</w:t>
      </w:r>
      <w:r>
        <w:rPr>
          <w:rFonts w:ascii="SimSun" w:hAnsi="SimSun" w:eastAsia="SimSun" w:cs="SimSun"/>
          <w:color w:val="000000"/>
          <w:sz w:val="24"/>
          <w:u w:val="single"/>
        </w:rPr>
        <w:t xml:space="preserve">现状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1.8.3超大件和超重件的运输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 承包人 </w:t>
      </w:r>
      <w:r>
        <w:rPr>
          <w:rFonts w:ascii="SimSun" w:hAnsi="SimSun" w:eastAsia="SimSun" w:cs="SimSun"/>
          <w:color w:val="000000"/>
          <w:sz w:val="24"/>
        </w:rPr>
        <w:t xml:space="preserve">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1.9.1关于采购人提供给承包人的图纸、采购人为实施工程自行编制或委托编制的技术规范以及反映采购人关于合同要求或其他类似性质的文件的著作权的归属：</w:t>
      </w:r>
      <w:r>
        <w:rPr>
          <w:rFonts w:ascii="SimSun" w:hAnsi="SimSun" w:eastAsia="SimSun" w:cs="SimSun"/>
          <w:color w:val="000000"/>
          <w:sz w:val="24"/>
          <w:u w:val="single"/>
        </w:rPr>
        <w:t xml:space="preserve">采购人</w:t>
      </w:r>
      <w:r>
        <w:rPr>
          <w:rFonts w:ascii="SimSun" w:hAnsi="SimSun" w:eastAsia="SimSun" w:cs="SimSun"/>
          <w:color w:val="000000"/>
          <w:sz w:val="24"/>
        </w:rPr>
        <w:t xml:space="preserve">。关于采购人提供的上述文件的使用限制的要求：</w:t>
      </w:r>
      <w:r>
        <w:rPr>
          <w:rFonts w:ascii="SimSun" w:hAnsi="SimSun" w:eastAsia="SimSun" w:cs="SimSun"/>
          <w:color w:val="000000"/>
          <w:sz w:val="24"/>
          <w:u w:val="single"/>
        </w:rPr>
        <w:t xml:space="preserve">适用本工程、严禁外流</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关于承包人为实施工程所编制文件的著作权的归属：</w:t>
      </w:r>
      <w:r>
        <w:rPr>
          <w:rFonts w:ascii="SimSun" w:hAnsi="SimSun" w:eastAsia="SimSun" w:cs="SimSun"/>
          <w:color w:val="000000"/>
          <w:sz w:val="24"/>
          <w:u w:val="single"/>
        </w:rPr>
        <w:t xml:space="preserve"> 采购人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适用本工程、严禁外流</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承包人在施工过程中所采用的专利、专有技术、技术秘密的使用费的承担方式：</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none"/>
        </w:rPr>
        <w:t xml:space="preserve">. </w:t>
      </w:r>
      <w:r>
        <w:rPr>
          <w:rFonts w:ascii="SimSun" w:hAnsi="SimSun" w:eastAsia="SimSun" w:cs="SimSun"/>
          <w:b/>
          <w:color w:val="000000"/>
          <w:sz w:val="24"/>
        </w:rPr>
        <w:t xml:space="preserve">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采购人对采购人代表的授权范围如下：</w:t>
      </w:r>
      <w:r>
        <w:rPr>
          <w:rFonts w:ascii="SimSun" w:hAnsi="SimSun" w:eastAsia="SimSun" w:cs="SimSun"/>
          <w:color w:val="000000"/>
          <w:sz w:val="24"/>
          <w:u w:val="single"/>
        </w:rPr>
        <w:t xml:space="preserve">负责本工程项目的管理、协调、控制，保证</w:t>
      </w:r>
      <w:r>
        <w:rPr>
          <w:rFonts w:ascii="SimSun" w:hAnsi="SimSun" w:eastAsia="SimSun" w:cs="SimSun"/>
          <w:color w:val="000000"/>
          <w:sz w:val="24"/>
        </w:rPr>
        <w:t xml:space="preserve">合同的全面落实，施工中有关情况的上报，业主指令的下达，相关问题的处理。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施工现场、施工条件和基础资料的提供：（采购人应按约定的时间和要求完成以下工作）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提供施工现场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关于采购人移交施工现场的期限要求：</w:t>
      </w:r>
      <w:r>
        <w:rPr>
          <w:rFonts w:ascii="SimSun" w:hAnsi="SimSun" w:eastAsia="SimSun" w:cs="SimSun"/>
          <w:color w:val="000000"/>
          <w:sz w:val="24"/>
          <w:u w:val="single"/>
        </w:rPr>
        <w:t xml:space="preserve">已具备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关于采购人应负责提供施工所需要的条件，包括：</w:t>
      </w:r>
      <w:r>
        <w:rPr>
          <w:rFonts w:ascii="SimSun" w:hAnsi="SimSun" w:eastAsia="SimSun" w:cs="SimSun"/>
          <w:color w:val="000000"/>
          <w:sz w:val="24"/>
          <w:u w:val="single"/>
        </w:rPr>
        <w:t xml:space="preserve">由承包人考察现场自行解决，承包人负责施工现场的清障工作，负责安装水电的计量表具，水电费用自理。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⑴施工场地具备施工条件的要求及完成的时间：</w:t>
      </w:r>
      <w:r>
        <w:rPr>
          <w:rFonts w:ascii="SimSun" w:hAnsi="SimSun" w:eastAsia="SimSun" w:cs="SimSun"/>
          <w:color w:val="000000"/>
          <w:sz w:val="24"/>
          <w:u w:val="single"/>
        </w:rPr>
        <w:t xml:space="preserve">已具备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⑵将施工所需的水、电、电讯线路接至施工场地的时间地点和供应要求：</w:t>
      </w:r>
      <w:r>
        <w:rPr>
          <w:rFonts w:ascii="SimSun" w:hAnsi="SimSun" w:eastAsia="SimSun" w:cs="SimSun"/>
          <w:color w:val="000000"/>
          <w:sz w:val="24"/>
          <w:u w:val="single"/>
        </w:rPr>
        <w:t xml:space="preserve">由承包人考察现场自行解决，负责安装水电的计量表具，水电费用自理。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⑶施工场地与公共道路的通道开通时间和要求：</w:t>
      </w:r>
      <w:r>
        <w:rPr>
          <w:rFonts w:ascii="SimSun" w:hAnsi="SimSun" w:eastAsia="SimSun" w:cs="SimSun"/>
          <w:color w:val="000000"/>
          <w:sz w:val="24"/>
          <w:u w:val="single"/>
        </w:rPr>
        <w:t xml:space="preserve">已开通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⑷工程地质和地下管线资料的提供时间：</w:t>
      </w:r>
      <w:r>
        <w:rPr>
          <w:rFonts w:ascii="SimSun" w:hAnsi="SimSun" w:eastAsia="SimSun" w:cs="SimSun"/>
          <w:color w:val="000000"/>
          <w:sz w:val="24"/>
          <w:u w:val="single"/>
        </w:rPr>
        <w:t xml:space="preserve">  承包人进场施工前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⑸由采购人办理的施工所需证件、批件的名称和完成时间：</w:t>
      </w:r>
      <w:r>
        <w:rPr>
          <w:rFonts w:ascii="SimSun" w:hAnsi="SimSun" w:eastAsia="SimSun" w:cs="SimSun"/>
          <w:color w:val="000000"/>
          <w:sz w:val="24"/>
          <w:u w:val="single"/>
        </w:rPr>
        <w:t xml:space="preserve">开工前办妥相关开工手续</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⑹水准点、坐标控制点交验要求：</w:t>
      </w:r>
      <w:r>
        <w:rPr>
          <w:rFonts w:ascii="SimSun" w:hAnsi="SimSun" w:eastAsia="SimSun" w:cs="SimSun"/>
          <w:color w:val="000000"/>
          <w:sz w:val="24"/>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⑺图纸会审和设计交底时间：</w:t>
      </w:r>
      <w:r>
        <w:rPr>
          <w:rFonts w:ascii="SimSun" w:hAnsi="SimSun" w:eastAsia="SimSun" w:cs="SimSun"/>
          <w:color w:val="000000"/>
          <w:sz w:val="24"/>
          <w:u w:val="single"/>
        </w:rPr>
        <w:t xml:space="preserve">开工前一日</w:t>
      </w:r>
      <w:r>
        <w:rPr>
          <w:rFonts w:ascii="SimSun" w:hAnsi="SimSun" w:eastAsia="SimSun" w:cs="SimSun"/>
          <w:color w:val="000000"/>
          <w:sz w:val="24"/>
        </w:rPr>
        <w:t xml:space="preserve">。</w:t>
      </w:r>
      <w:r/>
    </w:p>
    <w:p>
      <w:pPr>
        <w:ind w:left="0" w:right="0" w:firstLine="480"/>
        <w:spacing w:before="240" w:after="240" w:line="85"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⑻协调处理施工现场周围地下管线和邻近建筑物、构筑物的保护工作：</w:t>
      </w:r>
      <w:r>
        <w:rPr>
          <w:rFonts w:ascii="SimSun" w:hAnsi="SimSun" w:eastAsia="SimSun" w:cs="SimSun"/>
          <w:color w:val="000000"/>
          <w:sz w:val="24"/>
          <w:u w:val="single"/>
        </w:rPr>
        <w:t xml:space="preserve">由采购人会同承包人负责做好保护工作，承包人如在施工中发现问题应及时报告采购人、设计院及监理，由采购人会同有关部门出具解决方案。费用双方协商解决。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⑼双方约定采购人应做的其他工作：</w:t>
      </w:r>
      <w:r>
        <w:rPr>
          <w:rFonts w:ascii="SimSun" w:hAnsi="SimSun" w:eastAsia="SimSun" w:cs="SimSun"/>
          <w:color w:val="000000"/>
          <w:sz w:val="24"/>
          <w:u w:val="single"/>
        </w:rPr>
        <w:t xml:space="preserve">  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（10）采购人委托承包人办理的工作：</w:t>
      </w:r>
      <w:r>
        <w:rPr>
          <w:rFonts w:ascii="SimSun" w:hAnsi="SimSun" w:eastAsia="SimSun" w:cs="SimSun"/>
          <w:color w:val="000000"/>
          <w:sz w:val="24"/>
          <w:u w:val="single"/>
        </w:rPr>
        <w:t xml:space="preserve">双方视现场情况协商办理。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采购人提供资金来源证明的期限要求：</w:t>
      </w:r>
      <w:r>
        <w:rPr>
          <w:rFonts w:ascii="SimSun" w:hAnsi="SimSun" w:eastAsia="SimSun" w:cs="SimSun"/>
          <w:color w:val="000000"/>
          <w:sz w:val="24"/>
          <w:u w:val="single"/>
        </w:rPr>
        <w:t xml:space="preserve">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采购人是否提供支付担保：</w:t>
      </w:r>
      <w:r>
        <w:rPr>
          <w:rFonts w:ascii="SimSun" w:hAnsi="SimSun" w:eastAsia="SimSun" w:cs="SimSun"/>
          <w:color w:val="000000"/>
          <w:sz w:val="24"/>
          <w:u w:val="single"/>
        </w:rPr>
        <w:t xml:space="preserve">不提供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 承包人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承包人应按约定的时间和要求完成以下工作：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⑴需由设计资质等级和业务范围允许的承包人完成的设计文件提交时间：</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⑵应提供计划、报表的名称和完成时间：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⑶承担施工安全保卫工作及非夜间施工照明的责任和要求：</w:t>
      </w:r>
      <w:r>
        <w:rPr>
          <w:rFonts w:ascii="SimSun" w:hAnsi="SimSun" w:eastAsia="SimSun" w:cs="SimSun"/>
          <w:color w:val="000000"/>
          <w:sz w:val="24"/>
          <w:u w:val="single"/>
        </w:rPr>
        <w:t xml:space="preserve">安全保卫工作由承包人负责实施，费用自理；非夜间照明由承包人负责，费用自理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⑷向采购人提供的办公和生活房屋及设施的要求：</w:t>
      </w:r>
      <w:r>
        <w:rPr>
          <w:rFonts w:ascii="SimSun" w:hAnsi="SimSun" w:eastAsia="SimSun" w:cs="SimSun"/>
          <w:color w:val="000000"/>
          <w:sz w:val="24"/>
          <w:u w:val="single"/>
        </w:rPr>
        <w:t xml:space="preserve">执行通用条款（根据现场情况定）。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⑸需承包人办理的有关施工场地交通、环卫和施工噪音管理等手续：</w:t>
      </w:r>
      <w:r>
        <w:rPr>
          <w:rFonts w:ascii="SimSun" w:hAnsi="SimSun" w:eastAsia="SimSun" w:cs="SimSun"/>
          <w:color w:val="000000"/>
          <w:sz w:val="24"/>
          <w:u w:val="single"/>
        </w:rPr>
        <w:t xml:space="preserve">按有关规定做好施工现场交通管理、施工噪音及环境保护工作，施工现场应封闭管理，开工前承包人办理相关手续和承担应缴纳的相关费用，采购人协助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⑹已完工程成品保护的特殊要求及费用承担：</w:t>
      </w:r>
      <w:r>
        <w:rPr>
          <w:rFonts w:ascii="SimSun" w:hAnsi="SimSun" w:eastAsia="SimSun" w:cs="SimSun"/>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⑺施工场地周围地下管线和邻近建筑物、构筑物（含文物保护建筑）、古树名木的保护要求及费用承担：</w:t>
      </w:r>
      <w:r>
        <w:rPr>
          <w:rFonts w:ascii="SimSun" w:hAnsi="SimSun" w:eastAsia="SimSun" w:cs="SimSun"/>
          <w:color w:val="000000"/>
          <w:sz w:val="24"/>
          <w:u w:val="single"/>
        </w:rPr>
        <w:t xml:space="preserve">如发现地下管线、文物等，因承包方原因造成破坏的，承包方必须无条件及时修复，并承担由此发生的全部费用和责任。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⑻施工场地清洁卫生的要求：</w:t>
      </w:r>
      <w:r>
        <w:rPr>
          <w:rFonts w:ascii="SimSun" w:hAnsi="SimSun" w:eastAsia="SimSun" w:cs="SimSun"/>
          <w:color w:val="000000"/>
          <w:sz w:val="24"/>
          <w:u w:val="single"/>
        </w:rPr>
        <w:t xml:space="preserve">按标准化施工现场要求办理，交工前清理现场，垃圾外运，费用由施工单位自理。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⑼双方约定承包人应做的其他工作：</w:t>
      </w:r>
      <w:r>
        <w:rPr>
          <w:rFonts w:ascii="SimSun" w:hAnsi="SimSun" w:eastAsia="SimSun" w:cs="SimSun"/>
          <w:color w:val="000000"/>
          <w:sz w:val="24"/>
          <w:u w:val="single"/>
        </w:rPr>
        <w:t xml:space="preserve">承包人有义务对本工程图纸详细审阅，并提出合理化建议，确保施工期间尽量少发生拆除变更等浪费现象。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施工过程中与周围发生的纠纷由承包人自行协商解决，费用由施工单位自理。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承包方项目经理、项目工程师、质量员、安全员、资料员必须准时参加每周工程例会及其他业主召开的会议，对不参加会议、不住工地者采取处罚措施。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参加各类施工协调、配合会，对于工地交叉施工引起的问题，有义务进行配合协商解决，服从发包方及监理方现场总协调作出的决定。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1、竣工资料符合连云港市城建档案局关于档案资料的要求；2、准时参加监理组织的每周工程例会和专题会议；3、其他事宜由双方协商另定。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项目经理在现场每日8小时以上，每周不少于5日，如有特殊情况，须提供书面请假经采购人批准</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采购人扣除承包人的全部质保金，同时要求采购人更换项目经理，且更换后的项目经理资质等级、业绩不低于原项目经理，否则解除施工合同。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采购人每发现一次项目经理擅自离开施工现场的，承包人</w:t>
      </w:r>
      <w:r>
        <w:rPr>
          <w:rFonts w:ascii="SimSun" w:hAnsi="SimSun" w:eastAsia="SimSun" w:cs="SimSun"/>
          <w:b/>
          <w:color w:val="000000"/>
          <w:sz w:val="24"/>
          <w:u w:val="single"/>
        </w:rPr>
        <w:t xml:space="preserve">向采购人支付违约金5000元，</w:t>
      </w:r>
      <w:r>
        <w:rPr>
          <w:rFonts w:ascii="SimSun" w:hAnsi="SimSun" w:eastAsia="SimSun" w:cs="SimSun"/>
          <w:color w:val="000000"/>
          <w:sz w:val="24"/>
          <w:u w:val="single"/>
        </w:rPr>
        <w:t xml:space="preserve">累计发现五次项目经理擅自离开施工现场，视为承包人擅自更换项目经理；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承包人擅自更换项目经理的违约责任：</w:t>
      </w:r>
      <w:r>
        <w:rPr>
          <w:rFonts w:ascii="SimSun" w:hAnsi="SimSun" w:eastAsia="SimSun" w:cs="SimSun"/>
          <w:color w:val="000000"/>
          <w:sz w:val="24"/>
          <w:u w:val="single"/>
        </w:rPr>
        <w:t xml:space="preserve">若承包人擅自更换项目经理，采购人扣除承包人的全部质保金，同时要求承包人更换后的项目经理资质等级、业绩不低于原项目经理，否则解除施工合同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3.2.3承包人无正当理由拒绝更换项目经理的违约责任：</w:t>
      </w:r>
      <w:r>
        <w:rPr>
          <w:rFonts w:ascii="SimSun" w:hAnsi="SimSun" w:eastAsia="SimSun" w:cs="SimSun"/>
          <w:color w:val="000000"/>
          <w:sz w:val="24"/>
          <w:u w:val="single"/>
        </w:rPr>
        <w:t xml:space="preserve">扣除承包人的全部质保金并解除施工合同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 接到开工令3天内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承包人无正当理由拒绝撤换主要施工管理人员的违约责任：</w:t>
      </w:r>
      <w:r>
        <w:rPr>
          <w:rFonts w:ascii="SimSun" w:hAnsi="SimSun" w:eastAsia="SimSun" w:cs="SimSun"/>
          <w:color w:val="000000"/>
          <w:sz w:val="24"/>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承包人主要施工管理人员离开施工现场的批准要求：</w:t>
      </w:r>
      <w:r>
        <w:rPr>
          <w:rFonts w:ascii="SimSun" w:hAnsi="SimSun" w:eastAsia="SimSun" w:cs="SimSun"/>
          <w:color w:val="000000"/>
          <w:sz w:val="24"/>
          <w:u w:val="single"/>
        </w:rPr>
        <w:t xml:space="preserve">应提前1天书面通知监理人，并征得采购人书面同意。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3.3.4承包人擅自更换主要施工管理人员的违约责任：</w:t>
      </w:r>
      <w:r>
        <w:rPr>
          <w:rFonts w:ascii="SimSun" w:hAnsi="SimSun" w:eastAsia="SimSun" w:cs="SimSun"/>
          <w:color w:val="000000"/>
          <w:sz w:val="24"/>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.4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.4.1 分包的一般约定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期改正，否则发包方有权中止合同，承包方并负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.4.2分包的确定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采购人有权决定分包内容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分包合同价款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工程照管与成品、半成品保护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自采购人向承包人移交施工现场之日起，承包人应负责照管工程及工程相关的材料、工程设备，直到颁发工程接收证书之日止。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履约担保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承包人是否提供履约保证金：是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履约保证金的形式:现金或银行保函；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履约保证金的金额：合同价的10 %；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总监工程师签发的工程变更和付款凭证需采购人签字认可。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在采购人和承包人不能通过协商达成一致意见时，采购人授权监理人对以下事项进行确定：</w:t>
      </w:r>
      <w:r>
        <w:rPr>
          <w:rFonts w:ascii="SimSun" w:hAnsi="SimSun" w:eastAsia="SimSun" w:cs="SimSun"/>
          <w:color w:val="000000"/>
          <w:sz w:val="24"/>
          <w:u w:val="single"/>
        </w:rPr>
        <w:t xml:space="preserve"> 无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w:t>
      </w:r>
      <w:r>
        <w:rPr>
          <w:rFonts w:ascii="SimSun" w:hAnsi="SimSun" w:eastAsia="SimSun" w:cs="SimSun"/>
          <w:b/>
          <w:color w:val="000000"/>
          <w:sz w:val="24"/>
        </w:rPr>
        <w:t xml:space="preserve">. 工程质量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w:t>
      </w:r>
      <w:r>
        <w:rPr>
          <w:rFonts w:ascii="SimSun" w:hAnsi="SimSun" w:eastAsia="SimSun" w:cs="SimSun"/>
          <w:color w:val="000000"/>
          <w:sz w:val="24"/>
          <w:u w:val="single"/>
        </w:rPr>
        <w:t xml:space="preserve">工程质量必须达到《施工质量验收统一标准》的合格标准规定。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隐蔽工程检查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5.2.2承包人提前通知监理人隐蔽工程检查的期限的约定：</w:t>
      </w:r>
      <w:r>
        <w:rPr>
          <w:rFonts w:ascii="SimSun" w:hAnsi="SimSun" w:eastAsia="SimSun" w:cs="SimSun"/>
          <w:color w:val="000000"/>
          <w:sz w:val="24"/>
          <w:u w:val="single"/>
        </w:rPr>
        <w:t xml:space="preserve"> 承包人在检查前12小时以书面形式通知监理人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 12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24 </w:t>
      </w:r>
      <w:r>
        <w:rPr>
          <w:rFonts w:ascii="SimSun" w:hAnsi="SimSun" w:eastAsia="SimSun" w:cs="SimSun"/>
          <w:color w:val="000000"/>
          <w:sz w:val="24"/>
        </w:rPr>
        <w:t xml:space="preserve">小时。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安全文明施工与环境保护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关于治安保卫的特别约定：</w:t>
      </w:r>
      <w:r>
        <w:rPr>
          <w:rFonts w:ascii="SimSun" w:hAnsi="SimSun" w:eastAsia="SimSun" w:cs="SimSun"/>
          <w:color w:val="000000"/>
          <w:sz w:val="24"/>
          <w:u w:val="single"/>
        </w:rPr>
        <w:t xml:space="preserve">建立治安管理机构或联防组织，统一管理施工场地的治安保卫事项，履行合同工程的治安保卫职责。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由采购人和承包人共同编制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承包人要制定生活和环境卫生管理制度，要搞好职工宿舍卫生和食堂的饮食卫生，并做好厕所保洁工作。临时搭建须经采购人批准，且应整齐美观。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关于安全文明施工费支付比例和支付期限的约定：</w:t>
      </w:r>
      <w:r>
        <w:rPr>
          <w:rFonts w:ascii="SimSun" w:hAnsi="SimSun" w:eastAsia="SimSun" w:cs="SimSun"/>
          <w:color w:val="000000"/>
          <w:sz w:val="24"/>
          <w:u w:val="single"/>
        </w:rPr>
        <w:t xml:space="preserve">工程结算时支付。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承包方必须按发包方要求做好安全文明施工工作，设置必须的围挡及安全警示标志，如达不到发包方要求，发包方有权扣除安全文明措施费。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（1）总体概述：施工组织总体设想、方案针对性及施工标段划分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（2）施工现场平面布置和临时设施、临时道路布置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（3）施工进度计划和各阶段进度的保证措施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（4）劳动力、机械设备和材料投入计划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（5）关键施工技术、工艺及工程项目实施的重点、难点和解决方案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（6）新技术、新产品、新工艺、新材料应用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供应商应保证一旦成交，在施工组织设计中列明的人员应确保参加工程的实施，列明的机具应保证工程随时调用，否则承担违约责任。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合同签订后14日内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采购人和监理人在收到详细的施工组织设计后确认或提出修改意见的期限：</w:t>
      </w:r>
      <w:r>
        <w:rPr>
          <w:rFonts w:ascii="SimSun" w:hAnsi="SimSun" w:eastAsia="SimSun" w:cs="SimSun"/>
          <w:color w:val="000000"/>
          <w:sz w:val="24"/>
          <w:u w:val="single"/>
        </w:rPr>
        <w:t xml:space="preserve">收到施工组织设计后7天内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.2 施工进度计划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施工进度计划的修订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采购人和监理人在收到修订的施工进度计划后确认或提出修改意见的期限：</w:t>
      </w:r>
      <w:r>
        <w:rPr>
          <w:rFonts w:ascii="SimSun" w:hAnsi="SimSun" w:eastAsia="SimSun" w:cs="SimSun"/>
          <w:color w:val="000000"/>
          <w:sz w:val="24"/>
          <w:u w:val="single"/>
        </w:rPr>
        <w:t xml:space="preserve">收到修订的施工进度计划后7天内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合同签订后7日内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关于采购人应完成的其他开工准备工作及期限：</w:t>
      </w:r>
      <w:r>
        <w:rPr>
          <w:rFonts w:ascii="SimSun" w:hAnsi="SimSun" w:eastAsia="SimSun" w:cs="SimSun"/>
          <w:color w:val="000000"/>
          <w:sz w:val="24"/>
          <w:u w:val="single"/>
        </w:rPr>
        <w:t xml:space="preserve">开工日期 7 天前向承包人移交场地、提供测量基准点、基准线、水准点，工程地质和地下管线书面资料。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因采购人原因造成监理人未能在计划开工日期之日起</w:t>
      </w:r>
      <w:r>
        <w:rPr>
          <w:rFonts w:ascii="SimSun" w:hAnsi="SimSun" w:eastAsia="SimSun" w:cs="SimSun"/>
          <w:color w:val="000000"/>
          <w:sz w:val="24"/>
          <w:u w:val="single"/>
        </w:rPr>
        <w:t xml:space="preserve"> 180 </w:t>
      </w:r>
      <w:r>
        <w:rPr>
          <w:rFonts w:ascii="SimSun" w:hAnsi="SimSun" w:eastAsia="SimSun" w:cs="SimSun"/>
          <w:color w:val="000000"/>
          <w:sz w:val="24"/>
        </w:rPr>
        <w:t xml:space="preserve">天内发出开工通知的，承包人有权提出价格调整要求，或者解除合同。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7.4.1采购人通过监理人向承包人提供测量基准点、基准线和水准点及其书面资料的期限：</w:t>
      </w:r>
      <w:r>
        <w:rPr>
          <w:rFonts w:ascii="SimSun" w:hAnsi="SimSun" w:eastAsia="SimSun" w:cs="SimSun"/>
          <w:color w:val="000000"/>
          <w:sz w:val="24"/>
          <w:u w:val="single"/>
        </w:rPr>
        <w:t xml:space="preserve">开工日期7天前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 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因采购人原因导致工期延误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因采购人原因导致工期延误的其他情形：</w:t>
      </w:r>
      <w:r>
        <w:rPr>
          <w:rFonts w:ascii="SimSun" w:hAnsi="SimSun" w:eastAsia="SimSun" w:cs="SimSun"/>
          <w:color w:val="000000"/>
          <w:sz w:val="24"/>
          <w:u w:val="single"/>
        </w:rPr>
        <w:t xml:space="preserve">因采购人原因造成暂停施工的，采购人应书面通知承包人，承包人应积极配合采购人做好施工计划调整，并合理调整人员和施工机械，工期顺延，采购人不承担其他损失。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.5.2 因承包人原因导致工期延误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SimSun" w:hAnsi="SimSun" w:eastAsia="SimSun" w:cs="SimSun"/>
          <w:b/>
          <w:color w:val="000000"/>
          <w:sz w:val="24"/>
          <w:u w:val="single"/>
        </w:rPr>
        <w:t xml:space="preserve">每延误一天，承包人赔偿给采购人合同价的万分之一违约金</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.6 不</w:t>
      </w:r>
      <w:r>
        <w:rPr>
          <w:rFonts w:ascii="SimSun" w:hAnsi="SimSun" w:eastAsia="SimSun" w:cs="SimSun"/>
          <w:color w:val="000000"/>
          <w:sz w:val="24"/>
        </w:rPr>
        <w:t xml:space="preserve">利物质条件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不利物质条件的其他情形和有关约定：</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.7异常恶劣的气候条件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采购人和承包人同意以下情形视为异常恶劣的气候条件：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日降雨量大于50mm的雨日超过1天；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6级以上台风灾害；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日气温超过38℃ 的高温大于3天；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日气温低于－20℃的严寒大于3天；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single"/>
        </w:rPr>
        <w:t xml:space="preserve">造成工程损坏的冰雹和大雪灾害：日降雪量10mm及以上。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 提前竣工的奖励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7.8.1提前竣工的奖励：</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材料与设备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承包人提供的施工设备和临时设施关于修建临时设施费用承担的约定：</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 试验与检验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.1试验设备与试验人员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.1.1 试验设备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由承包人提供</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由承包人提供。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由承包人提供</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现场工艺试验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0. 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0.1变更的范围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变更估价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变更估价原则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承包人在工程变更确定后 14 天内，提出变更工程价款的报告，经采购人和监理工程师确认后调整合同价款，变更合同价款按下列方法进行：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（1）已标价工程量清单或投标书有相同项目的，按照相同项目单价认定；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（2）已标价工程量清单或投标书中无相同项目，但有类似项目的，参照类似项目的单价认定；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（3）合同中没有适用或类似的综合单价，按以下方法确定综合单价：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双方确定变更后14天内不向采购人和监理工程师提出工程变更单时，视为该项变更不涉及合同价款的变更。本合同约定的追加合同价款（包括采购人原因的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w:t>
      </w:r>
      <w:r>
        <w:rPr>
          <w:rFonts w:ascii="SimSun" w:hAnsi="SimSun" w:eastAsia="SimSun" w:cs="SimSun"/>
          <w:color w:val="000000"/>
          <w:sz w:val="24"/>
        </w:rPr>
        <w:t xml:space="preserve">认。采购人和监理工程师不同意承包人提出的变更价款，由工程所在地有管辖权的人民法院裁决。因承包人自身原因导致的工程变更，承包人无权要求追加合同价款。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工程变更价款的调整：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10.3承包人的合理化建议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监理人审查承包人合理化建议的期限：收到承包人提交的合理化建议后7日内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采购人审批承包人合理化建议的期限：收到监理人报送的合理化建议后7日内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w:t>
      </w:r>
      <w:r>
        <w:rPr>
          <w:rFonts w:ascii="SimSun" w:hAnsi="SimSun" w:eastAsia="SimSun" w:cs="SimSun"/>
          <w:color w:val="000000"/>
          <w:sz w:val="24"/>
          <w:u w:val="none"/>
        </w:rPr>
        <w:t xml:space="preserve">包人提出的合理化建议降低了合同价格或者提高了工程经济效益的奖励的方法和金额为：</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0.4暂估价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w:t>
      </w:r>
      <w:r>
        <w:rPr>
          <w:rFonts w:ascii="SimSun" w:hAnsi="SimSun" w:eastAsia="SimSun" w:cs="SimSun"/>
          <w:color w:val="000000"/>
          <w:sz w:val="24"/>
          <w:u w:val="none"/>
        </w:rPr>
        <w:t xml:space="preserve">估价材料和工程设备的明细详见：</w:t>
      </w:r>
      <w:r>
        <w:rPr>
          <w:rFonts w:ascii="SimSun" w:hAnsi="SimSun" w:eastAsia="SimSun" w:cs="SimSun"/>
          <w:color w:val="000000"/>
          <w:sz w:val="24"/>
          <w:u w:val="single"/>
        </w:rPr>
        <w:t xml:space="preserve">《暂估价一览表》。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0.4.1 依法必须招标的暂估价项目：</w:t>
      </w:r>
      <w:r>
        <w:rPr>
          <w:rFonts w:ascii="SimSun" w:hAnsi="SimSun" w:eastAsia="SimSun" w:cs="SimSun"/>
          <w:color w:val="000000"/>
          <w:sz w:val="24"/>
          <w:u w:val="single"/>
        </w:rPr>
        <w:t xml:space="preserve">采用第2种方式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由采购人结合工程具体情况使用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 市场价格波动引起的调整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  不调整</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 </w:t>
      </w:r>
      <w:r>
        <w:rPr>
          <w:rFonts w:ascii="SimSun" w:hAnsi="SimSun" w:eastAsia="SimSun" w:cs="SimSun"/>
          <w:b/>
          <w:color w:val="000000"/>
          <w:sz w:val="24"/>
        </w:rPr>
        <w:t xml:space="preserve">合同价格、计量与支付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本工程采用</w:t>
      </w:r>
      <w:r>
        <w:rPr>
          <w:rFonts w:ascii="SimSun" w:hAnsi="SimSun" w:eastAsia="SimSun" w:cs="SimSun"/>
          <w:b/>
          <w:color w:val="000000"/>
          <w:sz w:val="24"/>
          <w:u w:val="single"/>
        </w:rPr>
        <w:t xml:space="preserve">固定单价报价</w:t>
      </w:r>
      <w:r>
        <w:rPr>
          <w:rFonts w:ascii="SimSun" w:hAnsi="SimSun" w:eastAsia="SimSun" w:cs="SimSun"/>
          <w:color w:val="000000"/>
          <w:sz w:val="24"/>
        </w:rPr>
        <w:t xml:space="preserve">，固定单价为综合单价（综合单价包括人工费、材料费、机械费、管理费、利润、约定范围的风险费用），供应商应根据谈判文件要求及充分踏勘施工现场条件，在投标报价时应充分考虑施工期间各类人工、材料、机械的市场风险等可能给本项目施工带来的风险，包括但不限于：材料、机械等价格波动、分次分批施工措施、等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施工期间各类人工、机械的国家政策性调整风险及施工期间主要材料、工程设备单价变化±10%以内的风险由承包人承担。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措施费：单价措施综合单价不变，工程量按实结算。总价措施中以项为单位的包干使用；以费率为单位的费率包干，计算的基数按实结算。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现场安全文明施工措施费按连建发【2019】36号文执行，未经核定，不得计取。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12.2 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预付款支付比例或金额：合同价款的10%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预付款支付期限：/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预付款扣回的方式：/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执行《建设工程工程量清单计价规范》GB50500-2013清单计算规则。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  按月计量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  工程量按实计量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12.4.1 付款周期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双方约定的工程款（进度款）支付的方式和时间：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（1）预付款：合同签订后发包人向承包人支付合同价款的10%的预付款。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（2）本工程按形象进度付款，完成工程量70%支付合同价款的50%，竣工验收合格经审计后付至审定总价的97%，余款质保期结束后付清（无息）。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注：发包人在支付上述工程款前，承包人应向发包人提供符合发包人财务要求的发票。否则，发包人有权拒付，因此而产生的迟延付款的责任由承包人自行承担。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 不含工程变更、签证、索赔费用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  按月提交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（1）监理人审查并报送采购人的期限：</w:t>
      </w:r>
      <w:r>
        <w:rPr>
          <w:rFonts w:ascii="SimSun" w:hAnsi="SimSun" w:eastAsia="SimSun" w:cs="SimSun"/>
          <w:color w:val="000000"/>
          <w:sz w:val="24"/>
          <w:u w:val="single"/>
        </w:rPr>
        <w:t xml:space="preserve">在收到承包人进度付款申请单以及相关资料后7日内完成</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采购人完成审批并签发进度款支付证书的期限：</w:t>
      </w:r>
      <w:r>
        <w:rPr>
          <w:rFonts w:ascii="SimSun" w:hAnsi="SimSun" w:eastAsia="SimSun" w:cs="SimSun"/>
          <w:color w:val="000000"/>
          <w:sz w:val="24"/>
          <w:u w:val="single"/>
        </w:rPr>
        <w:t xml:space="preserve">在收到监理人报送的进度付款申请单及相关资料后7日内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（2）采购人支付进度款的期限：</w:t>
      </w:r>
      <w:r>
        <w:rPr>
          <w:rFonts w:ascii="SimSun" w:hAnsi="SimSun" w:eastAsia="SimSun" w:cs="SimSun"/>
          <w:color w:val="000000"/>
          <w:sz w:val="24"/>
          <w:u w:val="single"/>
        </w:rPr>
        <w:t xml:space="preserve">  在进度款支付证书签发后14天内完成支付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采购人逾期支付进度款的违约金的计算方式：</w:t>
      </w:r>
      <w:r>
        <w:rPr>
          <w:rFonts w:ascii="SimSun" w:hAnsi="SimSun" w:eastAsia="SimSun" w:cs="SimSun"/>
          <w:color w:val="000000"/>
          <w:sz w:val="24"/>
          <w:u w:val="single"/>
        </w:rPr>
        <w:t xml:space="preserve">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 支付分解表的编制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w:t>
      </w:r>
      <w:r>
        <w:rPr>
          <w:rFonts w:ascii="SimSun" w:hAnsi="SimSun" w:eastAsia="SimSun" w:cs="SimSun"/>
          <w:b/>
          <w:color w:val="000000"/>
          <w:sz w:val="24"/>
        </w:rPr>
        <w:t xml:space="preserve">.</w:t>
      </w:r>
      <w:r>
        <w:rPr>
          <w:rFonts w:ascii="SimSun" w:hAnsi="SimSun" w:eastAsia="SimSun" w:cs="SimSun"/>
          <w:color w:val="000000"/>
          <w:sz w:val="24"/>
        </w:rPr>
        <w:t xml:space="preserve">1总价合同支付分解表的编制与审批：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w:t>
      </w:r>
      <w:r>
        <w:rPr>
          <w:rFonts w:ascii="SimSun" w:hAnsi="SimSun" w:eastAsia="SimSun" w:cs="SimSun"/>
          <w:b/>
          <w:color w:val="000000"/>
          <w:sz w:val="24"/>
        </w:rPr>
        <w:t xml:space="preserve">.</w:t>
      </w:r>
      <w:r>
        <w:rPr>
          <w:rFonts w:ascii="SimSun" w:hAnsi="SimSun" w:eastAsia="SimSun" w:cs="SimSun"/>
          <w:color w:val="000000"/>
          <w:sz w:val="24"/>
        </w:rPr>
        <w:t xml:space="preserve">2单价合同的总价项目支付分解表的编制与审批：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 验收和工程试车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 竣工验收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13.2.1竣工验收程序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采购人不按照本项约定组织竣工验收、颁发工程接收证书的违约金的计算方法：</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13.2.2移交、接收全部与部分工程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承包人向采购人移交工程的期限：</w:t>
      </w:r>
      <w:r>
        <w:rPr>
          <w:rFonts w:ascii="SimSun" w:hAnsi="SimSun" w:eastAsia="SimSun" w:cs="SimSun"/>
          <w:color w:val="000000"/>
          <w:sz w:val="24"/>
          <w:u w:val="single"/>
        </w:rPr>
        <w:t xml:space="preserve">在颁发工程接收证书后7日内完成工程的移交。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采购人未按本合同约定接收全部或部分工程的，违约金的计算方法为：</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b/>
          <w:color w:val="000000"/>
          <w:sz w:val="24"/>
          <w:u w:val="single"/>
        </w:rPr>
        <w:t xml:space="preserve">每推迟一天，承包人赔偿给采购人合同价万分之一违约金</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13.4.1 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在移交结束后7日内完成竣工退场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竣工结算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u w:val="single"/>
        </w:rPr>
        <w:t xml:space="preserve">执行《建设工程工程量清单计价规范》GB50500-2013的规定。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SimSun" w:hAnsi="SimSun" w:eastAsia="SimSun" w:cs="SimSun"/>
          <w:color w:val="000000"/>
          <w:sz w:val="24"/>
          <w:u w:val="single"/>
        </w:rPr>
        <w:t xml:space="preserve">在工程竣工验收合格后28天内向采购人和监理人提交竣工结算申请单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（1）竣工结算合同价格；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（2）采购人已支付承包人的款项；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（3）应扣留的质量保证金；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（4）采购人应支付承包人的合同价款。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采购人审批竣工付款申请单的期限：</w:t>
      </w:r>
      <w:r>
        <w:rPr>
          <w:rFonts w:ascii="SimSun" w:hAnsi="SimSun" w:eastAsia="SimSun" w:cs="SimSun"/>
          <w:color w:val="000000"/>
          <w:sz w:val="24"/>
          <w:u w:val="single"/>
        </w:rPr>
        <w:t xml:space="preserve">采购人在收到承包人提交竣工结算申请书后2个月内完成审批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采购人完成竣工付款的期限：</w:t>
      </w:r>
      <w:r>
        <w:rPr>
          <w:rFonts w:ascii="SimSun" w:hAnsi="SimSun" w:eastAsia="SimSun" w:cs="SimSun"/>
          <w:color w:val="000000"/>
          <w:sz w:val="24"/>
          <w:u w:val="single"/>
        </w:rPr>
        <w:t xml:space="preserve">采购人应在签发竣工付款证书后的3个月内，完成对承包人的竣工付款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按照第19条〔争议解决〕约定处理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最终结清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14.3.1 最终结清申请单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 叁份</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在缺陷责任期终止证书颁发后7日内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14.3.2 最终结清证书和支付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（1）采购人完成最终结清申请单的审批并颁发最终结清证书的期限：</w:t>
      </w:r>
      <w:r>
        <w:rPr>
          <w:rFonts w:ascii="SimSun" w:hAnsi="SimSun" w:eastAsia="SimSun" w:cs="SimSun"/>
          <w:color w:val="000000"/>
          <w:sz w:val="24"/>
          <w:u w:val="single"/>
        </w:rPr>
        <w:t xml:space="preserve">在收到承包人提交的最终结清申请单后14天内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（2）采购人完成支付的期限：</w:t>
      </w:r>
      <w:r>
        <w:rPr>
          <w:rFonts w:ascii="SimSun" w:hAnsi="SimSun" w:eastAsia="SimSun" w:cs="SimSun"/>
          <w:color w:val="000000"/>
          <w:sz w:val="24"/>
          <w:u w:val="single"/>
        </w:rPr>
        <w:t xml:space="preserve">在颁发最终结清证书后30日内完成支付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 缺陷责任期与保修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b/>
          <w:color w:val="000000"/>
          <w:sz w:val="24"/>
          <w:u w:val="single"/>
        </w:rPr>
        <w:t xml:space="preserve">自实际竣工日期起24个月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 扣留质量保证金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 承包人提供质量保证金的方式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3 </w:t>
      </w:r>
      <w:r>
        <w:rPr>
          <w:rFonts w:ascii="SimSun" w:hAnsi="SimSun" w:eastAsia="SimSun" w:cs="SimSun"/>
          <w:b/>
          <w:color w:val="000000"/>
          <w:sz w:val="24"/>
        </w:rPr>
        <w:t xml:space="preserve">%</w:t>
      </w:r>
      <w:r>
        <w:rPr>
          <w:rFonts w:ascii="SimSun" w:hAnsi="SimSun" w:eastAsia="SimSun" w:cs="SimSun"/>
          <w:color w:val="000000"/>
          <w:sz w:val="24"/>
        </w:rPr>
        <w:t xml:space="preserve">的审计价款；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 质量保证金的扣留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（2）工程竣工结算审计结束时一次性扣留质量保证金；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在颁发最终结清证书后30日内无息退还。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  按国家有关规定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修复通知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收到保修通知或口头通知后48小时内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 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采购人违约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16.1.1采购人违约的情形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采购人违约的其他情形：</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采购人违约的责任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采购人违约责任的承担方式和计算方法：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（1）因采购人原因未能在计划开工日期前7天内下达开工通知的违约责任：</w:t>
      </w:r>
      <w:r>
        <w:rPr>
          <w:rFonts w:ascii="SimSun" w:hAnsi="SimSun" w:eastAsia="SimSun" w:cs="SimSun"/>
          <w:color w:val="000000"/>
          <w:sz w:val="24"/>
          <w:u w:val="single"/>
        </w:rPr>
        <w:t xml:space="preserve">  采购人顺延工期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（2）采购人提供的材料、工程设备的规格、数量或质量不符合合同约定，或因采购人原因导致交货日期延误或交货地点变更等情况的违约责任：</w:t>
      </w:r>
      <w:r>
        <w:rPr>
          <w:rFonts w:ascii="SimSun" w:hAnsi="SimSun" w:eastAsia="SimSun" w:cs="SimSun"/>
          <w:color w:val="000000"/>
          <w:sz w:val="24"/>
          <w:u w:val="single"/>
        </w:rPr>
        <w:t xml:space="preserve"> 采购人顺延工期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（3）因采购人违反合同约定造成暂停施工的违约责任：</w:t>
      </w:r>
      <w:r>
        <w:rPr>
          <w:rFonts w:ascii="SimSun" w:hAnsi="SimSun" w:eastAsia="SimSun" w:cs="SimSun"/>
          <w:color w:val="000000"/>
          <w:sz w:val="24"/>
          <w:u w:val="single"/>
        </w:rPr>
        <w:t xml:space="preserve">采购人顺延工期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（4）采购人无正当理由没有在约定期限内发出复工指示，导致承包人无法复工的违约责任：</w:t>
      </w:r>
      <w:r>
        <w:rPr>
          <w:rFonts w:ascii="SimSun" w:hAnsi="SimSun" w:eastAsia="SimSun" w:cs="SimSun"/>
          <w:color w:val="000000"/>
          <w:sz w:val="24"/>
          <w:u w:val="single"/>
        </w:rPr>
        <w:t xml:space="preserve">采购人顺延工期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因采购人违约解除合同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承包人按16.1.1项〔采购人违约的情形〕约定暂停施工满</w:t>
      </w:r>
      <w:r>
        <w:rPr>
          <w:rFonts w:ascii="SimSun" w:hAnsi="SimSun" w:eastAsia="SimSun" w:cs="SimSun"/>
          <w:color w:val="000000"/>
          <w:sz w:val="24"/>
          <w:u w:val="single"/>
        </w:rPr>
        <w:t xml:space="preserve"> 90 </w:t>
      </w:r>
      <w:r>
        <w:rPr>
          <w:rFonts w:ascii="SimSun" w:hAnsi="SimSun" w:eastAsia="SimSun" w:cs="SimSun"/>
          <w:color w:val="000000"/>
          <w:sz w:val="24"/>
        </w:rPr>
        <w:t xml:space="preserve">天后采购人仍不纠正其违约行为并致使合同目的不能实现的，承包人有权解除合同。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SimSun" w:hAnsi="SimSun" w:eastAsia="SimSun" w:cs="SimSun"/>
          <w:b/>
          <w:color w:val="000000"/>
          <w:sz w:val="24"/>
          <w:u w:val="single"/>
        </w:rPr>
        <w:t xml:space="preserve">按每拖延一天罚合同总价的万分之一</w:t>
      </w:r>
      <w:r>
        <w:rPr>
          <w:rFonts w:ascii="SimSun" w:hAnsi="SimSun" w:eastAsia="SimSun" w:cs="SimSun"/>
          <w:color w:val="000000"/>
          <w:sz w:val="24"/>
          <w:u w:val="single"/>
        </w:rPr>
        <w:t xml:space="preserve">，在结算时扣除。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承包人承担全部费用，费用工期不顺延。工期延误每延误一天，</w:t>
      </w:r>
      <w:r>
        <w:rPr>
          <w:rFonts w:ascii="SimSun" w:hAnsi="SimSun" w:eastAsia="SimSun" w:cs="SimSun"/>
          <w:b/>
          <w:color w:val="000000"/>
          <w:sz w:val="24"/>
          <w:u w:val="single"/>
        </w:rPr>
        <w:t xml:space="preserve">承包人赔偿给采购人合同总价的万分之一违约金。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采购人没收全部质保金并暂停对承包人的付款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  施工现场的材料、设备由采购人承担费用，其它费用由承包人承担。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不可抗力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 </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17.2因不可抗力解除合同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合同解除后，采购人应在商定或确定采购人应支付款项后</w:t>
      </w:r>
      <w:r>
        <w:rPr>
          <w:rFonts w:ascii="SimSun" w:hAnsi="SimSun" w:eastAsia="SimSun" w:cs="SimSun"/>
          <w:color w:val="000000"/>
          <w:sz w:val="24"/>
          <w:u w:val="single"/>
        </w:rPr>
        <w:t xml:space="preserve">  28  </w:t>
      </w:r>
      <w:r>
        <w:rPr>
          <w:rFonts w:ascii="SimSun" w:hAnsi="SimSun" w:eastAsia="SimSun" w:cs="SimSun"/>
          <w:color w:val="000000"/>
          <w:sz w:val="24"/>
        </w:rPr>
        <w:t xml:space="preserve">天内完成款项的支付。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为工程购买建筑工程一切险，保险费用由承包人支付</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其他保险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承包人为施工现场的全部人员办理意外伤害保险、工程事故保险。一切事故均与发包方无关</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承包人为其施工设备等办理财产保险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通知义务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变更前应事先征得对方同意并通知监理人</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争议评审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争议评审小组的确定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争议评审小组的决定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  </w:t>
      </w:r>
      <w:r>
        <w:rPr>
          <w:rFonts w:ascii="SimSun" w:hAnsi="SimSun" w:eastAsia="SimSun" w:cs="SimSun"/>
          <w:color w:val="000000"/>
          <w:sz w:val="24"/>
        </w:rPr>
        <w:t xml:space="preserve">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工程所在地有管辖权 </w:t>
      </w:r>
      <w:r>
        <w:rPr>
          <w:rFonts w:ascii="SimSun" w:hAnsi="SimSun" w:eastAsia="SimSun" w:cs="SimSun"/>
          <w:color w:val="000000"/>
          <w:sz w:val="24"/>
        </w:rPr>
        <w:t xml:space="preserve">人民法院起诉。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（1）结算时，以成交价及本合同中明确的调整因素、办法为依据进行调整。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（2）为了确保工程顺利完成，施工期间若承包人有违背谈判文件（含合同条件）有关规定之行为，承包人无条件接受采购人的一切处罚并赔偿所造成的一切损失，在采购人规定的时间内无条件撤出施工现场。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（3）施工期间承包人必须按文明施工规定的具体内容进行实施，若未全部实施，结算时将扣除相应费用。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（7）施工过程中，如发生扰民及正常施工过程民扰的现象，所产生的费用均由承包单位承担。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（8）因承包人自身原因造成的人员伤害及伤亡，由承包人承担相应责任及经济赔偿。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（9）因承包人自身原因造成的工期延长，除按照合同要求进行经济处罚以外，还应赔偿监理单位延期产生的监理费。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（10）承包范围内的建筑材料及构配件，按规范必须进行检测，送检及检测费用均由承包单位承担，保证检测结果符合环保要求；相关检测证明由专业检测机构提供，费用包含在投标报价中。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（11）本项目所有的审计费用由承包人支付，并在结算款中扣除。（注：建设单位有权保留对本项目进行二次或多次结算审计的权力，承包人不得干涉。）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（12）承包人在施工过程中非发包人原因终止施工，履约保证金不予退还，工程进度款不予支付，给发包人造成损失的，依法要求赔偿。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工程质量保修书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采购人（全称）: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w:t>
      </w:r>
      <w:r>
        <w:rPr>
          <w:rFonts w:ascii="SimSun" w:hAnsi="SimSun" w:eastAsia="SimSun" w:cs="SimSun"/>
          <w:color w:val="000000"/>
          <w:sz w:val="24"/>
          <w:u w:val="single"/>
        </w:rPr>
        <w:t xml:space="preserve">                     </w:t>
      </w:r>
      <w:r>
        <w:rPr>
          <w:rFonts w:ascii="SimSun" w:hAnsi="SimSun" w:eastAsia="SimSun" w:cs="SimSun"/>
          <w:color w:val="000000"/>
          <w:sz w:val="24"/>
        </w:rPr>
        <w:t xml:space="preserve">（工程名称）在合理使用期限内正常使用，采购人承包人协商一致签订工程质量保修书。承包人在质量保修期内按照有关管理规定及双方约定承担工程质量保修责任。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一、工程质量保修范围和内容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承包人在质量保修期内，按照有关法律规定和合同约定，承担工程质量保修责任。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质量保修范围：承包人施工的全部内容。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二、质量保修期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质量保修期从工程实际竣工之日算起。分单项竣工验收的工程，按单项工程分别计算质量保修期。</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双方根据国家有关规定，结合具体工程约定质量保修期如下：</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1.土建工程为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年，屋面防水工程为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2.电气管线、上下水管线安装工程为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3.供热及供冷为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个采暖期及供冷期；</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4.室外的上下水和小区道路等市政公用工程为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5.其他约定：</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本项目保修期贰年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三、缺陷责任期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工程缺陷责任期为24个月，缺陷责任期自工程实际竣工之日起计算。单位工程先于全部工程进行验收，单位工程缺陷责任期自单位工程验收合格之日起算。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缺陷责任期终止后，采购人应退还剩余的质量保证金（无息）。</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1.属于保修范围和内容的项目，承包人应在接到修理通知之日后7天内派人修理。承包人不在约定期限内，派人修理，采购人可委托其他人员修理，保修费用从质量保证金内扣除。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2.发生须紧急抢修事故，承包人接到事故通知后，应立即到达事故现场抢修。非承包人施工质量引起的事故，抢修费用由采购人承担。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4.质量保修完成后，由采购人组织验收。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五、保修费用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双方约定的其他工程质量保修事项：</w:t>
      </w:r>
      <w:r>
        <w:rPr>
          <w:rFonts w:ascii="SimSun" w:hAnsi="SimSun" w:eastAsia="SimSun" w:cs="SimSun"/>
          <w:color w:val="000000"/>
          <w:sz w:val="24"/>
          <w:u w:val="single"/>
        </w:rPr>
        <w:t xml:space="preserve"> 按国家规定执行。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工程质量保修书由采购人、承包人在工程竣工验收前共同签署，作为施工合同附件，其有效期限至保修期满。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采购人（公章）：承包人（公章）：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      </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安全生产责任承诺书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w:t>
      </w:r>
      <w:r>
        <w:rPr>
          <w:rFonts w:ascii="SimSun" w:hAnsi="SimSun" w:eastAsia="SimSun" w:cs="SimSun"/>
          <w:b/>
          <w:color w:val="000000"/>
          <w:sz w:val="24"/>
          <w:u w:val="single"/>
        </w:rPr>
        <w:t xml:space="preserve">      </w:t>
      </w:r>
      <w:r>
        <w:rPr>
          <w:rFonts w:ascii="SimSun" w:hAnsi="SimSun" w:eastAsia="SimSun" w:cs="SimSun"/>
          <w:color w:val="000000"/>
          <w:sz w:val="24"/>
        </w:rPr>
        <w:t xml:space="preserve">工程谈判中有幸成交，承诺现场安全文明施工措施费必须全部用于本工程中，保证不发生重大人员伤亡事故，在此工程施工过程中所发生的一切工伤事故或安全事故，均由我单位承担一切责任。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承诺单位（盖章）：</w:t>
      </w:r>
      <w:r>
        <w:rPr>
          <w:rFonts w:ascii="SimSun" w:hAnsi="SimSun" w:eastAsia="SimSun" w:cs="SimSun"/>
          <w:color w:val="000000"/>
          <w:sz w:val="24"/>
          <w:u w:val="single"/>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w:t>
      </w:r>
      <w:r>
        <w:rPr>
          <w:rFonts w:ascii="SimSun" w:hAnsi="SimSun" w:eastAsia="SimSun" w:cs="SimSun"/>
          <w:color w:val="000000"/>
          <w:sz w:val="24"/>
          <w:u w:val="single"/>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成交人诚信承诺书</w:t>
      </w:r>
      <w:r/>
    </w:p>
    <w:p>
      <w:pPr>
        <w:ind w:left="0" w:right="0" w:firstLine="1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我单位系</w:t>
      </w:r>
      <w:r>
        <w:rPr>
          <w:rFonts w:ascii="SimSun" w:hAnsi="SimSun" w:eastAsia="SimSun" w:cs="SimSun"/>
          <w:color w:val="000000"/>
          <w:sz w:val="24"/>
          <w:u w:val="single"/>
        </w:rPr>
        <w:t xml:space="preserve">                 </w:t>
      </w:r>
      <w:r>
        <w:rPr>
          <w:rFonts w:ascii="SimSun" w:hAnsi="SimSun" w:eastAsia="SimSun" w:cs="SimSun"/>
          <w:color w:val="000000"/>
          <w:sz w:val="24"/>
        </w:rPr>
        <w:t xml:space="preserve">，作为</w:t>
      </w:r>
      <w:r>
        <w:rPr>
          <w:rFonts w:ascii="SimSun" w:hAnsi="SimSun" w:eastAsia="SimSun" w:cs="SimSun"/>
          <w:color w:val="000000"/>
          <w:sz w:val="24"/>
          <w:u w:val="single"/>
        </w:rPr>
        <w:t xml:space="preserve">        </w:t>
      </w:r>
      <w:r>
        <w:rPr>
          <w:rFonts w:ascii="SimSun" w:hAnsi="SimSun" w:eastAsia="SimSun" w:cs="SimSun"/>
          <w:color w:val="000000"/>
          <w:sz w:val="24"/>
        </w:rPr>
        <w:t xml:space="preserve">（采购人）</w:t>
      </w:r>
      <w:r>
        <w:rPr>
          <w:rFonts w:ascii="SimSun" w:hAnsi="SimSun" w:eastAsia="SimSun" w:cs="SimSun"/>
          <w:color w:val="000000"/>
          <w:sz w:val="24"/>
          <w:u w:val="single"/>
        </w:rPr>
        <w:t xml:space="preserve">    项目 </w:t>
      </w:r>
      <w:r>
        <w:rPr>
          <w:rFonts w:ascii="SimSun" w:hAnsi="SimSun" w:eastAsia="SimSun" w:cs="SimSun"/>
          <w:color w:val="000000"/>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4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项目负责人（签字）：</w:t>
      </w:r>
      <w:r>
        <w:rPr>
          <w:rFonts w:ascii="SimSun" w:hAnsi="SimSun" w:eastAsia="SimSun" w:cs="SimSun"/>
          <w:color w:val="000000"/>
          <w:sz w:val="24"/>
          <w:u w:val="single"/>
        </w:rPr>
        <w:t xml:space="preserve">             </w:t>
      </w:r>
      <w:r/>
    </w:p>
    <w:p>
      <w:pPr>
        <w:ind w:left="0" w:right="0" w:firstLine="2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中标人法人代表（签字）：</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不拖欠农民工工资承诺书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为保护农民工的合法权益，不拖欠农民工工资，本人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（法定代表人姓名）以</w:t>
      </w:r>
      <w:r>
        <w:rPr>
          <w:rFonts w:ascii="SimSun" w:hAnsi="SimSun" w:eastAsia="SimSun" w:cs="SimSun"/>
          <w:color w:val="000000"/>
          <w:sz w:val="24"/>
          <w:u w:val="single"/>
        </w:rPr>
        <w:t xml:space="preserve">                           </w:t>
      </w:r>
      <w:r>
        <w:rPr>
          <w:rFonts w:ascii="SimSun" w:hAnsi="SimSun" w:eastAsia="SimSun" w:cs="SimSun"/>
          <w:color w:val="000000"/>
          <w:sz w:val="24"/>
        </w:rPr>
        <w:t xml:space="preserve">（承包人全称）法定代表人的资格，郑重承诺：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本单位中标承建（项目名称）需要使用农民工时，将保证做到：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1.按照《中华人民共和国劳动法》规定雇用和使用农民工，工资将直接发给农民工本人，严禁发放给“包工头”。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3.严格遵守国家和地方关于农民工工资的其他有关规定。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4.如果发生违反规定拖欠或克扣农民工工资行为，造成农民工上访，本单位愿意无条件接受采购人采取的经济等处罚，同时愿意接受建设行政主管部门依照有关规定作出的其它处罚决定。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1205" w:right="0" w:hanging="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工程安全环境管理协议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1.安全文明施工管理目标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（1）杜绝重伤及以上事故；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（2）杜绝重大机械设备事故；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（3）杜绝重大火灾事故；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（4）杜绝负主要责任的重大交通事故；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（5）杜绝重复发生相同性质的事故；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（6）创建安全文明施工样板工程；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（7）杜绝重大设备损坏事故。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2.安全文明施工和环境管理执行标准：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以下标准双方均应认真执行：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（1）《建设工程安全生产管理条例》；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（2）国家有关部、委、各级政府部门和上级主管部门颁发的有关安全生产和环境保护工作的法令、法规、规定、制度；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（3）采购人有关安全文明施工及环境保护的规定、制度。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（1）采购人按有关规定对承包人的资质进行审查，确认承包人承包的工程与其资质相符合；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（2）采购人在施工前负责审核承包人的施工组织设计；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（4）对承包人在施工中新增的施工人员，采购人有权按以上要求进行检查；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（5）施工前采购人有权对承包人的电动工器具、仪表等进行抽样检查；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（6）施工期间，采购人设专职安监人员负责联系、检查、督促承包人执行有关安全、防火规定，并协助检查和处理工程施工中有关的安全、防火工作、预防事故发生；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（8）采购人不得要求承包人违反安全管理规定进行施工。因采购人原因导致事故由采购人承担责任；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（9）由采购人提供的机械设备、安全设施，在安装完毕提交使用前，采购人应配合承包人共同按规定验收，并做好验收及交付使用的书面手续。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（1）承包人需根据现场的实际开工情况，找出危险源，列出《风险源清单》，根据风险的大小，编制《施工现场工作风险评估》；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（3）承包人必须建立安全管理制度，各级安全生产岗位责任制和定期安全检查、安全教育制度，包括各工种的安全操作规程、特种作业人员的考核制度等；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（4）承包人在项目施工开始前要根据《施工组织设计》或《安全施工方案（措施）》向施工人员进行安全技术交底；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（7）承包人施工人员应经安规考试合格后上岗；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（8）承包人施工人员应对所在的施工区域、作业环境、操作设施设备、工器具等进行认真检查，发现隐患立即处理，落实整改措施；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（9）承包人在施工期间由于施工机械、工器具原因或使用操作不当而造成伤亡事故，由承包人负责；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（10）承包人对施工现场安全设施（如脚手架等）每天开工前必须检查，发现隐患及时整改；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（12）承包人必须按规定为作业人员配备应有的劳动保护用品、用具。承包人所属人员的身体健康状况必须能满足所从事工作的要求；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运输部及地方有关事故报告规定，在事故发生后 24 小时内报告各自上级主管部门及省、市、区等有关部门。承包人人员施工中发生的不安全情况应及时向采购人通报；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（1）承包人工程施工方案中必须包括安全、健康、环保等措施，并贯彻落实到具体工作中，确保施工安全及当地环境不受工程施工破坏；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（2）施工过程中产生的废弃物、噪声等排放必须符合相关规定标准；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（3）由于承包人施工破坏周围环境，造成恶劣影响引发纠纷和社会矛盾等由承包人承担全部责任；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（4）承包人按月（年）向采购人报送企业职工伤亡事故月（年）报告；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（5）对采购人组织的安全环境大检查、安全工作会议，承包人应及时派员参加，认真贯彻落实；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8.本协议执行过程中如遇有与国家、交通部和地方政府的有关规定不一致时，按国家、交通部和地方政府的有关规定执行；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9.本协议经甲乙双方签字、盖章后生效，作为工程合同的附件与合同具有同等的法律效力；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10.甲乙双方必须严格执行本协议，因违反本协议而造成设备、伤亡事故，由违约方承担一切经济损失。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采购人（盖章）：承包人（盖章）：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采购人安全第一责任人（签字）：承包人安全第一责任人（签字）：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根据有关工程建设、廉政建设的规定，为做好工程建设中的党风廉政建设，保证工程建设高效优质，保证建设资金的安全和有效使用以及投资效益，建设工程的项目法人</w:t>
      </w:r>
      <w:r>
        <w:rPr>
          <w:rFonts w:ascii="SimSun" w:hAnsi="SimSun" w:eastAsia="SimSun" w:cs="SimSun"/>
          <w:color w:val="000000"/>
          <w:sz w:val="24"/>
          <w:u w:val="single"/>
        </w:rPr>
        <w:t xml:space="preserve">     </w:t>
      </w:r>
      <w:r>
        <w:rPr>
          <w:rFonts w:ascii="SimSun" w:hAnsi="SimSun" w:eastAsia="SimSun" w:cs="SimSun"/>
          <w:color w:val="000000"/>
          <w:sz w:val="24"/>
        </w:rPr>
        <w:t xml:space="preserve">（全称）</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（以下简称“采购人”）与中标单位（全称）</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（以下简称“承包人”），特订立如下合同。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1.甲乙双方的权利和义务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（1）严格遵守党的政策规定和国家、省、市有关法律法规有关规定。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（2）严格执行工程的合同文件，自觉按合同办事。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（3）双方的业务活动坚持公开、公正、诚信、透明的原则（法律认定的商业秘密和合同文件另有规定除外），不得损害国家和集体利益，违反工程建设管理规章制度。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（4）建立健全廉政制度，开展廉政教育，设计廉政告示牌，公布举报电话，监督并认真查处违法违纪行为。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（5）发现对方在业务活动中有违反廉政规定的行为，有及时提醒对方纠正的权利和义务。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（6）发现对方严重违反合同义务条款的行为，有向其上级有关部门举报、建议给予处理并要求告知 处理结果的权利。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2.采购人的义务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（1）采购人及其工作人员不得索要或接受承包人的礼金、有价证券和贵重物品，不得在承包人报销任何应由采购人或采购人工作人员个人支付的费用等。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（2）采购人工作人员不得参加承包人安排的超标准宴请和娱乐活动；不得接受承包人提供的通讯工具、交通工具和高档办公用品等。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（3）采购人及其工作人员不得要求或者接受承包人为其住房装修、婚丧嫁娶活动、配偶子女的工作安排以及出国出境、旅游等提供方便等。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（4）采购人工作人员及其配偶、子女不得从事与采购人工程有关的材料设备供应、工程分包、劳务等经济活动等。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（5）采购人及其工作人员不得以任何理由向承包人推荐分包单位或推销材料，不得要求承包人购买合同规定外的材料和设备。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（6）采购人工作人员要秉公办事，不准营私舞弊，不准利用职权从事各种个人有偿中介活动和安排个人施工队伍。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（1）承包人不得以任何理由向采购人及其工作人员行贿或馈赠礼金、有价证券、贵重礼品。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（2）承包人不得以任何名义为采购人及其工作人员报销应由采购人单位或个人支付的任何费用。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（3）承包人不得以任何理由安排采购人工作人员参加超标准宴请及娱乐活动。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（4）承包人不得为采购人单位和个人购置或提供通讯工具、交通工具和高档办公用品等。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6.本合同有效期为甲乙双方签署之日起至该工程项目竣工验收后止。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7.本合同作为工程施工合同的附件，与工程施工合同具有同等的法律效力，经合同双方签署立即生效。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8.本合同一式四份，由甲乙双方各执一份，送交甲乙双方的监督单位各一份。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采购人（盖章）承包人（盖章）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法定代表人（签字或盖章）：法定代表人（签字或盖章）：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tabs>
          <w:tab w:val="left" w:pos="330" w:leader="none"/>
          <w:tab w:val="left" w:pos="70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w:t>
      </w:r>
      <w:r>
        <w:rPr>
          <w:rFonts w:ascii="SimSun" w:hAnsi="SimSun" w:eastAsia="SimSun" w:cs="SimSun"/>
          <w:b/>
          <w:color w:val="000000"/>
          <w:sz w:val="36"/>
        </w:rPr>
        <w:t xml:space="preserve">    </w:t>
      </w:r>
      <w:r>
        <w:rPr>
          <w:rFonts w:ascii="SimSun" w:hAnsi="SimSun" w:eastAsia="SimSun" w:cs="SimSun"/>
          <w:b/>
          <w:color w:val="000000"/>
          <w:sz w:val="24"/>
        </w:rPr>
        <w:t xml:space="preserve">      日期：</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w:t>
      </w: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1、说明：本项目采购方式为</w:t>
      </w:r>
      <w:r>
        <w:rPr>
          <w:rFonts w:ascii="SimSun" w:hAnsi="SimSun" w:eastAsia="SimSun" w:cs="SimSun"/>
          <w:color w:val="000000"/>
          <w:sz w:val="24"/>
          <w:u w:val="single"/>
        </w:rPr>
        <w:t xml:space="preserve"> 竞争性谈判 </w:t>
      </w:r>
      <w:r>
        <w:rPr>
          <w:rFonts w:ascii="SimSun" w:hAnsi="SimSun" w:eastAsia="SimSun" w:cs="SimSun"/>
          <w:color w:val="000000"/>
          <w:sz w:val="24"/>
        </w:rPr>
        <w:t xml:space="preserve">，项目属性为</w:t>
      </w:r>
      <w:r>
        <w:rPr>
          <w:rFonts w:ascii="SimSun" w:hAnsi="SimSun" w:eastAsia="SimSun" w:cs="SimSun"/>
          <w:color w:val="000000"/>
          <w:sz w:val="24"/>
          <w:u w:val="single"/>
        </w:rPr>
        <w:t xml:space="preserve">工程</w:t>
      </w:r>
      <w:r>
        <w:rPr>
          <w:rFonts w:ascii="SimSun" w:hAnsi="SimSun" w:eastAsia="SimSun" w:cs="SimSun"/>
          <w:color w:val="000000"/>
          <w:sz w:val="24"/>
        </w:rPr>
        <w:t xml:space="preserve">，采购标的对应的中小企业划分标准所属行业为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建筑业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rPr>
        <w:t xml:space="preserve">、</w:t>
      </w:r>
      <w:r>
        <w:rPr>
          <w:rFonts w:ascii="SimSun" w:hAnsi="SimSun" w:eastAsia="SimSun" w:cs="SimSun"/>
          <w:b/>
          <w:color w:val="000000"/>
          <w:sz w:val="24"/>
        </w:rPr>
        <w:t xml:space="preserve">本项目文件中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为实质性要求和条件</w:t>
      </w:r>
      <w:r>
        <w:rPr>
          <w:rFonts w:ascii="SimSun" w:hAnsi="SimSun" w:eastAsia="SimSun" w:cs="SimSun"/>
          <w:color w:val="000000"/>
          <w:sz w:val="24"/>
        </w:rPr>
        <w:t xml:space="preserve">，由采购人根据实际情况设置，供应商须逐条明确作出满足实质性要求和条件的响应，否则将按无效响应处理。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二、技术标准和要求</w:t>
      </w:r>
      <w:hyperlink r:id="rId20" w:tooltip="《园林绿化工程施工及验收规范》DB11_T_212-2009" w:history="1">
        <w:r>
          <w:rPr>
            <w:rStyle w:val="738"/>
            <w:rFonts w:ascii="SimSun" w:hAnsi="SimSun" w:eastAsia="SimSun" w:cs="SimSun"/>
            <w:b/>
            <w:color w:val="0000ee"/>
            <w:sz w:val="24"/>
            <w:u w:val="single"/>
          </w:rPr>
          <w:t xml:space="preserve">详见本工程施工图说明以及国家有关的工程建设标准强制性条文。</w:t>
        </w:r>
      </w:hyperlink>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三、工程建设标准及技术规范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(一)、本工程采用的计价规范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1、《建设工程工程量清单计价规范》(GB50500-2013)；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2、《江苏省建设工程费用定额》(2014)；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3、《江苏省市政工程计价定额》(2021)；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4、连云港市及江苏省相关文件精神。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(二)、本工程采用的技术规范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《市政基础设施工程施工质量验收统一标准》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《城镇道路工程施工与质量验收规范》(CJJ1-2008)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《公路工程质量检验评定标准》(JTF80/1-2004)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《建筑工程施工质量验收统一标准》(DB13(J)53-2005)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其他详见施工图说明以及国家有关的工程建设标准强制性条文。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1、同类标准中若国家有新颁布实施的，按新标准执行。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2、若没有国颁标准的，按相应的行业标准执行。</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四、商务条款</w:t>
      </w:r>
      <w:r/>
    </w:p>
    <w:p>
      <w:pPr>
        <w:ind w:left="0" w:right="0" w:firstLine="44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（1）预付款：合同签订后发包人向承包人支付合同价款的10%的预付款。</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（2）本工程按形象进度付款，完成工程量70%支付合同价款的50%，竣工验收合格经审计后付至审定总价的97%，余款质保期结束后付清（无息）。</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注：发包人在支付上述工程款前，承包人应向发包人提供符合发包人财务要求的发票。否则，发包人有权拒付，因此而产生的迟延付款的责任由承包人自行承担。</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2、履约保证金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承包人是否提供履约保证金：是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履约保证金的形式:现金或银行保函；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履约保证金的金额：合同价的10 %；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3、工期要求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60 日历天（以实际开工日起计算）</w:t>
      </w:r>
      <w:r/>
    </w:p>
    <w:p>
      <w:pPr>
        <w:pStyle w:val="702"/>
        <w:numPr>
          <w:ilvl w:val="0"/>
          <w:numId w:val="0"/>
        </w:numPr>
        <w:ind w:left="0" w:right="0" w:firstLine="442"/>
        <w:jc w:val="both"/>
        <w:spacing w:before="0" w:after="268" w:line="85" w:lineRule="atLeast"/>
        <w:tabs>
          <w:tab w:val="clear" w:pos="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4、质量标准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合格</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5、保修期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本工程保修期为二年</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6、签订合同后，成交供应商不得将成交工程或服务进行转包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w:t>
      </w:r>
      <w:r>
        <w:rPr>
          <w:rFonts w:ascii="SimSun" w:hAnsi="SimSun" w:eastAsia="SimSun" w:cs="SimSun"/>
          <w:color w:val="000000"/>
          <w:sz w:val="24"/>
        </w:rPr>
        <w:t xml:space="preserve">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w:t>
      </w:r>
      <w:r>
        <w:rPr>
          <w:rFonts w:ascii="SimSun" w:hAnsi="SimSun" w:eastAsia="SimSun" w:cs="SimSun"/>
          <w:color w:val="000000"/>
          <w:sz w:val="24"/>
        </w:rPr>
        <w:t xml:space="preserve">重冰冻、节假日、市内重大活动期间以及采购人需要的时间段内可能对施工做出某些限制和配合要求引起工效降低和民抚费用等。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工程量清单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谈判响应文件格式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江 苏 省 政 府 采 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rPr>
          <w:rFonts w:ascii="SimSun" w:hAnsi="SimSun" w:eastAsia="SimSun" w:cs="SimSun"/>
          <w:b/>
          <w:color w:val="000000"/>
          <w:sz w:val="36"/>
          <w:u w:val="single"/>
        </w:rPr>
        <w:t xml:space="preserve">（加盖CA电子公章）</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      期：</w:t>
      </w:r>
      <w:r>
        <w:rPr>
          <w:rFonts w:ascii="SimSun" w:hAnsi="SimSun" w:eastAsia="SimSun" w:cs="SimSun"/>
          <w:b/>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七、授权委托书与法定代表人身份证明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八、谈判响应函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十一、谈判首次报价明细表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法人或者其他组织的营业执照等证明文件，自然人的身份证明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具有良好的商业信誉和健全的财务会计制度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三、依法缴纳税收和社会保障资金的相关材料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财务状况报告及税收、社会保障资金缴纳情况承诺函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四、具备履行合同所必需的设备和专业技术能力的书面声明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1、主要设备证明材料：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2、主要专业技术能力证明材料：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六、特定资格要求的证明文件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如果本项目申请人的特定资格要求中要求提供的，必须提供。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供应商承诺书（格式）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工程项目的谈判，我单位郑重承诺：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同志及本单位近</w:t>
      </w:r>
      <w:r>
        <w:rPr>
          <w:rFonts w:ascii="SimSun" w:hAnsi="SimSun" w:eastAsia="SimSun" w:cs="SimSun"/>
          <w:color w:val="000000"/>
          <w:sz w:val="24"/>
          <w:u w:val="single"/>
        </w:rPr>
        <w:t xml:space="preserve"> 2 </w:t>
      </w:r>
      <w:r>
        <w:rPr>
          <w:rFonts w:ascii="SimSun" w:hAnsi="SimSun" w:eastAsia="SimSun" w:cs="SimSun"/>
          <w:color w:val="000000"/>
          <w:sz w:val="24"/>
        </w:rPr>
        <w:t xml:space="preserve">年以来无建筑市场不良行为；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同志中标后不影响办理工程建设手续且能在岗履职；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同志和法定代表人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同志近</w:t>
      </w:r>
      <w:r>
        <w:rPr>
          <w:rFonts w:ascii="SimSun" w:hAnsi="SimSun" w:eastAsia="SimSun" w:cs="SimSun"/>
          <w:color w:val="000000"/>
          <w:sz w:val="24"/>
          <w:u w:val="single"/>
        </w:rPr>
        <w:t xml:space="preserve"> 5 </w:t>
      </w:r>
      <w:r>
        <w:rPr>
          <w:rFonts w:ascii="SimSun" w:hAnsi="SimSun" w:eastAsia="SimSun" w:cs="SimSun"/>
          <w:color w:val="000000"/>
          <w:sz w:val="24"/>
        </w:rPr>
        <w:t xml:space="preserve">年以来及本单位近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年以来无行贿犯罪记录；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4、我单位不存在借牌挂靠行为，不出借挂靠资质。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5、我单位保证投标时（包括谈判有效期内）非建筑业企业资质动态监管不合格企业，否则我单位将主动放弃中标资格；其余执行连建发【2019】182 号文、江苏省住房和城乡建设厅公告【2018】6 号文等文件规定。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6、我单位在本项目上不是以联合体身份参加竞争性谈判。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7、本项目我单位中标后不分包或转包；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8、未在“信用中国”和“中国政府采购网”被列为失信被执行人。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9、谈判全过程（含异议、投诉环节）出示的证明文件资料均是真实、有效的。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将委托授权项目负责人参与投标全过程（含开评标、异议、投诉环节）工作。开评标如非该委托授权代理人参与，则视为未实质响应谈判文件要求；后期如发生异议或投诉，也将授权投标项目负责人本人参与处理，本单位法定代表人将在异议或投诉书中真实署名并实际参与采购人或监管部门的质询，否则，异议或投诉不成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综上，我单位承诺如有虚假，愿意无条件接受被取消谈判或成交资格、谈判保证金不予退还、履约保证金不予退还、合同解除及清除出场，一切损失由我单位自行承担，同时愿意接受相关处罚，特此承诺！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w:t>
      </w:r>
      <w:r>
        <w:rPr>
          <w:rFonts w:ascii="SimSun" w:hAnsi="SimSun" w:eastAsia="SimSun" w:cs="SimSun"/>
          <w:color w:val="000000"/>
          <w:sz w:val="24"/>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七、授权委托书与法定代表人（单位负责人）身份证明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授权委托书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1、若供应商为事业单位或其他组织或分支机构（仅当谈判文件注明允许分支机构投标的），则法定代表人（单位负责人）处的签署人可为单位负责人。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2、若响应文件中全部签字之处均为法定代表人（单位负责人）本人签署，则可不提供本《授权委托书》，但须提供《法定代表人（单位负责人）身份证明》。</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3、供应商为自然人的情形，可不提供本《授权委托书》。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8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0" w:after="0" w:line="8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ab/>
      </w:r>
      <w:r>
        <w:rPr>
          <w:rFonts w:ascii="SimSun" w:hAnsi="SimSun" w:eastAsia="SimSun" w:cs="SimSun"/>
          <w:color w:val="000000"/>
          <w:sz w:val="24"/>
        </w:rPr>
        <w:t xml:space="preserve">（供应商名称）的法定代表人（单位负责人）。</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附：法定代表人（单位负责人）有效期内的身份证正反面电子件。</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48"/>
        <w:gridCol w:w="4607"/>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8"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八、谈判响应函</w:t>
      </w:r>
      <w:r/>
    </w:p>
    <w:p>
      <w:pPr>
        <w:ind w:left="0" w:right="0" w:firstLine="480"/>
        <w:spacing w:before="24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致：</w:t>
      </w:r>
      <w:r>
        <w:rPr>
          <w:rFonts w:ascii="SimSun" w:hAnsi="SimSun" w:eastAsia="SimSun" w:cs="SimSun"/>
          <w:b/>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谈判文件，正式授权下述签字人______（姓名）代表我方______________（供应商的名称），全权处理本次项目谈判的有关事宜。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1.按谈判文件规定的各项要求，向买方提供所需货物、服务（包含与货物相关的服务及与服务相关的货物）。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3.我们已详细审核全部谈判文件及其有效补充文件，我们知道必须放弃提出含糊不清或误解问题的权利。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4.我们同意从规定的开标日期起遵循本响应文件，并在规定的谈判有效期期满之前均具有约束力。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5.同意向贵方提供贵方可能另外要求的与谈判有关的任何证据或资料，并保证我方已提供和将要提供的文件是真实的、准确的。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6.一旦我方成交，我方将根据谈判文件的规定，严格履行合同的责任和义务，并保证在谈判文件规定的时间完成项目，交付买方验收、使用。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7.我方与本谈判有关的正式通讯地址为：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九、中小企业声明函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 </w:t>
      </w:r>
      <w:r>
        <w:rPr>
          <w:rFonts w:ascii="SimSun" w:hAnsi="SimSun" w:eastAsia="SimSun" w:cs="SimSun"/>
          <w:color w:val="000000"/>
          <w:sz w:val="24"/>
        </w:rPr>
        <w:t xml:space="preserve">号）的规定，本公司参加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 采购活动，工程的施工单位全部为符合政策要求的中小企业。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行业；承建企业为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、请供应商如实填写，所填内容将作为评审的依据。如填写不完整，将不享受扶持政策。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、成交供应商的《中小企业声明函》随成交结果公开。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）采购活动由本单位提供全部服务。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 </w:t>
      </w:r>
      <w:r/>
    </w:p>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填报说明：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1、请供应商如实填写，所填内容将作为评审的依据。如填写不完整或不一致，将不享受扶持政策。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2、成交供应商的《残疾人福利性单位声明函》随成交结果公开。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十一、首次谈判报价明细表（按工程量清单报价）</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已标价工程量清单</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注：各分项最终结算价按照首次报价与最后报价作同比例变动。</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项目名称：项目编号：分包号：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6"/>
        <w:gridCol w:w="3157"/>
        <w:gridCol w:w="3157"/>
        <w:gridCol w:w="2155"/>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w:t>
      </w:r>
      <w:r>
        <w:rPr>
          <w:rFonts w:ascii="SimSun" w:hAnsi="SimSun" w:eastAsia="SimSun" w:cs="SimSun"/>
          <w:b/>
          <w:color w:val="000000"/>
          <w:sz w:val="24"/>
        </w:rPr>
        <w:t xml:space="preserve">逐条对应谈判文件</w:t>
      </w:r>
      <w:r>
        <w:rPr>
          <w:rFonts w:ascii="SimSun" w:hAnsi="SimSun" w:eastAsia="SimSun" w:cs="SimSun"/>
          <w:color w:val="000000"/>
          <w:sz w:val="24"/>
        </w:rPr>
        <w:t xml:space="preserve">“采购需求”中商务条款等内容要求的商务条件，填写该表。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注：1.“偏离说明”填写“正偏离”“负偏离”或“无偏离”。</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十三、开标一览表</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10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6240" w:right="0" w:hanging="6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十四、其他材料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供应商认为有必要提供的材料</w:t>
      </w:r>
      <w:r>
        <w:rPr>
          <w:rFonts w:ascii="SimSun" w:hAnsi="SimSun" w:eastAsia="SimSun" w:cs="SimSun"/>
          <w:color w:val="000000"/>
          <w:sz w:val="28"/>
        </w:rPr>
        <w:t xml:space="preserve">。</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first" r:id="rId11"/>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Cambria">
    <w:panose1 w:val="02040503050406030204"/>
  </w:font>
  <w:font w:name="Verdana">
    <w:panose1 w:val="020B0604030504040204"/>
  </w:font>
  <w:font w:name="Courier New">
    <w:panose1 w:val="020703090202050204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2"/>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2">
    <w:name w:val="Heading 1"/>
    <w:basedOn w:val="701"/>
    <w:next w:val="701"/>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03">
    <w:name w:val="Heading 2"/>
    <w:basedOn w:val="701"/>
    <w:next w:val="701"/>
    <w:link w:val="74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2"/>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3"/>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4"/>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5"/>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7"/>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8"/>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0"/>
    <w:semiHidden/>
    <w:qFormat/>
  </w:style>
  <w:style w:type="table" w:styleId="712" w:default="1">
    <w:name w:val="Normal Table"/>
    <w:uiPriority w:val="0"/>
    <w:semiHidden/>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Normal Indent"/>
    <w:basedOn w:val="701"/>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715">
    <w:name w:val="Caption"/>
    <w:basedOn w:val="701"/>
    <w:next w:val="70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6">
    <w:name w:val="Body Text"/>
    <w:basedOn w:val="701"/>
    <w:uiPriority w:val="99"/>
    <w:unhideWhenUsed/>
    <w:qFormat/>
    <w:pPr>
      <w:spacing w:after="120"/>
    </w:pPr>
  </w:style>
  <w:style w:type="paragraph" w:styleId="717">
    <w:name w:val="toc 5"/>
    <w:basedOn w:val="701"/>
    <w:next w:val="701"/>
    <w:uiPriority w:val="39"/>
    <w:unhideWhenUsed/>
    <w:qFormat/>
    <w:pPr>
      <w:ind w:left="1134" w:right="0" w:firstLine="0"/>
      <w:spacing w:after="57"/>
    </w:pPr>
  </w:style>
  <w:style w:type="paragraph" w:styleId="718">
    <w:name w:val="toc 3"/>
    <w:basedOn w:val="701"/>
    <w:next w:val="701"/>
    <w:uiPriority w:val="39"/>
    <w:unhideWhenUsed/>
    <w:qFormat/>
    <w:pPr>
      <w:ind w:left="567" w:right="0" w:firstLine="0"/>
      <w:spacing w:after="57"/>
    </w:pPr>
  </w:style>
  <w:style w:type="paragraph" w:styleId="719">
    <w:name w:val="Plain Text"/>
    <w:basedOn w:val="701"/>
    <w:uiPriority w:val="0"/>
    <w:qFormat/>
    <w:pPr>
      <w:ind w:firstLine="922"/>
      <w:spacing w:line="360" w:lineRule="auto"/>
    </w:pPr>
    <w:rPr>
      <w:rFonts w:ascii="宋体" w:hAnsi="Courier New"/>
      <w:sz w:val="20"/>
      <w:szCs w:val="20"/>
    </w:rPr>
  </w:style>
  <w:style w:type="paragraph" w:styleId="720">
    <w:name w:val="toc 8"/>
    <w:basedOn w:val="701"/>
    <w:next w:val="701"/>
    <w:uiPriority w:val="39"/>
    <w:unhideWhenUsed/>
    <w:qFormat/>
    <w:pPr>
      <w:ind w:left="1984" w:right="0" w:firstLine="0"/>
      <w:spacing w:after="57"/>
    </w:pPr>
  </w:style>
  <w:style w:type="paragraph" w:styleId="721">
    <w:name w:val="endnote text"/>
    <w:basedOn w:val="701"/>
    <w:link w:val="886"/>
    <w:uiPriority w:val="99"/>
    <w:semiHidden/>
    <w:unhideWhenUsed/>
    <w:qFormat/>
    <w:pPr>
      <w:spacing w:after="0" w:line="240" w:lineRule="auto"/>
    </w:pPr>
    <w:rPr>
      <w:sz w:val="20"/>
    </w:rPr>
  </w:style>
  <w:style w:type="paragraph" w:styleId="722">
    <w:name w:val="Footer"/>
    <w:basedOn w:val="701"/>
    <w:uiPriority w:val="0"/>
    <w:qFormat/>
    <w:pPr>
      <w:jc w:val="left"/>
      <w:tabs>
        <w:tab w:val="center" w:pos="4153" w:leader="none"/>
        <w:tab w:val="right" w:pos="8306" w:leader="none"/>
      </w:tabs>
    </w:pPr>
    <w:rPr>
      <w:rFonts w:ascii="Times New Roman" w:hAnsi="Times New Roman"/>
      <w:sz w:val="18"/>
      <w:szCs w:val="18"/>
    </w:rPr>
  </w:style>
  <w:style w:type="paragraph" w:styleId="723">
    <w:name w:val="Header"/>
    <w:basedOn w:val="701"/>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24">
    <w:name w:val="toc 1"/>
    <w:basedOn w:val="701"/>
    <w:next w:val="701"/>
    <w:uiPriority w:val="39"/>
    <w:qFormat/>
    <w:pPr>
      <w:ind w:firstLine="922"/>
      <w:jc w:val="left"/>
      <w:spacing w:before="120" w:line="360" w:lineRule="auto"/>
    </w:pPr>
    <w:rPr>
      <w:rFonts w:ascii="Calibri" w:hAnsi="Calibri" w:eastAsia="宋体" w:cs="Times New Roman"/>
      <w:b/>
      <w:bCs/>
      <w:i/>
      <w:iCs/>
      <w:sz w:val="24"/>
      <w:szCs w:val="24"/>
    </w:rPr>
  </w:style>
  <w:style w:type="paragraph" w:styleId="725">
    <w:name w:val="toc 4"/>
    <w:basedOn w:val="701"/>
    <w:next w:val="701"/>
    <w:uiPriority w:val="39"/>
    <w:unhideWhenUsed/>
    <w:qFormat/>
    <w:pPr>
      <w:ind w:left="850" w:right="0" w:firstLine="0"/>
      <w:spacing w:after="57"/>
    </w:pPr>
  </w:style>
  <w:style w:type="paragraph" w:styleId="726">
    <w:name w:val="Subtitle"/>
    <w:basedOn w:val="701"/>
    <w:next w:val="701"/>
    <w:link w:val="752"/>
    <w:uiPriority w:val="11"/>
    <w:qFormat/>
    <w:pPr>
      <w:spacing w:before="200" w:after="200"/>
    </w:pPr>
    <w:rPr>
      <w:sz w:val="24"/>
      <w:szCs w:val="24"/>
    </w:rPr>
  </w:style>
  <w:style w:type="paragraph" w:styleId="727">
    <w:name w:val="footnote text"/>
    <w:basedOn w:val="701"/>
    <w:link w:val="885"/>
    <w:uiPriority w:val="99"/>
    <w:semiHidden/>
    <w:unhideWhenUsed/>
    <w:qFormat/>
    <w:pPr>
      <w:spacing w:after="40" w:line="240" w:lineRule="auto"/>
    </w:pPr>
    <w:rPr>
      <w:sz w:val="18"/>
    </w:rPr>
  </w:style>
  <w:style w:type="paragraph" w:styleId="728">
    <w:name w:val="toc 6"/>
    <w:basedOn w:val="701"/>
    <w:next w:val="701"/>
    <w:uiPriority w:val="39"/>
    <w:unhideWhenUsed/>
    <w:qFormat/>
    <w:pPr>
      <w:ind w:left="1417" w:right="0" w:firstLine="0"/>
      <w:spacing w:after="57"/>
    </w:pPr>
  </w:style>
  <w:style w:type="paragraph" w:styleId="729">
    <w:name w:val="table of figures"/>
    <w:basedOn w:val="701"/>
    <w:next w:val="701"/>
    <w:uiPriority w:val="99"/>
    <w:unhideWhenUsed/>
    <w:qFormat/>
    <w:pPr>
      <w:spacing w:after="0" w:afterAutospacing="0"/>
    </w:pPr>
  </w:style>
  <w:style w:type="paragraph" w:styleId="730">
    <w:name w:val="toc 2"/>
    <w:basedOn w:val="701"/>
    <w:next w:val="701"/>
    <w:uiPriority w:val="39"/>
    <w:unhideWhenUsed/>
    <w:qFormat/>
    <w:pPr>
      <w:ind w:left="283" w:right="0" w:firstLine="0"/>
      <w:spacing w:after="57"/>
    </w:pPr>
  </w:style>
  <w:style w:type="paragraph" w:styleId="731">
    <w:name w:val="toc 9"/>
    <w:basedOn w:val="701"/>
    <w:next w:val="701"/>
    <w:uiPriority w:val="39"/>
    <w:unhideWhenUsed/>
    <w:qFormat/>
    <w:pPr>
      <w:ind w:left="2268" w:right="0" w:firstLine="0"/>
      <w:spacing w:after="57"/>
    </w:pPr>
  </w:style>
  <w:style w:type="paragraph" w:styleId="732">
    <w:name w:val="Normal (Web)"/>
    <w:basedOn w:val="701"/>
    <w:uiPriority w:val="0"/>
    <w:unhideWhenUsed/>
    <w:qFormat/>
    <w:pPr>
      <w:jc w:val="left"/>
      <w:spacing w:before="100" w:beforeAutospacing="1" w:after="100" w:afterAutospacing="1"/>
      <w:widowControl/>
    </w:pPr>
    <w:rPr>
      <w:rFonts w:ascii="宋体" w:hAnsi="宋体" w:cs="宋体"/>
      <w:sz w:val="24"/>
    </w:rPr>
  </w:style>
  <w:style w:type="paragraph" w:styleId="733">
    <w:name w:val="Title"/>
    <w:basedOn w:val="701"/>
    <w:next w:val="701"/>
    <w:link w:val="751"/>
    <w:uiPriority w:val="10"/>
    <w:qFormat/>
    <w:pPr>
      <w:contextualSpacing/>
      <w:spacing w:before="300" w:after="200"/>
    </w:pPr>
    <w:rPr>
      <w:sz w:val="48"/>
      <w:szCs w:val="48"/>
    </w:rPr>
  </w:style>
  <w:style w:type="paragraph" w:styleId="734">
    <w:name w:val="Body Text First Indent"/>
    <w:basedOn w:val="716"/>
    <w:uiPriority w:val="99"/>
    <w:qFormat/>
    <w:pPr>
      <w:ind w:firstLine="420"/>
    </w:pPr>
  </w:style>
  <w:style w:type="table" w:styleId="735">
    <w:name w:val="Table Grid"/>
    <w:basedOn w:val="71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basedOn w:val="711"/>
    <w:uiPriority w:val="0"/>
    <w:qFormat/>
    <w:rPr>
      <w:b/>
      <w:bCs/>
    </w:rPr>
  </w:style>
  <w:style w:type="character" w:styleId="737">
    <w:name w:val="endnote reference"/>
    <w:basedOn w:val="711"/>
    <w:uiPriority w:val="99"/>
    <w:semiHidden/>
    <w:unhideWhenUsed/>
    <w:qFormat/>
    <w:rPr>
      <w:vertAlign w:val="superscript"/>
    </w:rPr>
  </w:style>
  <w:style w:type="character" w:styleId="738">
    <w:name w:val="Hyperlink"/>
    <w:uiPriority w:val="99"/>
    <w:unhideWhenUsed/>
    <w:qFormat/>
    <w:rPr>
      <w:color w:val="0026e5" w:themeColor="hyperlink"/>
      <w:u w:val="single"/>
      <w14:textFill>
        <w14:solidFill>
          <w14:schemeClr w14:val="hlink"/>
        </w14:solidFill>
      </w14:textFill>
    </w:rPr>
  </w:style>
  <w:style w:type="character" w:styleId="739">
    <w:name w:val="footnote reference"/>
    <w:basedOn w:val="711"/>
    <w:uiPriority w:val="99"/>
    <w:unhideWhenUsed/>
    <w:qFormat/>
    <w:rPr>
      <w:vertAlign w:val="superscript"/>
    </w:rPr>
  </w:style>
  <w:style w:type="character" w:styleId="740" w:customStyle="1">
    <w:name w:val="Heading 1 Char"/>
    <w:basedOn w:val="711"/>
    <w:uiPriority w:val="9"/>
    <w:qFormat/>
    <w:rPr>
      <w:rFonts w:ascii="Arial" w:hAnsi="Arial" w:eastAsia="Arial" w:cs="Arial"/>
      <w:sz w:val="40"/>
      <w:szCs w:val="40"/>
    </w:rPr>
  </w:style>
  <w:style w:type="character" w:styleId="741" w:customStyle="1">
    <w:name w:val="Heading 2 Char"/>
    <w:basedOn w:val="711"/>
    <w:link w:val="703"/>
    <w:uiPriority w:val="9"/>
    <w:qFormat/>
    <w:rPr>
      <w:rFonts w:ascii="Arial" w:hAnsi="Arial" w:eastAsia="Arial" w:cs="Arial"/>
      <w:sz w:val="34"/>
    </w:rPr>
  </w:style>
  <w:style w:type="character" w:styleId="742" w:customStyle="1">
    <w:name w:val="Heading 3 Char"/>
    <w:basedOn w:val="711"/>
    <w:link w:val="704"/>
    <w:uiPriority w:val="9"/>
    <w:qFormat/>
    <w:rPr>
      <w:rFonts w:ascii="Arial" w:hAnsi="Arial" w:eastAsia="Arial" w:cs="Arial"/>
      <w:sz w:val="30"/>
      <w:szCs w:val="30"/>
    </w:rPr>
  </w:style>
  <w:style w:type="character" w:styleId="743" w:customStyle="1">
    <w:name w:val="Heading 4 Char"/>
    <w:basedOn w:val="711"/>
    <w:link w:val="705"/>
    <w:uiPriority w:val="9"/>
    <w:qFormat/>
    <w:rPr>
      <w:rFonts w:ascii="Arial" w:hAnsi="Arial" w:eastAsia="Arial" w:cs="Arial"/>
      <w:b/>
      <w:bCs/>
      <w:sz w:val="26"/>
      <w:szCs w:val="26"/>
    </w:rPr>
  </w:style>
  <w:style w:type="character" w:styleId="744" w:customStyle="1">
    <w:name w:val="Heading 5 Char"/>
    <w:basedOn w:val="711"/>
    <w:link w:val="706"/>
    <w:uiPriority w:val="9"/>
    <w:qFormat/>
    <w:rPr>
      <w:rFonts w:ascii="Arial" w:hAnsi="Arial" w:eastAsia="Arial" w:cs="Arial"/>
      <w:b/>
      <w:bCs/>
      <w:sz w:val="24"/>
      <w:szCs w:val="24"/>
    </w:rPr>
  </w:style>
  <w:style w:type="character" w:styleId="745" w:customStyle="1">
    <w:name w:val="Heading 6 Char"/>
    <w:basedOn w:val="711"/>
    <w:link w:val="707"/>
    <w:uiPriority w:val="9"/>
    <w:qFormat/>
    <w:rPr>
      <w:rFonts w:ascii="Arial" w:hAnsi="Arial" w:eastAsia="Arial" w:cs="Arial"/>
      <w:b/>
      <w:bCs/>
      <w:sz w:val="22"/>
      <w:szCs w:val="22"/>
    </w:rPr>
  </w:style>
  <w:style w:type="character" w:styleId="746" w:customStyle="1">
    <w:name w:val="Heading 7 Char"/>
    <w:basedOn w:val="711"/>
    <w:link w:val="708"/>
    <w:uiPriority w:val="9"/>
    <w:qFormat/>
    <w:rPr>
      <w:rFonts w:ascii="Arial" w:hAnsi="Arial" w:eastAsia="Arial" w:cs="Arial"/>
      <w:b/>
      <w:bCs/>
      <w:i/>
      <w:iCs/>
      <w:sz w:val="22"/>
      <w:szCs w:val="22"/>
    </w:rPr>
  </w:style>
  <w:style w:type="character" w:styleId="747" w:customStyle="1">
    <w:name w:val="Heading 8 Char"/>
    <w:basedOn w:val="711"/>
    <w:link w:val="709"/>
    <w:uiPriority w:val="9"/>
    <w:qFormat/>
    <w:rPr>
      <w:rFonts w:ascii="Arial" w:hAnsi="Arial" w:eastAsia="Arial" w:cs="Arial"/>
      <w:i/>
      <w:iCs/>
      <w:sz w:val="22"/>
      <w:szCs w:val="22"/>
    </w:rPr>
  </w:style>
  <w:style w:type="character" w:styleId="748" w:customStyle="1">
    <w:name w:val="Heading 9 Char"/>
    <w:basedOn w:val="711"/>
    <w:link w:val="710"/>
    <w:uiPriority w:val="9"/>
    <w:qFormat/>
    <w:rPr>
      <w:rFonts w:ascii="Arial" w:hAnsi="Arial" w:eastAsia="Arial" w:cs="Arial"/>
      <w:i/>
      <w:iCs/>
      <w:sz w:val="21"/>
      <w:szCs w:val="21"/>
    </w:rPr>
  </w:style>
  <w:style w:type="paragraph" w:styleId="749">
    <w:name w:val="List Paragraph"/>
    <w:basedOn w:val="701"/>
    <w:uiPriority w:val="34"/>
    <w:qFormat/>
    <w:pPr>
      <w:contextualSpacing/>
      <w:ind w:left="720"/>
    </w:pPr>
  </w:style>
  <w:style w:type="paragraph" w:styleId="750">
    <w:name w:val="No Spacing"/>
    <w:uiPriority w:val="1"/>
    <w:qFormat/>
    <w:pPr>
      <w:spacing w:before="0" w:after="0" w:line="240" w:lineRule="auto"/>
    </w:pPr>
    <w:rPr>
      <w:rFonts w:hint="default" w:asciiTheme="minorHAnsi" w:hAnsiTheme="minorHAnsi" w:eastAsiaTheme="minorEastAsia" w:cstheme="minorBidi"/>
    </w:rPr>
  </w:style>
  <w:style w:type="character" w:styleId="751" w:customStyle="1">
    <w:name w:val="Title Char"/>
    <w:basedOn w:val="711"/>
    <w:link w:val="733"/>
    <w:uiPriority w:val="10"/>
    <w:qFormat/>
    <w:rPr>
      <w:sz w:val="48"/>
      <w:szCs w:val="48"/>
    </w:rPr>
  </w:style>
  <w:style w:type="character" w:styleId="752" w:customStyle="1">
    <w:name w:val="Subtitle Char"/>
    <w:basedOn w:val="711"/>
    <w:link w:val="726"/>
    <w:uiPriority w:val="11"/>
    <w:qFormat/>
    <w:rPr>
      <w:sz w:val="24"/>
      <w:szCs w:val="24"/>
    </w:rPr>
  </w:style>
  <w:style w:type="paragraph" w:styleId="753">
    <w:name w:val="Quote"/>
    <w:basedOn w:val="701"/>
    <w:next w:val="701"/>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1"/>
    <w:next w:val="70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basedOn w:val="711"/>
    <w:uiPriority w:val="99"/>
    <w:qFormat/>
  </w:style>
  <w:style w:type="character" w:styleId="758" w:customStyle="1">
    <w:name w:val="Footer Char"/>
    <w:basedOn w:val="711"/>
    <w:uiPriority w:val="99"/>
    <w:qFormat/>
  </w:style>
  <w:style w:type="character" w:styleId="759" w:customStyle="1">
    <w:name w:val="Caption Char"/>
    <w:uiPriority w:val="99"/>
    <w:qFormat/>
  </w:style>
  <w:style w:type="table" w:styleId="760"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7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7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7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7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7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7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7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7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7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7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7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7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0"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7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7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7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7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7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7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71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9" w:customStyle="1">
    <w:name w:val="Grid Table 4 - Accent 2"/>
    <w:basedOn w:val="71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0" w:customStyle="1">
    <w:name w:val="Grid Table 4 - Accent 3"/>
    <w:basedOn w:val="71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1" w:customStyle="1">
    <w:name w:val="Grid Table 4 - Accent 4"/>
    <w:basedOn w:val="71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2" w:customStyle="1">
    <w:name w:val="Grid Table 4 - Accent 5"/>
    <w:basedOn w:val="71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3" w:customStyle="1">
    <w:name w:val="Grid Table 4 - Accent 6"/>
    <w:basedOn w:val="71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4"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6"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7"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8"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9"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0"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1"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basedOn w:val="71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3" w:customStyle="1">
    <w:name w:val="Grid Table 6 Colorful - Accent 2"/>
    <w:basedOn w:val="7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4" w:customStyle="1">
    <w:name w:val="Grid Table 6 Colorful - Accent 3"/>
    <w:basedOn w:val="71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5" w:customStyle="1">
    <w:name w:val="Grid Table 6 Colorful - Accent 4"/>
    <w:basedOn w:val="7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6" w:customStyle="1">
    <w:name w:val="Grid Table 6 Colorful - Accent 5"/>
    <w:basedOn w:val="71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7" w:customStyle="1">
    <w:name w:val="Grid Table 6 Colorful - Accent 6"/>
    <w:basedOn w:val="71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8"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71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71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71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71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71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71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71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71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71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71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71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71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2"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basedOn w:val="71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4" w:customStyle="1">
    <w:name w:val="List Table 2 - Accent 2"/>
    <w:basedOn w:val="71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5" w:customStyle="1">
    <w:name w:val="List Table 2 - Accent 3"/>
    <w:basedOn w:val="71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6" w:customStyle="1">
    <w:name w:val="List Table 2 - Accent 4"/>
    <w:basedOn w:val="71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7" w:customStyle="1">
    <w:name w:val="List Table 2 - Accent 5"/>
    <w:basedOn w:val="71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8" w:customStyle="1">
    <w:name w:val="List Table 2 - Accent 6"/>
    <w:basedOn w:val="71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9"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71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1" w:customStyle="1">
    <w:name w:val="List Table 3 - Accent 2"/>
    <w:basedOn w:val="7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71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7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71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71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6"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71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8" w:customStyle="1">
    <w:name w:val="List Table 4 - Accent 2"/>
    <w:basedOn w:val="71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9" w:customStyle="1">
    <w:name w:val="List Table 4 - Accent 3"/>
    <w:basedOn w:val="71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0" w:customStyle="1">
    <w:name w:val="List Table 4 - Accent 4"/>
    <w:basedOn w:val="71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1" w:customStyle="1">
    <w:name w:val="List Table 4 - Accent 5"/>
    <w:basedOn w:val="71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2" w:customStyle="1">
    <w:name w:val="List Table 4 - Accent 6"/>
    <w:basedOn w:val="71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3"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basedOn w:val="71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basedOn w:val="71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basedOn w:val="71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basedOn w:val="71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basedOn w:val="71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basedOn w:val="71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basedOn w:val="71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2" w:customStyle="1">
    <w:name w:val="List Table 6 Colorful - Accent 2"/>
    <w:basedOn w:val="71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3" w:customStyle="1">
    <w:name w:val="List Table 6 Colorful - Accent 3"/>
    <w:basedOn w:val="71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4" w:customStyle="1">
    <w:name w:val="List Table 6 Colorful - Accent 4"/>
    <w:basedOn w:val="71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5" w:customStyle="1">
    <w:name w:val="List Table 6 Colorful - Accent 5"/>
    <w:basedOn w:val="71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6" w:customStyle="1">
    <w:name w:val="List Table 6 Colorful - Accent 6"/>
    <w:basedOn w:val="71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7"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71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71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71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71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71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71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6"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7"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8"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9"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0"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1"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basedOn w:val="71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3" w:customStyle="1">
    <w:name w:val="Bordered &amp; Lined - Accent 2"/>
    <w:basedOn w:val="71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4" w:customStyle="1">
    <w:name w:val="Bordered &amp; Lined - Accent 3"/>
    <w:basedOn w:val="71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5" w:customStyle="1">
    <w:name w:val="Bordered &amp; Lined - Accent 4"/>
    <w:basedOn w:val="71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6" w:customStyle="1">
    <w:name w:val="Bordered &amp; Lined - Accent 5"/>
    <w:basedOn w:val="71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7" w:customStyle="1">
    <w:name w:val="Bordered &amp; Lined - Accent 6"/>
    <w:basedOn w:val="71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8"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basedOn w:val="7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0" w:customStyle="1">
    <w:name w:val="Bordered - Accent 2"/>
    <w:basedOn w:val="7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1" w:customStyle="1">
    <w:name w:val="Bordered - Accent 3"/>
    <w:basedOn w:val="7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2" w:customStyle="1">
    <w:name w:val="Bordered - Accent 4"/>
    <w:basedOn w:val="7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3" w:customStyle="1">
    <w:name w:val="Bordered - Accent 5"/>
    <w:basedOn w:val="7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4" w:customStyle="1">
    <w:name w:val="Bordered - Accent 6"/>
    <w:basedOn w:val="7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5" w:customStyle="1">
    <w:name w:val="Footnote Text Char"/>
    <w:link w:val="727"/>
    <w:uiPriority w:val="99"/>
    <w:qFormat/>
    <w:rPr>
      <w:sz w:val="18"/>
    </w:rPr>
  </w:style>
  <w:style w:type="character" w:styleId="886" w:customStyle="1">
    <w:name w:val="Endnote Text Char"/>
    <w:link w:val="721"/>
    <w:uiPriority w:val="99"/>
    <w:qFormat/>
    <w:rPr>
      <w:sz w:val="20"/>
    </w:rPr>
  </w:style>
  <w:style w:type="paragraph" w:styleId="887" w:customStyle="1">
    <w:name w:val="TOC Heading"/>
    <w:uiPriority w:val="39"/>
    <w:unhideWhenUsed/>
    <w:qFormat/>
    <w:rPr>
      <w:rFonts w:hint="default" w:asciiTheme="minorHAnsi" w:hAnsiTheme="minorHAnsi" w:eastAsiaTheme="minorEastAsia" w:cstheme="minorBidi"/>
    </w:rPr>
  </w:style>
  <w:style w:type="paragraph" w:styleId="888"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89" w:customStyle="1">
    <w:name w:val="Char"/>
    <w:basedOn w:val="701"/>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90" w:customStyle="1">
    <w:name w:val="普通正文"/>
    <w:basedOn w:val="701"/>
    <w:uiPriority w:val="0"/>
    <w:qFormat/>
    <w:pPr>
      <w:ind w:firstLine="480"/>
      <w:jc w:val="left"/>
      <w:spacing w:before="120" w:after="120" w:line="360" w:lineRule="auto"/>
    </w:pPr>
    <w:rPr>
      <w:rFonts w:ascii="Arial" w:hAnsi="Arial"/>
      <w:sz w:val="24"/>
    </w:rPr>
  </w:style>
  <w:style w:type="paragraph" w:styleId="891" w:customStyle="1">
    <w:name w:val="纯文本1"/>
    <w:basedOn w:val="701"/>
    <w:uiPriority w:val="0"/>
    <w:qFormat/>
    <w:rPr>
      <w:rFonts w:ascii="宋体" w:hAnsi="Courier New"/>
      <w:szCs w:val="20"/>
    </w:rPr>
  </w:style>
  <w:style w:type="paragraph" w:styleId="892" w:customStyle="1">
    <w:name w:val="正文文本缩进 31"/>
    <w:basedOn w:val="701"/>
    <w:uiPriority w:val="0"/>
    <w:qFormat/>
    <w:pPr>
      <w:ind w:left="360"/>
      <w:spacing w:line="400" w:lineRule="exact"/>
    </w:pPr>
  </w:style>
  <w:style w:type="paragraph" w:styleId="893" w:customStyle="1">
    <w:name w:val="标题 21"/>
    <w:basedOn w:val="701"/>
    <w:next w:val="701"/>
    <w:uiPriority w:val="0"/>
    <w:qFormat/>
    <w:pPr>
      <w:keepLines/>
      <w:keepNext/>
      <w:spacing w:line="360" w:lineRule="auto"/>
      <w:outlineLvl w:val="1"/>
    </w:pPr>
    <w:rPr>
      <w:b/>
      <w:bCs/>
      <w:szCs w:val="32"/>
    </w:rPr>
  </w:style>
  <w:style w:type="paragraph" w:styleId="894" w:customStyle="1">
    <w:name w:val="标题 31"/>
    <w:basedOn w:val="701"/>
    <w:next w:val="701"/>
    <w:uiPriority w:val="0"/>
    <w:qFormat/>
    <w:pPr>
      <w:keepLines/>
      <w:keepNext/>
      <w:spacing w:before="260" w:after="260" w:line="416" w:lineRule="auto"/>
      <w:outlineLvl w:val="2"/>
    </w:pPr>
    <w:rPr>
      <w:b/>
      <w:bCs/>
      <w:sz w:val="32"/>
      <w:szCs w:val="32"/>
    </w:rPr>
  </w:style>
  <w:style w:type="paragraph" w:styleId="895" w:customStyle="1">
    <w:name w:val="目录 31"/>
    <w:basedOn w:val="701"/>
    <w:next w:val="701"/>
    <w:uiPriority w:val="39"/>
    <w:unhideWhenUsed/>
    <w:qFormat/>
    <w:pPr>
      <w:ind w:left="210"/>
      <w:jc w:val="left"/>
    </w:pPr>
    <w:rPr>
      <w:rFonts w:ascii="Calibri" w:hAnsi="Calibri" w:cs="Calibri"/>
      <w:sz w:val="20"/>
      <w:szCs w:val="20"/>
    </w:rPr>
  </w:style>
  <w:style w:type="paragraph" w:styleId="896" w:customStyle="1">
    <w:name w:val="正文文本缩进1"/>
    <w:basedOn w:val="701"/>
    <w:next w:val="897"/>
    <w:uiPriority w:val="0"/>
    <w:qFormat/>
    <w:pPr>
      <w:ind w:left="420" w:firstLine="200"/>
      <w:spacing w:before="100" w:beforeAutospacing="1" w:after="100" w:afterAutospacing="1"/>
    </w:pPr>
    <w:rPr>
      <w:rFonts w:ascii="Calibri" w:hAnsi="Calibri"/>
      <w:szCs w:val="22"/>
    </w:rPr>
  </w:style>
  <w:style w:type="paragraph" w:styleId="897" w:customStyle="1">
    <w:name w:val="寄信人地址1"/>
    <w:basedOn w:val="701"/>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898" w:customStyle="1">
    <w:name w:val="正文文本1"/>
    <w:basedOn w:val="701"/>
    <w:next w:val="899"/>
    <w:uiPriority w:val="0"/>
    <w:qFormat/>
    <w:pPr>
      <w:jc w:val="center"/>
    </w:pPr>
  </w:style>
  <w:style w:type="paragraph" w:styleId="899" w:customStyle="1">
    <w:name w:val="Default"/>
    <w:uiPriority w:val="99"/>
    <w:qFormat/>
    <w:pPr>
      <w:widowControl w:val="off"/>
    </w:pPr>
    <w:rPr>
      <w:rFonts w:hint="default" w:ascii="MS Mincho" w:hAnsi="Calibri" w:eastAsia="MS Mincho" w:cs="Times New Roman"/>
      <w:color w:val="000000"/>
      <w:sz w:val="24"/>
      <w:szCs w:val="24"/>
    </w:rPr>
  </w:style>
  <w:style w:type="paragraph" w:styleId="900" w:customStyle="1">
    <w:name w:val="Blockquote"/>
    <w:basedOn w:val="701"/>
    <w:uiPriority w:val="99"/>
    <w:qFormat/>
    <w:pPr>
      <w:ind w:left="360" w:right="360"/>
      <w:spacing w:before="100" w:after="100"/>
    </w:pPr>
    <w:rPr>
      <w:szCs w:val="20"/>
    </w:rPr>
  </w:style>
  <w:style w:type="paragraph" w:styleId="901" w:customStyle="1">
    <w:name w:val="首行缩进"/>
    <w:basedOn w:val="701"/>
    <w:uiPriority w:val="0"/>
    <w:qFormat/>
    <w:pPr>
      <w:ind w:firstLine="480"/>
    </w:pPr>
    <w:rPr>
      <w:lang w:val="zh-CN"/>
    </w:rPr>
  </w:style>
  <w:style w:type="paragraph" w:styleId="902" w:customStyle="1">
    <w:name w:val="标题 11"/>
    <w:basedOn w:val="701"/>
    <w:next w:val="701"/>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03" w:customStyle="1">
    <w:name w:val="正文文字 6"/>
    <w:next w:val="701"/>
    <w:uiPriority w:val="99"/>
    <w:qFormat/>
    <w:pPr>
      <w:ind w:left="240"/>
      <w:jc w:val="both"/>
      <w:widowControl w:val="off"/>
    </w:pPr>
    <w:rPr>
      <w:rFonts w:hint="default" w:ascii="宋体" w:hAnsi="Times New Roman" w:eastAsia="宋体" w:cs="Times New Roman"/>
      <w:b/>
      <w:bCs/>
      <w:sz w:val="32"/>
      <w:szCs w:val="32"/>
    </w:rPr>
  </w:style>
  <w:style w:type="numbering" w:styleId="103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11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297"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32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926"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68"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767" TargetMode="External"/><Relationship Id="rId19" Type="http://schemas.openxmlformats.org/officeDocument/2006/relationships/hyperlink" Target="http://gks.mof.gov.cn/zhengfucaigouguanli/201903/P020190329702478575295.pdf" TargetMode="External"/><Relationship Id="rId20" Type="http://schemas.openxmlformats.org/officeDocument/2006/relationships/hyperlink" Target="http://wenku.baidu.com/view/ee2ce4beb8f67c1cfbd6b81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王倩</cp:lastModifiedBy>
  <cp:revision>4</cp:revision>
  <dcterms:created xsi:type="dcterms:W3CDTF">2025-12-17T06:46:00Z</dcterms:created>
  <dcterms:modified xsi:type="dcterms:W3CDTF">2026-05-07T08:51:05Z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72B73A010A314C35B6D597A64B968E38_11</vt:lpwstr>
  </property>
  <property fmtid="{D5CDD505-2E9C-101B-9397-08002B2CF9AE}" pid="4" name="KSOTemplateDocerSaveRecord">
    <vt:lpwstr>eyJoZGlkIjoiYjJlZGM1ZTYxOTgzNTA1N2YyZWE1ZGFmYWNjZGJlZDgiLCJ1c2VySWQiOiIyNjYzMjYwNTIifQ==</vt:lpwstr>
  </property>
</Properties>
</file>