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6DED96">
      <w:pPr>
        <w:spacing w:line="360" w:lineRule="auto"/>
        <w:rPr>
          <w:rFonts w:hint="eastAsia" w:ascii="宋体" w:hAnsi="宋体"/>
          <w:sz w:val="60"/>
          <w:szCs w:val="60"/>
          <w:highlight w:val="none"/>
        </w:rPr>
      </w:pPr>
    </w:p>
    <w:p w14:paraId="7E4AB820">
      <w:pPr>
        <w:jc w:val="center"/>
        <w:rPr>
          <w:rFonts w:hint="eastAsia" w:ascii="宋体" w:hAnsi="宋体"/>
          <w:b/>
          <w:bCs/>
          <w:sz w:val="60"/>
          <w:szCs w:val="60"/>
          <w:highlight w:val="none"/>
        </w:rPr>
      </w:pPr>
    </w:p>
    <w:p w14:paraId="1827FC76">
      <w:pPr>
        <w:pStyle w:val="60"/>
        <w:rPr>
          <w:rFonts w:hint="eastAsia" w:ascii="宋体" w:hAnsi="宋体"/>
          <w:color w:val="auto"/>
          <w:highlight w:val="none"/>
        </w:rPr>
      </w:pPr>
    </w:p>
    <w:p w14:paraId="3B7E781D">
      <w:pPr>
        <w:pStyle w:val="60"/>
        <w:rPr>
          <w:rFonts w:hint="eastAsia" w:ascii="宋体" w:hAnsi="宋体"/>
          <w:color w:val="auto"/>
          <w:highlight w:val="none"/>
        </w:rPr>
      </w:pPr>
    </w:p>
    <w:p w14:paraId="3A83ABA8">
      <w:pPr>
        <w:pStyle w:val="60"/>
        <w:rPr>
          <w:rFonts w:hint="eastAsia" w:ascii="宋体" w:hAnsi="宋体"/>
          <w:color w:val="auto"/>
          <w:highlight w:val="none"/>
        </w:rPr>
      </w:pPr>
    </w:p>
    <w:p w14:paraId="5A28D0E5">
      <w:pPr>
        <w:jc w:val="center"/>
        <w:rPr>
          <w:rFonts w:hint="eastAsia" w:ascii="宋体" w:hAnsi="宋体"/>
          <w:b/>
          <w:bCs/>
          <w:sz w:val="60"/>
          <w:szCs w:val="60"/>
          <w:highlight w:val="none"/>
        </w:rPr>
      </w:pPr>
      <w:r>
        <w:rPr>
          <w:rFonts w:hint="eastAsia" w:ascii="宋体" w:hAnsi="宋体"/>
          <w:b/>
          <w:bCs/>
          <w:sz w:val="60"/>
          <w:szCs w:val="60"/>
          <w:highlight w:val="none"/>
        </w:rPr>
        <w:t xml:space="preserve">公 开 </w:t>
      </w:r>
      <w:r>
        <w:rPr>
          <w:rFonts w:ascii="宋体" w:hAnsi="宋体"/>
          <w:b/>
          <w:bCs/>
          <w:sz w:val="60"/>
          <w:szCs w:val="60"/>
          <w:highlight w:val="none"/>
        </w:rPr>
        <w:t>招</w:t>
      </w:r>
      <w:r>
        <w:rPr>
          <w:rFonts w:hint="eastAsia" w:ascii="宋体" w:hAnsi="宋体"/>
          <w:b/>
          <w:bCs/>
          <w:sz w:val="60"/>
          <w:szCs w:val="60"/>
          <w:highlight w:val="none"/>
        </w:rPr>
        <w:t xml:space="preserve"> </w:t>
      </w:r>
      <w:r>
        <w:rPr>
          <w:rFonts w:ascii="宋体" w:hAnsi="宋体"/>
          <w:b/>
          <w:bCs/>
          <w:sz w:val="60"/>
          <w:szCs w:val="60"/>
          <w:highlight w:val="none"/>
        </w:rPr>
        <w:t>标</w:t>
      </w:r>
      <w:r>
        <w:rPr>
          <w:rFonts w:hint="eastAsia" w:ascii="宋体" w:hAnsi="宋体"/>
          <w:b/>
          <w:bCs/>
          <w:sz w:val="60"/>
          <w:szCs w:val="60"/>
          <w:highlight w:val="none"/>
        </w:rPr>
        <w:t xml:space="preserve"> </w:t>
      </w:r>
      <w:r>
        <w:rPr>
          <w:rFonts w:ascii="宋体" w:hAnsi="宋体"/>
          <w:b/>
          <w:bCs/>
          <w:sz w:val="60"/>
          <w:szCs w:val="60"/>
          <w:highlight w:val="none"/>
        </w:rPr>
        <w:t>文</w:t>
      </w:r>
      <w:r>
        <w:rPr>
          <w:rFonts w:hint="eastAsia" w:ascii="宋体" w:hAnsi="宋体"/>
          <w:b/>
          <w:bCs/>
          <w:sz w:val="60"/>
          <w:szCs w:val="60"/>
          <w:highlight w:val="none"/>
        </w:rPr>
        <w:t xml:space="preserve"> </w:t>
      </w:r>
      <w:r>
        <w:rPr>
          <w:rFonts w:ascii="宋体" w:hAnsi="宋体"/>
          <w:b/>
          <w:bCs/>
          <w:sz w:val="60"/>
          <w:szCs w:val="60"/>
          <w:highlight w:val="none"/>
        </w:rPr>
        <w:t>件</w:t>
      </w:r>
    </w:p>
    <w:p w14:paraId="2D42C473">
      <w:pPr>
        <w:jc w:val="center"/>
        <w:rPr>
          <w:rFonts w:hint="eastAsia" w:ascii="宋体" w:hAnsi="宋体"/>
          <w:b/>
          <w:bCs/>
          <w:sz w:val="60"/>
          <w:szCs w:val="60"/>
          <w:highlight w:val="none"/>
        </w:rPr>
      </w:pPr>
    </w:p>
    <w:p w14:paraId="7D5C1723">
      <w:pPr>
        <w:jc w:val="center"/>
        <w:rPr>
          <w:rFonts w:hint="eastAsia" w:ascii="宋体" w:hAnsi="宋体"/>
          <w:b/>
          <w:bCs/>
          <w:sz w:val="60"/>
          <w:szCs w:val="60"/>
          <w:highlight w:val="none"/>
        </w:rPr>
      </w:pPr>
    </w:p>
    <w:p w14:paraId="4989A105">
      <w:pPr>
        <w:jc w:val="center"/>
        <w:rPr>
          <w:rFonts w:hint="eastAsia" w:ascii="宋体" w:hAnsi="宋体"/>
          <w:b/>
          <w:bCs/>
          <w:sz w:val="60"/>
          <w:szCs w:val="60"/>
          <w:highlight w:val="none"/>
        </w:rPr>
      </w:pPr>
    </w:p>
    <w:p w14:paraId="0E821A28">
      <w:pPr>
        <w:pStyle w:val="60"/>
        <w:rPr>
          <w:rFonts w:hint="eastAsia" w:ascii="宋体" w:hAnsi="宋体"/>
          <w:color w:val="auto"/>
          <w:highlight w:val="none"/>
        </w:rPr>
      </w:pPr>
    </w:p>
    <w:p w14:paraId="7115F4ED">
      <w:pPr>
        <w:spacing w:line="360" w:lineRule="auto"/>
        <w:jc w:val="center"/>
        <w:rPr>
          <w:rFonts w:hint="eastAsia" w:ascii="宋体" w:hAnsi="宋体"/>
          <w:sz w:val="60"/>
          <w:szCs w:val="60"/>
          <w:highlight w:val="none"/>
        </w:rPr>
      </w:pPr>
    </w:p>
    <w:p w14:paraId="1404EC3D">
      <w:pPr>
        <w:pStyle w:val="60"/>
        <w:rPr>
          <w:rFonts w:hint="eastAsia" w:ascii="宋体" w:hAnsi="宋体"/>
          <w:color w:val="auto"/>
          <w:highlight w:val="none"/>
        </w:rPr>
      </w:pPr>
    </w:p>
    <w:p w14:paraId="7CA3923E">
      <w:pPr>
        <w:pStyle w:val="60"/>
        <w:rPr>
          <w:rFonts w:hint="eastAsia" w:ascii="宋体" w:hAnsi="宋体"/>
          <w:color w:val="auto"/>
          <w:highlight w:val="none"/>
        </w:rPr>
      </w:pPr>
    </w:p>
    <w:p w14:paraId="51E8952E">
      <w:pPr>
        <w:pStyle w:val="60"/>
        <w:rPr>
          <w:rFonts w:hint="eastAsia" w:ascii="宋体" w:hAnsi="宋体"/>
          <w:color w:val="auto"/>
          <w:highlight w:val="none"/>
        </w:rPr>
      </w:pPr>
    </w:p>
    <w:p w14:paraId="5B03782E">
      <w:pPr>
        <w:pStyle w:val="60"/>
        <w:rPr>
          <w:rFonts w:hint="eastAsia" w:ascii="宋体" w:hAnsi="宋体"/>
          <w:color w:val="auto"/>
          <w:highlight w:val="none"/>
        </w:rPr>
      </w:pPr>
    </w:p>
    <w:p w14:paraId="1BFC61D9">
      <w:pPr>
        <w:pStyle w:val="60"/>
        <w:rPr>
          <w:rFonts w:hint="eastAsia" w:ascii="宋体" w:hAnsi="宋体"/>
          <w:color w:val="auto"/>
          <w:highlight w:val="none"/>
        </w:rPr>
      </w:pPr>
    </w:p>
    <w:p w14:paraId="0FCB6127">
      <w:pPr>
        <w:tabs>
          <w:tab w:val="left" w:pos="3240"/>
          <w:tab w:val="left" w:pos="3420"/>
        </w:tabs>
        <w:spacing w:line="360" w:lineRule="auto"/>
        <w:ind w:left="2833" w:hanging="1901"/>
        <w:jc w:val="left"/>
        <w:rPr>
          <w:rFonts w:hint="eastAsia" w:ascii="宋体" w:hAnsi="宋体" w:eastAsia="宋体"/>
          <w:bCs/>
          <w:sz w:val="36"/>
          <w:szCs w:val="36"/>
          <w:highlight w:val="none"/>
          <w:lang w:eastAsia="zh-CN"/>
        </w:rPr>
      </w:pPr>
      <w:r>
        <w:rPr>
          <w:rFonts w:ascii="宋体" w:hAnsi="宋体"/>
          <w:bCs/>
          <w:sz w:val="36"/>
          <w:szCs w:val="36"/>
          <w:highlight w:val="none"/>
        </w:rPr>
        <w:t>项目名称：</w:t>
      </w:r>
      <w:r>
        <w:rPr>
          <w:rFonts w:hint="eastAsia" w:ascii="宋体" w:hAnsi="宋体"/>
          <w:bCs/>
          <w:sz w:val="36"/>
          <w:szCs w:val="36"/>
          <w:highlight w:val="none"/>
          <w:lang w:eastAsia="zh-CN"/>
        </w:rPr>
        <w:t>常州市武进区雪堰镇排涝闸站及节制闸管养维护服务</w:t>
      </w:r>
    </w:p>
    <w:p w14:paraId="58C10DA7">
      <w:pPr>
        <w:tabs>
          <w:tab w:val="left" w:pos="3240"/>
          <w:tab w:val="left" w:pos="3420"/>
        </w:tabs>
        <w:spacing w:line="360" w:lineRule="auto"/>
        <w:ind w:left="2833" w:hanging="1901"/>
        <w:jc w:val="left"/>
        <w:rPr>
          <w:rFonts w:hint="eastAsia" w:ascii="宋体" w:hAnsi="宋体" w:eastAsia="宋体"/>
          <w:bCs/>
          <w:sz w:val="36"/>
          <w:szCs w:val="36"/>
          <w:highlight w:val="none"/>
          <w:lang w:eastAsia="zh-CN"/>
        </w:rPr>
      </w:pPr>
      <w:r>
        <w:rPr>
          <w:rFonts w:hint="eastAsia" w:ascii="宋体" w:hAnsi="宋体" w:eastAsia="宋体"/>
          <w:bCs/>
          <w:sz w:val="36"/>
          <w:szCs w:val="36"/>
          <w:highlight w:val="none"/>
          <w:lang w:eastAsia="zh-CN"/>
        </w:rPr>
        <w:t>项目编号：</w:t>
      </w:r>
      <w:r>
        <w:rPr>
          <w:rFonts w:hint="eastAsia" w:ascii="宋体" w:hAnsi="宋体"/>
          <w:bCs/>
          <w:sz w:val="36"/>
          <w:szCs w:val="36"/>
          <w:highlight w:val="none"/>
          <w:lang w:eastAsia="zh-CN"/>
        </w:rPr>
        <w:t>JSZC-320412-JHAN-G2026-0004</w:t>
      </w:r>
    </w:p>
    <w:p w14:paraId="6EB62EEF">
      <w:pPr>
        <w:tabs>
          <w:tab w:val="left" w:pos="3240"/>
          <w:tab w:val="left" w:pos="3420"/>
        </w:tabs>
        <w:spacing w:line="360" w:lineRule="auto"/>
        <w:ind w:left="2833" w:hanging="1901"/>
        <w:jc w:val="left"/>
        <w:rPr>
          <w:rFonts w:hint="eastAsia" w:ascii="宋体" w:hAnsi="宋体" w:eastAsia="宋体"/>
          <w:bCs/>
          <w:sz w:val="36"/>
          <w:szCs w:val="36"/>
          <w:highlight w:val="none"/>
          <w:lang w:eastAsia="zh-CN"/>
        </w:rPr>
      </w:pPr>
      <w:r>
        <w:rPr>
          <w:rFonts w:ascii="宋体" w:hAnsi="宋体"/>
          <w:bCs/>
          <w:sz w:val="36"/>
          <w:szCs w:val="36"/>
          <w:highlight w:val="none"/>
        </w:rPr>
        <w:t>采 购 人：</w:t>
      </w:r>
      <w:r>
        <w:rPr>
          <w:rFonts w:hint="eastAsia" w:ascii="宋体" w:hAnsi="宋体"/>
          <w:bCs/>
          <w:sz w:val="36"/>
          <w:szCs w:val="36"/>
          <w:highlight w:val="none"/>
          <w:lang w:eastAsia="zh-CN"/>
        </w:rPr>
        <w:t>常州市武进区雪堰镇人民政府</w:t>
      </w:r>
    </w:p>
    <w:p w14:paraId="0EE8D4AD">
      <w:pPr>
        <w:tabs>
          <w:tab w:val="left" w:pos="3240"/>
          <w:tab w:val="left" w:pos="3420"/>
        </w:tabs>
        <w:spacing w:line="360" w:lineRule="auto"/>
        <w:ind w:left="2833" w:hanging="1901"/>
        <w:jc w:val="left"/>
        <w:rPr>
          <w:rFonts w:hint="eastAsia" w:ascii="宋体" w:hAnsi="宋体"/>
          <w:bCs/>
          <w:sz w:val="36"/>
          <w:szCs w:val="36"/>
          <w:highlight w:val="none"/>
        </w:rPr>
      </w:pPr>
      <w:r>
        <w:rPr>
          <w:rFonts w:hint="eastAsia" w:ascii="宋体" w:hAnsi="宋体"/>
          <w:bCs/>
          <w:sz w:val="36"/>
          <w:szCs w:val="36"/>
          <w:highlight w:val="none"/>
        </w:rPr>
        <w:t>采购</w:t>
      </w:r>
      <w:r>
        <w:rPr>
          <w:rFonts w:ascii="宋体" w:hAnsi="宋体"/>
          <w:bCs/>
          <w:sz w:val="36"/>
          <w:szCs w:val="36"/>
          <w:highlight w:val="none"/>
        </w:rPr>
        <w:t>代理机构：</w:t>
      </w:r>
      <w:r>
        <w:rPr>
          <w:rFonts w:hint="eastAsia" w:ascii="宋体" w:hAnsi="宋体"/>
          <w:bCs/>
          <w:sz w:val="36"/>
          <w:szCs w:val="36"/>
          <w:highlight w:val="none"/>
          <w:lang w:eastAsia="zh-CN"/>
        </w:rPr>
        <w:t>江苏建瀚工程咨询有限公司</w:t>
      </w:r>
      <w:r>
        <w:rPr>
          <w:rFonts w:ascii="宋体" w:hAnsi="宋体"/>
          <w:bCs/>
          <w:sz w:val="36"/>
          <w:szCs w:val="36"/>
          <w:highlight w:val="none"/>
        </w:rPr>
        <w:t xml:space="preserve"> </w:t>
      </w:r>
    </w:p>
    <w:p w14:paraId="30B2C309">
      <w:pPr>
        <w:pStyle w:val="60"/>
        <w:jc w:val="center"/>
        <w:rPr>
          <w:rFonts w:hint="eastAsia" w:ascii="宋体" w:hAnsi="宋体" w:cs="Times New Roman"/>
          <w:bCs/>
          <w:color w:val="auto"/>
          <w:sz w:val="36"/>
          <w:szCs w:val="36"/>
          <w:highlight w:val="none"/>
        </w:rPr>
      </w:pPr>
    </w:p>
    <w:p w14:paraId="68E5DB22">
      <w:pPr>
        <w:pStyle w:val="60"/>
        <w:jc w:val="center"/>
        <w:rPr>
          <w:rFonts w:hint="eastAsia" w:ascii="宋体" w:hAnsi="宋体" w:cs="Times New Roman"/>
          <w:bCs/>
          <w:color w:val="auto"/>
          <w:sz w:val="36"/>
          <w:szCs w:val="36"/>
          <w:highlight w:val="none"/>
        </w:rPr>
      </w:pPr>
      <w:r>
        <w:rPr>
          <w:rFonts w:hint="eastAsia" w:ascii="宋体" w:hAnsi="宋体" w:cs="Times New Roman"/>
          <w:bCs/>
          <w:color w:val="auto"/>
          <w:sz w:val="36"/>
          <w:szCs w:val="36"/>
          <w:highlight w:val="none"/>
        </w:rPr>
        <w:t>2</w:t>
      </w:r>
      <w:r>
        <w:rPr>
          <w:rFonts w:ascii="宋体" w:hAnsi="宋体" w:cs="Times New Roman"/>
          <w:bCs/>
          <w:color w:val="auto"/>
          <w:sz w:val="36"/>
          <w:szCs w:val="36"/>
          <w:highlight w:val="none"/>
        </w:rPr>
        <w:t>02</w:t>
      </w:r>
      <w:r>
        <w:rPr>
          <w:rFonts w:hint="eastAsia" w:ascii="宋体" w:hAnsi="宋体" w:cs="Times New Roman"/>
          <w:bCs/>
          <w:color w:val="auto"/>
          <w:sz w:val="36"/>
          <w:szCs w:val="36"/>
          <w:highlight w:val="none"/>
          <w:lang w:val="en-US" w:eastAsia="zh-CN"/>
        </w:rPr>
        <w:t>6</w:t>
      </w:r>
      <w:r>
        <w:rPr>
          <w:rFonts w:hint="eastAsia" w:ascii="宋体" w:hAnsi="宋体" w:cs="Times New Roman"/>
          <w:bCs/>
          <w:color w:val="auto"/>
          <w:sz w:val="36"/>
          <w:szCs w:val="36"/>
          <w:highlight w:val="none"/>
        </w:rPr>
        <w:t>年</w:t>
      </w:r>
      <w:r>
        <w:rPr>
          <w:rFonts w:hint="eastAsia" w:ascii="宋体" w:hAnsi="宋体" w:cs="Times New Roman"/>
          <w:bCs/>
          <w:color w:val="auto"/>
          <w:sz w:val="36"/>
          <w:szCs w:val="36"/>
          <w:highlight w:val="none"/>
          <w:lang w:val="en-US" w:eastAsia="zh-CN"/>
        </w:rPr>
        <w:t>5</w:t>
      </w:r>
      <w:r>
        <w:rPr>
          <w:rFonts w:hint="eastAsia" w:ascii="宋体" w:hAnsi="宋体" w:cs="Times New Roman"/>
          <w:bCs/>
          <w:color w:val="auto"/>
          <w:sz w:val="36"/>
          <w:szCs w:val="36"/>
          <w:highlight w:val="none"/>
        </w:rPr>
        <w:t>月</w:t>
      </w:r>
    </w:p>
    <w:p w14:paraId="342A0875">
      <w:pPr>
        <w:spacing w:line="360" w:lineRule="auto"/>
        <w:outlineLvl w:val="9"/>
        <w:rPr>
          <w:rFonts w:hint="eastAsia" w:ascii="宋体" w:hAnsi="宋体"/>
          <w:b/>
          <w:sz w:val="36"/>
          <w:szCs w:val="36"/>
          <w:highlight w:val="none"/>
        </w:rPr>
      </w:pPr>
      <w:r>
        <w:rPr>
          <w:rFonts w:ascii="宋体" w:hAnsi="宋体"/>
          <w:highlight w:val="none"/>
        </w:rPr>
        <w:fldChar w:fldCharType="begin"/>
      </w:r>
      <w:r>
        <w:rPr>
          <w:rFonts w:ascii="宋体" w:hAnsi="宋体"/>
          <w:highlight w:val="none"/>
        </w:rPr>
        <w:instrText xml:space="preserve"> TOC \o "1-3" \h \z \u </w:instrText>
      </w:r>
      <w:r>
        <w:rPr>
          <w:rFonts w:ascii="宋体" w:hAnsi="宋体"/>
          <w:highlight w:val="none"/>
        </w:rPr>
        <w:fldChar w:fldCharType="separate"/>
      </w:r>
    </w:p>
    <w:p w14:paraId="142FBB79">
      <w:pPr>
        <w:pStyle w:val="422"/>
        <w:jc w:val="center"/>
        <w:rPr>
          <w:rFonts w:hint="eastAsia" w:ascii="宋体" w:hAnsi="宋体" w:eastAsia="宋体"/>
          <w:b/>
          <w:bCs/>
          <w:color w:val="auto"/>
          <w:highlight w:val="none"/>
          <w:lang w:val="zh-CN"/>
        </w:rPr>
      </w:pPr>
      <w:r>
        <w:rPr>
          <w:rFonts w:ascii="宋体" w:hAnsi="宋体" w:eastAsia="宋体"/>
          <w:b/>
          <w:bCs/>
          <w:color w:val="auto"/>
          <w:highlight w:val="none"/>
          <w:lang w:val="zh-CN"/>
        </w:rPr>
        <w:t>目</w:t>
      </w:r>
      <w:r>
        <w:rPr>
          <w:rFonts w:hint="eastAsia" w:ascii="宋体" w:hAnsi="宋体" w:eastAsia="宋体"/>
          <w:b/>
          <w:bCs/>
          <w:color w:val="auto"/>
          <w:highlight w:val="none"/>
          <w:lang w:val="zh-CN"/>
        </w:rPr>
        <w:t xml:space="preserve"> </w:t>
      </w:r>
      <w:r>
        <w:rPr>
          <w:rFonts w:ascii="宋体" w:hAnsi="宋体" w:eastAsia="宋体"/>
          <w:b/>
          <w:bCs/>
          <w:color w:val="auto"/>
          <w:highlight w:val="none"/>
          <w:lang w:val="zh-CN"/>
        </w:rPr>
        <w:t xml:space="preserve"> 录</w:t>
      </w:r>
    </w:p>
    <w:p w14:paraId="785979B9">
      <w:pPr>
        <w:rPr>
          <w:rFonts w:hint="eastAsia" w:ascii="宋体" w:hAnsi="宋体"/>
          <w:highlight w:val="none"/>
          <w:lang w:val="zh-CN"/>
        </w:rPr>
      </w:pPr>
    </w:p>
    <w:p w14:paraId="762F07CD">
      <w:pPr>
        <w:pStyle w:val="60"/>
        <w:rPr>
          <w:rFonts w:hint="eastAsia" w:ascii="宋体" w:hAnsi="宋体"/>
          <w:color w:val="auto"/>
          <w:highlight w:val="none"/>
          <w:lang w:val="zh-CN"/>
        </w:rPr>
      </w:pPr>
    </w:p>
    <w:p w14:paraId="461C9EDF">
      <w:pPr>
        <w:pStyle w:val="234"/>
        <w:rPr>
          <w:rFonts w:hint="eastAsia"/>
          <w:bCs/>
          <w:sz w:val="21"/>
          <w:szCs w:val="22"/>
          <w:highlight w:val="none"/>
        </w:rPr>
      </w:pPr>
      <w:r>
        <w:rPr>
          <w:bCs/>
          <w:highlight w:val="none"/>
        </w:rPr>
        <w:fldChar w:fldCharType="begin"/>
      </w:r>
      <w:r>
        <w:rPr>
          <w:bCs/>
          <w:highlight w:val="none"/>
        </w:rPr>
        <w:instrText xml:space="preserve"> TOC \o "1-3" \h \z \u </w:instrText>
      </w:r>
      <w:r>
        <w:rPr>
          <w:bCs/>
          <w:highlight w:val="none"/>
        </w:rPr>
        <w:fldChar w:fldCharType="separate"/>
      </w:r>
      <w:r>
        <w:rPr>
          <w:highlight w:val="none"/>
        </w:rPr>
        <w:fldChar w:fldCharType="begin"/>
      </w:r>
      <w:r>
        <w:rPr>
          <w:highlight w:val="none"/>
        </w:rPr>
        <w:instrText xml:space="preserve"> HYPERLINK \l "_Toc152683533" \o "#_Toc152683533" </w:instrText>
      </w:r>
      <w:r>
        <w:rPr>
          <w:highlight w:val="none"/>
        </w:rPr>
        <w:fldChar w:fldCharType="separate"/>
      </w:r>
      <w:r>
        <w:rPr>
          <w:rStyle w:val="56"/>
          <w:bCs/>
          <w:color w:val="auto"/>
          <w:highlight w:val="none"/>
        </w:rPr>
        <w:t>第一章   投标邀请</w:t>
      </w:r>
      <w:r>
        <w:rPr>
          <w:bCs/>
          <w:highlight w:val="none"/>
        </w:rPr>
        <w:tab/>
      </w:r>
      <w:r>
        <w:rPr>
          <w:bCs/>
          <w:highlight w:val="none"/>
        </w:rPr>
        <w:fldChar w:fldCharType="begin"/>
      </w:r>
      <w:r>
        <w:rPr>
          <w:bCs/>
          <w:highlight w:val="none"/>
        </w:rPr>
        <w:instrText xml:space="preserve"> PAGEREF _Toc152683533 \h </w:instrText>
      </w:r>
      <w:r>
        <w:rPr>
          <w:bCs/>
          <w:highlight w:val="none"/>
        </w:rPr>
        <w:fldChar w:fldCharType="separate"/>
      </w:r>
      <w:r>
        <w:rPr>
          <w:bCs/>
          <w:highlight w:val="none"/>
        </w:rPr>
        <w:t>1</w:t>
      </w:r>
      <w:r>
        <w:rPr>
          <w:bCs/>
          <w:highlight w:val="none"/>
        </w:rPr>
        <w:fldChar w:fldCharType="end"/>
      </w:r>
      <w:r>
        <w:rPr>
          <w:bCs/>
          <w:highlight w:val="none"/>
        </w:rPr>
        <w:fldChar w:fldCharType="end"/>
      </w:r>
    </w:p>
    <w:p w14:paraId="554206F4">
      <w:pPr>
        <w:pStyle w:val="234"/>
        <w:rPr>
          <w:rFonts w:hint="eastAsia"/>
          <w:bCs/>
          <w:sz w:val="21"/>
          <w:szCs w:val="22"/>
          <w:highlight w:val="none"/>
        </w:rPr>
      </w:pPr>
      <w:r>
        <w:rPr>
          <w:highlight w:val="none"/>
        </w:rPr>
        <w:fldChar w:fldCharType="begin"/>
      </w:r>
      <w:r>
        <w:rPr>
          <w:highlight w:val="none"/>
        </w:rPr>
        <w:instrText xml:space="preserve"> HYPERLINK \l "_Toc152683541" \o "#_Toc152683541" </w:instrText>
      </w:r>
      <w:r>
        <w:rPr>
          <w:highlight w:val="none"/>
        </w:rPr>
        <w:fldChar w:fldCharType="separate"/>
      </w:r>
      <w:r>
        <w:rPr>
          <w:rStyle w:val="56"/>
          <w:bCs/>
          <w:color w:val="auto"/>
          <w:highlight w:val="none"/>
        </w:rPr>
        <w:t>第二章   投标人须知</w:t>
      </w:r>
      <w:r>
        <w:rPr>
          <w:bCs/>
          <w:highlight w:val="none"/>
        </w:rPr>
        <w:tab/>
      </w:r>
      <w:r>
        <w:rPr>
          <w:bCs/>
          <w:highlight w:val="none"/>
        </w:rPr>
        <w:fldChar w:fldCharType="begin"/>
      </w:r>
      <w:r>
        <w:rPr>
          <w:bCs/>
          <w:highlight w:val="none"/>
        </w:rPr>
        <w:instrText xml:space="preserve"> PAGEREF _Toc152683541 \h </w:instrText>
      </w:r>
      <w:r>
        <w:rPr>
          <w:bCs/>
          <w:highlight w:val="none"/>
        </w:rPr>
        <w:fldChar w:fldCharType="separate"/>
      </w:r>
      <w:r>
        <w:rPr>
          <w:bCs/>
          <w:highlight w:val="none"/>
        </w:rPr>
        <w:t>4</w:t>
      </w:r>
      <w:r>
        <w:rPr>
          <w:bCs/>
          <w:highlight w:val="none"/>
        </w:rPr>
        <w:fldChar w:fldCharType="end"/>
      </w:r>
      <w:r>
        <w:rPr>
          <w:bCs/>
          <w:highlight w:val="none"/>
        </w:rPr>
        <w:fldChar w:fldCharType="end"/>
      </w:r>
    </w:p>
    <w:p w14:paraId="141A591F">
      <w:pPr>
        <w:pStyle w:val="234"/>
        <w:rPr>
          <w:rFonts w:hint="eastAsia"/>
          <w:bCs/>
          <w:sz w:val="21"/>
          <w:szCs w:val="22"/>
          <w:highlight w:val="none"/>
        </w:rPr>
      </w:pPr>
      <w:r>
        <w:rPr>
          <w:highlight w:val="none"/>
        </w:rPr>
        <w:fldChar w:fldCharType="begin"/>
      </w:r>
      <w:r>
        <w:rPr>
          <w:highlight w:val="none"/>
        </w:rPr>
        <w:instrText xml:space="preserve"> HYPERLINK \l "_Toc152683550" \o "#_Toc152683550" </w:instrText>
      </w:r>
      <w:r>
        <w:rPr>
          <w:highlight w:val="none"/>
        </w:rPr>
        <w:fldChar w:fldCharType="separate"/>
      </w:r>
      <w:r>
        <w:rPr>
          <w:rStyle w:val="56"/>
          <w:bCs/>
          <w:color w:val="auto"/>
          <w:highlight w:val="none"/>
        </w:rPr>
        <w:t xml:space="preserve">第三章  </w:t>
      </w:r>
      <w:r>
        <w:rPr>
          <w:rStyle w:val="56"/>
          <w:rFonts w:hint="eastAsia"/>
          <w:bCs/>
          <w:color w:val="auto"/>
          <w:highlight w:val="none"/>
          <w:lang w:val="en-US" w:eastAsia="zh-CN"/>
        </w:rPr>
        <w:t xml:space="preserve"> </w:t>
      </w:r>
      <w:r>
        <w:rPr>
          <w:rStyle w:val="56"/>
          <w:bCs/>
          <w:color w:val="auto"/>
          <w:highlight w:val="none"/>
        </w:rPr>
        <w:t>资格审查</w:t>
      </w:r>
      <w:r>
        <w:rPr>
          <w:bCs/>
          <w:highlight w:val="none"/>
        </w:rPr>
        <w:tab/>
      </w:r>
      <w:r>
        <w:rPr>
          <w:bCs/>
          <w:highlight w:val="none"/>
        </w:rPr>
        <w:fldChar w:fldCharType="begin"/>
      </w:r>
      <w:r>
        <w:rPr>
          <w:bCs/>
          <w:highlight w:val="none"/>
        </w:rPr>
        <w:instrText xml:space="preserve"> PAGEREF _Toc152683550 \h </w:instrText>
      </w:r>
      <w:r>
        <w:rPr>
          <w:bCs/>
          <w:highlight w:val="none"/>
        </w:rPr>
        <w:fldChar w:fldCharType="separate"/>
      </w:r>
      <w:r>
        <w:rPr>
          <w:bCs/>
          <w:highlight w:val="none"/>
        </w:rPr>
        <w:t>20</w:t>
      </w:r>
      <w:r>
        <w:rPr>
          <w:bCs/>
          <w:highlight w:val="none"/>
        </w:rPr>
        <w:fldChar w:fldCharType="end"/>
      </w:r>
      <w:r>
        <w:rPr>
          <w:bCs/>
          <w:highlight w:val="none"/>
        </w:rPr>
        <w:fldChar w:fldCharType="end"/>
      </w:r>
    </w:p>
    <w:p w14:paraId="286E651E">
      <w:pPr>
        <w:pStyle w:val="234"/>
        <w:rPr>
          <w:rFonts w:hint="eastAsia"/>
          <w:bCs/>
          <w:sz w:val="21"/>
          <w:szCs w:val="22"/>
          <w:highlight w:val="none"/>
        </w:rPr>
      </w:pPr>
      <w:r>
        <w:rPr>
          <w:highlight w:val="none"/>
        </w:rPr>
        <w:fldChar w:fldCharType="begin"/>
      </w:r>
      <w:r>
        <w:rPr>
          <w:highlight w:val="none"/>
        </w:rPr>
        <w:instrText xml:space="preserve"> HYPERLINK \l "_Toc152683557" \o "#_Toc152683557" </w:instrText>
      </w:r>
      <w:r>
        <w:rPr>
          <w:highlight w:val="none"/>
        </w:rPr>
        <w:fldChar w:fldCharType="separate"/>
      </w:r>
      <w:r>
        <w:rPr>
          <w:rStyle w:val="56"/>
          <w:bCs/>
          <w:color w:val="auto"/>
          <w:highlight w:val="none"/>
        </w:rPr>
        <w:t>第四章   评标程序、评标方法和评标标准</w:t>
      </w:r>
      <w:r>
        <w:rPr>
          <w:bCs/>
          <w:highlight w:val="none"/>
        </w:rPr>
        <w:tab/>
      </w:r>
      <w:r>
        <w:rPr>
          <w:bCs/>
          <w:highlight w:val="none"/>
        </w:rPr>
        <w:fldChar w:fldCharType="begin"/>
      </w:r>
      <w:r>
        <w:rPr>
          <w:bCs/>
          <w:highlight w:val="none"/>
        </w:rPr>
        <w:instrText xml:space="preserve"> PAGEREF _Toc152683557 \h </w:instrText>
      </w:r>
      <w:r>
        <w:rPr>
          <w:bCs/>
          <w:highlight w:val="none"/>
        </w:rPr>
        <w:fldChar w:fldCharType="separate"/>
      </w:r>
      <w:r>
        <w:rPr>
          <w:bCs/>
          <w:highlight w:val="none"/>
        </w:rPr>
        <w:t>23</w:t>
      </w:r>
      <w:r>
        <w:rPr>
          <w:bCs/>
          <w:highlight w:val="none"/>
        </w:rPr>
        <w:fldChar w:fldCharType="end"/>
      </w:r>
      <w:r>
        <w:rPr>
          <w:bCs/>
          <w:highlight w:val="none"/>
        </w:rPr>
        <w:fldChar w:fldCharType="end"/>
      </w:r>
    </w:p>
    <w:p w14:paraId="4C090D2A">
      <w:pPr>
        <w:pStyle w:val="234"/>
        <w:rPr>
          <w:rFonts w:hint="eastAsia"/>
          <w:bCs/>
          <w:sz w:val="21"/>
          <w:szCs w:val="22"/>
          <w:highlight w:val="none"/>
        </w:rPr>
      </w:pPr>
      <w:r>
        <w:rPr>
          <w:highlight w:val="none"/>
        </w:rPr>
        <w:fldChar w:fldCharType="begin"/>
      </w:r>
      <w:r>
        <w:rPr>
          <w:highlight w:val="none"/>
        </w:rPr>
        <w:instrText xml:space="preserve"> HYPERLINK \l "_Toc152683567" \o "#_Toc152683567" </w:instrText>
      </w:r>
      <w:r>
        <w:rPr>
          <w:highlight w:val="none"/>
        </w:rPr>
        <w:fldChar w:fldCharType="separate"/>
      </w:r>
      <w:r>
        <w:rPr>
          <w:rStyle w:val="56"/>
          <w:bCs/>
          <w:color w:val="auto"/>
          <w:highlight w:val="none"/>
        </w:rPr>
        <w:t>第五章   采购需求</w:t>
      </w:r>
      <w:r>
        <w:rPr>
          <w:bCs/>
          <w:highlight w:val="none"/>
        </w:rPr>
        <w:tab/>
      </w:r>
      <w:r>
        <w:rPr>
          <w:bCs/>
          <w:highlight w:val="none"/>
        </w:rPr>
        <w:fldChar w:fldCharType="begin"/>
      </w:r>
      <w:r>
        <w:rPr>
          <w:bCs/>
          <w:highlight w:val="none"/>
        </w:rPr>
        <w:instrText xml:space="preserve"> PAGEREF _Toc152683567 \h </w:instrText>
      </w:r>
      <w:r>
        <w:rPr>
          <w:bCs/>
          <w:highlight w:val="none"/>
        </w:rPr>
        <w:fldChar w:fldCharType="separate"/>
      </w:r>
      <w:r>
        <w:rPr>
          <w:bCs/>
          <w:highlight w:val="none"/>
        </w:rPr>
        <w:t>31</w:t>
      </w:r>
      <w:r>
        <w:rPr>
          <w:bCs/>
          <w:highlight w:val="none"/>
        </w:rPr>
        <w:fldChar w:fldCharType="end"/>
      </w:r>
      <w:r>
        <w:rPr>
          <w:bCs/>
          <w:highlight w:val="none"/>
        </w:rPr>
        <w:fldChar w:fldCharType="end"/>
      </w:r>
    </w:p>
    <w:p w14:paraId="5117E864">
      <w:pPr>
        <w:pStyle w:val="234"/>
        <w:rPr>
          <w:rFonts w:hint="eastAsia"/>
          <w:bCs/>
          <w:sz w:val="21"/>
          <w:szCs w:val="22"/>
          <w:highlight w:val="none"/>
        </w:rPr>
      </w:pPr>
      <w:r>
        <w:rPr>
          <w:highlight w:val="none"/>
        </w:rPr>
        <w:fldChar w:fldCharType="begin"/>
      </w:r>
      <w:r>
        <w:rPr>
          <w:highlight w:val="none"/>
        </w:rPr>
        <w:instrText xml:space="preserve"> HYPERLINK \l "_Toc152683568" \o "#_Toc152683568" </w:instrText>
      </w:r>
      <w:r>
        <w:rPr>
          <w:highlight w:val="none"/>
        </w:rPr>
        <w:fldChar w:fldCharType="separate"/>
      </w:r>
      <w:r>
        <w:rPr>
          <w:rStyle w:val="56"/>
          <w:bCs/>
          <w:color w:val="auto"/>
          <w:highlight w:val="none"/>
        </w:rPr>
        <w:t>第六章   拟签订的合同文本</w:t>
      </w:r>
      <w:r>
        <w:rPr>
          <w:bCs/>
          <w:highlight w:val="none"/>
        </w:rPr>
        <w:tab/>
      </w:r>
      <w:r>
        <w:rPr>
          <w:bCs/>
          <w:highlight w:val="none"/>
        </w:rPr>
        <w:fldChar w:fldCharType="begin"/>
      </w:r>
      <w:r>
        <w:rPr>
          <w:bCs/>
          <w:highlight w:val="none"/>
        </w:rPr>
        <w:instrText xml:space="preserve"> PAGEREF _Toc152683568 \h </w:instrText>
      </w:r>
      <w:r>
        <w:rPr>
          <w:bCs/>
          <w:highlight w:val="none"/>
        </w:rPr>
        <w:fldChar w:fldCharType="separate"/>
      </w:r>
      <w:r>
        <w:rPr>
          <w:bCs/>
          <w:highlight w:val="none"/>
        </w:rPr>
        <w:t>44</w:t>
      </w:r>
      <w:r>
        <w:rPr>
          <w:bCs/>
          <w:highlight w:val="none"/>
        </w:rPr>
        <w:fldChar w:fldCharType="end"/>
      </w:r>
      <w:r>
        <w:rPr>
          <w:bCs/>
          <w:highlight w:val="none"/>
        </w:rPr>
        <w:fldChar w:fldCharType="end"/>
      </w:r>
    </w:p>
    <w:p w14:paraId="73723A4D">
      <w:pPr>
        <w:pStyle w:val="234"/>
        <w:rPr>
          <w:rFonts w:hint="eastAsia"/>
          <w:bCs/>
          <w:sz w:val="21"/>
          <w:szCs w:val="22"/>
          <w:highlight w:val="none"/>
        </w:rPr>
      </w:pPr>
      <w:r>
        <w:rPr>
          <w:highlight w:val="none"/>
        </w:rPr>
        <w:fldChar w:fldCharType="begin"/>
      </w:r>
      <w:r>
        <w:rPr>
          <w:highlight w:val="none"/>
        </w:rPr>
        <w:instrText xml:space="preserve"> HYPERLINK \l "_Toc152683569" \o "#_Toc152683569" </w:instrText>
      </w:r>
      <w:r>
        <w:rPr>
          <w:highlight w:val="none"/>
        </w:rPr>
        <w:fldChar w:fldCharType="separate"/>
      </w:r>
      <w:r>
        <w:rPr>
          <w:rStyle w:val="56"/>
          <w:bCs/>
          <w:color w:val="auto"/>
          <w:highlight w:val="none"/>
        </w:rPr>
        <w:t>第七章   投标文件的组成及提交须知</w:t>
      </w:r>
      <w:r>
        <w:rPr>
          <w:bCs/>
          <w:highlight w:val="none"/>
        </w:rPr>
        <w:tab/>
      </w:r>
      <w:r>
        <w:rPr>
          <w:bCs/>
          <w:highlight w:val="none"/>
        </w:rPr>
        <w:fldChar w:fldCharType="begin"/>
      </w:r>
      <w:r>
        <w:rPr>
          <w:bCs/>
          <w:highlight w:val="none"/>
        </w:rPr>
        <w:instrText xml:space="preserve"> PAGEREF _Toc152683569 \h </w:instrText>
      </w:r>
      <w:r>
        <w:rPr>
          <w:bCs/>
          <w:highlight w:val="none"/>
        </w:rPr>
        <w:fldChar w:fldCharType="separate"/>
      </w:r>
      <w:r>
        <w:rPr>
          <w:bCs/>
          <w:highlight w:val="none"/>
        </w:rPr>
        <w:t>47</w:t>
      </w:r>
      <w:r>
        <w:rPr>
          <w:bCs/>
          <w:highlight w:val="none"/>
        </w:rPr>
        <w:fldChar w:fldCharType="end"/>
      </w:r>
      <w:r>
        <w:rPr>
          <w:bCs/>
          <w:highlight w:val="none"/>
        </w:rPr>
        <w:fldChar w:fldCharType="end"/>
      </w:r>
    </w:p>
    <w:p w14:paraId="0BCA31B6">
      <w:pPr>
        <w:pStyle w:val="234"/>
        <w:rPr>
          <w:rFonts w:hint="eastAsia"/>
          <w:bCs/>
          <w:sz w:val="21"/>
          <w:szCs w:val="22"/>
          <w:highlight w:val="none"/>
        </w:rPr>
      </w:pPr>
      <w:r>
        <w:rPr>
          <w:highlight w:val="none"/>
        </w:rPr>
        <w:fldChar w:fldCharType="begin"/>
      </w:r>
      <w:r>
        <w:rPr>
          <w:highlight w:val="none"/>
        </w:rPr>
        <w:instrText xml:space="preserve"> HYPERLINK \l "_Toc152683575" \o "#_Toc152683575" </w:instrText>
      </w:r>
      <w:r>
        <w:rPr>
          <w:highlight w:val="none"/>
        </w:rPr>
        <w:fldChar w:fldCharType="separate"/>
      </w:r>
      <w:r>
        <w:rPr>
          <w:rStyle w:val="56"/>
          <w:bCs/>
          <w:color w:val="auto"/>
          <w:highlight w:val="none"/>
        </w:rPr>
        <w:t>第八章   投标文件格式</w:t>
      </w:r>
      <w:r>
        <w:rPr>
          <w:bCs/>
          <w:highlight w:val="none"/>
        </w:rPr>
        <w:tab/>
      </w:r>
      <w:r>
        <w:rPr>
          <w:bCs/>
          <w:highlight w:val="none"/>
        </w:rPr>
        <w:fldChar w:fldCharType="begin"/>
      </w:r>
      <w:r>
        <w:rPr>
          <w:bCs/>
          <w:highlight w:val="none"/>
        </w:rPr>
        <w:instrText xml:space="preserve"> PAGEREF _Toc152683575 \h </w:instrText>
      </w:r>
      <w:r>
        <w:rPr>
          <w:bCs/>
          <w:highlight w:val="none"/>
        </w:rPr>
        <w:fldChar w:fldCharType="separate"/>
      </w:r>
      <w:r>
        <w:rPr>
          <w:bCs/>
          <w:highlight w:val="none"/>
        </w:rPr>
        <w:t>48</w:t>
      </w:r>
      <w:r>
        <w:rPr>
          <w:bCs/>
          <w:highlight w:val="none"/>
        </w:rPr>
        <w:fldChar w:fldCharType="end"/>
      </w:r>
      <w:r>
        <w:rPr>
          <w:bCs/>
          <w:highlight w:val="none"/>
        </w:rPr>
        <w:fldChar w:fldCharType="end"/>
      </w:r>
    </w:p>
    <w:p w14:paraId="4D9B8850">
      <w:pPr>
        <w:rPr>
          <w:rFonts w:hint="eastAsia" w:ascii="宋体" w:hAnsi="宋体"/>
          <w:highlight w:val="none"/>
        </w:rPr>
      </w:pPr>
      <w:r>
        <w:rPr>
          <w:rFonts w:ascii="宋体" w:hAnsi="宋体"/>
          <w:b/>
          <w:bCs/>
          <w:highlight w:val="none"/>
          <w:lang w:val="zh-CN"/>
        </w:rPr>
        <w:fldChar w:fldCharType="end"/>
      </w:r>
    </w:p>
    <w:p w14:paraId="0CA67A38">
      <w:pPr>
        <w:pStyle w:val="234"/>
        <w:rPr>
          <w:rFonts w:hint="eastAsia"/>
          <w:b w:val="0"/>
          <w:sz w:val="21"/>
          <w:szCs w:val="22"/>
          <w:highlight w:val="none"/>
        </w:rPr>
      </w:pPr>
    </w:p>
    <w:p w14:paraId="0101401E">
      <w:pPr>
        <w:pStyle w:val="226"/>
        <w:tabs>
          <w:tab w:val="right" w:leader="dot" w:pos="9062"/>
        </w:tabs>
        <w:spacing w:line="360" w:lineRule="auto"/>
        <w:ind w:left="0"/>
        <w:rPr>
          <w:rFonts w:hint="eastAsia" w:ascii="宋体" w:hAnsi="宋体"/>
          <w:szCs w:val="22"/>
          <w:highlight w:val="none"/>
        </w:rPr>
      </w:pPr>
    </w:p>
    <w:p w14:paraId="3E2FCDB7">
      <w:pPr>
        <w:rPr>
          <w:rFonts w:hint="eastAsia" w:ascii="宋体" w:hAnsi="宋体"/>
          <w:highlight w:val="none"/>
        </w:rPr>
      </w:pPr>
      <w:r>
        <w:rPr>
          <w:rFonts w:ascii="宋体" w:hAnsi="宋体"/>
          <w:b/>
          <w:bCs/>
          <w:highlight w:val="none"/>
          <w:lang w:val="zh-CN"/>
        </w:rPr>
        <w:fldChar w:fldCharType="end"/>
      </w:r>
    </w:p>
    <w:p w14:paraId="5654C03E">
      <w:pPr>
        <w:pStyle w:val="234"/>
        <w:spacing w:line="360" w:lineRule="auto"/>
        <w:rPr>
          <w:rFonts w:hint="eastAsia"/>
          <w:b w:val="0"/>
          <w:sz w:val="21"/>
          <w:szCs w:val="22"/>
          <w:highlight w:val="none"/>
        </w:rPr>
      </w:pPr>
    </w:p>
    <w:p w14:paraId="66A9DCAE">
      <w:pPr>
        <w:rPr>
          <w:highlight w:val="none"/>
        </w:rPr>
      </w:pPr>
    </w:p>
    <w:p w14:paraId="1643D6A5">
      <w:pPr>
        <w:pStyle w:val="60"/>
        <w:rPr>
          <w:rFonts w:hint="eastAsia"/>
          <w:color w:val="auto"/>
          <w:highlight w:val="none"/>
        </w:rPr>
      </w:pPr>
    </w:p>
    <w:p w14:paraId="4BF31A43">
      <w:pPr>
        <w:pStyle w:val="60"/>
        <w:rPr>
          <w:rFonts w:hint="eastAsia"/>
          <w:color w:val="auto"/>
          <w:highlight w:val="none"/>
        </w:rPr>
      </w:pPr>
    </w:p>
    <w:p w14:paraId="3E16ADBB">
      <w:pPr>
        <w:pStyle w:val="60"/>
        <w:rPr>
          <w:rFonts w:hint="eastAsia"/>
          <w:color w:val="auto"/>
          <w:highlight w:val="none"/>
        </w:rPr>
      </w:pPr>
    </w:p>
    <w:p w14:paraId="1397177D">
      <w:pPr>
        <w:pStyle w:val="60"/>
        <w:rPr>
          <w:rFonts w:hint="eastAsia"/>
          <w:color w:val="auto"/>
          <w:highlight w:val="none"/>
        </w:rPr>
      </w:pPr>
    </w:p>
    <w:p w14:paraId="040566E5">
      <w:pPr>
        <w:pStyle w:val="60"/>
        <w:rPr>
          <w:rFonts w:hint="eastAsia"/>
          <w:color w:val="auto"/>
          <w:highlight w:val="none"/>
        </w:rPr>
      </w:pPr>
    </w:p>
    <w:p w14:paraId="5A811FF1">
      <w:pPr>
        <w:pStyle w:val="60"/>
        <w:rPr>
          <w:rFonts w:hint="eastAsia"/>
          <w:color w:val="auto"/>
          <w:highlight w:val="none"/>
        </w:rPr>
      </w:pPr>
    </w:p>
    <w:p w14:paraId="01BD3D23">
      <w:pPr>
        <w:pStyle w:val="60"/>
        <w:rPr>
          <w:rFonts w:hint="eastAsia"/>
          <w:color w:val="auto"/>
          <w:highlight w:val="none"/>
        </w:rPr>
      </w:pPr>
    </w:p>
    <w:p w14:paraId="4F44554A">
      <w:pPr>
        <w:pStyle w:val="60"/>
        <w:rPr>
          <w:rFonts w:hint="eastAsia"/>
          <w:color w:val="auto"/>
          <w:highlight w:val="none"/>
        </w:rPr>
      </w:pPr>
    </w:p>
    <w:p w14:paraId="002CB88D">
      <w:pPr>
        <w:pStyle w:val="60"/>
        <w:rPr>
          <w:rFonts w:hint="eastAsia"/>
          <w:color w:val="auto"/>
          <w:highlight w:val="none"/>
        </w:rPr>
      </w:pPr>
    </w:p>
    <w:p w14:paraId="01CA1D4D">
      <w:pPr>
        <w:pStyle w:val="60"/>
        <w:rPr>
          <w:rFonts w:hint="eastAsia"/>
          <w:color w:val="auto"/>
          <w:highlight w:val="none"/>
        </w:rPr>
      </w:pPr>
    </w:p>
    <w:p w14:paraId="47FDC4C5">
      <w:pPr>
        <w:pStyle w:val="60"/>
        <w:rPr>
          <w:rFonts w:hint="eastAsia"/>
          <w:color w:val="auto"/>
          <w:highlight w:val="none"/>
        </w:rPr>
      </w:pPr>
    </w:p>
    <w:p w14:paraId="0F77426E">
      <w:pPr>
        <w:pStyle w:val="60"/>
        <w:rPr>
          <w:rFonts w:hint="eastAsia"/>
          <w:color w:val="auto"/>
          <w:highlight w:val="none"/>
        </w:rPr>
      </w:pPr>
    </w:p>
    <w:p w14:paraId="2EAA0B0B">
      <w:pPr>
        <w:pStyle w:val="60"/>
        <w:rPr>
          <w:rFonts w:hint="eastAsia"/>
          <w:color w:val="auto"/>
          <w:highlight w:val="none"/>
        </w:rPr>
      </w:pPr>
    </w:p>
    <w:p w14:paraId="6179109A">
      <w:pPr>
        <w:pStyle w:val="60"/>
        <w:rPr>
          <w:rFonts w:hint="eastAsia"/>
          <w:color w:val="auto"/>
          <w:highlight w:val="none"/>
        </w:rPr>
      </w:pPr>
    </w:p>
    <w:p w14:paraId="4C909B74">
      <w:pPr>
        <w:pStyle w:val="60"/>
        <w:rPr>
          <w:rFonts w:hint="eastAsia"/>
          <w:color w:val="auto"/>
          <w:highlight w:val="none"/>
        </w:rPr>
      </w:pPr>
    </w:p>
    <w:p w14:paraId="454755C3">
      <w:pPr>
        <w:pStyle w:val="60"/>
        <w:rPr>
          <w:rFonts w:hint="eastAsia"/>
          <w:color w:val="auto"/>
          <w:highlight w:val="none"/>
        </w:rPr>
      </w:pPr>
    </w:p>
    <w:p w14:paraId="527E1247">
      <w:pPr>
        <w:pStyle w:val="60"/>
        <w:rPr>
          <w:rFonts w:hint="eastAsia"/>
          <w:color w:val="auto"/>
          <w:highlight w:val="none"/>
        </w:rPr>
      </w:pPr>
    </w:p>
    <w:p w14:paraId="46382D92">
      <w:pPr>
        <w:pStyle w:val="60"/>
        <w:rPr>
          <w:rFonts w:hint="eastAsia"/>
          <w:color w:val="auto"/>
          <w:highlight w:val="none"/>
        </w:rPr>
      </w:pPr>
    </w:p>
    <w:p w14:paraId="4E3A7AAA">
      <w:pPr>
        <w:pStyle w:val="60"/>
        <w:rPr>
          <w:rFonts w:hint="eastAsia"/>
          <w:color w:val="auto"/>
          <w:highlight w:val="none"/>
        </w:rPr>
      </w:pPr>
    </w:p>
    <w:p w14:paraId="2C083811">
      <w:pPr>
        <w:pStyle w:val="60"/>
        <w:rPr>
          <w:rFonts w:hint="eastAsia"/>
          <w:color w:val="auto"/>
          <w:highlight w:val="none"/>
        </w:rPr>
      </w:pPr>
    </w:p>
    <w:p w14:paraId="6EF2DDF8">
      <w:pPr>
        <w:pStyle w:val="60"/>
        <w:rPr>
          <w:rFonts w:hint="eastAsia"/>
          <w:color w:val="auto"/>
          <w:highlight w:val="none"/>
        </w:rPr>
      </w:pPr>
    </w:p>
    <w:p w14:paraId="2B8DB0E6">
      <w:pPr>
        <w:pStyle w:val="60"/>
        <w:rPr>
          <w:rFonts w:hint="eastAsia"/>
          <w:color w:val="auto"/>
          <w:highlight w:val="none"/>
        </w:rPr>
      </w:pPr>
    </w:p>
    <w:p w14:paraId="4248A26A">
      <w:pPr>
        <w:pStyle w:val="60"/>
        <w:rPr>
          <w:rFonts w:hint="eastAsia"/>
          <w:color w:val="auto"/>
          <w:highlight w:val="none"/>
        </w:rPr>
      </w:pPr>
    </w:p>
    <w:p w14:paraId="0F308AEE">
      <w:pPr>
        <w:spacing w:line="360" w:lineRule="auto"/>
        <w:jc w:val="center"/>
        <w:outlineLvl w:val="0"/>
        <w:rPr>
          <w:rFonts w:hint="eastAsia" w:ascii="宋体" w:hAnsi="宋体"/>
          <w:b/>
          <w:sz w:val="36"/>
          <w:szCs w:val="36"/>
          <w:highlight w:val="none"/>
        </w:rPr>
        <w:sectPr>
          <w:headerReference r:id="rId4" w:type="first"/>
          <w:footerReference r:id="rId6" w:type="first"/>
          <w:headerReference r:id="rId3" w:type="default"/>
          <w:footerReference r:id="rId5" w:type="default"/>
          <w:pgSz w:w="11907" w:h="16840"/>
          <w:pgMar w:top="1417" w:right="1134" w:bottom="1417" w:left="1701" w:header="851" w:footer="850" w:gutter="0"/>
          <w:pgNumType w:start="1"/>
          <w:cols w:space="720" w:num="1"/>
          <w:docGrid w:linePitch="360" w:charSpace="0"/>
        </w:sectPr>
      </w:pPr>
      <w:bookmarkStart w:id="0" w:name="_Toc152683373"/>
      <w:bookmarkStart w:id="1" w:name="_Toc99301419"/>
      <w:bookmarkStart w:id="2" w:name="_Toc152683533"/>
    </w:p>
    <w:p w14:paraId="46FD5100">
      <w:pPr>
        <w:spacing w:line="360" w:lineRule="auto"/>
        <w:jc w:val="center"/>
        <w:outlineLvl w:val="0"/>
        <w:rPr>
          <w:rFonts w:hint="eastAsia" w:ascii="宋体" w:hAnsi="宋体"/>
          <w:b/>
          <w:sz w:val="36"/>
          <w:szCs w:val="36"/>
          <w:highlight w:val="none"/>
        </w:rPr>
      </w:pPr>
      <w:r>
        <w:rPr>
          <w:rFonts w:ascii="宋体" w:hAnsi="宋体"/>
          <w:b/>
          <w:sz w:val="36"/>
          <w:szCs w:val="36"/>
          <w:highlight w:val="none"/>
        </w:rPr>
        <w:t>第一章   投标邀请</w:t>
      </w:r>
      <w:bookmarkEnd w:id="0"/>
      <w:bookmarkEnd w:id="1"/>
      <w:bookmarkEnd w:id="2"/>
    </w:p>
    <w:p w14:paraId="3DC6E60C">
      <w:pPr>
        <w:pBdr>
          <w:top w:val="single" w:color="auto" w:sz="4" w:space="1"/>
          <w:left w:val="single" w:color="auto" w:sz="4" w:space="4"/>
          <w:bottom w:val="single" w:color="auto" w:sz="4" w:space="1"/>
          <w:right w:val="single" w:color="auto" w:sz="4" w:space="4"/>
        </w:pBdr>
        <w:spacing w:line="360" w:lineRule="auto"/>
        <w:ind w:firstLine="480"/>
        <w:jc w:val="center"/>
        <w:rPr>
          <w:rFonts w:hint="eastAsia" w:ascii="宋体" w:hAnsi="宋体"/>
          <w:sz w:val="24"/>
          <w:highlight w:val="none"/>
        </w:rPr>
      </w:pPr>
      <w:bookmarkStart w:id="3" w:name="_Toc28359002"/>
      <w:bookmarkStart w:id="4" w:name="_Toc28359079"/>
      <w:bookmarkStart w:id="5" w:name="_Toc35393621"/>
      <w:bookmarkStart w:id="6" w:name="_Toc35393790"/>
      <w:bookmarkStart w:id="7" w:name="_Hlk24379207"/>
      <w:r>
        <w:rPr>
          <w:rFonts w:hint="eastAsia" w:ascii="宋体" w:hAnsi="宋体"/>
          <w:sz w:val="24"/>
          <w:highlight w:val="none"/>
        </w:rPr>
        <w:t>项目概况</w:t>
      </w:r>
    </w:p>
    <w:p w14:paraId="63BC5768">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sz w:val="24"/>
          <w:highlight w:val="none"/>
        </w:rPr>
      </w:pPr>
      <w:r>
        <w:rPr>
          <w:rFonts w:hint="eastAsia" w:ascii="宋体" w:hAnsi="宋体"/>
          <w:sz w:val="24"/>
          <w:highlight w:val="none"/>
          <w:u w:val="single"/>
          <w:lang w:eastAsia="zh-CN"/>
        </w:rPr>
        <w:t>常州市武进区雪堰镇排涝闸站及节制闸管养维护服务</w:t>
      </w:r>
      <w:r>
        <w:rPr>
          <w:rFonts w:hint="eastAsia" w:ascii="宋体" w:hAnsi="宋体"/>
          <w:sz w:val="24"/>
          <w:highlight w:val="none"/>
        </w:rPr>
        <w:t>招标项目的潜在投标人可在</w:t>
      </w:r>
      <w:r>
        <w:rPr>
          <w:rFonts w:hint="eastAsia" w:ascii="宋体" w:hAnsi="宋体"/>
          <w:sz w:val="24"/>
          <w:highlight w:val="none"/>
          <w:u w:val="single"/>
        </w:rPr>
        <w:t>“苏采云”平台自行免费下载</w:t>
      </w:r>
      <w:r>
        <w:rPr>
          <w:rFonts w:hint="eastAsia" w:ascii="宋体" w:hAnsi="宋体"/>
          <w:sz w:val="24"/>
          <w:highlight w:val="none"/>
        </w:rPr>
        <w:t>招标文件，并于</w:t>
      </w:r>
      <w:r>
        <w:rPr>
          <w:rFonts w:ascii="宋体" w:hAnsi="宋体"/>
          <w:sz w:val="24"/>
          <w:highlight w:val="none"/>
          <w:u w:val="single"/>
        </w:rPr>
        <w:t>202</w:t>
      </w:r>
      <w:r>
        <w:rPr>
          <w:rFonts w:hint="eastAsia" w:ascii="宋体" w:hAnsi="宋体"/>
          <w:sz w:val="24"/>
          <w:highlight w:val="none"/>
          <w:u w:val="single"/>
          <w:lang w:val="en-US" w:eastAsia="zh-CN"/>
        </w:rPr>
        <w:t>6</w:t>
      </w:r>
      <w:r>
        <w:rPr>
          <w:rFonts w:hint="eastAsia" w:ascii="宋体" w:hAnsi="宋体"/>
          <w:bCs/>
          <w:sz w:val="24"/>
          <w:highlight w:val="none"/>
          <w:u w:val="single"/>
        </w:rPr>
        <w:t>年</w:t>
      </w:r>
      <w:r>
        <w:rPr>
          <w:rFonts w:hint="eastAsia" w:ascii="宋体" w:hAnsi="宋体"/>
          <w:bCs/>
          <w:sz w:val="24"/>
          <w:highlight w:val="none"/>
          <w:u w:val="single"/>
          <w:lang w:val="en-US" w:eastAsia="zh-CN"/>
        </w:rPr>
        <w:t>5</w:t>
      </w:r>
      <w:r>
        <w:rPr>
          <w:rFonts w:hint="eastAsia" w:ascii="宋体" w:hAnsi="宋体"/>
          <w:bCs/>
          <w:sz w:val="24"/>
          <w:highlight w:val="none"/>
          <w:u w:val="single"/>
        </w:rPr>
        <w:t>月</w:t>
      </w:r>
      <w:r>
        <w:rPr>
          <w:rFonts w:hint="eastAsia" w:ascii="宋体" w:hAnsi="宋体"/>
          <w:bCs/>
          <w:sz w:val="24"/>
          <w:highlight w:val="none"/>
          <w:u w:val="single"/>
          <w:lang w:val="en-US" w:eastAsia="zh-CN"/>
        </w:rPr>
        <w:t>28</w:t>
      </w:r>
      <w:r>
        <w:rPr>
          <w:rFonts w:hint="eastAsia" w:ascii="宋体" w:hAnsi="宋体"/>
          <w:bCs/>
          <w:sz w:val="24"/>
          <w:highlight w:val="none"/>
          <w:u w:val="single"/>
        </w:rPr>
        <w:t>日</w:t>
      </w:r>
      <w:r>
        <w:rPr>
          <w:rFonts w:hint="eastAsia" w:ascii="宋体" w:hAnsi="宋体"/>
          <w:bCs/>
          <w:sz w:val="24"/>
          <w:highlight w:val="none"/>
          <w:u w:val="single"/>
          <w:lang w:val="en-US" w:eastAsia="zh-CN"/>
        </w:rPr>
        <w:t>14</w:t>
      </w:r>
      <w:r>
        <w:rPr>
          <w:rFonts w:hint="eastAsia" w:ascii="宋体" w:hAnsi="宋体"/>
          <w:bCs/>
          <w:sz w:val="24"/>
          <w:highlight w:val="none"/>
          <w:u w:val="single"/>
        </w:rPr>
        <w:t>点</w:t>
      </w:r>
      <w:r>
        <w:rPr>
          <w:rFonts w:hint="eastAsia" w:ascii="宋体" w:hAnsi="宋体"/>
          <w:bCs/>
          <w:sz w:val="24"/>
          <w:highlight w:val="none"/>
          <w:u w:val="single"/>
          <w:lang w:val="en-US" w:eastAsia="zh-CN"/>
        </w:rPr>
        <w:t>00</w:t>
      </w:r>
      <w:r>
        <w:rPr>
          <w:rFonts w:hint="eastAsia" w:ascii="宋体" w:hAnsi="宋体"/>
          <w:bCs/>
          <w:sz w:val="24"/>
          <w:highlight w:val="none"/>
          <w:u w:val="single"/>
        </w:rPr>
        <w:t>分（</w:t>
      </w:r>
      <w:r>
        <w:rPr>
          <w:rFonts w:hint="eastAsia" w:ascii="宋体" w:hAnsi="宋体"/>
          <w:bCs/>
          <w:sz w:val="24"/>
          <w:highlight w:val="none"/>
        </w:rPr>
        <w:t>北京时间）前递交投标</w:t>
      </w:r>
      <w:r>
        <w:rPr>
          <w:rFonts w:ascii="宋体" w:hAnsi="宋体"/>
          <w:bCs/>
          <w:sz w:val="24"/>
          <w:highlight w:val="none"/>
        </w:rPr>
        <w:t>文件</w:t>
      </w:r>
      <w:r>
        <w:rPr>
          <w:rFonts w:hint="eastAsia" w:ascii="宋体" w:hAnsi="宋体"/>
          <w:sz w:val="24"/>
          <w:highlight w:val="none"/>
        </w:rPr>
        <w:t>。</w:t>
      </w:r>
    </w:p>
    <w:p w14:paraId="5F5F022C">
      <w:pPr>
        <w:pStyle w:val="3"/>
        <w:spacing w:before="0" w:line="360" w:lineRule="auto"/>
        <w:ind w:firstLine="482"/>
        <w:jc w:val="left"/>
        <w:rPr>
          <w:rFonts w:hint="eastAsia" w:ascii="宋体" w:hAnsi="宋体" w:eastAsia="宋体"/>
          <w:sz w:val="24"/>
          <w:szCs w:val="24"/>
          <w:highlight w:val="none"/>
        </w:rPr>
      </w:pPr>
      <w:bookmarkStart w:id="8" w:name="_Toc152683374"/>
      <w:bookmarkStart w:id="9" w:name="_Toc152683015"/>
      <w:bookmarkStart w:id="10" w:name="_Toc152683534"/>
      <w:r>
        <w:rPr>
          <w:rFonts w:ascii="宋体" w:hAnsi="宋体" w:eastAsia="宋体"/>
          <w:sz w:val="24"/>
          <w:szCs w:val="24"/>
          <w:highlight w:val="none"/>
        </w:rPr>
        <w:t>一、项目基本情况</w:t>
      </w:r>
      <w:bookmarkEnd w:id="3"/>
      <w:bookmarkEnd w:id="4"/>
      <w:bookmarkEnd w:id="5"/>
      <w:bookmarkEnd w:id="6"/>
      <w:bookmarkEnd w:id="8"/>
      <w:bookmarkEnd w:id="9"/>
      <w:bookmarkEnd w:id="10"/>
    </w:p>
    <w:p w14:paraId="7945638E">
      <w:pPr>
        <w:spacing w:line="360" w:lineRule="auto"/>
        <w:ind w:firstLine="480"/>
        <w:rPr>
          <w:rFonts w:hint="eastAsia" w:ascii="宋体" w:hAnsi="宋体" w:eastAsia="宋体"/>
          <w:sz w:val="24"/>
          <w:highlight w:val="none"/>
          <w:lang w:eastAsia="zh-CN"/>
        </w:rPr>
      </w:pPr>
      <w:r>
        <w:rPr>
          <w:rFonts w:hint="eastAsia" w:ascii="宋体" w:hAnsi="宋体" w:eastAsia="宋体"/>
          <w:sz w:val="24"/>
          <w:highlight w:val="none"/>
          <w:lang w:eastAsia="zh-CN"/>
        </w:rPr>
        <w:t>1.项目编号：</w:t>
      </w:r>
      <w:r>
        <w:rPr>
          <w:rFonts w:hint="eastAsia" w:ascii="宋体" w:hAnsi="宋体"/>
          <w:sz w:val="24"/>
          <w:highlight w:val="none"/>
          <w:lang w:eastAsia="zh-CN"/>
        </w:rPr>
        <w:t>JSZC-320412-JHAN-G2026-0004</w:t>
      </w:r>
    </w:p>
    <w:p w14:paraId="1BC9C7FD">
      <w:pPr>
        <w:spacing w:line="360" w:lineRule="auto"/>
        <w:ind w:firstLine="480"/>
        <w:rPr>
          <w:rFonts w:hint="eastAsia" w:ascii="宋体" w:hAnsi="宋体"/>
          <w:sz w:val="24"/>
          <w:highlight w:val="none"/>
          <w:lang w:eastAsia="zh-CN"/>
        </w:rPr>
      </w:pPr>
      <w:bookmarkStart w:id="11" w:name="_Hlk195518711"/>
      <w:r>
        <w:rPr>
          <w:rFonts w:ascii="宋体" w:hAnsi="宋体"/>
          <w:sz w:val="24"/>
          <w:highlight w:val="none"/>
        </w:rPr>
        <w:t>2.项</w:t>
      </w:r>
      <w:r>
        <w:rPr>
          <w:rFonts w:hint="eastAsia" w:ascii="宋体" w:hAnsi="宋体"/>
          <w:sz w:val="24"/>
          <w:highlight w:val="none"/>
          <w:lang w:eastAsia="zh-CN"/>
        </w:rPr>
        <w:t>目名称：</w:t>
      </w:r>
      <w:bookmarkEnd w:id="7"/>
      <w:r>
        <w:rPr>
          <w:rFonts w:hint="eastAsia" w:ascii="宋体" w:hAnsi="宋体"/>
          <w:sz w:val="24"/>
          <w:highlight w:val="none"/>
          <w:lang w:eastAsia="zh-CN"/>
        </w:rPr>
        <w:t>常州市武进区雪堰镇排涝闸站及节制闸管养维护服务</w:t>
      </w:r>
    </w:p>
    <w:p w14:paraId="36033774">
      <w:pPr>
        <w:spacing w:line="360" w:lineRule="auto"/>
        <w:ind w:firstLine="480"/>
        <w:rPr>
          <w:rFonts w:hint="eastAsia" w:ascii="宋体" w:hAnsi="宋体"/>
          <w:sz w:val="24"/>
          <w:highlight w:val="none"/>
          <w:lang w:eastAsia="zh-CN"/>
        </w:rPr>
      </w:pPr>
      <w:r>
        <w:rPr>
          <w:rFonts w:hint="eastAsia" w:ascii="宋体" w:hAnsi="宋体"/>
          <w:sz w:val="24"/>
          <w:highlight w:val="none"/>
          <w:lang w:eastAsia="zh-CN"/>
        </w:rPr>
        <w:t>3.项目预算金额：</w:t>
      </w:r>
      <w:r>
        <w:rPr>
          <w:rFonts w:hint="eastAsia" w:ascii="宋体" w:hAnsi="宋体"/>
          <w:sz w:val="24"/>
          <w:highlight w:val="none"/>
          <w:lang w:val="en-US" w:eastAsia="zh-CN"/>
        </w:rPr>
        <w:t>160</w:t>
      </w:r>
      <w:r>
        <w:rPr>
          <w:rFonts w:hint="eastAsia" w:ascii="宋体" w:hAnsi="宋体"/>
          <w:sz w:val="24"/>
          <w:highlight w:val="none"/>
          <w:lang w:eastAsia="zh-CN"/>
        </w:rPr>
        <w:t>万元</w:t>
      </w:r>
    </w:p>
    <w:p w14:paraId="45E5BD59">
      <w:pPr>
        <w:spacing w:line="360" w:lineRule="auto"/>
        <w:ind w:firstLine="480"/>
        <w:rPr>
          <w:rFonts w:hint="default" w:ascii="宋体" w:hAnsi="宋体"/>
          <w:sz w:val="24"/>
          <w:highlight w:val="none"/>
          <w:lang w:val="en-US" w:eastAsia="zh-CN"/>
        </w:rPr>
      </w:pPr>
      <w:r>
        <w:rPr>
          <w:rFonts w:hint="eastAsia" w:ascii="宋体" w:hAnsi="宋体"/>
          <w:sz w:val="24"/>
          <w:highlight w:val="none"/>
          <w:lang w:eastAsia="zh-CN"/>
        </w:rPr>
        <w:t>4.项目最高限价：</w:t>
      </w:r>
      <w:r>
        <w:rPr>
          <w:rFonts w:hint="eastAsia" w:ascii="宋体" w:hAnsi="宋体"/>
          <w:sz w:val="24"/>
          <w:highlight w:val="none"/>
          <w:lang w:val="en-US" w:eastAsia="zh-CN"/>
        </w:rPr>
        <w:t>157.56</w:t>
      </w:r>
      <w:r>
        <w:rPr>
          <w:rFonts w:hint="eastAsia" w:ascii="宋体" w:hAnsi="宋体"/>
          <w:sz w:val="24"/>
          <w:highlight w:val="none"/>
          <w:lang w:eastAsia="zh-CN"/>
        </w:rPr>
        <w:t>万元</w:t>
      </w:r>
      <w:r>
        <w:rPr>
          <w:rFonts w:hint="eastAsia" w:ascii="宋体" w:hAnsi="宋体"/>
          <w:sz w:val="24"/>
          <w:highlight w:val="none"/>
          <w:lang w:val="en-US" w:eastAsia="zh-CN"/>
        </w:rPr>
        <w:t>/二年,78.78万元/年</w:t>
      </w:r>
    </w:p>
    <w:p w14:paraId="6367210A">
      <w:pPr>
        <w:spacing w:line="360" w:lineRule="auto"/>
        <w:ind w:firstLine="480"/>
        <w:rPr>
          <w:rFonts w:hint="eastAsia"/>
          <w:sz w:val="24"/>
        </w:rPr>
      </w:pPr>
      <w:r>
        <w:rPr>
          <w:rFonts w:hint="eastAsia" w:ascii="宋体" w:hAnsi="宋体"/>
          <w:sz w:val="24"/>
          <w:highlight w:val="none"/>
          <w:lang w:eastAsia="zh-CN"/>
        </w:rPr>
        <w:t>5.采购需求：</w:t>
      </w:r>
      <w:r>
        <w:rPr>
          <w:rFonts w:hint="eastAsia" w:ascii="宋体" w:hAnsi="宋体"/>
          <w:sz w:val="24"/>
          <w:highlight w:val="none"/>
          <w:lang w:val="en-US" w:eastAsia="zh-CN"/>
        </w:rPr>
        <w:t>本项目为</w:t>
      </w:r>
      <w:r>
        <w:rPr>
          <w:rFonts w:hint="eastAsia" w:ascii="宋体" w:hAnsi="宋体"/>
          <w:sz w:val="24"/>
          <w:highlight w:val="none"/>
          <w:lang w:eastAsia="zh-CN"/>
        </w:rPr>
        <w:t>雪堰镇排涝闸站及节制闸管养维护服务，</w:t>
      </w:r>
      <w:r>
        <w:rPr>
          <w:rFonts w:hint="eastAsia" w:ascii="宋体" w:hAnsi="宋体"/>
          <w:sz w:val="24"/>
          <w:highlight w:val="none"/>
          <w:lang w:val="en-US" w:eastAsia="zh-CN"/>
        </w:rPr>
        <w:t>包括但不限于</w:t>
      </w:r>
      <w:r>
        <w:rPr>
          <w:sz w:val="24"/>
        </w:rPr>
        <w:t>雪堰镇</w:t>
      </w:r>
      <w:r>
        <w:rPr>
          <w:rFonts w:hint="eastAsia"/>
          <w:sz w:val="24"/>
          <w:lang w:val="en-US" w:eastAsia="zh-CN"/>
        </w:rPr>
        <w:t>镇</w:t>
      </w:r>
      <w:r>
        <w:rPr>
          <w:sz w:val="24"/>
        </w:rPr>
        <w:t>级</w:t>
      </w:r>
      <w:r>
        <w:rPr>
          <w:rFonts w:hint="eastAsia" w:ascii="宋体" w:hAnsi="宋体" w:cs="宋体"/>
          <w:color w:val="auto"/>
          <w:spacing w:val="2"/>
          <w:sz w:val="24"/>
          <w:szCs w:val="24"/>
          <w:highlight w:val="none"/>
          <w:u w:val="none"/>
          <w:lang w:eastAsia="zh-CN"/>
        </w:rPr>
        <w:t>排涝闸站</w:t>
      </w:r>
      <w:r>
        <w:rPr>
          <w:rFonts w:hint="eastAsia" w:ascii="宋体" w:hAnsi="宋体" w:cs="宋体"/>
          <w:color w:val="auto"/>
          <w:spacing w:val="2"/>
          <w:sz w:val="24"/>
          <w:szCs w:val="24"/>
          <w:highlight w:val="none"/>
          <w:u w:val="none"/>
          <w:lang w:val="en-US" w:eastAsia="zh-CN"/>
        </w:rPr>
        <w:t>内</w:t>
      </w:r>
      <w:r>
        <w:rPr>
          <w:rFonts w:hint="eastAsia" w:ascii="宋体" w:hAnsi="宋体" w:cs="宋体"/>
          <w:color w:val="auto"/>
          <w:spacing w:val="2"/>
          <w:sz w:val="24"/>
          <w:szCs w:val="24"/>
          <w:highlight w:val="none"/>
          <w:u w:val="none"/>
          <w:lang w:eastAsia="zh-CN"/>
        </w:rPr>
        <w:t>的</w:t>
      </w:r>
      <w:r>
        <w:rPr>
          <w:rFonts w:hint="eastAsia" w:ascii="宋体" w:hAnsi="宋体" w:cs="宋体"/>
          <w:color w:val="auto"/>
          <w:spacing w:val="2"/>
          <w:sz w:val="24"/>
          <w:szCs w:val="24"/>
          <w:highlight w:val="none"/>
          <w:u w:val="none"/>
          <w:lang w:val="en-US" w:eastAsia="zh-CN"/>
        </w:rPr>
        <w:t>机电</w:t>
      </w:r>
      <w:r>
        <w:rPr>
          <w:rFonts w:hint="eastAsia" w:ascii="宋体" w:hAnsi="宋体" w:cs="宋体"/>
          <w:color w:val="auto"/>
          <w:spacing w:val="2"/>
          <w:sz w:val="24"/>
          <w:szCs w:val="24"/>
          <w:highlight w:val="none"/>
          <w:u w:val="none"/>
          <w:lang w:eastAsia="zh-CN"/>
        </w:rPr>
        <w:t>设备的日常维修养护管理工作，</w:t>
      </w:r>
      <w:r>
        <w:rPr>
          <w:sz w:val="24"/>
        </w:rPr>
        <w:t>汛期巡视检查</w:t>
      </w:r>
      <w:r>
        <w:rPr>
          <w:rFonts w:hint="eastAsia"/>
          <w:sz w:val="24"/>
          <w:lang w:eastAsia="zh-CN"/>
        </w:rPr>
        <w:t>，</w:t>
      </w:r>
      <w:r>
        <w:rPr>
          <w:sz w:val="24"/>
        </w:rPr>
        <w:t>应急维修</w:t>
      </w:r>
      <w:r>
        <w:rPr>
          <w:rFonts w:hint="eastAsia"/>
          <w:sz w:val="24"/>
          <w:lang w:eastAsia="zh-CN"/>
        </w:rPr>
        <w:t>，</w:t>
      </w:r>
      <w:r>
        <w:rPr>
          <w:sz w:val="24"/>
        </w:rPr>
        <w:t>技术咨询</w:t>
      </w:r>
      <w:r>
        <w:rPr>
          <w:rFonts w:hint="eastAsia"/>
          <w:sz w:val="24"/>
          <w:lang w:eastAsia="zh-CN"/>
        </w:rPr>
        <w:t>，</w:t>
      </w:r>
      <w:r>
        <w:rPr>
          <w:sz w:val="24"/>
        </w:rPr>
        <w:t>编报年度保养、检修计划</w:t>
      </w:r>
      <w:r>
        <w:rPr>
          <w:rFonts w:hint="eastAsia"/>
          <w:sz w:val="24"/>
          <w:lang w:eastAsia="zh-CN"/>
        </w:rPr>
        <w:t>，</w:t>
      </w:r>
      <w:r>
        <w:rPr>
          <w:rFonts w:hint="eastAsia" w:ascii="宋体" w:hAnsi="宋体" w:cs="宋体"/>
          <w:color w:val="auto"/>
          <w:spacing w:val="2"/>
          <w:sz w:val="24"/>
          <w:szCs w:val="24"/>
          <w:highlight w:val="none"/>
          <w:u w:val="none"/>
          <w:lang w:val="en-US" w:eastAsia="zh-CN"/>
        </w:rPr>
        <w:t>站容、站貌维护，绿化养护管理</w:t>
      </w:r>
      <w:r>
        <w:rPr>
          <w:sz w:val="24"/>
        </w:rPr>
        <w:t>等工作</w:t>
      </w:r>
      <w:r>
        <w:rPr>
          <w:rFonts w:hint="eastAsia"/>
          <w:sz w:val="24"/>
        </w:rPr>
        <w:t>。</w:t>
      </w:r>
    </w:p>
    <w:p w14:paraId="1FA015A1">
      <w:pPr>
        <w:widowControl/>
        <w:snapToGrid w:val="0"/>
        <w:spacing w:line="312" w:lineRule="auto"/>
        <w:ind w:firstLine="480" w:firstLineChars="200"/>
        <w:jc w:val="left"/>
        <w:rPr>
          <w:rFonts w:hint="eastAsia" w:ascii="宋体" w:hAnsi="宋体"/>
          <w:sz w:val="24"/>
          <w:highlight w:val="none"/>
        </w:rPr>
      </w:pPr>
      <w:r>
        <w:rPr>
          <w:rFonts w:hint="eastAsia" w:ascii="宋体" w:hAnsi="宋体"/>
          <w:sz w:val="24"/>
          <w:highlight w:val="none"/>
        </w:rPr>
        <w:t>6</w:t>
      </w:r>
      <w:r>
        <w:rPr>
          <w:rFonts w:ascii="宋体" w:hAnsi="宋体"/>
          <w:sz w:val="24"/>
          <w:highlight w:val="none"/>
        </w:rPr>
        <w:t>.合同履行期限：</w:t>
      </w:r>
      <w:r>
        <w:rPr>
          <w:rFonts w:hint="eastAsia"/>
          <w:sz w:val="24"/>
          <w:lang w:val="en-US" w:eastAsia="zh-CN"/>
        </w:rPr>
        <w:t>二</w:t>
      </w:r>
      <w:r>
        <w:rPr>
          <w:rFonts w:hint="eastAsia"/>
          <w:sz w:val="24"/>
        </w:rPr>
        <w:t>年，合同一年一签，经</w:t>
      </w:r>
      <w:r>
        <w:rPr>
          <w:rFonts w:hint="eastAsia"/>
          <w:sz w:val="24"/>
          <w:lang w:val="en-US" w:eastAsia="zh-CN"/>
        </w:rPr>
        <w:t>采购</w:t>
      </w:r>
      <w:r>
        <w:rPr>
          <w:rFonts w:hint="eastAsia"/>
          <w:sz w:val="24"/>
        </w:rPr>
        <w:t>人考核合格后，双方无意见方可续签下一年合同。</w:t>
      </w:r>
    </w:p>
    <w:p w14:paraId="500511BA">
      <w:pPr>
        <w:spacing w:line="360" w:lineRule="auto"/>
        <w:ind w:firstLine="480"/>
        <w:rPr>
          <w:rFonts w:hint="eastAsia" w:ascii="宋体" w:hAnsi="宋体"/>
          <w:sz w:val="24"/>
          <w:highlight w:val="none"/>
        </w:rPr>
      </w:pPr>
      <w:r>
        <w:rPr>
          <w:rFonts w:hint="eastAsia" w:ascii="宋体" w:hAnsi="宋体"/>
          <w:sz w:val="24"/>
          <w:highlight w:val="none"/>
        </w:rPr>
        <w:t>7</w:t>
      </w:r>
      <w:r>
        <w:rPr>
          <w:rFonts w:ascii="宋体" w:hAnsi="宋体"/>
          <w:sz w:val="24"/>
          <w:highlight w:val="none"/>
        </w:rPr>
        <w:t>.本项目是否接受联合体投标：否</w:t>
      </w:r>
      <w:r>
        <w:rPr>
          <w:rFonts w:hint="eastAsia" w:ascii="宋体" w:hAnsi="宋体"/>
          <w:sz w:val="24"/>
          <w:highlight w:val="none"/>
        </w:rPr>
        <w:t>。</w:t>
      </w:r>
    </w:p>
    <w:p w14:paraId="58020177">
      <w:pPr>
        <w:spacing w:line="360" w:lineRule="auto"/>
        <w:ind w:firstLine="480"/>
        <w:rPr>
          <w:rFonts w:hint="eastAsia" w:ascii="宋体" w:hAnsi="宋体"/>
          <w:sz w:val="24"/>
          <w:highlight w:val="none"/>
        </w:rPr>
      </w:pPr>
      <w:r>
        <w:rPr>
          <w:rFonts w:hint="eastAsia" w:ascii="宋体" w:hAnsi="宋体"/>
          <w:sz w:val="24"/>
          <w:highlight w:val="none"/>
        </w:rPr>
        <w:t>8.</w:t>
      </w:r>
      <w:r>
        <w:rPr>
          <w:rFonts w:ascii="宋体" w:hAnsi="宋体"/>
          <w:sz w:val="24"/>
          <w:highlight w:val="none"/>
        </w:rPr>
        <w:t>本项目是否接受</w:t>
      </w:r>
      <w:r>
        <w:rPr>
          <w:rFonts w:hint="eastAsia" w:ascii="宋体" w:hAnsi="宋体"/>
          <w:sz w:val="24"/>
          <w:highlight w:val="none"/>
        </w:rPr>
        <w:t>进口产品</w:t>
      </w:r>
      <w:r>
        <w:rPr>
          <w:rFonts w:ascii="宋体" w:hAnsi="宋体"/>
          <w:sz w:val="24"/>
          <w:highlight w:val="none"/>
        </w:rPr>
        <w:t>投标：否</w:t>
      </w:r>
      <w:r>
        <w:rPr>
          <w:rFonts w:hint="eastAsia" w:ascii="宋体" w:hAnsi="宋体"/>
          <w:sz w:val="24"/>
          <w:highlight w:val="none"/>
        </w:rPr>
        <w:t>。</w:t>
      </w:r>
    </w:p>
    <w:p w14:paraId="23410D94">
      <w:pPr>
        <w:pStyle w:val="3"/>
        <w:spacing w:before="0" w:line="360" w:lineRule="auto"/>
        <w:ind w:firstLine="482"/>
        <w:jc w:val="left"/>
        <w:rPr>
          <w:rFonts w:hint="eastAsia" w:ascii="宋体" w:hAnsi="宋体" w:eastAsia="宋体"/>
          <w:sz w:val="24"/>
          <w:szCs w:val="24"/>
          <w:highlight w:val="none"/>
        </w:rPr>
      </w:pPr>
      <w:bookmarkStart w:id="12" w:name="_Toc35393622"/>
      <w:bookmarkStart w:id="13" w:name="_Toc28359003"/>
      <w:bookmarkStart w:id="14" w:name="_Toc35393791"/>
      <w:bookmarkStart w:id="15" w:name="_Toc28359080"/>
      <w:bookmarkStart w:id="16" w:name="_Toc152683375"/>
      <w:bookmarkStart w:id="17" w:name="_Toc152683535"/>
      <w:bookmarkStart w:id="18" w:name="_Toc152683016"/>
      <w:r>
        <w:rPr>
          <w:rFonts w:ascii="宋体" w:hAnsi="宋体" w:eastAsia="宋体"/>
          <w:sz w:val="24"/>
          <w:szCs w:val="24"/>
          <w:highlight w:val="none"/>
        </w:rPr>
        <w:t>二、申请人的资格要求</w:t>
      </w:r>
      <w:bookmarkEnd w:id="12"/>
      <w:bookmarkEnd w:id="13"/>
      <w:bookmarkEnd w:id="14"/>
      <w:bookmarkEnd w:id="15"/>
      <w:r>
        <w:rPr>
          <w:rFonts w:ascii="宋体" w:hAnsi="宋体" w:eastAsia="宋体"/>
          <w:sz w:val="24"/>
          <w:szCs w:val="24"/>
          <w:highlight w:val="none"/>
        </w:rPr>
        <w:t>（须同时满足）</w:t>
      </w:r>
      <w:bookmarkEnd w:id="16"/>
      <w:bookmarkEnd w:id="17"/>
      <w:bookmarkEnd w:id="18"/>
    </w:p>
    <w:p w14:paraId="18714CF2">
      <w:pPr>
        <w:spacing w:line="360" w:lineRule="auto"/>
        <w:ind w:firstLine="480"/>
        <w:rPr>
          <w:rFonts w:hint="eastAsia" w:ascii="宋体" w:hAnsi="宋体"/>
          <w:sz w:val="24"/>
          <w:highlight w:val="none"/>
        </w:rPr>
      </w:pPr>
      <w:r>
        <w:rPr>
          <w:rFonts w:ascii="宋体" w:hAnsi="宋体"/>
          <w:sz w:val="24"/>
          <w:highlight w:val="none"/>
        </w:rPr>
        <w:t>1.满足《中华人民共和国政府采购法》第二十二条规定</w:t>
      </w:r>
      <w:r>
        <w:rPr>
          <w:rFonts w:hint="eastAsia" w:ascii="宋体" w:hAnsi="宋体"/>
          <w:sz w:val="24"/>
          <w:highlight w:val="none"/>
        </w:rPr>
        <w:t>以及下列情形：</w:t>
      </w:r>
    </w:p>
    <w:p w14:paraId="5DF1B815">
      <w:pPr>
        <w:spacing w:line="360" w:lineRule="auto"/>
        <w:ind w:firstLine="480"/>
        <w:rPr>
          <w:rFonts w:hint="eastAsia" w:ascii="宋体" w:hAnsi="宋体"/>
          <w:sz w:val="24"/>
          <w:highlight w:val="none"/>
        </w:rPr>
      </w:pPr>
      <w:r>
        <w:rPr>
          <w:rFonts w:hint="eastAsia" w:ascii="宋体" w:hAnsi="宋体"/>
          <w:sz w:val="24"/>
          <w:highlight w:val="none"/>
        </w:rPr>
        <w:t>1.1未被“信用中国”网站（WWW.creditchina.gov.cn）或“中国政府采购网”网站（www.ccgp.gov.cn）列入失信被执行人、重大税收违法案件当事人名单、政府采购严重失信行为记录名单；</w:t>
      </w:r>
    </w:p>
    <w:p w14:paraId="7DC1BE68">
      <w:pPr>
        <w:spacing w:line="360" w:lineRule="auto"/>
        <w:ind w:firstLine="480"/>
        <w:rPr>
          <w:rFonts w:hint="eastAsia" w:ascii="宋体" w:hAnsi="宋体"/>
          <w:sz w:val="24"/>
          <w:highlight w:val="none"/>
        </w:rPr>
      </w:pPr>
      <w:r>
        <w:rPr>
          <w:rFonts w:hint="eastAsia" w:ascii="宋体" w:hAnsi="宋体"/>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E2BD8E1">
      <w:pPr>
        <w:spacing w:line="360" w:lineRule="auto"/>
        <w:ind w:firstLine="480"/>
        <w:rPr>
          <w:rFonts w:hint="eastAsia" w:ascii="宋体" w:hAnsi="宋体"/>
          <w:sz w:val="24"/>
          <w:highlight w:val="none"/>
        </w:rPr>
      </w:pPr>
      <w:bookmarkStart w:id="19" w:name="_Toc28359004"/>
      <w:bookmarkStart w:id="20" w:name="_Toc28359081"/>
      <w:r>
        <w:rPr>
          <w:rFonts w:hint="eastAsia" w:ascii="宋体" w:hAnsi="宋体"/>
          <w:sz w:val="24"/>
          <w:highlight w:val="none"/>
        </w:rPr>
        <w:t>2.落实政府采购政策需满足的资格要求：</w:t>
      </w:r>
    </w:p>
    <w:p w14:paraId="75F6EEDD">
      <w:pPr>
        <w:spacing w:line="360" w:lineRule="auto"/>
        <w:ind w:firstLine="480"/>
        <w:rPr>
          <w:rFonts w:hint="eastAsia" w:ascii="宋体" w:hAnsi="宋体"/>
          <w:sz w:val="24"/>
          <w:highlight w:val="none"/>
        </w:rPr>
      </w:pPr>
      <w:r>
        <w:rPr>
          <w:rFonts w:hint="eastAsia" w:ascii="宋体" w:hAnsi="宋体"/>
          <w:sz w:val="24"/>
          <w:highlight w:val="none"/>
        </w:rPr>
        <w:t>本项目专门面向中小企业采购。即：提供的货物全部由符合政策要求的中小企业制造、服务全部由符合政策要求的中小企业承接。</w:t>
      </w:r>
    </w:p>
    <w:p w14:paraId="46883592">
      <w:pPr>
        <w:spacing w:line="360" w:lineRule="auto"/>
        <w:ind w:firstLine="480"/>
        <w:rPr>
          <w:rFonts w:hint="eastAsia" w:ascii="宋体" w:hAnsi="宋体"/>
          <w:i/>
          <w:iCs/>
          <w:sz w:val="24"/>
          <w:highlight w:val="none"/>
          <w:u w:val="single"/>
        </w:rPr>
      </w:pPr>
      <w:r>
        <w:rPr>
          <w:rFonts w:ascii="宋体" w:hAnsi="宋体"/>
          <w:sz w:val="24"/>
          <w:highlight w:val="none"/>
        </w:rPr>
        <w:t>3.本项目的特定资格要求：</w:t>
      </w:r>
    </w:p>
    <w:p w14:paraId="7626855F">
      <w:pPr>
        <w:spacing w:line="360" w:lineRule="auto"/>
        <w:ind w:firstLine="480"/>
        <w:rPr>
          <w:rFonts w:hint="eastAsia" w:ascii="宋体" w:hAnsi="宋体"/>
          <w:sz w:val="24"/>
          <w:highlight w:val="none"/>
        </w:rPr>
      </w:pPr>
      <w:r>
        <w:rPr>
          <w:rFonts w:ascii="宋体" w:hAnsi="宋体"/>
          <w:sz w:val="24"/>
          <w:highlight w:val="none"/>
        </w:rPr>
        <w:t>3.1本项目是否接受分支机构参与投标：否</w:t>
      </w:r>
      <w:r>
        <w:rPr>
          <w:rFonts w:hint="eastAsia" w:ascii="宋体" w:hAnsi="宋体"/>
          <w:sz w:val="24"/>
          <w:highlight w:val="none"/>
        </w:rPr>
        <w:t>。</w:t>
      </w:r>
    </w:p>
    <w:p w14:paraId="458EDD75">
      <w:pPr>
        <w:spacing w:line="360" w:lineRule="auto"/>
        <w:ind w:firstLine="480"/>
        <w:rPr>
          <w:rFonts w:hint="eastAsia" w:ascii="宋体" w:hAnsi="宋体" w:eastAsia="宋体" w:cs="Times New Roman"/>
          <w:sz w:val="24"/>
          <w:highlight w:val="none"/>
        </w:rPr>
      </w:pPr>
      <w:r>
        <w:rPr>
          <w:rFonts w:ascii="宋体" w:hAnsi="宋体"/>
          <w:sz w:val="24"/>
          <w:highlight w:val="none"/>
        </w:rPr>
        <w:t>3.2本项目</w:t>
      </w:r>
      <w:r>
        <w:rPr>
          <w:rFonts w:ascii="宋体" w:hAnsi="宋体" w:eastAsia="宋体" w:cs="Times New Roman"/>
          <w:sz w:val="24"/>
          <w:highlight w:val="none"/>
        </w:rPr>
        <w:t>是否属于政府购买服务：</w:t>
      </w:r>
      <w:r>
        <w:rPr>
          <w:rFonts w:hint="eastAsia" w:ascii="宋体" w:hAnsi="宋体" w:eastAsia="宋体" w:cs="Times New Roman"/>
          <w:sz w:val="24"/>
          <w:highlight w:val="none"/>
        </w:rPr>
        <w:t>是</w:t>
      </w:r>
      <w:r>
        <w:rPr>
          <w:rFonts w:ascii="宋体" w:hAnsi="宋体" w:eastAsia="宋体" w:cs="Times New Roman"/>
          <w:sz w:val="24"/>
          <w:highlight w:val="none"/>
        </w:rPr>
        <w:t>，公益一类事业单位、使用事业编制且由财政拨款保障的群团组织，不得作为承接主体</w:t>
      </w:r>
      <w:r>
        <w:rPr>
          <w:rFonts w:hint="eastAsia" w:ascii="宋体" w:hAnsi="宋体" w:eastAsia="宋体" w:cs="Times New Roman"/>
          <w:sz w:val="24"/>
          <w:highlight w:val="none"/>
        </w:rPr>
        <w:t xml:space="preserve">。 </w:t>
      </w:r>
    </w:p>
    <w:p w14:paraId="1D5F5A73">
      <w:pPr>
        <w:spacing w:line="360" w:lineRule="auto"/>
        <w:ind w:firstLine="480"/>
        <w:rPr>
          <w:rFonts w:hint="eastAsia" w:ascii="宋体" w:hAnsi="宋体" w:eastAsia="宋体" w:cs="Times New Roman"/>
          <w:b w:val="0"/>
          <w:bCs w:val="0"/>
          <w:sz w:val="24"/>
          <w:highlight w:val="none"/>
        </w:rPr>
      </w:pPr>
      <w:r>
        <w:rPr>
          <w:rFonts w:ascii="宋体" w:hAnsi="宋体" w:eastAsia="宋体" w:cs="Times New Roman"/>
          <w:sz w:val="24"/>
          <w:highlight w:val="none"/>
        </w:rPr>
        <w:t>3.3其他特定资格要求：</w:t>
      </w:r>
      <w:r>
        <w:rPr>
          <w:rFonts w:hint="eastAsia" w:ascii="宋体" w:hAnsi="宋体"/>
          <w:sz w:val="24"/>
          <w:highlight w:val="none"/>
        </w:rPr>
        <w:t>/</w:t>
      </w:r>
    </w:p>
    <w:bookmarkEnd w:id="11"/>
    <w:bookmarkEnd w:id="19"/>
    <w:bookmarkEnd w:id="20"/>
    <w:p w14:paraId="155B51CE">
      <w:pPr>
        <w:pStyle w:val="3"/>
        <w:widowControl/>
        <w:spacing w:before="0" w:line="360" w:lineRule="auto"/>
        <w:ind w:firstLine="482"/>
        <w:jc w:val="left"/>
        <w:rPr>
          <w:rFonts w:hint="eastAsia" w:ascii="宋体" w:hAnsi="宋体" w:eastAsia="宋体"/>
          <w:sz w:val="24"/>
          <w:szCs w:val="24"/>
          <w:highlight w:val="none"/>
        </w:rPr>
      </w:pPr>
      <w:bookmarkStart w:id="21" w:name="_Toc35393623"/>
      <w:bookmarkStart w:id="22" w:name="_Toc152683376"/>
      <w:bookmarkStart w:id="23" w:name="_Toc152683536"/>
      <w:bookmarkStart w:id="24" w:name="_Toc35393792"/>
      <w:bookmarkStart w:id="25" w:name="_Toc152683017"/>
      <w:r>
        <w:rPr>
          <w:rFonts w:ascii="宋体" w:hAnsi="宋体" w:eastAsia="宋体"/>
          <w:sz w:val="24"/>
          <w:szCs w:val="24"/>
          <w:highlight w:val="none"/>
        </w:rPr>
        <w:t>三、获取招标文件</w:t>
      </w:r>
      <w:bookmarkEnd w:id="21"/>
      <w:bookmarkEnd w:id="22"/>
      <w:bookmarkEnd w:id="23"/>
      <w:bookmarkEnd w:id="24"/>
      <w:bookmarkEnd w:id="25"/>
    </w:p>
    <w:p w14:paraId="65E36446">
      <w:pPr>
        <w:spacing w:line="360" w:lineRule="auto"/>
        <w:ind w:firstLine="480"/>
        <w:rPr>
          <w:rFonts w:hint="eastAsia" w:ascii="宋体" w:hAnsi="宋体"/>
          <w:sz w:val="24"/>
          <w:highlight w:val="none"/>
        </w:rPr>
      </w:pPr>
      <w:bookmarkStart w:id="26" w:name="_Toc28359005"/>
      <w:bookmarkStart w:id="27" w:name="_Toc35393624"/>
      <w:bookmarkStart w:id="28" w:name="_Toc35393793"/>
      <w:bookmarkStart w:id="29" w:name="_Toc28359082"/>
      <w:r>
        <w:rPr>
          <w:rFonts w:hint="eastAsia" w:ascii="宋体" w:hAnsi="宋体"/>
          <w:sz w:val="24"/>
          <w:highlight w:val="none"/>
        </w:rPr>
        <w:t>1.时间：</w:t>
      </w:r>
      <w:r>
        <w:rPr>
          <w:rFonts w:hint="eastAsia" w:ascii="宋体" w:hAnsi="宋体"/>
          <w:sz w:val="24"/>
          <w:highlight w:val="none"/>
          <w:lang w:bidi="ar"/>
        </w:rPr>
        <w:t>自招标文件公告发布之日起5个工作日。</w:t>
      </w:r>
    </w:p>
    <w:p w14:paraId="0533C033">
      <w:pPr>
        <w:spacing w:line="360" w:lineRule="auto"/>
        <w:ind w:firstLine="480"/>
        <w:rPr>
          <w:rFonts w:hint="eastAsia" w:ascii="宋体" w:hAnsi="宋体"/>
          <w:sz w:val="24"/>
          <w:highlight w:val="none"/>
        </w:rPr>
      </w:pPr>
      <w:r>
        <w:rPr>
          <w:rFonts w:hint="eastAsia" w:ascii="宋体" w:hAnsi="宋体"/>
          <w:sz w:val="24"/>
          <w:highlight w:val="none"/>
        </w:rPr>
        <w:t>2.方式：在“苏采云”系统自行免费下载招标文件。</w:t>
      </w:r>
    </w:p>
    <w:p w14:paraId="0850BDAA">
      <w:pPr>
        <w:spacing w:line="360" w:lineRule="auto"/>
        <w:ind w:firstLine="480"/>
        <w:rPr>
          <w:rFonts w:hint="eastAsia" w:ascii="宋体" w:hAnsi="宋体"/>
          <w:sz w:val="24"/>
          <w:highlight w:val="none"/>
        </w:rPr>
      </w:pPr>
      <w:r>
        <w:rPr>
          <w:rFonts w:hint="eastAsia" w:ascii="宋体" w:hAnsi="宋体"/>
          <w:sz w:val="24"/>
          <w:highlight w:val="none"/>
        </w:rPr>
        <w:t>3. 投标保证金：本项目不收取投标保证金。</w:t>
      </w:r>
    </w:p>
    <w:p w14:paraId="06533A26">
      <w:pPr>
        <w:pStyle w:val="3"/>
        <w:widowControl/>
        <w:spacing w:before="0" w:line="360" w:lineRule="auto"/>
        <w:ind w:firstLine="482"/>
        <w:jc w:val="left"/>
        <w:rPr>
          <w:rFonts w:hint="eastAsia" w:ascii="宋体" w:hAnsi="宋体" w:eastAsia="宋体"/>
          <w:sz w:val="24"/>
          <w:szCs w:val="24"/>
          <w:highlight w:val="none"/>
        </w:rPr>
      </w:pPr>
      <w:bookmarkStart w:id="30" w:name="_Toc152683018"/>
      <w:bookmarkStart w:id="31" w:name="_Toc152683537"/>
      <w:bookmarkStart w:id="32" w:name="_Toc152683377"/>
      <w:r>
        <w:rPr>
          <w:rFonts w:ascii="宋体" w:hAnsi="宋体" w:eastAsia="宋体"/>
          <w:sz w:val="24"/>
          <w:szCs w:val="24"/>
          <w:highlight w:val="none"/>
        </w:rPr>
        <w:t>四、投标文件</w:t>
      </w:r>
      <w:bookmarkEnd w:id="26"/>
      <w:bookmarkEnd w:id="27"/>
      <w:bookmarkEnd w:id="28"/>
      <w:bookmarkEnd w:id="29"/>
      <w:r>
        <w:rPr>
          <w:rFonts w:hint="eastAsia" w:ascii="宋体" w:hAnsi="宋体" w:eastAsia="宋体"/>
          <w:sz w:val="24"/>
          <w:szCs w:val="24"/>
          <w:highlight w:val="none"/>
        </w:rPr>
        <w:t>提交</w:t>
      </w:r>
      <w:bookmarkEnd w:id="30"/>
      <w:bookmarkEnd w:id="31"/>
      <w:bookmarkEnd w:id="32"/>
    </w:p>
    <w:p w14:paraId="35ACFEAC">
      <w:pPr>
        <w:spacing w:line="360" w:lineRule="auto"/>
        <w:ind w:firstLine="480"/>
        <w:rPr>
          <w:rFonts w:hint="eastAsia" w:ascii="宋体" w:hAnsi="宋体"/>
          <w:bCs/>
          <w:sz w:val="24"/>
          <w:highlight w:val="none"/>
          <w:u w:val="single"/>
        </w:rPr>
      </w:pPr>
      <w:bookmarkStart w:id="33" w:name="_Toc35393625"/>
      <w:bookmarkStart w:id="34" w:name="_Toc28359084"/>
      <w:bookmarkStart w:id="35" w:name="_Toc35393794"/>
      <w:bookmarkStart w:id="36" w:name="_Toc28359007"/>
      <w:r>
        <w:rPr>
          <w:rFonts w:hint="eastAsia" w:ascii="宋体" w:hAnsi="宋体"/>
          <w:sz w:val="24"/>
          <w:highlight w:val="none"/>
          <w:lang w:bidi="ar"/>
        </w:rPr>
        <w:t>1、</w:t>
      </w:r>
      <w:r>
        <w:rPr>
          <w:rFonts w:ascii="宋体" w:hAnsi="宋体"/>
          <w:sz w:val="24"/>
          <w:highlight w:val="none"/>
          <w:lang w:bidi="ar"/>
        </w:rPr>
        <w:t>截止时间：202</w:t>
      </w:r>
      <w:r>
        <w:rPr>
          <w:rFonts w:hint="eastAsia" w:ascii="宋体" w:hAnsi="宋体"/>
          <w:sz w:val="24"/>
          <w:highlight w:val="none"/>
          <w:lang w:val="en-US" w:eastAsia="zh-CN" w:bidi="ar"/>
        </w:rPr>
        <w:t>6</w:t>
      </w:r>
      <w:r>
        <w:rPr>
          <w:rFonts w:ascii="宋体" w:hAnsi="宋体"/>
          <w:sz w:val="24"/>
          <w:highlight w:val="none"/>
          <w:lang w:bidi="ar"/>
        </w:rPr>
        <w:t>年</w:t>
      </w:r>
      <w:r>
        <w:rPr>
          <w:rFonts w:hint="eastAsia" w:ascii="宋体" w:hAnsi="宋体"/>
          <w:sz w:val="24"/>
          <w:highlight w:val="none"/>
          <w:lang w:val="en-US" w:eastAsia="zh-CN" w:bidi="ar"/>
        </w:rPr>
        <w:t>05</w:t>
      </w:r>
      <w:r>
        <w:rPr>
          <w:rFonts w:ascii="宋体" w:hAnsi="宋体"/>
          <w:sz w:val="24"/>
          <w:highlight w:val="none"/>
          <w:lang w:bidi="ar"/>
        </w:rPr>
        <w:t>月</w:t>
      </w:r>
      <w:r>
        <w:rPr>
          <w:rFonts w:hint="eastAsia" w:ascii="宋体" w:hAnsi="宋体"/>
          <w:sz w:val="24"/>
          <w:highlight w:val="none"/>
          <w:lang w:val="en-US" w:eastAsia="zh-CN" w:bidi="ar"/>
        </w:rPr>
        <w:t>28</w:t>
      </w:r>
      <w:r>
        <w:rPr>
          <w:rFonts w:ascii="宋体" w:hAnsi="宋体"/>
          <w:sz w:val="24"/>
          <w:highlight w:val="none"/>
          <w:lang w:bidi="ar"/>
        </w:rPr>
        <w:t>日</w:t>
      </w:r>
      <w:r>
        <w:rPr>
          <w:rFonts w:hint="eastAsia" w:ascii="宋体" w:hAnsi="宋体"/>
          <w:sz w:val="24"/>
          <w:highlight w:val="none"/>
          <w:lang w:val="en-US" w:eastAsia="zh-CN" w:bidi="ar"/>
        </w:rPr>
        <w:t>14</w:t>
      </w:r>
      <w:r>
        <w:rPr>
          <w:rFonts w:hint="eastAsia" w:ascii="宋体" w:hAnsi="宋体"/>
          <w:sz w:val="24"/>
          <w:highlight w:val="none"/>
          <w:lang w:bidi="ar"/>
        </w:rPr>
        <w:t>:</w:t>
      </w:r>
      <w:r>
        <w:rPr>
          <w:rFonts w:hint="eastAsia" w:ascii="宋体" w:hAnsi="宋体"/>
          <w:sz w:val="24"/>
          <w:highlight w:val="none"/>
          <w:lang w:val="en-US" w:eastAsia="zh-CN" w:bidi="ar"/>
        </w:rPr>
        <w:t>00</w:t>
      </w:r>
      <w:r>
        <w:rPr>
          <w:rFonts w:ascii="宋体" w:hAnsi="宋体"/>
          <w:bCs/>
          <w:sz w:val="24"/>
          <w:highlight w:val="none"/>
          <w:lang w:bidi="ar"/>
        </w:rPr>
        <w:t>（北京时间）</w:t>
      </w:r>
      <w:r>
        <w:rPr>
          <w:rFonts w:hint="eastAsia" w:ascii="宋体" w:hAnsi="宋体"/>
          <w:bCs/>
          <w:sz w:val="24"/>
          <w:highlight w:val="none"/>
        </w:rPr>
        <w:t>。</w:t>
      </w:r>
    </w:p>
    <w:p w14:paraId="5D4814BC">
      <w:pPr>
        <w:spacing w:line="360" w:lineRule="auto"/>
        <w:ind w:firstLine="480"/>
        <w:rPr>
          <w:rFonts w:hint="eastAsia" w:ascii="宋体" w:hAnsi="宋体"/>
          <w:sz w:val="24"/>
          <w:highlight w:val="none"/>
        </w:rPr>
      </w:pPr>
      <w:r>
        <w:rPr>
          <w:rFonts w:hint="eastAsia" w:ascii="宋体" w:hAnsi="宋体"/>
          <w:sz w:val="24"/>
          <w:highlight w:val="none"/>
        </w:rPr>
        <w:t>2、地点：“苏采云”政府采购一体化平台</w:t>
      </w:r>
    </w:p>
    <w:p w14:paraId="34A60684">
      <w:pPr>
        <w:spacing w:line="360" w:lineRule="auto"/>
        <w:ind w:firstLine="482"/>
        <w:rPr>
          <w:rFonts w:hint="eastAsia" w:ascii="宋体" w:hAnsi="宋体"/>
          <w:b/>
          <w:sz w:val="24"/>
          <w:highlight w:val="none"/>
        </w:rPr>
      </w:pPr>
      <w:r>
        <w:rPr>
          <w:rFonts w:hint="eastAsia" w:ascii="宋体" w:hAnsi="宋体"/>
          <w:b/>
          <w:sz w:val="24"/>
          <w:highlight w:val="none"/>
        </w:rPr>
        <w:t>五、开启</w:t>
      </w:r>
    </w:p>
    <w:p w14:paraId="79358D67">
      <w:pPr>
        <w:spacing w:line="360" w:lineRule="auto"/>
        <w:ind w:firstLine="480"/>
        <w:rPr>
          <w:rFonts w:hint="eastAsia" w:ascii="宋体" w:hAnsi="宋体"/>
          <w:bCs/>
          <w:sz w:val="24"/>
          <w:highlight w:val="none"/>
          <w:u w:val="single"/>
        </w:rPr>
      </w:pPr>
      <w:r>
        <w:rPr>
          <w:rFonts w:hint="eastAsia" w:ascii="宋体" w:hAnsi="宋体"/>
          <w:sz w:val="24"/>
          <w:highlight w:val="none"/>
          <w:lang w:bidi="ar"/>
        </w:rPr>
        <w:t>1、开标</w:t>
      </w:r>
      <w:r>
        <w:rPr>
          <w:rFonts w:ascii="宋体" w:hAnsi="宋体"/>
          <w:sz w:val="24"/>
          <w:highlight w:val="none"/>
          <w:lang w:bidi="ar"/>
        </w:rPr>
        <w:t>时间：202</w:t>
      </w:r>
      <w:r>
        <w:rPr>
          <w:rFonts w:hint="eastAsia" w:ascii="宋体" w:hAnsi="宋体"/>
          <w:sz w:val="24"/>
          <w:highlight w:val="none"/>
          <w:lang w:val="en-US" w:eastAsia="zh-CN" w:bidi="ar"/>
        </w:rPr>
        <w:t>6</w:t>
      </w:r>
      <w:r>
        <w:rPr>
          <w:rFonts w:ascii="宋体" w:hAnsi="宋体"/>
          <w:sz w:val="24"/>
          <w:highlight w:val="none"/>
          <w:lang w:bidi="ar"/>
        </w:rPr>
        <w:t>年</w:t>
      </w:r>
      <w:r>
        <w:rPr>
          <w:rFonts w:hint="eastAsia" w:ascii="宋体" w:hAnsi="宋体"/>
          <w:sz w:val="24"/>
          <w:highlight w:val="none"/>
          <w:lang w:val="en-US" w:eastAsia="zh-CN" w:bidi="ar"/>
        </w:rPr>
        <w:t>05</w:t>
      </w:r>
      <w:r>
        <w:rPr>
          <w:rFonts w:ascii="宋体" w:hAnsi="宋体"/>
          <w:sz w:val="24"/>
          <w:highlight w:val="none"/>
          <w:lang w:bidi="ar"/>
        </w:rPr>
        <w:t>月</w:t>
      </w:r>
      <w:r>
        <w:rPr>
          <w:rFonts w:hint="eastAsia" w:ascii="宋体" w:hAnsi="宋体"/>
          <w:sz w:val="24"/>
          <w:highlight w:val="none"/>
          <w:lang w:val="en-US" w:eastAsia="zh-CN" w:bidi="ar"/>
        </w:rPr>
        <w:t>28</w:t>
      </w:r>
      <w:r>
        <w:rPr>
          <w:rFonts w:ascii="宋体" w:hAnsi="宋体"/>
          <w:sz w:val="24"/>
          <w:highlight w:val="none"/>
          <w:lang w:bidi="ar"/>
        </w:rPr>
        <w:t>日</w:t>
      </w:r>
      <w:r>
        <w:rPr>
          <w:rFonts w:hint="eastAsia" w:ascii="宋体" w:hAnsi="宋体"/>
          <w:sz w:val="24"/>
          <w:highlight w:val="none"/>
          <w:lang w:val="en-US" w:eastAsia="zh-CN" w:bidi="ar"/>
        </w:rPr>
        <w:t>14</w:t>
      </w:r>
      <w:r>
        <w:rPr>
          <w:rFonts w:hint="eastAsia" w:ascii="宋体" w:hAnsi="宋体"/>
          <w:sz w:val="24"/>
          <w:highlight w:val="none"/>
          <w:lang w:bidi="ar"/>
        </w:rPr>
        <w:t>:</w:t>
      </w:r>
      <w:r>
        <w:rPr>
          <w:rFonts w:hint="eastAsia" w:ascii="宋体" w:hAnsi="宋体"/>
          <w:sz w:val="24"/>
          <w:highlight w:val="none"/>
          <w:lang w:val="en-US" w:eastAsia="zh-CN" w:bidi="ar"/>
        </w:rPr>
        <w:t>00</w:t>
      </w:r>
      <w:r>
        <w:rPr>
          <w:rFonts w:ascii="宋体" w:hAnsi="宋体"/>
          <w:bCs/>
          <w:sz w:val="24"/>
          <w:highlight w:val="none"/>
          <w:lang w:bidi="ar"/>
        </w:rPr>
        <w:t>（北京时间）</w:t>
      </w:r>
      <w:r>
        <w:rPr>
          <w:rFonts w:hint="eastAsia" w:ascii="宋体" w:hAnsi="宋体"/>
          <w:bCs/>
          <w:sz w:val="24"/>
          <w:highlight w:val="none"/>
        </w:rPr>
        <w:t>。</w:t>
      </w:r>
    </w:p>
    <w:p w14:paraId="4410577D">
      <w:pPr>
        <w:spacing w:line="360" w:lineRule="auto"/>
        <w:ind w:firstLine="480"/>
        <w:rPr>
          <w:rFonts w:hint="eastAsia" w:ascii="宋体" w:hAnsi="宋体"/>
          <w:sz w:val="24"/>
          <w:highlight w:val="none"/>
        </w:rPr>
      </w:pPr>
      <w:r>
        <w:rPr>
          <w:rFonts w:hint="eastAsia" w:ascii="宋体" w:hAnsi="宋体"/>
          <w:sz w:val="24"/>
          <w:highlight w:val="none"/>
        </w:rPr>
        <w:t>2、地点：“苏采云”政府采购一体化平台</w:t>
      </w:r>
    </w:p>
    <w:p w14:paraId="1E2B8673">
      <w:pPr>
        <w:pStyle w:val="3"/>
        <w:spacing w:before="0" w:line="360" w:lineRule="auto"/>
        <w:ind w:firstLine="482"/>
        <w:jc w:val="left"/>
        <w:rPr>
          <w:rFonts w:hint="eastAsia" w:ascii="宋体" w:hAnsi="宋体" w:eastAsia="宋体"/>
          <w:sz w:val="24"/>
          <w:szCs w:val="24"/>
          <w:highlight w:val="none"/>
        </w:rPr>
      </w:pPr>
      <w:bookmarkStart w:id="37" w:name="_Toc152683378"/>
      <w:bookmarkStart w:id="38" w:name="_Toc152683538"/>
      <w:bookmarkStart w:id="39" w:name="_Toc152683019"/>
      <w:r>
        <w:rPr>
          <w:rFonts w:hint="eastAsia" w:ascii="宋体" w:hAnsi="宋体" w:eastAsia="宋体"/>
          <w:sz w:val="24"/>
          <w:szCs w:val="24"/>
          <w:highlight w:val="none"/>
        </w:rPr>
        <w:t>六</w:t>
      </w:r>
      <w:r>
        <w:rPr>
          <w:rFonts w:ascii="宋体" w:hAnsi="宋体" w:eastAsia="宋体"/>
          <w:sz w:val="24"/>
          <w:szCs w:val="24"/>
          <w:highlight w:val="none"/>
        </w:rPr>
        <w:t>、公告期限</w:t>
      </w:r>
      <w:bookmarkEnd w:id="33"/>
      <w:bookmarkEnd w:id="34"/>
      <w:bookmarkEnd w:id="35"/>
      <w:bookmarkEnd w:id="36"/>
      <w:bookmarkEnd w:id="37"/>
      <w:bookmarkEnd w:id="38"/>
      <w:bookmarkEnd w:id="39"/>
    </w:p>
    <w:p w14:paraId="744C0202">
      <w:pPr>
        <w:spacing w:line="360" w:lineRule="auto"/>
        <w:ind w:firstLine="480"/>
        <w:rPr>
          <w:rFonts w:hint="eastAsia" w:ascii="宋体" w:hAnsi="宋体"/>
          <w:sz w:val="24"/>
          <w:highlight w:val="none"/>
        </w:rPr>
      </w:pPr>
      <w:r>
        <w:rPr>
          <w:rFonts w:ascii="宋体" w:hAnsi="宋体"/>
          <w:sz w:val="24"/>
          <w:highlight w:val="none"/>
        </w:rPr>
        <w:t>自本公告发布之日起5个工作日。</w:t>
      </w:r>
    </w:p>
    <w:p w14:paraId="731C38F4">
      <w:pPr>
        <w:pStyle w:val="3"/>
        <w:spacing w:before="0" w:line="360" w:lineRule="auto"/>
        <w:ind w:firstLine="482"/>
        <w:jc w:val="left"/>
        <w:rPr>
          <w:rFonts w:hint="eastAsia" w:ascii="宋体" w:hAnsi="宋体" w:eastAsia="宋体"/>
          <w:sz w:val="24"/>
          <w:szCs w:val="24"/>
          <w:highlight w:val="none"/>
        </w:rPr>
      </w:pPr>
      <w:bookmarkStart w:id="40" w:name="_Toc35393795"/>
      <w:bookmarkStart w:id="41" w:name="_Toc152683539"/>
      <w:bookmarkStart w:id="42" w:name="_Toc152683379"/>
      <w:bookmarkStart w:id="43" w:name="_Toc152683020"/>
      <w:bookmarkStart w:id="44" w:name="_Toc35393626"/>
      <w:r>
        <w:rPr>
          <w:rFonts w:hint="eastAsia" w:ascii="宋体" w:hAnsi="宋体" w:eastAsia="宋体"/>
          <w:sz w:val="24"/>
          <w:szCs w:val="24"/>
          <w:highlight w:val="none"/>
        </w:rPr>
        <w:t>七</w:t>
      </w:r>
      <w:r>
        <w:rPr>
          <w:rFonts w:ascii="宋体" w:hAnsi="宋体" w:eastAsia="宋体"/>
          <w:sz w:val="24"/>
          <w:szCs w:val="24"/>
          <w:highlight w:val="none"/>
        </w:rPr>
        <w:t>、其他补充事宜</w:t>
      </w:r>
      <w:bookmarkEnd w:id="40"/>
      <w:bookmarkEnd w:id="41"/>
      <w:bookmarkEnd w:id="42"/>
      <w:bookmarkEnd w:id="43"/>
      <w:bookmarkEnd w:id="44"/>
    </w:p>
    <w:p w14:paraId="3026D696">
      <w:pPr>
        <w:spacing w:line="360" w:lineRule="auto"/>
        <w:ind w:firstLine="482"/>
        <w:rPr>
          <w:rFonts w:hint="eastAsia" w:ascii="宋体" w:hAnsi="宋体"/>
          <w:sz w:val="24"/>
          <w:highlight w:val="none"/>
        </w:rPr>
      </w:pPr>
      <w:bookmarkStart w:id="45" w:name="_Toc152683021"/>
      <w:bookmarkStart w:id="46" w:name="_Toc28359085"/>
      <w:bookmarkStart w:id="47" w:name="_Toc152683380"/>
      <w:bookmarkStart w:id="48" w:name="_Toc35393627"/>
      <w:bookmarkStart w:id="49" w:name="_Toc28359008"/>
      <w:bookmarkStart w:id="50" w:name="_Toc35393796"/>
      <w:bookmarkStart w:id="51" w:name="_Toc152683540"/>
      <w:r>
        <w:rPr>
          <w:rFonts w:hint="eastAsia" w:ascii="宋体" w:hAnsi="宋体"/>
          <w:b/>
          <w:bCs/>
          <w:sz w:val="24"/>
          <w:highlight w:val="none"/>
        </w:rPr>
        <w:t>1、投标保证金：</w:t>
      </w:r>
      <w:r>
        <w:rPr>
          <w:rFonts w:hint="eastAsia" w:ascii="宋体" w:hAnsi="宋体"/>
          <w:sz w:val="24"/>
          <w:highlight w:val="none"/>
        </w:rPr>
        <w:t>无需缴纳。</w:t>
      </w:r>
    </w:p>
    <w:p w14:paraId="57D7FEA3">
      <w:pPr>
        <w:spacing w:line="360" w:lineRule="auto"/>
        <w:ind w:firstLine="482"/>
        <w:rPr>
          <w:rFonts w:hint="eastAsia" w:ascii="宋体" w:hAnsi="宋体"/>
          <w:sz w:val="24"/>
          <w:highlight w:val="none"/>
        </w:rPr>
      </w:pPr>
      <w:r>
        <w:rPr>
          <w:rFonts w:hint="eastAsia" w:ascii="宋体" w:hAnsi="宋体"/>
          <w:b/>
          <w:bCs/>
          <w:sz w:val="24"/>
          <w:highlight w:val="none"/>
        </w:rPr>
        <w:t>2</w:t>
      </w:r>
      <w:bookmarkStart w:id="52" w:name="_Hlk150161828"/>
      <w:r>
        <w:rPr>
          <w:rFonts w:hint="eastAsia" w:ascii="宋体" w:hAnsi="宋体"/>
          <w:b/>
          <w:bCs/>
          <w:sz w:val="24"/>
          <w:highlight w:val="none"/>
        </w:rPr>
        <w:t>、CA办理注意事项：</w:t>
      </w:r>
      <w:r>
        <w:rPr>
          <w:rFonts w:hint="eastAsia" w:ascii="宋体" w:hAnsi="宋体"/>
          <w:sz w:val="24"/>
          <w:highlight w:val="none"/>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投标人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52"/>
    </w:p>
    <w:p w14:paraId="7886CBC1">
      <w:pPr>
        <w:spacing w:line="360" w:lineRule="auto"/>
        <w:ind w:firstLine="482"/>
        <w:rPr>
          <w:rFonts w:hint="eastAsia" w:ascii="宋体" w:hAnsi="宋体"/>
          <w:sz w:val="24"/>
          <w:highlight w:val="none"/>
        </w:rPr>
      </w:pPr>
      <w:r>
        <w:rPr>
          <w:rFonts w:hint="eastAsia" w:ascii="宋体" w:hAnsi="宋体"/>
          <w:b/>
          <w:bCs/>
          <w:sz w:val="24"/>
          <w:highlight w:val="none"/>
        </w:rPr>
        <w:t>3、采购文件获取注意事项：</w:t>
      </w:r>
      <w:r>
        <w:rPr>
          <w:rFonts w:hint="eastAsia" w:ascii="宋体" w:hAnsi="宋体"/>
          <w:sz w:val="24"/>
          <w:highlight w:val="none"/>
        </w:rPr>
        <w:t>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45BEE6A3">
      <w:pPr>
        <w:spacing w:line="360" w:lineRule="auto"/>
        <w:ind w:firstLine="482"/>
        <w:rPr>
          <w:rFonts w:hint="eastAsia" w:ascii="宋体" w:hAnsi="宋体"/>
          <w:sz w:val="24"/>
          <w:highlight w:val="none"/>
        </w:rPr>
      </w:pPr>
      <w:r>
        <w:rPr>
          <w:rFonts w:hint="eastAsia" w:ascii="宋体" w:hAnsi="宋体"/>
          <w:b/>
          <w:bCs/>
          <w:sz w:val="24"/>
          <w:highlight w:val="none"/>
        </w:rPr>
        <w:t>4、关于常州市中小企业政府采购信用融资：</w:t>
      </w:r>
      <w:r>
        <w:rPr>
          <w:rFonts w:hint="eastAsia" w:ascii="宋体" w:hAnsi="宋体"/>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51E468F">
      <w:pPr>
        <w:spacing w:line="360" w:lineRule="auto"/>
        <w:ind w:firstLine="482"/>
        <w:rPr>
          <w:rFonts w:hint="eastAsia" w:ascii="宋体" w:hAnsi="宋体"/>
          <w:b/>
          <w:bCs/>
          <w:sz w:val="24"/>
          <w:highlight w:val="none"/>
        </w:rPr>
      </w:pPr>
      <w:r>
        <w:rPr>
          <w:rFonts w:hint="eastAsia" w:ascii="宋体" w:hAnsi="宋体"/>
          <w:b/>
          <w:bCs/>
          <w:sz w:val="24"/>
          <w:highlight w:val="none"/>
        </w:rPr>
        <w:t>5、采购公告内容与采购文件不一致的，以采购文件为准。</w:t>
      </w:r>
    </w:p>
    <w:p w14:paraId="41D4459A">
      <w:pPr>
        <w:pStyle w:val="3"/>
        <w:spacing w:before="0" w:line="360" w:lineRule="auto"/>
        <w:ind w:firstLine="482"/>
        <w:jc w:val="left"/>
        <w:rPr>
          <w:rFonts w:hint="eastAsia" w:ascii="宋体" w:hAnsi="宋体" w:eastAsia="宋体"/>
          <w:sz w:val="24"/>
          <w:szCs w:val="24"/>
          <w:highlight w:val="none"/>
        </w:rPr>
      </w:pPr>
      <w:r>
        <w:rPr>
          <w:rFonts w:hint="eastAsia" w:ascii="宋体" w:hAnsi="宋体" w:eastAsia="宋体"/>
          <w:sz w:val="24"/>
          <w:szCs w:val="24"/>
          <w:highlight w:val="none"/>
        </w:rPr>
        <w:t>八</w:t>
      </w:r>
      <w:r>
        <w:rPr>
          <w:rFonts w:ascii="宋体" w:hAnsi="宋体" w:eastAsia="宋体"/>
          <w:sz w:val="24"/>
          <w:szCs w:val="24"/>
          <w:highlight w:val="none"/>
        </w:rPr>
        <w:t>、对本次招标提出询问，请按以下方式联系。</w:t>
      </w:r>
      <w:bookmarkEnd w:id="45"/>
      <w:bookmarkEnd w:id="46"/>
      <w:bookmarkEnd w:id="47"/>
      <w:bookmarkEnd w:id="48"/>
      <w:bookmarkEnd w:id="49"/>
      <w:bookmarkEnd w:id="50"/>
      <w:bookmarkEnd w:id="51"/>
    </w:p>
    <w:p w14:paraId="0A11A1D1">
      <w:pPr>
        <w:spacing w:line="360" w:lineRule="auto"/>
        <w:ind w:left="210" w:firstLine="480"/>
        <w:jc w:val="left"/>
        <w:rPr>
          <w:rFonts w:ascii="宋体" w:hAnsi="宋体"/>
          <w:sz w:val="24"/>
          <w:highlight w:val="none"/>
        </w:rPr>
      </w:pPr>
      <w:bookmarkStart w:id="53" w:name="_Toc28359087"/>
      <w:bookmarkStart w:id="54" w:name="_Toc28359010"/>
      <w:r>
        <w:rPr>
          <w:rFonts w:ascii="宋体" w:hAnsi="宋体"/>
          <w:sz w:val="24"/>
          <w:highlight w:val="none"/>
        </w:rPr>
        <w:t>1.采购人信息</w:t>
      </w:r>
    </w:p>
    <w:p w14:paraId="7C74BDE0">
      <w:pPr>
        <w:spacing w:line="360" w:lineRule="auto"/>
        <w:ind w:left="210" w:firstLine="480"/>
        <w:jc w:val="left"/>
        <w:rPr>
          <w:rFonts w:hint="eastAsia" w:ascii="宋体" w:hAnsi="宋体"/>
          <w:sz w:val="24"/>
          <w:highlight w:val="none"/>
          <w:lang w:eastAsia="zh-CN"/>
        </w:rPr>
      </w:pPr>
      <w:bookmarkStart w:id="55" w:name="_Toc28359009"/>
      <w:bookmarkStart w:id="56" w:name="_Toc28359086"/>
      <w:r>
        <w:rPr>
          <w:rFonts w:ascii="宋体" w:hAnsi="宋体"/>
          <w:sz w:val="24"/>
          <w:highlight w:val="none"/>
        </w:rPr>
        <w:t>名称：</w:t>
      </w:r>
      <w:r>
        <w:rPr>
          <w:rFonts w:hint="eastAsia" w:ascii="宋体" w:hAnsi="宋体"/>
          <w:sz w:val="24"/>
          <w:highlight w:val="none"/>
          <w:lang w:eastAsia="zh-CN"/>
        </w:rPr>
        <w:t>常州市武进区雪堰镇人民政府</w:t>
      </w:r>
    </w:p>
    <w:p w14:paraId="7830E0B8">
      <w:pPr>
        <w:spacing w:line="360" w:lineRule="auto"/>
        <w:ind w:left="210" w:firstLine="480"/>
        <w:jc w:val="left"/>
        <w:rPr>
          <w:rFonts w:hint="default" w:ascii="宋体" w:hAnsi="宋体" w:eastAsia="宋体" w:cs="Times New Roman"/>
          <w:sz w:val="24"/>
          <w:highlight w:val="none"/>
          <w:lang w:val="en-US" w:eastAsia="zh-CN"/>
        </w:rPr>
      </w:pPr>
      <w:r>
        <w:rPr>
          <w:rFonts w:ascii="宋体" w:hAnsi="宋体"/>
          <w:sz w:val="24"/>
          <w:highlight w:val="none"/>
        </w:rPr>
        <w:t>地</w:t>
      </w:r>
      <w:r>
        <w:rPr>
          <w:rFonts w:hint="eastAsia" w:ascii="宋体" w:hAnsi="宋体"/>
          <w:sz w:val="24"/>
          <w:highlight w:val="none"/>
          <w:lang w:eastAsia="zh-CN"/>
        </w:rPr>
        <w:t>址：常</w:t>
      </w:r>
      <w:r>
        <w:rPr>
          <w:rFonts w:hint="eastAsia" w:ascii="宋体" w:hAnsi="宋体" w:eastAsia="宋体" w:cs="Times New Roman"/>
          <w:sz w:val="24"/>
          <w:highlight w:val="none"/>
          <w:lang w:eastAsia="zh-CN"/>
        </w:rPr>
        <w:t>州市</w:t>
      </w:r>
      <w:r>
        <w:rPr>
          <w:rFonts w:hint="eastAsia" w:ascii="宋体" w:hAnsi="宋体" w:eastAsia="宋体" w:cs="Times New Roman"/>
          <w:sz w:val="24"/>
          <w:highlight w:val="none"/>
          <w:lang w:val="en-US" w:eastAsia="zh-CN"/>
        </w:rPr>
        <w:t>武进区雪堰镇</w:t>
      </w:r>
    </w:p>
    <w:p w14:paraId="43F31B4C">
      <w:pPr>
        <w:spacing w:line="360" w:lineRule="auto"/>
        <w:ind w:left="210" w:firstLine="480"/>
        <w:jc w:val="lef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联系人：</w:t>
      </w:r>
      <w:r>
        <w:rPr>
          <w:rFonts w:hint="eastAsia" w:ascii="宋体" w:hAnsi="宋体" w:cs="Times New Roman"/>
          <w:sz w:val="24"/>
          <w:highlight w:val="none"/>
          <w:lang w:val="en-US" w:eastAsia="zh-CN"/>
        </w:rPr>
        <w:t>董先生</w:t>
      </w:r>
      <w:r>
        <w:rPr>
          <w:rFonts w:hint="eastAsia" w:ascii="宋体" w:hAnsi="宋体" w:eastAsia="宋体" w:cs="Times New Roman"/>
          <w:sz w:val="24"/>
          <w:highlight w:val="none"/>
          <w:lang w:eastAsia="zh-CN"/>
        </w:rPr>
        <w:t xml:space="preserve">   </w:t>
      </w:r>
    </w:p>
    <w:p w14:paraId="71370E73">
      <w:pPr>
        <w:spacing w:line="360" w:lineRule="auto"/>
        <w:ind w:left="210" w:firstLine="480"/>
        <w:jc w:val="lef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联系方式：</w:t>
      </w:r>
      <w:bookmarkEnd w:id="55"/>
      <w:bookmarkEnd w:id="56"/>
      <w:r>
        <w:rPr>
          <w:rFonts w:hint="eastAsia" w:ascii="宋体" w:hAnsi="宋体" w:eastAsia="宋体" w:cs="Times New Roman"/>
          <w:sz w:val="24"/>
          <w:lang w:val="en-US" w:eastAsia="zh-CN"/>
        </w:rPr>
        <w:t>13641503454</w:t>
      </w:r>
      <w:r>
        <w:rPr>
          <w:rFonts w:hint="eastAsia" w:ascii="宋体" w:hAnsi="宋体" w:eastAsia="宋体" w:cs="Times New Roman"/>
          <w:sz w:val="24"/>
          <w:highlight w:val="none"/>
          <w:lang w:eastAsia="zh-CN"/>
        </w:rPr>
        <w:t xml:space="preserve">  </w:t>
      </w:r>
    </w:p>
    <w:p w14:paraId="2A976D5A">
      <w:pPr>
        <w:spacing w:line="360" w:lineRule="auto"/>
        <w:ind w:left="210" w:firstLine="480"/>
        <w:jc w:val="left"/>
        <w:rPr>
          <w:rFonts w:ascii="宋体" w:hAnsi="宋体"/>
          <w:sz w:val="24"/>
          <w:highlight w:val="none"/>
        </w:rPr>
      </w:pPr>
      <w:r>
        <w:rPr>
          <w:rFonts w:ascii="宋体" w:hAnsi="宋体"/>
          <w:sz w:val="24"/>
          <w:highlight w:val="none"/>
        </w:rPr>
        <w:t>2.采购代理机构信息</w:t>
      </w:r>
    </w:p>
    <w:p w14:paraId="6FE750EF">
      <w:pPr>
        <w:spacing w:line="360" w:lineRule="auto"/>
        <w:ind w:left="210" w:firstLine="480"/>
        <w:jc w:val="left"/>
        <w:rPr>
          <w:rFonts w:hint="eastAsia" w:ascii="宋体" w:hAnsi="宋体"/>
          <w:sz w:val="24"/>
          <w:highlight w:val="none"/>
          <w:lang w:eastAsia="zh-CN"/>
        </w:rPr>
      </w:pPr>
      <w:r>
        <w:rPr>
          <w:rFonts w:ascii="宋体" w:hAnsi="宋体"/>
          <w:sz w:val="24"/>
          <w:highlight w:val="none"/>
        </w:rPr>
        <w:t>名    称：</w:t>
      </w:r>
      <w:r>
        <w:rPr>
          <w:rFonts w:hint="eastAsia" w:ascii="宋体" w:hAnsi="宋体"/>
          <w:sz w:val="24"/>
          <w:highlight w:val="none"/>
          <w:lang w:eastAsia="zh-CN"/>
        </w:rPr>
        <w:t>江苏建瀚工程咨询有限公司</w:t>
      </w:r>
    </w:p>
    <w:p w14:paraId="1C6E18D4">
      <w:pPr>
        <w:spacing w:line="360" w:lineRule="auto"/>
        <w:ind w:left="210" w:firstLine="480"/>
        <w:jc w:val="left"/>
        <w:rPr>
          <w:rFonts w:ascii="宋体" w:hAnsi="宋体"/>
          <w:sz w:val="24"/>
          <w:highlight w:val="none"/>
        </w:rPr>
      </w:pPr>
      <w:r>
        <w:rPr>
          <w:rFonts w:ascii="宋体" w:hAnsi="宋体"/>
          <w:sz w:val="24"/>
          <w:highlight w:val="none"/>
        </w:rPr>
        <w:t>地    址</w:t>
      </w:r>
      <w:r>
        <w:rPr>
          <w:rFonts w:hint="eastAsia" w:ascii="宋体" w:hAnsi="宋体"/>
          <w:sz w:val="24"/>
          <w:highlight w:val="none"/>
          <w:lang w:eastAsia="zh-CN"/>
        </w:rPr>
        <w:t>：常州市兰陵路15号建设银行兰陵支行大楼3楼</w:t>
      </w:r>
    </w:p>
    <w:p w14:paraId="2BF5CD9C">
      <w:pPr>
        <w:spacing w:line="360" w:lineRule="auto"/>
        <w:ind w:left="210" w:firstLine="480"/>
        <w:jc w:val="left"/>
        <w:rPr>
          <w:rFonts w:hint="default" w:ascii="宋体" w:hAnsi="宋体"/>
          <w:sz w:val="24"/>
          <w:highlight w:val="none"/>
          <w:lang w:val="en-US" w:eastAsia="zh-CN"/>
        </w:rPr>
      </w:pPr>
      <w:r>
        <w:rPr>
          <w:rFonts w:ascii="宋体" w:hAnsi="宋体"/>
          <w:sz w:val="24"/>
          <w:highlight w:val="none"/>
        </w:rPr>
        <w:t>联系方式：</w:t>
      </w:r>
      <w:r>
        <w:rPr>
          <w:rFonts w:hint="eastAsia" w:ascii="宋体" w:hAnsi="宋体"/>
          <w:sz w:val="24"/>
          <w:highlight w:val="none"/>
          <w:lang w:val="en-US" w:eastAsia="zh-CN"/>
        </w:rPr>
        <w:t>18961185161</w:t>
      </w:r>
    </w:p>
    <w:p w14:paraId="1F9FE68D">
      <w:pPr>
        <w:spacing w:line="360" w:lineRule="auto"/>
        <w:ind w:left="210" w:firstLine="480"/>
        <w:jc w:val="left"/>
        <w:rPr>
          <w:rFonts w:ascii="宋体" w:hAnsi="宋体"/>
          <w:sz w:val="24"/>
          <w:highlight w:val="none"/>
        </w:rPr>
      </w:pPr>
      <w:r>
        <w:rPr>
          <w:rFonts w:ascii="宋体" w:hAnsi="宋体"/>
          <w:sz w:val="24"/>
          <w:highlight w:val="none"/>
        </w:rPr>
        <w:t>3.项目联系方式</w:t>
      </w:r>
    </w:p>
    <w:p w14:paraId="2AD0BE97">
      <w:pPr>
        <w:spacing w:line="360" w:lineRule="auto"/>
        <w:ind w:left="210" w:firstLine="480"/>
        <w:jc w:val="left"/>
        <w:rPr>
          <w:rFonts w:hint="eastAsia" w:ascii="宋体" w:hAnsi="宋体" w:eastAsia="宋体"/>
          <w:sz w:val="24"/>
          <w:highlight w:val="none"/>
          <w:lang w:val="en-US" w:eastAsia="zh-CN"/>
        </w:rPr>
      </w:pPr>
      <w:r>
        <w:rPr>
          <w:rFonts w:ascii="宋体" w:hAnsi="宋体"/>
          <w:sz w:val="24"/>
          <w:highlight w:val="none"/>
        </w:rPr>
        <w:t>项目联系人：</w:t>
      </w:r>
      <w:r>
        <w:rPr>
          <w:rFonts w:hint="eastAsia" w:ascii="宋体" w:hAnsi="宋体"/>
          <w:sz w:val="24"/>
          <w:highlight w:val="none"/>
          <w:lang w:val="en-US" w:eastAsia="zh-CN"/>
        </w:rPr>
        <w:t>张工</w:t>
      </w:r>
    </w:p>
    <w:p w14:paraId="50714A5E">
      <w:pPr>
        <w:spacing w:line="360" w:lineRule="auto"/>
        <w:ind w:left="210" w:firstLine="480"/>
        <w:jc w:val="left"/>
        <w:rPr>
          <w:rFonts w:hint="default" w:ascii="宋体" w:hAnsi="宋体"/>
          <w:sz w:val="24"/>
          <w:highlight w:val="none"/>
          <w:lang w:val="en-US" w:eastAsia="zh-CN"/>
        </w:rPr>
      </w:pPr>
      <w:r>
        <w:rPr>
          <w:rFonts w:ascii="宋体" w:hAnsi="宋体"/>
          <w:sz w:val="24"/>
          <w:highlight w:val="none"/>
        </w:rPr>
        <w:t>电      话：</w:t>
      </w:r>
      <w:r>
        <w:rPr>
          <w:rFonts w:hint="eastAsia" w:ascii="宋体" w:hAnsi="宋体"/>
          <w:sz w:val="24"/>
          <w:highlight w:val="none"/>
          <w:lang w:val="en-US" w:eastAsia="zh-CN"/>
        </w:rPr>
        <w:t>18961185161</w:t>
      </w:r>
    </w:p>
    <w:p w14:paraId="3CDD515B">
      <w:pPr>
        <w:pStyle w:val="23"/>
        <w:spacing w:line="360" w:lineRule="auto"/>
        <w:ind w:left="1077" w:hanging="298"/>
        <w:rPr>
          <w:rFonts w:hAnsi="宋体"/>
          <w:sz w:val="24"/>
          <w:szCs w:val="24"/>
          <w:highlight w:val="none"/>
        </w:rPr>
      </w:pPr>
    </w:p>
    <w:bookmarkEnd w:id="53"/>
    <w:bookmarkEnd w:id="54"/>
    <w:p w14:paraId="7AFB4ADF">
      <w:pPr>
        <w:pStyle w:val="60"/>
        <w:spacing w:line="360" w:lineRule="auto"/>
        <w:rPr>
          <w:rFonts w:hint="eastAsia" w:ascii="宋体" w:hAnsi="宋体"/>
          <w:color w:val="auto"/>
          <w:highlight w:val="none"/>
        </w:rPr>
      </w:pPr>
    </w:p>
    <w:p w14:paraId="4604CC50">
      <w:pPr>
        <w:pStyle w:val="23"/>
        <w:spacing w:line="360" w:lineRule="auto"/>
        <w:ind w:firstLine="720"/>
        <w:rPr>
          <w:rFonts w:hAnsi="宋体"/>
          <w:sz w:val="24"/>
          <w:szCs w:val="24"/>
          <w:highlight w:val="none"/>
        </w:rPr>
      </w:pPr>
      <w:r>
        <w:rPr>
          <w:rFonts w:hAnsi="宋体"/>
          <w:sz w:val="24"/>
          <w:szCs w:val="24"/>
          <w:highlight w:val="none"/>
        </w:rPr>
        <w:t xml:space="preserve"> </w:t>
      </w:r>
    </w:p>
    <w:p w14:paraId="1C0484FE">
      <w:pPr>
        <w:spacing w:line="360" w:lineRule="auto"/>
        <w:ind w:firstLine="5880"/>
        <w:jc w:val="right"/>
        <w:rPr>
          <w:rFonts w:hint="eastAsia" w:ascii="宋体" w:hAnsi="宋体"/>
          <w:sz w:val="24"/>
          <w:highlight w:val="none"/>
        </w:rPr>
      </w:pPr>
    </w:p>
    <w:p w14:paraId="1FA10F88">
      <w:pPr>
        <w:rPr>
          <w:rFonts w:ascii="宋体" w:hAnsi="宋体"/>
          <w:b/>
          <w:sz w:val="36"/>
          <w:szCs w:val="36"/>
          <w:highlight w:val="none"/>
        </w:rPr>
      </w:pPr>
      <w:bookmarkStart w:id="57" w:name="_Toc127161488"/>
      <w:bookmarkStart w:id="58" w:name="_Toc264969275"/>
      <w:bookmarkStart w:id="59" w:name="_Toc305158854"/>
      <w:bookmarkStart w:id="60" w:name="_Toc150774783"/>
      <w:bookmarkStart w:id="61" w:name="_Toc305158928"/>
      <w:bookmarkStart w:id="62" w:name="_Toc152683541"/>
      <w:bookmarkStart w:id="63" w:name="_Toc512937850"/>
      <w:bookmarkStart w:id="64" w:name="_Toc152683381"/>
      <w:bookmarkStart w:id="65" w:name="_Toc265228423"/>
      <w:bookmarkStart w:id="66" w:name="_Toc353873938"/>
      <w:bookmarkStart w:id="67" w:name="_Toc99301420"/>
      <w:bookmarkStart w:id="68" w:name="_Toc353825548"/>
      <w:bookmarkStart w:id="69" w:name="_Toc195842950"/>
      <w:bookmarkStart w:id="70" w:name="_Toc226965856"/>
      <w:bookmarkStart w:id="71" w:name="_Toc127151777"/>
      <w:r>
        <w:rPr>
          <w:rFonts w:ascii="宋体" w:hAnsi="宋体"/>
          <w:b/>
          <w:sz w:val="36"/>
          <w:szCs w:val="36"/>
          <w:highlight w:val="none"/>
        </w:rPr>
        <w:br w:type="page"/>
      </w:r>
    </w:p>
    <w:p w14:paraId="21932506">
      <w:pPr>
        <w:spacing w:line="360" w:lineRule="auto"/>
        <w:jc w:val="center"/>
        <w:outlineLvl w:val="0"/>
        <w:rPr>
          <w:rFonts w:hint="eastAsia" w:ascii="宋体" w:hAnsi="宋体"/>
          <w:b/>
          <w:sz w:val="32"/>
          <w:szCs w:val="32"/>
          <w:highlight w:val="none"/>
        </w:rPr>
      </w:pPr>
      <w:r>
        <w:rPr>
          <w:rFonts w:ascii="宋体" w:hAnsi="宋体"/>
          <w:b/>
          <w:sz w:val="36"/>
          <w:szCs w:val="36"/>
          <w:highlight w:val="none"/>
        </w:rPr>
        <w:t>第二章   投标人须知</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204C72D3">
      <w:pPr>
        <w:pStyle w:val="3"/>
        <w:tabs>
          <w:tab w:val="center" w:pos="4592"/>
          <w:tab w:val="left" w:pos="7860"/>
        </w:tabs>
        <w:spacing w:before="0" w:line="360" w:lineRule="auto"/>
        <w:rPr>
          <w:rFonts w:hint="eastAsia" w:ascii="宋体" w:hAnsi="宋体" w:eastAsia="宋体"/>
          <w:sz w:val="32"/>
          <w:szCs w:val="32"/>
          <w:highlight w:val="none"/>
        </w:rPr>
      </w:pPr>
      <w:bookmarkStart w:id="72" w:name="_Toc152683382"/>
      <w:bookmarkStart w:id="73" w:name="_Toc152683023"/>
      <w:bookmarkStart w:id="74" w:name="_Toc152683542"/>
      <w:bookmarkStart w:id="75" w:name="_Toc195842884"/>
      <w:bookmarkStart w:id="76" w:name="_Toc127161433"/>
      <w:bookmarkStart w:id="77" w:name="_Toc127151519"/>
      <w:bookmarkStart w:id="78" w:name="_Toc151193689"/>
      <w:bookmarkStart w:id="79" w:name="_Toc127151720"/>
      <w:bookmarkStart w:id="80" w:name="_Toc226965792"/>
      <w:bookmarkStart w:id="81" w:name="_Toc150774724"/>
      <w:bookmarkStart w:id="82" w:name="_Toc164229214"/>
      <w:bookmarkStart w:id="83" w:name="_Toc164351613"/>
      <w:bookmarkStart w:id="84" w:name="_Toc226337215"/>
      <w:bookmarkStart w:id="85" w:name="_Toc151193617"/>
      <w:bookmarkStart w:id="86" w:name="_Toc226965709"/>
      <w:bookmarkStart w:id="87" w:name="_Toc151193761"/>
      <w:bookmarkStart w:id="88" w:name="_Toc150509270"/>
      <w:bookmarkStart w:id="89" w:name="_Toc151190146"/>
      <w:bookmarkStart w:id="90" w:name="_Toc149720812"/>
      <w:bookmarkStart w:id="91" w:name="_Toc151193907"/>
      <w:bookmarkStart w:id="92" w:name="_Toc164608633"/>
      <w:bookmarkStart w:id="93" w:name="_Toc142311021"/>
      <w:bookmarkStart w:id="94" w:name="_Toc150774619"/>
      <w:bookmarkStart w:id="95" w:name="_Toc151193833"/>
      <w:bookmarkStart w:id="96" w:name="_Toc150480757"/>
      <w:bookmarkStart w:id="97" w:name="_Toc520356144"/>
      <w:bookmarkStart w:id="98" w:name="_Toc226309763"/>
      <w:bookmarkStart w:id="99" w:name="_Toc164608788"/>
      <w:bookmarkStart w:id="100" w:name="_Toc164229360"/>
      <w:r>
        <w:rPr>
          <w:rFonts w:ascii="宋体" w:hAnsi="宋体" w:eastAsia="宋体"/>
          <w:sz w:val="32"/>
          <w:szCs w:val="32"/>
          <w:highlight w:val="none"/>
        </w:rPr>
        <w:t>第一节</w:t>
      </w:r>
      <w:r>
        <w:rPr>
          <w:rFonts w:hint="eastAsia" w:ascii="宋体" w:hAnsi="宋体" w:eastAsia="宋体"/>
          <w:sz w:val="32"/>
          <w:szCs w:val="32"/>
          <w:highlight w:val="none"/>
        </w:rPr>
        <w:t xml:space="preserve"> </w:t>
      </w:r>
      <w:r>
        <w:rPr>
          <w:rFonts w:ascii="宋体" w:hAnsi="宋体" w:eastAsia="宋体"/>
          <w:sz w:val="32"/>
          <w:szCs w:val="32"/>
          <w:highlight w:val="none"/>
        </w:rPr>
        <w:t>投标人须知资料表</w:t>
      </w:r>
      <w:bookmarkEnd w:id="72"/>
      <w:bookmarkEnd w:id="73"/>
      <w:bookmarkEnd w:id="74"/>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6391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7251059F">
            <w:pPr>
              <w:jc w:val="center"/>
              <w:rPr>
                <w:rFonts w:hint="eastAsia" w:ascii="宋体" w:hAnsi="宋体"/>
                <w:b/>
                <w:bCs/>
                <w:sz w:val="24"/>
                <w:highlight w:val="none"/>
              </w:rPr>
            </w:pPr>
            <w:r>
              <w:rPr>
                <w:rFonts w:hint="eastAsia" w:ascii="宋体" w:hAnsi="宋体"/>
                <w:b/>
                <w:sz w:val="24"/>
                <w:highlight w:val="none"/>
              </w:rPr>
              <w:t>序号</w:t>
            </w:r>
          </w:p>
        </w:tc>
        <w:tc>
          <w:tcPr>
            <w:tcW w:w="1701" w:type="dxa"/>
            <w:noWrap w:val="0"/>
            <w:vAlign w:val="center"/>
          </w:tcPr>
          <w:p w14:paraId="640CFD34">
            <w:pPr>
              <w:jc w:val="center"/>
              <w:rPr>
                <w:rFonts w:hint="eastAsia" w:ascii="宋体" w:hAnsi="宋体"/>
                <w:b/>
                <w:bCs/>
                <w:sz w:val="24"/>
                <w:highlight w:val="none"/>
              </w:rPr>
            </w:pPr>
            <w:r>
              <w:rPr>
                <w:rFonts w:ascii="宋体" w:hAnsi="宋体"/>
                <w:b/>
                <w:bCs/>
                <w:sz w:val="24"/>
                <w:highlight w:val="none"/>
              </w:rPr>
              <w:t>条目</w:t>
            </w:r>
          </w:p>
        </w:tc>
        <w:tc>
          <w:tcPr>
            <w:tcW w:w="7540" w:type="dxa"/>
            <w:noWrap w:val="0"/>
            <w:vAlign w:val="center"/>
          </w:tcPr>
          <w:p w14:paraId="23EDFE9E">
            <w:pPr>
              <w:jc w:val="center"/>
              <w:rPr>
                <w:rFonts w:hint="eastAsia" w:ascii="宋体" w:hAnsi="宋体"/>
                <w:b/>
                <w:bCs/>
                <w:sz w:val="24"/>
                <w:highlight w:val="none"/>
              </w:rPr>
            </w:pPr>
            <w:r>
              <w:rPr>
                <w:rFonts w:ascii="宋体" w:hAnsi="宋体"/>
                <w:b/>
                <w:bCs/>
                <w:sz w:val="24"/>
                <w:highlight w:val="none"/>
              </w:rPr>
              <w:t>内容</w:t>
            </w:r>
          </w:p>
        </w:tc>
      </w:tr>
      <w:tr w14:paraId="6D37B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11F1072C">
            <w:pPr>
              <w:pStyle w:val="23"/>
              <w:spacing w:line="360" w:lineRule="exact"/>
              <w:jc w:val="center"/>
              <w:rPr>
                <w:rFonts w:hAnsi="宋体"/>
                <w:sz w:val="24"/>
                <w:szCs w:val="24"/>
                <w:highlight w:val="none"/>
              </w:rPr>
            </w:pPr>
            <w:r>
              <w:rPr>
                <w:rFonts w:hint="default" w:hAnsi="宋体"/>
                <w:sz w:val="24"/>
                <w:szCs w:val="24"/>
                <w:highlight w:val="none"/>
              </w:rPr>
              <w:t>1</w:t>
            </w:r>
          </w:p>
        </w:tc>
        <w:tc>
          <w:tcPr>
            <w:tcW w:w="1701" w:type="dxa"/>
            <w:noWrap w:val="0"/>
            <w:vAlign w:val="center"/>
          </w:tcPr>
          <w:p w14:paraId="0294396C">
            <w:pPr>
              <w:spacing w:line="360" w:lineRule="exact"/>
              <w:jc w:val="center"/>
              <w:rPr>
                <w:rFonts w:hint="eastAsia" w:ascii="宋体" w:hAnsi="宋体"/>
                <w:sz w:val="24"/>
                <w:highlight w:val="none"/>
              </w:rPr>
            </w:pPr>
            <w:r>
              <w:rPr>
                <w:rFonts w:ascii="宋体" w:hAnsi="宋体"/>
                <w:sz w:val="24"/>
                <w:highlight w:val="none"/>
              </w:rPr>
              <w:t>项目属性</w:t>
            </w:r>
          </w:p>
        </w:tc>
        <w:tc>
          <w:tcPr>
            <w:tcW w:w="7540" w:type="dxa"/>
            <w:noWrap w:val="0"/>
            <w:vAlign w:val="center"/>
          </w:tcPr>
          <w:p w14:paraId="430FFCE7">
            <w:pPr>
              <w:spacing w:line="360" w:lineRule="exact"/>
              <w:jc w:val="left"/>
              <w:rPr>
                <w:rFonts w:hint="eastAsia" w:ascii="宋体" w:hAnsi="宋体"/>
                <w:sz w:val="24"/>
                <w:highlight w:val="none"/>
                <w:u w:val="single"/>
              </w:rPr>
            </w:pPr>
            <w:r>
              <w:rPr>
                <w:rFonts w:ascii="宋体" w:hAnsi="宋体"/>
                <w:sz w:val="24"/>
                <w:highlight w:val="none"/>
              </w:rPr>
              <w:t>项目属性：</w:t>
            </w:r>
            <w:r>
              <w:rPr>
                <w:rFonts w:hint="eastAsia" w:ascii="宋体" w:hAnsi="宋体"/>
                <w:sz w:val="24"/>
                <w:highlight w:val="none"/>
              </w:rPr>
              <w:t>■</w:t>
            </w:r>
            <w:r>
              <w:rPr>
                <w:rFonts w:ascii="宋体" w:hAnsi="宋体"/>
                <w:sz w:val="24"/>
                <w:highlight w:val="none"/>
              </w:rPr>
              <w:t>服务</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w:t>
            </w:r>
            <w:r>
              <w:rPr>
                <w:rFonts w:ascii="宋体" w:hAnsi="宋体"/>
                <w:sz w:val="24"/>
                <w:highlight w:val="none"/>
              </w:rPr>
              <w:t>货物</w:t>
            </w:r>
          </w:p>
        </w:tc>
      </w:tr>
      <w:tr w14:paraId="67F22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8" w:type="dxa"/>
            <w:noWrap w:val="0"/>
            <w:vAlign w:val="center"/>
          </w:tcPr>
          <w:p w14:paraId="0C1AC07E">
            <w:pPr>
              <w:pStyle w:val="23"/>
              <w:spacing w:line="360" w:lineRule="exact"/>
              <w:jc w:val="center"/>
              <w:rPr>
                <w:rFonts w:hAnsi="宋体"/>
                <w:sz w:val="24"/>
                <w:szCs w:val="24"/>
                <w:highlight w:val="none"/>
              </w:rPr>
            </w:pPr>
            <w:r>
              <w:rPr>
                <w:rFonts w:hint="default" w:hAnsi="宋体"/>
                <w:sz w:val="24"/>
                <w:szCs w:val="24"/>
                <w:highlight w:val="none"/>
              </w:rPr>
              <w:t>2</w:t>
            </w:r>
          </w:p>
        </w:tc>
        <w:tc>
          <w:tcPr>
            <w:tcW w:w="1701" w:type="dxa"/>
            <w:noWrap w:val="0"/>
            <w:vAlign w:val="center"/>
          </w:tcPr>
          <w:p w14:paraId="6EDEE799">
            <w:pPr>
              <w:spacing w:line="360" w:lineRule="exact"/>
              <w:jc w:val="center"/>
              <w:rPr>
                <w:rFonts w:hint="eastAsia" w:ascii="宋体" w:hAnsi="宋体"/>
                <w:sz w:val="24"/>
                <w:highlight w:val="none"/>
              </w:rPr>
            </w:pPr>
            <w:r>
              <w:rPr>
                <w:rFonts w:ascii="宋体" w:hAnsi="宋体"/>
                <w:sz w:val="24"/>
                <w:highlight w:val="none"/>
              </w:rPr>
              <w:t>科研仪器设备</w:t>
            </w:r>
          </w:p>
        </w:tc>
        <w:tc>
          <w:tcPr>
            <w:tcW w:w="7540" w:type="dxa"/>
            <w:noWrap w:val="0"/>
            <w:vAlign w:val="center"/>
          </w:tcPr>
          <w:p w14:paraId="4D5CAE03">
            <w:pPr>
              <w:spacing w:line="360" w:lineRule="exact"/>
              <w:jc w:val="left"/>
              <w:rPr>
                <w:rFonts w:hint="eastAsia" w:ascii="宋体" w:hAnsi="宋体"/>
                <w:sz w:val="24"/>
                <w:highlight w:val="none"/>
              </w:rPr>
            </w:pPr>
            <w:r>
              <w:rPr>
                <w:rFonts w:ascii="宋体" w:hAnsi="宋体"/>
                <w:sz w:val="24"/>
                <w:highlight w:val="none"/>
              </w:rPr>
              <w:t>是否属于科研仪器设备采购项目：</w:t>
            </w:r>
            <w:r>
              <w:rPr>
                <w:rFonts w:ascii="Wingdings 2" w:hAnsi="Wingdings 2" w:eastAsia="Wingdings 2" w:cs="Wingdings 2"/>
                <w:sz w:val="24"/>
                <w:highlight w:val="none"/>
              </w:rPr>
              <w:sym w:font="Wingdings 2" w:char="00A3"/>
            </w:r>
            <w:r>
              <w:rPr>
                <w:rFonts w:ascii="宋体" w:hAnsi="宋体"/>
                <w:sz w:val="24"/>
                <w:highlight w:val="none"/>
              </w:rPr>
              <w:t>是</w:t>
            </w:r>
            <w:r>
              <w:rPr>
                <w:rFonts w:ascii="宋体" w:hAnsi="宋体"/>
                <w:b/>
                <w:sz w:val="24"/>
                <w:highlight w:val="none"/>
              </w:rPr>
              <w:t>■</w:t>
            </w:r>
            <w:r>
              <w:rPr>
                <w:rFonts w:ascii="宋体" w:hAnsi="宋体"/>
                <w:sz w:val="24"/>
                <w:highlight w:val="none"/>
              </w:rPr>
              <w:t>否</w:t>
            </w:r>
          </w:p>
        </w:tc>
      </w:tr>
      <w:tr w14:paraId="4403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6FC12F9">
            <w:pPr>
              <w:pStyle w:val="23"/>
              <w:spacing w:line="360" w:lineRule="exact"/>
              <w:jc w:val="center"/>
              <w:rPr>
                <w:rFonts w:hAnsi="宋体"/>
                <w:sz w:val="24"/>
                <w:szCs w:val="24"/>
                <w:highlight w:val="none"/>
              </w:rPr>
            </w:pPr>
            <w:r>
              <w:rPr>
                <w:rFonts w:hint="default" w:hAnsi="宋体"/>
                <w:sz w:val="24"/>
                <w:szCs w:val="24"/>
                <w:highlight w:val="none"/>
              </w:rPr>
              <w:t>3</w:t>
            </w:r>
          </w:p>
        </w:tc>
        <w:tc>
          <w:tcPr>
            <w:tcW w:w="1701" w:type="dxa"/>
            <w:noWrap w:val="0"/>
            <w:vAlign w:val="center"/>
          </w:tcPr>
          <w:p w14:paraId="3E0E2880">
            <w:pPr>
              <w:spacing w:line="360" w:lineRule="exact"/>
              <w:jc w:val="center"/>
              <w:rPr>
                <w:rFonts w:hint="eastAsia" w:ascii="宋体" w:hAnsi="宋体"/>
                <w:sz w:val="24"/>
                <w:highlight w:val="none"/>
              </w:rPr>
            </w:pPr>
            <w:r>
              <w:rPr>
                <w:rFonts w:ascii="宋体" w:hAnsi="宋体"/>
                <w:sz w:val="24"/>
                <w:highlight w:val="none"/>
              </w:rPr>
              <w:t>核心产品</w:t>
            </w:r>
          </w:p>
        </w:tc>
        <w:tc>
          <w:tcPr>
            <w:tcW w:w="7540" w:type="dxa"/>
            <w:noWrap w:val="0"/>
            <w:vAlign w:val="center"/>
          </w:tcPr>
          <w:p w14:paraId="59213970">
            <w:pPr>
              <w:pStyle w:val="23"/>
              <w:spacing w:line="360" w:lineRule="exact"/>
              <w:rPr>
                <w:rFonts w:hAnsi="宋体"/>
                <w:sz w:val="24"/>
                <w:szCs w:val="24"/>
                <w:highlight w:val="none"/>
              </w:rPr>
            </w:pPr>
            <w:r>
              <w:rPr>
                <w:rFonts w:hint="default" w:hAnsi="宋体"/>
                <w:sz w:val="24"/>
                <w:szCs w:val="24"/>
                <w:highlight w:val="none"/>
              </w:rPr>
              <w:t>关于核心产品本项目</w:t>
            </w:r>
            <w:r>
              <w:rPr>
                <w:rFonts w:ascii="Wingdings 2" w:hAnsi="Wingdings 2" w:eastAsia="Wingdings 2" w:cs="Wingdings 2"/>
                <w:sz w:val="24"/>
                <w:szCs w:val="24"/>
                <w:highlight w:val="none"/>
              </w:rPr>
              <w:sym w:font="Wingdings 2" w:char="00A3"/>
            </w:r>
            <w:r>
              <w:rPr>
                <w:rFonts w:hint="default" w:hAnsi="宋体"/>
                <w:sz w:val="24"/>
                <w:szCs w:val="24"/>
                <w:highlight w:val="none"/>
              </w:rPr>
              <w:t>适用</w:t>
            </w:r>
            <w:r>
              <w:rPr>
                <w:rFonts w:hAnsi="宋体"/>
                <w:b/>
                <w:sz w:val="24"/>
                <w:highlight w:val="none"/>
              </w:rPr>
              <w:t>■</w:t>
            </w:r>
            <w:r>
              <w:rPr>
                <w:rFonts w:hint="default" w:hAnsi="宋体"/>
                <w:sz w:val="24"/>
                <w:szCs w:val="24"/>
                <w:highlight w:val="none"/>
              </w:rPr>
              <w:t>不适用。</w:t>
            </w:r>
          </w:p>
          <w:p w14:paraId="548F80EC">
            <w:pPr>
              <w:pStyle w:val="23"/>
              <w:spacing w:line="360" w:lineRule="exact"/>
              <w:rPr>
                <w:rFonts w:hAnsi="宋体"/>
                <w:sz w:val="24"/>
                <w:szCs w:val="24"/>
                <w:highlight w:val="none"/>
              </w:rPr>
            </w:pPr>
            <w:r>
              <w:rPr>
                <w:rFonts w:ascii="Wingdings 2" w:hAnsi="Wingdings 2" w:eastAsia="Wingdings 2" w:cs="Wingdings 2"/>
                <w:sz w:val="24"/>
                <w:szCs w:val="24"/>
                <w:highlight w:val="none"/>
              </w:rPr>
              <w:sym w:font="Wingdings 2" w:char="00A3"/>
            </w:r>
            <w:r>
              <w:rPr>
                <w:rFonts w:hint="default" w:hAnsi="宋体"/>
                <w:sz w:val="24"/>
                <w:szCs w:val="24"/>
                <w:highlight w:val="none"/>
              </w:rPr>
              <w:t>本项目为单一产品采购项目。</w:t>
            </w:r>
          </w:p>
          <w:p w14:paraId="5361D66A">
            <w:pPr>
              <w:spacing w:line="360" w:lineRule="exact"/>
              <w:jc w:val="left"/>
              <w:rPr>
                <w:rFonts w:hint="eastAsia" w:ascii="宋体" w:hAnsi="宋体"/>
                <w:sz w:val="24"/>
                <w:highlight w:val="none"/>
              </w:rPr>
            </w:pPr>
            <w:r>
              <w:rPr>
                <w:rFonts w:hint="eastAsia" w:ascii="宋体" w:hAnsi="宋体"/>
                <w:sz w:val="24"/>
                <w:highlight w:val="none"/>
              </w:rPr>
              <w:t>□</w:t>
            </w:r>
            <w:r>
              <w:rPr>
                <w:rFonts w:ascii="宋体" w:hAnsi="宋体"/>
                <w:sz w:val="24"/>
                <w:highlight w:val="none"/>
              </w:rPr>
              <w:t>本项目为非单一产品采购项目，核心产品为：</w:t>
            </w:r>
            <w:r>
              <w:rPr>
                <w:rFonts w:ascii="宋体" w:hAnsi="宋体"/>
                <w:sz w:val="24"/>
                <w:highlight w:val="none"/>
                <w:u w:val="single"/>
              </w:rPr>
              <w:t xml:space="preserve">         </w:t>
            </w:r>
            <w:r>
              <w:rPr>
                <w:rFonts w:ascii="宋体" w:hAnsi="宋体"/>
                <w:sz w:val="24"/>
                <w:highlight w:val="none"/>
              </w:rPr>
              <w:t>。</w:t>
            </w:r>
          </w:p>
        </w:tc>
      </w:tr>
      <w:tr w14:paraId="5863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348F12A">
            <w:pPr>
              <w:pStyle w:val="23"/>
              <w:spacing w:line="360" w:lineRule="exact"/>
              <w:jc w:val="center"/>
              <w:rPr>
                <w:rFonts w:hAnsi="宋体"/>
                <w:sz w:val="24"/>
                <w:szCs w:val="24"/>
                <w:highlight w:val="none"/>
              </w:rPr>
            </w:pPr>
            <w:r>
              <w:rPr>
                <w:rFonts w:hAnsi="宋体"/>
                <w:sz w:val="24"/>
                <w:szCs w:val="24"/>
                <w:highlight w:val="none"/>
              </w:rPr>
              <w:t>4</w:t>
            </w:r>
          </w:p>
        </w:tc>
        <w:tc>
          <w:tcPr>
            <w:tcW w:w="1701" w:type="dxa"/>
            <w:noWrap w:val="0"/>
            <w:vAlign w:val="center"/>
          </w:tcPr>
          <w:p w14:paraId="6DF9AB2B">
            <w:pPr>
              <w:spacing w:line="360" w:lineRule="exact"/>
              <w:jc w:val="center"/>
              <w:rPr>
                <w:rFonts w:hint="eastAsia" w:ascii="宋体" w:hAnsi="宋体"/>
                <w:sz w:val="24"/>
                <w:highlight w:val="none"/>
              </w:rPr>
            </w:pPr>
            <w:r>
              <w:rPr>
                <w:rFonts w:ascii="宋体" w:hAnsi="宋体"/>
                <w:sz w:val="24"/>
                <w:highlight w:val="none"/>
              </w:rPr>
              <w:t>现场考察</w:t>
            </w:r>
          </w:p>
        </w:tc>
        <w:tc>
          <w:tcPr>
            <w:tcW w:w="7540" w:type="dxa"/>
            <w:noWrap w:val="0"/>
            <w:vAlign w:val="center"/>
          </w:tcPr>
          <w:p w14:paraId="1CED571C">
            <w:pPr>
              <w:spacing w:line="360" w:lineRule="exact"/>
              <w:jc w:val="left"/>
              <w:rPr>
                <w:rFonts w:hint="eastAsia" w:ascii="宋体" w:hAnsi="宋体"/>
                <w:sz w:val="24"/>
                <w:highlight w:val="none"/>
              </w:rPr>
            </w:pPr>
            <w:r>
              <w:rPr>
                <w:rFonts w:ascii="宋体" w:hAnsi="宋体"/>
                <w:b/>
                <w:sz w:val="24"/>
                <w:highlight w:val="none"/>
              </w:rPr>
              <w:t>■</w:t>
            </w:r>
            <w:r>
              <w:rPr>
                <w:rFonts w:ascii="宋体" w:hAnsi="宋体"/>
                <w:sz w:val="24"/>
                <w:highlight w:val="none"/>
              </w:rPr>
              <w:t>不组织</w:t>
            </w:r>
          </w:p>
          <w:p w14:paraId="1917FB53">
            <w:pPr>
              <w:spacing w:line="360" w:lineRule="exact"/>
              <w:jc w:val="left"/>
              <w:rPr>
                <w:rFonts w:hint="eastAsia" w:ascii="宋体" w:hAnsi="宋体"/>
                <w:sz w:val="24"/>
                <w:highlight w:val="none"/>
              </w:rPr>
            </w:pPr>
            <w:r>
              <w:rPr>
                <w:rFonts w:ascii="Wingdings 2" w:hAnsi="Wingdings 2" w:eastAsia="Wingdings 2" w:cs="Wingdings 2"/>
                <w:sz w:val="24"/>
                <w:highlight w:val="none"/>
              </w:rPr>
              <w:sym w:font="Wingdings 2" w:char="00A3"/>
            </w:r>
            <w:r>
              <w:rPr>
                <w:rFonts w:ascii="宋体" w:hAnsi="宋体"/>
                <w:sz w:val="24"/>
                <w:highlight w:val="none"/>
              </w:rPr>
              <w:t>组织</w:t>
            </w:r>
            <w:r>
              <w:rPr>
                <w:rFonts w:hint="eastAsia" w:ascii="宋体" w:hAnsi="宋体"/>
                <w:sz w:val="24"/>
                <w:highlight w:val="none"/>
              </w:rPr>
              <w:t>（</w:t>
            </w:r>
            <w:r>
              <w:rPr>
                <w:rFonts w:ascii="宋体" w:hAnsi="宋体"/>
                <w:sz w:val="24"/>
                <w:highlight w:val="none"/>
              </w:rPr>
              <w:t>考察时间：__年_月_日_</w:t>
            </w:r>
            <w:r>
              <w:rPr>
                <w:rFonts w:hint="eastAsia" w:ascii="宋体" w:hAnsi="宋体"/>
                <w:sz w:val="24"/>
                <w:highlight w:val="none"/>
              </w:rPr>
              <w:t>时</w:t>
            </w:r>
            <w:r>
              <w:rPr>
                <w:rFonts w:ascii="宋体" w:hAnsi="宋体"/>
                <w:sz w:val="24"/>
                <w:highlight w:val="none"/>
              </w:rPr>
              <w:t>_</w:t>
            </w:r>
            <w:r>
              <w:rPr>
                <w:rFonts w:ascii="宋体" w:hAnsi="宋体"/>
                <w:bCs/>
                <w:sz w:val="24"/>
                <w:highlight w:val="none"/>
              </w:rPr>
              <w:t>分</w:t>
            </w:r>
            <w:r>
              <w:rPr>
                <w:rFonts w:hint="eastAsia" w:ascii="宋体" w:hAnsi="宋体"/>
                <w:bCs/>
                <w:sz w:val="24"/>
                <w:highlight w:val="none"/>
              </w:rPr>
              <w:t>，</w:t>
            </w:r>
            <w:r>
              <w:rPr>
                <w:rFonts w:ascii="宋体" w:hAnsi="宋体"/>
                <w:sz w:val="24"/>
                <w:highlight w:val="none"/>
              </w:rPr>
              <w:t>考察地点：____________。</w:t>
            </w:r>
            <w:r>
              <w:rPr>
                <w:rFonts w:hint="eastAsia" w:ascii="宋体" w:hAnsi="宋体"/>
                <w:sz w:val="24"/>
                <w:highlight w:val="none"/>
              </w:rPr>
              <w:t>）</w:t>
            </w:r>
          </w:p>
        </w:tc>
      </w:tr>
      <w:tr w14:paraId="6DE51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9F8ED7A">
            <w:pPr>
              <w:pStyle w:val="23"/>
              <w:spacing w:line="360" w:lineRule="exact"/>
              <w:jc w:val="center"/>
              <w:rPr>
                <w:rFonts w:hAnsi="宋体"/>
                <w:sz w:val="24"/>
                <w:szCs w:val="24"/>
                <w:highlight w:val="none"/>
              </w:rPr>
            </w:pPr>
            <w:r>
              <w:rPr>
                <w:rFonts w:hAnsi="宋体"/>
                <w:sz w:val="24"/>
                <w:szCs w:val="24"/>
                <w:highlight w:val="none"/>
              </w:rPr>
              <w:t>5</w:t>
            </w:r>
          </w:p>
        </w:tc>
        <w:tc>
          <w:tcPr>
            <w:tcW w:w="1701" w:type="dxa"/>
            <w:noWrap w:val="0"/>
            <w:vAlign w:val="center"/>
          </w:tcPr>
          <w:p w14:paraId="09D4AD79">
            <w:pPr>
              <w:spacing w:line="360" w:lineRule="exact"/>
              <w:jc w:val="center"/>
              <w:rPr>
                <w:rFonts w:hint="eastAsia" w:ascii="宋体" w:hAnsi="宋体"/>
                <w:sz w:val="24"/>
                <w:highlight w:val="none"/>
              </w:rPr>
            </w:pPr>
            <w:r>
              <w:rPr>
                <w:rFonts w:ascii="宋体" w:hAnsi="宋体"/>
                <w:sz w:val="24"/>
                <w:highlight w:val="none"/>
              </w:rPr>
              <w:t>开标前答疑会</w:t>
            </w:r>
          </w:p>
        </w:tc>
        <w:tc>
          <w:tcPr>
            <w:tcW w:w="7540" w:type="dxa"/>
            <w:noWrap w:val="0"/>
            <w:vAlign w:val="center"/>
          </w:tcPr>
          <w:p w14:paraId="63058F38">
            <w:pPr>
              <w:spacing w:line="360" w:lineRule="exact"/>
              <w:jc w:val="left"/>
              <w:rPr>
                <w:rFonts w:hint="eastAsia" w:ascii="宋体" w:hAnsi="宋体"/>
                <w:sz w:val="24"/>
                <w:highlight w:val="none"/>
              </w:rPr>
            </w:pPr>
            <w:r>
              <w:rPr>
                <w:rFonts w:ascii="宋体" w:hAnsi="宋体"/>
                <w:b/>
                <w:sz w:val="24"/>
                <w:highlight w:val="none"/>
              </w:rPr>
              <w:t>■</w:t>
            </w:r>
            <w:r>
              <w:rPr>
                <w:rFonts w:ascii="宋体" w:hAnsi="宋体"/>
                <w:sz w:val="24"/>
                <w:highlight w:val="none"/>
              </w:rPr>
              <w:t>不召开</w:t>
            </w:r>
          </w:p>
          <w:p w14:paraId="5D813E16">
            <w:pPr>
              <w:spacing w:line="360" w:lineRule="exact"/>
              <w:jc w:val="left"/>
              <w:rPr>
                <w:rFonts w:hint="eastAsia" w:ascii="宋体" w:hAnsi="宋体"/>
                <w:sz w:val="24"/>
                <w:highlight w:val="none"/>
              </w:rPr>
            </w:pPr>
            <w:r>
              <w:rPr>
                <w:rFonts w:ascii="Wingdings 2" w:hAnsi="Wingdings 2" w:eastAsia="Wingdings 2" w:cs="Wingdings 2"/>
                <w:sz w:val="24"/>
                <w:highlight w:val="none"/>
              </w:rPr>
              <w:sym w:font="Wingdings 2" w:char="00A3"/>
            </w:r>
            <w:r>
              <w:rPr>
                <w:rFonts w:ascii="宋体" w:hAnsi="宋体"/>
                <w:sz w:val="24"/>
                <w:highlight w:val="none"/>
              </w:rPr>
              <w:t>召开</w:t>
            </w:r>
            <w:r>
              <w:rPr>
                <w:rFonts w:hint="eastAsia" w:ascii="宋体" w:hAnsi="宋体"/>
                <w:sz w:val="24"/>
                <w:highlight w:val="none"/>
              </w:rPr>
              <w:t>（</w:t>
            </w:r>
            <w:r>
              <w:rPr>
                <w:rFonts w:ascii="宋体" w:hAnsi="宋体"/>
                <w:sz w:val="24"/>
                <w:highlight w:val="none"/>
              </w:rPr>
              <w:t>召开时间：__年_月_日_</w:t>
            </w:r>
            <w:r>
              <w:rPr>
                <w:rFonts w:hint="eastAsia" w:ascii="宋体" w:hAnsi="宋体"/>
                <w:sz w:val="24"/>
                <w:highlight w:val="none"/>
              </w:rPr>
              <w:t>时</w:t>
            </w:r>
            <w:r>
              <w:rPr>
                <w:rFonts w:ascii="宋体" w:hAnsi="宋体"/>
                <w:sz w:val="24"/>
                <w:highlight w:val="none"/>
              </w:rPr>
              <w:t>_</w:t>
            </w:r>
            <w:r>
              <w:rPr>
                <w:rFonts w:ascii="宋体" w:hAnsi="宋体"/>
                <w:bCs/>
                <w:sz w:val="24"/>
                <w:highlight w:val="none"/>
              </w:rPr>
              <w:t>分</w:t>
            </w:r>
            <w:r>
              <w:rPr>
                <w:rFonts w:hint="eastAsia" w:ascii="宋体" w:hAnsi="宋体"/>
                <w:bCs/>
                <w:sz w:val="24"/>
                <w:highlight w:val="none"/>
              </w:rPr>
              <w:t>，</w:t>
            </w:r>
            <w:r>
              <w:rPr>
                <w:rFonts w:ascii="宋体" w:hAnsi="宋体"/>
                <w:sz w:val="24"/>
                <w:highlight w:val="none"/>
              </w:rPr>
              <w:t>召开地点：____________</w:t>
            </w:r>
            <w:r>
              <w:rPr>
                <w:rFonts w:hint="eastAsia" w:ascii="宋体" w:hAnsi="宋体"/>
                <w:sz w:val="24"/>
                <w:highlight w:val="none"/>
              </w:rPr>
              <w:t>。）</w:t>
            </w:r>
          </w:p>
        </w:tc>
      </w:tr>
      <w:tr w14:paraId="1D115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860B9D6">
            <w:pPr>
              <w:pStyle w:val="23"/>
              <w:spacing w:line="360" w:lineRule="exact"/>
              <w:jc w:val="center"/>
              <w:rPr>
                <w:rFonts w:hAnsi="宋体"/>
                <w:sz w:val="24"/>
                <w:szCs w:val="24"/>
                <w:highlight w:val="none"/>
              </w:rPr>
            </w:pPr>
            <w:r>
              <w:rPr>
                <w:rFonts w:hint="default" w:hAnsi="宋体"/>
                <w:sz w:val="24"/>
                <w:szCs w:val="24"/>
                <w:highlight w:val="none"/>
              </w:rPr>
              <w:t>6</w:t>
            </w:r>
          </w:p>
        </w:tc>
        <w:tc>
          <w:tcPr>
            <w:tcW w:w="1701" w:type="dxa"/>
            <w:noWrap w:val="0"/>
            <w:vAlign w:val="center"/>
          </w:tcPr>
          <w:p w14:paraId="503086CB">
            <w:pPr>
              <w:spacing w:line="360" w:lineRule="exact"/>
              <w:jc w:val="center"/>
              <w:rPr>
                <w:rFonts w:hint="eastAsia" w:ascii="宋体" w:hAnsi="宋体"/>
                <w:sz w:val="24"/>
                <w:highlight w:val="none"/>
              </w:rPr>
            </w:pPr>
            <w:r>
              <w:rPr>
                <w:rFonts w:ascii="宋体" w:hAnsi="宋体"/>
                <w:sz w:val="24"/>
                <w:highlight w:val="none"/>
              </w:rPr>
              <w:t>样品</w:t>
            </w:r>
          </w:p>
        </w:tc>
        <w:tc>
          <w:tcPr>
            <w:tcW w:w="7540" w:type="dxa"/>
            <w:noWrap w:val="0"/>
            <w:vAlign w:val="center"/>
          </w:tcPr>
          <w:p w14:paraId="6158E43C">
            <w:pPr>
              <w:spacing w:line="360" w:lineRule="exact"/>
              <w:jc w:val="left"/>
              <w:rPr>
                <w:rFonts w:hint="eastAsia" w:ascii="宋体" w:hAnsi="宋体"/>
                <w:sz w:val="24"/>
                <w:highlight w:val="none"/>
              </w:rPr>
            </w:pPr>
            <w:r>
              <w:rPr>
                <w:rFonts w:ascii="宋体" w:hAnsi="宋体"/>
                <w:sz w:val="24"/>
                <w:highlight w:val="none"/>
              </w:rPr>
              <w:t>投标样品递交：</w:t>
            </w:r>
          </w:p>
          <w:p w14:paraId="4FA159FF">
            <w:pPr>
              <w:spacing w:line="360" w:lineRule="exact"/>
              <w:jc w:val="left"/>
              <w:rPr>
                <w:rFonts w:hint="eastAsia" w:ascii="宋体" w:hAnsi="宋体"/>
                <w:sz w:val="24"/>
                <w:highlight w:val="none"/>
              </w:rPr>
            </w:pPr>
            <w:r>
              <w:rPr>
                <w:rFonts w:ascii="宋体" w:hAnsi="宋体"/>
                <w:b/>
                <w:sz w:val="24"/>
                <w:highlight w:val="none"/>
              </w:rPr>
              <w:t>■</w:t>
            </w:r>
            <w:r>
              <w:rPr>
                <w:rFonts w:ascii="宋体" w:hAnsi="宋体"/>
                <w:sz w:val="24"/>
                <w:highlight w:val="none"/>
              </w:rPr>
              <w:t>不需要</w:t>
            </w:r>
          </w:p>
          <w:p w14:paraId="4B1246F5">
            <w:pPr>
              <w:spacing w:line="360" w:lineRule="exact"/>
              <w:jc w:val="left"/>
              <w:rPr>
                <w:rFonts w:hint="eastAsia" w:ascii="宋体" w:hAnsi="宋体"/>
                <w:sz w:val="24"/>
                <w:highlight w:val="none"/>
              </w:rPr>
            </w:pPr>
            <w:r>
              <w:rPr>
                <w:rFonts w:ascii="Wingdings 2" w:hAnsi="Wingdings 2" w:eastAsia="Wingdings 2" w:cs="Wingdings 2"/>
                <w:sz w:val="24"/>
                <w:highlight w:val="none"/>
              </w:rPr>
              <w:sym w:font="Wingdings 2" w:char="00A3"/>
            </w:r>
            <w:r>
              <w:rPr>
                <w:rFonts w:ascii="宋体" w:hAnsi="宋体"/>
                <w:sz w:val="24"/>
                <w:highlight w:val="none"/>
              </w:rPr>
              <w:t>需要</w:t>
            </w:r>
            <w:r>
              <w:rPr>
                <w:rFonts w:hint="eastAsia" w:ascii="宋体" w:hAnsi="宋体"/>
                <w:sz w:val="24"/>
                <w:highlight w:val="none"/>
              </w:rPr>
              <w:t>，具体</w:t>
            </w:r>
            <w:r>
              <w:rPr>
                <w:rFonts w:ascii="宋体" w:hAnsi="宋体"/>
                <w:sz w:val="24"/>
                <w:highlight w:val="none"/>
              </w:rPr>
              <w:t>要求如下：</w:t>
            </w:r>
          </w:p>
        </w:tc>
      </w:tr>
      <w:tr w14:paraId="738B1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88" w:type="dxa"/>
            <w:noWrap w:val="0"/>
            <w:vAlign w:val="center"/>
          </w:tcPr>
          <w:p w14:paraId="3AD99844">
            <w:pPr>
              <w:pStyle w:val="23"/>
              <w:spacing w:line="360" w:lineRule="exact"/>
              <w:jc w:val="center"/>
              <w:rPr>
                <w:rFonts w:hAnsi="宋体"/>
                <w:sz w:val="24"/>
                <w:szCs w:val="24"/>
                <w:highlight w:val="none"/>
              </w:rPr>
            </w:pPr>
            <w:r>
              <w:rPr>
                <w:rFonts w:hAnsi="宋体"/>
                <w:sz w:val="24"/>
                <w:szCs w:val="24"/>
                <w:highlight w:val="none"/>
              </w:rPr>
              <w:t>7</w:t>
            </w:r>
          </w:p>
        </w:tc>
        <w:tc>
          <w:tcPr>
            <w:tcW w:w="1701" w:type="dxa"/>
            <w:noWrap w:val="0"/>
            <w:vAlign w:val="center"/>
          </w:tcPr>
          <w:p w14:paraId="2BD5EB51">
            <w:pPr>
              <w:spacing w:line="360" w:lineRule="exact"/>
              <w:jc w:val="center"/>
              <w:rPr>
                <w:rFonts w:hint="eastAsia" w:ascii="宋体" w:hAnsi="宋体"/>
                <w:sz w:val="24"/>
                <w:highlight w:val="none"/>
              </w:rPr>
            </w:pPr>
            <w:r>
              <w:rPr>
                <w:rFonts w:ascii="宋体" w:hAnsi="宋体"/>
                <w:sz w:val="24"/>
                <w:highlight w:val="none"/>
              </w:rPr>
              <w:t>是否专门面向中小企业</w:t>
            </w:r>
          </w:p>
        </w:tc>
        <w:tc>
          <w:tcPr>
            <w:tcW w:w="7540" w:type="dxa"/>
            <w:noWrap w:val="0"/>
            <w:vAlign w:val="center"/>
          </w:tcPr>
          <w:p w14:paraId="10272ADD">
            <w:pPr>
              <w:spacing w:line="360" w:lineRule="exact"/>
              <w:jc w:val="left"/>
              <w:rPr>
                <w:rFonts w:hint="eastAsia" w:ascii="宋体" w:hAnsi="宋体"/>
                <w:sz w:val="24"/>
                <w:highlight w:val="none"/>
              </w:rPr>
            </w:pPr>
            <w:r>
              <w:rPr>
                <w:rFonts w:ascii="宋体" w:hAnsi="宋体"/>
                <w:b/>
                <w:sz w:val="24"/>
                <w:highlight w:val="none"/>
              </w:rPr>
              <w:t>■</w:t>
            </w:r>
            <w:r>
              <w:rPr>
                <w:rFonts w:hint="eastAsia" w:ascii="宋体" w:hAnsi="宋体"/>
                <w:sz w:val="24"/>
                <w:highlight w:val="none"/>
              </w:rPr>
              <w:t>本项目专门面向中小企业采购，在评审时不再对小微企业执行价格评审优惠政策。</w:t>
            </w:r>
          </w:p>
          <w:p w14:paraId="22F1EA7E">
            <w:pPr>
              <w:spacing w:line="360" w:lineRule="exact"/>
              <w:jc w:val="left"/>
              <w:rPr>
                <w:rFonts w:hint="eastAsia" w:ascii="宋体" w:hAnsi="宋体"/>
                <w:sz w:val="24"/>
                <w:highlight w:val="none"/>
              </w:rPr>
            </w:pPr>
            <w:r>
              <w:rPr>
                <w:rFonts w:ascii="Wingdings 2" w:hAnsi="Wingdings 2" w:eastAsia="Wingdings 2" w:cs="Wingdings 2"/>
                <w:sz w:val="24"/>
                <w:highlight w:val="none"/>
              </w:rPr>
              <w:sym w:font="Wingdings 2" w:char="00A3"/>
            </w:r>
            <w:r>
              <w:rPr>
                <w:rFonts w:hint="eastAsia" w:ascii="宋体" w:hAnsi="宋体"/>
                <w:sz w:val="24"/>
                <w:highlight w:val="none"/>
              </w:rPr>
              <w:t>本项目非专门面向中小企业采购，对于符合规定的小微企业报价给予</w:t>
            </w:r>
            <w:r>
              <w:rPr>
                <w:rFonts w:ascii="宋体" w:hAnsi="宋体"/>
                <w:sz w:val="24"/>
                <w:highlight w:val="none"/>
                <w:u w:val="single"/>
              </w:rPr>
              <w:t>2</w:t>
            </w:r>
            <w:r>
              <w:rPr>
                <w:rFonts w:hint="eastAsia" w:ascii="宋体" w:hAnsi="宋体"/>
                <w:sz w:val="24"/>
                <w:highlight w:val="none"/>
                <w:u w:val="single"/>
              </w:rPr>
              <w:t>0%</w:t>
            </w:r>
            <w:r>
              <w:rPr>
                <w:rFonts w:hint="eastAsia" w:ascii="宋体" w:hAnsi="宋体"/>
                <w:sz w:val="24"/>
                <w:highlight w:val="none"/>
              </w:rPr>
              <w:t>的扣除，用扣除后的价格参与评审。</w:t>
            </w:r>
          </w:p>
        </w:tc>
      </w:tr>
      <w:tr w14:paraId="4328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08EFA42F">
            <w:pPr>
              <w:pStyle w:val="23"/>
              <w:spacing w:line="360" w:lineRule="exact"/>
              <w:jc w:val="center"/>
              <w:rPr>
                <w:rFonts w:hint="eastAsia" w:hAnsi="宋体" w:eastAsia="宋体"/>
                <w:sz w:val="24"/>
                <w:szCs w:val="24"/>
                <w:highlight w:val="none"/>
                <w:lang w:val="en-US" w:eastAsia="zh-CN"/>
              </w:rPr>
            </w:pPr>
            <w:r>
              <w:rPr>
                <w:rFonts w:hint="eastAsia" w:hAnsi="宋体"/>
                <w:sz w:val="24"/>
                <w:szCs w:val="24"/>
                <w:highlight w:val="none"/>
                <w:lang w:val="en-US" w:eastAsia="zh-CN"/>
              </w:rPr>
              <w:t>8</w:t>
            </w:r>
          </w:p>
        </w:tc>
        <w:tc>
          <w:tcPr>
            <w:tcW w:w="1701" w:type="dxa"/>
            <w:noWrap w:val="0"/>
            <w:vAlign w:val="center"/>
          </w:tcPr>
          <w:p w14:paraId="617F43B2">
            <w:pPr>
              <w:spacing w:line="360" w:lineRule="auto"/>
              <w:jc w:val="center"/>
              <w:rPr>
                <w:rFonts w:ascii="宋体" w:hAnsi="宋体"/>
                <w:sz w:val="24"/>
                <w:highlight w:val="none"/>
              </w:rPr>
            </w:pPr>
            <w:r>
              <w:rPr>
                <w:rFonts w:hint="eastAsia" w:ascii="宋体" w:hAnsi="宋体"/>
                <w:sz w:val="24"/>
              </w:rPr>
              <w:t>本国产品政策支持</w:t>
            </w:r>
          </w:p>
        </w:tc>
        <w:tc>
          <w:tcPr>
            <w:tcW w:w="7540" w:type="dxa"/>
            <w:noWrap w:val="0"/>
            <w:vAlign w:val="center"/>
          </w:tcPr>
          <w:p w14:paraId="4C586E21">
            <w:pPr>
              <w:spacing w:line="360" w:lineRule="auto"/>
              <w:jc w:val="left"/>
              <w:rPr>
                <w:rFonts w:hint="eastAsia" w:ascii="宋体" w:hAnsi="宋体"/>
                <w:sz w:val="24"/>
                <w:highlight w:val="none"/>
              </w:rPr>
            </w:pPr>
            <w:r>
              <w:rPr>
                <w:rFonts w:ascii="宋体" w:hAnsi="宋体"/>
                <w:sz w:val="24"/>
              </w:rPr>
              <w:t>关于</w:t>
            </w:r>
            <w:r>
              <w:rPr>
                <w:rFonts w:hint="eastAsia" w:ascii="宋体" w:hAnsi="宋体"/>
                <w:sz w:val="24"/>
              </w:rPr>
              <w:t>对采购本国产品给予政策支持，本项目：不适用。</w:t>
            </w:r>
          </w:p>
        </w:tc>
      </w:tr>
      <w:tr w14:paraId="417D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atLeast"/>
          <w:jc w:val="center"/>
        </w:trPr>
        <w:tc>
          <w:tcPr>
            <w:tcW w:w="988" w:type="dxa"/>
            <w:noWrap w:val="0"/>
            <w:vAlign w:val="center"/>
          </w:tcPr>
          <w:p w14:paraId="37E4CEB5">
            <w:pPr>
              <w:pStyle w:val="23"/>
              <w:spacing w:line="360" w:lineRule="exact"/>
              <w:jc w:val="center"/>
              <w:rPr>
                <w:rFonts w:hint="eastAsia" w:hAnsi="宋体" w:eastAsia="宋体"/>
                <w:sz w:val="24"/>
                <w:szCs w:val="24"/>
                <w:highlight w:val="none"/>
                <w:lang w:eastAsia="zh-CN"/>
              </w:rPr>
            </w:pPr>
            <w:r>
              <w:rPr>
                <w:rFonts w:hint="eastAsia" w:hAnsi="宋体"/>
                <w:sz w:val="24"/>
                <w:szCs w:val="24"/>
                <w:highlight w:val="none"/>
                <w:lang w:val="en-US" w:eastAsia="zh-CN"/>
              </w:rPr>
              <w:t>9</w:t>
            </w:r>
          </w:p>
        </w:tc>
        <w:tc>
          <w:tcPr>
            <w:tcW w:w="1701" w:type="dxa"/>
            <w:noWrap w:val="0"/>
            <w:vAlign w:val="center"/>
          </w:tcPr>
          <w:p w14:paraId="4718B263">
            <w:pPr>
              <w:spacing w:line="360" w:lineRule="exact"/>
              <w:jc w:val="center"/>
              <w:rPr>
                <w:rFonts w:hint="eastAsia" w:ascii="宋体" w:hAnsi="宋体"/>
                <w:sz w:val="24"/>
                <w:highlight w:val="none"/>
              </w:rPr>
            </w:pPr>
            <w:r>
              <w:rPr>
                <w:rFonts w:ascii="宋体" w:hAnsi="宋体"/>
                <w:sz w:val="24"/>
                <w:highlight w:val="none"/>
              </w:rPr>
              <w:t>标的所属行业</w:t>
            </w:r>
          </w:p>
        </w:tc>
        <w:tc>
          <w:tcPr>
            <w:tcW w:w="7540" w:type="dxa"/>
            <w:noWrap w:val="0"/>
            <w:vAlign w:val="center"/>
          </w:tcPr>
          <w:p w14:paraId="63A73312">
            <w:pPr>
              <w:spacing w:line="360" w:lineRule="exact"/>
              <w:jc w:val="left"/>
              <w:rPr>
                <w:rFonts w:hint="eastAsia" w:ascii="宋体" w:hAnsi="宋体"/>
                <w:sz w:val="24"/>
                <w:highlight w:val="none"/>
              </w:rPr>
            </w:pPr>
            <w:r>
              <w:rPr>
                <w:rFonts w:hint="eastAsia" w:ascii="宋体" w:hAnsi="宋体"/>
                <w:sz w:val="24"/>
                <w:highlight w:val="none"/>
              </w:rPr>
              <w:t>本项目属于</w:t>
            </w:r>
            <w:r>
              <w:rPr>
                <w:rFonts w:hint="eastAsia" w:ascii="宋体" w:hAnsi="宋体"/>
                <w:b/>
                <w:bCs/>
                <w:sz w:val="24"/>
                <w:highlight w:val="none"/>
                <w:u w:val="single"/>
              </w:rPr>
              <w:t>服务类</w:t>
            </w:r>
            <w:r>
              <w:rPr>
                <w:rFonts w:hint="eastAsia" w:ascii="宋体" w:hAnsi="宋体" w:cs="楷体"/>
                <w:szCs w:val="21"/>
                <w:highlight w:val="none"/>
              </w:rPr>
              <w:t>，</w:t>
            </w:r>
            <w:r>
              <w:rPr>
                <w:rFonts w:ascii="宋体" w:hAnsi="宋体"/>
                <w:sz w:val="24"/>
                <w:highlight w:val="none"/>
              </w:rPr>
              <w:t>采购标的对应的中小企业划分标准所属行业：</w:t>
            </w:r>
            <w:r>
              <w:rPr>
                <w:rFonts w:hint="eastAsia" w:ascii="宋体" w:hAnsi="宋体"/>
                <w:b/>
                <w:bCs/>
                <w:sz w:val="24"/>
                <w:highlight w:val="none"/>
                <w:u w:val="single"/>
              </w:rPr>
              <w:t>其他未列明行业</w:t>
            </w:r>
            <w:r>
              <w:rPr>
                <w:rFonts w:hint="eastAsia" w:ascii="宋体" w:hAnsi="宋体"/>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51F0E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88" w:type="dxa"/>
            <w:noWrap w:val="0"/>
            <w:vAlign w:val="center"/>
          </w:tcPr>
          <w:p w14:paraId="254468AC">
            <w:pPr>
              <w:pStyle w:val="23"/>
              <w:spacing w:line="360" w:lineRule="exact"/>
              <w:jc w:val="center"/>
              <w:rPr>
                <w:rFonts w:hint="default" w:hAnsi="宋体" w:eastAsia="宋体"/>
                <w:sz w:val="24"/>
                <w:szCs w:val="24"/>
                <w:highlight w:val="none"/>
                <w:lang w:val="en-US" w:eastAsia="zh-CN"/>
              </w:rPr>
            </w:pPr>
            <w:r>
              <w:rPr>
                <w:rFonts w:hint="eastAsia" w:hAnsi="宋体"/>
                <w:highlight w:val="none"/>
                <w:lang w:val="en-US" w:eastAsia="zh-CN"/>
              </w:rPr>
              <w:t>10</w:t>
            </w:r>
          </w:p>
        </w:tc>
        <w:tc>
          <w:tcPr>
            <w:tcW w:w="1701" w:type="dxa"/>
            <w:noWrap w:val="0"/>
            <w:vAlign w:val="center"/>
          </w:tcPr>
          <w:p w14:paraId="741F8C8B">
            <w:pPr>
              <w:spacing w:line="360" w:lineRule="exact"/>
              <w:jc w:val="center"/>
              <w:rPr>
                <w:rFonts w:hint="eastAsia" w:ascii="宋体" w:hAnsi="宋体"/>
                <w:sz w:val="24"/>
                <w:highlight w:val="none"/>
              </w:rPr>
            </w:pPr>
            <w:r>
              <w:rPr>
                <w:rFonts w:ascii="宋体" w:hAnsi="宋体"/>
                <w:sz w:val="24"/>
                <w:highlight w:val="none"/>
              </w:rPr>
              <w:t>投标有效期</w:t>
            </w:r>
          </w:p>
        </w:tc>
        <w:tc>
          <w:tcPr>
            <w:tcW w:w="7540" w:type="dxa"/>
            <w:noWrap w:val="0"/>
            <w:vAlign w:val="center"/>
          </w:tcPr>
          <w:p w14:paraId="1C00FDE1">
            <w:pPr>
              <w:spacing w:line="360" w:lineRule="exact"/>
              <w:jc w:val="left"/>
              <w:rPr>
                <w:rFonts w:hint="eastAsia" w:ascii="宋体" w:hAnsi="宋体"/>
                <w:sz w:val="24"/>
                <w:highlight w:val="none"/>
              </w:rPr>
            </w:pPr>
            <w:r>
              <w:rPr>
                <w:rFonts w:ascii="宋体" w:hAnsi="宋体"/>
                <w:sz w:val="24"/>
                <w:highlight w:val="none"/>
              </w:rPr>
              <w:t>自提交投标文件的截止之日起算</w:t>
            </w:r>
            <w:r>
              <w:rPr>
                <w:rFonts w:ascii="宋体" w:hAnsi="宋体"/>
                <w:sz w:val="24"/>
                <w:highlight w:val="none"/>
                <w:u w:val="single"/>
              </w:rPr>
              <w:t>60</w:t>
            </w:r>
            <w:r>
              <w:rPr>
                <w:rFonts w:ascii="宋体" w:hAnsi="宋体"/>
                <w:sz w:val="24"/>
                <w:highlight w:val="none"/>
              </w:rPr>
              <w:t>日历天。</w:t>
            </w:r>
          </w:p>
        </w:tc>
      </w:tr>
      <w:tr w14:paraId="6B9D2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88" w:type="dxa"/>
            <w:noWrap w:val="0"/>
            <w:vAlign w:val="center"/>
          </w:tcPr>
          <w:p w14:paraId="4ABF4EDC">
            <w:pPr>
              <w:pStyle w:val="23"/>
              <w:spacing w:line="360" w:lineRule="exact"/>
              <w:jc w:val="center"/>
              <w:rPr>
                <w:rFonts w:hint="default" w:hAnsi="宋体" w:eastAsia="宋体"/>
                <w:sz w:val="24"/>
                <w:szCs w:val="24"/>
                <w:highlight w:val="none"/>
                <w:lang w:val="en-US" w:eastAsia="zh-CN"/>
              </w:rPr>
            </w:pPr>
            <w:r>
              <w:rPr>
                <w:rFonts w:hint="eastAsia" w:hAnsi="宋体"/>
                <w:sz w:val="24"/>
                <w:szCs w:val="24"/>
                <w:highlight w:val="none"/>
                <w:lang w:val="en-US" w:eastAsia="zh-CN"/>
              </w:rPr>
              <w:t>11</w:t>
            </w:r>
          </w:p>
        </w:tc>
        <w:tc>
          <w:tcPr>
            <w:tcW w:w="1701" w:type="dxa"/>
            <w:noWrap w:val="0"/>
            <w:vAlign w:val="center"/>
          </w:tcPr>
          <w:p w14:paraId="1B61C810">
            <w:pPr>
              <w:spacing w:line="360" w:lineRule="exact"/>
              <w:jc w:val="center"/>
              <w:rPr>
                <w:rFonts w:hint="eastAsia" w:ascii="宋体" w:hAnsi="宋体"/>
                <w:sz w:val="24"/>
                <w:highlight w:val="none"/>
              </w:rPr>
            </w:pPr>
            <w:r>
              <w:rPr>
                <w:rFonts w:ascii="宋体" w:hAnsi="宋体"/>
                <w:sz w:val="24"/>
                <w:highlight w:val="none"/>
              </w:rPr>
              <w:t>分包</w:t>
            </w:r>
          </w:p>
        </w:tc>
        <w:tc>
          <w:tcPr>
            <w:tcW w:w="7540" w:type="dxa"/>
            <w:noWrap w:val="0"/>
            <w:vAlign w:val="center"/>
          </w:tcPr>
          <w:p w14:paraId="28B5E59B">
            <w:pPr>
              <w:spacing w:line="360" w:lineRule="exact"/>
              <w:jc w:val="left"/>
              <w:rPr>
                <w:rFonts w:hint="eastAsia" w:ascii="宋体" w:hAnsi="宋体"/>
                <w:sz w:val="24"/>
                <w:highlight w:val="none"/>
              </w:rPr>
            </w:pPr>
            <w:r>
              <w:rPr>
                <w:rFonts w:ascii="宋体" w:hAnsi="宋体"/>
                <w:sz w:val="24"/>
                <w:highlight w:val="none"/>
              </w:rPr>
              <w:t>本项目的非主体、非关键性工作是否允许分包：不允许</w:t>
            </w:r>
          </w:p>
        </w:tc>
      </w:tr>
      <w:tr w14:paraId="6A22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6BD82FE">
            <w:pPr>
              <w:pStyle w:val="23"/>
              <w:spacing w:line="360" w:lineRule="exact"/>
              <w:jc w:val="center"/>
              <w:rPr>
                <w:rFonts w:hint="default" w:hAnsi="宋体" w:eastAsia="宋体"/>
                <w:sz w:val="24"/>
                <w:szCs w:val="24"/>
                <w:highlight w:val="none"/>
                <w:lang w:val="en-US" w:eastAsia="zh-CN"/>
              </w:rPr>
            </w:pPr>
            <w:r>
              <w:rPr>
                <w:rFonts w:hint="eastAsia" w:hAnsi="宋体"/>
                <w:sz w:val="24"/>
                <w:szCs w:val="24"/>
                <w:highlight w:val="none"/>
                <w:lang w:val="en-US" w:eastAsia="zh-CN"/>
              </w:rPr>
              <w:t>12</w:t>
            </w:r>
          </w:p>
        </w:tc>
        <w:tc>
          <w:tcPr>
            <w:tcW w:w="1701" w:type="dxa"/>
            <w:noWrap w:val="0"/>
            <w:vAlign w:val="center"/>
          </w:tcPr>
          <w:p w14:paraId="02A638BB">
            <w:pPr>
              <w:spacing w:line="360" w:lineRule="exact"/>
              <w:jc w:val="center"/>
              <w:rPr>
                <w:rFonts w:hint="eastAsia" w:ascii="宋体" w:hAnsi="宋体"/>
                <w:sz w:val="24"/>
                <w:highlight w:val="none"/>
              </w:rPr>
            </w:pPr>
            <w:r>
              <w:rPr>
                <w:rFonts w:ascii="宋体" w:hAnsi="宋体"/>
                <w:sz w:val="24"/>
                <w:highlight w:val="none"/>
              </w:rPr>
              <w:t>询问</w:t>
            </w:r>
          </w:p>
        </w:tc>
        <w:tc>
          <w:tcPr>
            <w:tcW w:w="7540" w:type="dxa"/>
            <w:noWrap w:val="0"/>
            <w:vAlign w:val="center"/>
          </w:tcPr>
          <w:p w14:paraId="31305B63">
            <w:pPr>
              <w:spacing w:line="360" w:lineRule="exact"/>
              <w:jc w:val="left"/>
              <w:rPr>
                <w:rFonts w:hint="eastAsia" w:ascii="宋体" w:hAnsi="宋体"/>
                <w:sz w:val="24"/>
                <w:highlight w:val="none"/>
              </w:rPr>
            </w:pPr>
            <w:r>
              <w:rPr>
                <w:rFonts w:hint="eastAsia" w:ascii="宋体" w:hAnsi="宋体"/>
                <w:sz w:val="24"/>
                <w:highlight w:val="none"/>
              </w:rPr>
              <w:t>已登记参加本项目的供应商对招标文件如有疑问，可于</w:t>
            </w:r>
            <w:r>
              <w:rPr>
                <w:rFonts w:ascii="宋体" w:hAnsi="宋体"/>
                <w:sz w:val="24"/>
                <w:highlight w:val="none"/>
              </w:rPr>
              <w:t>202</w:t>
            </w:r>
            <w:r>
              <w:rPr>
                <w:rFonts w:hint="eastAsia" w:ascii="宋体" w:hAnsi="宋体"/>
                <w:sz w:val="24"/>
                <w:highlight w:val="none"/>
                <w:lang w:val="en-US" w:eastAsia="zh-CN"/>
              </w:rPr>
              <w:t>6</w:t>
            </w:r>
            <w:r>
              <w:rPr>
                <w:rFonts w:ascii="宋体" w:hAnsi="宋体"/>
                <w:sz w:val="24"/>
                <w:highlight w:val="none"/>
              </w:rPr>
              <w:t>年</w:t>
            </w:r>
            <w:r>
              <w:rPr>
                <w:rFonts w:hint="eastAsia" w:ascii="宋体" w:hAnsi="宋体"/>
                <w:sz w:val="24"/>
                <w:highlight w:val="none"/>
                <w:lang w:val="en-US" w:eastAsia="zh-CN"/>
              </w:rPr>
              <w:t>5</w:t>
            </w:r>
            <w:r>
              <w:rPr>
                <w:rFonts w:ascii="宋体" w:hAnsi="宋体"/>
                <w:sz w:val="24"/>
                <w:highlight w:val="none"/>
              </w:rPr>
              <w:t>月</w:t>
            </w:r>
            <w:r>
              <w:rPr>
                <w:rFonts w:hint="eastAsia" w:ascii="宋体" w:hAnsi="宋体"/>
                <w:sz w:val="24"/>
                <w:highlight w:val="none"/>
                <w:lang w:val="en-US" w:eastAsia="zh-CN"/>
              </w:rPr>
              <w:t>14</w:t>
            </w:r>
            <w:r>
              <w:rPr>
                <w:rFonts w:ascii="宋体" w:hAnsi="宋体"/>
                <w:sz w:val="24"/>
                <w:highlight w:val="none"/>
              </w:rPr>
              <w:t>日10</w:t>
            </w:r>
            <w:r>
              <w:rPr>
                <w:rFonts w:hint="eastAsia" w:ascii="宋体" w:hAnsi="宋体"/>
                <w:sz w:val="24"/>
                <w:highlight w:val="none"/>
              </w:rPr>
              <w:t>时</w:t>
            </w:r>
            <w:r>
              <w:rPr>
                <w:rFonts w:ascii="宋体" w:hAnsi="宋体"/>
                <w:sz w:val="24"/>
                <w:highlight w:val="none"/>
              </w:rPr>
              <w:t>00</w:t>
            </w:r>
            <w:r>
              <w:rPr>
                <w:rFonts w:ascii="宋体" w:hAnsi="宋体"/>
                <w:bCs/>
                <w:sz w:val="24"/>
                <w:highlight w:val="none"/>
              </w:rPr>
              <w:t>分</w:t>
            </w:r>
            <w:r>
              <w:rPr>
                <w:rFonts w:hint="eastAsia" w:ascii="宋体" w:hAnsi="宋体"/>
                <w:sz w:val="24"/>
                <w:highlight w:val="none"/>
              </w:rPr>
              <w:t>前将相关疑问（格式详见招标文件中“关于招标文件的询问内容”）发送至邮箱（</w:t>
            </w:r>
            <w:r>
              <w:rPr>
                <w:rFonts w:hint="eastAsia" w:ascii="宋体" w:hAnsi="宋体"/>
                <w:sz w:val="24"/>
                <w:highlight w:val="none"/>
                <w:lang w:val="en-US" w:eastAsia="zh-CN"/>
              </w:rPr>
              <w:t>173951682</w:t>
            </w:r>
            <w:r>
              <w:rPr>
                <w:rFonts w:hint="eastAsia" w:ascii="宋体" w:hAnsi="宋体"/>
                <w:sz w:val="24"/>
                <w:highlight w:val="none"/>
              </w:rPr>
              <w:t>@</w:t>
            </w:r>
            <w:r>
              <w:rPr>
                <w:rFonts w:hint="eastAsia" w:ascii="宋体" w:hAnsi="宋体"/>
                <w:sz w:val="24"/>
                <w:highlight w:val="none"/>
                <w:lang w:val="en-US" w:eastAsia="zh-CN"/>
              </w:rPr>
              <w:t>qq</w:t>
            </w:r>
            <w:r>
              <w:rPr>
                <w:rFonts w:hint="eastAsia" w:ascii="宋体" w:hAnsi="宋体"/>
                <w:sz w:val="24"/>
                <w:highlight w:val="none"/>
              </w:rPr>
              <w:t>.com）进行咨询，如口头可解释的问题亦可电话咨询采购人。未提出疑问将被视为完全认同招标文件，逾期将不接受其对于采购文件的相关异议。如有变更，更正公告将会在江苏省政府采购网、常州市政府采购网公布。</w:t>
            </w:r>
          </w:p>
        </w:tc>
      </w:tr>
      <w:tr w14:paraId="33BA7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3" w:hRule="atLeast"/>
          <w:jc w:val="center"/>
        </w:trPr>
        <w:tc>
          <w:tcPr>
            <w:tcW w:w="988" w:type="dxa"/>
            <w:noWrap w:val="0"/>
            <w:vAlign w:val="center"/>
          </w:tcPr>
          <w:p w14:paraId="2E1F3570">
            <w:pPr>
              <w:pStyle w:val="23"/>
              <w:spacing w:line="360" w:lineRule="exact"/>
              <w:jc w:val="center"/>
              <w:rPr>
                <w:rFonts w:hint="default" w:hAnsi="宋体" w:eastAsia="宋体"/>
                <w:sz w:val="24"/>
                <w:szCs w:val="24"/>
                <w:highlight w:val="none"/>
                <w:lang w:val="en-US" w:eastAsia="zh-CN"/>
              </w:rPr>
            </w:pPr>
            <w:r>
              <w:rPr>
                <w:rFonts w:hint="eastAsia" w:hAnsi="宋体"/>
                <w:sz w:val="24"/>
                <w:szCs w:val="24"/>
                <w:highlight w:val="none"/>
                <w:lang w:val="en-US" w:eastAsia="zh-CN"/>
              </w:rPr>
              <w:t>13</w:t>
            </w:r>
          </w:p>
        </w:tc>
        <w:tc>
          <w:tcPr>
            <w:tcW w:w="1701" w:type="dxa"/>
            <w:noWrap w:val="0"/>
            <w:vAlign w:val="center"/>
          </w:tcPr>
          <w:p w14:paraId="1A8B4695">
            <w:pPr>
              <w:spacing w:line="360" w:lineRule="exact"/>
              <w:jc w:val="center"/>
              <w:rPr>
                <w:rFonts w:hint="eastAsia" w:ascii="宋体" w:hAnsi="宋体"/>
                <w:sz w:val="24"/>
                <w:highlight w:val="none"/>
              </w:rPr>
            </w:pPr>
            <w:r>
              <w:rPr>
                <w:rFonts w:ascii="宋体" w:hAnsi="宋体"/>
                <w:sz w:val="24"/>
                <w:highlight w:val="none"/>
              </w:rPr>
              <w:t>联系方式</w:t>
            </w:r>
          </w:p>
        </w:tc>
        <w:tc>
          <w:tcPr>
            <w:tcW w:w="7540" w:type="dxa"/>
            <w:noWrap w:val="0"/>
            <w:vAlign w:val="center"/>
          </w:tcPr>
          <w:p w14:paraId="27D8BF86">
            <w:pPr>
              <w:spacing w:line="360" w:lineRule="exact"/>
              <w:jc w:val="left"/>
              <w:rPr>
                <w:rFonts w:hint="eastAsia" w:ascii="宋体" w:hAnsi="宋体" w:eastAsia="宋体" w:cs="Times New Roman"/>
                <w:sz w:val="24"/>
                <w:highlight w:val="none"/>
              </w:rPr>
            </w:pPr>
            <w:r>
              <w:rPr>
                <w:rFonts w:hint="eastAsia" w:ascii="宋体" w:hAnsi="宋体" w:eastAsia="宋体" w:cs="Times New Roman"/>
                <w:sz w:val="24"/>
                <w:highlight w:val="none"/>
              </w:rPr>
              <w:t>接收质疑的联系方式：</w:t>
            </w:r>
          </w:p>
          <w:p w14:paraId="27CB7717">
            <w:pPr>
              <w:spacing w:line="360" w:lineRule="exact"/>
              <w:jc w:val="left"/>
              <w:rPr>
                <w:rFonts w:hint="eastAsia" w:ascii="宋体" w:hAnsi="宋体" w:eastAsia="宋体" w:cs="Times New Roman"/>
                <w:sz w:val="24"/>
                <w:highlight w:val="none"/>
              </w:rPr>
            </w:pPr>
            <w:r>
              <w:rPr>
                <w:rFonts w:hint="eastAsia" w:ascii="宋体" w:hAnsi="宋体" w:eastAsia="宋体" w:cs="Times New Roman"/>
                <w:sz w:val="24"/>
                <w:highlight w:val="none"/>
              </w:rPr>
              <w:t>（1）采购人联系电话、通讯地址详见《第一章采购邀请》。</w:t>
            </w:r>
          </w:p>
          <w:p w14:paraId="326BB0A3">
            <w:pPr>
              <w:spacing w:line="360" w:lineRule="exact"/>
              <w:jc w:val="left"/>
              <w:rPr>
                <w:rFonts w:hint="eastAsia" w:ascii="宋体" w:hAnsi="宋体" w:eastAsia="宋体" w:cs="Times New Roman"/>
                <w:sz w:val="24"/>
                <w:highlight w:val="none"/>
                <w:lang w:eastAsia="zh-CN"/>
              </w:rPr>
            </w:pPr>
            <w:r>
              <w:rPr>
                <w:rFonts w:hint="eastAsia" w:ascii="宋体" w:hAnsi="宋体" w:eastAsia="宋体" w:cs="Times New Roman"/>
                <w:sz w:val="24"/>
                <w:highlight w:val="none"/>
              </w:rPr>
              <w:t>（2）代理机构：</w:t>
            </w:r>
            <w:r>
              <w:rPr>
                <w:rFonts w:hint="eastAsia" w:ascii="宋体" w:hAnsi="宋体" w:eastAsia="宋体" w:cs="Times New Roman"/>
                <w:sz w:val="24"/>
                <w:highlight w:val="none"/>
                <w:lang w:eastAsia="zh-CN"/>
              </w:rPr>
              <w:t>江苏建瀚工程咨询有限公司</w:t>
            </w:r>
          </w:p>
          <w:p w14:paraId="645E7789">
            <w:pPr>
              <w:spacing w:line="360" w:lineRule="exact"/>
              <w:jc w:val="left"/>
              <w:rPr>
                <w:rFonts w:hint="eastAsia" w:ascii="宋体" w:hAnsi="宋体" w:eastAsia="宋体" w:cs="Times New Roman"/>
                <w:sz w:val="24"/>
                <w:highlight w:val="none"/>
              </w:rPr>
            </w:pPr>
            <w:r>
              <w:rPr>
                <w:rFonts w:hint="eastAsia" w:ascii="宋体" w:hAnsi="宋体" w:eastAsia="宋体" w:cs="Times New Roman"/>
                <w:sz w:val="24"/>
                <w:highlight w:val="none"/>
              </w:rPr>
              <w:t>联系部门：综合办公室；</w:t>
            </w:r>
          </w:p>
          <w:p w14:paraId="647C5E95">
            <w:pPr>
              <w:spacing w:line="360" w:lineRule="exact"/>
              <w:jc w:val="left"/>
              <w:rPr>
                <w:rFonts w:hint="eastAsia" w:ascii="宋体" w:hAnsi="宋体" w:eastAsia="宋体" w:cs="Times New Roman"/>
                <w:sz w:val="24"/>
                <w:highlight w:val="none"/>
              </w:rPr>
            </w:pPr>
            <w:r>
              <w:rPr>
                <w:rFonts w:hint="eastAsia" w:ascii="宋体" w:hAnsi="宋体" w:eastAsia="宋体" w:cs="Times New Roman"/>
                <w:sz w:val="24"/>
                <w:highlight w:val="none"/>
              </w:rPr>
              <w:t>联系电话：0519-88668816；</w:t>
            </w:r>
          </w:p>
          <w:p w14:paraId="5E69E323">
            <w:pPr>
              <w:spacing w:line="360" w:lineRule="exact"/>
              <w:jc w:val="left"/>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通讯地址：</w:t>
            </w:r>
            <w:r>
              <w:rPr>
                <w:rFonts w:hint="eastAsia" w:ascii="宋体" w:hAnsi="宋体" w:eastAsia="宋体" w:cs="Times New Roman"/>
                <w:sz w:val="24"/>
                <w:highlight w:val="none"/>
                <w:lang w:val="en-US" w:eastAsia="zh-CN"/>
              </w:rPr>
              <w:t>常州市兰陵路15号建设银行兰陵支行大楼3楼。</w:t>
            </w:r>
          </w:p>
        </w:tc>
      </w:tr>
      <w:tr w14:paraId="5C5F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79B6330D">
            <w:pPr>
              <w:pStyle w:val="23"/>
              <w:spacing w:line="360" w:lineRule="exact"/>
              <w:jc w:val="center"/>
              <w:rPr>
                <w:rFonts w:hint="default" w:hAnsi="宋体" w:eastAsia="宋体"/>
                <w:sz w:val="24"/>
                <w:szCs w:val="24"/>
                <w:highlight w:val="none"/>
                <w:lang w:val="en-US" w:eastAsia="zh-CN"/>
              </w:rPr>
            </w:pPr>
            <w:r>
              <w:rPr>
                <w:rFonts w:hint="eastAsia" w:hAnsi="宋体"/>
                <w:sz w:val="24"/>
                <w:szCs w:val="24"/>
                <w:highlight w:val="none"/>
                <w:lang w:val="en-US" w:eastAsia="zh-CN"/>
              </w:rPr>
              <w:t>14</w:t>
            </w:r>
          </w:p>
        </w:tc>
        <w:tc>
          <w:tcPr>
            <w:tcW w:w="1701" w:type="dxa"/>
            <w:noWrap w:val="0"/>
            <w:vAlign w:val="center"/>
          </w:tcPr>
          <w:p w14:paraId="35D79999">
            <w:pPr>
              <w:spacing w:line="360" w:lineRule="exact"/>
              <w:jc w:val="center"/>
              <w:rPr>
                <w:rFonts w:hint="eastAsia" w:ascii="宋体" w:hAnsi="宋体"/>
                <w:sz w:val="24"/>
                <w:highlight w:val="none"/>
              </w:rPr>
            </w:pPr>
            <w:r>
              <w:rPr>
                <w:rFonts w:ascii="宋体" w:hAnsi="宋体"/>
                <w:sz w:val="24"/>
                <w:highlight w:val="none"/>
              </w:rPr>
              <w:t>纸质中标</w:t>
            </w:r>
            <w:r>
              <w:rPr>
                <w:rFonts w:hint="eastAsia" w:ascii="宋体" w:hAnsi="宋体"/>
                <w:sz w:val="24"/>
                <w:highlight w:val="none"/>
              </w:rPr>
              <w:t>（成交）</w:t>
            </w:r>
            <w:r>
              <w:rPr>
                <w:rFonts w:ascii="宋体" w:hAnsi="宋体"/>
                <w:sz w:val="24"/>
                <w:highlight w:val="none"/>
              </w:rPr>
              <w:t>文件</w:t>
            </w:r>
          </w:p>
        </w:tc>
        <w:tc>
          <w:tcPr>
            <w:tcW w:w="7540" w:type="dxa"/>
            <w:noWrap w:val="0"/>
            <w:vAlign w:val="center"/>
          </w:tcPr>
          <w:p w14:paraId="652389E6">
            <w:pPr>
              <w:spacing w:line="360" w:lineRule="exact"/>
              <w:jc w:val="left"/>
              <w:rPr>
                <w:rFonts w:hint="eastAsia" w:ascii="宋体" w:hAnsi="宋体"/>
                <w:sz w:val="24"/>
                <w:highlight w:val="none"/>
              </w:rPr>
            </w:pPr>
            <w:r>
              <w:rPr>
                <w:rFonts w:hint="eastAsia" w:ascii="宋体" w:hAnsi="宋体"/>
                <w:sz w:val="24"/>
                <w:highlight w:val="none"/>
              </w:rPr>
              <w:t>中标单位在签订合同前需递交与电子投标文件内容一致的纸质投标文件三份（需打印清晰，标注目录及页码），作为项目归档使用。（递交方式可采用邮寄或现场送达，联系方式见《第一章 投标邀请》）</w:t>
            </w:r>
          </w:p>
        </w:tc>
      </w:tr>
      <w:tr w14:paraId="2CD86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988" w:type="dxa"/>
            <w:noWrap w:val="0"/>
            <w:vAlign w:val="center"/>
          </w:tcPr>
          <w:p w14:paraId="355A802B">
            <w:pPr>
              <w:pStyle w:val="23"/>
              <w:spacing w:line="360" w:lineRule="exact"/>
              <w:jc w:val="center"/>
              <w:rPr>
                <w:rFonts w:hint="default" w:hAnsi="宋体" w:eastAsia="宋体"/>
                <w:sz w:val="24"/>
                <w:szCs w:val="24"/>
                <w:highlight w:val="none"/>
                <w:lang w:val="en-US" w:eastAsia="zh-CN"/>
              </w:rPr>
            </w:pPr>
            <w:r>
              <w:rPr>
                <w:rFonts w:hint="eastAsia" w:hAnsi="宋体"/>
                <w:sz w:val="24"/>
                <w:szCs w:val="24"/>
                <w:highlight w:val="none"/>
                <w:lang w:val="en-US" w:eastAsia="zh-CN"/>
              </w:rPr>
              <w:t>15</w:t>
            </w:r>
          </w:p>
        </w:tc>
        <w:tc>
          <w:tcPr>
            <w:tcW w:w="1701" w:type="dxa"/>
            <w:noWrap w:val="0"/>
            <w:vAlign w:val="center"/>
          </w:tcPr>
          <w:p w14:paraId="240BD19D">
            <w:pPr>
              <w:spacing w:line="360" w:lineRule="exact"/>
              <w:jc w:val="center"/>
              <w:rPr>
                <w:rFonts w:hint="eastAsia" w:ascii="宋体" w:hAnsi="宋体"/>
                <w:sz w:val="24"/>
                <w:highlight w:val="none"/>
              </w:rPr>
            </w:pPr>
            <w:r>
              <w:rPr>
                <w:rFonts w:ascii="宋体" w:hAnsi="宋体"/>
                <w:sz w:val="24"/>
                <w:highlight w:val="none"/>
              </w:rPr>
              <w:t>代理费</w:t>
            </w:r>
          </w:p>
        </w:tc>
        <w:tc>
          <w:tcPr>
            <w:tcW w:w="7540" w:type="dxa"/>
            <w:noWrap w:val="0"/>
            <w:vAlign w:val="center"/>
          </w:tcPr>
          <w:p w14:paraId="7EBFFCD2">
            <w:pPr>
              <w:spacing w:line="276" w:lineRule="auto"/>
              <w:jc w:val="left"/>
              <w:rPr>
                <w:rFonts w:ascii="宋体" w:hAnsi="宋体"/>
                <w:sz w:val="24"/>
                <w:highlight w:val="none"/>
              </w:rPr>
            </w:pPr>
            <w:r>
              <w:rPr>
                <w:rFonts w:ascii="宋体" w:hAnsi="宋体"/>
                <w:sz w:val="24"/>
                <w:highlight w:val="none"/>
              </w:rPr>
              <w:t>收费对象：</w:t>
            </w:r>
          </w:p>
          <w:p w14:paraId="2BFF0F4B">
            <w:pPr>
              <w:spacing w:line="276" w:lineRule="auto"/>
              <w:jc w:val="left"/>
              <w:rPr>
                <w:rFonts w:ascii="宋体" w:hAnsi="宋体"/>
                <w:sz w:val="24"/>
                <w:highlight w:val="none"/>
              </w:rPr>
            </w:pPr>
            <w:r>
              <w:rPr>
                <w:rFonts w:ascii="宋体" w:hAnsi="宋体" w:cs="Arial"/>
                <w:b/>
                <w:sz w:val="24"/>
                <w:highlight w:val="none"/>
              </w:rPr>
              <w:t>■</w:t>
            </w:r>
            <w:r>
              <w:rPr>
                <w:rFonts w:ascii="宋体" w:hAnsi="宋体"/>
                <w:sz w:val="24"/>
                <w:highlight w:val="none"/>
              </w:rPr>
              <w:t>采购人</w:t>
            </w:r>
          </w:p>
          <w:p w14:paraId="68B0D619">
            <w:pPr>
              <w:spacing w:line="276" w:lineRule="auto"/>
              <w:jc w:val="left"/>
              <w:rPr>
                <w:rFonts w:ascii="宋体" w:hAnsi="宋体"/>
                <w:sz w:val="24"/>
                <w:highlight w:val="none"/>
              </w:rPr>
            </w:pPr>
            <w:r>
              <w:rPr>
                <w:rFonts w:hint="eastAsia" w:ascii="宋体" w:hAnsi="宋体"/>
                <w:highlight w:val="none"/>
                <w:lang w:eastAsia="zh-CN"/>
              </w:rPr>
              <w:t>□</w:t>
            </w:r>
            <w:r>
              <w:rPr>
                <w:rFonts w:ascii="宋体" w:hAnsi="宋体"/>
                <w:sz w:val="24"/>
                <w:highlight w:val="none"/>
              </w:rPr>
              <w:t>成交供应商</w:t>
            </w:r>
          </w:p>
          <w:p w14:paraId="34254F74">
            <w:pPr>
              <w:spacing w:line="360" w:lineRule="exact"/>
              <w:jc w:val="left"/>
              <w:rPr>
                <w:rFonts w:hint="eastAsia" w:ascii="宋体" w:hAnsi="宋体"/>
                <w:sz w:val="24"/>
                <w:highlight w:val="none"/>
              </w:rPr>
            </w:pPr>
            <w:r>
              <w:rPr>
                <w:rFonts w:ascii="宋体" w:hAnsi="宋体"/>
                <w:sz w:val="24"/>
                <w:highlight w:val="none"/>
              </w:rPr>
              <w:t>收费标准：</w:t>
            </w:r>
            <w:r>
              <w:rPr>
                <w:rFonts w:hint="eastAsia" w:ascii="宋体" w:hAnsi="宋体"/>
                <w:sz w:val="24"/>
                <w:highlight w:val="none"/>
              </w:rPr>
              <w:t>以中标（成交）金额为基数，收费比例按差额定率累进法计算：100万元以下</w:t>
            </w:r>
            <w:r>
              <w:rPr>
                <w:rFonts w:hint="eastAsia" w:ascii="宋体" w:hAnsi="宋体"/>
                <w:sz w:val="24"/>
                <w:highlight w:val="none"/>
                <w:lang w:val="en-US" w:eastAsia="zh-CN"/>
              </w:rPr>
              <w:t>1.05</w:t>
            </w:r>
            <w:r>
              <w:rPr>
                <w:rFonts w:hint="eastAsia" w:ascii="宋体" w:hAnsi="宋体"/>
                <w:sz w:val="24"/>
                <w:highlight w:val="none"/>
              </w:rPr>
              <w:t>%，100万元（含）―500万元</w:t>
            </w:r>
            <w:r>
              <w:rPr>
                <w:rFonts w:hint="eastAsia" w:ascii="宋体" w:hAnsi="宋体"/>
                <w:sz w:val="24"/>
                <w:highlight w:val="none"/>
                <w:lang w:val="en-US" w:eastAsia="zh-CN"/>
              </w:rPr>
              <w:t>0.56</w:t>
            </w:r>
            <w:r>
              <w:rPr>
                <w:rFonts w:hint="eastAsia" w:ascii="宋体" w:hAnsi="宋体"/>
                <w:sz w:val="24"/>
                <w:highlight w:val="none"/>
              </w:rPr>
              <w:t>%，以上略。按上述标准计算，计算的金额低于人民币</w:t>
            </w:r>
            <w:r>
              <w:rPr>
                <w:rFonts w:hint="eastAsia" w:ascii="宋体" w:hAnsi="宋体"/>
                <w:sz w:val="24"/>
                <w:highlight w:val="none"/>
                <w:lang w:val="en-US" w:eastAsia="zh-CN"/>
              </w:rPr>
              <w:t>1</w:t>
            </w:r>
            <w:r>
              <w:rPr>
                <w:rFonts w:hint="eastAsia" w:ascii="宋体" w:hAnsi="宋体"/>
                <w:sz w:val="24"/>
                <w:highlight w:val="none"/>
              </w:rPr>
              <w:t>000元整，则服务费按人民币</w:t>
            </w:r>
            <w:r>
              <w:rPr>
                <w:rFonts w:hint="eastAsia" w:ascii="宋体" w:hAnsi="宋体"/>
                <w:sz w:val="24"/>
                <w:highlight w:val="none"/>
                <w:lang w:val="en-US" w:eastAsia="zh-CN"/>
              </w:rPr>
              <w:t>1</w:t>
            </w:r>
            <w:r>
              <w:rPr>
                <w:rFonts w:hint="eastAsia" w:ascii="宋体" w:hAnsi="宋体"/>
                <w:sz w:val="24"/>
                <w:highlight w:val="none"/>
              </w:rPr>
              <w:t>000元整计取。</w:t>
            </w:r>
          </w:p>
        </w:tc>
      </w:tr>
    </w:tbl>
    <w:p w14:paraId="72730E0F">
      <w:pPr>
        <w:tabs>
          <w:tab w:val="left" w:pos="5580"/>
        </w:tabs>
        <w:spacing w:line="360" w:lineRule="auto"/>
        <w:jc w:val="both"/>
        <w:rPr>
          <w:rFonts w:hint="eastAsia" w:ascii="宋体" w:hAnsi="宋体"/>
          <w:sz w:val="24"/>
          <w:highlight w:val="none"/>
        </w:rPr>
        <w:sectPr>
          <w:pgSz w:w="11907" w:h="16840"/>
          <w:pgMar w:top="1417" w:right="1134" w:bottom="1417" w:left="1701" w:header="851" w:footer="850" w:gutter="0"/>
          <w:pgNumType w:start="1"/>
          <w:cols w:space="720" w:num="1"/>
          <w:docGrid w:linePitch="360" w:charSpace="0"/>
        </w:sectPr>
      </w:pPr>
    </w:p>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14:paraId="371E53D2">
      <w:pPr>
        <w:pStyle w:val="3"/>
        <w:tabs>
          <w:tab w:val="center" w:pos="4592"/>
          <w:tab w:val="left" w:pos="7860"/>
        </w:tabs>
        <w:spacing w:before="0" w:line="360" w:lineRule="auto"/>
        <w:rPr>
          <w:rFonts w:hint="eastAsia" w:ascii="宋体" w:hAnsi="宋体" w:eastAsia="宋体"/>
          <w:sz w:val="32"/>
          <w:szCs w:val="32"/>
          <w:highlight w:val="none"/>
        </w:rPr>
      </w:pPr>
      <w:bookmarkStart w:id="101" w:name="_Toc152683024"/>
      <w:bookmarkStart w:id="102" w:name="_Toc152683383"/>
      <w:bookmarkStart w:id="103" w:name="_Toc152683543"/>
      <w:bookmarkStart w:id="104" w:name="_Toc520356143"/>
      <w:bookmarkStart w:id="105" w:name="_Toc226965708"/>
      <w:bookmarkStart w:id="106" w:name="_Toc195842883"/>
      <w:bookmarkStart w:id="107" w:name="_Toc142311020"/>
      <w:bookmarkStart w:id="108" w:name="_Toc127151518"/>
      <w:bookmarkStart w:id="109" w:name="_Toc151193906"/>
      <w:bookmarkStart w:id="110" w:name="_Toc151193616"/>
      <w:bookmarkStart w:id="111" w:name="_Toc151193688"/>
      <w:bookmarkStart w:id="112" w:name="_Toc150480756"/>
      <w:bookmarkStart w:id="113" w:name="_Toc226309762"/>
      <w:bookmarkStart w:id="114" w:name="_Toc151193760"/>
      <w:bookmarkStart w:id="115" w:name="_Toc305158860"/>
      <w:bookmarkStart w:id="116" w:name="_Toc226965791"/>
      <w:bookmarkStart w:id="117" w:name="_Toc150774723"/>
      <w:bookmarkStart w:id="118" w:name="_Toc151190145"/>
      <w:bookmarkStart w:id="119" w:name="_Toc151193832"/>
      <w:bookmarkStart w:id="120" w:name="_Toc150774618"/>
      <w:bookmarkStart w:id="121" w:name="_Toc265228356"/>
      <w:bookmarkStart w:id="122" w:name="_Toc150509269"/>
      <w:bookmarkStart w:id="123" w:name="_Toc264969208"/>
      <w:bookmarkStart w:id="124" w:name="_Toc305158786"/>
      <w:bookmarkStart w:id="125" w:name="_Toc226337214"/>
      <w:bookmarkStart w:id="126" w:name="_Toc99301424"/>
      <w:bookmarkStart w:id="127" w:name="_Toc150480793"/>
      <w:bookmarkStart w:id="128" w:name="_Toc127151555"/>
      <w:bookmarkStart w:id="129" w:name="_Toc195842920"/>
      <w:bookmarkStart w:id="130" w:name="_Toc264969245"/>
      <w:bookmarkStart w:id="131" w:name="_Toc305158823"/>
      <w:bookmarkStart w:id="132" w:name="_Toc353825545"/>
      <w:bookmarkStart w:id="133" w:name="_Toc265228393"/>
      <w:bookmarkStart w:id="134" w:name="_Toc150774760"/>
      <w:bookmarkStart w:id="135" w:name="_Toc305158897"/>
      <w:bookmarkStart w:id="136" w:name="_Toc226965828"/>
      <w:bookmarkStart w:id="137" w:name="_Toc142311057"/>
      <w:bookmarkStart w:id="138" w:name="_Toc226337251"/>
      <w:bookmarkStart w:id="139" w:name="_Toc353873935"/>
      <w:bookmarkStart w:id="140" w:name="_Toc353873665"/>
      <w:r>
        <w:rPr>
          <w:rFonts w:hint="eastAsia" w:ascii="宋体" w:hAnsi="宋体" w:eastAsia="宋体"/>
          <w:sz w:val="32"/>
          <w:szCs w:val="32"/>
          <w:highlight w:val="none"/>
        </w:rPr>
        <w:t>第二节 说明</w:t>
      </w:r>
      <w:bookmarkEnd w:id="101"/>
      <w:bookmarkEnd w:id="102"/>
      <w:bookmarkEnd w:id="103"/>
    </w:p>
    <w:p w14:paraId="32D652F1">
      <w:pPr>
        <w:pStyle w:val="3"/>
        <w:tabs>
          <w:tab w:val="center" w:pos="4592"/>
          <w:tab w:val="left" w:pos="7860"/>
        </w:tabs>
        <w:spacing w:before="0" w:line="500" w:lineRule="exact"/>
        <w:ind w:firstLine="321"/>
        <w:jc w:val="both"/>
        <w:rPr>
          <w:rFonts w:hint="eastAsia" w:ascii="宋体" w:hAnsi="宋体" w:eastAsia="宋体"/>
          <w:sz w:val="28"/>
          <w:highlight w:val="none"/>
        </w:rPr>
      </w:pPr>
      <w:bookmarkStart w:id="141" w:name="_Toc152683384"/>
      <w:bookmarkStart w:id="142" w:name="_Toc152683025"/>
      <w:bookmarkStart w:id="143" w:name="_Toc152683544"/>
      <w:r>
        <w:rPr>
          <w:rFonts w:hint="eastAsia" w:ascii="宋体" w:hAnsi="宋体" w:eastAsia="宋体"/>
          <w:sz w:val="32"/>
          <w:szCs w:val="32"/>
          <w:highlight w:val="none"/>
        </w:rPr>
        <w:t>一、</w:t>
      </w:r>
      <w:r>
        <w:rPr>
          <w:rFonts w:ascii="宋体" w:hAnsi="宋体" w:eastAsia="宋体"/>
          <w:sz w:val="32"/>
          <w:szCs w:val="32"/>
          <w:highlight w:val="none"/>
        </w:rPr>
        <w:t xml:space="preserve"> </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eastAsia="宋体"/>
          <w:sz w:val="32"/>
          <w:szCs w:val="32"/>
          <w:highlight w:val="none"/>
        </w:rPr>
        <w:t>总则</w:t>
      </w:r>
      <w:bookmarkEnd w:id="141"/>
      <w:bookmarkEnd w:id="142"/>
      <w:bookmarkEnd w:id="143"/>
    </w:p>
    <w:p w14:paraId="67A0ADDE">
      <w:pPr>
        <w:keepNext/>
        <w:keepLines/>
        <w:spacing w:line="500" w:lineRule="exact"/>
        <w:ind w:firstLine="420"/>
        <w:outlineLvl w:val="3"/>
        <w:rPr>
          <w:rFonts w:hint="eastAsia" w:ascii="宋体" w:hAnsi="宋体" w:cs="Arial"/>
          <w:sz w:val="28"/>
          <w:szCs w:val="28"/>
          <w:highlight w:val="none"/>
        </w:rPr>
      </w:pPr>
      <w:bookmarkStart w:id="144" w:name="_Toc458694821"/>
      <w:bookmarkStart w:id="145" w:name="_Toc513029204"/>
      <w:bookmarkStart w:id="146" w:name="_Toc16938520"/>
      <w:bookmarkStart w:id="147" w:name="_Toc20823276"/>
      <w:bookmarkStart w:id="148" w:name="_Toc353873934"/>
      <w:bookmarkStart w:id="149" w:name="_Toc150774759"/>
      <w:bookmarkStart w:id="150" w:name="_Toc264969244"/>
      <w:bookmarkStart w:id="151" w:name="_Toc305158822"/>
      <w:bookmarkStart w:id="152" w:name="_Toc265228392"/>
      <w:bookmarkStart w:id="153" w:name="_Toc353873664"/>
      <w:bookmarkStart w:id="154" w:name="_Toc127151554"/>
      <w:bookmarkStart w:id="155" w:name="_Toc353825544"/>
      <w:bookmarkStart w:id="156" w:name="_Toc142311056"/>
      <w:bookmarkStart w:id="157" w:name="_Toc150480792"/>
      <w:bookmarkStart w:id="158" w:name="_Toc305158896"/>
      <w:bookmarkStart w:id="159" w:name="_Toc226337250"/>
      <w:bookmarkStart w:id="160" w:name="_Toc226965827"/>
      <w:bookmarkStart w:id="161" w:name="_Toc99301421"/>
      <w:r>
        <w:rPr>
          <w:rFonts w:hint="eastAsia" w:ascii="宋体" w:hAnsi="宋体" w:cs="Arial"/>
          <w:sz w:val="28"/>
          <w:szCs w:val="28"/>
          <w:highlight w:val="none"/>
        </w:rPr>
        <w:t>1</w:t>
      </w:r>
      <w:bookmarkEnd w:id="144"/>
      <w:r>
        <w:rPr>
          <w:rFonts w:hint="eastAsia" w:ascii="宋体" w:hAnsi="宋体" w:cs="Arial"/>
          <w:sz w:val="28"/>
          <w:szCs w:val="28"/>
          <w:highlight w:val="none"/>
        </w:rPr>
        <w:t>、采购方式</w:t>
      </w:r>
      <w:bookmarkEnd w:id="145"/>
      <w:bookmarkEnd w:id="146"/>
      <w:bookmarkEnd w:id="147"/>
    </w:p>
    <w:p w14:paraId="45DAB9BC">
      <w:pPr>
        <w:spacing w:line="500" w:lineRule="exact"/>
        <w:ind w:firstLine="480"/>
        <w:rPr>
          <w:rFonts w:hint="eastAsia" w:ascii="宋体" w:hAnsi="宋体"/>
          <w:sz w:val="24"/>
          <w:szCs w:val="21"/>
          <w:highlight w:val="none"/>
        </w:rPr>
      </w:pPr>
      <w:r>
        <w:rPr>
          <w:rFonts w:hint="eastAsia" w:ascii="宋体" w:hAnsi="宋体"/>
          <w:sz w:val="24"/>
          <w:szCs w:val="21"/>
          <w:highlight w:val="none"/>
        </w:rPr>
        <w:t>1.1 本次招标采取公开招标方式，本招标文件仅适用于招标公告中所述项目。</w:t>
      </w:r>
    </w:p>
    <w:p w14:paraId="04896B02">
      <w:pPr>
        <w:keepNext/>
        <w:keepLines/>
        <w:spacing w:line="500" w:lineRule="exact"/>
        <w:ind w:firstLine="420"/>
        <w:outlineLvl w:val="3"/>
        <w:rPr>
          <w:rFonts w:hint="eastAsia" w:ascii="宋体" w:hAnsi="宋体" w:cs="Arial"/>
          <w:sz w:val="28"/>
          <w:szCs w:val="28"/>
          <w:highlight w:val="none"/>
        </w:rPr>
      </w:pPr>
      <w:bookmarkStart w:id="162" w:name="_Toc513029205"/>
      <w:bookmarkStart w:id="163" w:name="_Toc16938521"/>
      <w:bookmarkStart w:id="164" w:name="_Toc20823277"/>
      <w:r>
        <w:rPr>
          <w:rFonts w:hint="eastAsia" w:ascii="宋体" w:hAnsi="宋体" w:cs="Arial"/>
          <w:sz w:val="28"/>
          <w:szCs w:val="28"/>
          <w:highlight w:val="none"/>
        </w:rPr>
        <w:t>2、合格的投标人</w:t>
      </w:r>
      <w:bookmarkEnd w:id="162"/>
      <w:bookmarkEnd w:id="163"/>
      <w:bookmarkEnd w:id="164"/>
    </w:p>
    <w:p w14:paraId="5B6469CC">
      <w:pPr>
        <w:spacing w:line="500" w:lineRule="exact"/>
        <w:ind w:firstLine="480"/>
        <w:rPr>
          <w:rFonts w:hint="eastAsia" w:ascii="宋体" w:hAnsi="宋体"/>
          <w:sz w:val="24"/>
          <w:highlight w:val="none"/>
        </w:rPr>
      </w:pPr>
      <w:r>
        <w:rPr>
          <w:rFonts w:hint="eastAsia" w:ascii="宋体" w:hAnsi="宋体"/>
          <w:sz w:val="24"/>
          <w:highlight w:val="none"/>
        </w:rPr>
        <w:t>2.1满足招标公告中供应商的资格要求的规定。</w:t>
      </w:r>
    </w:p>
    <w:p w14:paraId="40E23794">
      <w:pPr>
        <w:spacing w:line="500" w:lineRule="exact"/>
        <w:ind w:firstLine="480"/>
        <w:rPr>
          <w:rFonts w:hint="eastAsia" w:ascii="宋体" w:hAnsi="宋体"/>
          <w:sz w:val="24"/>
          <w:highlight w:val="none"/>
        </w:rPr>
      </w:pPr>
      <w:r>
        <w:rPr>
          <w:rFonts w:hint="eastAsia" w:ascii="宋体" w:hAnsi="宋体"/>
          <w:sz w:val="24"/>
          <w:highlight w:val="none"/>
        </w:rPr>
        <w:t>2.2 满足本文件实质性要求和条件的规定。</w:t>
      </w:r>
    </w:p>
    <w:p w14:paraId="0DED9ECE">
      <w:pPr>
        <w:keepNext/>
        <w:keepLines/>
        <w:spacing w:line="500" w:lineRule="exact"/>
        <w:ind w:firstLine="420"/>
        <w:outlineLvl w:val="3"/>
        <w:rPr>
          <w:rFonts w:hint="eastAsia" w:ascii="宋体" w:hAnsi="宋体" w:cs="Arial"/>
          <w:sz w:val="28"/>
          <w:szCs w:val="28"/>
          <w:highlight w:val="none"/>
        </w:rPr>
      </w:pPr>
      <w:bookmarkStart w:id="165" w:name="_Toc513029206"/>
      <w:bookmarkStart w:id="166" w:name="_Toc20823278"/>
      <w:bookmarkStart w:id="167" w:name="_Toc16938522"/>
      <w:r>
        <w:rPr>
          <w:rFonts w:hint="eastAsia" w:ascii="宋体" w:hAnsi="宋体" w:cs="Arial"/>
          <w:sz w:val="28"/>
          <w:szCs w:val="28"/>
          <w:highlight w:val="none"/>
        </w:rPr>
        <w:t>3、适用法律</w:t>
      </w:r>
      <w:bookmarkEnd w:id="165"/>
      <w:bookmarkEnd w:id="166"/>
      <w:bookmarkEnd w:id="167"/>
    </w:p>
    <w:p w14:paraId="14A15D24">
      <w:pPr>
        <w:spacing w:line="500" w:lineRule="exact"/>
        <w:ind w:firstLine="420"/>
        <w:rPr>
          <w:rFonts w:hint="eastAsia" w:ascii="宋体" w:hAnsi="宋体"/>
          <w:sz w:val="24"/>
          <w:szCs w:val="21"/>
          <w:highlight w:val="none"/>
        </w:rPr>
      </w:pPr>
      <w:r>
        <w:rPr>
          <w:rFonts w:hint="eastAsia" w:ascii="宋体" w:hAnsi="宋体"/>
          <w:sz w:val="24"/>
          <w:szCs w:val="21"/>
          <w:highlight w:val="none"/>
        </w:rPr>
        <w:t>3.1 本次招标及由此产生的合同受中华人民共和国有关的法律法规制约和保护</w:t>
      </w:r>
      <w:r>
        <w:rPr>
          <w:rFonts w:ascii="宋体" w:hAnsi="宋体"/>
          <w:sz w:val="24"/>
          <w:szCs w:val="21"/>
          <w:highlight w:val="none"/>
        </w:rPr>
        <w:t>。</w:t>
      </w:r>
    </w:p>
    <w:p w14:paraId="322DB206">
      <w:pPr>
        <w:keepNext/>
        <w:keepLines/>
        <w:spacing w:line="500" w:lineRule="exact"/>
        <w:ind w:firstLine="420"/>
        <w:outlineLvl w:val="3"/>
        <w:rPr>
          <w:rFonts w:hint="eastAsia" w:ascii="宋体" w:hAnsi="宋体" w:cs="Arial"/>
          <w:sz w:val="28"/>
          <w:szCs w:val="28"/>
          <w:highlight w:val="none"/>
        </w:rPr>
      </w:pPr>
      <w:bookmarkStart w:id="168" w:name="_Toc16938523"/>
      <w:bookmarkStart w:id="169" w:name="_Toc513029207"/>
      <w:bookmarkStart w:id="170" w:name="_Toc20823279"/>
      <w:bookmarkStart w:id="171" w:name="_Toc462564067"/>
      <w:r>
        <w:rPr>
          <w:rFonts w:hint="eastAsia" w:ascii="宋体" w:hAnsi="宋体" w:cs="Arial"/>
          <w:sz w:val="28"/>
          <w:szCs w:val="28"/>
          <w:highlight w:val="none"/>
        </w:rPr>
        <w:t>4、投标费用</w:t>
      </w:r>
      <w:bookmarkEnd w:id="168"/>
      <w:bookmarkEnd w:id="169"/>
      <w:bookmarkEnd w:id="170"/>
      <w:bookmarkEnd w:id="171"/>
    </w:p>
    <w:p w14:paraId="5D00DF5D">
      <w:pPr>
        <w:spacing w:line="500" w:lineRule="exact"/>
        <w:ind w:firstLine="480"/>
        <w:rPr>
          <w:rFonts w:hint="eastAsia" w:ascii="宋体" w:hAnsi="宋体"/>
          <w:sz w:val="24"/>
          <w:szCs w:val="21"/>
          <w:highlight w:val="none"/>
        </w:rPr>
      </w:pPr>
      <w:r>
        <w:rPr>
          <w:rFonts w:hint="eastAsia" w:ascii="宋体" w:hAnsi="宋体"/>
          <w:bCs/>
          <w:sz w:val="24"/>
          <w:szCs w:val="21"/>
          <w:highlight w:val="none"/>
        </w:rPr>
        <w:t>4.1</w:t>
      </w:r>
      <w:r>
        <w:rPr>
          <w:rFonts w:hint="eastAsia" w:ascii="宋体" w:hAnsi="宋体"/>
          <w:sz w:val="24"/>
          <w:szCs w:val="21"/>
          <w:highlight w:val="none"/>
        </w:rPr>
        <w:t xml:space="preserve"> 投标人应自行承担所有与参加投标有关的费用，无论投标过程中的做法和结果如何，</w:t>
      </w:r>
      <w:r>
        <w:rPr>
          <w:rFonts w:hint="eastAsia" w:ascii="宋体" w:hAnsi="宋体"/>
          <w:sz w:val="24"/>
          <w:szCs w:val="21"/>
          <w:highlight w:val="none"/>
          <w:lang w:eastAsia="zh-CN"/>
        </w:rPr>
        <w:t>江苏建瀚工程咨询有限公司</w:t>
      </w:r>
      <w:r>
        <w:rPr>
          <w:rFonts w:hint="eastAsia" w:ascii="宋体" w:hAnsi="宋体"/>
          <w:sz w:val="24"/>
          <w:szCs w:val="21"/>
          <w:highlight w:val="none"/>
        </w:rPr>
        <w:t>（以下简称代理机构）在任何情况下均无义务和责任承担这些费用。</w:t>
      </w:r>
    </w:p>
    <w:p w14:paraId="6FDB1057">
      <w:pPr>
        <w:spacing w:line="500" w:lineRule="exact"/>
        <w:ind w:firstLine="480"/>
        <w:rPr>
          <w:rFonts w:hint="eastAsia" w:ascii="宋体" w:hAnsi="宋体"/>
          <w:sz w:val="24"/>
          <w:szCs w:val="21"/>
          <w:highlight w:val="none"/>
        </w:rPr>
      </w:pPr>
      <w:r>
        <w:rPr>
          <w:rFonts w:hint="eastAsia" w:ascii="宋体" w:hAnsi="宋体"/>
          <w:sz w:val="24"/>
          <w:szCs w:val="21"/>
          <w:highlight w:val="none"/>
        </w:rPr>
        <w:t>4.2收费对象、收费标准及缴纳时间见《投标人须知资料表》。</w:t>
      </w:r>
    </w:p>
    <w:p w14:paraId="6B6FA7A4">
      <w:pPr>
        <w:keepNext/>
        <w:keepLines/>
        <w:spacing w:line="500" w:lineRule="exact"/>
        <w:ind w:firstLine="602"/>
        <w:outlineLvl w:val="3"/>
        <w:rPr>
          <w:rFonts w:hint="eastAsia" w:ascii="宋体" w:hAnsi="宋体" w:cs="Arial"/>
          <w:sz w:val="28"/>
          <w:szCs w:val="28"/>
          <w:highlight w:val="none"/>
        </w:rPr>
      </w:pPr>
      <w:r>
        <w:rPr>
          <w:rFonts w:hint="eastAsia" w:ascii="宋体" w:hAnsi="宋体" w:cs="Arial"/>
          <w:b/>
          <w:bCs/>
          <w:sz w:val="30"/>
          <w:szCs w:val="28"/>
          <w:highlight w:val="none"/>
        </w:rPr>
        <w:t>5、</w:t>
      </w:r>
      <w:r>
        <w:rPr>
          <w:rFonts w:hint="eastAsia" w:ascii="宋体" w:hAnsi="宋体" w:cs="Arial"/>
          <w:sz w:val="28"/>
          <w:szCs w:val="28"/>
          <w:highlight w:val="none"/>
        </w:rPr>
        <w:t>招标文件的约束力</w:t>
      </w:r>
    </w:p>
    <w:p w14:paraId="045FD855">
      <w:pPr>
        <w:spacing w:line="500" w:lineRule="exact"/>
        <w:ind w:firstLine="480"/>
        <w:rPr>
          <w:rFonts w:hint="eastAsia" w:ascii="宋体" w:hAnsi="宋体"/>
          <w:sz w:val="24"/>
          <w:highlight w:val="none"/>
        </w:rPr>
      </w:pPr>
      <w:r>
        <w:rPr>
          <w:rFonts w:hint="eastAsia" w:ascii="宋体" w:hAnsi="宋体"/>
          <w:bCs/>
          <w:sz w:val="24"/>
          <w:highlight w:val="none"/>
        </w:rPr>
        <w:t>5.1</w:t>
      </w:r>
      <w:r>
        <w:rPr>
          <w:rFonts w:hint="eastAsia" w:ascii="宋体" w:hAnsi="宋体"/>
          <w:sz w:val="24"/>
          <w:highlight w:val="none"/>
        </w:rPr>
        <w:t xml:space="preserve"> 投标人一旦参加本项目采购活动，即被认为接受了本招标文件的规定和约束。</w:t>
      </w:r>
    </w:p>
    <w:p w14:paraId="18892C05">
      <w:pPr>
        <w:keepNext/>
        <w:keepLines/>
        <w:spacing w:line="500" w:lineRule="exact"/>
        <w:ind w:firstLine="321"/>
        <w:outlineLvl w:val="2"/>
        <w:rPr>
          <w:rFonts w:hint="eastAsia" w:ascii="宋体" w:hAnsi="宋体"/>
          <w:b/>
          <w:bCs/>
          <w:sz w:val="32"/>
          <w:szCs w:val="32"/>
          <w:highlight w:val="none"/>
        </w:rPr>
      </w:pPr>
      <w:bookmarkStart w:id="172" w:name="_Toc152683026"/>
      <w:bookmarkStart w:id="173" w:name="_Toc152683385"/>
      <w:bookmarkStart w:id="174" w:name="_Toc152683545"/>
      <w:bookmarkStart w:id="175" w:name="_Toc513029209"/>
      <w:bookmarkStart w:id="176" w:name="_Toc120614215"/>
      <w:bookmarkStart w:id="177" w:name="_Toc20823281"/>
      <w:bookmarkStart w:id="178" w:name="_Toc16938525"/>
      <w:r>
        <w:rPr>
          <w:rFonts w:hint="eastAsia" w:ascii="宋体" w:hAnsi="宋体"/>
          <w:b/>
          <w:bCs/>
          <w:sz w:val="32"/>
          <w:szCs w:val="32"/>
          <w:highlight w:val="none"/>
        </w:rPr>
        <w:t>二、招标文件</w:t>
      </w:r>
      <w:bookmarkEnd w:id="172"/>
      <w:bookmarkEnd w:id="173"/>
      <w:bookmarkEnd w:id="174"/>
      <w:bookmarkEnd w:id="175"/>
      <w:bookmarkEnd w:id="176"/>
      <w:bookmarkEnd w:id="177"/>
      <w:bookmarkEnd w:id="178"/>
    </w:p>
    <w:p w14:paraId="60C9698A">
      <w:pPr>
        <w:keepNext/>
        <w:keepLines/>
        <w:spacing w:line="500" w:lineRule="exact"/>
        <w:ind w:firstLine="420"/>
        <w:outlineLvl w:val="3"/>
        <w:rPr>
          <w:rFonts w:hint="eastAsia" w:ascii="宋体" w:hAnsi="宋体" w:cs="Arial"/>
          <w:sz w:val="28"/>
          <w:szCs w:val="28"/>
          <w:highlight w:val="none"/>
        </w:rPr>
      </w:pPr>
      <w:bookmarkStart w:id="179" w:name="_Toc16938526"/>
      <w:bookmarkStart w:id="180" w:name="_Toc20823282"/>
      <w:bookmarkStart w:id="181" w:name="_Toc513029210"/>
      <w:r>
        <w:rPr>
          <w:rFonts w:hint="eastAsia" w:ascii="宋体" w:hAnsi="宋体" w:cs="Arial"/>
          <w:sz w:val="28"/>
          <w:szCs w:val="28"/>
          <w:highlight w:val="none"/>
        </w:rPr>
        <w:t>6、招标文件构成</w:t>
      </w:r>
      <w:bookmarkEnd w:id="179"/>
      <w:bookmarkEnd w:id="180"/>
      <w:bookmarkEnd w:id="181"/>
    </w:p>
    <w:p w14:paraId="14EDB6FD">
      <w:pPr>
        <w:spacing w:line="500" w:lineRule="exact"/>
        <w:ind w:firstLine="480"/>
        <w:rPr>
          <w:rFonts w:hint="eastAsia" w:ascii="宋体" w:hAnsi="宋体"/>
          <w:sz w:val="24"/>
          <w:szCs w:val="21"/>
          <w:highlight w:val="none"/>
        </w:rPr>
      </w:pPr>
      <w:r>
        <w:rPr>
          <w:rFonts w:hint="eastAsia" w:ascii="宋体" w:hAnsi="宋体"/>
          <w:bCs/>
          <w:sz w:val="24"/>
          <w:szCs w:val="21"/>
          <w:highlight w:val="none"/>
        </w:rPr>
        <w:t>6.1</w:t>
      </w:r>
      <w:r>
        <w:rPr>
          <w:rFonts w:hint="eastAsia" w:ascii="宋体" w:hAnsi="宋体"/>
          <w:sz w:val="24"/>
          <w:szCs w:val="21"/>
          <w:highlight w:val="none"/>
        </w:rPr>
        <w:t xml:space="preserve"> 招标文件由以下部分组成：</w:t>
      </w:r>
    </w:p>
    <w:p w14:paraId="0F980F57">
      <w:pPr>
        <w:spacing w:line="500" w:lineRule="exact"/>
        <w:ind w:firstLine="360"/>
        <w:rPr>
          <w:rFonts w:hint="eastAsia" w:ascii="宋体" w:hAnsi="宋体"/>
          <w:sz w:val="24"/>
          <w:highlight w:val="none"/>
        </w:rPr>
      </w:pPr>
      <w:r>
        <w:rPr>
          <w:rFonts w:hint="eastAsia" w:ascii="宋体" w:hAnsi="宋体"/>
          <w:sz w:val="24"/>
          <w:highlight w:val="none"/>
        </w:rPr>
        <w:t>（1）投标</w:t>
      </w:r>
      <w:r>
        <w:rPr>
          <w:rFonts w:ascii="宋体" w:hAnsi="宋体"/>
          <w:sz w:val="24"/>
          <w:highlight w:val="none"/>
        </w:rPr>
        <w:t>邀请</w:t>
      </w:r>
    </w:p>
    <w:p w14:paraId="7C68D478">
      <w:pPr>
        <w:spacing w:line="500" w:lineRule="exact"/>
        <w:ind w:firstLine="360"/>
        <w:rPr>
          <w:rFonts w:hint="eastAsia" w:ascii="宋体" w:hAnsi="宋体"/>
          <w:sz w:val="24"/>
          <w:highlight w:val="none"/>
        </w:rPr>
      </w:pPr>
      <w:r>
        <w:rPr>
          <w:rFonts w:hint="eastAsia" w:ascii="宋体" w:hAnsi="宋体"/>
          <w:sz w:val="24"/>
          <w:highlight w:val="none"/>
        </w:rPr>
        <w:t>（2）投标人须知</w:t>
      </w:r>
    </w:p>
    <w:p w14:paraId="0341098C">
      <w:pPr>
        <w:spacing w:line="500" w:lineRule="exact"/>
        <w:ind w:firstLine="360"/>
        <w:rPr>
          <w:rFonts w:hint="eastAsia" w:ascii="宋体" w:hAnsi="宋体"/>
          <w:sz w:val="24"/>
          <w:highlight w:val="none"/>
        </w:rPr>
      </w:pPr>
      <w:r>
        <w:rPr>
          <w:rFonts w:hint="eastAsia" w:ascii="宋体" w:hAnsi="宋体"/>
          <w:sz w:val="24"/>
          <w:highlight w:val="none"/>
        </w:rPr>
        <w:t>（3）资格审查</w:t>
      </w:r>
    </w:p>
    <w:p w14:paraId="072D3F9A">
      <w:pPr>
        <w:spacing w:line="500" w:lineRule="exact"/>
        <w:ind w:firstLine="360"/>
        <w:rPr>
          <w:rFonts w:hint="eastAsia" w:ascii="宋体" w:hAnsi="宋体"/>
          <w:sz w:val="24"/>
          <w:highlight w:val="none"/>
        </w:rPr>
      </w:pPr>
      <w:r>
        <w:rPr>
          <w:rFonts w:hint="eastAsia" w:ascii="宋体" w:hAnsi="宋体"/>
          <w:sz w:val="24"/>
          <w:highlight w:val="none"/>
        </w:rPr>
        <w:t>（4）评标程序、评标方法和评标标准</w:t>
      </w:r>
    </w:p>
    <w:p w14:paraId="2D354DE8">
      <w:pPr>
        <w:spacing w:line="500" w:lineRule="exact"/>
        <w:ind w:firstLine="360"/>
        <w:rPr>
          <w:rFonts w:hint="eastAsia" w:ascii="宋体" w:hAnsi="宋体"/>
          <w:sz w:val="24"/>
          <w:highlight w:val="none"/>
        </w:rPr>
      </w:pPr>
      <w:r>
        <w:rPr>
          <w:rFonts w:hint="eastAsia" w:ascii="宋体" w:hAnsi="宋体"/>
          <w:sz w:val="24"/>
          <w:highlight w:val="none"/>
        </w:rPr>
        <w:t>（5）采购需求</w:t>
      </w:r>
    </w:p>
    <w:p w14:paraId="3DD02F39">
      <w:pPr>
        <w:spacing w:line="500" w:lineRule="exact"/>
        <w:ind w:firstLine="360"/>
        <w:rPr>
          <w:rFonts w:hint="eastAsia" w:ascii="宋体" w:hAnsi="宋体"/>
          <w:sz w:val="24"/>
          <w:highlight w:val="none"/>
        </w:rPr>
      </w:pPr>
      <w:r>
        <w:rPr>
          <w:rFonts w:hint="eastAsia" w:ascii="宋体" w:hAnsi="宋体"/>
          <w:sz w:val="24"/>
          <w:highlight w:val="none"/>
        </w:rPr>
        <w:t>（6）拟签订的合同文本</w:t>
      </w:r>
    </w:p>
    <w:p w14:paraId="65F712F5">
      <w:pPr>
        <w:spacing w:line="500" w:lineRule="exact"/>
        <w:ind w:firstLine="360"/>
        <w:rPr>
          <w:rFonts w:hint="eastAsia"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）投标文件的组成及提交须知</w:t>
      </w:r>
    </w:p>
    <w:p w14:paraId="3D594DA3">
      <w:pPr>
        <w:spacing w:line="500" w:lineRule="exact"/>
        <w:ind w:firstLine="360"/>
        <w:rPr>
          <w:rFonts w:hint="eastAsia" w:ascii="宋体" w:hAnsi="宋体"/>
          <w:sz w:val="24"/>
          <w:highlight w:val="none"/>
        </w:rPr>
      </w:pPr>
      <w:r>
        <w:rPr>
          <w:rFonts w:hint="eastAsia" w:ascii="宋体" w:hAnsi="宋体"/>
          <w:sz w:val="24"/>
          <w:highlight w:val="none"/>
        </w:rPr>
        <w:t>（</w:t>
      </w:r>
      <w:r>
        <w:rPr>
          <w:rFonts w:ascii="宋体" w:hAnsi="宋体"/>
          <w:sz w:val="24"/>
          <w:highlight w:val="none"/>
        </w:rPr>
        <w:t>8</w:t>
      </w:r>
      <w:r>
        <w:rPr>
          <w:rFonts w:hint="eastAsia" w:ascii="宋体" w:hAnsi="宋体"/>
          <w:sz w:val="24"/>
          <w:highlight w:val="none"/>
        </w:rPr>
        <w:t>）投标文件格式</w:t>
      </w:r>
    </w:p>
    <w:p w14:paraId="51B2A555">
      <w:pPr>
        <w:spacing w:line="500" w:lineRule="exact"/>
        <w:ind w:firstLine="480"/>
        <w:rPr>
          <w:rFonts w:hint="eastAsia" w:ascii="宋体" w:hAnsi="宋体"/>
          <w:sz w:val="24"/>
          <w:szCs w:val="21"/>
          <w:highlight w:val="none"/>
        </w:rPr>
      </w:pPr>
      <w:r>
        <w:rPr>
          <w:rFonts w:hint="eastAsia" w:ascii="宋体" w:hAnsi="宋体"/>
          <w:sz w:val="24"/>
          <w:szCs w:val="21"/>
          <w:highlight w:val="none"/>
        </w:rPr>
        <w:t>请仔细检查招标文件是否齐全，如有缺漏请立即与代理机构联系解决。</w:t>
      </w:r>
    </w:p>
    <w:p w14:paraId="3EF232AE">
      <w:pPr>
        <w:spacing w:line="500" w:lineRule="exact"/>
        <w:ind w:firstLine="480"/>
        <w:rPr>
          <w:rFonts w:hint="eastAsia" w:ascii="宋体" w:hAnsi="宋体"/>
          <w:sz w:val="24"/>
          <w:szCs w:val="21"/>
          <w:highlight w:val="none"/>
        </w:rPr>
      </w:pPr>
      <w:r>
        <w:rPr>
          <w:rFonts w:hint="eastAsia" w:ascii="宋体" w:hAnsi="宋体"/>
          <w:bCs/>
          <w:sz w:val="24"/>
          <w:szCs w:val="21"/>
          <w:highlight w:val="none"/>
        </w:rPr>
        <w:t>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D84CE9E">
      <w:pPr>
        <w:keepNext/>
        <w:keepLines/>
        <w:spacing w:line="500" w:lineRule="exact"/>
        <w:ind w:firstLine="560"/>
        <w:outlineLvl w:val="3"/>
        <w:rPr>
          <w:rFonts w:hint="eastAsia" w:ascii="宋体" w:hAnsi="宋体" w:cs="Arial"/>
          <w:sz w:val="28"/>
          <w:szCs w:val="28"/>
          <w:highlight w:val="none"/>
        </w:rPr>
      </w:pPr>
      <w:bookmarkStart w:id="182" w:name="_Toc513029211"/>
      <w:bookmarkStart w:id="183" w:name="_Toc20823283"/>
      <w:bookmarkStart w:id="184" w:name="_Toc16938527"/>
      <w:bookmarkStart w:id="185" w:name="_Toc462564070"/>
      <w:r>
        <w:rPr>
          <w:rFonts w:hint="eastAsia" w:ascii="宋体" w:hAnsi="宋体" w:cs="Arial"/>
          <w:sz w:val="28"/>
          <w:szCs w:val="28"/>
          <w:highlight w:val="none"/>
        </w:rPr>
        <w:t>7、招标文件的澄清</w:t>
      </w:r>
      <w:bookmarkEnd w:id="182"/>
      <w:bookmarkEnd w:id="183"/>
      <w:bookmarkEnd w:id="184"/>
      <w:bookmarkEnd w:id="185"/>
    </w:p>
    <w:p w14:paraId="1CD9045A">
      <w:pPr>
        <w:tabs>
          <w:tab w:val="left" w:pos="1080"/>
          <w:tab w:val="left" w:pos="1561"/>
          <w:tab w:val="left" w:pos="1589"/>
          <w:tab w:val="left" w:pos="2014"/>
        </w:tabs>
        <w:spacing w:line="500" w:lineRule="exact"/>
        <w:ind w:firstLine="480"/>
        <w:jc w:val="left"/>
        <w:rPr>
          <w:rFonts w:hint="eastAsia" w:ascii="宋体" w:hAnsi="宋体"/>
          <w:sz w:val="24"/>
          <w:highlight w:val="none"/>
        </w:rPr>
      </w:pPr>
      <w:bookmarkStart w:id="186" w:name="_Toc513029212"/>
      <w:bookmarkStart w:id="187" w:name="_Toc20823284"/>
      <w:bookmarkStart w:id="188" w:name="_Toc16938528"/>
      <w:bookmarkStart w:id="189" w:name="_Toc462564071"/>
      <w:r>
        <w:rPr>
          <w:rFonts w:hint="eastAsia" w:ascii="宋体" w:hAnsi="宋体"/>
          <w:sz w:val="24"/>
          <w:highlight w:val="none"/>
        </w:rPr>
        <w:t>7</w:t>
      </w:r>
      <w:r>
        <w:rPr>
          <w:rFonts w:ascii="宋体" w:hAnsi="宋体"/>
          <w:sz w:val="24"/>
          <w:highlight w:val="none"/>
        </w:rPr>
        <w:t>.1</w:t>
      </w:r>
      <w:r>
        <w:rPr>
          <w:rFonts w:hint="eastAsia" w:ascii="宋体" w:hAnsi="宋体"/>
          <w:sz w:val="24"/>
          <w:highlight w:val="none"/>
        </w:rPr>
        <w:t>、</w:t>
      </w:r>
      <w:r>
        <w:rPr>
          <w:rFonts w:ascii="宋体" w:hAnsi="宋体"/>
          <w:sz w:val="24"/>
          <w:highlight w:val="none"/>
        </w:rPr>
        <w:t>采购人或采购代理机构对已发出的招标文件进行必要澄清或者修改的，将在原公告发布媒体上以</w:t>
      </w:r>
      <w:r>
        <w:rPr>
          <w:rFonts w:hint="eastAsia" w:ascii="宋体" w:hAnsi="宋体"/>
          <w:sz w:val="24"/>
          <w:highlight w:val="none"/>
        </w:rPr>
        <w:t>发布</w:t>
      </w:r>
      <w:r>
        <w:rPr>
          <w:rFonts w:ascii="宋体" w:hAnsi="宋体"/>
          <w:sz w:val="24"/>
          <w:highlight w:val="none"/>
        </w:rPr>
        <w:t>更正公告</w:t>
      </w:r>
      <w:r>
        <w:rPr>
          <w:rFonts w:hint="eastAsia" w:ascii="宋体" w:hAnsi="宋体"/>
          <w:sz w:val="24"/>
          <w:highlight w:val="none"/>
        </w:rPr>
        <w:t>的</w:t>
      </w:r>
      <w:r>
        <w:rPr>
          <w:rFonts w:ascii="宋体" w:hAnsi="宋体"/>
          <w:sz w:val="24"/>
          <w:highlight w:val="none"/>
        </w:rPr>
        <w:t>形式通知所有获取招标文件的潜在投标人。</w:t>
      </w:r>
    </w:p>
    <w:p w14:paraId="38624F06">
      <w:pPr>
        <w:keepNext/>
        <w:keepLines/>
        <w:spacing w:line="500" w:lineRule="exact"/>
        <w:ind w:firstLine="560"/>
        <w:outlineLvl w:val="3"/>
        <w:rPr>
          <w:rFonts w:hint="eastAsia" w:ascii="宋体" w:hAnsi="宋体" w:cs="Arial"/>
          <w:sz w:val="28"/>
          <w:szCs w:val="28"/>
          <w:highlight w:val="none"/>
        </w:rPr>
      </w:pPr>
      <w:r>
        <w:rPr>
          <w:rFonts w:hint="eastAsia" w:ascii="宋体" w:hAnsi="宋体" w:cs="Arial"/>
          <w:sz w:val="28"/>
          <w:szCs w:val="28"/>
          <w:highlight w:val="none"/>
        </w:rPr>
        <w:t>8、招标文件的修改</w:t>
      </w:r>
      <w:bookmarkEnd w:id="186"/>
      <w:bookmarkEnd w:id="187"/>
      <w:bookmarkEnd w:id="188"/>
      <w:bookmarkEnd w:id="189"/>
    </w:p>
    <w:p w14:paraId="5A0BFA21">
      <w:pPr>
        <w:spacing w:line="500" w:lineRule="exact"/>
        <w:ind w:firstLine="480"/>
        <w:rPr>
          <w:rFonts w:hint="eastAsia" w:ascii="宋体" w:hAnsi="宋体"/>
          <w:sz w:val="24"/>
          <w:szCs w:val="21"/>
          <w:highlight w:val="none"/>
        </w:rPr>
      </w:pPr>
      <w:r>
        <w:rPr>
          <w:rFonts w:hint="eastAsia" w:ascii="宋体" w:hAnsi="宋体"/>
          <w:bCs/>
          <w:sz w:val="24"/>
          <w:szCs w:val="21"/>
          <w:highlight w:val="none"/>
        </w:rPr>
        <w:t>8.1</w:t>
      </w:r>
      <w:r>
        <w:rPr>
          <w:rFonts w:hint="eastAsia" w:ascii="宋体" w:hAnsi="宋体"/>
          <w:sz w:val="24"/>
          <w:szCs w:val="21"/>
          <w:highlight w:val="none"/>
        </w:rPr>
        <w:t xml:space="preserve"> 在投标截止时间前，代理机构可以对招标文件进行修改。</w:t>
      </w:r>
    </w:p>
    <w:p w14:paraId="496593C2">
      <w:pPr>
        <w:spacing w:line="500" w:lineRule="exact"/>
        <w:ind w:firstLine="480"/>
        <w:rPr>
          <w:rFonts w:hint="eastAsia" w:ascii="宋体" w:hAnsi="宋体"/>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代理机构</w:t>
      </w:r>
      <w:r>
        <w:rPr>
          <w:rFonts w:hint="eastAsia" w:ascii="宋体" w:hAnsi="宋体"/>
          <w:sz w:val="24"/>
          <w:highlight w:val="none"/>
        </w:rPr>
        <w:t>有权按照法定的要求</w:t>
      </w:r>
      <w:r>
        <w:rPr>
          <w:rFonts w:hint="eastAsia" w:ascii="宋体" w:hAnsi="宋体"/>
          <w:sz w:val="24"/>
          <w:szCs w:val="21"/>
          <w:highlight w:val="none"/>
        </w:rPr>
        <w:t>推迟投标截止日期和开标日期。</w:t>
      </w:r>
    </w:p>
    <w:p w14:paraId="09DEC5C1">
      <w:pPr>
        <w:spacing w:line="500" w:lineRule="exact"/>
        <w:ind w:firstLine="480"/>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招标文件的修改将在“江苏省政府采购网”、“常州市政府采购网”公布，补充文件将作为招标文件的组成部分，并对投标人具有约束力。</w:t>
      </w:r>
    </w:p>
    <w:p w14:paraId="4F2534DA">
      <w:pPr>
        <w:keepNext/>
        <w:keepLines/>
        <w:spacing w:line="500" w:lineRule="exact"/>
        <w:ind w:firstLine="482"/>
        <w:outlineLvl w:val="2"/>
        <w:rPr>
          <w:rFonts w:hint="eastAsia" w:ascii="宋体" w:hAnsi="宋体"/>
          <w:b/>
          <w:bCs/>
          <w:sz w:val="32"/>
          <w:szCs w:val="32"/>
          <w:highlight w:val="none"/>
        </w:rPr>
      </w:pPr>
      <w:bookmarkStart w:id="190" w:name="_Toc152683027"/>
      <w:bookmarkStart w:id="191" w:name="_Toc16938529"/>
      <w:bookmarkStart w:id="192" w:name="_Toc152683386"/>
      <w:bookmarkStart w:id="193" w:name="_Toc120614216"/>
      <w:bookmarkStart w:id="194" w:name="_Toc152683546"/>
      <w:bookmarkStart w:id="195" w:name="_Toc513029213"/>
      <w:bookmarkStart w:id="196" w:name="_Toc462564072"/>
      <w:bookmarkStart w:id="197" w:name="_Toc20823285"/>
      <w:r>
        <w:rPr>
          <w:rFonts w:hint="eastAsia" w:ascii="宋体" w:hAnsi="宋体"/>
          <w:b/>
          <w:bCs/>
          <w:sz w:val="32"/>
          <w:szCs w:val="32"/>
          <w:highlight w:val="none"/>
        </w:rPr>
        <w:t>三、投标文件的编制</w:t>
      </w:r>
      <w:bookmarkEnd w:id="190"/>
      <w:bookmarkEnd w:id="191"/>
      <w:bookmarkEnd w:id="192"/>
      <w:bookmarkEnd w:id="193"/>
      <w:bookmarkEnd w:id="194"/>
      <w:bookmarkEnd w:id="195"/>
      <w:bookmarkEnd w:id="196"/>
      <w:bookmarkEnd w:id="197"/>
    </w:p>
    <w:p w14:paraId="02ED40B6">
      <w:pPr>
        <w:keepNext/>
        <w:keepLines/>
        <w:spacing w:line="500" w:lineRule="exact"/>
        <w:ind w:firstLine="560"/>
        <w:outlineLvl w:val="3"/>
        <w:rPr>
          <w:rFonts w:hint="eastAsia" w:ascii="宋体" w:hAnsi="宋体" w:cs="Arial"/>
          <w:b/>
          <w:sz w:val="28"/>
          <w:szCs w:val="28"/>
          <w:highlight w:val="none"/>
        </w:rPr>
      </w:pPr>
      <w:bookmarkStart w:id="198" w:name="_Toc462564073"/>
      <w:bookmarkStart w:id="199" w:name="_Toc20823286"/>
      <w:bookmarkStart w:id="200" w:name="_Toc513029214"/>
      <w:bookmarkStart w:id="201" w:name="_Toc16938530"/>
      <w:r>
        <w:rPr>
          <w:rFonts w:hint="eastAsia" w:ascii="宋体" w:hAnsi="宋体" w:cs="Arial"/>
          <w:sz w:val="28"/>
          <w:szCs w:val="28"/>
          <w:highlight w:val="none"/>
        </w:rPr>
        <w:t>9、投标文件的语言及度量衡单位</w:t>
      </w:r>
      <w:bookmarkEnd w:id="198"/>
      <w:bookmarkEnd w:id="199"/>
      <w:bookmarkEnd w:id="200"/>
      <w:bookmarkEnd w:id="201"/>
    </w:p>
    <w:p w14:paraId="2A263654">
      <w:pPr>
        <w:spacing w:line="500" w:lineRule="exact"/>
        <w:ind w:firstLine="480"/>
        <w:rPr>
          <w:rFonts w:hint="eastAsia" w:ascii="宋体" w:hAnsi="宋体"/>
          <w:sz w:val="24"/>
          <w:szCs w:val="21"/>
          <w:highlight w:val="none"/>
        </w:rPr>
      </w:pPr>
      <w:r>
        <w:rPr>
          <w:rFonts w:hint="eastAsia" w:ascii="宋体" w:hAnsi="宋体"/>
          <w:bCs/>
          <w:sz w:val="24"/>
          <w:szCs w:val="21"/>
          <w:highlight w:val="none"/>
        </w:rPr>
        <w:t>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简体中文</w:t>
      </w:r>
      <w:r>
        <w:rPr>
          <w:rFonts w:hint="eastAsia" w:ascii="宋体" w:hAnsi="宋体"/>
          <w:sz w:val="24"/>
          <w:szCs w:val="21"/>
          <w:highlight w:val="none"/>
        </w:rPr>
        <w:t>。</w:t>
      </w:r>
    </w:p>
    <w:p w14:paraId="743D696F">
      <w:pPr>
        <w:spacing w:line="500" w:lineRule="exact"/>
        <w:ind w:firstLine="480"/>
        <w:rPr>
          <w:rFonts w:hint="eastAsia" w:ascii="宋体" w:hAnsi="宋体"/>
          <w:sz w:val="24"/>
          <w:szCs w:val="21"/>
          <w:highlight w:val="none"/>
        </w:rPr>
      </w:pPr>
      <w:r>
        <w:rPr>
          <w:rFonts w:hint="eastAsia" w:ascii="宋体" w:hAnsi="宋体"/>
          <w:bCs/>
          <w:sz w:val="24"/>
          <w:szCs w:val="21"/>
          <w:highlight w:val="none"/>
        </w:rPr>
        <w:t>9.2</w:t>
      </w:r>
      <w:r>
        <w:rPr>
          <w:rFonts w:hint="eastAsia" w:ascii="宋体" w:hAnsi="宋体"/>
          <w:sz w:val="24"/>
          <w:szCs w:val="21"/>
          <w:highlight w:val="none"/>
        </w:rPr>
        <w:t xml:space="preserve"> 除技术性能另有规定外，投标文件所使用的度量衡单位，均须采用国家法定计量单位。</w:t>
      </w:r>
    </w:p>
    <w:p w14:paraId="4D7B43A7">
      <w:pPr>
        <w:keepNext/>
        <w:keepLines/>
        <w:spacing w:line="500" w:lineRule="exact"/>
        <w:ind w:firstLine="420"/>
        <w:outlineLvl w:val="3"/>
        <w:rPr>
          <w:rFonts w:hint="eastAsia" w:ascii="宋体" w:hAnsi="宋体" w:cs="Arial"/>
          <w:sz w:val="28"/>
          <w:szCs w:val="28"/>
          <w:highlight w:val="none"/>
        </w:rPr>
      </w:pPr>
      <w:bookmarkStart w:id="202" w:name="_Toc16938531"/>
      <w:bookmarkStart w:id="203" w:name="_Toc462564074"/>
      <w:bookmarkStart w:id="204" w:name="_Toc513029215"/>
      <w:bookmarkStart w:id="205" w:name="_Toc20823287"/>
      <w:r>
        <w:rPr>
          <w:rFonts w:hint="eastAsia" w:ascii="宋体" w:hAnsi="宋体" w:cs="Arial"/>
          <w:sz w:val="28"/>
          <w:szCs w:val="28"/>
          <w:highlight w:val="none"/>
        </w:rPr>
        <w:t>10、投标文件构成</w:t>
      </w:r>
      <w:bookmarkEnd w:id="202"/>
      <w:bookmarkEnd w:id="203"/>
      <w:bookmarkEnd w:id="204"/>
      <w:bookmarkEnd w:id="205"/>
    </w:p>
    <w:p w14:paraId="73BAD23B">
      <w:pPr>
        <w:spacing w:line="500" w:lineRule="exact"/>
        <w:ind w:firstLine="480"/>
        <w:rPr>
          <w:rFonts w:hint="eastAsia" w:ascii="宋体" w:hAnsi="宋体"/>
          <w:sz w:val="24"/>
          <w:szCs w:val="21"/>
          <w:highlight w:val="none"/>
        </w:rPr>
      </w:pPr>
      <w:r>
        <w:rPr>
          <w:rFonts w:hint="eastAsia" w:ascii="宋体" w:hAnsi="宋体"/>
          <w:bCs/>
          <w:sz w:val="24"/>
          <w:szCs w:val="21"/>
          <w:highlight w:val="none"/>
        </w:rPr>
        <w:t>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p>
    <w:p w14:paraId="252C2785">
      <w:pPr>
        <w:spacing w:line="500" w:lineRule="exact"/>
        <w:ind w:firstLine="480"/>
        <w:rPr>
          <w:rFonts w:hint="eastAsia" w:ascii="宋体" w:hAnsi="宋体"/>
          <w:sz w:val="24"/>
          <w:szCs w:val="21"/>
          <w:highlight w:val="none"/>
        </w:rPr>
      </w:pPr>
      <w:r>
        <w:rPr>
          <w:rFonts w:hint="eastAsia" w:ascii="宋体" w:hAnsi="宋体"/>
          <w:sz w:val="24"/>
          <w:szCs w:val="21"/>
          <w:highlight w:val="none"/>
        </w:rPr>
        <w:t>10.2 如标书制作工具中格式和内容与“江苏省政府采购网”、“常州市政府采购网”发布的招标文件不一致，请以“江苏省政府采购网”、“常州市政府采购网”发布的招标文件为准。</w:t>
      </w:r>
    </w:p>
    <w:p w14:paraId="3B7D090A">
      <w:pPr>
        <w:keepNext/>
        <w:keepLines/>
        <w:spacing w:line="500" w:lineRule="exact"/>
        <w:ind w:firstLine="420"/>
        <w:outlineLvl w:val="3"/>
        <w:rPr>
          <w:rFonts w:hint="eastAsia" w:ascii="宋体" w:hAnsi="宋体" w:cs="Arial"/>
          <w:sz w:val="28"/>
          <w:szCs w:val="28"/>
          <w:highlight w:val="none"/>
        </w:rPr>
      </w:pPr>
      <w:bookmarkStart w:id="206" w:name="_Hlt26668975"/>
      <w:bookmarkEnd w:id="206"/>
      <w:bookmarkStart w:id="207" w:name="_Hlt26670360"/>
      <w:bookmarkEnd w:id="207"/>
      <w:bookmarkStart w:id="208" w:name="_Hlt26954838"/>
      <w:bookmarkEnd w:id="208"/>
      <w:bookmarkStart w:id="209" w:name="_Toc14577354"/>
      <w:bookmarkStart w:id="210" w:name="_Toc513029219"/>
      <w:bookmarkStart w:id="211" w:name="_Toc513029216"/>
      <w:bookmarkStart w:id="212" w:name="_Toc49090509"/>
      <w:bookmarkStart w:id="213" w:name="_Toc49090507"/>
      <w:bookmarkStart w:id="214" w:name="_Toc14577357"/>
      <w:bookmarkStart w:id="215" w:name="_Toc49090508"/>
      <w:bookmarkStart w:id="216" w:name="_Toc14577355"/>
      <w:r>
        <w:rPr>
          <w:rFonts w:hint="eastAsia" w:ascii="宋体" w:hAnsi="宋体" w:cs="Arial"/>
          <w:sz w:val="28"/>
          <w:szCs w:val="28"/>
          <w:highlight w:val="none"/>
        </w:rPr>
        <w:t>11、证明投标人及投标标的符合招标文件规定的文件</w:t>
      </w:r>
      <w:bookmarkEnd w:id="209"/>
      <w:bookmarkEnd w:id="210"/>
      <w:bookmarkEnd w:id="211"/>
      <w:bookmarkEnd w:id="212"/>
      <w:bookmarkEnd w:id="213"/>
      <w:bookmarkEnd w:id="214"/>
    </w:p>
    <w:p w14:paraId="786254EF">
      <w:pPr>
        <w:spacing w:line="500" w:lineRule="exact"/>
        <w:rPr>
          <w:rFonts w:hint="eastAsia" w:ascii="宋体" w:hAnsi="宋体"/>
          <w:sz w:val="24"/>
          <w:highlight w:val="none"/>
        </w:rPr>
      </w:pPr>
      <w:r>
        <w:rPr>
          <w:rFonts w:hint="eastAsia" w:ascii="宋体" w:hAnsi="宋体"/>
          <w:sz w:val="24"/>
          <w:highlight w:val="none"/>
        </w:rPr>
        <w:t xml:space="preserve">    11.1 投标人应按照招标文件要求提交证明文件，证明其及投标标的符合招标文件规定。</w:t>
      </w:r>
    </w:p>
    <w:p w14:paraId="358DD3B3">
      <w:pPr>
        <w:spacing w:line="500" w:lineRule="exact"/>
        <w:ind w:firstLine="480"/>
        <w:rPr>
          <w:rFonts w:hint="eastAsia" w:ascii="宋体" w:hAnsi="宋体"/>
          <w:sz w:val="24"/>
          <w:highlight w:val="none"/>
        </w:rPr>
      </w:pPr>
      <w:r>
        <w:rPr>
          <w:rFonts w:hint="eastAsia" w:ascii="宋体" w:hAnsi="宋体"/>
          <w:sz w:val="24"/>
          <w:highlight w:val="none"/>
        </w:rPr>
        <w:t>11.2招标文件对证明文件无明确形式要求的，证明文件可以以文字资料、图纸和数据等形式提交。</w:t>
      </w:r>
      <w:bookmarkEnd w:id="215"/>
      <w:bookmarkEnd w:id="216"/>
    </w:p>
    <w:p w14:paraId="38A8192B">
      <w:pPr>
        <w:keepNext/>
        <w:keepLines/>
        <w:spacing w:line="500" w:lineRule="exact"/>
        <w:ind w:firstLine="420"/>
        <w:outlineLvl w:val="3"/>
        <w:rPr>
          <w:rFonts w:hint="eastAsia" w:ascii="宋体" w:hAnsi="宋体" w:cs="Arial"/>
          <w:sz w:val="28"/>
          <w:szCs w:val="28"/>
          <w:highlight w:val="none"/>
        </w:rPr>
      </w:pPr>
      <w:r>
        <w:rPr>
          <w:rFonts w:hint="eastAsia" w:ascii="宋体" w:hAnsi="宋体" w:cs="Arial"/>
          <w:sz w:val="28"/>
          <w:szCs w:val="28"/>
          <w:highlight w:val="none"/>
        </w:rPr>
        <w:t>12、投标报价明细表</w:t>
      </w:r>
    </w:p>
    <w:p w14:paraId="51EFAC99">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12.1</w:t>
      </w:r>
      <w:r>
        <w:rPr>
          <w:rFonts w:hint="eastAsia" w:ascii="宋体" w:hAnsi="宋体"/>
          <w:sz w:val="24"/>
          <w:szCs w:val="21"/>
          <w:highlight w:val="none"/>
        </w:rPr>
        <w:t xml:space="preserve"> 投标人应按照招标文件规定格式填报投标报价明细表。</w:t>
      </w:r>
    </w:p>
    <w:p w14:paraId="3468A601">
      <w:pPr>
        <w:spacing w:line="500" w:lineRule="exact"/>
        <w:ind w:firstLine="480"/>
        <w:rPr>
          <w:rFonts w:hint="eastAsia" w:ascii="宋体" w:hAnsi="宋体"/>
          <w:bCs/>
          <w:sz w:val="24"/>
          <w:szCs w:val="21"/>
          <w:highlight w:val="none"/>
        </w:rPr>
      </w:pPr>
      <w:r>
        <w:rPr>
          <w:rFonts w:hint="eastAsia" w:ascii="宋体" w:hAnsi="宋体"/>
          <w:sz w:val="24"/>
          <w:szCs w:val="21"/>
          <w:highlight w:val="none"/>
        </w:rPr>
        <w:t>12.2</w:t>
      </w:r>
      <w:r>
        <w:rPr>
          <w:rFonts w:hint="eastAsia" w:ascii="宋体" w:hAnsi="宋体"/>
          <w:bCs/>
          <w:sz w:val="24"/>
          <w:szCs w:val="21"/>
          <w:highlight w:val="none"/>
        </w:rPr>
        <w:t>投标货币。投标文件中的单价和总价无特殊规定的采用人民币报价，以元为单位标注。</w:t>
      </w:r>
      <w:r>
        <w:rPr>
          <w:rFonts w:hint="eastAsia" w:ascii="宋体" w:hAnsi="宋体"/>
          <w:sz w:val="24"/>
          <w:szCs w:val="21"/>
          <w:highlight w:val="none"/>
        </w:rPr>
        <w:t>招标文件中另有规定的按规定执行。</w:t>
      </w:r>
    </w:p>
    <w:p w14:paraId="2365B241">
      <w:pPr>
        <w:keepNext/>
        <w:keepLines/>
        <w:spacing w:line="500" w:lineRule="exact"/>
        <w:ind w:firstLine="420"/>
        <w:outlineLvl w:val="3"/>
        <w:rPr>
          <w:rFonts w:hint="eastAsia" w:ascii="宋体" w:hAnsi="宋体" w:cs="Arial"/>
          <w:sz w:val="28"/>
          <w:szCs w:val="28"/>
          <w:highlight w:val="none"/>
        </w:rPr>
      </w:pPr>
      <w:bookmarkStart w:id="217" w:name="_Hlt26954848"/>
      <w:bookmarkEnd w:id="217"/>
      <w:bookmarkStart w:id="218" w:name="_Hlt26954846"/>
      <w:bookmarkEnd w:id="218"/>
      <w:bookmarkStart w:id="219" w:name="_Hlt26954731"/>
      <w:bookmarkEnd w:id="219"/>
      <w:bookmarkStart w:id="220" w:name="_Hlt26670482"/>
      <w:bookmarkEnd w:id="220"/>
      <w:bookmarkStart w:id="221" w:name="_Hlt26670486"/>
      <w:bookmarkEnd w:id="221"/>
      <w:r>
        <w:rPr>
          <w:rFonts w:hint="eastAsia" w:ascii="宋体" w:hAnsi="宋体" w:cs="Arial"/>
          <w:sz w:val="28"/>
          <w:szCs w:val="28"/>
          <w:highlight w:val="none"/>
        </w:rPr>
        <w:t>13、技术要求响应及偏离表、商务要求响应及偏离表</w:t>
      </w:r>
    </w:p>
    <w:p w14:paraId="6EEB1F15">
      <w:pPr>
        <w:spacing w:line="500" w:lineRule="exact"/>
        <w:ind w:firstLine="480"/>
        <w:rPr>
          <w:rFonts w:hint="eastAsia" w:ascii="宋体" w:hAnsi="宋体" w:cs="宋体"/>
          <w:sz w:val="24"/>
          <w:szCs w:val="21"/>
          <w:highlight w:val="none"/>
          <w:lang w:val="zh-CN"/>
        </w:rPr>
      </w:pPr>
      <w:r>
        <w:rPr>
          <w:rFonts w:ascii="宋体" w:hAnsi="宋体" w:cs="宋体"/>
          <w:bCs/>
          <w:sz w:val="24"/>
          <w:szCs w:val="21"/>
          <w:highlight w:val="none"/>
          <w:lang w:val="zh-CN"/>
        </w:rPr>
        <w:t>1</w:t>
      </w:r>
      <w:r>
        <w:rPr>
          <w:rFonts w:hint="eastAsia" w:ascii="宋体" w:hAnsi="宋体" w:cs="宋体"/>
          <w:bCs/>
          <w:sz w:val="24"/>
          <w:szCs w:val="21"/>
          <w:highlight w:val="none"/>
          <w:lang w:val="zh-CN"/>
        </w:rPr>
        <w:t>3</w:t>
      </w:r>
      <w:r>
        <w:rPr>
          <w:rFonts w:ascii="宋体" w:hAnsi="宋体" w:cs="宋体"/>
          <w:bCs/>
          <w:sz w:val="24"/>
          <w:szCs w:val="21"/>
          <w:highlight w:val="none"/>
          <w:lang w:val="zh-CN"/>
        </w:rPr>
        <w:t>.1</w:t>
      </w:r>
      <w:r>
        <w:rPr>
          <w:rFonts w:hint="eastAsia" w:ascii="宋体" w:hAnsi="宋体" w:cs="宋体"/>
          <w:bCs/>
          <w:sz w:val="24"/>
          <w:szCs w:val="21"/>
          <w:highlight w:val="none"/>
          <w:lang w:val="zh-CN"/>
        </w:rPr>
        <w:t xml:space="preserve"> </w:t>
      </w:r>
      <w:r>
        <w:rPr>
          <w:rFonts w:hint="eastAsia" w:ascii="宋体" w:hAnsi="宋体" w:cs="宋体"/>
          <w:sz w:val="24"/>
          <w:szCs w:val="21"/>
          <w:highlight w:val="none"/>
          <w:lang w:val="zh-CN"/>
        </w:rPr>
        <w:t>投标人需对招标文件中的技术要求逐项作出响应或偏离，并说明原因。</w:t>
      </w:r>
    </w:p>
    <w:p w14:paraId="0355878E">
      <w:pPr>
        <w:spacing w:line="500" w:lineRule="exact"/>
        <w:ind w:firstLine="480"/>
        <w:rPr>
          <w:rFonts w:hint="eastAsia" w:ascii="宋体" w:hAnsi="宋体" w:cs="宋体"/>
          <w:sz w:val="24"/>
          <w:szCs w:val="21"/>
          <w:highlight w:val="none"/>
          <w:lang w:val="zh-CN"/>
        </w:rPr>
      </w:pPr>
      <w:r>
        <w:rPr>
          <w:rFonts w:hint="eastAsia" w:ascii="宋体" w:hAnsi="宋体" w:cs="宋体"/>
          <w:sz w:val="24"/>
          <w:szCs w:val="21"/>
          <w:highlight w:val="none"/>
          <w:lang w:val="zh-CN"/>
        </w:rPr>
        <w:t>13.2 投标人可在投标文件中提供认为需要的其他技术文件或说明。</w:t>
      </w:r>
    </w:p>
    <w:p w14:paraId="71D2F69D">
      <w:pPr>
        <w:keepNext/>
        <w:keepLines/>
        <w:spacing w:line="500" w:lineRule="exact"/>
        <w:ind w:firstLine="420"/>
        <w:outlineLvl w:val="3"/>
        <w:rPr>
          <w:rFonts w:hint="eastAsia" w:ascii="宋体" w:hAnsi="宋体" w:cs="Arial"/>
          <w:sz w:val="28"/>
          <w:szCs w:val="28"/>
          <w:highlight w:val="none"/>
        </w:rPr>
      </w:pPr>
      <w:r>
        <w:rPr>
          <w:rFonts w:hint="eastAsia" w:ascii="宋体" w:hAnsi="宋体" w:cs="Arial"/>
          <w:sz w:val="28"/>
          <w:szCs w:val="28"/>
          <w:highlight w:val="none"/>
        </w:rPr>
        <w:t>14、服务承诺、培训计划、人员安排及其他</w:t>
      </w:r>
    </w:p>
    <w:p w14:paraId="012C81AE">
      <w:pPr>
        <w:spacing w:line="500" w:lineRule="exact"/>
        <w:ind w:firstLine="480"/>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投标人需根据招标文件要求提供有关售后服务的管理制度，售后服务机构的分布情况，售后服务人员的数量、素质、技术水平及售后服务的反应能力等。</w:t>
      </w:r>
    </w:p>
    <w:p w14:paraId="1DE89010">
      <w:pPr>
        <w:spacing w:line="500" w:lineRule="exact"/>
        <w:ind w:firstLine="480"/>
        <w:rPr>
          <w:rFonts w:hint="eastAsia" w:ascii="宋体" w:hAnsi="宋体"/>
          <w:sz w:val="24"/>
          <w:highlight w:val="none"/>
        </w:rPr>
      </w:pPr>
      <w:r>
        <w:rPr>
          <w:rFonts w:hint="eastAsia" w:ascii="宋体" w:hAnsi="宋体"/>
          <w:sz w:val="24"/>
          <w:highlight w:val="none"/>
        </w:rPr>
        <w:t>14.2 投标人需根据招标文件要求提供培训计划。</w:t>
      </w:r>
    </w:p>
    <w:p w14:paraId="4CF13152">
      <w:pPr>
        <w:spacing w:line="500" w:lineRule="exact"/>
        <w:ind w:firstLine="480"/>
        <w:rPr>
          <w:rFonts w:hint="eastAsia" w:ascii="宋体" w:hAnsi="宋体"/>
          <w:sz w:val="24"/>
          <w:highlight w:val="none"/>
        </w:rPr>
      </w:pPr>
      <w:r>
        <w:rPr>
          <w:rFonts w:hint="eastAsia" w:ascii="宋体" w:hAnsi="宋体"/>
          <w:sz w:val="24"/>
          <w:highlight w:val="none"/>
        </w:rPr>
        <w:t>14.3 投标人需根据招标文件要求提供</w:t>
      </w:r>
      <w:r>
        <w:rPr>
          <w:rFonts w:hint="eastAsia" w:ascii="宋体" w:hAnsi="宋体" w:cs="宋体"/>
          <w:sz w:val="24"/>
          <w:szCs w:val="21"/>
          <w:highlight w:val="none"/>
          <w:lang w:val="zh-CN"/>
        </w:rPr>
        <w:t>所投标的的主要组成部分、功能设计、实现思路及关键技术等。</w:t>
      </w:r>
    </w:p>
    <w:p w14:paraId="40FDF082">
      <w:pPr>
        <w:keepNext/>
        <w:keepLines/>
        <w:spacing w:line="500" w:lineRule="exact"/>
        <w:ind w:firstLine="420"/>
        <w:outlineLvl w:val="3"/>
        <w:rPr>
          <w:rFonts w:hint="eastAsia" w:ascii="宋体" w:hAnsi="宋体" w:cs="Arial"/>
          <w:sz w:val="28"/>
          <w:szCs w:val="28"/>
          <w:highlight w:val="none"/>
        </w:rPr>
      </w:pPr>
      <w:bookmarkStart w:id="222" w:name="_Toc14577359"/>
      <w:bookmarkStart w:id="223" w:name="_Toc49090510"/>
      <w:r>
        <w:rPr>
          <w:rFonts w:hint="eastAsia" w:ascii="宋体" w:hAnsi="宋体" w:cs="Arial"/>
          <w:sz w:val="28"/>
          <w:szCs w:val="28"/>
          <w:highlight w:val="none"/>
        </w:rPr>
        <w:t>15、投标函和开标一览表</w:t>
      </w:r>
    </w:p>
    <w:p w14:paraId="0B4D27BD">
      <w:pPr>
        <w:spacing w:line="500" w:lineRule="exact"/>
        <w:ind w:firstLine="480"/>
        <w:rPr>
          <w:rFonts w:hint="eastAsia" w:ascii="宋体" w:hAnsi="宋体"/>
          <w:sz w:val="24"/>
          <w:szCs w:val="21"/>
          <w:highlight w:val="none"/>
        </w:rPr>
      </w:pPr>
      <w:r>
        <w:rPr>
          <w:rFonts w:hint="eastAsia" w:ascii="宋体" w:hAnsi="宋体"/>
          <w:bCs/>
          <w:sz w:val="24"/>
          <w:szCs w:val="21"/>
          <w:highlight w:val="none"/>
        </w:rPr>
        <w:t>15.1</w:t>
      </w:r>
      <w:r>
        <w:rPr>
          <w:rFonts w:hint="eastAsia" w:ascii="宋体" w:hAnsi="宋体"/>
          <w:sz w:val="24"/>
          <w:szCs w:val="21"/>
          <w:highlight w:val="none"/>
        </w:rPr>
        <w:t xml:space="preserve"> 投标人应按照招标文件中提供的格式完整、正确填写投标函、开标一览表。</w:t>
      </w:r>
    </w:p>
    <w:p w14:paraId="1A8080B8">
      <w:pPr>
        <w:spacing w:line="500" w:lineRule="exact"/>
        <w:ind w:firstLine="480"/>
        <w:rPr>
          <w:rFonts w:hint="eastAsia" w:ascii="宋体" w:hAnsi="宋体"/>
          <w:sz w:val="24"/>
          <w:szCs w:val="21"/>
          <w:highlight w:val="none"/>
        </w:rPr>
      </w:pPr>
      <w:r>
        <w:rPr>
          <w:rFonts w:hint="eastAsia" w:ascii="宋体" w:hAnsi="宋体"/>
          <w:sz w:val="24"/>
          <w:szCs w:val="21"/>
          <w:highlight w:val="none"/>
        </w:rPr>
        <w:t>15.2 对于采用货币报价的项目，开标一览表中的投标总报价应与报价明细表中的投标总报价一致，如不一致，不作为无效投标处理，但评标时按开标一览表中价格为准。</w:t>
      </w:r>
    </w:p>
    <w:bookmarkEnd w:id="222"/>
    <w:bookmarkEnd w:id="223"/>
    <w:p w14:paraId="15EA865B">
      <w:pPr>
        <w:keepNext/>
        <w:keepLines/>
        <w:spacing w:line="500" w:lineRule="exact"/>
        <w:ind w:firstLine="420"/>
        <w:outlineLvl w:val="3"/>
        <w:rPr>
          <w:rFonts w:hint="eastAsia" w:ascii="宋体" w:hAnsi="宋体" w:cs="Arial"/>
          <w:sz w:val="28"/>
          <w:szCs w:val="28"/>
          <w:highlight w:val="none"/>
        </w:rPr>
      </w:pPr>
      <w:bookmarkStart w:id="224" w:name="_Toc14577360"/>
      <w:bookmarkStart w:id="225" w:name="_Toc49090511"/>
      <w:r>
        <w:rPr>
          <w:rFonts w:hint="eastAsia" w:ascii="宋体" w:hAnsi="宋体" w:cs="Arial"/>
          <w:sz w:val="28"/>
          <w:szCs w:val="28"/>
          <w:highlight w:val="none"/>
        </w:rPr>
        <w:t>16、投标有效期</w:t>
      </w:r>
      <w:bookmarkEnd w:id="224"/>
      <w:bookmarkEnd w:id="225"/>
    </w:p>
    <w:p w14:paraId="53F01E7E">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16.1投标有效期为</w:t>
      </w:r>
      <w:r>
        <w:rPr>
          <w:rFonts w:hint="eastAsia" w:ascii="宋体" w:hAnsi="宋体"/>
          <w:sz w:val="24"/>
          <w:szCs w:val="21"/>
          <w:highlight w:val="none"/>
        </w:rPr>
        <w:t>代理机构</w:t>
      </w:r>
      <w:r>
        <w:rPr>
          <w:rFonts w:hint="eastAsia" w:ascii="宋体" w:hAnsi="宋体"/>
          <w:bCs/>
          <w:sz w:val="24"/>
          <w:szCs w:val="21"/>
          <w:highlight w:val="none"/>
        </w:rPr>
        <w:t>规定的开标之日后</w:t>
      </w:r>
      <w:r>
        <w:rPr>
          <w:rFonts w:hint="eastAsia" w:ascii="宋体" w:hAnsi="宋体"/>
          <w:b/>
          <w:sz w:val="24"/>
          <w:szCs w:val="21"/>
          <w:highlight w:val="none"/>
          <w:u w:val="single"/>
        </w:rPr>
        <w:t>60天</w:t>
      </w:r>
      <w:r>
        <w:rPr>
          <w:rFonts w:hint="eastAsia" w:ascii="宋体" w:hAnsi="宋体"/>
          <w:bCs/>
          <w:sz w:val="24"/>
          <w:szCs w:val="21"/>
          <w:highlight w:val="none"/>
        </w:rPr>
        <w:t>。投标有效期比规定短的将被视为未实质性响应招标文件而予以拒绝。</w:t>
      </w:r>
    </w:p>
    <w:p w14:paraId="43ACA28B">
      <w:pPr>
        <w:keepNext/>
        <w:keepLines/>
        <w:spacing w:line="500" w:lineRule="exact"/>
        <w:ind w:firstLine="420"/>
        <w:outlineLvl w:val="3"/>
        <w:rPr>
          <w:rFonts w:hint="eastAsia" w:ascii="宋体" w:hAnsi="宋体" w:cs="Arial"/>
          <w:sz w:val="28"/>
          <w:szCs w:val="28"/>
          <w:highlight w:val="none"/>
        </w:rPr>
      </w:pPr>
      <w:r>
        <w:rPr>
          <w:rFonts w:hint="eastAsia" w:ascii="宋体" w:hAnsi="宋体" w:cs="Arial"/>
          <w:sz w:val="28"/>
          <w:szCs w:val="28"/>
          <w:highlight w:val="none"/>
        </w:rPr>
        <w:t>1</w:t>
      </w:r>
      <w:r>
        <w:rPr>
          <w:rFonts w:ascii="宋体" w:hAnsi="宋体" w:cs="Arial"/>
          <w:sz w:val="28"/>
          <w:szCs w:val="28"/>
          <w:highlight w:val="none"/>
        </w:rPr>
        <w:t>7</w:t>
      </w:r>
      <w:r>
        <w:rPr>
          <w:rFonts w:hint="eastAsia" w:ascii="宋体" w:hAnsi="宋体" w:cs="Arial"/>
          <w:sz w:val="28"/>
          <w:szCs w:val="28"/>
          <w:highlight w:val="none"/>
        </w:rPr>
        <w:t>、投标有效期的延长</w:t>
      </w:r>
    </w:p>
    <w:p w14:paraId="58C64368">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17.1在特殊情况下，</w:t>
      </w:r>
      <w:r>
        <w:rPr>
          <w:rFonts w:hint="eastAsia" w:ascii="宋体" w:hAnsi="宋体"/>
          <w:sz w:val="24"/>
          <w:szCs w:val="21"/>
          <w:highlight w:val="none"/>
        </w:rPr>
        <w:t>代理机构</w:t>
      </w:r>
      <w:r>
        <w:rPr>
          <w:rFonts w:hint="eastAsia" w:ascii="宋体" w:hAnsi="宋体"/>
          <w:bCs/>
          <w:sz w:val="24"/>
          <w:szCs w:val="21"/>
          <w:highlight w:val="none"/>
        </w:rPr>
        <w:t>于原投标有效期满之前，可向投标人提出延长投标有效期的要求。这种要求与答复均应采用书面形式。投标人可以拒绝</w:t>
      </w:r>
      <w:r>
        <w:rPr>
          <w:rFonts w:hint="eastAsia" w:ascii="宋体" w:hAnsi="宋体"/>
          <w:sz w:val="24"/>
          <w:szCs w:val="21"/>
          <w:highlight w:val="none"/>
        </w:rPr>
        <w:t>代理机构</w:t>
      </w:r>
      <w:r>
        <w:rPr>
          <w:rFonts w:hint="eastAsia" w:ascii="宋体" w:hAnsi="宋体"/>
          <w:bCs/>
          <w:sz w:val="24"/>
          <w:szCs w:val="21"/>
          <w:highlight w:val="none"/>
        </w:rPr>
        <w:t>的这一要求而放弃投标，同意延长投标有效期的投标人既不能要求也不允许修改其投标文件。</w:t>
      </w:r>
      <w:r>
        <w:rPr>
          <w:rFonts w:hint="eastAsia" w:ascii="宋体" w:hAnsi="宋体"/>
          <w:sz w:val="24"/>
          <w:highlight w:val="none"/>
        </w:rPr>
        <w:t>受投标有效期约束的所有权利与义务均延长至新的有效期</w:t>
      </w:r>
      <w:r>
        <w:rPr>
          <w:rFonts w:hint="eastAsia" w:ascii="宋体" w:hAnsi="宋体"/>
          <w:bCs/>
          <w:sz w:val="24"/>
          <w:szCs w:val="21"/>
          <w:highlight w:val="none"/>
        </w:rPr>
        <w:t>。</w:t>
      </w:r>
    </w:p>
    <w:p w14:paraId="11896EB7">
      <w:pPr>
        <w:keepNext/>
        <w:keepLines/>
        <w:spacing w:line="500" w:lineRule="exact"/>
        <w:ind w:firstLine="643"/>
        <w:outlineLvl w:val="2"/>
        <w:rPr>
          <w:rFonts w:hint="eastAsia" w:ascii="宋体" w:hAnsi="宋体"/>
          <w:b/>
          <w:bCs/>
          <w:sz w:val="32"/>
          <w:szCs w:val="32"/>
          <w:highlight w:val="none"/>
        </w:rPr>
      </w:pPr>
      <w:bookmarkStart w:id="226" w:name="_Hlt26954739"/>
      <w:bookmarkEnd w:id="226"/>
      <w:bookmarkStart w:id="227" w:name="_Hlt26954852"/>
      <w:bookmarkEnd w:id="227"/>
      <w:bookmarkStart w:id="228" w:name="_Toc152683547"/>
      <w:bookmarkStart w:id="229" w:name="_Toc16938540"/>
      <w:bookmarkStart w:id="230" w:name="_Toc152683028"/>
      <w:bookmarkStart w:id="231" w:name="_Toc152683387"/>
      <w:bookmarkStart w:id="232" w:name="_Toc120614217"/>
      <w:bookmarkStart w:id="233" w:name="_Toc20823296"/>
      <w:bookmarkStart w:id="234" w:name="_Toc513029224"/>
      <w:r>
        <w:rPr>
          <w:rFonts w:hint="eastAsia" w:ascii="宋体" w:hAnsi="宋体"/>
          <w:b/>
          <w:bCs/>
          <w:sz w:val="32"/>
          <w:szCs w:val="32"/>
          <w:highlight w:val="none"/>
        </w:rPr>
        <w:t>四、投标文件的递交</w:t>
      </w:r>
      <w:bookmarkEnd w:id="228"/>
      <w:bookmarkEnd w:id="229"/>
      <w:bookmarkEnd w:id="230"/>
      <w:bookmarkEnd w:id="231"/>
      <w:bookmarkEnd w:id="232"/>
      <w:bookmarkEnd w:id="233"/>
      <w:bookmarkEnd w:id="234"/>
    </w:p>
    <w:p w14:paraId="5A3AF0E5">
      <w:pPr>
        <w:keepNext/>
        <w:keepLines/>
        <w:spacing w:line="500" w:lineRule="exact"/>
        <w:ind w:firstLine="420"/>
        <w:outlineLvl w:val="3"/>
        <w:rPr>
          <w:rFonts w:hint="eastAsia" w:ascii="宋体" w:hAnsi="宋体" w:cs="Arial"/>
          <w:sz w:val="28"/>
          <w:szCs w:val="28"/>
          <w:highlight w:val="none"/>
        </w:rPr>
      </w:pPr>
      <w:bookmarkStart w:id="235" w:name="_Toc462564084"/>
      <w:bookmarkStart w:id="236" w:name="_Toc16938541"/>
      <w:bookmarkStart w:id="237" w:name="_Toc20823297"/>
      <w:bookmarkStart w:id="238" w:name="_Toc513029225"/>
      <w:r>
        <w:rPr>
          <w:rFonts w:hint="eastAsia" w:ascii="宋体" w:hAnsi="宋体" w:cs="Arial"/>
          <w:sz w:val="28"/>
          <w:szCs w:val="28"/>
          <w:highlight w:val="none"/>
        </w:rPr>
        <w:t>1</w:t>
      </w:r>
      <w:r>
        <w:rPr>
          <w:rFonts w:ascii="宋体" w:hAnsi="宋体" w:cs="Arial"/>
          <w:sz w:val="28"/>
          <w:szCs w:val="28"/>
          <w:highlight w:val="none"/>
        </w:rPr>
        <w:t>8</w:t>
      </w:r>
      <w:r>
        <w:rPr>
          <w:rFonts w:hint="eastAsia" w:ascii="宋体" w:hAnsi="宋体" w:cs="Arial"/>
          <w:sz w:val="28"/>
          <w:szCs w:val="28"/>
          <w:highlight w:val="none"/>
        </w:rPr>
        <w:t>、电子投标文件</w:t>
      </w:r>
      <w:bookmarkEnd w:id="235"/>
      <w:bookmarkEnd w:id="236"/>
      <w:bookmarkEnd w:id="237"/>
      <w:bookmarkEnd w:id="238"/>
      <w:r>
        <w:rPr>
          <w:rFonts w:hint="eastAsia" w:ascii="宋体" w:hAnsi="宋体" w:cs="Arial"/>
          <w:sz w:val="28"/>
          <w:szCs w:val="28"/>
          <w:highlight w:val="none"/>
        </w:rPr>
        <w:t>的递交</w:t>
      </w:r>
    </w:p>
    <w:p w14:paraId="65986CAE">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18.1投标人应当按照《操作手册》规定，在投标截止时间前</w:t>
      </w:r>
      <w:r>
        <w:rPr>
          <w:rFonts w:ascii="宋体" w:hAnsi="宋体"/>
          <w:bCs/>
          <w:sz w:val="24"/>
          <w:szCs w:val="21"/>
          <w:highlight w:val="none"/>
        </w:rPr>
        <w:t>制作</w:t>
      </w:r>
      <w:r>
        <w:rPr>
          <w:rFonts w:hint="eastAsia" w:ascii="宋体" w:hAnsi="宋体"/>
          <w:bCs/>
          <w:sz w:val="24"/>
          <w:szCs w:val="21"/>
          <w:highlight w:val="none"/>
        </w:rPr>
        <w:t>并上传电子投标文件。</w:t>
      </w:r>
      <w:bookmarkStart w:id="239" w:name="_Toc20823298"/>
      <w:bookmarkStart w:id="240" w:name="_Toc16938542"/>
      <w:bookmarkStart w:id="241" w:name="_Toc513029226"/>
    </w:p>
    <w:p w14:paraId="14A7E1D6">
      <w:pPr>
        <w:keepNext/>
        <w:keepLines/>
        <w:spacing w:line="500" w:lineRule="exact"/>
        <w:ind w:firstLine="420"/>
        <w:outlineLvl w:val="3"/>
        <w:rPr>
          <w:rFonts w:hint="eastAsia" w:ascii="宋体" w:hAnsi="宋体" w:cs="Arial"/>
          <w:bCs/>
          <w:sz w:val="24"/>
          <w:szCs w:val="28"/>
          <w:highlight w:val="none"/>
        </w:rPr>
      </w:pPr>
      <w:r>
        <w:rPr>
          <w:rFonts w:ascii="宋体" w:hAnsi="宋体" w:cs="Arial"/>
          <w:bCs/>
          <w:sz w:val="28"/>
          <w:szCs w:val="28"/>
          <w:highlight w:val="none"/>
        </w:rPr>
        <w:t>19</w:t>
      </w:r>
      <w:r>
        <w:rPr>
          <w:rFonts w:hint="eastAsia" w:ascii="宋体" w:hAnsi="宋体" w:cs="Arial"/>
          <w:bCs/>
          <w:sz w:val="28"/>
          <w:szCs w:val="28"/>
          <w:highlight w:val="none"/>
        </w:rPr>
        <w:t>、投标截止日期</w:t>
      </w:r>
      <w:bookmarkEnd w:id="239"/>
      <w:bookmarkEnd w:id="240"/>
      <w:bookmarkEnd w:id="241"/>
    </w:p>
    <w:p w14:paraId="40C4C27F">
      <w:pPr>
        <w:spacing w:line="500" w:lineRule="exact"/>
        <w:ind w:firstLine="480"/>
        <w:rPr>
          <w:rFonts w:hint="eastAsia" w:ascii="宋体" w:hAnsi="宋体"/>
          <w:bCs/>
          <w:iCs/>
          <w:sz w:val="24"/>
          <w:szCs w:val="21"/>
          <w:highlight w:val="none"/>
        </w:rPr>
      </w:pPr>
      <w:r>
        <w:rPr>
          <w:rFonts w:ascii="宋体" w:hAnsi="宋体"/>
          <w:iCs/>
          <w:sz w:val="24"/>
          <w:szCs w:val="21"/>
          <w:highlight w:val="none"/>
        </w:rPr>
        <w:t>19</w:t>
      </w:r>
      <w:r>
        <w:rPr>
          <w:rFonts w:hint="eastAsia" w:ascii="宋体" w:hAnsi="宋体"/>
          <w:iCs/>
          <w:sz w:val="24"/>
          <w:szCs w:val="21"/>
          <w:highlight w:val="none"/>
        </w:rPr>
        <w:t>.1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投标人应充分考虑到网络环境、网络带宽等风险因素，如因投标人自身原因造成的电子投标文件上传不成功的按照本招标文件第二章第27.1.2条规定做无效投标处理。</w:t>
      </w:r>
    </w:p>
    <w:p w14:paraId="729EE7FF">
      <w:pPr>
        <w:spacing w:line="500" w:lineRule="exact"/>
        <w:ind w:firstLine="480"/>
        <w:rPr>
          <w:rFonts w:hint="eastAsia" w:ascii="宋体" w:hAnsi="宋体"/>
          <w:bCs/>
          <w:sz w:val="24"/>
          <w:szCs w:val="21"/>
          <w:highlight w:val="none"/>
        </w:rPr>
      </w:pPr>
      <w:r>
        <w:rPr>
          <w:rFonts w:ascii="宋体" w:hAnsi="宋体"/>
          <w:sz w:val="24"/>
          <w:szCs w:val="21"/>
          <w:highlight w:val="none"/>
        </w:rPr>
        <w:t>19</w:t>
      </w:r>
      <w:r>
        <w:rPr>
          <w:rFonts w:hint="eastAsia" w:ascii="宋体" w:hAnsi="宋体"/>
          <w:sz w:val="24"/>
          <w:szCs w:val="21"/>
          <w:highlight w:val="none"/>
        </w:rPr>
        <w:t>.2</w:t>
      </w:r>
      <w:r>
        <w:rPr>
          <w:rFonts w:hint="eastAsia" w:ascii="宋体" w:hAnsi="宋体"/>
          <w:bCs/>
          <w:sz w:val="24"/>
          <w:szCs w:val="21"/>
          <w:highlight w:val="none"/>
        </w:rPr>
        <w:t xml:space="preserve"> </w:t>
      </w:r>
      <w:r>
        <w:rPr>
          <w:rFonts w:hint="eastAsia" w:ascii="宋体" w:hAnsi="宋体"/>
          <w:sz w:val="24"/>
          <w:szCs w:val="21"/>
          <w:highlight w:val="none"/>
        </w:rPr>
        <w:t>代理机构</w:t>
      </w:r>
      <w:r>
        <w:rPr>
          <w:rFonts w:hint="eastAsia" w:ascii="宋体" w:hAnsi="宋体"/>
          <w:bCs/>
          <w:sz w:val="24"/>
          <w:szCs w:val="21"/>
          <w:highlight w:val="none"/>
        </w:rPr>
        <w:t>可以按照规定，通过修改招标文件酌情延长投标截止日期，在此情况下，投标人的所有权利和义务以及投标人受制的截止日期均应以延长后新的截止日期为准。</w:t>
      </w:r>
    </w:p>
    <w:p w14:paraId="0046EB82">
      <w:pPr>
        <w:keepNext/>
        <w:keepLines/>
        <w:spacing w:line="500" w:lineRule="exact"/>
        <w:ind w:firstLine="420"/>
        <w:outlineLvl w:val="3"/>
        <w:rPr>
          <w:rFonts w:hint="eastAsia" w:ascii="宋体" w:hAnsi="宋体" w:cs="Arial"/>
          <w:sz w:val="28"/>
          <w:szCs w:val="28"/>
          <w:highlight w:val="none"/>
        </w:rPr>
      </w:pPr>
      <w:bookmarkStart w:id="242" w:name="_Toc16938543"/>
      <w:bookmarkStart w:id="243" w:name="_Toc20823299"/>
      <w:bookmarkStart w:id="244" w:name="_Toc513029227"/>
      <w:r>
        <w:rPr>
          <w:rFonts w:hint="eastAsia" w:ascii="宋体" w:hAnsi="宋体" w:cs="Arial"/>
          <w:sz w:val="28"/>
          <w:szCs w:val="28"/>
          <w:highlight w:val="none"/>
        </w:rPr>
        <w:t>2</w:t>
      </w:r>
      <w:r>
        <w:rPr>
          <w:rFonts w:ascii="宋体" w:hAnsi="宋体" w:cs="Arial"/>
          <w:sz w:val="28"/>
          <w:szCs w:val="28"/>
          <w:highlight w:val="none"/>
        </w:rPr>
        <w:t>0</w:t>
      </w:r>
      <w:r>
        <w:rPr>
          <w:rFonts w:hint="eastAsia" w:ascii="宋体" w:hAnsi="宋体" w:cs="Arial"/>
          <w:sz w:val="28"/>
          <w:szCs w:val="28"/>
          <w:highlight w:val="none"/>
        </w:rPr>
        <w:t>、投标文件</w:t>
      </w:r>
      <w:bookmarkEnd w:id="242"/>
      <w:bookmarkEnd w:id="243"/>
      <w:bookmarkEnd w:id="244"/>
      <w:r>
        <w:rPr>
          <w:rFonts w:hint="eastAsia" w:ascii="宋体" w:hAnsi="宋体" w:cs="Arial"/>
          <w:sz w:val="28"/>
          <w:szCs w:val="28"/>
          <w:highlight w:val="none"/>
        </w:rPr>
        <w:t>的拒收</w:t>
      </w:r>
    </w:p>
    <w:p w14:paraId="6EEFFA3E">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 xml:space="preserve">20.1 </w:t>
      </w:r>
      <w:r>
        <w:rPr>
          <w:rFonts w:hint="eastAsia" w:ascii="宋体" w:hAnsi="宋体"/>
          <w:sz w:val="24"/>
          <w:szCs w:val="21"/>
          <w:highlight w:val="none"/>
        </w:rPr>
        <w:t>代理机构</w:t>
      </w:r>
      <w:r>
        <w:rPr>
          <w:rFonts w:hint="eastAsia" w:ascii="宋体" w:hAnsi="宋体"/>
          <w:bCs/>
          <w:sz w:val="24"/>
          <w:szCs w:val="21"/>
          <w:highlight w:val="none"/>
        </w:rPr>
        <w:t>拒绝接收在其规定的投标截止时间后上传的任何投标文件。</w:t>
      </w:r>
    </w:p>
    <w:p w14:paraId="50ACB5D4">
      <w:pPr>
        <w:keepNext/>
        <w:keepLines/>
        <w:spacing w:line="500" w:lineRule="exact"/>
        <w:ind w:firstLine="420"/>
        <w:outlineLvl w:val="3"/>
        <w:rPr>
          <w:rFonts w:hint="eastAsia" w:ascii="宋体" w:hAnsi="宋体" w:cs="Arial"/>
          <w:sz w:val="28"/>
          <w:szCs w:val="28"/>
          <w:highlight w:val="none"/>
        </w:rPr>
      </w:pPr>
      <w:bookmarkStart w:id="245" w:name="_Toc513029228"/>
      <w:bookmarkStart w:id="246" w:name="_Toc16938544"/>
      <w:bookmarkStart w:id="247" w:name="_Toc20823300"/>
      <w:r>
        <w:rPr>
          <w:rFonts w:hint="eastAsia" w:ascii="宋体" w:hAnsi="宋体" w:cs="Arial"/>
          <w:sz w:val="28"/>
          <w:szCs w:val="28"/>
          <w:highlight w:val="none"/>
        </w:rPr>
        <w:t>2</w:t>
      </w:r>
      <w:r>
        <w:rPr>
          <w:rFonts w:ascii="宋体" w:hAnsi="宋体" w:cs="Arial"/>
          <w:sz w:val="28"/>
          <w:szCs w:val="28"/>
          <w:highlight w:val="none"/>
        </w:rPr>
        <w:t>1</w:t>
      </w:r>
      <w:r>
        <w:rPr>
          <w:rFonts w:hint="eastAsia" w:ascii="宋体" w:hAnsi="宋体" w:cs="Arial"/>
          <w:sz w:val="28"/>
          <w:szCs w:val="28"/>
          <w:highlight w:val="none"/>
        </w:rPr>
        <w:t>、投标文件的撤回和修改</w:t>
      </w:r>
      <w:bookmarkEnd w:id="245"/>
      <w:bookmarkEnd w:id="246"/>
      <w:bookmarkEnd w:id="247"/>
    </w:p>
    <w:p w14:paraId="491A92C3">
      <w:pPr>
        <w:spacing w:line="50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 投标文件的撤回</w:t>
      </w:r>
    </w:p>
    <w:p w14:paraId="5EC701DF">
      <w:pPr>
        <w:spacing w:line="50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.1.1 电子投标文件的撤回</w:t>
      </w:r>
    </w:p>
    <w:p w14:paraId="726E52A0">
      <w:pPr>
        <w:spacing w:line="500" w:lineRule="exact"/>
        <w:ind w:firstLine="480"/>
        <w:rPr>
          <w:rFonts w:hint="eastAsia" w:ascii="宋体" w:hAnsi="宋体"/>
          <w:sz w:val="24"/>
          <w:szCs w:val="21"/>
          <w:highlight w:val="none"/>
        </w:rPr>
      </w:pPr>
      <w:r>
        <w:rPr>
          <w:rFonts w:hint="eastAsia" w:ascii="宋体" w:hAnsi="宋体"/>
          <w:sz w:val="24"/>
          <w:szCs w:val="21"/>
          <w:highlight w:val="none"/>
        </w:rPr>
        <w:t>投标人可在投标截止时间前，撤回其电子投标文件，具体操作方法见《操作手册》。</w:t>
      </w:r>
    </w:p>
    <w:p w14:paraId="4550E0A8">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1</w:t>
      </w:r>
      <w:r>
        <w:rPr>
          <w:rFonts w:hint="eastAsia" w:ascii="宋体" w:hAnsi="宋体"/>
          <w:sz w:val="24"/>
          <w:highlight w:val="none"/>
        </w:rPr>
        <w:t>.1.</w:t>
      </w:r>
      <w:r>
        <w:rPr>
          <w:rFonts w:ascii="宋体" w:hAnsi="宋体"/>
          <w:sz w:val="24"/>
          <w:highlight w:val="none"/>
        </w:rPr>
        <w:t>2</w:t>
      </w:r>
      <w:r>
        <w:rPr>
          <w:rFonts w:hint="eastAsia" w:ascii="宋体" w:hAnsi="宋体"/>
          <w:sz w:val="24"/>
          <w:highlight w:val="none"/>
        </w:rPr>
        <w:t xml:space="preserve"> 投标人撤回电子投标文件，则认为其不再参与本项目投标活动。</w:t>
      </w:r>
    </w:p>
    <w:p w14:paraId="4E338313">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1</w:t>
      </w:r>
      <w:r>
        <w:rPr>
          <w:rFonts w:hint="eastAsia" w:ascii="宋体" w:hAnsi="宋体"/>
          <w:sz w:val="24"/>
          <w:highlight w:val="none"/>
        </w:rPr>
        <w:t>.2 投标文件的修改</w:t>
      </w:r>
    </w:p>
    <w:p w14:paraId="5C688655">
      <w:pPr>
        <w:spacing w:line="500" w:lineRule="exact"/>
        <w:ind w:firstLine="480"/>
        <w:rPr>
          <w:rFonts w:hint="eastAsia" w:ascii="宋体" w:hAnsi="宋体"/>
          <w:sz w:val="24"/>
          <w:szCs w:val="21"/>
          <w:highlight w:val="none"/>
        </w:rPr>
      </w:pPr>
      <w:r>
        <w:rPr>
          <w:rFonts w:hint="eastAsia" w:ascii="宋体" w:hAnsi="宋体"/>
          <w:sz w:val="24"/>
          <w:szCs w:val="21"/>
          <w:highlight w:val="none"/>
        </w:rPr>
        <w:t>21.2.1投标人可在投标截止时间前，对其电子投标文件进行修改，具体操作方法见《操作手册》。</w:t>
      </w:r>
    </w:p>
    <w:p w14:paraId="612B5069">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w:t>
      </w:r>
      <w:r>
        <w:rPr>
          <w:rFonts w:ascii="宋体" w:hAnsi="宋体"/>
          <w:sz w:val="24"/>
          <w:szCs w:val="21"/>
          <w:highlight w:val="none"/>
        </w:rPr>
        <w:t>2.2</w:t>
      </w:r>
      <w:r>
        <w:rPr>
          <w:rFonts w:hint="eastAsia" w:ascii="宋体" w:hAnsi="宋体"/>
          <w:bCs/>
          <w:sz w:val="24"/>
          <w:szCs w:val="21"/>
          <w:highlight w:val="none"/>
        </w:rPr>
        <w:t xml:space="preserve"> 在投标截止时间之后，投标人不得对其电子投标文件作任何修改。</w:t>
      </w:r>
    </w:p>
    <w:p w14:paraId="3AABD333">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.3</w:t>
      </w:r>
      <w:r>
        <w:rPr>
          <w:rFonts w:hint="eastAsia" w:ascii="宋体" w:hAnsi="宋体"/>
          <w:bCs/>
          <w:sz w:val="24"/>
          <w:szCs w:val="21"/>
          <w:highlight w:val="none"/>
        </w:rPr>
        <w:t xml:space="preserve"> 在投标截止时间至招标文件中规定的投标有效期满之间的这段时间内，投标人不得撤回其投标。</w:t>
      </w:r>
    </w:p>
    <w:p w14:paraId="671C2988">
      <w:pPr>
        <w:keepNext/>
        <w:keepLines/>
        <w:spacing w:line="500" w:lineRule="exact"/>
        <w:ind w:firstLine="482"/>
        <w:outlineLvl w:val="2"/>
        <w:rPr>
          <w:rFonts w:hint="eastAsia" w:ascii="宋体" w:hAnsi="宋体"/>
          <w:b/>
          <w:bCs/>
          <w:sz w:val="32"/>
          <w:szCs w:val="32"/>
          <w:highlight w:val="none"/>
        </w:rPr>
      </w:pPr>
      <w:bookmarkStart w:id="248" w:name="_Toc152683548"/>
      <w:bookmarkStart w:id="249" w:name="_Toc152683388"/>
      <w:bookmarkStart w:id="250" w:name="_Toc152683029"/>
      <w:bookmarkStart w:id="251" w:name="_Toc16938545"/>
      <w:bookmarkStart w:id="252" w:name="_Toc513029229"/>
      <w:bookmarkStart w:id="253" w:name="_Toc20823301"/>
      <w:bookmarkStart w:id="254" w:name="_Toc120614218"/>
      <w:r>
        <w:rPr>
          <w:rFonts w:hint="eastAsia" w:ascii="宋体" w:hAnsi="宋体"/>
          <w:b/>
          <w:bCs/>
          <w:sz w:val="32"/>
          <w:szCs w:val="32"/>
          <w:highlight w:val="none"/>
        </w:rPr>
        <w:t>五、开标与评标</w:t>
      </w:r>
      <w:bookmarkEnd w:id="248"/>
      <w:bookmarkEnd w:id="249"/>
      <w:bookmarkEnd w:id="250"/>
      <w:bookmarkEnd w:id="251"/>
      <w:bookmarkEnd w:id="252"/>
      <w:bookmarkEnd w:id="253"/>
      <w:bookmarkEnd w:id="254"/>
    </w:p>
    <w:p w14:paraId="269F3F37">
      <w:pPr>
        <w:keepNext/>
        <w:keepLines/>
        <w:spacing w:line="500" w:lineRule="exact"/>
        <w:ind w:firstLine="420"/>
        <w:outlineLvl w:val="3"/>
        <w:rPr>
          <w:rFonts w:hint="eastAsia" w:ascii="宋体" w:hAnsi="宋体" w:cs="Arial"/>
          <w:sz w:val="28"/>
          <w:szCs w:val="28"/>
          <w:highlight w:val="none"/>
        </w:rPr>
      </w:pPr>
      <w:bookmarkStart w:id="255" w:name="_Toc16938546"/>
      <w:bookmarkStart w:id="256" w:name="_Toc20823302"/>
      <w:bookmarkStart w:id="257" w:name="_Toc513029230"/>
      <w:r>
        <w:rPr>
          <w:rFonts w:hint="eastAsia" w:ascii="宋体" w:hAnsi="宋体" w:cs="Arial"/>
          <w:sz w:val="28"/>
          <w:szCs w:val="28"/>
          <w:highlight w:val="none"/>
        </w:rPr>
        <w:t>22、开标</w:t>
      </w:r>
      <w:bookmarkEnd w:id="255"/>
      <w:bookmarkEnd w:id="256"/>
      <w:bookmarkEnd w:id="257"/>
    </w:p>
    <w:p w14:paraId="3FBD358B">
      <w:pPr>
        <w:spacing w:line="500" w:lineRule="exact"/>
        <w:ind w:firstLine="360"/>
        <w:rPr>
          <w:rFonts w:hint="eastAsia" w:ascii="宋体" w:hAnsi="宋体"/>
          <w:szCs w:val="21"/>
          <w:highlight w:val="none"/>
        </w:rPr>
      </w:pPr>
      <w:r>
        <w:rPr>
          <w:rFonts w:hint="eastAsia" w:ascii="宋体" w:hAnsi="宋体"/>
          <w:sz w:val="24"/>
          <w:szCs w:val="21"/>
          <w:highlight w:val="none"/>
        </w:rPr>
        <w:t>2</w:t>
      </w:r>
      <w:r>
        <w:rPr>
          <w:rFonts w:ascii="宋体" w:hAnsi="宋体"/>
          <w:sz w:val="24"/>
          <w:szCs w:val="21"/>
          <w:highlight w:val="none"/>
        </w:rPr>
        <w:t>2</w:t>
      </w:r>
      <w:r>
        <w:rPr>
          <w:rFonts w:hint="eastAsia" w:ascii="宋体" w:hAnsi="宋体"/>
          <w:sz w:val="24"/>
          <w:szCs w:val="21"/>
          <w:highlight w:val="none"/>
        </w:rPr>
        <w:t>.1</w:t>
      </w:r>
      <w:r>
        <w:rPr>
          <w:rFonts w:hint="eastAsia" w:ascii="宋体" w:hAnsi="宋体"/>
          <w:bCs/>
          <w:sz w:val="24"/>
          <w:szCs w:val="21"/>
          <w:highlight w:val="none"/>
        </w:rPr>
        <w:t xml:space="preserve"> </w:t>
      </w:r>
      <w:r>
        <w:rPr>
          <w:rFonts w:hint="eastAsia" w:ascii="宋体" w:hAnsi="宋体"/>
          <w:sz w:val="24"/>
          <w:szCs w:val="21"/>
          <w:highlight w:val="none"/>
        </w:rPr>
        <w:t>代理机构</w:t>
      </w:r>
      <w:r>
        <w:rPr>
          <w:rFonts w:hint="eastAsia" w:ascii="宋体" w:hAnsi="宋体"/>
          <w:bCs/>
          <w:sz w:val="24"/>
          <w:szCs w:val="21"/>
          <w:highlight w:val="none"/>
        </w:rPr>
        <w:t>将在招标公告中规定的时间和地点组织公开开标</w:t>
      </w:r>
      <w:r>
        <w:rPr>
          <w:rFonts w:hint="eastAsia" w:ascii="宋体" w:hAnsi="宋体"/>
          <w:sz w:val="24"/>
          <w:highlight w:val="none"/>
        </w:rPr>
        <w:t>。投标人应当按照《操作手册》规定，</w:t>
      </w:r>
      <w:r>
        <w:rPr>
          <w:rFonts w:ascii="宋体" w:hAnsi="宋体"/>
          <w:sz w:val="24"/>
          <w:highlight w:val="none"/>
        </w:rPr>
        <w:t>参加开标活动</w:t>
      </w:r>
      <w:r>
        <w:rPr>
          <w:rFonts w:hint="eastAsia" w:ascii="宋体" w:hAnsi="宋体"/>
          <w:sz w:val="24"/>
          <w:highlight w:val="none"/>
        </w:rPr>
        <w:t>和在苏采云系统规定的时间内对投标文件进行解密。</w:t>
      </w:r>
    </w:p>
    <w:p w14:paraId="3D216CD6">
      <w:pPr>
        <w:spacing w:line="500" w:lineRule="exact"/>
        <w:ind w:firstLine="480"/>
        <w:rPr>
          <w:rFonts w:hint="eastAsia" w:ascii="宋体" w:hAnsi="宋体"/>
          <w:sz w:val="24"/>
          <w:highlight w:val="none"/>
        </w:rPr>
      </w:pPr>
      <w:r>
        <w:rPr>
          <w:rFonts w:hint="eastAsia" w:ascii="宋体" w:hAnsi="宋体"/>
          <w:bCs/>
          <w:sz w:val="24"/>
          <w:highlight w:val="none"/>
        </w:rPr>
        <w:t>2</w:t>
      </w:r>
      <w:r>
        <w:rPr>
          <w:rFonts w:ascii="宋体" w:hAnsi="宋体"/>
          <w:bCs/>
          <w:sz w:val="24"/>
          <w:highlight w:val="none"/>
        </w:rPr>
        <w:t>2</w:t>
      </w:r>
      <w:r>
        <w:rPr>
          <w:rFonts w:hint="eastAsia" w:ascii="宋体" w:hAnsi="宋体"/>
          <w:bCs/>
          <w:sz w:val="24"/>
          <w:highlight w:val="none"/>
        </w:rPr>
        <w:t>.2</w:t>
      </w:r>
      <w:r>
        <w:rPr>
          <w:rFonts w:hint="eastAsia" w:ascii="宋体" w:hAnsi="宋体"/>
          <w:sz w:val="24"/>
          <w:highlight w:val="none"/>
        </w:rPr>
        <w:t>开标仪式由</w:t>
      </w:r>
      <w:r>
        <w:rPr>
          <w:rFonts w:hint="eastAsia" w:ascii="宋体" w:hAnsi="宋体"/>
          <w:sz w:val="24"/>
          <w:szCs w:val="21"/>
          <w:highlight w:val="none"/>
        </w:rPr>
        <w:t>代理机构</w:t>
      </w:r>
      <w:r>
        <w:rPr>
          <w:rFonts w:hint="eastAsia" w:ascii="宋体" w:hAnsi="宋体"/>
          <w:sz w:val="24"/>
          <w:highlight w:val="none"/>
        </w:rPr>
        <w:t>组织。苏采云系统将自动对</w:t>
      </w:r>
      <w:r>
        <w:rPr>
          <w:rFonts w:ascii="宋体" w:hAnsi="宋体"/>
          <w:sz w:val="24"/>
          <w:highlight w:val="none"/>
        </w:rPr>
        <w:t>项目进行开标，</w:t>
      </w:r>
      <w:r>
        <w:rPr>
          <w:rFonts w:hint="eastAsia" w:ascii="宋体" w:hAnsi="宋体"/>
          <w:sz w:val="24"/>
          <w:highlight w:val="none"/>
        </w:rPr>
        <w:t>并宣布各投标人名称和投标价格。</w:t>
      </w:r>
    </w:p>
    <w:p w14:paraId="3D802048">
      <w:pPr>
        <w:spacing w:line="500" w:lineRule="exact"/>
        <w:ind w:firstLine="480"/>
        <w:rPr>
          <w:rFonts w:hint="eastAsia" w:ascii="宋体" w:hAnsi="宋体"/>
          <w:sz w:val="24"/>
          <w:highlight w:val="none"/>
        </w:rPr>
      </w:pPr>
      <w:r>
        <w:rPr>
          <w:rFonts w:hint="eastAsia" w:ascii="宋体" w:hAnsi="宋体"/>
          <w:bCs/>
          <w:sz w:val="24"/>
          <w:szCs w:val="21"/>
          <w:highlight w:val="none"/>
        </w:rPr>
        <w:t>2</w:t>
      </w:r>
      <w:r>
        <w:rPr>
          <w:rFonts w:ascii="宋体" w:hAnsi="宋体"/>
          <w:bCs/>
          <w:sz w:val="24"/>
          <w:szCs w:val="21"/>
          <w:highlight w:val="none"/>
        </w:rPr>
        <w:t>2</w:t>
      </w:r>
      <w:r>
        <w:rPr>
          <w:rFonts w:hint="eastAsia" w:ascii="宋体" w:hAnsi="宋体"/>
          <w:bCs/>
          <w:sz w:val="24"/>
          <w:szCs w:val="21"/>
          <w:highlight w:val="none"/>
        </w:rPr>
        <w:t>.3投标人在开标过程中涉及到的投标文件解密、开标结果确认等工作，应按照《操作手册》规定执行。</w:t>
      </w:r>
    </w:p>
    <w:p w14:paraId="0C11045D">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2</w:t>
      </w:r>
      <w:r>
        <w:rPr>
          <w:rFonts w:hint="eastAsia" w:ascii="宋体" w:hAnsi="宋体"/>
          <w:sz w:val="24"/>
          <w:highlight w:val="none"/>
        </w:rPr>
        <w:t>.4投标人如果对开标过程和开标记录有疑义，应当根据《操作手册》规定提出，如苏采云系统中《开标记录表》宣布后5分钟内未提出的，视同认可开标结果。</w:t>
      </w:r>
    </w:p>
    <w:p w14:paraId="7C1FE1E9">
      <w:pPr>
        <w:keepNext/>
        <w:keepLines/>
        <w:spacing w:line="500" w:lineRule="exact"/>
        <w:ind w:firstLine="420"/>
        <w:outlineLvl w:val="3"/>
        <w:rPr>
          <w:rFonts w:hint="eastAsia" w:ascii="宋体" w:hAnsi="宋体" w:cs="Arial"/>
          <w:sz w:val="28"/>
          <w:szCs w:val="28"/>
          <w:highlight w:val="none"/>
        </w:rPr>
      </w:pPr>
      <w:bookmarkStart w:id="258" w:name="_Toc513029231"/>
      <w:bookmarkStart w:id="259" w:name="_Toc16938547"/>
      <w:bookmarkStart w:id="260" w:name="_Toc20823303"/>
      <w:r>
        <w:rPr>
          <w:rFonts w:hint="eastAsia" w:ascii="宋体" w:hAnsi="宋体" w:cs="Arial"/>
          <w:sz w:val="28"/>
          <w:szCs w:val="28"/>
          <w:highlight w:val="none"/>
        </w:rPr>
        <w:t>2</w:t>
      </w:r>
      <w:r>
        <w:rPr>
          <w:rFonts w:ascii="宋体" w:hAnsi="宋体" w:cs="Arial"/>
          <w:sz w:val="28"/>
          <w:szCs w:val="28"/>
          <w:highlight w:val="none"/>
        </w:rPr>
        <w:t>3</w:t>
      </w:r>
      <w:r>
        <w:rPr>
          <w:rFonts w:hint="eastAsia" w:ascii="宋体" w:hAnsi="宋体" w:cs="Arial"/>
          <w:sz w:val="28"/>
          <w:szCs w:val="28"/>
          <w:highlight w:val="none"/>
        </w:rPr>
        <w:t>、评标委员会</w:t>
      </w:r>
    </w:p>
    <w:p w14:paraId="1D329AFE">
      <w:pPr>
        <w:spacing w:line="500" w:lineRule="exact"/>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3</w:t>
      </w:r>
      <w:r>
        <w:rPr>
          <w:rFonts w:hint="eastAsia" w:ascii="宋体" w:hAnsi="宋体"/>
          <w:sz w:val="24"/>
          <w:highlight w:val="none"/>
        </w:rPr>
        <w:t>.1</w:t>
      </w:r>
      <w:r>
        <w:rPr>
          <w:rFonts w:hint="eastAsia" w:ascii="宋体" w:hAnsi="宋体"/>
          <w:b/>
          <w:sz w:val="24"/>
          <w:highlight w:val="none"/>
        </w:rPr>
        <w:t xml:space="preserve"> </w:t>
      </w:r>
      <w:r>
        <w:rPr>
          <w:rFonts w:hint="eastAsia" w:ascii="宋体" w:hAnsi="宋体"/>
          <w:sz w:val="24"/>
          <w:highlight w:val="none"/>
        </w:rPr>
        <w:t>开标后，</w:t>
      </w:r>
      <w:r>
        <w:rPr>
          <w:rFonts w:hint="eastAsia" w:ascii="宋体" w:hAnsi="宋体"/>
          <w:sz w:val="24"/>
          <w:szCs w:val="21"/>
          <w:highlight w:val="none"/>
        </w:rPr>
        <w:t>代理机构</w:t>
      </w:r>
      <w:r>
        <w:rPr>
          <w:rFonts w:hint="eastAsia" w:ascii="宋体" w:hAnsi="宋体"/>
          <w:sz w:val="24"/>
          <w:highlight w:val="none"/>
        </w:rPr>
        <w:t>将立即组织评标委员会（以下简称评委会）进行评标。</w:t>
      </w:r>
    </w:p>
    <w:p w14:paraId="543AEC4C">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3</w:t>
      </w:r>
      <w:r>
        <w:rPr>
          <w:rFonts w:hint="eastAsia" w:ascii="宋体" w:hAnsi="宋体"/>
          <w:sz w:val="24"/>
          <w:highlight w:val="none"/>
        </w:rPr>
        <w:t>.2 评委会由采购人代表和有关技术、经济等方面的专家组成，且人员构成符合政府采购有关规定。</w:t>
      </w:r>
    </w:p>
    <w:p w14:paraId="77F98740">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3</w:t>
      </w:r>
      <w:r>
        <w:rPr>
          <w:rFonts w:hint="eastAsia" w:ascii="宋体" w:hAnsi="宋体"/>
          <w:sz w:val="24"/>
          <w:highlight w:val="none"/>
        </w:rPr>
        <w:t>.3评委会独立工作，负责评审所有投标文件并确定中标候选人。</w:t>
      </w:r>
    </w:p>
    <w:p w14:paraId="158B9640">
      <w:pPr>
        <w:keepNext/>
        <w:keepLines/>
        <w:spacing w:line="500" w:lineRule="exact"/>
        <w:ind w:firstLine="420"/>
        <w:outlineLvl w:val="3"/>
        <w:rPr>
          <w:rFonts w:hint="eastAsia" w:ascii="宋体" w:hAnsi="宋体" w:cs="Arial"/>
          <w:sz w:val="28"/>
          <w:szCs w:val="28"/>
          <w:highlight w:val="none"/>
        </w:rPr>
      </w:pPr>
      <w:r>
        <w:rPr>
          <w:rFonts w:hint="eastAsia" w:ascii="宋体" w:hAnsi="宋体" w:cs="Arial"/>
          <w:sz w:val="28"/>
          <w:szCs w:val="28"/>
          <w:highlight w:val="none"/>
        </w:rPr>
        <w:t>2</w:t>
      </w:r>
      <w:r>
        <w:rPr>
          <w:rFonts w:ascii="宋体" w:hAnsi="宋体" w:cs="Arial"/>
          <w:sz w:val="28"/>
          <w:szCs w:val="28"/>
          <w:highlight w:val="none"/>
        </w:rPr>
        <w:t>6</w:t>
      </w:r>
      <w:r>
        <w:rPr>
          <w:rFonts w:hint="eastAsia" w:ascii="宋体" w:hAnsi="宋体" w:cs="Arial"/>
          <w:sz w:val="28"/>
          <w:szCs w:val="28"/>
          <w:highlight w:val="none"/>
        </w:rPr>
        <w:t>、对投标文件的初审</w:t>
      </w:r>
    </w:p>
    <w:p w14:paraId="1B9F657D">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.1</w:t>
      </w:r>
      <w:r>
        <w:rPr>
          <w:rFonts w:hint="eastAsia" w:ascii="宋体" w:hAnsi="宋体"/>
          <w:bCs/>
          <w:sz w:val="24"/>
          <w:szCs w:val="21"/>
          <w:highlight w:val="none"/>
        </w:rPr>
        <w:t>投标文件初审分为资格审查和符合性审查。</w:t>
      </w:r>
    </w:p>
    <w:p w14:paraId="7E114A43">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 资格审查：依据法律法规和招标文件的规定，由采购人对投标文件中的资格证明文件进行审查。资格审查的结论，采购人以书面形式向评委会进行反馈。</w:t>
      </w:r>
    </w:p>
    <w:p w14:paraId="093AF215">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采购人在进行资格性审查的同时，将在“信用中国”网站（www.creditchina.gov.cn）查询投标人的信用记录，以确定投标人是否具备投标资格,查询结果留存并归档。</w:t>
      </w:r>
    </w:p>
    <w:p w14:paraId="2454A9A3">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69051DF">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.1.2 符合性审查：依据招标文件的规定，由评委会从投标文件的有效性、完整性和对招标文件的响应程度进行审查，以确定是否对招标文件的实质性要求作出响应。</w:t>
      </w:r>
    </w:p>
    <w:p w14:paraId="5760878F">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.1.3 未通过资格审查或符合性审查的投标人，</w:t>
      </w:r>
      <w:r>
        <w:rPr>
          <w:rFonts w:hint="eastAsia" w:ascii="宋体" w:hAnsi="宋体"/>
          <w:sz w:val="24"/>
          <w:szCs w:val="21"/>
          <w:highlight w:val="none"/>
        </w:rPr>
        <w:t>代理机构</w:t>
      </w:r>
      <w:r>
        <w:rPr>
          <w:rFonts w:hint="eastAsia" w:ascii="宋体" w:hAnsi="宋体"/>
          <w:bCs/>
          <w:sz w:val="24"/>
          <w:szCs w:val="21"/>
          <w:highlight w:val="none"/>
        </w:rPr>
        <w:t>将在</w:t>
      </w:r>
      <w:r>
        <w:rPr>
          <w:rFonts w:hint="eastAsia" w:ascii="宋体" w:hAnsi="宋体"/>
          <w:sz w:val="24"/>
          <w:highlight w:val="none"/>
        </w:rPr>
        <w:t>苏采云系统</w:t>
      </w:r>
      <w:r>
        <w:rPr>
          <w:rFonts w:hint="eastAsia" w:ascii="宋体" w:hAnsi="宋体"/>
          <w:bCs/>
          <w:sz w:val="24"/>
          <w:szCs w:val="21"/>
          <w:highlight w:val="none"/>
        </w:rPr>
        <w:t>中告知未通过资格审查或符合性审查的原因，评审结束后，</w:t>
      </w:r>
      <w:r>
        <w:rPr>
          <w:rFonts w:hint="eastAsia" w:ascii="宋体" w:hAnsi="宋体"/>
          <w:sz w:val="24"/>
          <w:szCs w:val="21"/>
          <w:highlight w:val="none"/>
        </w:rPr>
        <w:t>代理机构</w:t>
      </w:r>
      <w:r>
        <w:rPr>
          <w:rFonts w:hint="eastAsia" w:ascii="宋体" w:hAnsi="宋体"/>
          <w:bCs/>
          <w:sz w:val="24"/>
          <w:szCs w:val="21"/>
          <w:highlight w:val="none"/>
        </w:rPr>
        <w:t>将不再告知未通过资格审查或符合性审查的原因。</w:t>
      </w:r>
    </w:p>
    <w:p w14:paraId="23FC12CF">
      <w:pPr>
        <w:spacing w:line="500" w:lineRule="exact"/>
        <w:ind w:firstLine="480"/>
        <w:rPr>
          <w:rFonts w:hint="eastAsia" w:ascii="宋体" w:hAnsi="宋体"/>
          <w:sz w:val="24"/>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.2</w:t>
      </w:r>
      <w:r>
        <w:rPr>
          <w:rFonts w:hint="eastAsia" w:ascii="宋体" w:hAnsi="宋体"/>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57D7EF1B">
      <w:pPr>
        <w:spacing w:line="500" w:lineRule="exact"/>
        <w:ind w:firstLine="480"/>
        <w:rPr>
          <w:rFonts w:hint="eastAsia" w:ascii="宋体" w:hAnsi="宋体"/>
          <w:bCs/>
          <w:sz w:val="24"/>
          <w:szCs w:val="21"/>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w:t>
      </w:r>
      <w:r>
        <w:rPr>
          <w:rFonts w:hint="eastAsia" w:ascii="宋体" w:hAnsi="宋体"/>
          <w:sz w:val="24"/>
          <w:szCs w:val="21"/>
          <w:highlight w:val="none"/>
        </w:rPr>
        <w:t>代理机构</w:t>
      </w:r>
      <w:r>
        <w:rPr>
          <w:rFonts w:hint="eastAsia" w:ascii="宋体" w:hAnsi="宋体"/>
          <w:sz w:val="24"/>
          <w:highlight w:val="none"/>
        </w:rPr>
        <w:t>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评委决定投标文件的响应性只根据投标文件本身的内容，而不寻求外部的证据。</w:t>
      </w:r>
    </w:p>
    <w:p w14:paraId="01A024F7">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.3</w:t>
      </w:r>
      <w:r>
        <w:rPr>
          <w:rFonts w:hint="eastAsia" w:ascii="宋体" w:hAnsi="宋体"/>
          <w:bCs/>
          <w:sz w:val="24"/>
          <w:szCs w:val="21"/>
          <w:highlight w:val="none"/>
        </w:rPr>
        <w:t>如果投标文件实质上没有响应招标文件的要求，评委会将予以拒绝，投标人不得通过修改或撤销不合要求的偏离或保留而使其投标成为实质性响应的投标。</w:t>
      </w:r>
    </w:p>
    <w:p w14:paraId="193F9DEF">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.4</w:t>
      </w:r>
      <w:r>
        <w:rPr>
          <w:rFonts w:hint="eastAsia" w:ascii="宋体" w:hAnsi="宋体"/>
          <w:bCs/>
          <w:sz w:val="24"/>
          <w:szCs w:val="21"/>
          <w:highlight w:val="none"/>
        </w:rPr>
        <w:t>评委会将对确定为实质性响应的投标进行进一步审核，看其是否有计算上或累加上的算术错误，修正错误的原则如下：</w:t>
      </w:r>
    </w:p>
    <w:p w14:paraId="1E38BBBD">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（1）投标文件中开标一览表内容与投标文件中相应内容不一致的，以开标一览表为准。</w:t>
      </w:r>
    </w:p>
    <w:p w14:paraId="0C6C7F8E">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（2）大写金额和小写金额不一致的，以大写金额为准。</w:t>
      </w:r>
    </w:p>
    <w:p w14:paraId="1E29FAFA">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（3）单价金额小数点或者百分比有明显错位的，以开标一览表的总价为准，并修改单价。</w:t>
      </w:r>
    </w:p>
    <w:p w14:paraId="71BCCD42">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（4）总价金额与按单价汇总金额不一致的，以单价金额计算结果为准。</w:t>
      </w:r>
    </w:p>
    <w:p w14:paraId="7BC3F4E2">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同时出现两种以上错误的，按照前款规定的顺序修正。</w:t>
      </w:r>
    </w:p>
    <w:p w14:paraId="0D6D1BB0">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.5</w:t>
      </w:r>
      <w:r>
        <w:rPr>
          <w:rFonts w:hint="eastAsia" w:ascii="宋体" w:hAnsi="宋体"/>
          <w:bCs/>
          <w:sz w:val="24"/>
          <w:szCs w:val="21"/>
          <w:highlight w:val="none"/>
        </w:rPr>
        <w:t>评委会将按上述修正错误的方法调整投标文件中的投标报价，并</w:t>
      </w:r>
      <w:r>
        <w:rPr>
          <w:rFonts w:ascii="宋体" w:hAnsi="宋体"/>
          <w:bCs/>
          <w:sz w:val="24"/>
          <w:szCs w:val="21"/>
          <w:highlight w:val="none"/>
        </w:rPr>
        <w:t>通过</w:t>
      </w:r>
      <w:r>
        <w:rPr>
          <w:rFonts w:hint="eastAsia" w:ascii="宋体" w:hAnsi="宋体"/>
          <w:sz w:val="24"/>
          <w:highlight w:val="none"/>
        </w:rPr>
        <w:t>苏采云系统</w:t>
      </w:r>
      <w:r>
        <w:rPr>
          <w:rFonts w:hint="eastAsia" w:ascii="宋体" w:hAnsi="宋体"/>
          <w:bCs/>
          <w:sz w:val="24"/>
          <w:szCs w:val="21"/>
          <w:highlight w:val="none"/>
        </w:rPr>
        <w:t>告知</w:t>
      </w:r>
      <w:r>
        <w:rPr>
          <w:rFonts w:ascii="宋体" w:hAnsi="宋体"/>
          <w:bCs/>
          <w:sz w:val="24"/>
          <w:szCs w:val="21"/>
          <w:highlight w:val="none"/>
        </w:rPr>
        <w:t>投标人，</w:t>
      </w:r>
      <w:r>
        <w:rPr>
          <w:rFonts w:hint="eastAsia" w:ascii="宋体" w:hAnsi="宋体"/>
          <w:bCs/>
          <w:sz w:val="24"/>
          <w:szCs w:val="21"/>
          <w:highlight w:val="none"/>
        </w:rPr>
        <w:t>调整后的价格应对投标人具有约束力。如果投标人不接受修正后的价格，则其投标将被拒绝。</w:t>
      </w:r>
    </w:p>
    <w:p w14:paraId="1872CC19">
      <w:pPr>
        <w:spacing w:line="50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.6</w:t>
      </w:r>
      <w:r>
        <w:rPr>
          <w:rFonts w:ascii="宋体" w:hAnsi="宋体"/>
          <w:sz w:val="24"/>
          <w:szCs w:val="21"/>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按照招标文件规定的方式（招标文件未规定的通过</w:t>
      </w:r>
      <w:r>
        <w:rPr>
          <w:rFonts w:ascii="宋体" w:hAnsi="宋体"/>
          <w:sz w:val="24"/>
          <w:szCs w:val="21"/>
          <w:highlight w:val="none"/>
        </w:rPr>
        <w:t>随机抽取</w:t>
      </w:r>
      <w:r>
        <w:rPr>
          <w:rFonts w:hint="eastAsia" w:ascii="宋体" w:hAnsi="宋体"/>
          <w:sz w:val="24"/>
          <w:szCs w:val="21"/>
          <w:highlight w:val="none"/>
        </w:rPr>
        <w:t>的</w:t>
      </w:r>
      <w:r>
        <w:rPr>
          <w:rFonts w:ascii="宋体" w:hAnsi="宋体"/>
          <w:sz w:val="24"/>
          <w:szCs w:val="21"/>
          <w:highlight w:val="none"/>
        </w:rPr>
        <w:t>方式</w:t>
      </w:r>
      <w:r>
        <w:rPr>
          <w:rFonts w:hint="eastAsia" w:ascii="宋体" w:hAnsi="宋体"/>
          <w:sz w:val="24"/>
          <w:szCs w:val="21"/>
          <w:highlight w:val="none"/>
        </w:rPr>
        <w:t>）</w:t>
      </w:r>
      <w:r>
        <w:rPr>
          <w:rFonts w:ascii="宋体" w:hAnsi="宋体"/>
          <w:sz w:val="24"/>
          <w:szCs w:val="21"/>
          <w:highlight w:val="none"/>
        </w:rPr>
        <w:t>确定一个参加评标的投标人，其他投标无效。</w:t>
      </w:r>
    </w:p>
    <w:p w14:paraId="0B6DA9C2">
      <w:pPr>
        <w:spacing w:line="500" w:lineRule="exact"/>
        <w:ind w:firstLine="480"/>
        <w:rPr>
          <w:rFonts w:hint="eastAsia" w:ascii="宋体" w:hAnsi="宋体"/>
          <w:sz w:val="24"/>
          <w:szCs w:val="21"/>
          <w:highlight w:val="none"/>
        </w:rPr>
      </w:pPr>
      <w:r>
        <w:rPr>
          <w:rFonts w:ascii="宋体" w:hAnsi="宋体"/>
          <w:sz w:val="24"/>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根据招标文件规定的方式（招标文件未规定的采取随机抽取的方式）</w:t>
      </w:r>
      <w:r>
        <w:rPr>
          <w:rFonts w:ascii="宋体" w:hAnsi="宋体"/>
          <w:sz w:val="24"/>
          <w:szCs w:val="21"/>
          <w:highlight w:val="none"/>
        </w:rPr>
        <w:t>确定</w:t>
      </w:r>
      <w:r>
        <w:rPr>
          <w:rFonts w:hint="eastAsia" w:ascii="宋体" w:hAnsi="宋体"/>
          <w:sz w:val="24"/>
          <w:szCs w:val="21"/>
          <w:highlight w:val="none"/>
        </w:rPr>
        <w:t>一个中标候选人</w:t>
      </w:r>
      <w:r>
        <w:rPr>
          <w:rFonts w:ascii="宋体" w:hAnsi="宋体"/>
          <w:sz w:val="24"/>
          <w:szCs w:val="21"/>
          <w:highlight w:val="none"/>
        </w:rPr>
        <w:t>，其他同品牌投标人不作为中标候选人。</w:t>
      </w:r>
    </w:p>
    <w:p w14:paraId="4D8662C8">
      <w:pPr>
        <w:spacing w:line="500" w:lineRule="exact"/>
        <w:ind w:firstLine="420"/>
        <w:rPr>
          <w:rFonts w:hint="eastAsia" w:ascii="宋体" w:hAnsi="宋体"/>
          <w:sz w:val="24"/>
          <w:szCs w:val="21"/>
          <w:highlight w:val="none"/>
        </w:rPr>
      </w:pPr>
      <w:r>
        <w:rPr>
          <w:rFonts w:ascii="宋体" w:hAnsi="宋体"/>
          <w:sz w:val="24"/>
          <w:szCs w:val="21"/>
          <w:highlight w:val="none"/>
        </w:rPr>
        <w:t>非单一产品采购项目，招标文件中</w:t>
      </w:r>
      <w:r>
        <w:rPr>
          <w:rFonts w:hint="eastAsia" w:ascii="宋体" w:hAnsi="宋体"/>
          <w:sz w:val="24"/>
          <w:szCs w:val="21"/>
          <w:highlight w:val="none"/>
        </w:rPr>
        <w:t>将载明其中的核心产品</w:t>
      </w:r>
      <w:r>
        <w:rPr>
          <w:rFonts w:ascii="宋体" w:hAnsi="宋体"/>
          <w:sz w:val="24"/>
          <w:szCs w:val="21"/>
          <w:highlight w:val="none"/>
        </w:rPr>
        <w:t>。多家投标人提供的核心产品品牌相同的，按前两款规定处理。</w:t>
      </w:r>
    </w:p>
    <w:p w14:paraId="17093EF5">
      <w:pPr>
        <w:spacing w:line="500" w:lineRule="exact"/>
        <w:ind w:firstLine="42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.7投标人在开、评标全过程中应保持通讯畅通，及时登录</w:t>
      </w:r>
      <w:r>
        <w:rPr>
          <w:rFonts w:hint="eastAsia" w:ascii="宋体" w:hAnsi="宋体"/>
          <w:sz w:val="24"/>
          <w:highlight w:val="none"/>
        </w:rPr>
        <w:t>苏采云系统</w:t>
      </w:r>
      <w:r>
        <w:rPr>
          <w:rFonts w:hint="eastAsia" w:ascii="宋体" w:hAnsi="宋体"/>
          <w:sz w:val="24"/>
          <w:szCs w:val="21"/>
          <w:highlight w:val="none"/>
        </w:rPr>
        <w:t>查阅</w:t>
      </w:r>
      <w:r>
        <w:rPr>
          <w:rFonts w:ascii="宋体" w:hAnsi="宋体"/>
          <w:sz w:val="24"/>
          <w:szCs w:val="21"/>
          <w:highlight w:val="none"/>
        </w:rPr>
        <w:t>、答复相关</w:t>
      </w:r>
      <w:r>
        <w:rPr>
          <w:rFonts w:hint="eastAsia" w:ascii="宋体" w:hAnsi="宋体"/>
          <w:sz w:val="24"/>
          <w:szCs w:val="21"/>
          <w:highlight w:val="none"/>
        </w:rPr>
        <w:t>信息</w:t>
      </w:r>
      <w:r>
        <w:rPr>
          <w:rFonts w:ascii="宋体" w:hAnsi="宋体"/>
          <w:sz w:val="24"/>
          <w:szCs w:val="21"/>
          <w:highlight w:val="none"/>
        </w:rPr>
        <w:t>，</w:t>
      </w:r>
      <w:r>
        <w:rPr>
          <w:rFonts w:hint="eastAsia" w:ascii="宋体" w:hAnsi="宋体"/>
          <w:sz w:val="24"/>
          <w:szCs w:val="21"/>
          <w:highlight w:val="none"/>
        </w:rPr>
        <w:t>并安排专人与代理机构及评标委员会联系。</w:t>
      </w:r>
    </w:p>
    <w:p w14:paraId="7828C788">
      <w:pPr>
        <w:keepNext/>
        <w:keepLines/>
        <w:spacing w:line="500" w:lineRule="exact"/>
        <w:ind w:firstLine="420"/>
        <w:outlineLvl w:val="3"/>
        <w:rPr>
          <w:rFonts w:hint="eastAsia" w:ascii="宋体" w:hAnsi="宋体" w:cs="Arial"/>
          <w:sz w:val="28"/>
          <w:szCs w:val="28"/>
          <w:highlight w:val="none"/>
        </w:rPr>
      </w:pPr>
      <w:r>
        <w:rPr>
          <w:rFonts w:hint="eastAsia" w:ascii="宋体" w:hAnsi="宋体" w:cs="Arial"/>
          <w:sz w:val="28"/>
          <w:szCs w:val="28"/>
          <w:highlight w:val="none"/>
        </w:rPr>
        <w:t>2</w:t>
      </w:r>
      <w:r>
        <w:rPr>
          <w:rFonts w:ascii="宋体" w:hAnsi="宋体" w:cs="Arial"/>
          <w:sz w:val="28"/>
          <w:szCs w:val="28"/>
          <w:highlight w:val="none"/>
        </w:rPr>
        <w:t>4</w:t>
      </w:r>
      <w:r>
        <w:rPr>
          <w:rFonts w:hint="eastAsia" w:ascii="宋体" w:hAnsi="宋体" w:cs="Arial"/>
          <w:sz w:val="28"/>
          <w:szCs w:val="28"/>
          <w:highlight w:val="none"/>
        </w:rPr>
        <w:t>．评标过程的保密与公正</w:t>
      </w:r>
      <w:bookmarkEnd w:id="258"/>
      <w:bookmarkEnd w:id="259"/>
      <w:bookmarkEnd w:id="260"/>
    </w:p>
    <w:p w14:paraId="0BAD021B">
      <w:pPr>
        <w:spacing w:line="50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.1</w:t>
      </w:r>
      <w:r>
        <w:rPr>
          <w:rFonts w:hint="eastAsia" w:ascii="宋体" w:hAnsi="宋体"/>
          <w:bCs/>
          <w:sz w:val="24"/>
          <w:szCs w:val="21"/>
          <w:highlight w:val="none"/>
        </w:rPr>
        <w:t>凡是与审查、澄清、评价和比较投标的有关资料以及授标建议等，采购人、评委、</w:t>
      </w:r>
      <w:r>
        <w:rPr>
          <w:rFonts w:hint="eastAsia" w:ascii="宋体" w:hAnsi="宋体"/>
          <w:sz w:val="24"/>
          <w:szCs w:val="21"/>
          <w:highlight w:val="none"/>
        </w:rPr>
        <w:t>代理机构</w:t>
      </w:r>
      <w:r>
        <w:rPr>
          <w:rFonts w:hint="eastAsia" w:ascii="宋体" w:hAnsi="宋体"/>
          <w:bCs/>
          <w:sz w:val="24"/>
          <w:szCs w:val="21"/>
          <w:highlight w:val="none"/>
        </w:rPr>
        <w:t>均不得向投标人或与评标无关的其他人员透露。</w:t>
      </w:r>
    </w:p>
    <w:p w14:paraId="66F1A0AB">
      <w:pPr>
        <w:spacing w:line="500" w:lineRule="exact"/>
        <w:ind w:firstLine="480"/>
        <w:rPr>
          <w:rFonts w:hint="eastAsia" w:ascii="宋体" w:hAnsi="宋体"/>
          <w:sz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.2</w:t>
      </w:r>
      <w:r>
        <w:rPr>
          <w:rFonts w:hint="eastAsia" w:ascii="宋体" w:hAnsi="宋体"/>
          <w:sz w:val="24"/>
          <w:highlight w:val="none"/>
        </w:rPr>
        <w:t>在评标过程中，投标人不得以任何行为影响评标过程，否则其投标文件将被作为无效投标文件。</w:t>
      </w:r>
    </w:p>
    <w:p w14:paraId="5BFA054B">
      <w:pPr>
        <w:spacing w:line="500" w:lineRule="exact"/>
        <w:ind w:firstLine="480"/>
        <w:rPr>
          <w:rFonts w:hint="eastAsia" w:ascii="宋体" w:hAnsi="宋体"/>
          <w:sz w:val="24"/>
          <w:highlight w:val="none"/>
        </w:rPr>
      </w:pPr>
      <w:r>
        <w:rPr>
          <w:rFonts w:ascii="宋体" w:hAnsi="宋体"/>
          <w:sz w:val="24"/>
          <w:highlight w:val="none"/>
        </w:rPr>
        <w:t>24</w:t>
      </w: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 xml:space="preserve"> </w:t>
      </w:r>
      <w:r>
        <w:rPr>
          <w:rFonts w:hint="eastAsia" w:ascii="宋体" w:hAnsi="宋体"/>
          <w:sz w:val="24"/>
          <w:szCs w:val="21"/>
          <w:highlight w:val="none"/>
        </w:rPr>
        <w:t>代理机构</w:t>
      </w:r>
      <w:r>
        <w:rPr>
          <w:rFonts w:hint="eastAsia" w:ascii="宋体" w:hAnsi="宋体"/>
          <w:sz w:val="24"/>
          <w:highlight w:val="none"/>
        </w:rPr>
        <w:t>和评标委员会不向未中标的投标人解释未中标原因，也不公布评标过程中的相关细节。</w:t>
      </w:r>
    </w:p>
    <w:p w14:paraId="32D9A00F">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4</w:t>
      </w:r>
      <w:r>
        <w:rPr>
          <w:rFonts w:hint="eastAsia" w:ascii="宋体" w:hAnsi="宋体"/>
          <w:sz w:val="24"/>
          <w:highlight w:val="none"/>
        </w:rPr>
        <w:t>.</w:t>
      </w:r>
      <w:r>
        <w:rPr>
          <w:rFonts w:ascii="宋体" w:hAnsi="宋体"/>
          <w:sz w:val="24"/>
          <w:highlight w:val="none"/>
        </w:rPr>
        <w:t>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p>
    <w:p w14:paraId="5AFE3E2A">
      <w:pPr>
        <w:keepNext/>
        <w:keepLines/>
        <w:spacing w:line="500" w:lineRule="exact"/>
        <w:ind w:firstLine="420"/>
        <w:outlineLvl w:val="3"/>
        <w:rPr>
          <w:rFonts w:hint="eastAsia" w:ascii="宋体" w:hAnsi="宋体" w:cs="Arial"/>
          <w:sz w:val="28"/>
          <w:szCs w:val="28"/>
          <w:highlight w:val="none"/>
        </w:rPr>
      </w:pPr>
      <w:bookmarkStart w:id="261" w:name="_Toc16938548"/>
      <w:bookmarkStart w:id="262" w:name="_Toc20823304"/>
      <w:bookmarkStart w:id="263" w:name="_Toc513029232"/>
      <w:r>
        <w:rPr>
          <w:rFonts w:hint="eastAsia" w:ascii="宋体" w:hAnsi="宋体" w:cs="Arial"/>
          <w:sz w:val="28"/>
          <w:szCs w:val="28"/>
          <w:highlight w:val="none"/>
        </w:rPr>
        <w:t>2</w:t>
      </w:r>
      <w:r>
        <w:rPr>
          <w:rFonts w:ascii="宋体" w:hAnsi="宋体" w:cs="Arial"/>
          <w:sz w:val="28"/>
          <w:szCs w:val="28"/>
          <w:highlight w:val="none"/>
        </w:rPr>
        <w:t>5</w:t>
      </w:r>
      <w:r>
        <w:rPr>
          <w:rFonts w:hint="eastAsia" w:ascii="宋体" w:hAnsi="宋体" w:cs="Arial"/>
          <w:sz w:val="28"/>
          <w:szCs w:val="28"/>
          <w:highlight w:val="none"/>
        </w:rPr>
        <w:t>．投标文件的澄清</w:t>
      </w:r>
      <w:bookmarkEnd w:id="261"/>
      <w:bookmarkEnd w:id="262"/>
      <w:bookmarkEnd w:id="263"/>
    </w:p>
    <w:p w14:paraId="1064F727">
      <w:pPr>
        <w:spacing w:line="500" w:lineRule="exact"/>
        <w:ind w:firstLine="480"/>
        <w:rPr>
          <w:rFonts w:hint="eastAsia" w:ascii="宋体" w:hAnsi="宋体"/>
          <w:sz w:val="24"/>
          <w:highlight w:val="none"/>
        </w:rPr>
      </w:pPr>
      <w:bookmarkStart w:id="264" w:name="_Toc20823305"/>
      <w:bookmarkStart w:id="265" w:name="_Toc16938549"/>
      <w:bookmarkStart w:id="266" w:name="_Toc513029233"/>
      <w:r>
        <w:rPr>
          <w:rFonts w:ascii="宋体" w:hAnsi="宋体"/>
          <w:sz w:val="24"/>
          <w:highlight w:val="none"/>
        </w:rPr>
        <w:t>25</w:t>
      </w:r>
      <w:r>
        <w:rPr>
          <w:rFonts w:hint="eastAsia" w:ascii="宋体" w:hAnsi="宋体"/>
          <w:sz w:val="24"/>
          <w:highlight w:val="none"/>
        </w:rPr>
        <w:t>.</w:t>
      </w:r>
      <w:r>
        <w:rPr>
          <w:rFonts w:ascii="宋体" w:hAnsi="宋体"/>
          <w:sz w:val="24"/>
          <w:highlight w:val="none"/>
        </w:rPr>
        <w:t>1</w:t>
      </w:r>
      <w:r>
        <w:rPr>
          <w:rFonts w:hint="eastAsia" w:ascii="宋体" w:hAnsi="宋体"/>
          <w:sz w:val="24"/>
          <w:highlight w:val="none"/>
        </w:rPr>
        <w:t>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，有权要求投标人作出必要的澄清、说明或者补正。</w:t>
      </w:r>
    </w:p>
    <w:p w14:paraId="130F506B">
      <w:pPr>
        <w:spacing w:line="500" w:lineRule="exact"/>
        <w:ind w:firstLine="480"/>
        <w:rPr>
          <w:rFonts w:hint="eastAsia" w:ascii="宋体" w:hAnsi="宋体"/>
          <w:sz w:val="24"/>
          <w:highlight w:val="none"/>
        </w:rPr>
      </w:pPr>
      <w:r>
        <w:rPr>
          <w:rFonts w:hint="eastAsia" w:ascii="宋体" w:hAnsi="宋体"/>
          <w:sz w:val="24"/>
          <w:highlight w:val="none"/>
        </w:rPr>
        <w:t>投标人的澄清、说明或者补正不得超出投标文件的范围或者改变投标文件的实质性内容。</w:t>
      </w:r>
    </w:p>
    <w:p w14:paraId="39491DFE">
      <w:pPr>
        <w:spacing w:line="500" w:lineRule="exact"/>
        <w:ind w:firstLine="480"/>
        <w:rPr>
          <w:rFonts w:hint="eastAsia" w:ascii="宋体" w:hAnsi="宋体"/>
          <w:sz w:val="24"/>
          <w:highlight w:val="none"/>
        </w:rPr>
      </w:pPr>
      <w:r>
        <w:rPr>
          <w:rFonts w:hint="eastAsia" w:ascii="宋体" w:hAnsi="宋体"/>
          <w:sz w:val="24"/>
          <w:highlight w:val="none"/>
        </w:rPr>
        <w:t>评标</w:t>
      </w:r>
      <w:r>
        <w:rPr>
          <w:rFonts w:ascii="宋体" w:hAnsi="宋体"/>
          <w:sz w:val="24"/>
          <w:highlight w:val="none"/>
        </w:rPr>
        <w:t>委员会并非对每个投标人都做澄清要求</w:t>
      </w:r>
      <w:r>
        <w:rPr>
          <w:rFonts w:hint="eastAsia" w:ascii="宋体" w:hAnsi="宋体"/>
          <w:sz w:val="24"/>
          <w:highlight w:val="none"/>
        </w:rPr>
        <w:t>。</w:t>
      </w:r>
    </w:p>
    <w:p w14:paraId="60EB6A59">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3248023">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5</w:t>
      </w:r>
      <w:r>
        <w:rPr>
          <w:rFonts w:hint="eastAsia" w:ascii="宋体" w:hAnsi="宋体"/>
          <w:sz w:val="24"/>
          <w:highlight w:val="none"/>
        </w:rPr>
        <w:t>.3 接到评委会澄清、说明和补正要求的投标人如未按规定做出澄清、说明和补正，其风险由投标人自行承担。</w:t>
      </w:r>
    </w:p>
    <w:bookmarkEnd w:id="264"/>
    <w:bookmarkEnd w:id="265"/>
    <w:bookmarkEnd w:id="266"/>
    <w:p w14:paraId="0C581691">
      <w:pPr>
        <w:keepNext/>
        <w:keepLines/>
        <w:spacing w:line="500" w:lineRule="exact"/>
        <w:ind w:firstLine="420"/>
        <w:outlineLvl w:val="3"/>
        <w:rPr>
          <w:rFonts w:hint="eastAsia" w:ascii="宋体" w:hAnsi="宋体" w:cs="Arial"/>
          <w:sz w:val="28"/>
          <w:szCs w:val="28"/>
          <w:highlight w:val="none"/>
        </w:rPr>
      </w:pPr>
      <w:bookmarkStart w:id="267" w:name="_Toc513029234"/>
      <w:bookmarkStart w:id="268" w:name="_Toc16938550"/>
      <w:bookmarkStart w:id="269" w:name="_Toc20823306"/>
      <w:r>
        <w:rPr>
          <w:rFonts w:hint="eastAsia" w:ascii="宋体" w:hAnsi="宋体" w:cs="Arial"/>
          <w:sz w:val="28"/>
          <w:szCs w:val="28"/>
          <w:highlight w:val="none"/>
        </w:rPr>
        <w:t>2</w:t>
      </w:r>
      <w:r>
        <w:rPr>
          <w:rFonts w:ascii="宋体" w:hAnsi="宋体" w:cs="Arial"/>
          <w:sz w:val="28"/>
          <w:szCs w:val="28"/>
          <w:highlight w:val="none"/>
        </w:rPr>
        <w:t>7</w:t>
      </w:r>
      <w:r>
        <w:rPr>
          <w:rFonts w:hint="eastAsia" w:ascii="宋体" w:hAnsi="宋体" w:cs="Arial"/>
          <w:sz w:val="28"/>
          <w:szCs w:val="28"/>
          <w:highlight w:val="none"/>
        </w:rPr>
        <w:t>、</w:t>
      </w:r>
      <w:bookmarkEnd w:id="267"/>
      <w:bookmarkEnd w:id="268"/>
      <w:bookmarkEnd w:id="269"/>
      <w:r>
        <w:rPr>
          <w:rFonts w:hint="eastAsia" w:ascii="宋体" w:hAnsi="宋体" w:cs="Arial"/>
          <w:sz w:val="28"/>
          <w:szCs w:val="28"/>
          <w:highlight w:val="none"/>
        </w:rPr>
        <w:t>无效投标条款和废标条款</w:t>
      </w:r>
    </w:p>
    <w:p w14:paraId="7B93CC8C">
      <w:pPr>
        <w:spacing w:line="500" w:lineRule="exact"/>
        <w:ind w:firstLine="480"/>
        <w:rPr>
          <w:rFonts w:hint="eastAsia" w:ascii="宋体" w:hAnsi="宋体"/>
          <w:bCs/>
          <w:sz w:val="24"/>
          <w:szCs w:val="21"/>
          <w:highlight w:val="none"/>
        </w:rPr>
      </w:pPr>
      <w:bookmarkStart w:id="270" w:name="_Toc16938551"/>
      <w:bookmarkStart w:id="271" w:name="_Toc513029235"/>
      <w:bookmarkStart w:id="272" w:name="_Toc20823307"/>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.1无效投标条款</w:t>
      </w:r>
    </w:p>
    <w:p w14:paraId="1D1D04C5">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 投标人在</w:t>
      </w:r>
      <w:r>
        <w:rPr>
          <w:rFonts w:hint="eastAsia" w:ascii="宋体" w:hAnsi="宋体"/>
          <w:sz w:val="24"/>
          <w:highlight w:val="none"/>
        </w:rPr>
        <w:t>苏采云系统</w:t>
      </w:r>
      <w:r>
        <w:rPr>
          <w:rFonts w:hint="eastAsia" w:ascii="宋体" w:hAnsi="宋体"/>
          <w:bCs/>
          <w:sz w:val="24"/>
          <w:szCs w:val="21"/>
          <w:highlight w:val="none"/>
        </w:rPr>
        <w:t>规定的时间内未成功解密电子投标文件的。</w:t>
      </w:r>
    </w:p>
    <w:p w14:paraId="23A8C54F">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2</w:t>
      </w:r>
      <w:r>
        <w:rPr>
          <w:rFonts w:hint="eastAsia" w:ascii="宋体" w:hAnsi="宋体"/>
          <w:bCs/>
          <w:sz w:val="24"/>
          <w:szCs w:val="21"/>
          <w:highlight w:val="none"/>
        </w:rPr>
        <w:t xml:space="preserve"> 投标人未按照招标文件要求上传电子投标文件的。</w:t>
      </w:r>
    </w:p>
    <w:p w14:paraId="616A3251">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3</w:t>
      </w:r>
      <w:r>
        <w:rPr>
          <w:rFonts w:hint="eastAsia" w:ascii="宋体" w:hAnsi="宋体"/>
          <w:bCs/>
          <w:sz w:val="24"/>
          <w:szCs w:val="21"/>
          <w:highlight w:val="none"/>
        </w:rPr>
        <w:t>同一投标人提交两个</w:t>
      </w:r>
      <w:r>
        <w:rPr>
          <w:rFonts w:ascii="宋体" w:hAnsi="宋体"/>
          <w:bCs/>
          <w:sz w:val="24"/>
          <w:szCs w:val="21"/>
          <w:highlight w:val="none"/>
        </w:rPr>
        <w:t>（</w:t>
      </w:r>
      <w:r>
        <w:rPr>
          <w:rFonts w:hint="eastAsia" w:ascii="宋体" w:hAnsi="宋体"/>
          <w:bCs/>
          <w:sz w:val="24"/>
          <w:szCs w:val="21"/>
          <w:highlight w:val="none"/>
        </w:rPr>
        <w:t>含</w:t>
      </w:r>
      <w:r>
        <w:rPr>
          <w:rFonts w:ascii="宋体" w:hAnsi="宋体"/>
          <w:bCs/>
          <w:sz w:val="24"/>
          <w:szCs w:val="21"/>
          <w:highlight w:val="none"/>
        </w:rPr>
        <w:t>两个）</w:t>
      </w:r>
      <w:r>
        <w:rPr>
          <w:rFonts w:hint="eastAsia" w:ascii="宋体" w:hAnsi="宋体"/>
          <w:bCs/>
          <w:sz w:val="24"/>
          <w:szCs w:val="21"/>
          <w:highlight w:val="none"/>
        </w:rPr>
        <w:t>以上不同的</w:t>
      </w:r>
      <w:r>
        <w:rPr>
          <w:rFonts w:ascii="宋体" w:hAnsi="宋体"/>
          <w:bCs/>
          <w:sz w:val="24"/>
          <w:szCs w:val="21"/>
          <w:highlight w:val="none"/>
        </w:rPr>
        <w:t>投标报价的。</w:t>
      </w:r>
    </w:p>
    <w:p w14:paraId="597D3FA4">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4</w:t>
      </w:r>
      <w:r>
        <w:rPr>
          <w:rFonts w:hint="eastAsia" w:ascii="宋体" w:hAnsi="宋体"/>
          <w:bCs/>
          <w:sz w:val="24"/>
          <w:szCs w:val="21"/>
          <w:highlight w:val="none"/>
        </w:rPr>
        <w:t>投标人不具备招标文件中规定资格要求的。</w:t>
      </w:r>
    </w:p>
    <w:p w14:paraId="66EFF033">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5</w:t>
      </w:r>
      <w:r>
        <w:rPr>
          <w:rFonts w:hint="eastAsia" w:ascii="宋体" w:hAnsi="宋体"/>
          <w:bCs/>
          <w:sz w:val="24"/>
          <w:szCs w:val="21"/>
          <w:highlight w:val="none"/>
        </w:rPr>
        <w:t>投标人的报价超过了采购预算或最高限价的。</w:t>
      </w:r>
    </w:p>
    <w:p w14:paraId="1CA9DA54">
      <w:pPr>
        <w:spacing w:line="500" w:lineRule="exact"/>
        <w:ind w:firstLine="480"/>
        <w:rPr>
          <w:rFonts w:hint="eastAsia" w:ascii="宋体" w:hAnsi="宋体"/>
          <w:bCs/>
          <w:i/>
          <w:sz w:val="24"/>
          <w:szCs w:val="21"/>
          <w:highlight w:val="none"/>
          <w:u w:val="singl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6</w:t>
      </w:r>
      <w:r>
        <w:rPr>
          <w:rFonts w:hint="eastAsia" w:ascii="宋体" w:hAnsi="宋体"/>
          <w:bCs/>
          <w:sz w:val="24"/>
          <w:szCs w:val="21"/>
          <w:highlight w:val="none"/>
        </w:rPr>
        <w:t>未通过符合性审查的。</w:t>
      </w:r>
    </w:p>
    <w:p w14:paraId="2BFF335E">
      <w:pPr>
        <w:spacing w:line="500" w:lineRule="exact"/>
        <w:ind w:firstLine="360"/>
        <w:rPr>
          <w:rFonts w:hint="eastAsia"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7</w:t>
      </w:r>
      <w:r>
        <w:rPr>
          <w:rFonts w:hint="eastAsia" w:ascii="宋体" w:hAnsi="宋体"/>
          <w:bCs/>
          <w:sz w:val="24"/>
          <w:szCs w:val="21"/>
          <w:highlight w:val="none"/>
        </w:rPr>
        <w:t>不符合招标文件中规定的实质性要求和条件的</w:t>
      </w:r>
    </w:p>
    <w:p w14:paraId="21EFE482">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8</w:t>
      </w:r>
      <w:r>
        <w:rPr>
          <w:rFonts w:hint="eastAsia" w:ascii="宋体" w:hAnsi="宋体"/>
          <w:bCs/>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F923B81">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9</w:t>
      </w:r>
      <w:r>
        <w:rPr>
          <w:rFonts w:hint="eastAsia" w:ascii="宋体" w:hAnsi="宋体"/>
          <w:bCs/>
          <w:sz w:val="24"/>
          <w:szCs w:val="21"/>
          <w:highlight w:val="none"/>
        </w:rPr>
        <w:t xml:space="preserve">  投标文件含有采购人不能接受的附加条件的。</w:t>
      </w:r>
    </w:p>
    <w:p w14:paraId="56C67B87">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w:t>
      </w:r>
      <w:r>
        <w:rPr>
          <w:rFonts w:ascii="宋体" w:hAnsi="宋体"/>
          <w:bCs/>
          <w:sz w:val="24"/>
          <w:szCs w:val="21"/>
          <w:highlight w:val="none"/>
        </w:rPr>
        <w:t>10</w:t>
      </w:r>
      <w:r>
        <w:rPr>
          <w:rFonts w:hint="eastAsia" w:ascii="宋体" w:hAnsi="宋体"/>
          <w:bCs/>
          <w:sz w:val="24"/>
          <w:szCs w:val="21"/>
          <w:highlight w:val="none"/>
        </w:rPr>
        <w:t>评标委员会认为投标人的报价明显低于其他通过符合性审查投标人的报价，有可能影响产品质量或者不能诚信履约的，将通过</w:t>
      </w:r>
      <w:r>
        <w:rPr>
          <w:rFonts w:hint="eastAsia" w:ascii="宋体" w:hAnsi="宋体"/>
          <w:sz w:val="24"/>
          <w:highlight w:val="none"/>
        </w:rPr>
        <w:t>苏采云系统</w:t>
      </w:r>
      <w:r>
        <w:rPr>
          <w:rFonts w:hint="eastAsia" w:ascii="宋体" w:hAnsi="宋体"/>
          <w:bCs/>
          <w:sz w:val="24"/>
          <w:szCs w:val="21"/>
          <w:highlight w:val="none"/>
        </w:rPr>
        <w:t>要求其在合理的时间内提供说明，必要时提交相关证明材料；投标人不能证明其报价合理性的，评标委员会应当将其作为无效投标处理。</w:t>
      </w:r>
    </w:p>
    <w:p w14:paraId="16BEE4F1">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w:t>
      </w:r>
      <w:r>
        <w:rPr>
          <w:rFonts w:ascii="宋体" w:hAnsi="宋体"/>
          <w:bCs/>
          <w:sz w:val="24"/>
          <w:szCs w:val="21"/>
          <w:highlight w:val="none"/>
        </w:rPr>
        <w:t>1</w:t>
      </w:r>
      <w:r>
        <w:rPr>
          <w:rFonts w:hint="eastAsia" w:ascii="宋体" w:hAnsi="宋体"/>
          <w:bCs/>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1DA8916">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w:t>
      </w:r>
      <w:r>
        <w:rPr>
          <w:rFonts w:ascii="宋体" w:hAnsi="宋体"/>
          <w:bCs/>
          <w:sz w:val="24"/>
          <w:szCs w:val="21"/>
          <w:highlight w:val="none"/>
        </w:rPr>
        <w:t>2</w:t>
      </w:r>
      <w:r>
        <w:rPr>
          <w:rFonts w:hint="eastAsia" w:ascii="宋体" w:hAnsi="宋体"/>
          <w:bCs/>
          <w:sz w:val="24"/>
          <w:szCs w:val="21"/>
          <w:highlight w:val="none"/>
        </w:rPr>
        <w:t xml:space="preserve"> 投标文件未按照招标文件要求加盖CA电子公章的。</w:t>
      </w:r>
    </w:p>
    <w:p w14:paraId="20410ABD">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.1.1</w:t>
      </w:r>
      <w:r>
        <w:rPr>
          <w:rFonts w:ascii="宋体" w:hAnsi="宋体"/>
          <w:bCs/>
          <w:sz w:val="24"/>
          <w:szCs w:val="21"/>
          <w:highlight w:val="none"/>
        </w:rPr>
        <w:t>3</w:t>
      </w:r>
      <w:r>
        <w:rPr>
          <w:rFonts w:hint="eastAsia" w:ascii="宋体" w:hAnsi="宋体"/>
          <w:bCs/>
          <w:sz w:val="24"/>
          <w:szCs w:val="21"/>
          <w:highlight w:val="none"/>
        </w:rPr>
        <w:t>其他法律、法规及本招标文件规定的属无效投标的情形。</w:t>
      </w:r>
    </w:p>
    <w:p w14:paraId="5695F79C">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.2废标条款</w:t>
      </w:r>
    </w:p>
    <w:p w14:paraId="1375EA06">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.2.1符合专业条件的供应商或者对招标文件作实质响应的供应商不足三家的。</w:t>
      </w:r>
    </w:p>
    <w:p w14:paraId="79E87937">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.2.2出现影响采购公正的违法、违规行为的。</w:t>
      </w:r>
    </w:p>
    <w:p w14:paraId="4DA4AC07">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.2.3因重大变故，采购任务取消的。</w:t>
      </w:r>
    </w:p>
    <w:p w14:paraId="6B247B0A">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.2.4评标委员会认定招标文件存在歧义、重大缺陷导致评审工作无法进行。</w:t>
      </w:r>
    </w:p>
    <w:p w14:paraId="4C9DF23C">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.2.5 因</w:t>
      </w:r>
      <w:r>
        <w:rPr>
          <w:rFonts w:hint="eastAsia" w:ascii="宋体" w:hAnsi="宋体"/>
          <w:sz w:val="24"/>
          <w:highlight w:val="none"/>
        </w:rPr>
        <w:t>苏采云系统</w:t>
      </w:r>
      <w:r>
        <w:rPr>
          <w:rFonts w:ascii="宋体" w:hAnsi="宋体"/>
          <w:bCs/>
          <w:sz w:val="24"/>
          <w:szCs w:val="21"/>
          <w:highlight w:val="none"/>
        </w:rPr>
        <w:t>系统故障原因造成开标不成功</w:t>
      </w:r>
      <w:r>
        <w:rPr>
          <w:rFonts w:hint="eastAsia" w:ascii="宋体" w:hAnsi="宋体"/>
          <w:bCs/>
          <w:sz w:val="24"/>
          <w:szCs w:val="21"/>
          <w:highlight w:val="none"/>
        </w:rPr>
        <w:t>的</w:t>
      </w:r>
      <w:r>
        <w:rPr>
          <w:rFonts w:ascii="宋体" w:hAnsi="宋体"/>
          <w:bCs/>
          <w:sz w:val="24"/>
          <w:szCs w:val="21"/>
          <w:highlight w:val="none"/>
        </w:rPr>
        <w:t>。</w:t>
      </w:r>
    </w:p>
    <w:p w14:paraId="6D841E8E">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.3 投标截止时间结束后参加投标的供应商不足三家的处理：</w:t>
      </w:r>
    </w:p>
    <w:p w14:paraId="261D851C">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7</w:t>
      </w:r>
      <w:r>
        <w:rPr>
          <w:rFonts w:hint="eastAsia" w:ascii="宋体" w:hAnsi="宋体"/>
          <w:bCs/>
          <w:sz w:val="24"/>
          <w:szCs w:val="21"/>
          <w:highlight w:val="none"/>
        </w:rPr>
        <w:t>.3.1如出现投标截止时间结束后参加投标的供应商或者在评标期间对招标文件做出实质响应的供应商不足三家情况，按政府采购相关规定执行。</w:t>
      </w:r>
      <w:bookmarkStart w:id="273" w:name="_Toc120614219"/>
    </w:p>
    <w:p w14:paraId="5B5B9E96">
      <w:pPr>
        <w:spacing w:line="500" w:lineRule="exact"/>
        <w:rPr>
          <w:rFonts w:hint="eastAsia" w:ascii="宋体" w:hAnsi="宋体"/>
          <w:bCs/>
          <w:sz w:val="24"/>
          <w:szCs w:val="21"/>
          <w:highlight w:val="none"/>
        </w:rPr>
      </w:pPr>
      <w:r>
        <w:rPr>
          <w:rFonts w:hint="eastAsia" w:ascii="宋体" w:hAnsi="宋体"/>
          <w:b/>
          <w:bCs/>
          <w:sz w:val="32"/>
          <w:szCs w:val="32"/>
          <w:highlight w:val="none"/>
        </w:rPr>
        <w:t>六、</w:t>
      </w:r>
      <w:bookmarkEnd w:id="270"/>
      <w:bookmarkEnd w:id="271"/>
      <w:bookmarkEnd w:id="272"/>
      <w:r>
        <w:rPr>
          <w:rFonts w:hint="eastAsia" w:ascii="宋体" w:hAnsi="宋体"/>
          <w:b/>
          <w:bCs/>
          <w:sz w:val="32"/>
          <w:szCs w:val="32"/>
          <w:highlight w:val="none"/>
        </w:rPr>
        <w:t>定标</w:t>
      </w:r>
      <w:bookmarkEnd w:id="273"/>
      <w:bookmarkStart w:id="274" w:name="_Toc513029238"/>
      <w:bookmarkStart w:id="275" w:name="_Toc16938554"/>
      <w:bookmarkStart w:id="276" w:name="_Toc20823310"/>
    </w:p>
    <w:p w14:paraId="5DEE1551">
      <w:pPr>
        <w:spacing w:line="500" w:lineRule="exact"/>
        <w:rPr>
          <w:rFonts w:hint="eastAsia" w:ascii="宋体" w:hAnsi="宋体"/>
          <w:bCs/>
          <w:sz w:val="24"/>
          <w:szCs w:val="21"/>
          <w:highlight w:val="none"/>
        </w:rPr>
      </w:pPr>
      <w:r>
        <w:rPr>
          <w:rFonts w:hint="eastAsia" w:ascii="宋体" w:hAnsi="宋体"/>
          <w:bCs/>
          <w:sz w:val="30"/>
          <w:szCs w:val="30"/>
          <w:highlight w:val="none"/>
        </w:rPr>
        <w:t>2</w:t>
      </w:r>
      <w:r>
        <w:rPr>
          <w:rFonts w:ascii="宋体" w:hAnsi="宋体"/>
          <w:bCs/>
          <w:sz w:val="30"/>
          <w:szCs w:val="30"/>
          <w:highlight w:val="none"/>
        </w:rPr>
        <w:t>8</w:t>
      </w:r>
      <w:r>
        <w:rPr>
          <w:rFonts w:hint="eastAsia" w:ascii="宋体" w:hAnsi="宋体"/>
          <w:bCs/>
          <w:sz w:val="30"/>
          <w:szCs w:val="30"/>
          <w:highlight w:val="none"/>
        </w:rPr>
        <w:t>、</w:t>
      </w:r>
      <w:bookmarkEnd w:id="274"/>
      <w:r>
        <w:rPr>
          <w:rFonts w:hint="eastAsia" w:ascii="宋体" w:hAnsi="宋体"/>
          <w:bCs/>
          <w:sz w:val="30"/>
          <w:szCs w:val="30"/>
          <w:highlight w:val="none"/>
        </w:rPr>
        <w:t>确定</w:t>
      </w:r>
      <w:bookmarkEnd w:id="275"/>
      <w:bookmarkEnd w:id="276"/>
      <w:r>
        <w:rPr>
          <w:rFonts w:hint="eastAsia" w:ascii="宋体" w:hAnsi="宋体"/>
          <w:bCs/>
          <w:sz w:val="30"/>
          <w:szCs w:val="30"/>
          <w:highlight w:val="none"/>
        </w:rPr>
        <w:t>中标单位</w:t>
      </w:r>
    </w:p>
    <w:p w14:paraId="796924A0">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 xml:space="preserve">.1中标候选人的选取原则和数量见招标文件第四章规定。 </w:t>
      </w:r>
    </w:p>
    <w:p w14:paraId="34D1ED69">
      <w:pPr>
        <w:spacing w:line="50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.2 采购人应根据评委会推荐的中标候选人确定中标人。</w:t>
      </w:r>
    </w:p>
    <w:p w14:paraId="5CABD84A">
      <w:pPr>
        <w:spacing w:line="500" w:lineRule="exact"/>
        <w:ind w:firstLine="480"/>
        <w:rPr>
          <w:rFonts w:hint="eastAsia" w:ascii="宋体" w:hAnsi="宋体"/>
          <w:sz w:val="24"/>
          <w:highlight w:val="none"/>
        </w:rPr>
      </w:pPr>
      <w:r>
        <w:rPr>
          <w:rFonts w:hint="eastAsia" w:ascii="宋体" w:hAnsi="宋体"/>
          <w:bCs/>
          <w:sz w:val="24"/>
          <w:highlight w:val="none"/>
        </w:rPr>
        <w:t>2</w:t>
      </w:r>
      <w:r>
        <w:rPr>
          <w:rFonts w:ascii="宋体" w:hAnsi="宋体"/>
          <w:bCs/>
          <w:sz w:val="24"/>
          <w:highlight w:val="none"/>
        </w:rPr>
        <w:t>8</w:t>
      </w:r>
      <w:r>
        <w:rPr>
          <w:rFonts w:hint="eastAsia" w:ascii="宋体" w:hAnsi="宋体"/>
          <w:bCs/>
          <w:sz w:val="24"/>
          <w:highlight w:val="none"/>
        </w:rPr>
        <w:t xml:space="preserve">.3 </w:t>
      </w:r>
      <w:r>
        <w:rPr>
          <w:rFonts w:hint="eastAsia" w:ascii="宋体" w:hAnsi="宋体"/>
          <w:sz w:val="24"/>
          <w:szCs w:val="21"/>
          <w:highlight w:val="none"/>
        </w:rPr>
        <w:t>代理机构</w:t>
      </w:r>
      <w:r>
        <w:rPr>
          <w:rFonts w:hint="eastAsia" w:ascii="宋体" w:hAnsi="宋体"/>
          <w:sz w:val="24"/>
          <w:highlight w:val="none"/>
        </w:rPr>
        <w:t>将在</w:t>
      </w:r>
      <w:r>
        <w:rPr>
          <w:rFonts w:hint="eastAsia" w:ascii="宋体" w:hAnsi="宋体"/>
          <w:sz w:val="24"/>
          <w:szCs w:val="21"/>
          <w:highlight w:val="none"/>
        </w:rPr>
        <w:t>“江苏省政府采购网”、</w:t>
      </w:r>
      <w:r>
        <w:rPr>
          <w:rFonts w:hint="eastAsia" w:ascii="宋体" w:hAnsi="宋体"/>
          <w:sz w:val="24"/>
          <w:highlight w:val="none"/>
        </w:rPr>
        <w:t>“常州市政府采购网”发布中标公告，公告期限为1个工作日。</w:t>
      </w:r>
    </w:p>
    <w:p w14:paraId="1F5AF9C3">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  若有充分证据证明，中标人出现下列情况之一的，一经查实，将被取消中标资格：</w:t>
      </w:r>
    </w:p>
    <w:p w14:paraId="0A5C590C">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.4.1提供虚假材料谋取中标的。</w:t>
      </w:r>
    </w:p>
    <w:p w14:paraId="144E0F9A">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.4.2向采购人、</w:t>
      </w:r>
      <w:r>
        <w:rPr>
          <w:rFonts w:hint="eastAsia" w:ascii="宋体" w:hAnsi="宋体"/>
          <w:sz w:val="24"/>
          <w:szCs w:val="21"/>
          <w:highlight w:val="none"/>
        </w:rPr>
        <w:t>代理机构</w:t>
      </w:r>
      <w:r>
        <w:rPr>
          <w:rFonts w:hint="eastAsia" w:ascii="宋体" w:hAnsi="宋体"/>
          <w:sz w:val="24"/>
          <w:highlight w:val="none"/>
        </w:rPr>
        <w:t>行贿或者提供其他不正当利益的。</w:t>
      </w:r>
    </w:p>
    <w:p w14:paraId="4B41B3EA">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.4.3属于本文件规定的无效条件，但在评标过程中又未被评委会发现的。</w:t>
      </w:r>
    </w:p>
    <w:p w14:paraId="522AED99">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.4.4与采购人或者其他供应商恶意串通的。</w:t>
      </w:r>
    </w:p>
    <w:p w14:paraId="27B6D449">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.4.5采取不正当手段诋毁、排挤其他供应商的。</w:t>
      </w:r>
    </w:p>
    <w:p w14:paraId="00AB8375">
      <w:pPr>
        <w:spacing w:line="500" w:lineRule="exact"/>
        <w:ind w:firstLine="480"/>
        <w:rPr>
          <w:rFonts w:hint="eastAsia" w:ascii="宋体" w:hAnsi="宋体"/>
          <w:sz w:val="24"/>
          <w:highlight w:val="none"/>
        </w:rPr>
      </w:pPr>
      <w:bookmarkStart w:id="277" w:name="_Toc200451960"/>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w:t>
      </w:r>
      <w:r>
        <w:rPr>
          <w:rFonts w:hint="eastAsia" w:ascii="宋体" w:hAnsi="宋体"/>
          <w:szCs w:val="21"/>
          <w:highlight w:val="none"/>
        </w:rPr>
        <w:t xml:space="preserve"> </w:t>
      </w:r>
      <w:r>
        <w:rPr>
          <w:rFonts w:ascii="宋体" w:hAnsi="宋体" w:cs="宋体"/>
          <w:sz w:val="24"/>
          <w:highlight w:val="none"/>
        </w:rPr>
        <w:t>有下列情形之一的，</w:t>
      </w:r>
      <w:r>
        <w:rPr>
          <w:rFonts w:hint="eastAsia" w:ascii="宋体" w:hAnsi="宋体" w:cs="宋体"/>
          <w:sz w:val="24"/>
          <w:highlight w:val="none"/>
        </w:rPr>
        <w:t>视为投标人</w:t>
      </w:r>
      <w:r>
        <w:rPr>
          <w:rFonts w:ascii="宋体" w:hAnsi="宋体" w:cs="宋体"/>
          <w:sz w:val="24"/>
          <w:highlight w:val="none"/>
        </w:rPr>
        <w:t>串通</w:t>
      </w:r>
      <w:r>
        <w:rPr>
          <w:rFonts w:hint="eastAsia" w:ascii="宋体" w:hAnsi="宋体" w:cs="宋体"/>
          <w:sz w:val="24"/>
          <w:highlight w:val="none"/>
        </w:rPr>
        <w:t>投标，投标无效：</w:t>
      </w:r>
    </w:p>
    <w:p w14:paraId="181F1D9F">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.5.1不同投标人的投标文件由同一单位或者个人编制；</w:t>
      </w:r>
    </w:p>
    <w:p w14:paraId="472C63E4">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.5.2不同投标人委托同一单位或者个人办理投标事宜；</w:t>
      </w:r>
    </w:p>
    <w:p w14:paraId="3B6A9A46">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.5.3 不同投标人的投标文件载明的项目管理成员或者联系人员为同一人；</w:t>
      </w:r>
    </w:p>
    <w:p w14:paraId="6966C3DD">
      <w:pPr>
        <w:spacing w:line="500" w:lineRule="exact"/>
        <w:ind w:firstLine="480"/>
        <w:rPr>
          <w:rFonts w:hint="eastAsia" w:ascii="宋体" w:hAnsi="宋体"/>
          <w:sz w:val="24"/>
          <w:highlight w:val="none"/>
        </w:rPr>
      </w:pPr>
      <w:r>
        <w:rPr>
          <w:rFonts w:hint="eastAsia" w:ascii="宋体" w:hAnsi="宋体"/>
          <w:sz w:val="24"/>
          <w:highlight w:val="none"/>
        </w:rPr>
        <w:t>2</w:t>
      </w:r>
      <w:r>
        <w:rPr>
          <w:rFonts w:ascii="宋体" w:hAnsi="宋体"/>
          <w:sz w:val="24"/>
          <w:highlight w:val="none"/>
        </w:rPr>
        <w:t>8</w:t>
      </w:r>
      <w:r>
        <w:rPr>
          <w:rFonts w:hint="eastAsia" w:ascii="宋体" w:hAnsi="宋体"/>
          <w:sz w:val="24"/>
          <w:highlight w:val="none"/>
        </w:rPr>
        <w:t>.5.4不同投标人的投标文件异常一致或者投标报价呈规律性差异；</w:t>
      </w:r>
    </w:p>
    <w:p w14:paraId="1C941D46">
      <w:pPr>
        <w:keepNext/>
        <w:keepLines/>
        <w:spacing w:line="500" w:lineRule="exact"/>
        <w:ind w:firstLine="600"/>
        <w:outlineLvl w:val="3"/>
        <w:rPr>
          <w:rFonts w:hint="eastAsia" w:ascii="宋体" w:hAnsi="宋体"/>
          <w:bCs/>
          <w:sz w:val="30"/>
          <w:szCs w:val="30"/>
          <w:highlight w:val="none"/>
        </w:rPr>
      </w:pPr>
      <w:r>
        <w:rPr>
          <w:rFonts w:ascii="宋体" w:hAnsi="宋体"/>
          <w:bCs/>
          <w:sz w:val="30"/>
          <w:szCs w:val="30"/>
          <w:highlight w:val="none"/>
        </w:rPr>
        <w:t>29</w:t>
      </w:r>
      <w:r>
        <w:rPr>
          <w:rFonts w:hint="eastAsia" w:ascii="宋体" w:hAnsi="宋体"/>
          <w:bCs/>
          <w:sz w:val="30"/>
          <w:szCs w:val="30"/>
          <w:highlight w:val="none"/>
        </w:rPr>
        <w:t>、质疑处理</w:t>
      </w:r>
      <w:bookmarkEnd w:id="277"/>
    </w:p>
    <w:p w14:paraId="7FD09279">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.1 提出质疑的供应商应当是参与所质疑项目采购活动的供应商。潜在供应商依法获取其可质疑的采购文件的，可以对采购文件提出质疑。</w:t>
      </w:r>
    </w:p>
    <w:p w14:paraId="75E435E7">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.2供应商认为采购文件、采购过程和采购结果使自己的权益受到损害的，可以在知道或应知其权益受到损害之日起七个工作日内，以书面形式根据下述29.4条款的规定向</w:t>
      </w:r>
      <w:r>
        <w:rPr>
          <w:rFonts w:hint="eastAsia" w:ascii="宋体" w:hAnsi="宋体"/>
          <w:sz w:val="24"/>
          <w:szCs w:val="21"/>
          <w:highlight w:val="none"/>
        </w:rPr>
        <w:t>代理机构</w:t>
      </w:r>
      <w:r>
        <w:rPr>
          <w:rFonts w:hint="eastAsia" w:ascii="宋体" w:hAnsi="宋体"/>
          <w:sz w:val="24"/>
          <w:highlight w:val="none"/>
        </w:rPr>
        <w:t>或采购人提出质疑。上述应知其权益受到损害之日，是指：</w:t>
      </w:r>
    </w:p>
    <w:p w14:paraId="7CF5AC6A">
      <w:pPr>
        <w:spacing w:line="500" w:lineRule="exact"/>
        <w:ind w:firstLine="480"/>
        <w:rPr>
          <w:rFonts w:hint="eastAsia" w:ascii="宋体" w:hAnsi="宋体" w:cs="宋体"/>
          <w:sz w:val="24"/>
          <w:highlight w:val="none"/>
        </w:rPr>
      </w:pPr>
      <w:r>
        <w:rPr>
          <w:rFonts w:ascii="宋体" w:hAnsi="宋体"/>
          <w:sz w:val="24"/>
          <w:highlight w:val="none"/>
        </w:rPr>
        <w:t>29</w:t>
      </w:r>
      <w:r>
        <w:rPr>
          <w:rFonts w:hint="eastAsia" w:ascii="宋体" w:hAnsi="宋体"/>
          <w:sz w:val="24"/>
          <w:highlight w:val="none"/>
        </w:rPr>
        <w:t>.2.1</w:t>
      </w:r>
      <w:r>
        <w:rPr>
          <w:rFonts w:ascii="宋体" w:hAnsi="宋体" w:cs="宋体"/>
          <w:sz w:val="24"/>
          <w:highlight w:val="none"/>
        </w:rPr>
        <w:t>对可以质疑的采购文件提出质疑的，为收到采购文件之日或者采购文件公告期限届满之日；</w:t>
      </w:r>
      <w:r>
        <w:rPr>
          <w:rFonts w:ascii="宋体" w:hAnsi="宋体" w:cs="宋体"/>
          <w:sz w:val="24"/>
          <w:highlight w:val="none"/>
        </w:rPr>
        <w:br w:type="textWrapping"/>
      </w:r>
      <w:r>
        <w:rPr>
          <w:rFonts w:ascii="宋体" w:hAnsi="宋体" w:cs="宋体"/>
          <w:sz w:val="24"/>
          <w:highlight w:val="none"/>
        </w:rPr>
        <w:t>　　</w:t>
      </w:r>
      <w:r>
        <w:rPr>
          <w:rFonts w:ascii="宋体" w:hAnsi="宋体"/>
          <w:sz w:val="24"/>
          <w:highlight w:val="none"/>
        </w:rPr>
        <w:t>29</w:t>
      </w:r>
      <w:r>
        <w:rPr>
          <w:rFonts w:hint="eastAsia" w:ascii="宋体" w:hAnsi="宋体"/>
          <w:sz w:val="24"/>
          <w:highlight w:val="none"/>
        </w:rPr>
        <w:t>.2.2</w:t>
      </w:r>
      <w:r>
        <w:rPr>
          <w:rFonts w:ascii="宋体" w:hAnsi="宋体" w:cs="宋体"/>
          <w:sz w:val="24"/>
          <w:highlight w:val="none"/>
        </w:rPr>
        <w:t>对采购过程提出质疑的，为各采购程序环节结束之日；</w:t>
      </w:r>
      <w:r>
        <w:rPr>
          <w:rFonts w:ascii="宋体" w:hAnsi="宋体" w:cs="宋体"/>
          <w:sz w:val="24"/>
          <w:highlight w:val="none"/>
        </w:rPr>
        <w:br w:type="textWrapping"/>
      </w:r>
      <w:r>
        <w:rPr>
          <w:rFonts w:ascii="宋体" w:hAnsi="宋体" w:cs="宋体"/>
          <w:sz w:val="24"/>
          <w:highlight w:val="none"/>
        </w:rPr>
        <w:t>　　</w:t>
      </w:r>
      <w:r>
        <w:rPr>
          <w:rFonts w:ascii="宋体" w:hAnsi="宋体"/>
          <w:sz w:val="24"/>
          <w:highlight w:val="none"/>
        </w:rPr>
        <w:t>29</w:t>
      </w:r>
      <w:r>
        <w:rPr>
          <w:rFonts w:hint="eastAsia" w:ascii="宋体" w:hAnsi="宋体"/>
          <w:sz w:val="24"/>
          <w:highlight w:val="none"/>
        </w:rPr>
        <w:t>.2.3</w:t>
      </w:r>
      <w:r>
        <w:rPr>
          <w:rFonts w:ascii="宋体" w:hAnsi="宋体" w:cs="宋体"/>
          <w:sz w:val="24"/>
          <w:highlight w:val="none"/>
        </w:rPr>
        <w:t>对中标或者成交结果提出质疑的，为中标或者成交结果公告期限届满之日。</w:t>
      </w:r>
    </w:p>
    <w:p w14:paraId="113A054D">
      <w:pPr>
        <w:spacing w:line="500" w:lineRule="exact"/>
        <w:ind w:firstLine="480"/>
        <w:rPr>
          <w:rFonts w:hint="eastAsia" w:ascii="宋体" w:hAnsi="宋体" w:cs="宋体"/>
          <w:sz w:val="24"/>
          <w:highlight w:val="none"/>
        </w:rPr>
      </w:pPr>
      <w:r>
        <w:rPr>
          <w:rFonts w:hint="eastAsia" w:ascii="宋体" w:hAnsi="宋体" w:cs="宋体"/>
          <w:sz w:val="24"/>
          <w:highlight w:val="none"/>
        </w:rPr>
        <w:t>供应商应当在法定质疑期内一次性提出针对同一采购程序环节的质疑。供应商如在法定期限内对同一采购程序环节提出多次质疑的，</w:t>
      </w:r>
      <w:r>
        <w:rPr>
          <w:rFonts w:hint="eastAsia" w:ascii="宋体" w:hAnsi="宋体"/>
          <w:sz w:val="24"/>
          <w:szCs w:val="21"/>
          <w:highlight w:val="none"/>
        </w:rPr>
        <w:t>代理机构</w:t>
      </w:r>
      <w:r>
        <w:rPr>
          <w:rFonts w:hint="eastAsia" w:ascii="宋体" w:hAnsi="宋体" w:cs="宋体"/>
          <w:sz w:val="24"/>
          <w:highlight w:val="none"/>
        </w:rPr>
        <w:t>、</w:t>
      </w:r>
      <w:r>
        <w:rPr>
          <w:rFonts w:ascii="宋体" w:hAnsi="宋体" w:cs="宋体"/>
          <w:sz w:val="24"/>
          <w:highlight w:val="none"/>
        </w:rPr>
        <w:t>采购人</w:t>
      </w:r>
      <w:r>
        <w:rPr>
          <w:rFonts w:hint="eastAsia" w:ascii="宋体" w:hAnsi="宋体" w:cs="宋体"/>
          <w:sz w:val="24"/>
          <w:highlight w:val="none"/>
        </w:rPr>
        <w:t>将只对供应商第一次质疑作出答复。</w:t>
      </w:r>
    </w:p>
    <w:p w14:paraId="0976AD34">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.3质疑函必须按照财政部《质疑函范本》要求的格式和内容进行填写。供应商如组成联合体参加投标，则《质疑函范本》中要求签字、盖章、加盖公章之处，联合体各方均须按要求签字、盖章、加盖公章。</w:t>
      </w:r>
    </w:p>
    <w:p w14:paraId="56BDAF8E">
      <w:pPr>
        <w:spacing w:line="500" w:lineRule="exact"/>
        <w:ind w:firstLine="480"/>
        <w:rPr>
          <w:rFonts w:hint="eastAsia" w:ascii="宋体" w:hAnsi="宋体"/>
          <w:b/>
          <w:sz w:val="24"/>
          <w:highlight w:val="none"/>
        </w:rPr>
      </w:pPr>
      <w:r>
        <w:rPr>
          <w:rFonts w:ascii="宋体" w:hAnsi="宋体"/>
          <w:sz w:val="24"/>
          <w:highlight w:val="none"/>
        </w:rPr>
        <w:t>29</w:t>
      </w:r>
      <w:r>
        <w:rPr>
          <w:rFonts w:hint="eastAsia" w:ascii="宋体" w:hAnsi="宋体"/>
          <w:sz w:val="24"/>
          <w:highlight w:val="none"/>
        </w:rPr>
        <w:t>.4 供应商（含潜在</w:t>
      </w:r>
      <w:r>
        <w:rPr>
          <w:rFonts w:ascii="宋体" w:hAnsi="宋体"/>
          <w:sz w:val="24"/>
          <w:highlight w:val="none"/>
        </w:rPr>
        <w:t>供应商</w:t>
      </w:r>
      <w:r>
        <w:rPr>
          <w:rFonts w:hint="eastAsia" w:ascii="宋体" w:hAnsi="宋体"/>
          <w:sz w:val="24"/>
          <w:highlight w:val="none"/>
        </w:rPr>
        <w:t>）对</w:t>
      </w:r>
      <w:r>
        <w:rPr>
          <w:rFonts w:ascii="宋体" w:hAnsi="宋体"/>
          <w:sz w:val="24"/>
          <w:highlight w:val="none"/>
        </w:rPr>
        <w:t>采购方式、</w:t>
      </w:r>
      <w:r>
        <w:rPr>
          <w:rFonts w:hint="eastAsia" w:ascii="宋体" w:hAnsi="宋体"/>
          <w:sz w:val="24"/>
          <w:highlight w:val="none"/>
        </w:rPr>
        <w:t>招标文件中采购</w:t>
      </w:r>
      <w:r>
        <w:rPr>
          <w:rFonts w:ascii="宋体" w:hAnsi="宋体"/>
          <w:sz w:val="24"/>
          <w:highlight w:val="none"/>
        </w:rPr>
        <w:t>需求、</w:t>
      </w:r>
      <w:r>
        <w:rPr>
          <w:rFonts w:hint="eastAsia" w:ascii="宋体" w:hAnsi="宋体"/>
          <w:sz w:val="24"/>
          <w:highlight w:val="none"/>
        </w:rPr>
        <w:t>供应商</w:t>
      </w:r>
      <w:r>
        <w:rPr>
          <w:rFonts w:ascii="宋体" w:hAnsi="宋体"/>
          <w:sz w:val="24"/>
          <w:highlight w:val="none"/>
        </w:rPr>
        <w:t>资格条件、</w:t>
      </w:r>
      <w:r>
        <w:rPr>
          <w:rFonts w:hint="eastAsia" w:ascii="宋体" w:hAnsi="宋体"/>
          <w:sz w:val="24"/>
          <w:highlight w:val="none"/>
        </w:rPr>
        <w:t>评标方法</w:t>
      </w:r>
      <w:r>
        <w:rPr>
          <w:rFonts w:ascii="宋体" w:hAnsi="宋体"/>
          <w:sz w:val="24"/>
          <w:highlight w:val="none"/>
        </w:rPr>
        <w:t>和评标标准、合同文本</w:t>
      </w:r>
      <w:r>
        <w:rPr>
          <w:rFonts w:hint="eastAsia" w:ascii="宋体" w:hAnsi="宋体"/>
          <w:sz w:val="24"/>
          <w:highlight w:val="none"/>
        </w:rPr>
        <w:t>及</w:t>
      </w:r>
      <w:r>
        <w:rPr>
          <w:rFonts w:ascii="宋体" w:hAnsi="宋体"/>
          <w:sz w:val="24"/>
          <w:highlight w:val="none"/>
        </w:rPr>
        <w:t>资格</w:t>
      </w:r>
      <w:r>
        <w:rPr>
          <w:rFonts w:hint="eastAsia" w:ascii="宋体" w:hAnsi="宋体"/>
          <w:sz w:val="24"/>
          <w:highlight w:val="none"/>
        </w:rPr>
        <w:t>审查结果的</w:t>
      </w:r>
      <w:r>
        <w:rPr>
          <w:rFonts w:ascii="宋体" w:hAnsi="宋体"/>
          <w:sz w:val="24"/>
          <w:highlight w:val="none"/>
        </w:rPr>
        <w:t>询问</w:t>
      </w:r>
      <w:r>
        <w:rPr>
          <w:rFonts w:hint="eastAsia" w:ascii="宋体" w:hAnsi="宋体"/>
          <w:sz w:val="24"/>
          <w:highlight w:val="none"/>
        </w:rPr>
        <w:t>、质疑</w:t>
      </w:r>
      <w:r>
        <w:rPr>
          <w:rFonts w:ascii="宋体" w:hAnsi="宋体"/>
          <w:sz w:val="24"/>
          <w:highlight w:val="none"/>
        </w:rPr>
        <w:t>请向采购人提出，由采购人负责答复。</w:t>
      </w:r>
      <w:r>
        <w:rPr>
          <w:rFonts w:hint="eastAsia" w:ascii="宋体" w:hAnsi="宋体"/>
          <w:sz w:val="24"/>
          <w:highlight w:val="none"/>
        </w:rPr>
        <w:t>供应商对</w:t>
      </w:r>
      <w:r>
        <w:rPr>
          <w:rFonts w:ascii="宋体" w:hAnsi="宋体"/>
          <w:sz w:val="24"/>
          <w:highlight w:val="none"/>
        </w:rPr>
        <w:t>其他事项</w:t>
      </w:r>
      <w:r>
        <w:rPr>
          <w:rFonts w:hint="eastAsia" w:ascii="宋体" w:hAnsi="宋体"/>
          <w:sz w:val="24"/>
          <w:highlight w:val="none"/>
        </w:rPr>
        <w:t>的询问</w:t>
      </w:r>
      <w:r>
        <w:rPr>
          <w:rFonts w:ascii="宋体" w:hAnsi="宋体"/>
          <w:sz w:val="24"/>
          <w:highlight w:val="none"/>
        </w:rPr>
        <w:t>、质疑请向</w:t>
      </w:r>
      <w:r>
        <w:rPr>
          <w:rFonts w:hint="eastAsia" w:ascii="宋体" w:hAnsi="宋体"/>
          <w:sz w:val="24"/>
          <w:szCs w:val="21"/>
          <w:highlight w:val="none"/>
        </w:rPr>
        <w:t>代理机构</w:t>
      </w:r>
      <w:r>
        <w:rPr>
          <w:rFonts w:ascii="宋体" w:hAnsi="宋体"/>
          <w:sz w:val="24"/>
          <w:highlight w:val="none"/>
        </w:rPr>
        <w:t>提出，由</w:t>
      </w:r>
      <w:r>
        <w:rPr>
          <w:rFonts w:hint="eastAsia" w:ascii="宋体" w:hAnsi="宋体"/>
          <w:sz w:val="24"/>
          <w:szCs w:val="21"/>
          <w:highlight w:val="none"/>
        </w:rPr>
        <w:t>代理机构</w:t>
      </w:r>
      <w:r>
        <w:rPr>
          <w:rFonts w:hint="eastAsia" w:ascii="宋体" w:hAnsi="宋体"/>
          <w:sz w:val="24"/>
          <w:highlight w:val="none"/>
        </w:rPr>
        <w:t>负责</w:t>
      </w:r>
      <w:r>
        <w:rPr>
          <w:rFonts w:ascii="宋体" w:hAnsi="宋体"/>
          <w:sz w:val="24"/>
          <w:highlight w:val="none"/>
        </w:rPr>
        <w:t>答复。</w:t>
      </w:r>
    </w:p>
    <w:p w14:paraId="44ACF6F7">
      <w:pPr>
        <w:spacing w:line="500" w:lineRule="exact"/>
        <w:ind w:firstLine="480"/>
        <w:rPr>
          <w:rFonts w:hint="eastAsia" w:ascii="宋体" w:hAnsi="宋体"/>
          <w:sz w:val="24"/>
          <w:highlight w:val="none"/>
        </w:rPr>
      </w:pPr>
      <w:bookmarkStart w:id="278" w:name="_Hlk149903315"/>
      <w:r>
        <w:rPr>
          <w:rFonts w:hint="eastAsia" w:ascii="宋体" w:hAnsi="宋体"/>
          <w:sz w:val="24"/>
          <w:highlight w:val="none"/>
        </w:rPr>
        <w:t>采购人及</w:t>
      </w:r>
      <w:r>
        <w:rPr>
          <w:rFonts w:hint="eastAsia" w:ascii="宋体" w:hAnsi="宋体"/>
          <w:sz w:val="24"/>
          <w:szCs w:val="21"/>
          <w:highlight w:val="none"/>
        </w:rPr>
        <w:t>代理机构</w:t>
      </w:r>
      <w:r>
        <w:rPr>
          <w:rFonts w:hint="eastAsia" w:ascii="宋体" w:hAnsi="宋体"/>
          <w:sz w:val="24"/>
          <w:highlight w:val="none"/>
        </w:rPr>
        <w:t>只接收以纸质原件形式送达的质疑,建议供应商尽量通过现场递交或邮寄方式提交质疑（采购人和</w:t>
      </w:r>
      <w:r>
        <w:rPr>
          <w:rFonts w:hint="eastAsia" w:ascii="宋体" w:hAnsi="宋体"/>
          <w:sz w:val="24"/>
          <w:szCs w:val="21"/>
          <w:highlight w:val="none"/>
        </w:rPr>
        <w:t>代理机构</w:t>
      </w:r>
      <w:r>
        <w:rPr>
          <w:rFonts w:hint="eastAsia" w:ascii="宋体" w:hAnsi="宋体"/>
          <w:sz w:val="24"/>
          <w:highlight w:val="none"/>
        </w:rPr>
        <w:t>不接受未填写快递运单的快件）。</w:t>
      </w:r>
    </w:p>
    <w:p w14:paraId="713A0812">
      <w:pPr>
        <w:spacing w:line="500" w:lineRule="exact"/>
        <w:ind w:firstLine="480"/>
        <w:jc w:val="left"/>
        <w:rPr>
          <w:rFonts w:hint="eastAsia" w:ascii="宋体" w:hAnsi="宋体"/>
          <w:sz w:val="24"/>
          <w:highlight w:val="none"/>
        </w:rPr>
      </w:pPr>
      <w:r>
        <w:rPr>
          <w:rFonts w:hint="eastAsia" w:ascii="宋体" w:hAnsi="宋体"/>
          <w:sz w:val="24"/>
          <w:szCs w:val="21"/>
          <w:highlight w:val="none"/>
        </w:rPr>
        <w:t>代理机构</w:t>
      </w:r>
      <w:r>
        <w:rPr>
          <w:rFonts w:hint="eastAsia" w:ascii="宋体" w:hAnsi="宋体"/>
          <w:sz w:val="24"/>
          <w:highlight w:val="none"/>
        </w:rPr>
        <w:t>质疑接收部门为：综合办公室</w:t>
      </w:r>
    </w:p>
    <w:p w14:paraId="1D333E44">
      <w:pPr>
        <w:spacing w:line="500" w:lineRule="exact"/>
        <w:ind w:firstLine="480"/>
        <w:jc w:val="left"/>
        <w:rPr>
          <w:rFonts w:hint="eastAsia" w:ascii="宋体" w:hAnsi="宋体"/>
          <w:sz w:val="24"/>
          <w:highlight w:val="none"/>
          <w:u w:val="single"/>
        </w:rPr>
      </w:pPr>
      <w:r>
        <w:rPr>
          <w:rFonts w:hint="eastAsia" w:ascii="宋体" w:hAnsi="宋体"/>
          <w:sz w:val="24"/>
          <w:highlight w:val="none"/>
        </w:rPr>
        <w:t>联系地址</w:t>
      </w:r>
      <w:r>
        <w:rPr>
          <w:rFonts w:ascii="宋体" w:hAnsi="宋体"/>
          <w:sz w:val="24"/>
          <w:highlight w:val="none"/>
        </w:rPr>
        <w:t>：</w:t>
      </w:r>
      <w:r>
        <w:rPr>
          <w:rFonts w:hint="eastAsia" w:ascii="宋体" w:hAnsi="宋体"/>
          <w:sz w:val="24"/>
          <w:highlight w:val="none"/>
          <w:u w:val="single"/>
          <w:lang w:val="en-US" w:eastAsia="zh-CN"/>
        </w:rPr>
        <w:t>常州市兰陵路15号建设银行兰陵支行大楼3楼</w:t>
      </w:r>
      <w:r>
        <w:rPr>
          <w:rFonts w:ascii="宋体" w:hAnsi="宋体"/>
          <w:sz w:val="24"/>
          <w:highlight w:val="none"/>
          <w:u w:val="single"/>
        </w:rPr>
        <w:t>；</w:t>
      </w:r>
    </w:p>
    <w:p w14:paraId="32110052">
      <w:pPr>
        <w:spacing w:line="500" w:lineRule="exact"/>
        <w:ind w:firstLine="480"/>
        <w:jc w:val="left"/>
        <w:rPr>
          <w:rFonts w:hint="eastAsia" w:ascii="宋体" w:hAnsi="宋体"/>
          <w:sz w:val="24"/>
          <w:highlight w:val="none"/>
          <w:u w:val="single"/>
        </w:rPr>
      </w:pPr>
      <w:r>
        <w:rPr>
          <w:rFonts w:ascii="宋体" w:hAnsi="宋体"/>
          <w:sz w:val="24"/>
          <w:highlight w:val="none"/>
        </w:rPr>
        <w:t>联系电话：</w:t>
      </w:r>
      <w:r>
        <w:rPr>
          <w:rFonts w:hint="eastAsia" w:ascii="宋体" w:hAnsi="宋体"/>
          <w:sz w:val="24"/>
          <w:highlight w:val="none"/>
          <w:u w:val="single"/>
          <w:lang w:val="en-US" w:eastAsia="zh-CN"/>
        </w:rPr>
        <w:t>0519-88668816</w:t>
      </w:r>
      <w:r>
        <w:rPr>
          <w:rFonts w:ascii="宋体" w:hAnsi="宋体"/>
          <w:sz w:val="24"/>
          <w:highlight w:val="none"/>
        </w:rPr>
        <w:t>；</w:t>
      </w:r>
      <w:bookmarkEnd w:id="278"/>
    </w:p>
    <w:p w14:paraId="0A63524F">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 以下情形的质疑不予受理：</w:t>
      </w:r>
    </w:p>
    <w:p w14:paraId="4E8CF2D5">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.5.1 内容不符合《政府采购质疑和投诉办法》第十二条规定的质疑。</w:t>
      </w:r>
    </w:p>
    <w:p w14:paraId="5637D98F">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.5.2 超出政府采购法定期限的质疑。</w:t>
      </w:r>
    </w:p>
    <w:p w14:paraId="3ECE402A">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.5.3 以传真、电子邮件等方式递交的非原件形式的质疑。</w:t>
      </w:r>
    </w:p>
    <w:p w14:paraId="2A9CBA59">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.5.4 未参加投标活动的供应商或在投标活动中自身权益未受到损害的供应商所提出的质疑。</w:t>
      </w:r>
    </w:p>
    <w:p w14:paraId="5D5CA104">
      <w:pPr>
        <w:spacing w:line="500" w:lineRule="exact"/>
        <w:ind w:firstLine="480"/>
        <w:rPr>
          <w:rFonts w:hint="eastAsia" w:ascii="宋体" w:hAnsi="宋体"/>
          <w:sz w:val="24"/>
          <w:highlight w:val="none"/>
        </w:rPr>
      </w:pPr>
      <w:r>
        <w:rPr>
          <w:rFonts w:ascii="宋体" w:hAnsi="宋体"/>
          <w:sz w:val="24"/>
          <w:highlight w:val="none"/>
        </w:rPr>
        <w:t>29</w:t>
      </w:r>
      <w:r>
        <w:rPr>
          <w:rFonts w:hint="eastAsia" w:ascii="宋体" w:hAnsi="宋体"/>
          <w:sz w:val="24"/>
          <w:highlight w:val="none"/>
        </w:rPr>
        <w:t>.5.5供应商组成联合体参加投标，联合体中任何一方或多方未按要求签字、盖章、加盖公章的质疑。</w:t>
      </w:r>
    </w:p>
    <w:p w14:paraId="09203E09">
      <w:pPr>
        <w:spacing w:line="500" w:lineRule="exact"/>
        <w:ind w:firstLine="468"/>
        <w:rPr>
          <w:rFonts w:hint="eastAsia" w:ascii="宋体" w:hAnsi="宋体"/>
          <w:sz w:val="24"/>
          <w:highlight w:val="none"/>
        </w:rPr>
      </w:pPr>
      <w:r>
        <w:rPr>
          <w:rFonts w:ascii="宋体" w:hAnsi="宋体"/>
          <w:sz w:val="24"/>
          <w:highlight w:val="none"/>
        </w:rPr>
        <w:t>29</w:t>
      </w:r>
      <w:r>
        <w:rPr>
          <w:rFonts w:hint="eastAsia" w:ascii="宋体" w:hAnsi="宋体"/>
          <w:sz w:val="24"/>
          <w:highlight w:val="none"/>
        </w:rPr>
        <w:t>.6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5278D935">
      <w:pPr>
        <w:keepNext/>
        <w:keepLines/>
        <w:spacing w:line="500" w:lineRule="exact"/>
        <w:ind w:firstLine="600"/>
        <w:outlineLvl w:val="3"/>
        <w:rPr>
          <w:rFonts w:hint="eastAsia" w:ascii="宋体" w:hAnsi="宋体"/>
          <w:bCs/>
          <w:sz w:val="30"/>
          <w:szCs w:val="30"/>
          <w:highlight w:val="none"/>
        </w:rPr>
      </w:pPr>
      <w:r>
        <w:rPr>
          <w:rFonts w:hint="eastAsia" w:ascii="宋体" w:hAnsi="宋体"/>
          <w:bCs/>
          <w:sz w:val="30"/>
          <w:szCs w:val="30"/>
          <w:highlight w:val="none"/>
        </w:rPr>
        <w:t>3</w:t>
      </w:r>
      <w:r>
        <w:rPr>
          <w:rFonts w:ascii="宋体" w:hAnsi="宋体"/>
          <w:bCs/>
          <w:sz w:val="30"/>
          <w:szCs w:val="30"/>
          <w:highlight w:val="none"/>
        </w:rPr>
        <w:t>0</w:t>
      </w:r>
      <w:r>
        <w:rPr>
          <w:rFonts w:hint="eastAsia" w:ascii="宋体" w:hAnsi="宋体"/>
          <w:bCs/>
          <w:sz w:val="30"/>
          <w:szCs w:val="30"/>
          <w:highlight w:val="none"/>
        </w:rPr>
        <w:t>、中标通知书</w:t>
      </w:r>
    </w:p>
    <w:p w14:paraId="2777D0ED">
      <w:pPr>
        <w:spacing w:line="500" w:lineRule="exact"/>
        <w:ind w:firstLine="600"/>
        <w:rPr>
          <w:rFonts w:hint="eastAsia" w:ascii="宋体" w:hAnsi="宋体"/>
          <w:sz w:val="24"/>
          <w:highlight w:val="none"/>
        </w:rPr>
      </w:pPr>
      <w:r>
        <w:rPr>
          <w:rFonts w:ascii="宋体" w:hAnsi="宋体"/>
          <w:sz w:val="24"/>
          <w:highlight w:val="none"/>
        </w:rPr>
        <w:t>30</w:t>
      </w:r>
      <w:r>
        <w:rPr>
          <w:rFonts w:hint="eastAsia" w:ascii="宋体" w:hAnsi="宋体"/>
          <w:sz w:val="24"/>
          <w:highlight w:val="none"/>
        </w:rPr>
        <w:t>.l</w:t>
      </w:r>
      <w:r>
        <w:rPr>
          <w:rFonts w:hint="eastAsia" w:ascii="宋体" w:hAnsi="宋体"/>
          <w:b/>
          <w:sz w:val="24"/>
          <w:highlight w:val="none"/>
        </w:rPr>
        <w:t xml:space="preserve"> </w:t>
      </w:r>
      <w:r>
        <w:rPr>
          <w:rFonts w:hint="eastAsia" w:ascii="宋体" w:hAnsi="宋体"/>
          <w:sz w:val="24"/>
          <w:highlight w:val="none"/>
        </w:rPr>
        <w:t>中标结果确定后，代理机构将向中标人发出中标通知书。</w:t>
      </w:r>
    </w:p>
    <w:p w14:paraId="074C5C63">
      <w:pPr>
        <w:spacing w:line="500" w:lineRule="exact"/>
        <w:ind w:firstLine="600"/>
        <w:rPr>
          <w:rFonts w:hint="eastAsia" w:ascii="宋体" w:hAnsi="宋体"/>
          <w:sz w:val="24"/>
          <w:highlight w:val="none"/>
        </w:rPr>
      </w:pPr>
      <w:r>
        <w:rPr>
          <w:rFonts w:hint="eastAsia" w:ascii="宋体" w:hAnsi="宋体"/>
          <w:sz w:val="24"/>
          <w:highlight w:val="none"/>
        </w:rPr>
        <w:t>3</w:t>
      </w:r>
      <w:r>
        <w:rPr>
          <w:rFonts w:ascii="宋体" w:hAnsi="宋体"/>
          <w:sz w:val="24"/>
          <w:highlight w:val="none"/>
        </w:rPr>
        <w:t>0</w:t>
      </w:r>
      <w:r>
        <w:rPr>
          <w:rFonts w:hint="eastAsia" w:ascii="宋体" w:hAnsi="宋体"/>
          <w:sz w:val="24"/>
          <w:highlight w:val="none"/>
        </w:rPr>
        <w:t>.2中标通知书将是合同的一个组成部分。对采购人和中标供应商均具有法律效力。中标通知书发出后，采购人改变中标结果的，或者中标供应商放弃中标项目的，应当依法承担法律责任。</w:t>
      </w:r>
    </w:p>
    <w:p w14:paraId="0430F968">
      <w:pPr>
        <w:keepNext/>
        <w:keepLines/>
        <w:spacing w:line="500" w:lineRule="exact"/>
        <w:ind w:firstLine="643"/>
        <w:outlineLvl w:val="2"/>
        <w:rPr>
          <w:rFonts w:hint="eastAsia" w:ascii="宋体" w:hAnsi="宋体"/>
          <w:b/>
          <w:bCs/>
          <w:sz w:val="32"/>
          <w:szCs w:val="32"/>
          <w:highlight w:val="none"/>
        </w:rPr>
      </w:pPr>
      <w:bookmarkStart w:id="279" w:name="_Toc152683030"/>
      <w:bookmarkStart w:id="280" w:name="_Toc120614220"/>
      <w:bookmarkStart w:id="281" w:name="_Toc152683389"/>
      <w:bookmarkStart w:id="282" w:name="_Toc152683549"/>
      <w:bookmarkStart w:id="283" w:name="_Toc20823308"/>
      <w:bookmarkStart w:id="284" w:name="_Toc513029236"/>
      <w:bookmarkStart w:id="285" w:name="_Toc16938552"/>
      <w:r>
        <w:rPr>
          <w:rFonts w:hint="eastAsia" w:ascii="宋体" w:hAnsi="宋体"/>
          <w:b/>
          <w:bCs/>
          <w:sz w:val="32"/>
          <w:szCs w:val="32"/>
          <w:highlight w:val="none"/>
        </w:rPr>
        <w:t>七、授予合同</w:t>
      </w:r>
      <w:bookmarkEnd w:id="279"/>
      <w:bookmarkEnd w:id="280"/>
      <w:bookmarkEnd w:id="281"/>
      <w:bookmarkEnd w:id="282"/>
    </w:p>
    <w:bookmarkEnd w:id="283"/>
    <w:bookmarkEnd w:id="284"/>
    <w:bookmarkEnd w:id="285"/>
    <w:p w14:paraId="75DE51A7">
      <w:pPr>
        <w:keepNext/>
        <w:keepLines/>
        <w:spacing w:line="500" w:lineRule="exact"/>
        <w:ind w:firstLine="600"/>
        <w:outlineLvl w:val="3"/>
        <w:rPr>
          <w:rFonts w:hint="eastAsia" w:ascii="宋体" w:hAnsi="宋体"/>
          <w:bCs/>
          <w:sz w:val="30"/>
          <w:szCs w:val="30"/>
          <w:highlight w:val="none"/>
        </w:rPr>
      </w:pPr>
      <w:bookmarkStart w:id="286" w:name="_Toc513029237"/>
      <w:bookmarkStart w:id="287" w:name="_Toc16938553"/>
      <w:bookmarkStart w:id="288" w:name="_Toc20823309"/>
      <w:r>
        <w:rPr>
          <w:rFonts w:hint="eastAsia" w:ascii="宋体" w:hAnsi="宋体"/>
          <w:bCs/>
          <w:sz w:val="30"/>
          <w:szCs w:val="30"/>
          <w:highlight w:val="none"/>
        </w:rPr>
        <w:t>3</w:t>
      </w:r>
      <w:r>
        <w:rPr>
          <w:rFonts w:ascii="宋体" w:hAnsi="宋体"/>
          <w:bCs/>
          <w:sz w:val="30"/>
          <w:szCs w:val="30"/>
          <w:highlight w:val="none"/>
        </w:rPr>
        <w:t>1</w:t>
      </w:r>
      <w:r>
        <w:rPr>
          <w:rFonts w:hint="eastAsia" w:ascii="宋体" w:hAnsi="宋体"/>
          <w:bCs/>
          <w:sz w:val="30"/>
          <w:szCs w:val="30"/>
          <w:highlight w:val="none"/>
        </w:rPr>
        <w:t>. 签订合同</w:t>
      </w:r>
    </w:p>
    <w:p w14:paraId="787E9CB1">
      <w:pPr>
        <w:spacing w:line="500" w:lineRule="exact"/>
        <w:ind w:firstLine="600"/>
        <w:rPr>
          <w:rFonts w:hint="eastAsia" w:ascii="宋体" w:hAnsi="宋体"/>
          <w:sz w:val="24"/>
          <w:highlight w:val="none"/>
        </w:rPr>
      </w:pPr>
      <w:r>
        <w:rPr>
          <w:rFonts w:hint="eastAsia" w:ascii="宋体" w:hAnsi="宋体"/>
          <w:bCs/>
          <w:sz w:val="24"/>
          <w:highlight w:val="none"/>
        </w:rPr>
        <w:t>3</w:t>
      </w:r>
      <w:r>
        <w:rPr>
          <w:rFonts w:ascii="宋体" w:hAnsi="宋体"/>
          <w:bCs/>
          <w:sz w:val="24"/>
          <w:highlight w:val="none"/>
        </w:rPr>
        <w:t>1</w:t>
      </w:r>
      <w:r>
        <w:rPr>
          <w:rFonts w:hint="eastAsia" w:ascii="宋体" w:hAnsi="宋体"/>
          <w:sz w:val="24"/>
          <w:highlight w:val="none"/>
        </w:rPr>
        <w:t>.l中标人应当在中标通知书发出之日起三十日内，按照招标文件确定的事项与采购人签订政府采购合同。</w:t>
      </w:r>
    </w:p>
    <w:p w14:paraId="2CF784EB">
      <w:pPr>
        <w:spacing w:line="500" w:lineRule="exact"/>
        <w:ind w:firstLine="600"/>
        <w:rPr>
          <w:rFonts w:hint="eastAsia" w:ascii="宋体" w:hAnsi="宋体"/>
          <w:sz w:val="24"/>
          <w:highlight w:val="none"/>
        </w:rPr>
      </w:pPr>
      <w:r>
        <w:rPr>
          <w:rFonts w:hint="eastAsia" w:ascii="宋体" w:hAnsi="宋体"/>
          <w:sz w:val="24"/>
          <w:highlight w:val="none"/>
        </w:rPr>
        <w:t>3</w:t>
      </w:r>
      <w:r>
        <w:rPr>
          <w:rFonts w:ascii="宋体" w:hAnsi="宋体"/>
          <w:sz w:val="24"/>
          <w:highlight w:val="none"/>
        </w:rPr>
        <w:t>1</w:t>
      </w:r>
      <w:r>
        <w:rPr>
          <w:rFonts w:hint="eastAsia" w:ascii="宋体" w:hAnsi="宋体"/>
          <w:sz w:val="24"/>
          <w:highlight w:val="none"/>
        </w:rPr>
        <w:t>.2</w:t>
      </w:r>
      <w:r>
        <w:rPr>
          <w:rFonts w:hint="eastAsia" w:ascii="宋体" w:hAnsi="宋体"/>
          <w:b/>
          <w:sz w:val="24"/>
          <w:highlight w:val="none"/>
        </w:rPr>
        <w:t xml:space="preserve"> </w:t>
      </w:r>
      <w:r>
        <w:rPr>
          <w:rFonts w:hint="eastAsia" w:ascii="宋体" w:hAnsi="宋体"/>
          <w:sz w:val="24"/>
          <w:highlight w:val="none"/>
        </w:rPr>
        <w:t>招标文件、中标人的投标文件及招标过程中有关澄清、承诺文件均应作为合同附件。</w:t>
      </w:r>
    </w:p>
    <w:p w14:paraId="16793410">
      <w:pPr>
        <w:spacing w:line="500" w:lineRule="exact"/>
        <w:ind w:firstLine="600"/>
        <w:rPr>
          <w:rFonts w:hint="eastAsia" w:ascii="宋体" w:hAnsi="宋体"/>
          <w:sz w:val="24"/>
          <w:highlight w:val="none"/>
        </w:rPr>
      </w:pPr>
      <w:r>
        <w:rPr>
          <w:rFonts w:hint="eastAsia" w:ascii="宋体" w:hAnsi="宋体"/>
          <w:sz w:val="24"/>
          <w:highlight w:val="none"/>
        </w:rPr>
        <w:t>31.3 签订合同后，中标人不得将合同标的进行转包。未经采购人同意，中标人也不得采用分包的形式履行合同，否则采购人有权终止合同。转包或分包造成采购人损失的，中标人应承担相应赔偿责任。</w:t>
      </w:r>
    </w:p>
    <w:p w14:paraId="5C752179">
      <w:pPr>
        <w:keepNext/>
        <w:keepLines/>
        <w:spacing w:line="500" w:lineRule="exact"/>
        <w:ind w:firstLine="600"/>
        <w:outlineLvl w:val="3"/>
        <w:rPr>
          <w:rFonts w:hint="eastAsia" w:ascii="宋体" w:hAnsi="宋体"/>
          <w:bCs/>
          <w:sz w:val="30"/>
          <w:szCs w:val="30"/>
          <w:highlight w:val="none"/>
        </w:rPr>
      </w:pPr>
      <w:r>
        <w:rPr>
          <w:rFonts w:hint="eastAsia" w:ascii="宋体" w:hAnsi="宋体"/>
          <w:bCs/>
          <w:sz w:val="30"/>
          <w:szCs w:val="30"/>
          <w:highlight w:val="none"/>
        </w:rPr>
        <w:t>3</w:t>
      </w:r>
      <w:r>
        <w:rPr>
          <w:rFonts w:ascii="宋体" w:hAnsi="宋体"/>
          <w:bCs/>
          <w:sz w:val="30"/>
          <w:szCs w:val="30"/>
          <w:highlight w:val="none"/>
        </w:rPr>
        <w:t>2</w:t>
      </w:r>
      <w:r>
        <w:rPr>
          <w:rFonts w:hint="eastAsia" w:ascii="宋体" w:hAnsi="宋体"/>
          <w:bCs/>
          <w:sz w:val="30"/>
          <w:szCs w:val="30"/>
          <w:highlight w:val="none"/>
        </w:rPr>
        <w:t>、货物（包含与货物相关的服务）的追加</w:t>
      </w:r>
    </w:p>
    <w:p w14:paraId="3FECF597">
      <w:pPr>
        <w:spacing w:line="500" w:lineRule="exact"/>
        <w:ind w:firstLine="480"/>
        <w:rPr>
          <w:rFonts w:hint="eastAsia" w:ascii="宋体" w:hAnsi="宋体"/>
          <w:sz w:val="24"/>
          <w:highlight w:val="none"/>
        </w:rPr>
      </w:pPr>
      <w:r>
        <w:rPr>
          <w:rFonts w:hint="eastAsia" w:ascii="宋体" w:hAnsi="宋体"/>
          <w:sz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286"/>
    <w:bookmarkEnd w:id="287"/>
    <w:bookmarkEnd w:id="288"/>
    <w:p w14:paraId="76F1096A">
      <w:pPr>
        <w:keepNext/>
        <w:keepLines/>
        <w:spacing w:line="500" w:lineRule="exact"/>
        <w:ind w:firstLine="643"/>
        <w:outlineLvl w:val="2"/>
        <w:rPr>
          <w:b/>
          <w:bCs/>
          <w:sz w:val="32"/>
          <w:szCs w:val="32"/>
          <w:highlight w:val="none"/>
        </w:rPr>
      </w:pPr>
      <w:bookmarkStart w:id="289" w:name="_Hlk160541934"/>
      <w:r>
        <w:rPr>
          <w:rFonts w:hint="eastAsia"/>
          <w:b/>
          <w:bCs/>
          <w:sz w:val="32"/>
          <w:szCs w:val="32"/>
          <w:highlight w:val="none"/>
        </w:rPr>
        <w:t>八、政府采购政策</w:t>
      </w:r>
    </w:p>
    <w:p w14:paraId="399770B9">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3</w:t>
      </w:r>
      <w:r>
        <w:rPr>
          <w:rFonts w:hint="eastAsia" w:ascii="黑体" w:hAnsi="宋体" w:eastAsia="黑体"/>
          <w:bCs/>
          <w:sz w:val="30"/>
          <w:szCs w:val="30"/>
          <w:highlight w:val="none"/>
        </w:rPr>
        <w:t>、</w:t>
      </w:r>
      <w:r>
        <w:rPr>
          <w:rFonts w:ascii="黑体" w:hAnsi="宋体" w:eastAsia="黑体"/>
          <w:bCs/>
          <w:sz w:val="30"/>
          <w:szCs w:val="30"/>
          <w:highlight w:val="none"/>
        </w:rPr>
        <w:t>进口产品</w:t>
      </w:r>
      <w:r>
        <w:rPr>
          <w:rFonts w:hint="eastAsia" w:ascii="黑体" w:hAnsi="宋体" w:eastAsia="黑体"/>
          <w:bCs/>
          <w:sz w:val="30"/>
          <w:szCs w:val="30"/>
          <w:highlight w:val="none"/>
        </w:rPr>
        <w:t>：</w:t>
      </w:r>
    </w:p>
    <w:p w14:paraId="6376B347">
      <w:pPr>
        <w:tabs>
          <w:tab w:val="left" w:pos="1080"/>
          <w:tab w:val="left" w:pos="1589"/>
          <w:tab w:val="left" w:pos="2014"/>
        </w:tabs>
        <w:spacing w:line="500" w:lineRule="exact"/>
        <w:ind w:firstLine="480"/>
        <w:jc w:val="left"/>
        <w:rPr>
          <w:rFonts w:hint="eastAsia" w:ascii="宋体" w:hAnsi="宋体"/>
          <w:b/>
          <w:bCs/>
          <w:sz w:val="24"/>
          <w:highlight w:val="none"/>
        </w:rPr>
      </w:pPr>
      <w:r>
        <w:rPr>
          <w:rFonts w:ascii="宋体" w:hAnsi="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5866B89">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34、</w:t>
      </w:r>
      <w:r>
        <w:rPr>
          <w:rFonts w:ascii="黑体" w:hAnsi="宋体" w:eastAsia="黑体"/>
          <w:bCs/>
          <w:sz w:val="30"/>
          <w:szCs w:val="30"/>
          <w:highlight w:val="none"/>
        </w:rPr>
        <w:t>政府采购节能产品、环境标志产品</w:t>
      </w:r>
    </w:p>
    <w:p w14:paraId="6A903A13">
      <w:pPr>
        <w:tabs>
          <w:tab w:val="left" w:pos="1980"/>
        </w:tabs>
        <w:spacing w:line="500" w:lineRule="exact"/>
        <w:ind w:firstLine="480"/>
        <w:jc w:val="left"/>
        <w:rPr>
          <w:sz w:val="24"/>
          <w:highlight w:val="none"/>
        </w:rPr>
      </w:pPr>
      <w:r>
        <w:rPr>
          <w:sz w:val="24"/>
          <w:highlight w:val="none"/>
        </w:rPr>
        <w:t>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81A660A">
      <w:pPr>
        <w:tabs>
          <w:tab w:val="left" w:pos="1980"/>
        </w:tabs>
        <w:spacing w:line="500" w:lineRule="exact"/>
        <w:ind w:firstLine="480"/>
        <w:jc w:val="left"/>
        <w:rPr>
          <w:sz w:val="24"/>
          <w:highlight w:val="none"/>
        </w:rPr>
      </w:pPr>
      <w:r>
        <w:rPr>
          <w:sz w:val="24"/>
          <w:highlight w:val="none"/>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1CDD109">
      <w:pPr>
        <w:tabs>
          <w:tab w:val="left" w:pos="1980"/>
        </w:tabs>
        <w:spacing w:line="500" w:lineRule="exact"/>
        <w:ind w:firstLine="482"/>
        <w:jc w:val="left"/>
        <w:rPr>
          <w:b/>
          <w:sz w:val="24"/>
          <w:highlight w:val="none"/>
        </w:rPr>
      </w:pPr>
      <w:r>
        <w:rPr>
          <w:b/>
          <w:sz w:val="24"/>
          <w:highlight w:val="none"/>
        </w:rPr>
        <w:t>34.3如本项目采购产品属于实施政府强制采购品目清单范围的节能产品，则投标人所报产品必须获得国家确定的认证机构出具的、处于有效期之内的节能产品认证证书，否则投标无效；</w:t>
      </w:r>
    </w:p>
    <w:p w14:paraId="068B4531">
      <w:pPr>
        <w:tabs>
          <w:tab w:val="left" w:pos="1980"/>
        </w:tabs>
        <w:spacing w:line="500" w:lineRule="exact"/>
        <w:ind w:firstLine="480"/>
        <w:jc w:val="left"/>
        <w:rPr>
          <w:sz w:val="24"/>
          <w:highlight w:val="none"/>
        </w:rPr>
      </w:pPr>
      <w:r>
        <w:rPr>
          <w:sz w:val="24"/>
          <w:highlight w:val="none"/>
        </w:rPr>
        <w:t>34.5非政府强制采购的节能产品或环境标志产品，依据品目清单和认证证书实施政府优先采购。优先采购的具体规定见第四章《评标方法和评标标准》（如涉及）。</w:t>
      </w:r>
    </w:p>
    <w:p w14:paraId="55C16DAA">
      <w:pPr>
        <w:keepNext/>
        <w:keepLines/>
        <w:spacing w:line="500" w:lineRule="exact"/>
        <w:ind w:firstLine="600"/>
        <w:outlineLvl w:val="3"/>
        <w:rPr>
          <w:rFonts w:hint="eastAsia" w:ascii="黑体" w:hAnsi="宋体" w:eastAsia="黑体"/>
          <w:bCs/>
          <w:sz w:val="30"/>
          <w:szCs w:val="30"/>
          <w:highlight w:val="none"/>
        </w:rPr>
      </w:pPr>
      <w:r>
        <w:rPr>
          <w:rFonts w:ascii="黑体" w:hAnsi="宋体" w:eastAsia="黑体"/>
          <w:bCs/>
          <w:sz w:val="30"/>
          <w:szCs w:val="30"/>
          <w:highlight w:val="none"/>
        </w:rPr>
        <w:t>35</w:t>
      </w:r>
      <w:r>
        <w:rPr>
          <w:rFonts w:hint="eastAsia" w:ascii="黑体" w:hAnsi="宋体" w:eastAsia="黑体"/>
          <w:bCs/>
          <w:sz w:val="30"/>
          <w:szCs w:val="30"/>
          <w:highlight w:val="none"/>
        </w:rPr>
        <w:t>、</w:t>
      </w:r>
      <w:r>
        <w:rPr>
          <w:rFonts w:ascii="黑体" w:hAnsi="宋体" w:eastAsia="黑体"/>
          <w:bCs/>
          <w:sz w:val="30"/>
          <w:szCs w:val="30"/>
          <w:highlight w:val="none"/>
        </w:rPr>
        <w:t>商品包装政府采购需求标准</w:t>
      </w:r>
      <w:r>
        <w:rPr>
          <w:rFonts w:hint="eastAsia" w:ascii="黑体" w:hAnsi="宋体" w:eastAsia="黑体"/>
          <w:bCs/>
          <w:sz w:val="30"/>
          <w:szCs w:val="30"/>
          <w:highlight w:val="none"/>
        </w:rPr>
        <w:t>、</w:t>
      </w:r>
      <w:r>
        <w:rPr>
          <w:rFonts w:ascii="黑体" w:hAnsi="宋体" w:eastAsia="黑体"/>
          <w:bCs/>
          <w:sz w:val="30"/>
          <w:szCs w:val="30"/>
          <w:highlight w:val="none"/>
        </w:rPr>
        <w:t>快递包装政府采购需求标准</w:t>
      </w:r>
    </w:p>
    <w:p w14:paraId="1C8E9B70">
      <w:pPr>
        <w:tabs>
          <w:tab w:val="left" w:pos="1980"/>
          <w:tab w:val="left" w:pos="2014"/>
        </w:tabs>
        <w:spacing w:line="500" w:lineRule="exact"/>
        <w:ind w:firstLine="480"/>
        <w:jc w:val="left"/>
        <w:rPr>
          <w:rFonts w:hint="eastAsia" w:ascii="宋体" w:hAnsi="宋体"/>
          <w:b/>
          <w:bCs/>
          <w:sz w:val="24"/>
          <w:highlight w:val="none"/>
        </w:rPr>
      </w:pP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92357A4">
      <w:pPr>
        <w:keepNext/>
        <w:keepLines/>
        <w:spacing w:line="500" w:lineRule="exact"/>
        <w:ind w:firstLine="600"/>
        <w:outlineLvl w:val="3"/>
        <w:rPr>
          <w:rFonts w:hint="eastAsia" w:ascii="黑体" w:hAnsi="宋体" w:eastAsia="黑体"/>
          <w:bCs/>
          <w:sz w:val="30"/>
          <w:szCs w:val="30"/>
          <w:highlight w:val="none"/>
        </w:rPr>
      </w:pPr>
      <w:r>
        <w:rPr>
          <w:rFonts w:ascii="黑体" w:hAnsi="宋体" w:eastAsia="黑体"/>
          <w:bCs/>
          <w:sz w:val="30"/>
          <w:szCs w:val="30"/>
          <w:highlight w:val="none"/>
        </w:rPr>
        <w:t>36</w:t>
      </w:r>
      <w:r>
        <w:rPr>
          <w:rFonts w:hint="eastAsia" w:ascii="黑体" w:hAnsi="宋体" w:eastAsia="黑体"/>
          <w:bCs/>
          <w:sz w:val="30"/>
          <w:szCs w:val="30"/>
          <w:highlight w:val="none"/>
        </w:rPr>
        <w:t>、</w:t>
      </w:r>
      <w:r>
        <w:rPr>
          <w:rFonts w:ascii="黑体" w:hAnsi="宋体" w:eastAsia="黑体"/>
          <w:bCs/>
          <w:sz w:val="30"/>
          <w:szCs w:val="30"/>
          <w:highlight w:val="none"/>
        </w:rPr>
        <w:t>支持乡村产业振兴管理</w:t>
      </w:r>
    </w:p>
    <w:p w14:paraId="1F950615">
      <w:pPr>
        <w:tabs>
          <w:tab w:val="left" w:pos="1080"/>
          <w:tab w:val="left" w:pos="1589"/>
          <w:tab w:val="left" w:pos="2014"/>
        </w:tabs>
        <w:spacing w:line="500" w:lineRule="exact"/>
        <w:ind w:firstLine="480"/>
        <w:jc w:val="left"/>
        <w:rPr>
          <w:rFonts w:hint="eastAsia" w:ascii="宋体" w:hAnsi="宋体"/>
          <w:b/>
          <w:bCs/>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7907C623">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7</w:t>
      </w:r>
      <w:r>
        <w:rPr>
          <w:rFonts w:hint="eastAsia" w:ascii="黑体" w:hAnsi="宋体" w:eastAsia="黑体"/>
          <w:bCs/>
          <w:sz w:val="30"/>
          <w:szCs w:val="30"/>
          <w:highlight w:val="none"/>
        </w:rPr>
        <w:t>、</w:t>
      </w:r>
      <w:r>
        <w:rPr>
          <w:rFonts w:ascii="黑体" w:hAnsi="宋体" w:eastAsia="黑体"/>
          <w:bCs/>
          <w:sz w:val="30"/>
          <w:szCs w:val="30"/>
          <w:highlight w:val="none"/>
        </w:rPr>
        <w:t>正版软件</w:t>
      </w:r>
    </w:p>
    <w:p w14:paraId="6B426B26">
      <w:pPr>
        <w:tabs>
          <w:tab w:val="left" w:pos="1980"/>
        </w:tabs>
        <w:spacing w:line="500" w:lineRule="exact"/>
        <w:ind w:firstLine="480"/>
        <w:jc w:val="left"/>
        <w:rPr>
          <w:sz w:val="24"/>
          <w:highlight w:val="none"/>
        </w:rPr>
      </w:pPr>
      <w:r>
        <w:rPr>
          <w:sz w:val="24"/>
          <w:highlight w:val="none"/>
        </w:rPr>
        <w:t>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2F19976">
      <w:pPr>
        <w:tabs>
          <w:tab w:val="left" w:pos="1980"/>
        </w:tabs>
        <w:spacing w:line="500" w:lineRule="exact"/>
        <w:ind w:firstLine="480"/>
        <w:jc w:val="left"/>
        <w:rPr>
          <w:sz w:val="24"/>
          <w:highlight w:val="none"/>
        </w:rPr>
      </w:pPr>
      <w:r>
        <w:rPr>
          <w:sz w:val="24"/>
          <w:highlight w:val="none"/>
        </w:rPr>
        <w:t>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CC5DE14">
      <w:pPr>
        <w:keepNext/>
        <w:keepLines/>
        <w:spacing w:line="500" w:lineRule="exact"/>
        <w:ind w:firstLine="600"/>
        <w:outlineLvl w:val="3"/>
        <w:rPr>
          <w:rFonts w:hint="eastAsia" w:ascii="黑体" w:hAnsi="宋体" w:eastAsia="黑体"/>
          <w:bCs/>
          <w:sz w:val="30"/>
          <w:szCs w:val="30"/>
          <w:highlight w:val="none"/>
        </w:rPr>
      </w:pPr>
      <w:r>
        <w:rPr>
          <w:rFonts w:ascii="黑体" w:hAnsi="宋体" w:eastAsia="黑体"/>
          <w:bCs/>
          <w:sz w:val="30"/>
          <w:szCs w:val="30"/>
          <w:highlight w:val="none"/>
        </w:rPr>
        <w:t>38</w:t>
      </w:r>
      <w:r>
        <w:rPr>
          <w:rFonts w:hint="eastAsia" w:ascii="黑体" w:hAnsi="宋体" w:eastAsia="黑体"/>
          <w:bCs/>
          <w:sz w:val="30"/>
          <w:szCs w:val="30"/>
          <w:highlight w:val="none"/>
        </w:rPr>
        <w:t>、</w:t>
      </w:r>
      <w:r>
        <w:rPr>
          <w:rFonts w:ascii="黑体" w:hAnsi="宋体" w:eastAsia="黑体"/>
          <w:bCs/>
          <w:sz w:val="30"/>
          <w:szCs w:val="30"/>
          <w:highlight w:val="none"/>
        </w:rPr>
        <w:t>信息安全产品</w:t>
      </w:r>
    </w:p>
    <w:p w14:paraId="6D38473B">
      <w:pPr>
        <w:tabs>
          <w:tab w:val="left" w:pos="1080"/>
          <w:tab w:val="left" w:pos="1589"/>
          <w:tab w:val="left" w:pos="2014"/>
        </w:tabs>
        <w:spacing w:line="500" w:lineRule="exact"/>
        <w:ind w:firstLine="480"/>
        <w:jc w:val="left"/>
        <w:rPr>
          <w:rFonts w:hint="eastAsia" w:ascii="宋体" w:hAnsi="宋体"/>
          <w:b/>
          <w:bCs/>
          <w:sz w:val="24"/>
          <w:highlight w:val="none"/>
        </w:rPr>
      </w:pPr>
      <w:r>
        <w:rPr>
          <w:rFonts w:hint="eastAsia"/>
          <w:sz w:val="24"/>
          <w:highlight w:val="none"/>
        </w:rPr>
        <w:t>具体详见国家互联网信息办公室、工业和信息化部、公安部、财政部和国家认证认可监督管理委员会关于调整网络安全专用产品安全管理有关事项的公告 （2023年第1号）</w:t>
      </w:r>
    </w:p>
    <w:p w14:paraId="67EA4AC2">
      <w:pPr>
        <w:keepNext/>
        <w:keepLines/>
        <w:spacing w:line="500" w:lineRule="exact"/>
        <w:ind w:firstLine="600"/>
        <w:outlineLvl w:val="3"/>
        <w:rPr>
          <w:rFonts w:hint="eastAsia" w:ascii="黑体" w:hAnsi="宋体" w:eastAsia="黑体"/>
          <w:bCs/>
          <w:sz w:val="30"/>
          <w:szCs w:val="30"/>
          <w:highlight w:val="none"/>
        </w:rPr>
      </w:pPr>
      <w:r>
        <w:rPr>
          <w:rFonts w:ascii="黑体" w:hAnsi="宋体" w:eastAsia="黑体"/>
          <w:bCs/>
          <w:sz w:val="30"/>
          <w:szCs w:val="30"/>
          <w:highlight w:val="none"/>
        </w:rPr>
        <w:t>39</w:t>
      </w:r>
      <w:r>
        <w:rPr>
          <w:rFonts w:hint="eastAsia" w:ascii="黑体" w:hAnsi="宋体" w:eastAsia="黑体"/>
          <w:bCs/>
          <w:sz w:val="30"/>
          <w:szCs w:val="30"/>
          <w:highlight w:val="none"/>
        </w:rPr>
        <w:t>、政府采购创新产品政策</w:t>
      </w:r>
    </w:p>
    <w:p w14:paraId="3C8398FE">
      <w:pPr>
        <w:tabs>
          <w:tab w:val="left" w:pos="1980"/>
          <w:tab w:val="left" w:pos="2014"/>
        </w:tabs>
        <w:spacing w:line="500" w:lineRule="exact"/>
        <w:ind w:firstLine="480"/>
        <w:jc w:val="left"/>
        <w:rPr>
          <w:rFonts w:hint="eastAsia" w:ascii="宋体" w:hAnsi="宋体"/>
          <w:b/>
          <w:bCs/>
          <w:sz w:val="24"/>
          <w:highlight w:val="none"/>
        </w:rPr>
      </w:pP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7FC4C52">
      <w:pPr>
        <w:keepNext/>
        <w:keepLines/>
        <w:spacing w:line="500" w:lineRule="exact"/>
        <w:ind w:firstLine="600"/>
        <w:outlineLvl w:val="3"/>
        <w:rPr>
          <w:rFonts w:hint="eastAsia" w:ascii="黑体" w:hAnsi="宋体" w:eastAsia="黑体"/>
          <w:bCs/>
          <w:sz w:val="30"/>
          <w:szCs w:val="30"/>
          <w:highlight w:val="none"/>
        </w:rPr>
      </w:pPr>
      <w:r>
        <w:rPr>
          <w:rFonts w:ascii="黑体" w:hAnsi="宋体" w:eastAsia="黑体"/>
          <w:bCs/>
          <w:sz w:val="30"/>
          <w:szCs w:val="30"/>
          <w:highlight w:val="none"/>
        </w:rPr>
        <w:t>40</w:t>
      </w:r>
      <w:r>
        <w:rPr>
          <w:rFonts w:hint="eastAsia" w:ascii="黑体" w:hAnsi="宋体" w:eastAsia="黑体"/>
          <w:bCs/>
          <w:sz w:val="30"/>
          <w:szCs w:val="30"/>
          <w:highlight w:val="none"/>
        </w:rPr>
        <w:t>、绿色采购政策</w:t>
      </w:r>
    </w:p>
    <w:p w14:paraId="72F95831">
      <w:pPr>
        <w:tabs>
          <w:tab w:val="left" w:pos="1980"/>
          <w:tab w:val="left" w:pos="2014"/>
        </w:tabs>
        <w:spacing w:line="500" w:lineRule="exact"/>
        <w:ind w:firstLine="480"/>
        <w:jc w:val="left"/>
        <w:rPr>
          <w:sz w:val="24"/>
          <w:highlight w:val="none"/>
        </w:rPr>
      </w:pPr>
      <w:r>
        <w:rPr>
          <w:sz w:val="24"/>
          <w:highlight w:val="none"/>
        </w:rPr>
        <w:t>40.1</w:t>
      </w:r>
      <w:r>
        <w:rPr>
          <w:rFonts w:hint="eastAsia"/>
          <w:sz w:val="24"/>
          <w:highlight w:val="none"/>
        </w:rPr>
        <w:t xml:space="preserve">绿色数据中心政策 </w:t>
      </w:r>
    </w:p>
    <w:p w14:paraId="2A57AE1B">
      <w:pPr>
        <w:tabs>
          <w:tab w:val="left" w:pos="1980"/>
          <w:tab w:val="left" w:pos="2014"/>
        </w:tabs>
        <w:spacing w:line="500" w:lineRule="exact"/>
        <w:ind w:firstLine="480"/>
        <w:jc w:val="left"/>
        <w:rPr>
          <w:sz w:val="24"/>
          <w:highlight w:val="none"/>
        </w:rPr>
      </w:pPr>
      <w:r>
        <w:rPr>
          <w:rFonts w:hint="eastAsia"/>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DC455DD">
      <w:pPr>
        <w:tabs>
          <w:tab w:val="left" w:pos="1980"/>
          <w:tab w:val="left" w:pos="2014"/>
        </w:tabs>
        <w:spacing w:line="500" w:lineRule="exact"/>
        <w:ind w:firstLine="480"/>
        <w:jc w:val="left"/>
        <w:rPr>
          <w:sz w:val="24"/>
          <w:highlight w:val="none"/>
        </w:rPr>
      </w:pPr>
      <w:r>
        <w:rPr>
          <w:sz w:val="24"/>
          <w:highlight w:val="none"/>
        </w:rPr>
        <w:t>40.2</w:t>
      </w:r>
      <w:r>
        <w:rPr>
          <w:rFonts w:hint="eastAsia"/>
          <w:sz w:val="24"/>
          <w:highlight w:val="none"/>
        </w:rPr>
        <w:t xml:space="preserve"> 推广应用绿色建材</w:t>
      </w:r>
    </w:p>
    <w:p w14:paraId="329AFD4C">
      <w:pPr>
        <w:tabs>
          <w:tab w:val="left" w:pos="1980"/>
          <w:tab w:val="left" w:pos="2014"/>
        </w:tabs>
        <w:spacing w:line="500" w:lineRule="exact"/>
        <w:ind w:firstLine="480"/>
        <w:jc w:val="left"/>
        <w:rPr>
          <w:sz w:val="24"/>
          <w:highlight w:val="none"/>
        </w:rPr>
      </w:pPr>
      <w:r>
        <w:rPr>
          <w:rFonts w:hint="eastAsia"/>
          <w:sz w:val="24"/>
          <w:highlight w:val="none"/>
        </w:rPr>
        <w:t>采购人实施政府采购工程项目，要按照《常州市政府采购支持绿色建材促进建筑品质提升试点工作方案》（常财购</w:t>
      </w:r>
      <w:r>
        <w:rPr>
          <w:sz w:val="24"/>
          <w:highlight w:val="none"/>
        </w:rPr>
        <w:t>〔20</w:t>
      </w:r>
      <w:r>
        <w:rPr>
          <w:rFonts w:hint="eastAsia"/>
          <w:sz w:val="24"/>
          <w:highlight w:val="none"/>
        </w:rPr>
        <w:t>23</w:t>
      </w:r>
      <w:r>
        <w:rPr>
          <w:sz w:val="24"/>
          <w:highlight w:val="none"/>
        </w:rPr>
        <w:t>〕</w:t>
      </w:r>
      <w:r>
        <w:rPr>
          <w:rFonts w:hint="eastAsia"/>
          <w:sz w:val="24"/>
          <w:highlight w:val="none"/>
        </w:rPr>
        <w:t>18</w:t>
      </w:r>
      <w:r>
        <w:rPr>
          <w:sz w:val="24"/>
          <w:highlight w:val="none"/>
        </w:rPr>
        <w:t xml:space="preserve"> 号</w:t>
      </w:r>
      <w:r>
        <w:rPr>
          <w:rFonts w:hint="eastAsia"/>
          <w:sz w:val="24"/>
          <w:highlight w:val="none"/>
        </w:rPr>
        <w:t>）总体要求，落实《绿色建筑和绿色建材政府采购需求标准》（</w:t>
      </w:r>
      <w:r>
        <w:rPr>
          <w:sz w:val="24"/>
          <w:highlight w:val="none"/>
        </w:rPr>
        <w:t>财库〔20</w:t>
      </w:r>
      <w:r>
        <w:rPr>
          <w:rFonts w:hint="eastAsia"/>
          <w:sz w:val="24"/>
          <w:highlight w:val="none"/>
        </w:rPr>
        <w:t>22</w:t>
      </w:r>
      <w:r>
        <w:rPr>
          <w:sz w:val="24"/>
          <w:highlight w:val="none"/>
        </w:rPr>
        <w:t>〕</w:t>
      </w:r>
      <w:r>
        <w:rPr>
          <w:rFonts w:hint="eastAsia"/>
          <w:sz w:val="24"/>
          <w:highlight w:val="none"/>
        </w:rPr>
        <w:t>35</w:t>
      </w:r>
      <w:r>
        <w:rPr>
          <w:sz w:val="24"/>
          <w:highlight w:val="none"/>
        </w:rPr>
        <w:t xml:space="preserve"> 号</w:t>
      </w:r>
      <w:r>
        <w:rPr>
          <w:rFonts w:hint="eastAsia"/>
          <w:sz w:val="24"/>
          <w:highlight w:val="none"/>
        </w:rPr>
        <w:t>）和《政府采购支持绿色建材促进建筑品质提升政策项目实施指南》（财办库</w:t>
      </w:r>
      <w:r>
        <w:rPr>
          <w:sz w:val="24"/>
          <w:highlight w:val="none"/>
        </w:rPr>
        <w:t>〔20</w:t>
      </w:r>
      <w:r>
        <w:rPr>
          <w:rFonts w:hint="eastAsia"/>
          <w:sz w:val="24"/>
          <w:highlight w:val="none"/>
        </w:rPr>
        <w:t>23</w:t>
      </w:r>
      <w:r>
        <w:rPr>
          <w:sz w:val="24"/>
          <w:highlight w:val="none"/>
        </w:rPr>
        <w:t>〕</w:t>
      </w:r>
      <w:r>
        <w:rPr>
          <w:rFonts w:hint="eastAsia"/>
          <w:sz w:val="24"/>
          <w:highlight w:val="none"/>
        </w:rPr>
        <w:t>52</w:t>
      </w:r>
      <w:r>
        <w:rPr>
          <w:sz w:val="24"/>
          <w:highlight w:val="none"/>
        </w:rPr>
        <w:t xml:space="preserve"> 号</w:t>
      </w:r>
      <w:r>
        <w:rPr>
          <w:rFonts w:hint="eastAsia"/>
          <w:sz w:val="24"/>
          <w:highlight w:val="none"/>
        </w:rPr>
        <w:t>）,依据相关需求标准确定采购需求，在采购文件和采购合同中载明具体需求、履约验收条款和违约责任。</w:t>
      </w:r>
    </w:p>
    <w:p w14:paraId="6DD45B37">
      <w:pPr>
        <w:tabs>
          <w:tab w:val="left" w:pos="1980"/>
          <w:tab w:val="left" w:pos="2014"/>
        </w:tabs>
        <w:spacing w:line="500" w:lineRule="exact"/>
        <w:ind w:firstLine="480"/>
        <w:jc w:val="left"/>
        <w:rPr>
          <w:sz w:val="24"/>
          <w:highlight w:val="none"/>
        </w:rPr>
      </w:pPr>
      <w:r>
        <w:rPr>
          <w:sz w:val="24"/>
          <w:highlight w:val="none"/>
        </w:rPr>
        <w:t>40.3</w:t>
      </w:r>
      <w:r>
        <w:rPr>
          <w:rFonts w:hint="eastAsia"/>
          <w:sz w:val="24"/>
          <w:highlight w:val="none"/>
        </w:rPr>
        <w:t xml:space="preserve"> 优先使用低挥发性有机化合物产品</w:t>
      </w:r>
    </w:p>
    <w:p w14:paraId="52F09489">
      <w:pPr>
        <w:tabs>
          <w:tab w:val="left" w:pos="1980"/>
          <w:tab w:val="left" w:pos="2014"/>
        </w:tabs>
        <w:spacing w:line="500" w:lineRule="exact"/>
        <w:ind w:firstLine="480"/>
        <w:jc w:val="left"/>
        <w:rPr>
          <w:sz w:val="24"/>
          <w:highlight w:val="none"/>
        </w:rPr>
      </w:pPr>
      <w:r>
        <w:rPr>
          <w:rFonts w:hint="eastAsia"/>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89"/>
    </w:p>
    <w:p w14:paraId="4476519C">
      <w:pPr>
        <w:keepNext/>
        <w:keepLines/>
        <w:spacing w:line="50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41、电子履约保函政策</w:t>
      </w:r>
    </w:p>
    <w:p w14:paraId="6B911A10">
      <w:pPr>
        <w:spacing w:line="500" w:lineRule="exact"/>
        <w:ind w:firstLine="480"/>
        <w:rPr>
          <w:rFonts w:hint="eastAsia"/>
          <w:sz w:val="24"/>
          <w:highlight w:val="none"/>
        </w:rPr>
      </w:pPr>
      <w:r>
        <w:rPr>
          <w:rFonts w:hint="eastAsia"/>
          <w:sz w:val="24"/>
          <w:highlight w:val="none"/>
        </w:rPr>
        <w:t>为进一步优化政府采购营商环境，规范我省政府采购履约保证金管理，持续降低供应商参与政府采购成本，根据国家发展改革委、工业和信息化部、财政部等《关于做好</w:t>
      </w:r>
      <w:r>
        <w:rPr>
          <w:sz w:val="24"/>
          <w:highlight w:val="none"/>
        </w:rPr>
        <w:t>2024</w:t>
      </w:r>
      <w:r>
        <w:rPr>
          <w:rFonts w:hint="eastAsia"/>
          <w:sz w:val="24"/>
          <w:highlight w:val="none"/>
        </w:rPr>
        <w:t>年降成本重点工作的通知》（发改运行〔2024〕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2024〕150号）。</w:t>
      </w:r>
    </w:p>
    <w:p w14:paraId="135FFC41">
      <w:pPr>
        <w:keepNext/>
        <w:keepLines/>
        <w:spacing w:line="500" w:lineRule="exact"/>
        <w:ind w:firstLine="600"/>
        <w:outlineLvl w:val="3"/>
        <w:rPr>
          <w:rFonts w:hint="eastAsia" w:ascii="黑体" w:hAnsi="宋体" w:eastAsia="黑体"/>
          <w:bCs/>
          <w:sz w:val="30"/>
          <w:szCs w:val="30"/>
          <w:highlight w:val="none"/>
        </w:rPr>
      </w:pPr>
      <w:bookmarkStart w:id="290" w:name="_Hlk220682941"/>
      <w:r>
        <w:rPr>
          <w:rFonts w:hint="eastAsia" w:ascii="黑体" w:hAnsi="宋体" w:eastAsia="黑体"/>
          <w:bCs/>
          <w:sz w:val="30"/>
          <w:szCs w:val="30"/>
          <w:highlight w:val="none"/>
          <w:lang w:val="en-US" w:eastAsia="zh-CN"/>
        </w:rPr>
        <w:t>42、</w:t>
      </w:r>
      <w:r>
        <w:rPr>
          <w:rFonts w:hint="eastAsia" w:ascii="黑体" w:hAnsi="宋体" w:eastAsia="黑体"/>
          <w:bCs/>
          <w:sz w:val="30"/>
          <w:szCs w:val="30"/>
          <w:highlight w:val="none"/>
        </w:rPr>
        <w:t>政府采购中实施本国产品标准及相关政策</w:t>
      </w:r>
    </w:p>
    <w:p w14:paraId="36F61042">
      <w:pPr>
        <w:pStyle w:val="60"/>
        <w:spacing w:line="360" w:lineRule="auto"/>
        <w:ind w:firstLine="424" w:firstLineChars="177"/>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p>
    <w:bookmarkEnd w:id="290"/>
    <w:p w14:paraId="6563F2BB">
      <w:pPr>
        <w:spacing w:line="500" w:lineRule="exact"/>
        <w:ind w:firstLine="480"/>
        <w:rPr>
          <w:rFonts w:hint="eastAsia"/>
          <w:sz w:val="24"/>
          <w:highlight w:val="none"/>
        </w:rPr>
      </w:pPr>
    </w:p>
    <w:p w14:paraId="1C30414D">
      <w:pPr>
        <w:ind w:firstLine="420"/>
        <w:rPr>
          <w:rFonts w:hint="eastAsia" w:ascii="宋体" w:hAnsi="宋体"/>
          <w:szCs w:val="21"/>
          <w:highlight w:val="none"/>
        </w:rPr>
      </w:pPr>
    </w:p>
    <w:p w14:paraId="44B21374">
      <w:pPr>
        <w:pStyle w:val="60"/>
        <w:rPr>
          <w:rFonts w:hint="eastAsia"/>
          <w:color w:val="auto"/>
          <w:highlight w:val="none"/>
        </w:rPr>
      </w:pPr>
    </w:p>
    <w:p w14:paraId="6B13225E">
      <w:pPr>
        <w:pStyle w:val="60"/>
        <w:rPr>
          <w:rFonts w:hint="eastAsia"/>
          <w:color w:val="auto"/>
          <w:highlight w:val="none"/>
        </w:rPr>
      </w:pPr>
    </w:p>
    <w:p w14:paraId="28163187">
      <w:pPr>
        <w:pStyle w:val="60"/>
        <w:rPr>
          <w:rFonts w:hint="eastAsia"/>
          <w:color w:val="auto"/>
          <w:highlight w:val="none"/>
        </w:rPr>
      </w:pPr>
    </w:p>
    <w:p w14:paraId="1289C869">
      <w:pPr>
        <w:pStyle w:val="60"/>
        <w:rPr>
          <w:rFonts w:hint="eastAsia"/>
          <w:color w:val="auto"/>
          <w:highlight w:val="none"/>
        </w:rPr>
      </w:pPr>
    </w:p>
    <w:p w14:paraId="13372784">
      <w:pPr>
        <w:pStyle w:val="60"/>
        <w:rPr>
          <w:rFonts w:hint="eastAsia"/>
          <w:color w:val="auto"/>
          <w:highlight w:val="none"/>
        </w:rPr>
      </w:pPr>
    </w:p>
    <w:p w14:paraId="0E96080C">
      <w:pPr>
        <w:pStyle w:val="60"/>
        <w:rPr>
          <w:rFonts w:hint="eastAsia"/>
          <w:color w:val="auto"/>
          <w:highlight w:val="none"/>
        </w:rPr>
      </w:pPr>
    </w:p>
    <w:p w14:paraId="59196941">
      <w:pPr>
        <w:pStyle w:val="60"/>
        <w:rPr>
          <w:rFonts w:hint="eastAsia"/>
          <w:color w:val="auto"/>
          <w:highlight w:val="none"/>
        </w:rPr>
      </w:pPr>
    </w:p>
    <w:p w14:paraId="7D6D98AA">
      <w:pPr>
        <w:pStyle w:val="60"/>
        <w:rPr>
          <w:rFonts w:hint="eastAsia"/>
          <w:color w:val="auto"/>
          <w:highlight w:val="none"/>
        </w:rPr>
      </w:pPr>
    </w:p>
    <w:p w14:paraId="5537B4B0">
      <w:pPr>
        <w:pStyle w:val="60"/>
        <w:rPr>
          <w:rFonts w:hint="eastAsia"/>
          <w:color w:val="auto"/>
          <w:highlight w:val="none"/>
        </w:rPr>
      </w:pPr>
    </w:p>
    <w:p w14:paraId="7675403F">
      <w:pPr>
        <w:pStyle w:val="60"/>
        <w:rPr>
          <w:rFonts w:hint="eastAsia"/>
          <w:color w:val="auto"/>
          <w:highlight w:val="none"/>
        </w:rPr>
      </w:pPr>
    </w:p>
    <w:p w14:paraId="44E22979">
      <w:pPr>
        <w:pStyle w:val="60"/>
        <w:rPr>
          <w:rFonts w:hint="eastAsia"/>
          <w:color w:val="auto"/>
          <w:highlight w:val="none"/>
        </w:rPr>
      </w:pPr>
    </w:p>
    <w:p w14:paraId="01CED6E9">
      <w:pPr>
        <w:pStyle w:val="60"/>
        <w:rPr>
          <w:rFonts w:hint="eastAsia"/>
          <w:color w:val="auto"/>
          <w:highlight w:val="none"/>
        </w:rPr>
      </w:pPr>
    </w:p>
    <w:p w14:paraId="424687C0">
      <w:pPr>
        <w:rPr>
          <w:rFonts w:ascii="宋体" w:hAnsi="宋体"/>
          <w:b/>
          <w:sz w:val="36"/>
          <w:szCs w:val="36"/>
          <w:highlight w:val="none"/>
        </w:rPr>
      </w:pPr>
      <w:bookmarkStart w:id="291" w:name="_Toc152683550"/>
      <w:bookmarkStart w:id="292" w:name="_Toc152683390"/>
      <w:r>
        <w:rPr>
          <w:rFonts w:ascii="宋体" w:hAnsi="宋体"/>
          <w:b/>
          <w:sz w:val="36"/>
          <w:szCs w:val="36"/>
          <w:highlight w:val="none"/>
        </w:rPr>
        <w:br w:type="page"/>
      </w:r>
    </w:p>
    <w:p w14:paraId="21E63C14">
      <w:pPr>
        <w:spacing w:line="360" w:lineRule="auto"/>
        <w:jc w:val="center"/>
        <w:outlineLvl w:val="0"/>
        <w:rPr>
          <w:rFonts w:hint="eastAsia" w:ascii="宋体" w:hAnsi="宋体"/>
          <w:b/>
          <w:sz w:val="36"/>
          <w:szCs w:val="36"/>
          <w:highlight w:val="none"/>
        </w:rPr>
      </w:pPr>
      <w:r>
        <w:rPr>
          <w:rFonts w:ascii="宋体" w:hAnsi="宋体"/>
          <w:b/>
          <w:sz w:val="36"/>
          <w:szCs w:val="36"/>
          <w:highlight w:val="none"/>
        </w:rPr>
        <w:t xml:space="preserve">第三章  </w:t>
      </w:r>
      <w:bookmarkEnd w:id="148"/>
      <w:bookmarkEnd w:id="149"/>
      <w:bookmarkEnd w:id="150"/>
      <w:bookmarkEnd w:id="151"/>
      <w:bookmarkEnd w:id="152"/>
      <w:bookmarkEnd w:id="153"/>
      <w:bookmarkEnd w:id="154"/>
      <w:bookmarkEnd w:id="155"/>
      <w:bookmarkEnd w:id="156"/>
      <w:bookmarkEnd w:id="157"/>
      <w:bookmarkEnd w:id="158"/>
      <w:bookmarkEnd w:id="159"/>
      <w:bookmarkEnd w:id="160"/>
      <w:r>
        <w:rPr>
          <w:rFonts w:ascii="宋体" w:hAnsi="宋体"/>
          <w:b/>
          <w:sz w:val="36"/>
          <w:szCs w:val="36"/>
          <w:highlight w:val="none"/>
        </w:rPr>
        <w:t>资格审查</w:t>
      </w:r>
      <w:bookmarkEnd w:id="161"/>
      <w:bookmarkEnd w:id="291"/>
      <w:bookmarkEnd w:id="292"/>
      <w:bookmarkStart w:id="293" w:name="_Toc487900382"/>
    </w:p>
    <w:p w14:paraId="113C9F14">
      <w:pPr>
        <w:tabs>
          <w:tab w:val="left" w:pos="360"/>
          <w:tab w:val="left" w:pos="900"/>
        </w:tabs>
        <w:spacing w:line="360" w:lineRule="auto"/>
        <w:ind w:firstLine="2891"/>
        <w:outlineLvl w:val="1"/>
        <w:rPr>
          <w:rFonts w:hint="eastAsia" w:ascii="宋体" w:hAnsi="宋体"/>
          <w:b/>
          <w:sz w:val="32"/>
          <w:szCs w:val="32"/>
          <w:highlight w:val="none"/>
        </w:rPr>
      </w:pPr>
      <w:bookmarkStart w:id="294" w:name="_Toc152683391"/>
      <w:bookmarkStart w:id="295" w:name="_Toc152683551"/>
      <w:bookmarkStart w:id="296" w:name="_Toc152683032"/>
      <w:bookmarkStart w:id="297" w:name="_Toc99301422"/>
      <w:r>
        <w:rPr>
          <w:rFonts w:hint="eastAsia" w:ascii="宋体" w:hAnsi="宋体"/>
          <w:b/>
          <w:sz w:val="32"/>
          <w:szCs w:val="32"/>
          <w:highlight w:val="none"/>
        </w:rPr>
        <w:t xml:space="preserve">第一节 </w:t>
      </w:r>
      <w:r>
        <w:rPr>
          <w:rFonts w:ascii="宋体" w:hAnsi="宋体"/>
          <w:b/>
          <w:sz w:val="32"/>
          <w:szCs w:val="32"/>
          <w:highlight w:val="none"/>
        </w:rPr>
        <w:t>资格审查程序</w:t>
      </w:r>
      <w:bookmarkEnd w:id="294"/>
      <w:bookmarkEnd w:id="295"/>
      <w:bookmarkEnd w:id="296"/>
      <w:bookmarkEnd w:id="297"/>
    </w:p>
    <w:p w14:paraId="44EB4206">
      <w:pPr>
        <w:tabs>
          <w:tab w:val="left" w:pos="426"/>
          <w:tab w:val="left" w:pos="851"/>
        </w:tabs>
        <w:spacing w:line="360" w:lineRule="auto"/>
        <w:ind w:firstLine="480"/>
        <w:outlineLvl w:val="9"/>
        <w:rPr>
          <w:rFonts w:hint="eastAsia" w:ascii="宋体" w:hAnsi="宋体"/>
          <w:sz w:val="24"/>
          <w:highlight w:val="none"/>
        </w:rPr>
      </w:pPr>
      <w:bookmarkStart w:id="298" w:name="_Toc152683033"/>
      <w:bookmarkStart w:id="299" w:name="_Toc152683552"/>
      <w:bookmarkStart w:id="300" w:name="_Toc152683392"/>
      <w:r>
        <w:rPr>
          <w:rFonts w:ascii="宋体" w:hAnsi="宋体" w:cs="Symbol"/>
          <w:sz w:val="24"/>
          <w:highlight w:val="none"/>
        </w:rPr>
        <w:t>一、</w:t>
      </w:r>
      <w:r>
        <w:rPr>
          <w:rFonts w:ascii="宋体" w:hAnsi="宋体"/>
          <w:sz w:val="24"/>
          <w:highlight w:val="none"/>
        </w:rPr>
        <w:t>开标结束后，采购人代表将根据《资格审查要求》中的规定，对投标人进行资格审查，并形成资格审查结果。</w:t>
      </w:r>
      <w:bookmarkEnd w:id="298"/>
      <w:bookmarkEnd w:id="299"/>
      <w:bookmarkEnd w:id="300"/>
    </w:p>
    <w:p w14:paraId="2EB6831B">
      <w:pPr>
        <w:tabs>
          <w:tab w:val="left" w:pos="426"/>
          <w:tab w:val="left" w:pos="851"/>
        </w:tabs>
        <w:spacing w:line="360" w:lineRule="auto"/>
        <w:ind w:firstLine="480"/>
        <w:outlineLvl w:val="9"/>
        <w:rPr>
          <w:rFonts w:hint="eastAsia" w:ascii="宋体" w:hAnsi="宋体"/>
          <w:sz w:val="24"/>
          <w:highlight w:val="none"/>
        </w:rPr>
      </w:pPr>
      <w:bookmarkStart w:id="301" w:name="_Toc152683553"/>
      <w:bookmarkStart w:id="302" w:name="_Toc152683393"/>
      <w:bookmarkStart w:id="303" w:name="_Toc152683034"/>
      <w:r>
        <w:rPr>
          <w:rFonts w:ascii="宋体" w:hAnsi="宋体" w:cs="Symbol"/>
          <w:sz w:val="24"/>
          <w:highlight w:val="none"/>
        </w:rPr>
        <w:t>二、</w:t>
      </w:r>
      <w:r>
        <w:rPr>
          <w:rFonts w:ascii="宋体" w:hAnsi="宋体"/>
          <w:sz w:val="24"/>
          <w:highlight w:val="none"/>
        </w:rPr>
        <w:t>《资格审查要求》中对格式有要求的，除招标文件另有规定外，均为“实质性格式”文件。</w:t>
      </w:r>
      <w:bookmarkEnd w:id="301"/>
      <w:bookmarkEnd w:id="302"/>
      <w:bookmarkEnd w:id="303"/>
    </w:p>
    <w:p w14:paraId="6F7F95D4">
      <w:pPr>
        <w:tabs>
          <w:tab w:val="left" w:pos="426"/>
          <w:tab w:val="left" w:pos="851"/>
        </w:tabs>
        <w:spacing w:line="360" w:lineRule="auto"/>
        <w:ind w:firstLine="480"/>
        <w:outlineLvl w:val="9"/>
        <w:rPr>
          <w:rFonts w:hint="eastAsia" w:ascii="宋体" w:hAnsi="宋体"/>
          <w:sz w:val="24"/>
          <w:highlight w:val="none"/>
        </w:rPr>
      </w:pPr>
      <w:bookmarkStart w:id="304" w:name="_Toc152683035"/>
      <w:bookmarkStart w:id="305" w:name="_Toc152683554"/>
      <w:bookmarkStart w:id="306" w:name="_Toc152683394"/>
      <w:r>
        <w:rPr>
          <w:rFonts w:ascii="宋体" w:hAnsi="宋体" w:cs="Symbol"/>
          <w:sz w:val="24"/>
          <w:highlight w:val="none"/>
        </w:rPr>
        <w:t>三、</w:t>
      </w:r>
      <w:r>
        <w:rPr>
          <w:rFonts w:ascii="宋体" w:hAnsi="宋体"/>
          <w:sz w:val="24"/>
          <w:highlight w:val="none"/>
        </w:rPr>
        <w:t>投标人《资格证明文件》有任何一项不符合《资格审查要求》的，资格审查不合格，其投标无效。</w:t>
      </w:r>
      <w:bookmarkEnd w:id="304"/>
      <w:bookmarkEnd w:id="305"/>
      <w:bookmarkEnd w:id="306"/>
    </w:p>
    <w:p w14:paraId="0304CFF8">
      <w:pPr>
        <w:tabs>
          <w:tab w:val="left" w:pos="426"/>
          <w:tab w:val="left" w:pos="851"/>
        </w:tabs>
        <w:spacing w:line="360" w:lineRule="auto"/>
        <w:ind w:firstLine="480"/>
        <w:outlineLvl w:val="9"/>
        <w:rPr>
          <w:rFonts w:hint="eastAsia" w:ascii="宋体" w:hAnsi="宋体"/>
          <w:sz w:val="24"/>
          <w:highlight w:val="none"/>
        </w:rPr>
      </w:pPr>
      <w:bookmarkStart w:id="307" w:name="_Toc152683036"/>
      <w:bookmarkStart w:id="308" w:name="_Toc152683395"/>
      <w:bookmarkStart w:id="309" w:name="_Toc152683555"/>
      <w:r>
        <w:rPr>
          <w:rFonts w:ascii="宋体" w:hAnsi="宋体" w:cs="Symbol"/>
          <w:sz w:val="24"/>
          <w:highlight w:val="none"/>
        </w:rPr>
        <w:t>四、</w:t>
      </w:r>
      <w:r>
        <w:rPr>
          <w:rFonts w:ascii="宋体" w:hAnsi="宋体"/>
          <w:sz w:val="24"/>
          <w:highlight w:val="none"/>
        </w:rPr>
        <w:t>资格审查合格的投标人不足3家的，不进行评标。</w:t>
      </w:r>
      <w:bookmarkEnd w:id="307"/>
      <w:bookmarkEnd w:id="308"/>
      <w:bookmarkEnd w:id="309"/>
    </w:p>
    <w:p w14:paraId="78DE1BD9">
      <w:pPr>
        <w:tabs>
          <w:tab w:val="left" w:pos="360"/>
          <w:tab w:val="left" w:pos="900"/>
        </w:tabs>
        <w:spacing w:line="360" w:lineRule="auto"/>
        <w:ind w:firstLine="2891"/>
        <w:outlineLvl w:val="1"/>
        <w:rPr>
          <w:rFonts w:hint="eastAsia" w:ascii="宋体" w:hAnsi="宋体"/>
          <w:b/>
          <w:sz w:val="32"/>
          <w:szCs w:val="32"/>
          <w:highlight w:val="none"/>
        </w:rPr>
      </w:pPr>
      <w:bookmarkStart w:id="310" w:name="_Toc152683396"/>
      <w:bookmarkStart w:id="311" w:name="_Toc152683037"/>
      <w:bookmarkStart w:id="312" w:name="_Toc152683556"/>
      <w:r>
        <w:rPr>
          <w:rFonts w:ascii="宋体" w:hAnsi="宋体"/>
          <w:b/>
          <w:sz w:val="32"/>
          <w:szCs w:val="32"/>
          <w:highlight w:val="none"/>
        </w:rPr>
        <w:t>第二节</w:t>
      </w:r>
      <w:r>
        <w:rPr>
          <w:rFonts w:hint="eastAsia" w:ascii="宋体" w:hAnsi="宋体"/>
          <w:b/>
          <w:sz w:val="32"/>
          <w:szCs w:val="32"/>
          <w:highlight w:val="none"/>
        </w:rPr>
        <w:t xml:space="preserve"> </w:t>
      </w:r>
      <w:r>
        <w:rPr>
          <w:rFonts w:ascii="宋体" w:hAnsi="宋体"/>
          <w:b/>
          <w:sz w:val="32"/>
          <w:szCs w:val="32"/>
          <w:highlight w:val="none"/>
        </w:rPr>
        <w:t>资格审查要求</w:t>
      </w:r>
      <w:bookmarkEnd w:id="310"/>
      <w:bookmarkEnd w:id="311"/>
      <w:bookmarkEnd w:id="312"/>
    </w:p>
    <w:tbl>
      <w:tblPr>
        <w:tblStyle w:val="47"/>
        <w:tblW w:w="511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1957"/>
        <w:gridCol w:w="4763"/>
        <w:gridCol w:w="1838"/>
      </w:tblGrid>
      <w:tr w14:paraId="55938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44" w:type="pct"/>
            <w:noWrap w:val="0"/>
            <w:vAlign w:val="center"/>
          </w:tcPr>
          <w:p w14:paraId="2F3E5E4B">
            <w:pPr>
              <w:tabs>
                <w:tab w:val="left" w:pos="1080"/>
              </w:tabs>
              <w:jc w:val="center"/>
              <w:rPr>
                <w:rFonts w:hint="eastAsia" w:ascii="宋体" w:hAnsi="宋体"/>
                <w:b/>
                <w:sz w:val="24"/>
                <w:highlight w:val="none"/>
              </w:rPr>
            </w:pPr>
            <w:bookmarkStart w:id="313" w:name="_Hlt487972895"/>
            <w:bookmarkEnd w:id="313"/>
            <w:r>
              <w:rPr>
                <w:rFonts w:ascii="宋体" w:hAnsi="宋体"/>
                <w:b/>
                <w:sz w:val="24"/>
                <w:highlight w:val="none"/>
              </w:rPr>
              <w:t>序号</w:t>
            </w:r>
          </w:p>
        </w:tc>
        <w:tc>
          <w:tcPr>
            <w:tcW w:w="1042" w:type="pct"/>
            <w:noWrap w:val="0"/>
            <w:vAlign w:val="center"/>
          </w:tcPr>
          <w:p w14:paraId="1A18DBAE">
            <w:pPr>
              <w:tabs>
                <w:tab w:val="left" w:pos="1080"/>
              </w:tabs>
              <w:jc w:val="center"/>
              <w:rPr>
                <w:rFonts w:hint="eastAsia" w:ascii="宋体" w:hAnsi="宋体"/>
                <w:b/>
                <w:sz w:val="24"/>
                <w:highlight w:val="none"/>
              </w:rPr>
            </w:pPr>
            <w:r>
              <w:rPr>
                <w:rFonts w:ascii="宋体" w:hAnsi="宋体"/>
                <w:b/>
                <w:sz w:val="24"/>
                <w:highlight w:val="none"/>
              </w:rPr>
              <w:t>审查因素</w:t>
            </w:r>
          </w:p>
        </w:tc>
        <w:tc>
          <w:tcPr>
            <w:tcW w:w="2536" w:type="pct"/>
            <w:noWrap w:val="0"/>
            <w:vAlign w:val="center"/>
          </w:tcPr>
          <w:p w14:paraId="180BAEBA">
            <w:pPr>
              <w:tabs>
                <w:tab w:val="left" w:pos="1080"/>
              </w:tabs>
              <w:jc w:val="center"/>
              <w:rPr>
                <w:rFonts w:hint="eastAsia" w:ascii="宋体" w:hAnsi="宋体"/>
                <w:b/>
                <w:sz w:val="24"/>
                <w:highlight w:val="none"/>
              </w:rPr>
            </w:pPr>
            <w:r>
              <w:rPr>
                <w:rFonts w:ascii="宋体" w:hAnsi="宋体"/>
                <w:b/>
                <w:sz w:val="24"/>
                <w:highlight w:val="none"/>
              </w:rPr>
              <w:t>审查内容</w:t>
            </w:r>
          </w:p>
        </w:tc>
        <w:tc>
          <w:tcPr>
            <w:tcW w:w="978" w:type="pct"/>
            <w:noWrap w:val="0"/>
            <w:vAlign w:val="center"/>
          </w:tcPr>
          <w:p w14:paraId="7A0621BA">
            <w:pPr>
              <w:tabs>
                <w:tab w:val="left" w:pos="1080"/>
              </w:tabs>
              <w:jc w:val="center"/>
              <w:rPr>
                <w:rFonts w:hint="eastAsia" w:ascii="宋体" w:hAnsi="宋体"/>
                <w:b/>
                <w:sz w:val="24"/>
                <w:highlight w:val="none"/>
              </w:rPr>
            </w:pPr>
            <w:r>
              <w:rPr>
                <w:rFonts w:ascii="宋体" w:hAnsi="宋体"/>
                <w:b/>
                <w:sz w:val="24"/>
                <w:highlight w:val="none"/>
              </w:rPr>
              <w:t>格式要求</w:t>
            </w:r>
          </w:p>
        </w:tc>
      </w:tr>
      <w:tr w14:paraId="7F4C4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4" w:type="pct"/>
            <w:noWrap w:val="0"/>
            <w:vAlign w:val="center"/>
          </w:tcPr>
          <w:p w14:paraId="3BD23A3A">
            <w:pPr>
              <w:tabs>
                <w:tab w:val="left" w:pos="1080"/>
              </w:tabs>
              <w:jc w:val="center"/>
              <w:rPr>
                <w:rFonts w:hint="eastAsia" w:ascii="宋体" w:hAnsi="宋体"/>
                <w:sz w:val="24"/>
                <w:highlight w:val="none"/>
              </w:rPr>
            </w:pPr>
            <w:r>
              <w:rPr>
                <w:rFonts w:ascii="宋体" w:hAnsi="宋体"/>
                <w:sz w:val="24"/>
                <w:highlight w:val="none"/>
              </w:rPr>
              <w:t>1</w:t>
            </w:r>
          </w:p>
        </w:tc>
        <w:tc>
          <w:tcPr>
            <w:tcW w:w="1042" w:type="pct"/>
            <w:noWrap w:val="0"/>
            <w:vAlign w:val="center"/>
          </w:tcPr>
          <w:p w14:paraId="1F15CF0E">
            <w:pPr>
              <w:tabs>
                <w:tab w:val="left" w:pos="1080"/>
              </w:tabs>
              <w:rPr>
                <w:rFonts w:hint="eastAsia" w:ascii="宋体" w:hAnsi="宋体"/>
                <w:sz w:val="24"/>
                <w:highlight w:val="none"/>
              </w:rPr>
            </w:pPr>
            <w:r>
              <w:rPr>
                <w:rFonts w:hint="eastAsia" w:ascii="宋体" w:hAnsi="宋体"/>
                <w:sz w:val="24"/>
                <w:highlight w:val="none"/>
              </w:rPr>
              <w:t xml:space="preserve"> </w:t>
            </w:r>
            <w:r>
              <w:rPr>
                <w:rFonts w:hint="eastAsia" w:ascii="宋体" w:hAnsi="宋体"/>
                <w:bCs/>
                <w:sz w:val="24"/>
                <w:highlight w:val="none"/>
              </w:rPr>
              <w:t>营业执照副本（事业单位法人证书）</w:t>
            </w:r>
          </w:p>
        </w:tc>
        <w:tc>
          <w:tcPr>
            <w:tcW w:w="2536" w:type="pct"/>
            <w:noWrap w:val="0"/>
            <w:vAlign w:val="center"/>
          </w:tcPr>
          <w:p w14:paraId="04043ED0">
            <w:pPr>
              <w:tabs>
                <w:tab w:val="left" w:pos="1080"/>
              </w:tabs>
              <w:rPr>
                <w:rFonts w:hint="eastAsia" w:ascii="宋体" w:hAnsi="宋体"/>
                <w:sz w:val="24"/>
                <w:highlight w:val="none"/>
              </w:rPr>
            </w:pPr>
            <w:r>
              <w:rPr>
                <w:rFonts w:hint="eastAsia" w:ascii="宋体" w:hAnsi="宋体"/>
                <w:bCs/>
                <w:sz w:val="24"/>
                <w:highlight w:val="none"/>
              </w:rPr>
              <w:t>营业执照副本和税务登记证副本(或“三证合一”的营业执照副本）或事业单位法人证书</w:t>
            </w:r>
          </w:p>
        </w:tc>
        <w:tc>
          <w:tcPr>
            <w:tcW w:w="978" w:type="pct"/>
            <w:noWrap w:val="0"/>
            <w:vAlign w:val="center"/>
          </w:tcPr>
          <w:p w14:paraId="541AB17E">
            <w:pPr>
              <w:tabs>
                <w:tab w:val="left" w:pos="1080"/>
              </w:tabs>
              <w:ind w:firstLine="720"/>
              <w:rPr>
                <w:rFonts w:hint="eastAsia" w:ascii="宋体" w:hAnsi="宋体"/>
                <w:sz w:val="24"/>
                <w:highlight w:val="none"/>
              </w:rPr>
            </w:pPr>
            <w:r>
              <w:rPr>
                <w:rFonts w:hint="eastAsia" w:ascii="宋体" w:hAnsi="宋体"/>
                <w:sz w:val="24"/>
                <w:highlight w:val="none"/>
              </w:rPr>
              <w:t>/</w:t>
            </w:r>
          </w:p>
        </w:tc>
      </w:tr>
      <w:tr w14:paraId="4B102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4" w:type="pct"/>
            <w:noWrap w:val="0"/>
            <w:vAlign w:val="center"/>
          </w:tcPr>
          <w:p w14:paraId="263C1DEF">
            <w:pPr>
              <w:tabs>
                <w:tab w:val="left" w:pos="1080"/>
              </w:tabs>
              <w:jc w:val="center"/>
              <w:rPr>
                <w:rFonts w:hint="eastAsia" w:ascii="宋体" w:hAnsi="宋体"/>
                <w:sz w:val="24"/>
                <w:highlight w:val="none"/>
              </w:rPr>
            </w:pPr>
            <w:r>
              <w:rPr>
                <w:rFonts w:hint="eastAsia" w:ascii="宋体" w:hAnsi="宋体"/>
                <w:sz w:val="24"/>
                <w:highlight w:val="none"/>
              </w:rPr>
              <w:t>2</w:t>
            </w:r>
          </w:p>
        </w:tc>
        <w:tc>
          <w:tcPr>
            <w:tcW w:w="1042" w:type="pct"/>
            <w:noWrap w:val="0"/>
            <w:vAlign w:val="center"/>
          </w:tcPr>
          <w:p w14:paraId="007F33BB">
            <w:pPr>
              <w:tabs>
                <w:tab w:val="left" w:pos="1080"/>
              </w:tabs>
              <w:jc w:val="center"/>
              <w:rPr>
                <w:rFonts w:hint="eastAsia" w:ascii="宋体" w:hAnsi="宋体"/>
                <w:bCs/>
                <w:sz w:val="24"/>
                <w:highlight w:val="none"/>
              </w:rPr>
            </w:pPr>
            <w:r>
              <w:rPr>
                <w:rFonts w:hint="eastAsia" w:ascii="宋体" w:hAnsi="宋体"/>
                <w:bCs/>
                <w:sz w:val="24"/>
                <w:highlight w:val="none"/>
              </w:rPr>
              <w:t>法人授权书</w:t>
            </w:r>
          </w:p>
        </w:tc>
        <w:tc>
          <w:tcPr>
            <w:tcW w:w="2536" w:type="pct"/>
            <w:noWrap w:val="0"/>
            <w:vAlign w:val="center"/>
          </w:tcPr>
          <w:p w14:paraId="25F5ECA7">
            <w:pPr>
              <w:widowControl/>
              <w:spacing w:line="360" w:lineRule="auto"/>
              <w:rPr>
                <w:rFonts w:hint="eastAsia" w:ascii="宋体" w:hAnsi="宋体"/>
                <w:bCs/>
                <w:sz w:val="24"/>
                <w:highlight w:val="none"/>
              </w:rPr>
            </w:pPr>
            <w:r>
              <w:rPr>
                <w:rFonts w:hint="eastAsia" w:ascii="宋体" w:hAnsi="宋体"/>
                <w:b/>
                <w:bCs w:val="0"/>
                <w:sz w:val="24"/>
                <w:highlight w:val="none"/>
              </w:rPr>
              <w:t>法人授权书、法定代表人身份证；如有供应商授权代表需提供被授权人身份证及近三个月(</w:t>
            </w:r>
            <w:r>
              <w:rPr>
                <w:rFonts w:hint="eastAsia" w:ascii="宋体" w:hAnsi="宋体"/>
                <w:b/>
                <w:bCs w:val="0"/>
                <w:sz w:val="24"/>
                <w:highlight w:val="none"/>
                <w:lang w:eastAsia="zh-CN"/>
              </w:rPr>
              <w:t>2026年2月-2026年4月</w:t>
            </w:r>
            <w:r>
              <w:rPr>
                <w:rFonts w:hint="eastAsia" w:ascii="宋体" w:hAnsi="宋体"/>
                <w:b/>
                <w:bCs w:val="0"/>
                <w:sz w:val="24"/>
                <w:highlight w:val="none"/>
              </w:rPr>
              <w:t>)为其缴纳社保的记录加盖公章。若被授权人为退休人员，提供该人员的退休证明及供应商与其签订的聘用合同复印件。</w:t>
            </w:r>
          </w:p>
        </w:tc>
        <w:tc>
          <w:tcPr>
            <w:tcW w:w="978" w:type="pct"/>
            <w:noWrap w:val="0"/>
            <w:vAlign w:val="center"/>
          </w:tcPr>
          <w:p w14:paraId="3A08FB89">
            <w:pPr>
              <w:tabs>
                <w:tab w:val="left" w:pos="1080"/>
              </w:tabs>
              <w:rPr>
                <w:rFonts w:hint="eastAsia" w:ascii="宋体" w:hAnsi="宋体"/>
                <w:sz w:val="24"/>
                <w:highlight w:val="none"/>
              </w:rPr>
            </w:pPr>
            <w:r>
              <w:rPr>
                <w:rFonts w:ascii="宋体" w:hAnsi="宋体"/>
                <w:sz w:val="24"/>
                <w:highlight w:val="none"/>
              </w:rPr>
              <w:t>格式见《投标文件格式》</w:t>
            </w:r>
          </w:p>
        </w:tc>
      </w:tr>
      <w:tr w14:paraId="66839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4" w:type="pct"/>
            <w:noWrap w:val="0"/>
            <w:vAlign w:val="center"/>
          </w:tcPr>
          <w:p w14:paraId="018A2894">
            <w:pPr>
              <w:tabs>
                <w:tab w:val="left" w:pos="1080"/>
              </w:tabs>
              <w:jc w:val="center"/>
              <w:rPr>
                <w:rFonts w:hint="eastAsia" w:ascii="宋体" w:hAnsi="宋体"/>
                <w:sz w:val="24"/>
                <w:highlight w:val="none"/>
              </w:rPr>
            </w:pPr>
            <w:r>
              <w:rPr>
                <w:rFonts w:hint="eastAsia" w:ascii="宋体" w:hAnsi="宋体"/>
                <w:sz w:val="24"/>
                <w:highlight w:val="none"/>
              </w:rPr>
              <w:t>3</w:t>
            </w:r>
          </w:p>
        </w:tc>
        <w:tc>
          <w:tcPr>
            <w:tcW w:w="1042" w:type="pct"/>
            <w:noWrap w:val="0"/>
            <w:vAlign w:val="center"/>
          </w:tcPr>
          <w:p w14:paraId="5C483AA6">
            <w:pPr>
              <w:tabs>
                <w:tab w:val="left" w:pos="1080"/>
              </w:tabs>
              <w:rPr>
                <w:rFonts w:hint="eastAsia" w:ascii="宋体" w:hAnsi="宋体"/>
                <w:sz w:val="24"/>
                <w:highlight w:val="none"/>
              </w:rPr>
            </w:pPr>
            <w:r>
              <w:rPr>
                <w:rFonts w:hint="eastAsia" w:ascii="宋体" w:hAnsi="宋体"/>
                <w:bCs/>
                <w:sz w:val="24"/>
                <w:highlight w:val="none"/>
              </w:rPr>
              <w:t>资格承诺声明函</w:t>
            </w:r>
          </w:p>
        </w:tc>
        <w:tc>
          <w:tcPr>
            <w:tcW w:w="2536" w:type="pct"/>
            <w:noWrap w:val="0"/>
            <w:vAlign w:val="center"/>
          </w:tcPr>
          <w:p w14:paraId="5336CF4C">
            <w:pPr>
              <w:spacing w:line="570" w:lineRule="exact"/>
              <w:rPr>
                <w:rFonts w:hint="eastAsia" w:ascii="宋体" w:hAnsi="宋体"/>
                <w:sz w:val="36"/>
                <w:szCs w:val="36"/>
                <w:highlight w:val="none"/>
              </w:rPr>
            </w:pPr>
            <w:r>
              <w:rPr>
                <w:rFonts w:ascii="宋体" w:hAnsi="宋体"/>
                <w:bCs/>
                <w:sz w:val="24"/>
                <w:highlight w:val="none"/>
              </w:rPr>
              <w:t>《</w:t>
            </w:r>
            <w:r>
              <w:rPr>
                <w:rFonts w:hint="eastAsia" w:ascii="宋体" w:hAnsi="宋体"/>
                <w:bCs/>
                <w:sz w:val="24"/>
                <w:highlight w:val="none"/>
              </w:rPr>
              <w:t>资格承诺声明函</w:t>
            </w:r>
            <w:r>
              <w:rPr>
                <w:rFonts w:ascii="宋体" w:hAnsi="宋体"/>
                <w:bCs/>
                <w:sz w:val="24"/>
                <w:highlight w:val="none"/>
              </w:rPr>
              <w:t>》</w:t>
            </w:r>
          </w:p>
        </w:tc>
        <w:tc>
          <w:tcPr>
            <w:tcW w:w="978" w:type="pct"/>
            <w:noWrap w:val="0"/>
            <w:vAlign w:val="center"/>
          </w:tcPr>
          <w:p w14:paraId="6C5B7E16">
            <w:pPr>
              <w:tabs>
                <w:tab w:val="left" w:pos="1080"/>
              </w:tabs>
              <w:rPr>
                <w:rFonts w:hint="eastAsia" w:ascii="宋体" w:hAnsi="宋体"/>
                <w:sz w:val="24"/>
                <w:highlight w:val="none"/>
              </w:rPr>
            </w:pPr>
            <w:r>
              <w:rPr>
                <w:rFonts w:ascii="宋体" w:hAnsi="宋体"/>
                <w:sz w:val="24"/>
                <w:highlight w:val="none"/>
              </w:rPr>
              <w:t>格式见《投标文件格式》</w:t>
            </w:r>
          </w:p>
        </w:tc>
      </w:tr>
      <w:tr w14:paraId="2998C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4" w:type="pct"/>
            <w:noWrap w:val="0"/>
            <w:vAlign w:val="center"/>
          </w:tcPr>
          <w:p w14:paraId="757F7EE8">
            <w:pPr>
              <w:tabs>
                <w:tab w:val="left" w:pos="1080"/>
              </w:tabs>
              <w:jc w:val="center"/>
              <w:rPr>
                <w:rFonts w:hint="eastAsia" w:ascii="宋体" w:hAnsi="宋体"/>
                <w:sz w:val="24"/>
                <w:highlight w:val="none"/>
              </w:rPr>
            </w:pPr>
            <w:r>
              <w:rPr>
                <w:rFonts w:hint="eastAsia" w:ascii="宋体" w:hAnsi="宋体"/>
                <w:sz w:val="24"/>
                <w:highlight w:val="none"/>
              </w:rPr>
              <w:t>4</w:t>
            </w:r>
          </w:p>
        </w:tc>
        <w:tc>
          <w:tcPr>
            <w:tcW w:w="1042" w:type="pct"/>
            <w:noWrap w:val="0"/>
            <w:vAlign w:val="center"/>
          </w:tcPr>
          <w:p w14:paraId="5561E18E">
            <w:pPr>
              <w:tabs>
                <w:tab w:val="left" w:pos="1080"/>
              </w:tabs>
              <w:rPr>
                <w:rFonts w:hint="eastAsia" w:ascii="宋体" w:hAnsi="宋体"/>
                <w:sz w:val="24"/>
                <w:highlight w:val="none"/>
              </w:rPr>
            </w:pPr>
            <w:r>
              <w:rPr>
                <w:rFonts w:ascii="宋体" w:hAnsi="宋体"/>
                <w:sz w:val="24"/>
                <w:highlight w:val="none"/>
              </w:rPr>
              <w:t>投标人信用记录</w:t>
            </w:r>
          </w:p>
        </w:tc>
        <w:tc>
          <w:tcPr>
            <w:tcW w:w="2536" w:type="pct"/>
            <w:noWrap w:val="0"/>
            <w:vAlign w:val="center"/>
          </w:tcPr>
          <w:p w14:paraId="53AA9D24">
            <w:pPr>
              <w:tabs>
                <w:tab w:val="left" w:pos="1080"/>
              </w:tabs>
              <w:rPr>
                <w:rFonts w:hint="eastAsia" w:ascii="宋体" w:hAnsi="宋体"/>
                <w:sz w:val="24"/>
                <w:highlight w:val="none"/>
              </w:rPr>
            </w:pPr>
            <w:r>
              <w:rPr>
                <w:rFonts w:hint="eastAsia" w:ascii="宋体" w:hAnsi="宋体"/>
                <w:sz w:val="24"/>
                <w:highlight w:val="none"/>
              </w:rPr>
              <w:t>1、</w:t>
            </w:r>
            <w:r>
              <w:rPr>
                <w:rFonts w:ascii="宋体" w:hAnsi="宋体"/>
                <w:sz w:val="24"/>
                <w:highlight w:val="none"/>
              </w:rPr>
              <w:t>查询渠道：信用中国网站和中国政府采购网（</w:t>
            </w:r>
            <w:r>
              <w:rPr>
                <w:rFonts w:ascii="宋体" w:hAnsi="宋体"/>
                <w:highlight w:val="none"/>
              </w:rPr>
              <w:t>www.creditchina.gov.cn</w:t>
            </w:r>
            <w:r>
              <w:rPr>
                <w:rFonts w:ascii="宋体" w:hAnsi="宋体"/>
                <w:sz w:val="24"/>
                <w:highlight w:val="none"/>
              </w:rPr>
              <w:t>、</w:t>
            </w:r>
            <w:r>
              <w:rPr>
                <w:rFonts w:ascii="宋体" w:hAnsi="宋体"/>
                <w:highlight w:val="none"/>
              </w:rPr>
              <w:t>www.ccgp.gov.cn</w:t>
            </w:r>
            <w:r>
              <w:rPr>
                <w:rFonts w:ascii="宋体" w:hAnsi="宋体"/>
                <w:sz w:val="24"/>
                <w:highlight w:val="none"/>
              </w:rPr>
              <w:t>）；</w:t>
            </w:r>
          </w:p>
          <w:p w14:paraId="463B0B33">
            <w:pPr>
              <w:tabs>
                <w:tab w:val="left" w:pos="900"/>
                <w:tab w:val="left" w:pos="1980"/>
              </w:tabs>
              <w:rPr>
                <w:rFonts w:hint="eastAsia" w:ascii="宋体" w:hAnsi="宋体"/>
                <w:sz w:val="24"/>
                <w:highlight w:val="none"/>
              </w:rPr>
            </w:pPr>
            <w:r>
              <w:rPr>
                <w:rFonts w:hint="eastAsia" w:ascii="宋体" w:hAnsi="宋体"/>
                <w:sz w:val="24"/>
                <w:highlight w:val="none"/>
              </w:rPr>
              <w:t>2、</w:t>
            </w:r>
            <w:r>
              <w:rPr>
                <w:rFonts w:ascii="宋体" w:hAnsi="宋体"/>
                <w:sz w:val="24"/>
                <w:highlight w:val="none"/>
              </w:rPr>
              <w:t>截止时点：投标截止时间以后、</w:t>
            </w:r>
            <w:r>
              <w:rPr>
                <w:rFonts w:hint="eastAsia" w:ascii="宋体" w:hAnsi="宋体"/>
                <w:sz w:val="24"/>
                <w:highlight w:val="none"/>
              </w:rPr>
              <w:t>资格审查阶段采购人或</w:t>
            </w:r>
            <w:r>
              <w:rPr>
                <w:rFonts w:ascii="宋体" w:hAnsi="宋体"/>
                <w:sz w:val="24"/>
                <w:highlight w:val="none"/>
              </w:rPr>
              <w:t>采购代理机构的实际查询时间；</w:t>
            </w:r>
          </w:p>
          <w:p w14:paraId="18D518A3">
            <w:pPr>
              <w:tabs>
                <w:tab w:val="left" w:pos="900"/>
                <w:tab w:val="left" w:pos="1980"/>
              </w:tabs>
              <w:rPr>
                <w:rFonts w:hint="eastAsia" w:ascii="宋体" w:hAnsi="宋体"/>
                <w:sz w:val="24"/>
                <w:highlight w:val="none"/>
              </w:rPr>
            </w:pPr>
            <w:r>
              <w:rPr>
                <w:rFonts w:hint="eastAsia" w:ascii="宋体" w:hAnsi="宋体"/>
                <w:sz w:val="24"/>
                <w:highlight w:val="none"/>
              </w:rPr>
              <w:t>3、</w:t>
            </w:r>
            <w:r>
              <w:rPr>
                <w:rFonts w:ascii="宋体" w:hAnsi="宋体"/>
                <w:sz w:val="24"/>
                <w:highlight w:val="none"/>
              </w:rPr>
              <w:t>信用信息查询记录和证据留存具体方式：查询结果网页打印页作为查询记录和证据，与其他采购文件一并保存；</w:t>
            </w:r>
          </w:p>
          <w:p w14:paraId="4BDECE08">
            <w:pPr>
              <w:tabs>
                <w:tab w:val="left" w:pos="1080"/>
              </w:tabs>
              <w:rPr>
                <w:rFonts w:hint="eastAsia" w:ascii="宋体" w:hAnsi="宋体"/>
                <w:bCs/>
                <w:sz w:val="24"/>
                <w:highlight w:val="none"/>
              </w:rPr>
            </w:pPr>
            <w:r>
              <w:rPr>
                <w:rFonts w:hint="eastAsia" w:ascii="宋体" w:hAnsi="宋体"/>
                <w:sz w:val="24"/>
                <w:highlight w:val="none"/>
              </w:rPr>
              <w:t>4、</w:t>
            </w:r>
            <w:r>
              <w:rPr>
                <w:rFonts w:ascii="宋体" w:hAnsi="宋体"/>
                <w:sz w:val="24"/>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978" w:type="pct"/>
            <w:noWrap w:val="0"/>
            <w:vAlign w:val="center"/>
          </w:tcPr>
          <w:p w14:paraId="796A66F8">
            <w:pPr>
              <w:tabs>
                <w:tab w:val="left" w:pos="1080"/>
              </w:tabs>
              <w:rPr>
                <w:rFonts w:hint="eastAsia" w:ascii="宋体" w:hAnsi="宋体"/>
                <w:sz w:val="24"/>
                <w:highlight w:val="none"/>
              </w:rPr>
            </w:pPr>
            <w:r>
              <w:rPr>
                <w:rFonts w:ascii="宋体" w:hAnsi="宋体"/>
                <w:sz w:val="24"/>
                <w:highlight w:val="none"/>
              </w:rPr>
              <w:t>无须投标人提供，由采购人查询。</w:t>
            </w:r>
          </w:p>
        </w:tc>
      </w:tr>
      <w:tr w14:paraId="3A9DE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4" w:type="pct"/>
            <w:noWrap w:val="0"/>
            <w:vAlign w:val="center"/>
          </w:tcPr>
          <w:p w14:paraId="6EAACACC">
            <w:pPr>
              <w:tabs>
                <w:tab w:val="left" w:pos="1080"/>
              </w:tabs>
              <w:jc w:val="center"/>
              <w:rPr>
                <w:rFonts w:hint="eastAsia" w:ascii="宋体" w:hAnsi="宋体"/>
                <w:sz w:val="24"/>
                <w:highlight w:val="none"/>
              </w:rPr>
            </w:pPr>
            <w:r>
              <w:rPr>
                <w:rFonts w:hint="eastAsia" w:ascii="宋体" w:hAnsi="宋体"/>
                <w:sz w:val="24"/>
                <w:highlight w:val="none"/>
              </w:rPr>
              <w:t>5</w:t>
            </w:r>
          </w:p>
        </w:tc>
        <w:tc>
          <w:tcPr>
            <w:tcW w:w="1042" w:type="pct"/>
            <w:noWrap w:val="0"/>
            <w:vAlign w:val="center"/>
          </w:tcPr>
          <w:p w14:paraId="4100884D">
            <w:pPr>
              <w:tabs>
                <w:tab w:val="left" w:pos="1080"/>
              </w:tabs>
              <w:ind w:firstLine="240"/>
              <w:rPr>
                <w:rFonts w:hint="eastAsia" w:ascii="宋体" w:hAnsi="宋体" w:eastAsia="宋体"/>
                <w:sz w:val="24"/>
                <w:highlight w:val="none"/>
                <w:lang w:val="en-US" w:eastAsia="zh-CN"/>
              </w:rPr>
            </w:pPr>
            <w:r>
              <w:rPr>
                <w:rFonts w:hint="eastAsia" w:ascii="宋体" w:hAnsi="宋体"/>
                <w:sz w:val="24"/>
                <w:highlight w:val="none"/>
              </w:rPr>
              <w:t>信用承诺</w:t>
            </w:r>
            <w:r>
              <w:rPr>
                <w:rFonts w:hint="eastAsia" w:ascii="宋体" w:hAnsi="宋体"/>
                <w:sz w:val="24"/>
                <w:highlight w:val="none"/>
                <w:lang w:val="en-US" w:eastAsia="zh-CN"/>
              </w:rPr>
              <w:t>书</w:t>
            </w:r>
          </w:p>
        </w:tc>
        <w:tc>
          <w:tcPr>
            <w:tcW w:w="2536" w:type="pct"/>
            <w:noWrap w:val="0"/>
            <w:vAlign w:val="center"/>
          </w:tcPr>
          <w:p w14:paraId="7FDE6721">
            <w:pPr>
              <w:tabs>
                <w:tab w:val="left" w:pos="1080"/>
              </w:tabs>
              <w:rPr>
                <w:rFonts w:hint="eastAsia" w:ascii="宋体" w:hAnsi="宋体"/>
                <w:bCs/>
                <w:sz w:val="24"/>
                <w:highlight w:val="none"/>
              </w:rPr>
            </w:pPr>
            <w:r>
              <w:rPr>
                <w:rFonts w:hint="eastAsia" w:ascii="宋体" w:hAnsi="宋体"/>
                <w:sz w:val="24"/>
                <w:highlight w:val="none"/>
              </w:rPr>
              <w:t>《政府采购供应商信用承诺书》</w:t>
            </w:r>
          </w:p>
        </w:tc>
        <w:tc>
          <w:tcPr>
            <w:tcW w:w="978" w:type="pct"/>
            <w:noWrap w:val="0"/>
            <w:vAlign w:val="center"/>
          </w:tcPr>
          <w:p w14:paraId="67E52345">
            <w:pPr>
              <w:tabs>
                <w:tab w:val="left" w:pos="1080"/>
              </w:tabs>
              <w:rPr>
                <w:rFonts w:hint="eastAsia" w:ascii="宋体" w:hAnsi="宋体"/>
                <w:sz w:val="24"/>
                <w:highlight w:val="none"/>
              </w:rPr>
            </w:pPr>
            <w:r>
              <w:rPr>
                <w:rFonts w:ascii="宋体" w:hAnsi="宋体"/>
                <w:sz w:val="24"/>
                <w:highlight w:val="none"/>
              </w:rPr>
              <w:t>格式见《投标文件格式》</w:t>
            </w:r>
          </w:p>
        </w:tc>
      </w:tr>
      <w:tr w14:paraId="259B7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4" w:type="pct"/>
            <w:noWrap w:val="0"/>
            <w:vAlign w:val="center"/>
          </w:tcPr>
          <w:p w14:paraId="18C27CB0">
            <w:pPr>
              <w:tabs>
                <w:tab w:val="left" w:pos="1080"/>
              </w:tabs>
              <w:jc w:val="center"/>
              <w:rPr>
                <w:rFonts w:hint="eastAsia" w:ascii="宋体" w:hAnsi="宋体"/>
                <w:sz w:val="24"/>
                <w:highlight w:val="none"/>
              </w:rPr>
            </w:pPr>
            <w:r>
              <w:rPr>
                <w:rFonts w:hint="eastAsia" w:ascii="宋体" w:hAnsi="宋体"/>
                <w:sz w:val="24"/>
                <w:highlight w:val="none"/>
              </w:rPr>
              <w:t>6</w:t>
            </w:r>
          </w:p>
        </w:tc>
        <w:tc>
          <w:tcPr>
            <w:tcW w:w="1042" w:type="pct"/>
            <w:noWrap w:val="0"/>
            <w:vAlign w:val="center"/>
          </w:tcPr>
          <w:p w14:paraId="7C0D1E91">
            <w:pPr>
              <w:tabs>
                <w:tab w:val="left" w:pos="1080"/>
              </w:tabs>
              <w:rPr>
                <w:rFonts w:hint="eastAsia" w:ascii="宋体" w:hAnsi="宋体"/>
                <w:sz w:val="24"/>
                <w:highlight w:val="none"/>
              </w:rPr>
            </w:pPr>
            <w:r>
              <w:rPr>
                <w:rFonts w:ascii="宋体" w:hAnsi="宋体"/>
                <w:sz w:val="24"/>
                <w:highlight w:val="none"/>
              </w:rPr>
              <w:t>落实政府采购政策需满足的资格要求</w:t>
            </w:r>
          </w:p>
        </w:tc>
        <w:tc>
          <w:tcPr>
            <w:tcW w:w="2536" w:type="pct"/>
            <w:noWrap w:val="0"/>
            <w:vAlign w:val="center"/>
          </w:tcPr>
          <w:p w14:paraId="37719E71">
            <w:pPr>
              <w:tabs>
                <w:tab w:val="left" w:pos="1080"/>
              </w:tabs>
              <w:rPr>
                <w:rFonts w:hint="eastAsia" w:ascii="宋体" w:hAnsi="宋体"/>
                <w:sz w:val="24"/>
                <w:highlight w:val="none"/>
              </w:rPr>
            </w:pPr>
            <w:r>
              <w:rPr>
                <w:rFonts w:hint="eastAsia" w:ascii="宋体" w:hAnsi="宋体"/>
                <w:sz w:val="24"/>
                <w:highlight w:val="none"/>
              </w:rPr>
              <w:t>如采购公告中明确专门面向中小/小微企业采购，须按要求提供中小企业声明函；未专门面向中小/小微企业采购，此项无需提供。</w:t>
            </w:r>
          </w:p>
          <w:p w14:paraId="0FFBAF18">
            <w:pPr>
              <w:pStyle w:val="60"/>
              <w:rPr>
                <w:rFonts w:hint="eastAsia" w:ascii="宋体" w:hAnsi="宋体" w:cs="Times New Roman"/>
                <w:b/>
                <w:bCs/>
                <w:color w:val="auto"/>
                <w:highlight w:val="none"/>
              </w:rPr>
            </w:pPr>
            <w:r>
              <w:rPr>
                <w:rFonts w:hint="eastAsia" w:ascii="宋体" w:hAnsi="宋体" w:cs="Times New Roman"/>
                <w:b/>
                <w:bCs/>
                <w:color w:val="auto"/>
                <w:highlight w:val="none"/>
              </w:rPr>
              <w:t>注1：监狱企业、残疾人福利性单位视同为中小企业。</w:t>
            </w:r>
          </w:p>
          <w:p w14:paraId="5804F4E2">
            <w:pPr>
              <w:tabs>
                <w:tab w:val="left" w:pos="1080"/>
              </w:tabs>
              <w:rPr>
                <w:rFonts w:hint="eastAsia" w:ascii="宋体" w:hAnsi="宋体"/>
                <w:b/>
                <w:bCs/>
                <w:sz w:val="24"/>
                <w:highlight w:val="none"/>
              </w:rPr>
            </w:pPr>
            <w:r>
              <w:rPr>
                <w:rFonts w:hint="eastAsia" w:ascii="宋体" w:hAnsi="宋体"/>
                <w:b/>
                <w:bCs/>
                <w:sz w:val="24"/>
                <w:highlight w:val="none"/>
              </w:rPr>
              <w:t>注2：</w:t>
            </w:r>
            <w:r>
              <w:rPr>
                <w:rFonts w:ascii="宋体" w:hAnsi="宋体"/>
                <w:b/>
                <w:bCs/>
                <w:sz w:val="24"/>
                <w:highlight w:val="none"/>
              </w:rPr>
              <w:t>监狱企业须提供由省级以上监狱管理局（常州市含教育矫治局）、戒毒管理局（含新疆生产建设兵团）出具的属于监狱企业的证明文件。</w:t>
            </w:r>
          </w:p>
          <w:p w14:paraId="254F63A9">
            <w:pPr>
              <w:pStyle w:val="60"/>
              <w:rPr>
                <w:rFonts w:hint="eastAsia" w:ascii="宋体" w:hAnsi="宋体"/>
                <w:color w:val="auto"/>
                <w:highlight w:val="none"/>
              </w:rPr>
            </w:pPr>
            <w:r>
              <w:rPr>
                <w:rFonts w:hint="eastAsia" w:ascii="宋体" w:hAnsi="宋体" w:cs="Times New Roman"/>
                <w:b/>
                <w:bCs/>
                <w:color w:val="auto"/>
                <w:highlight w:val="none"/>
              </w:rPr>
              <w:t>注3：</w:t>
            </w:r>
            <w:r>
              <w:rPr>
                <w:rFonts w:ascii="宋体" w:hAnsi="宋体" w:cs="Times New Roman"/>
                <w:b/>
                <w:bCs/>
                <w:color w:val="auto"/>
                <w:highlight w:val="none"/>
              </w:rPr>
              <w:t>残疾人福利性单位须按招标文件要求提供《残疾人福利性单位声明函》</w:t>
            </w:r>
          </w:p>
        </w:tc>
        <w:tc>
          <w:tcPr>
            <w:tcW w:w="978" w:type="pct"/>
            <w:noWrap w:val="0"/>
            <w:vAlign w:val="center"/>
          </w:tcPr>
          <w:p w14:paraId="09ACE385">
            <w:pPr>
              <w:tabs>
                <w:tab w:val="left" w:pos="1080"/>
              </w:tabs>
              <w:rPr>
                <w:rFonts w:hint="eastAsia" w:ascii="宋体" w:hAnsi="宋体"/>
                <w:sz w:val="24"/>
                <w:highlight w:val="none"/>
              </w:rPr>
            </w:pPr>
            <w:r>
              <w:rPr>
                <w:rFonts w:hint="eastAsia" w:ascii="宋体" w:hAnsi="宋体"/>
                <w:sz w:val="24"/>
                <w:highlight w:val="none"/>
              </w:rPr>
              <w:t>《中小企业声明函》、</w:t>
            </w:r>
            <w:r>
              <w:rPr>
                <w:rFonts w:ascii="宋体" w:hAnsi="宋体"/>
                <w:sz w:val="24"/>
                <w:highlight w:val="none"/>
              </w:rPr>
              <w:t>《残疾人福利性单位声明函》格式见《投标文件格式》</w:t>
            </w:r>
          </w:p>
        </w:tc>
      </w:tr>
      <w:tr w14:paraId="4D57B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44" w:type="pct"/>
            <w:noWrap w:val="0"/>
            <w:vAlign w:val="center"/>
          </w:tcPr>
          <w:p w14:paraId="07EC9840">
            <w:pPr>
              <w:tabs>
                <w:tab w:val="left" w:pos="1080"/>
              </w:tabs>
              <w:jc w:val="center"/>
              <w:rPr>
                <w:rFonts w:hint="eastAsia" w:ascii="宋体" w:hAnsi="宋体"/>
                <w:b/>
                <w:sz w:val="24"/>
                <w:highlight w:val="none"/>
              </w:rPr>
            </w:pPr>
            <w:r>
              <w:rPr>
                <w:rFonts w:hint="eastAsia" w:ascii="宋体" w:hAnsi="宋体"/>
                <w:b/>
                <w:sz w:val="24"/>
                <w:highlight w:val="none"/>
              </w:rPr>
              <w:t>7</w:t>
            </w:r>
          </w:p>
        </w:tc>
        <w:tc>
          <w:tcPr>
            <w:tcW w:w="1042" w:type="pct"/>
            <w:noWrap w:val="0"/>
            <w:vAlign w:val="center"/>
          </w:tcPr>
          <w:p w14:paraId="3E0E50D2">
            <w:pPr>
              <w:tabs>
                <w:tab w:val="left" w:pos="1080"/>
              </w:tabs>
              <w:rPr>
                <w:rFonts w:hint="eastAsia" w:ascii="宋体" w:hAnsi="宋体"/>
                <w:b/>
                <w:sz w:val="24"/>
                <w:highlight w:val="none"/>
              </w:rPr>
            </w:pPr>
            <w:r>
              <w:rPr>
                <w:rFonts w:ascii="宋体" w:hAnsi="宋体"/>
                <w:b/>
                <w:sz w:val="24"/>
                <w:highlight w:val="none"/>
              </w:rPr>
              <w:t>本项目的特定资格要求</w:t>
            </w:r>
          </w:p>
        </w:tc>
        <w:tc>
          <w:tcPr>
            <w:tcW w:w="2536" w:type="pct"/>
            <w:noWrap w:val="0"/>
            <w:vAlign w:val="center"/>
          </w:tcPr>
          <w:p w14:paraId="2CF5AFDD">
            <w:pPr>
              <w:widowControl/>
              <w:spacing w:line="360" w:lineRule="auto"/>
              <w:jc w:val="left"/>
              <w:rPr>
                <w:rFonts w:hint="eastAsia" w:ascii="宋体" w:hAnsi="宋体"/>
                <w:b/>
                <w:bCs/>
                <w:sz w:val="24"/>
                <w:highlight w:val="none"/>
              </w:rPr>
            </w:pPr>
            <w:r>
              <w:rPr>
                <w:rFonts w:hint="eastAsia" w:ascii="宋体" w:hAnsi="宋体"/>
                <w:b/>
                <w:bCs/>
                <w:color w:val="000000"/>
                <w:sz w:val="24"/>
                <w:highlight w:val="none"/>
                <w:lang w:val="en-US" w:eastAsia="zh-CN"/>
              </w:rPr>
              <w:t>无</w:t>
            </w:r>
          </w:p>
        </w:tc>
        <w:tc>
          <w:tcPr>
            <w:tcW w:w="978" w:type="pct"/>
            <w:noWrap w:val="0"/>
            <w:vAlign w:val="center"/>
          </w:tcPr>
          <w:p w14:paraId="6C81849D">
            <w:pPr>
              <w:tabs>
                <w:tab w:val="left" w:pos="1080"/>
              </w:tabs>
              <w:rPr>
                <w:rFonts w:hint="eastAsia" w:ascii="宋体" w:hAnsi="宋体"/>
                <w:sz w:val="24"/>
                <w:highlight w:val="none"/>
              </w:rPr>
            </w:pPr>
            <w:r>
              <w:rPr>
                <w:rFonts w:hint="eastAsia" w:ascii="宋体" w:hAnsi="宋体"/>
                <w:sz w:val="24"/>
                <w:highlight w:val="none"/>
              </w:rPr>
              <w:t>提供相关</w:t>
            </w:r>
            <w:r>
              <w:rPr>
                <w:rFonts w:hint="eastAsia" w:ascii="宋体" w:hAnsi="宋体"/>
                <w:sz w:val="24"/>
                <w:highlight w:val="none"/>
                <w:lang w:val="en-US" w:eastAsia="zh-CN"/>
              </w:rPr>
              <w:t>材料</w:t>
            </w:r>
            <w:r>
              <w:rPr>
                <w:rFonts w:hint="eastAsia" w:ascii="宋体" w:hAnsi="宋体"/>
                <w:sz w:val="24"/>
                <w:highlight w:val="none"/>
              </w:rPr>
              <w:t>电子扫描件</w:t>
            </w:r>
          </w:p>
        </w:tc>
      </w:tr>
      <w:tr w14:paraId="2A56D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44" w:type="pct"/>
            <w:noWrap w:val="0"/>
            <w:vAlign w:val="center"/>
          </w:tcPr>
          <w:p w14:paraId="12224BF5">
            <w:pPr>
              <w:tabs>
                <w:tab w:val="left" w:pos="1080"/>
              </w:tabs>
              <w:jc w:val="center"/>
              <w:rPr>
                <w:rFonts w:hint="eastAsia" w:ascii="宋体" w:hAnsi="宋体"/>
                <w:sz w:val="24"/>
                <w:highlight w:val="none"/>
              </w:rPr>
            </w:pPr>
            <w:r>
              <w:rPr>
                <w:rFonts w:hint="eastAsia" w:ascii="宋体" w:hAnsi="宋体"/>
                <w:sz w:val="24"/>
                <w:highlight w:val="none"/>
              </w:rPr>
              <w:t>8</w:t>
            </w:r>
          </w:p>
        </w:tc>
        <w:tc>
          <w:tcPr>
            <w:tcW w:w="1042" w:type="pct"/>
            <w:noWrap w:val="0"/>
            <w:vAlign w:val="center"/>
          </w:tcPr>
          <w:p w14:paraId="691B2834">
            <w:pPr>
              <w:tabs>
                <w:tab w:val="left" w:pos="1080"/>
              </w:tabs>
              <w:rPr>
                <w:rFonts w:hint="eastAsia" w:ascii="宋体" w:hAnsi="宋体"/>
                <w:sz w:val="24"/>
                <w:highlight w:val="none"/>
              </w:rPr>
            </w:pPr>
            <w:r>
              <w:rPr>
                <w:rFonts w:ascii="宋体" w:hAnsi="宋体"/>
                <w:sz w:val="24"/>
                <w:highlight w:val="none"/>
              </w:rPr>
              <w:t>联合体</w:t>
            </w:r>
            <w:r>
              <w:rPr>
                <w:rFonts w:hint="eastAsia" w:ascii="宋体" w:hAnsi="宋体"/>
                <w:sz w:val="24"/>
                <w:highlight w:val="none"/>
              </w:rPr>
              <w:t>协议（如有）</w:t>
            </w:r>
          </w:p>
        </w:tc>
        <w:tc>
          <w:tcPr>
            <w:tcW w:w="2536" w:type="pct"/>
            <w:noWrap w:val="0"/>
            <w:vAlign w:val="center"/>
          </w:tcPr>
          <w:p w14:paraId="663DD5BC">
            <w:pPr>
              <w:tabs>
                <w:tab w:val="left" w:pos="1080"/>
              </w:tabs>
              <w:rPr>
                <w:rFonts w:hint="eastAsia" w:ascii="宋体" w:hAnsi="宋体"/>
                <w:sz w:val="24"/>
                <w:highlight w:val="none"/>
              </w:rPr>
            </w:pPr>
            <w:r>
              <w:rPr>
                <w:rFonts w:ascii="宋体" w:hAnsi="宋体"/>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sz w:val="24"/>
                <w:highlight w:val="none"/>
              </w:rPr>
              <w:t>牵头</w:t>
            </w:r>
            <w:r>
              <w:rPr>
                <w:rFonts w:ascii="宋体" w:hAnsi="宋体"/>
                <w:sz w:val="24"/>
                <w:highlight w:val="none"/>
              </w:rPr>
              <w:t>、协调工作。该联合协议应当作为投标文件的组成部分，与投标文件其他内容同时递交。</w:t>
            </w:r>
          </w:p>
          <w:p w14:paraId="48C1FD0A">
            <w:pPr>
              <w:tabs>
                <w:tab w:val="left" w:pos="1080"/>
              </w:tabs>
              <w:rPr>
                <w:rFonts w:hint="eastAsia" w:ascii="宋体" w:hAnsi="宋体"/>
                <w:sz w:val="24"/>
                <w:highlight w:val="none"/>
              </w:rPr>
            </w:pPr>
            <w:r>
              <w:rPr>
                <w:rFonts w:ascii="宋体" w:hAnsi="宋体"/>
                <w:sz w:val="24"/>
                <w:highlight w:val="none"/>
              </w:rPr>
              <w:t>2、</w:t>
            </w:r>
            <w:r>
              <w:rPr>
                <w:rFonts w:hint="eastAsia" w:ascii="宋体" w:hAnsi="宋体"/>
                <w:sz w:val="24"/>
                <w:highlight w:val="none"/>
              </w:rPr>
              <w:t>联合体各成员单位均须提供本表中序号第</w:t>
            </w:r>
            <w:r>
              <w:rPr>
                <w:rFonts w:ascii="宋体" w:hAnsi="宋体"/>
                <w:sz w:val="24"/>
                <w:highlight w:val="none"/>
              </w:rPr>
              <w:t>1</w:t>
            </w:r>
            <w:r>
              <w:rPr>
                <w:rFonts w:hint="eastAsia" w:ascii="宋体" w:hAnsi="宋体"/>
                <w:sz w:val="24"/>
                <w:highlight w:val="none"/>
              </w:rPr>
              <w:t>、3、5、6项的证明文件。</w:t>
            </w:r>
          </w:p>
          <w:p w14:paraId="5D065E39">
            <w:pPr>
              <w:tabs>
                <w:tab w:val="left" w:pos="1080"/>
              </w:tabs>
              <w:rPr>
                <w:rFonts w:hint="eastAsia" w:ascii="宋体" w:hAnsi="宋体"/>
                <w:sz w:val="24"/>
                <w:highlight w:val="none"/>
              </w:rPr>
            </w:pPr>
            <w:r>
              <w:rPr>
                <w:rFonts w:hint="eastAsia" w:ascii="宋体" w:hAnsi="宋体"/>
                <w:sz w:val="24"/>
                <w:highlight w:val="none"/>
              </w:rPr>
              <w:t>3、本表序号第</w:t>
            </w:r>
            <w:r>
              <w:rPr>
                <w:rFonts w:ascii="宋体" w:hAnsi="宋体"/>
                <w:sz w:val="24"/>
                <w:highlight w:val="none"/>
              </w:rPr>
              <w:t>7</w:t>
            </w:r>
            <w:r>
              <w:rPr>
                <w:rFonts w:hint="eastAsia" w:ascii="宋体" w:hAnsi="宋体"/>
                <w:sz w:val="24"/>
                <w:highlight w:val="none"/>
              </w:rPr>
              <w:t>项规定的其他特定资格要求中的每一小项要求，联合体各方中至少应当有一方符合本表中其他资格要求并提供证明文件。</w:t>
            </w:r>
          </w:p>
          <w:p w14:paraId="3049BD18">
            <w:pPr>
              <w:tabs>
                <w:tab w:val="left" w:pos="1080"/>
              </w:tabs>
              <w:rPr>
                <w:rFonts w:hint="eastAsia" w:ascii="宋体" w:hAnsi="宋体"/>
                <w:sz w:val="24"/>
                <w:highlight w:val="none"/>
              </w:rPr>
            </w:pPr>
            <w:r>
              <w:rPr>
                <w:rFonts w:hint="eastAsia" w:ascii="宋体" w:hAnsi="宋体"/>
                <w:sz w:val="24"/>
                <w:highlight w:val="none"/>
              </w:rPr>
              <w:t>4</w:t>
            </w:r>
            <w:r>
              <w:rPr>
                <w:rFonts w:ascii="宋体" w:hAnsi="宋体"/>
                <w:sz w:val="24"/>
                <w:highlight w:val="none"/>
              </w:rPr>
              <w:t>、联合体中有同类资质的供应商按照联合体分工承担相同工作的，应当按照资质等级较低的供应商确定资质等级。</w:t>
            </w:r>
          </w:p>
          <w:p w14:paraId="2B3BEA3B">
            <w:pPr>
              <w:tabs>
                <w:tab w:val="left" w:pos="1080"/>
              </w:tabs>
              <w:rPr>
                <w:rFonts w:hint="eastAsia" w:ascii="宋体" w:hAnsi="宋体"/>
                <w:sz w:val="24"/>
                <w:highlight w:val="none"/>
              </w:rPr>
            </w:pPr>
            <w:r>
              <w:rPr>
                <w:rFonts w:ascii="宋体" w:hAnsi="宋体"/>
                <w:sz w:val="24"/>
                <w:highlight w:val="none"/>
              </w:rPr>
              <w:t>5、以联合体形式参加政府采购活动的，联合体各方不得再单独参加或者与其他供应商另外组成联合体参加同一合同项下的政府采购活动。</w:t>
            </w:r>
          </w:p>
          <w:p w14:paraId="43103852">
            <w:pPr>
              <w:tabs>
                <w:tab w:val="left" w:pos="1080"/>
              </w:tabs>
              <w:rPr>
                <w:rFonts w:hint="eastAsia" w:ascii="宋体" w:hAnsi="宋体"/>
                <w:sz w:val="24"/>
                <w:highlight w:val="none"/>
              </w:rPr>
            </w:pPr>
            <w:r>
              <w:rPr>
                <w:rFonts w:ascii="宋体" w:hAnsi="宋体"/>
                <w:sz w:val="24"/>
                <w:highlight w:val="none"/>
              </w:rPr>
              <w:t>6、若联合体中任一成员单位中途退出，则该联合体的投标无效。</w:t>
            </w:r>
          </w:p>
          <w:p w14:paraId="3F9858B7">
            <w:pPr>
              <w:tabs>
                <w:tab w:val="left" w:pos="1080"/>
              </w:tabs>
              <w:rPr>
                <w:rFonts w:hint="eastAsia" w:ascii="宋体" w:hAnsi="宋体"/>
                <w:sz w:val="24"/>
                <w:highlight w:val="none"/>
              </w:rPr>
            </w:pPr>
            <w:r>
              <w:rPr>
                <w:rFonts w:ascii="宋体" w:hAnsi="宋体"/>
                <w:sz w:val="24"/>
                <w:highlight w:val="none"/>
              </w:rPr>
              <w:t>7、本项目不接受联合体投标</w:t>
            </w:r>
            <w:r>
              <w:rPr>
                <w:rFonts w:hint="eastAsia" w:ascii="宋体" w:hAnsi="宋体"/>
                <w:sz w:val="24"/>
                <w:highlight w:val="none"/>
              </w:rPr>
              <w:t>时</w:t>
            </w:r>
            <w:r>
              <w:rPr>
                <w:rFonts w:ascii="宋体" w:hAnsi="宋体"/>
                <w:sz w:val="24"/>
                <w:highlight w:val="none"/>
              </w:rPr>
              <w:t>，</w:t>
            </w:r>
            <w:r>
              <w:rPr>
                <w:rFonts w:hint="eastAsia" w:ascii="宋体" w:hAnsi="宋体"/>
                <w:sz w:val="24"/>
                <w:highlight w:val="none"/>
              </w:rPr>
              <w:t>投标人不得为联合体</w:t>
            </w:r>
            <w:r>
              <w:rPr>
                <w:rFonts w:ascii="宋体" w:hAnsi="宋体"/>
                <w:sz w:val="24"/>
                <w:highlight w:val="none"/>
              </w:rPr>
              <w:t>。</w:t>
            </w:r>
          </w:p>
        </w:tc>
        <w:tc>
          <w:tcPr>
            <w:tcW w:w="978" w:type="pct"/>
            <w:noWrap w:val="0"/>
            <w:vAlign w:val="center"/>
          </w:tcPr>
          <w:p w14:paraId="4E2CB6B9">
            <w:pPr>
              <w:tabs>
                <w:tab w:val="left" w:pos="1080"/>
              </w:tabs>
              <w:rPr>
                <w:rFonts w:hint="eastAsia" w:ascii="宋体" w:hAnsi="宋体"/>
                <w:sz w:val="24"/>
                <w:highlight w:val="none"/>
              </w:rPr>
            </w:pPr>
            <w:r>
              <w:rPr>
                <w:rFonts w:ascii="宋体" w:hAnsi="宋体"/>
                <w:sz w:val="24"/>
                <w:highlight w:val="none"/>
              </w:rPr>
              <w:t xml:space="preserve">格式见《投标文件格式》 </w:t>
            </w:r>
          </w:p>
        </w:tc>
      </w:tr>
      <w:bookmarkEnd w:id="293"/>
    </w:tbl>
    <w:p w14:paraId="30630B54">
      <w:pPr>
        <w:widowControl/>
        <w:jc w:val="left"/>
        <w:rPr>
          <w:rFonts w:hint="eastAsia" w:ascii="宋体" w:hAnsi="宋体"/>
          <w:sz w:val="24"/>
          <w:highlight w:val="none"/>
        </w:rPr>
      </w:pPr>
      <w:bookmarkStart w:id="314" w:name="_Toc226965858"/>
      <w:bookmarkStart w:id="315" w:name="_Toc127151779"/>
      <w:bookmarkStart w:id="316" w:name="_Toc127161490"/>
      <w:bookmarkStart w:id="317" w:name="_Toc353825550"/>
      <w:bookmarkStart w:id="318" w:name="_Toc353873940"/>
      <w:r>
        <w:rPr>
          <w:rFonts w:ascii="宋体" w:hAnsi="宋体"/>
          <w:sz w:val="24"/>
          <w:highlight w:val="none"/>
        </w:rPr>
        <w:br w:type="page" w:clear="all"/>
      </w:r>
    </w:p>
    <w:p w14:paraId="7E46D16B">
      <w:pPr>
        <w:spacing w:line="360" w:lineRule="auto"/>
        <w:jc w:val="center"/>
        <w:outlineLvl w:val="0"/>
        <w:rPr>
          <w:rFonts w:hint="eastAsia" w:ascii="宋体" w:hAnsi="宋体"/>
          <w:b/>
          <w:sz w:val="36"/>
          <w:szCs w:val="36"/>
          <w:highlight w:val="none"/>
        </w:rPr>
      </w:pPr>
      <w:bookmarkStart w:id="319" w:name="_Toc152683557"/>
      <w:bookmarkStart w:id="320" w:name="_Toc99301423"/>
      <w:bookmarkStart w:id="321" w:name="_Toc152683397"/>
      <w:r>
        <w:rPr>
          <w:rFonts w:ascii="宋体" w:hAnsi="宋体"/>
          <w:b/>
          <w:sz w:val="36"/>
          <w:szCs w:val="36"/>
          <w:highlight w:val="none"/>
        </w:rPr>
        <w:t xml:space="preserve">第四章   </w:t>
      </w:r>
      <w:bookmarkEnd w:id="314"/>
      <w:bookmarkEnd w:id="315"/>
      <w:bookmarkEnd w:id="316"/>
      <w:bookmarkEnd w:id="317"/>
      <w:bookmarkEnd w:id="318"/>
      <w:bookmarkStart w:id="322" w:name="_Hlt164229061"/>
      <w:bookmarkEnd w:id="322"/>
      <w:r>
        <w:rPr>
          <w:rFonts w:ascii="宋体" w:hAnsi="宋体"/>
          <w:b/>
          <w:sz w:val="36"/>
          <w:szCs w:val="36"/>
          <w:highlight w:val="none"/>
        </w:rPr>
        <w:t>评标程序、评标方法和评标标准</w:t>
      </w:r>
      <w:bookmarkEnd w:id="319"/>
      <w:bookmarkEnd w:id="320"/>
      <w:bookmarkEnd w:id="321"/>
    </w:p>
    <w:p w14:paraId="100D7D25">
      <w:pPr>
        <w:tabs>
          <w:tab w:val="left" w:pos="360"/>
          <w:tab w:val="left" w:pos="900"/>
        </w:tabs>
        <w:spacing w:line="360" w:lineRule="auto"/>
        <w:ind w:firstLine="2570"/>
        <w:jc w:val="left"/>
        <w:outlineLvl w:val="1"/>
        <w:rPr>
          <w:rFonts w:hint="eastAsia" w:ascii="宋体" w:hAnsi="宋体"/>
          <w:b/>
          <w:sz w:val="32"/>
          <w:szCs w:val="32"/>
          <w:highlight w:val="none"/>
        </w:rPr>
      </w:pPr>
      <w:bookmarkStart w:id="323" w:name="_Toc152683039"/>
      <w:bookmarkStart w:id="324" w:name="_Toc152683558"/>
      <w:bookmarkStart w:id="325" w:name="_Toc152683398"/>
      <w:r>
        <w:rPr>
          <w:rFonts w:hint="eastAsia" w:ascii="宋体" w:hAnsi="宋体"/>
          <w:b/>
          <w:sz w:val="32"/>
          <w:szCs w:val="32"/>
          <w:highlight w:val="none"/>
        </w:rPr>
        <w:t>第一节 符合性审查程序</w:t>
      </w:r>
      <w:bookmarkEnd w:id="323"/>
      <w:bookmarkEnd w:id="324"/>
      <w:bookmarkEnd w:id="325"/>
    </w:p>
    <w:p w14:paraId="47FA3BED">
      <w:pPr>
        <w:tabs>
          <w:tab w:val="left" w:pos="360"/>
        </w:tabs>
        <w:spacing w:line="360" w:lineRule="auto"/>
        <w:ind w:firstLine="480"/>
        <w:outlineLvl w:val="9"/>
        <w:rPr>
          <w:rFonts w:hint="eastAsia" w:ascii="宋体" w:hAnsi="宋体"/>
          <w:sz w:val="24"/>
          <w:highlight w:val="none"/>
        </w:rPr>
      </w:pPr>
      <w:bookmarkStart w:id="326" w:name="_Toc152683559"/>
      <w:bookmarkStart w:id="327" w:name="_Toc152683399"/>
      <w:bookmarkStart w:id="328" w:name="_Toc152683040"/>
      <w:bookmarkStart w:id="329" w:name="_Toc353873941"/>
      <w:bookmarkStart w:id="330" w:name="_Toc353825551"/>
      <w:r>
        <w:rPr>
          <w:rFonts w:ascii="宋体" w:hAnsi="宋体" w:cs="Symbol"/>
          <w:sz w:val="24"/>
          <w:highlight w:val="none"/>
        </w:rPr>
        <w:t>一、</w:t>
      </w:r>
      <w:r>
        <w:rPr>
          <w:rFonts w:ascii="宋体" w:hAnsi="宋体"/>
          <w:sz w:val="24"/>
          <w:highlight w:val="none"/>
        </w:rPr>
        <w:t>评标委员会对资格审查合格的投标人的投标文件进行符合性审查，以确定其是否满足招标文件的实质性要求。</w:t>
      </w:r>
      <w:bookmarkEnd w:id="326"/>
      <w:bookmarkEnd w:id="327"/>
      <w:bookmarkEnd w:id="328"/>
      <w:bookmarkStart w:id="331" w:name="_Toc520356167"/>
    </w:p>
    <w:p w14:paraId="0B8A212C">
      <w:pPr>
        <w:tabs>
          <w:tab w:val="left" w:pos="1080"/>
        </w:tabs>
        <w:spacing w:line="360" w:lineRule="auto"/>
        <w:ind w:firstLine="480"/>
        <w:rPr>
          <w:rFonts w:hint="eastAsia" w:ascii="宋体" w:hAnsi="宋体"/>
          <w:sz w:val="24"/>
          <w:highlight w:val="none"/>
        </w:rPr>
      </w:pPr>
      <w:r>
        <w:rPr>
          <w:rFonts w:ascii="宋体" w:hAnsi="宋体" w:cs="Symbol"/>
          <w:sz w:val="24"/>
          <w:highlight w:val="none"/>
        </w:rPr>
        <w:t>二、</w:t>
      </w:r>
      <w:r>
        <w:rPr>
          <w:rFonts w:ascii="宋体" w:hAnsi="宋体"/>
          <w:sz w:val="24"/>
          <w:highlight w:val="none"/>
        </w:rPr>
        <w:t>评标委员会根据《符合性审查</w:t>
      </w:r>
      <w:r>
        <w:rPr>
          <w:rFonts w:hint="eastAsia" w:ascii="宋体" w:hAnsi="宋体"/>
          <w:sz w:val="24"/>
          <w:highlight w:val="none"/>
        </w:rPr>
        <w:t>要求</w:t>
      </w:r>
      <w:r>
        <w:rPr>
          <w:rFonts w:ascii="宋体" w:hAnsi="宋体"/>
          <w:sz w:val="24"/>
          <w:highlight w:val="none"/>
        </w:rPr>
        <w:t>》中规定的审查因素和审查内容，对投标人的投标文件是否实质上响应招标文件进行符合性审查，并形成符合性审查评审结果。</w:t>
      </w:r>
      <w:r>
        <w:rPr>
          <w:rFonts w:hint="eastAsia" w:ascii="宋体" w:hAnsi="宋体"/>
          <w:sz w:val="24"/>
          <w:highlight w:val="none"/>
        </w:rPr>
        <w:t>投标文件不符合《</w:t>
      </w:r>
      <w:r>
        <w:rPr>
          <w:rFonts w:ascii="宋体" w:hAnsi="宋体"/>
          <w:sz w:val="24"/>
          <w:highlight w:val="none"/>
        </w:rPr>
        <w:t>符合性审查</w:t>
      </w:r>
      <w:r>
        <w:rPr>
          <w:rFonts w:hint="eastAsia" w:ascii="宋体" w:hAnsi="宋体"/>
          <w:sz w:val="24"/>
          <w:highlight w:val="none"/>
        </w:rPr>
        <w:t>要求》</w:t>
      </w:r>
      <w:bookmarkEnd w:id="331"/>
      <w:r>
        <w:rPr>
          <w:rFonts w:hint="eastAsia" w:ascii="宋体" w:hAnsi="宋体"/>
          <w:sz w:val="24"/>
          <w:highlight w:val="none"/>
        </w:rPr>
        <w:t>的，投标无效。</w:t>
      </w:r>
    </w:p>
    <w:p w14:paraId="48B351DE">
      <w:pPr>
        <w:pStyle w:val="60"/>
        <w:rPr>
          <w:rFonts w:hint="eastAsia" w:ascii="宋体" w:hAnsi="宋体"/>
          <w:color w:val="auto"/>
          <w:highlight w:val="none"/>
        </w:rPr>
      </w:pPr>
    </w:p>
    <w:p w14:paraId="775F36D3">
      <w:pPr>
        <w:tabs>
          <w:tab w:val="left" w:pos="360"/>
          <w:tab w:val="left" w:pos="900"/>
        </w:tabs>
        <w:spacing w:line="360" w:lineRule="auto"/>
        <w:ind w:firstLine="2570"/>
        <w:jc w:val="left"/>
        <w:outlineLvl w:val="1"/>
        <w:rPr>
          <w:rFonts w:hint="eastAsia" w:ascii="宋体" w:hAnsi="宋体"/>
          <w:b/>
          <w:sz w:val="32"/>
          <w:szCs w:val="32"/>
          <w:highlight w:val="none"/>
        </w:rPr>
      </w:pPr>
      <w:r>
        <w:rPr>
          <w:rFonts w:ascii="宋体" w:hAnsi="宋体"/>
          <w:b/>
          <w:sz w:val="32"/>
          <w:szCs w:val="32"/>
          <w:highlight w:val="none"/>
        </w:rPr>
        <w:t>第二节</w:t>
      </w:r>
      <w:r>
        <w:rPr>
          <w:rFonts w:hint="eastAsia" w:ascii="宋体" w:hAnsi="宋体"/>
          <w:b/>
          <w:sz w:val="32"/>
          <w:szCs w:val="32"/>
          <w:highlight w:val="none"/>
        </w:rPr>
        <w:t xml:space="preserve"> </w:t>
      </w:r>
      <w:r>
        <w:rPr>
          <w:rFonts w:ascii="宋体" w:hAnsi="宋体"/>
          <w:b/>
          <w:sz w:val="32"/>
          <w:szCs w:val="32"/>
          <w:highlight w:val="none"/>
        </w:rPr>
        <w:t>符合性审查及评审</w:t>
      </w:r>
      <w:r>
        <w:rPr>
          <w:rFonts w:hint="eastAsia" w:ascii="宋体" w:hAnsi="宋体"/>
          <w:b/>
          <w:sz w:val="32"/>
          <w:szCs w:val="32"/>
          <w:highlight w:val="none"/>
        </w:rPr>
        <w:t>要求</w:t>
      </w:r>
    </w:p>
    <w:p w14:paraId="793AC9AA">
      <w:pPr>
        <w:pStyle w:val="60"/>
        <w:ind w:firstLine="602"/>
        <w:rPr>
          <w:rFonts w:hint="eastAsia" w:ascii="宋体" w:hAnsi="宋体"/>
          <w:color w:val="auto"/>
          <w:highlight w:val="none"/>
        </w:rPr>
      </w:pPr>
      <w:r>
        <w:rPr>
          <w:rFonts w:ascii="宋体" w:hAnsi="宋体"/>
          <w:b/>
          <w:color w:val="auto"/>
          <w:sz w:val="30"/>
          <w:szCs w:val="30"/>
          <w:highlight w:val="none"/>
        </w:rPr>
        <w:t>一、符合性审查要求</w:t>
      </w:r>
    </w:p>
    <w:tbl>
      <w:tblPr>
        <w:tblStyle w:val="4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1735"/>
        <w:gridCol w:w="4408"/>
        <w:gridCol w:w="2142"/>
      </w:tblGrid>
      <w:tr w14:paraId="39A9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481" w:type="pct"/>
            <w:noWrap w:val="0"/>
            <w:vAlign w:val="center"/>
          </w:tcPr>
          <w:p w14:paraId="27CA10BF">
            <w:pPr>
              <w:widowControl/>
              <w:jc w:val="center"/>
              <w:rPr>
                <w:rFonts w:hint="eastAsia" w:ascii="宋体" w:hAnsi="宋体"/>
                <w:b/>
                <w:sz w:val="24"/>
                <w:highlight w:val="none"/>
              </w:rPr>
            </w:pPr>
            <w:r>
              <w:rPr>
                <w:rFonts w:ascii="宋体" w:hAnsi="宋体"/>
                <w:b/>
                <w:sz w:val="24"/>
                <w:highlight w:val="none"/>
              </w:rPr>
              <w:t>序号</w:t>
            </w:r>
          </w:p>
        </w:tc>
        <w:tc>
          <w:tcPr>
            <w:tcW w:w="946" w:type="pct"/>
            <w:noWrap w:val="0"/>
            <w:vAlign w:val="center"/>
          </w:tcPr>
          <w:p w14:paraId="5BD174CB">
            <w:pPr>
              <w:widowControl/>
              <w:jc w:val="center"/>
              <w:rPr>
                <w:rFonts w:hint="eastAsia" w:ascii="宋体" w:hAnsi="宋体"/>
                <w:b/>
                <w:sz w:val="24"/>
                <w:highlight w:val="none"/>
              </w:rPr>
            </w:pPr>
            <w:r>
              <w:rPr>
                <w:rFonts w:ascii="宋体" w:hAnsi="宋体"/>
                <w:b/>
                <w:sz w:val="24"/>
                <w:highlight w:val="none"/>
              </w:rPr>
              <w:t>审查因素</w:t>
            </w:r>
          </w:p>
        </w:tc>
        <w:tc>
          <w:tcPr>
            <w:tcW w:w="2403" w:type="pct"/>
            <w:noWrap w:val="0"/>
            <w:vAlign w:val="center"/>
          </w:tcPr>
          <w:p w14:paraId="4F0CE2E7">
            <w:pPr>
              <w:widowControl/>
              <w:jc w:val="center"/>
              <w:rPr>
                <w:rFonts w:hint="eastAsia" w:ascii="宋体" w:hAnsi="宋体"/>
                <w:b/>
                <w:sz w:val="24"/>
                <w:highlight w:val="none"/>
              </w:rPr>
            </w:pPr>
            <w:r>
              <w:rPr>
                <w:rFonts w:ascii="宋体" w:hAnsi="宋体"/>
                <w:b/>
                <w:sz w:val="24"/>
                <w:highlight w:val="none"/>
              </w:rPr>
              <w:t>审查内容</w:t>
            </w:r>
          </w:p>
        </w:tc>
        <w:tc>
          <w:tcPr>
            <w:tcW w:w="1168" w:type="pct"/>
            <w:noWrap w:val="0"/>
            <w:vAlign w:val="center"/>
          </w:tcPr>
          <w:p w14:paraId="422FE4F5">
            <w:pPr>
              <w:widowControl/>
              <w:jc w:val="center"/>
              <w:rPr>
                <w:rFonts w:hint="eastAsia" w:ascii="宋体" w:hAnsi="宋体"/>
                <w:b/>
                <w:sz w:val="24"/>
                <w:highlight w:val="none"/>
              </w:rPr>
            </w:pPr>
            <w:r>
              <w:rPr>
                <w:rFonts w:hint="eastAsia" w:ascii="宋体" w:hAnsi="宋体"/>
                <w:b/>
                <w:sz w:val="24"/>
                <w:highlight w:val="none"/>
              </w:rPr>
              <w:t>格式要求</w:t>
            </w:r>
          </w:p>
        </w:tc>
      </w:tr>
      <w:tr w14:paraId="5E08F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3FAB410">
            <w:pPr>
              <w:widowControl/>
              <w:jc w:val="center"/>
              <w:rPr>
                <w:rFonts w:hint="eastAsia" w:ascii="宋体" w:hAnsi="宋体"/>
                <w:sz w:val="24"/>
                <w:highlight w:val="none"/>
              </w:rPr>
            </w:pPr>
            <w:r>
              <w:rPr>
                <w:rFonts w:ascii="宋体" w:hAnsi="宋体"/>
                <w:sz w:val="24"/>
                <w:highlight w:val="none"/>
              </w:rPr>
              <w:t>1</w:t>
            </w:r>
          </w:p>
        </w:tc>
        <w:tc>
          <w:tcPr>
            <w:tcW w:w="946" w:type="pct"/>
            <w:noWrap w:val="0"/>
            <w:vAlign w:val="center"/>
          </w:tcPr>
          <w:p w14:paraId="65FB4B71">
            <w:pPr>
              <w:widowControl/>
              <w:jc w:val="left"/>
              <w:rPr>
                <w:rFonts w:hint="eastAsia" w:ascii="宋体" w:hAnsi="宋体"/>
                <w:sz w:val="24"/>
                <w:highlight w:val="none"/>
              </w:rPr>
            </w:pPr>
            <w:r>
              <w:rPr>
                <w:rFonts w:hint="eastAsia" w:ascii="宋体" w:hAnsi="宋体"/>
                <w:sz w:val="24"/>
                <w:highlight w:val="none"/>
              </w:rPr>
              <w:t>投标函</w:t>
            </w:r>
          </w:p>
        </w:tc>
        <w:tc>
          <w:tcPr>
            <w:tcW w:w="2403" w:type="pct"/>
            <w:noWrap w:val="0"/>
            <w:vAlign w:val="center"/>
          </w:tcPr>
          <w:p w14:paraId="1C1F9B12">
            <w:pPr>
              <w:widowControl/>
              <w:jc w:val="left"/>
              <w:rPr>
                <w:rFonts w:hint="eastAsia" w:ascii="宋体" w:hAnsi="宋体"/>
                <w:sz w:val="24"/>
                <w:highlight w:val="none"/>
              </w:rPr>
            </w:pPr>
            <w:r>
              <w:rPr>
                <w:rFonts w:hint="eastAsia" w:ascii="宋体" w:hAnsi="宋体"/>
                <w:sz w:val="24"/>
                <w:highlight w:val="none"/>
              </w:rPr>
              <w:t>投标函</w:t>
            </w:r>
            <w:r>
              <w:rPr>
                <w:rFonts w:ascii="宋体" w:hAnsi="宋体"/>
                <w:sz w:val="24"/>
                <w:highlight w:val="none"/>
              </w:rPr>
              <w:t>；</w:t>
            </w:r>
          </w:p>
        </w:tc>
        <w:tc>
          <w:tcPr>
            <w:tcW w:w="1168" w:type="pct"/>
            <w:noWrap w:val="0"/>
            <w:vAlign w:val="center"/>
          </w:tcPr>
          <w:p w14:paraId="3B9AC429">
            <w:pPr>
              <w:widowControl/>
              <w:jc w:val="left"/>
              <w:rPr>
                <w:rFonts w:hint="eastAsia" w:ascii="宋体" w:hAnsi="宋体"/>
                <w:sz w:val="24"/>
                <w:highlight w:val="none"/>
              </w:rPr>
            </w:pPr>
            <w:r>
              <w:rPr>
                <w:rFonts w:ascii="宋体" w:hAnsi="宋体"/>
                <w:sz w:val="24"/>
                <w:highlight w:val="none"/>
              </w:rPr>
              <w:t>格式见《投标文件格式》</w:t>
            </w:r>
          </w:p>
        </w:tc>
      </w:tr>
      <w:tr w14:paraId="4E528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5D7846A4">
            <w:pPr>
              <w:widowControl/>
              <w:jc w:val="center"/>
              <w:rPr>
                <w:rFonts w:hint="eastAsia" w:ascii="宋体" w:hAnsi="宋体"/>
                <w:sz w:val="24"/>
                <w:highlight w:val="none"/>
              </w:rPr>
            </w:pPr>
            <w:r>
              <w:rPr>
                <w:rFonts w:ascii="宋体" w:hAnsi="宋体"/>
                <w:sz w:val="24"/>
                <w:highlight w:val="none"/>
              </w:rPr>
              <w:t>2</w:t>
            </w:r>
          </w:p>
        </w:tc>
        <w:tc>
          <w:tcPr>
            <w:tcW w:w="946" w:type="pct"/>
            <w:noWrap w:val="0"/>
            <w:vAlign w:val="center"/>
          </w:tcPr>
          <w:p w14:paraId="5F5B1A26">
            <w:pPr>
              <w:widowControl/>
              <w:jc w:val="left"/>
              <w:rPr>
                <w:rFonts w:hint="eastAsia" w:ascii="宋体" w:hAnsi="宋体"/>
                <w:sz w:val="24"/>
                <w:highlight w:val="none"/>
              </w:rPr>
            </w:pPr>
            <w:r>
              <w:rPr>
                <w:rFonts w:ascii="宋体" w:hAnsi="宋体"/>
                <w:sz w:val="24"/>
                <w:highlight w:val="none"/>
              </w:rPr>
              <w:t>投标完整性</w:t>
            </w:r>
          </w:p>
        </w:tc>
        <w:tc>
          <w:tcPr>
            <w:tcW w:w="2403" w:type="pct"/>
            <w:noWrap w:val="0"/>
            <w:vAlign w:val="center"/>
          </w:tcPr>
          <w:p w14:paraId="366020CE">
            <w:pPr>
              <w:widowControl/>
              <w:jc w:val="left"/>
              <w:rPr>
                <w:rFonts w:hint="eastAsia" w:ascii="宋体" w:hAnsi="宋体"/>
                <w:sz w:val="24"/>
                <w:highlight w:val="none"/>
              </w:rPr>
            </w:pPr>
            <w:r>
              <w:rPr>
                <w:rFonts w:hint="eastAsia" w:ascii="宋体" w:hAnsi="宋体"/>
                <w:sz w:val="24"/>
                <w:highlight w:val="none"/>
              </w:rPr>
              <w:t>报价明细表未有缺项、漏项；</w:t>
            </w:r>
          </w:p>
        </w:tc>
        <w:tc>
          <w:tcPr>
            <w:tcW w:w="1168" w:type="pct"/>
            <w:noWrap w:val="0"/>
            <w:vAlign w:val="center"/>
          </w:tcPr>
          <w:p w14:paraId="7A199FDC">
            <w:pPr>
              <w:widowControl/>
              <w:jc w:val="left"/>
              <w:rPr>
                <w:rFonts w:hint="eastAsia" w:ascii="宋体" w:hAnsi="宋体"/>
                <w:sz w:val="24"/>
                <w:highlight w:val="none"/>
              </w:rPr>
            </w:pPr>
            <w:r>
              <w:rPr>
                <w:rFonts w:ascii="宋体" w:hAnsi="宋体"/>
                <w:sz w:val="24"/>
                <w:highlight w:val="none"/>
              </w:rPr>
              <w:t>格式见《</w:t>
            </w:r>
            <w:r>
              <w:rPr>
                <w:rFonts w:hint="eastAsia" w:ascii="宋体" w:hAnsi="宋体"/>
                <w:sz w:val="24"/>
                <w:highlight w:val="none"/>
              </w:rPr>
              <w:t>报价</w:t>
            </w:r>
            <w:r>
              <w:rPr>
                <w:rFonts w:ascii="宋体" w:hAnsi="宋体"/>
                <w:sz w:val="24"/>
                <w:highlight w:val="none"/>
              </w:rPr>
              <w:t>明细表》</w:t>
            </w:r>
          </w:p>
        </w:tc>
      </w:tr>
      <w:tr w14:paraId="36E8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69C1EB70">
            <w:pPr>
              <w:widowControl/>
              <w:jc w:val="center"/>
              <w:rPr>
                <w:rFonts w:hint="eastAsia" w:ascii="宋体" w:hAnsi="宋体"/>
                <w:sz w:val="24"/>
                <w:highlight w:val="none"/>
              </w:rPr>
            </w:pPr>
            <w:r>
              <w:rPr>
                <w:rFonts w:ascii="宋体" w:hAnsi="宋体"/>
                <w:sz w:val="24"/>
                <w:highlight w:val="none"/>
              </w:rPr>
              <w:t>3</w:t>
            </w:r>
          </w:p>
        </w:tc>
        <w:tc>
          <w:tcPr>
            <w:tcW w:w="946" w:type="pct"/>
            <w:noWrap w:val="0"/>
            <w:vAlign w:val="center"/>
          </w:tcPr>
          <w:p w14:paraId="73409715">
            <w:pPr>
              <w:widowControl/>
              <w:jc w:val="left"/>
              <w:rPr>
                <w:rFonts w:hint="eastAsia" w:ascii="宋体" w:hAnsi="宋体"/>
                <w:sz w:val="24"/>
                <w:highlight w:val="none"/>
              </w:rPr>
            </w:pPr>
            <w:r>
              <w:rPr>
                <w:rFonts w:ascii="宋体" w:hAnsi="宋体"/>
                <w:sz w:val="24"/>
                <w:highlight w:val="none"/>
              </w:rPr>
              <w:t>投标报价</w:t>
            </w:r>
          </w:p>
        </w:tc>
        <w:tc>
          <w:tcPr>
            <w:tcW w:w="2403" w:type="pct"/>
            <w:noWrap w:val="0"/>
            <w:vAlign w:val="center"/>
          </w:tcPr>
          <w:p w14:paraId="2B8EB026">
            <w:pPr>
              <w:widowControl/>
              <w:jc w:val="left"/>
              <w:rPr>
                <w:rFonts w:hint="eastAsia" w:ascii="宋体" w:hAnsi="宋体"/>
                <w:sz w:val="24"/>
                <w:highlight w:val="none"/>
              </w:rPr>
            </w:pPr>
            <w:r>
              <w:rPr>
                <w:rFonts w:hint="eastAsia" w:ascii="宋体" w:hAnsi="宋体"/>
                <w:sz w:val="24"/>
                <w:highlight w:val="none"/>
              </w:rPr>
              <w:t>投标报价未超过最高限价（总价最高限价及单价最高限价）或预算价的</w:t>
            </w:r>
            <w:r>
              <w:rPr>
                <w:rFonts w:ascii="宋体" w:hAnsi="宋体"/>
                <w:sz w:val="24"/>
                <w:highlight w:val="none"/>
              </w:rPr>
              <w:t>；</w:t>
            </w:r>
          </w:p>
        </w:tc>
        <w:tc>
          <w:tcPr>
            <w:tcW w:w="1168" w:type="pct"/>
            <w:noWrap w:val="0"/>
            <w:vAlign w:val="center"/>
          </w:tcPr>
          <w:p w14:paraId="734BADBB">
            <w:pPr>
              <w:widowControl/>
              <w:jc w:val="left"/>
              <w:rPr>
                <w:rFonts w:hint="eastAsia" w:ascii="宋体" w:hAnsi="宋体"/>
                <w:sz w:val="24"/>
                <w:highlight w:val="none"/>
              </w:rPr>
            </w:pPr>
          </w:p>
        </w:tc>
      </w:tr>
      <w:tr w14:paraId="2920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22DBC450">
            <w:pPr>
              <w:widowControl/>
              <w:jc w:val="center"/>
              <w:rPr>
                <w:rFonts w:hint="eastAsia" w:ascii="宋体" w:hAnsi="宋体"/>
                <w:sz w:val="24"/>
                <w:highlight w:val="none"/>
              </w:rPr>
            </w:pPr>
            <w:r>
              <w:rPr>
                <w:rFonts w:ascii="宋体" w:hAnsi="宋体"/>
                <w:sz w:val="24"/>
                <w:highlight w:val="none"/>
              </w:rPr>
              <w:t>4</w:t>
            </w:r>
          </w:p>
        </w:tc>
        <w:tc>
          <w:tcPr>
            <w:tcW w:w="946" w:type="pct"/>
            <w:noWrap w:val="0"/>
            <w:vAlign w:val="center"/>
          </w:tcPr>
          <w:p w14:paraId="43E358B1">
            <w:pPr>
              <w:widowControl/>
              <w:jc w:val="left"/>
              <w:rPr>
                <w:rFonts w:hint="eastAsia" w:ascii="宋体" w:hAnsi="宋体"/>
                <w:sz w:val="24"/>
                <w:highlight w:val="none"/>
              </w:rPr>
            </w:pPr>
            <w:r>
              <w:rPr>
                <w:rFonts w:ascii="宋体" w:hAnsi="宋体"/>
                <w:sz w:val="24"/>
                <w:highlight w:val="none"/>
              </w:rPr>
              <w:t>报价唯一性</w:t>
            </w:r>
          </w:p>
        </w:tc>
        <w:tc>
          <w:tcPr>
            <w:tcW w:w="2403" w:type="pct"/>
            <w:noWrap w:val="0"/>
            <w:vAlign w:val="center"/>
          </w:tcPr>
          <w:p w14:paraId="6C3F8400">
            <w:pPr>
              <w:widowControl/>
              <w:jc w:val="left"/>
              <w:rPr>
                <w:rFonts w:hint="eastAsia" w:ascii="宋体" w:hAnsi="宋体"/>
                <w:sz w:val="24"/>
                <w:highlight w:val="none"/>
              </w:rPr>
            </w:pPr>
            <w:r>
              <w:rPr>
                <w:rFonts w:ascii="宋体" w:hAnsi="宋体"/>
                <w:sz w:val="24"/>
                <w:highlight w:val="none"/>
              </w:rPr>
              <w:t>投标文件</w:t>
            </w:r>
            <w:r>
              <w:rPr>
                <w:rFonts w:hint="eastAsia" w:ascii="宋体" w:hAnsi="宋体"/>
                <w:sz w:val="24"/>
                <w:highlight w:val="none"/>
              </w:rPr>
              <w:t>未出现可选择性或可调整的报价（招标文件另有规定的除外）</w:t>
            </w:r>
            <w:r>
              <w:rPr>
                <w:rFonts w:ascii="宋体" w:hAnsi="宋体"/>
                <w:sz w:val="24"/>
                <w:highlight w:val="none"/>
              </w:rPr>
              <w:t>；</w:t>
            </w:r>
          </w:p>
        </w:tc>
        <w:tc>
          <w:tcPr>
            <w:tcW w:w="1168" w:type="pct"/>
            <w:noWrap w:val="0"/>
            <w:vAlign w:val="center"/>
          </w:tcPr>
          <w:p w14:paraId="03596691">
            <w:pPr>
              <w:widowControl/>
              <w:jc w:val="left"/>
              <w:rPr>
                <w:rFonts w:hint="eastAsia" w:ascii="宋体" w:hAnsi="宋体"/>
                <w:sz w:val="24"/>
                <w:highlight w:val="none"/>
              </w:rPr>
            </w:pPr>
          </w:p>
        </w:tc>
      </w:tr>
      <w:tr w14:paraId="07F2A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7AEDB1D0">
            <w:pPr>
              <w:widowControl/>
              <w:jc w:val="center"/>
              <w:rPr>
                <w:rFonts w:hint="eastAsia" w:ascii="宋体" w:hAnsi="宋体"/>
                <w:sz w:val="24"/>
                <w:highlight w:val="none"/>
              </w:rPr>
            </w:pPr>
            <w:r>
              <w:rPr>
                <w:rFonts w:ascii="宋体" w:hAnsi="宋体"/>
                <w:sz w:val="24"/>
                <w:highlight w:val="none"/>
              </w:rPr>
              <w:t>5</w:t>
            </w:r>
          </w:p>
        </w:tc>
        <w:tc>
          <w:tcPr>
            <w:tcW w:w="946" w:type="pct"/>
            <w:noWrap w:val="0"/>
            <w:vAlign w:val="center"/>
          </w:tcPr>
          <w:p w14:paraId="7CA81C9B">
            <w:pPr>
              <w:widowControl/>
              <w:jc w:val="left"/>
              <w:rPr>
                <w:rFonts w:hint="eastAsia" w:ascii="宋体" w:hAnsi="宋体"/>
                <w:sz w:val="24"/>
                <w:highlight w:val="none"/>
              </w:rPr>
            </w:pPr>
            <w:r>
              <w:rPr>
                <w:rFonts w:ascii="宋体" w:hAnsi="宋体"/>
                <w:sz w:val="24"/>
                <w:highlight w:val="none"/>
              </w:rPr>
              <w:t>投标有效期</w:t>
            </w:r>
          </w:p>
        </w:tc>
        <w:tc>
          <w:tcPr>
            <w:tcW w:w="2403" w:type="pct"/>
            <w:noWrap w:val="0"/>
            <w:vAlign w:val="center"/>
          </w:tcPr>
          <w:p w14:paraId="656EB1C4">
            <w:pPr>
              <w:widowControl/>
              <w:jc w:val="left"/>
              <w:rPr>
                <w:rFonts w:hint="eastAsia" w:ascii="宋体" w:hAnsi="宋体"/>
                <w:sz w:val="24"/>
                <w:highlight w:val="none"/>
              </w:rPr>
            </w:pPr>
            <w:r>
              <w:rPr>
                <w:rFonts w:ascii="宋体" w:hAnsi="宋体"/>
                <w:sz w:val="24"/>
                <w:highlight w:val="none"/>
              </w:rPr>
              <w:t>投标文件中承诺的投标有效期</w:t>
            </w:r>
            <w:r>
              <w:rPr>
                <w:rFonts w:hint="eastAsia" w:ascii="宋体" w:hAnsi="宋体"/>
                <w:sz w:val="24"/>
                <w:highlight w:val="none"/>
              </w:rPr>
              <w:t>满足</w:t>
            </w:r>
            <w:r>
              <w:rPr>
                <w:rFonts w:ascii="宋体" w:hAnsi="宋体"/>
                <w:sz w:val="24"/>
                <w:highlight w:val="none"/>
              </w:rPr>
              <w:t>招标文件中载明的投标有效期的；</w:t>
            </w:r>
          </w:p>
        </w:tc>
        <w:tc>
          <w:tcPr>
            <w:tcW w:w="1168" w:type="pct"/>
            <w:noWrap w:val="0"/>
            <w:vAlign w:val="center"/>
          </w:tcPr>
          <w:p w14:paraId="2E550DDF">
            <w:pPr>
              <w:widowControl/>
              <w:jc w:val="left"/>
              <w:rPr>
                <w:rFonts w:hint="eastAsia" w:ascii="宋体" w:hAnsi="宋体"/>
                <w:sz w:val="24"/>
                <w:highlight w:val="none"/>
              </w:rPr>
            </w:pPr>
          </w:p>
        </w:tc>
      </w:tr>
      <w:tr w14:paraId="1392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7BB1C192">
            <w:pPr>
              <w:widowControl/>
              <w:jc w:val="center"/>
              <w:rPr>
                <w:rFonts w:hint="eastAsia" w:ascii="宋体" w:hAnsi="宋体"/>
                <w:sz w:val="24"/>
                <w:highlight w:val="none"/>
              </w:rPr>
            </w:pPr>
            <w:r>
              <w:rPr>
                <w:rFonts w:ascii="宋体" w:hAnsi="宋体"/>
                <w:sz w:val="24"/>
                <w:highlight w:val="none"/>
              </w:rPr>
              <w:t>6</w:t>
            </w:r>
          </w:p>
        </w:tc>
        <w:tc>
          <w:tcPr>
            <w:tcW w:w="946" w:type="pct"/>
            <w:noWrap w:val="0"/>
            <w:vAlign w:val="center"/>
          </w:tcPr>
          <w:p w14:paraId="59B4864D">
            <w:pPr>
              <w:widowControl/>
              <w:jc w:val="left"/>
              <w:rPr>
                <w:rFonts w:hint="eastAsia" w:ascii="宋体" w:hAnsi="宋体"/>
                <w:sz w:val="24"/>
                <w:highlight w:val="none"/>
              </w:rPr>
            </w:pPr>
            <w:r>
              <w:rPr>
                <w:rFonts w:ascii="宋体" w:hAnsi="宋体"/>
                <w:sz w:val="24"/>
                <w:highlight w:val="none"/>
              </w:rPr>
              <w:t>签署、加盖公章</w:t>
            </w:r>
          </w:p>
        </w:tc>
        <w:tc>
          <w:tcPr>
            <w:tcW w:w="2403" w:type="pct"/>
            <w:noWrap w:val="0"/>
            <w:vAlign w:val="center"/>
          </w:tcPr>
          <w:p w14:paraId="7062FB65">
            <w:pPr>
              <w:widowControl/>
              <w:jc w:val="left"/>
              <w:rPr>
                <w:rFonts w:hint="eastAsia" w:ascii="宋体" w:hAnsi="宋体"/>
                <w:sz w:val="24"/>
                <w:highlight w:val="none"/>
              </w:rPr>
            </w:pPr>
            <w:r>
              <w:rPr>
                <w:rFonts w:ascii="宋体" w:hAnsi="宋体"/>
                <w:sz w:val="24"/>
                <w:highlight w:val="none"/>
              </w:rPr>
              <w:t>按照招标文件要求签署、加盖公章的；</w:t>
            </w:r>
          </w:p>
        </w:tc>
        <w:tc>
          <w:tcPr>
            <w:tcW w:w="1168" w:type="pct"/>
            <w:noWrap w:val="0"/>
            <w:vAlign w:val="center"/>
          </w:tcPr>
          <w:p w14:paraId="1183C347">
            <w:pPr>
              <w:widowControl/>
              <w:jc w:val="left"/>
              <w:rPr>
                <w:rFonts w:hint="eastAsia" w:ascii="宋体" w:hAnsi="宋体"/>
                <w:sz w:val="24"/>
                <w:highlight w:val="none"/>
              </w:rPr>
            </w:pPr>
          </w:p>
        </w:tc>
      </w:tr>
      <w:tr w14:paraId="18BDF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81" w:type="pct"/>
            <w:noWrap w:val="0"/>
            <w:vAlign w:val="center"/>
          </w:tcPr>
          <w:p w14:paraId="64DB352A">
            <w:pPr>
              <w:widowControl/>
              <w:jc w:val="center"/>
              <w:rPr>
                <w:rFonts w:hint="eastAsia" w:ascii="宋体" w:hAnsi="宋体"/>
                <w:sz w:val="24"/>
                <w:highlight w:val="none"/>
              </w:rPr>
            </w:pPr>
            <w:r>
              <w:rPr>
                <w:rFonts w:hint="eastAsia" w:ascii="宋体" w:hAnsi="宋体"/>
                <w:sz w:val="24"/>
                <w:highlight w:val="none"/>
              </w:rPr>
              <w:t>7</w:t>
            </w:r>
          </w:p>
        </w:tc>
        <w:tc>
          <w:tcPr>
            <w:tcW w:w="946" w:type="pct"/>
            <w:noWrap w:val="0"/>
            <w:vAlign w:val="center"/>
          </w:tcPr>
          <w:p w14:paraId="0170835B">
            <w:pPr>
              <w:widowControl/>
              <w:jc w:val="left"/>
              <w:rPr>
                <w:rFonts w:hint="eastAsia" w:ascii="宋体" w:hAnsi="宋体"/>
                <w:sz w:val="24"/>
                <w:highlight w:val="none"/>
              </w:rPr>
            </w:pPr>
            <w:r>
              <w:rPr>
                <w:rFonts w:hint="eastAsia" w:ascii="宋体" w:hAnsi="宋体"/>
                <w:sz w:val="24"/>
                <w:highlight w:val="none"/>
              </w:rPr>
              <w:t>实质性格式</w:t>
            </w:r>
          </w:p>
        </w:tc>
        <w:tc>
          <w:tcPr>
            <w:tcW w:w="2403" w:type="pct"/>
            <w:noWrap w:val="0"/>
            <w:vAlign w:val="center"/>
          </w:tcPr>
          <w:p w14:paraId="0E145048">
            <w:pPr>
              <w:widowControl/>
              <w:jc w:val="left"/>
              <w:rPr>
                <w:rFonts w:hint="eastAsia" w:ascii="宋体" w:hAnsi="宋体"/>
                <w:sz w:val="24"/>
                <w:highlight w:val="none"/>
              </w:rPr>
            </w:pPr>
            <w:r>
              <w:rPr>
                <w:rFonts w:hint="eastAsia" w:ascii="宋体" w:hAnsi="宋体"/>
                <w:sz w:val="24"/>
                <w:highlight w:val="none"/>
              </w:rPr>
              <w:t>标记为</w:t>
            </w:r>
            <w:r>
              <w:rPr>
                <w:rFonts w:ascii="宋体" w:hAnsi="宋体"/>
                <w:sz w:val="24"/>
                <w:highlight w:val="none"/>
              </w:rPr>
              <w:t>“实质性格式”的</w:t>
            </w:r>
            <w:r>
              <w:rPr>
                <w:rFonts w:hint="eastAsia" w:ascii="宋体" w:hAnsi="宋体"/>
                <w:sz w:val="24"/>
                <w:highlight w:val="none"/>
              </w:rPr>
              <w:t>文件均按</w:t>
            </w:r>
            <w:r>
              <w:rPr>
                <w:rFonts w:ascii="宋体" w:hAnsi="宋体"/>
                <w:sz w:val="24"/>
                <w:highlight w:val="none"/>
              </w:rPr>
              <w:t>招标文件</w:t>
            </w:r>
            <w:r>
              <w:rPr>
                <w:rFonts w:hint="eastAsia" w:ascii="宋体" w:hAnsi="宋体"/>
                <w:sz w:val="24"/>
                <w:highlight w:val="none"/>
              </w:rPr>
              <w:t>要求提供；</w:t>
            </w:r>
          </w:p>
        </w:tc>
        <w:tc>
          <w:tcPr>
            <w:tcW w:w="1168" w:type="pct"/>
            <w:noWrap w:val="0"/>
            <w:vAlign w:val="center"/>
          </w:tcPr>
          <w:p w14:paraId="235F63F5">
            <w:pPr>
              <w:widowControl/>
              <w:jc w:val="left"/>
              <w:rPr>
                <w:rFonts w:hint="eastAsia" w:ascii="宋体" w:hAnsi="宋体"/>
                <w:sz w:val="24"/>
                <w:highlight w:val="none"/>
              </w:rPr>
            </w:pPr>
          </w:p>
        </w:tc>
      </w:tr>
      <w:tr w14:paraId="7667C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2C33FB54">
            <w:pPr>
              <w:widowControl/>
              <w:jc w:val="center"/>
              <w:rPr>
                <w:rFonts w:hint="eastAsia" w:ascii="宋体" w:hAnsi="宋体"/>
                <w:sz w:val="24"/>
                <w:highlight w:val="none"/>
              </w:rPr>
            </w:pPr>
            <w:r>
              <w:rPr>
                <w:rFonts w:ascii="宋体" w:hAnsi="宋体"/>
                <w:sz w:val="24"/>
                <w:highlight w:val="none"/>
              </w:rPr>
              <w:t>8</w:t>
            </w:r>
          </w:p>
        </w:tc>
        <w:tc>
          <w:tcPr>
            <w:tcW w:w="946" w:type="pct"/>
            <w:noWrap w:val="0"/>
            <w:vAlign w:val="center"/>
          </w:tcPr>
          <w:p w14:paraId="64AE4843">
            <w:pPr>
              <w:widowControl/>
              <w:jc w:val="left"/>
              <w:rPr>
                <w:rFonts w:hint="eastAsia" w:ascii="宋体" w:hAnsi="宋体"/>
                <w:sz w:val="24"/>
                <w:highlight w:val="none"/>
              </w:rPr>
            </w:pPr>
            <w:r>
              <w:rPr>
                <w:rFonts w:ascii="宋体" w:hAnsi="宋体" w:cs="Segoe UI Symbol"/>
                <w:sz w:val="24"/>
                <w:highlight w:val="none"/>
              </w:rPr>
              <w:t>★</w:t>
            </w:r>
            <w:r>
              <w:rPr>
                <w:rFonts w:ascii="宋体" w:hAnsi="宋体"/>
                <w:sz w:val="24"/>
                <w:highlight w:val="none"/>
              </w:rPr>
              <w:t>号条款响应</w:t>
            </w:r>
          </w:p>
        </w:tc>
        <w:tc>
          <w:tcPr>
            <w:tcW w:w="2403" w:type="pct"/>
            <w:noWrap w:val="0"/>
            <w:vAlign w:val="center"/>
          </w:tcPr>
          <w:p w14:paraId="1CDC9595">
            <w:pPr>
              <w:widowControl/>
              <w:jc w:val="left"/>
              <w:rPr>
                <w:rFonts w:hint="eastAsia" w:ascii="宋体" w:hAnsi="宋体"/>
                <w:sz w:val="24"/>
                <w:highlight w:val="none"/>
              </w:rPr>
            </w:pPr>
            <w:r>
              <w:rPr>
                <w:rFonts w:ascii="宋体" w:hAnsi="宋体"/>
                <w:sz w:val="24"/>
                <w:highlight w:val="none"/>
              </w:rPr>
              <w:t>投标文件满足招标文件第五章《采购需求》中</w:t>
            </w:r>
            <w:r>
              <w:rPr>
                <w:rFonts w:ascii="宋体" w:hAnsi="宋体" w:cs="Segoe UI Symbol"/>
                <w:sz w:val="24"/>
                <w:highlight w:val="none"/>
              </w:rPr>
              <w:t>★</w:t>
            </w:r>
            <w:r>
              <w:rPr>
                <w:rFonts w:ascii="宋体" w:hAnsi="宋体"/>
                <w:sz w:val="24"/>
                <w:highlight w:val="none"/>
              </w:rPr>
              <w:t>号条款要求的；</w:t>
            </w:r>
          </w:p>
        </w:tc>
        <w:tc>
          <w:tcPr>
            <w:tcW w:w="1168" w:type="pct"/>
            <w:noWrap w:val="0"/>
            <w:vAlign w:val="center"/>
          </w:tcPr>
          <w:p w14:paraId="2072912F">
            <w:pPr>
              <w:widowControl/>
              <w:jc w:val="left"/>
              <w:rPr>
                <w:rFonts w:hint="eastAsia" w:ascii="宋体" w:hAnsi="宋体"/>
                <w:sz w:val="24"/>
                <w:highlight w:val="none"/>
              </w:rPr>
            </w:pPr>
          </w:p>
        </w:tc>
      </w:tr>
      <w:tr w14:paraId="70178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6385B264">
            <w:pPr>
              <w:widowControl/>
              <w:jc w:val="center"/>
              <w:rPr>
                <w:rFonts w:hint="eastAsia" w:ascii="宋体" w:hAnsi="宋体"/>
                <w:sz w:val="24"/>
                <w:highlight w:val="none"/>
              </w:rPr>
            </w:pPr>
            <w:r>
              <w:rPr>
                <w:rFonts w:ascii="宋体" w:hAnsi="宋体"/>
                <w:sz w:val="24"/>
                <w:highlight w:val="none"/>
              </w:rPr>
              <w:t>9</w:t>
            </w:r>
          </w:p>
        </w:tc>
        <w:tc>
          <w:tcPr>
            <w:tcW w:w="946" w:type="pct"/>
            <w:noWrap w:val="0"/>
            <w:vAlign w:val="center"/>
          </w:tcPr>
          <w:p w14:paraId="59E5C9BF">
            <w:pPr>
              <w:widowControl/>
              <w:jc w:val="left"/>
              <w:rPr>
                <w:rFonts w:hint="eastAsia" w:ascii="宋体" w:hAnsi="宋体"/>
                <w:sz w:val="24"/>
                <w:highlight w:val="none"/>
              </w:rPr>
            </w:pPr>
            <w:r>
              <w:rPr>
                <w:rFonts w:ascii="宋体" w:hAnsi="宋体"/>
                <w:sz w:val="24"/>
                <w:highlight w:val="none"/>
              </w:rPr>
              <w:t>分包承担主体资质（如有）</w:t>
            </w:r>
          </w:p>
        </w:tc>
        <w:tc>
          <w:tcPr>
            <w:tcW w:w="2403" w:type="pct"/>
            <w:noWrap w:val="0"/>
            <w:vAlign w:val="center"/>
          </w:tcPr>
          <w:p w14:paraId="68662E7B">
            <w:pPr>
              <w:widowControl/>
              <w:jc w:val="left"/>
              <w:rPr>
                <w:rFonts w:hint="eastAsia" w:ascii="宋体" w:hAnsi="宋体"/>
                <w:sz w:val="24"/>
                <w:highlight w:val="none"/>
              </w:rPr>
            </w:pPr>
            <w:r>
              <w:rPr>
                <w:rFonts w:ascii="宋体" w:hAnsi="宋体"/>
                <w:sz w:val="24"/>
                <w:highlight w:val="none"/>
              </w:rPr>
              <w:t>分包承担主体具备《投标人须知资料表》载明的资质条件</w:t>
            </w:r>
            <w:r>
              <w:rPr>
                <w:rFonts w:hint="eastAsia" w:ascii="宋体" w:hAnsi="宋体"/>
                <w:sz w:val="24"/>
                <w:highlight w:val="none"/>
              </w:rPr>
              <w:t>且</w:t>
            </w:r>
            <w:r>
              <w:rPr>
                <w:rFonts w:ascii="宋体" w:hAnsi="宋体"/>
                <w:sz w:val="24"/>
                <w:highlight w:val="none"/>
              </w:rPr>
              <w:t>提供</w:t>
            </w:r>
            <w:r>
              <w:rPr>
                <w:rFonts w:hint="eastAsia" w:ascii="宋体" w:hAnsi="宋体"/>
                <w:sz w:val="24"/>
                <w:highlight w:val="none"/>
              </w:rPr>
              <w:t>了</w:t>
            </w:r>
            <w:r>
              <w:rPr>
                <w:rFonts w:ascii="宋体" w:hAnsi="宋体"/>
                <w:sz w:val="24"/>
                <w:highlight w:val="none"/>
              </w:rPr>
              <w:t>资质证书电子件</w:t>
            </w:r>
            <w:r>
              <w:rPr>
                <w:rFonts w:hint="eastAsia" w:ascii="宋体" w:hAnsi="宋体"/>
                <w:sz w:val="24"/>
                <w:highlight w:val="none"/>
              </w:rPr>
              <w:t>（如有）</w:t>
            </w:r>
            <w:r>
              <w:rPr>
                <w:rFonts w:ascii="宋体" w:hAnsi="宋体"/>
                <w:sz w:val="24"/>
                <w:highlight w:val="none"/>
              </w:rPr>
              <w:t>；</w:t>
            </w:r>
          </w:p>
        </w:tc>
        <w:tc>
          <w:tcPr>
            <w:tcW w:w="1168" w:type="pct"/>
            <w:noWrap w:val="0"/>
            <w:vAlign w:val="center"/>
          </w:tcPr>
          <w:p w14:paraId="0C771CF6">
            <w:pPr>
              <w:widowControl/>
              <w:jc w:val="left"/>
              <w:rPr>
                <w:rFonts w:hint="eastAsia" w:ascii="宋体" w:hAnsi="宋体"/>
                <w:sz w:val="24"/>
                <w:highlight w:val="none"/>
              </w:rPr>
            </w:pPr>
          </w:p>
        </w:tc>
      </w:tr>
      <w:tr w14:paraId="01FF2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6AB20E59">
            <w:pPr>
              <w:widowControl/>
              <w:jc w:val="center"/>
              <w:rPr>
                <w:rFonts w:hint="eastAsia" w:ascii="宋体" w:hAnsi="宋体"/>
                <w:sz w:val="24"/>
                <w:highlight w:val="none"/>
              </w:rPr>
            </w:pPr>
            <w:r>
              <w:rPr>
                <w:rFonts w:ascii="宋体" w:hAnsi="宋体"/>
                <w:sz w:val="24"/>
                <w:highlight w:val="none"/>
              </w:rPr>
              <w:t>10</w:t>
            </w:r>
          </w:p>
        </w:tc>
        <w:tc>
          <w:tcPr>
            <w:tcW w:w="946" w:type="pct"/>
            <w:noWrap w:val="0"/>
            <w:vAlign w:val="center"/>
          </w:tcPr>
          <w:p w14:paraId="18CC2FA4">
            <w:pPr>
              <w:widowControl/>
              <w:jc w:val="left"/>
              <w:rPr>
                <w:rFonts w:hint="eastAsia" w:ascii="宋体" w:hAnsi="宋体"/>
                <w:sz w:val="24"/>
                <w:highlight w:val="none"/>
              </w:rPr>
            </w:pPr>
            <w:r>
              <w:rPr>
                <w:rFonts w:ascii="宋体" w:hAnsi="宋体"/>
                <w:sz w:val="24"/>
                <w:highlight w:val="none"/>
              </w:rPr>
              <w:t>分包意向协议（如有）</w:t>
            </w:r>
          </w:p>
        </w:tc>
        <w:tc>
          <w:tcPr>
            <w:tcW w:w="2403" w:type="pct"/>
            <w:noWrap w:val="0"/>
            <w:vAlign w:val="center"/>
          </w:tcPr>
          <w:p w14:paraId="0E7DECC6">
            <w:pPr>
              <w:widowControl/>
              <w:jc w:val="left"/>
              <w:rPr>
                <w:rFonts w:hint="eastAsia" w:ascii="宋体" w:hAnsi="宋体"/>
                <w:sz w:val="24"/>
                <w:highlight w:val="none"/>
              </w:rPr>
            </w:pPr>
            <w:r>
              <w:rPr>
                <w:rFonts w:ascii="宋体" w:hAnsi="宋体"/>
                <w:sz w:val="24"/>
                <w:highlight w:val="none"/>
              </w:rPr>
              <w:t>按招标文件规定签订并提供分包意向协议原件的电子件的；</w:t>
            </w:r>
            <w:r>
              <w:rPr>
                <w:rFonts w:hint="eastAsia" w:ascii="宋体" w:hAnsi="宋体"/>
                <w:sz w:val="24"/>
                <w:highlight w:val="none"/>
              </w:rPr>
              <w:t>（如有）</w:t>
            </w:r>
          </w:p>
        </w:tc>
        <w:tc>
          <w:tcPr>
            <w:tcW w:w="1168" w:type="pct"/>
            <w:noWrap w:val="0"/>
            <w:vAlign w:val="center"/>
          </w:tcPr>
          <w:p w14:paraId="2862612E">
            <w:pPr>
              <w:widowControl/>
              <w:jc w:val="left"/>
              <w:rPr>
                <w:rFonts w:hint="eastAsia" w:ascii="宋体" w:hAnsi="宋体"/>
                <w:sz w:val="24"/>
                <w:highlight w:val="none"/>
              </w:rPr>
            </w:pPr>
          </w:p>
        </w:tc>
      </w:tr>
      <w:tr w14:paraId="7AE3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4DC6C547">
            <w:pPr>
              <w:widowControl/>
              <w:jc w:val="center"/>
              <w:rPr>
                <w:rFonts w:hint="eastAsia" w:ascii="宋体" w:hAnsi="宋体"/>
                <w:sz w:val="24"/>
                <w:highlight w:val="none"/>
              </w:rPr>
            </w:pPr>
            <w:r>
              <w:rPr>
                <w:rFonts w:ascii="宋体" w:hAnsi="宋体"/>
                <w:sz w:val="24"/>
                <w:highlight w:val="none"/>
              </w:rPr>
              <w:t>11</w:t>
            </w:r>
          </w:p>
        </w:tc>
        <w:tc>
          <w:tcPr>
            <w:tcW w:w="946" w:type="pct"/>
            <w:noWrap w:val="0"/>
            <w:vAlign w:val="center"/>
          </w:tcPr>
          <w:p w14:paraId="1E357DBD">
            <w:pPr>
              <w:widowControl/>
              <w:jc w:val="left"/>
              <w:rPr>
                <w:rFonts w:hint="eastAsia" w:ascii="宋体" w:hAnsi="宋体"/>
                <w:sz w:val="24"/>
                <w:highlight w:val="none"/>
              </w:rPr>
            </w:pPr>
            <w:r>
              <w:rPr>
                <w:rFonts w:ascii="宋体" w:hAnsi="宋体"/>
                <w:sz w:val="24"/>
                <w:highlight w:val="none"/>
              </w:rPr>
              <w:t>报价的修正（如有）</w:t>
            </w:r>
          </w:p>
        </w:tc>
        <w:tc>
          <w:tcPr>
            <w:tcW w:w="2403" w:type="pct"/>
            <w:noWrap w:val="0"/>
            <w:vAlign w:val="center"/>
          </w:tcPr>
          <w:p w14:paraId="697676E0">
            <w:pPr>
              <w:widowControl/>
              <w:jc w:val="left"/>
              <w:rPr>
                <w:rFonts w:hint="eastAsia" w:ascii="宋体" w:hAnsi="宋体"/>
                <w:sz w:val="24"/>
                <w:highlight w:val="none"/>
              </w:rPr>
            </w:pPr>
            <w:r>
              <w:rPr>
                <w:rFonts w:hint="eastAsia" w:ascii="宋体" w:hAnsi="宋体"/>
                <w:sz w:val="24"/>
                <w:highlight w:val="none"/>
              </w:rPr>
              <w:t>不涉及报价修正</w:t>
            </w:r>
            <w:r>
              <w:rPr>
                <w:rFonts w:ascii="宋体" w:hAnsi="宋体"/>
                <w:sz w:val="24"/>
                <w:highlight w:val="none"/>
              </w:rPr>
              <w:t>，或投标文件报价出现前后不一致</w:t>
            </w:r>
            <w:r>
              <w:rPr>
                <w:rFonts w:hint="eastAsia" w:ascii="宋体" w:hAnsi="宋体"/>
                <w:sz w:val="24"/>
                <w:highlight w:val="none"/>
              </w:rPr>
              <w:t>时</w:t>
            </w:r>
            <w:r>
              <w:rPr>
                <w:rFonts w:ascii="宋体" w:hAnsi="宋体"/>
                <w:sz w:val="24"/>
                <w:highlight w:val="none"/>
              </w:rPr>
              <w:t>，投标人对修正后的报价予</w:t>
            </w:r>
            <w:r>
              <w:rPr>
                <w:rFonts w:hint="eastAsia" w:ascii="宋体" w:hAnsi="宋体"/>
                <w:sz w:val="24"/>
                <w:highlight w:val="none"/>
              </w:rPr>
              <w:t>以</w:t>
            </w:r>
            <w:r>
              <w:rPr>
                <w:rFonts w:ascii="宋体" w:hAnsi="宋体"/>
                <w:sz w:val="24"/>
                <w:highlight w:val="none"/>
              </w:rPr>
              <w:t>确认；（如有）</w:t>
            </w:r>
          </w:p>
        </w:tc>
        <w:tc>
          <w:tcPr>
            <w:tcW w:w="1168" w:type="pct"/>
            <w:noWrap w:val="0"/>
            <w:vAlign w:val="center"/>
          </w:tcPr>
          <w:p w14:paraId="7BEA2109">
            <w:pPr>
              <w:widowControl/>
              <w:jc w:val="left"/>
              <w:rPr>
                <w:rFonts w:hint="eastAsia" w:ascii="宋体" w:hAnsi="宋体"/>
                <w:sz w:val="24"/>
                <w:highlight w:val="none"/>
              </w:rPr>
            </w:pPr>
          </w:p>
        </w:tc>
      </w:tr>
      <w:tr w14:paraId="2B336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13145AD">
            <w:pPr>
              <w:widowControl/>
              <w:jc w:val="center"/>
              <w:rPr>
                <w:rFonts w:hint="eastAsia" w:ascii="宋体" w:hAnsi="宋体"/>
                <w:sz w:val="24"/>
                <w:highlight w:val="none"/>
              </w:rPr>
            </w:pPr>
            <w:r>
              <w:rPr>
                <w:rFonts w:ascii="宋体" w:hAnsi="宋体"/>
                <w:sz w:val="24"/>
                <w:highlight w:val="none"/>
              </w:rPr>
              <w:t>12</w:t>
            </w:r>
          </w:p>
        </w:tc>
        <w:tc>
          <w:tcPr>
            <w:tcW w:w="946" w:type="pct"/>
            <w:noWrap w:val="0"/>
            <w:vAlign w:val="center"/>
          </w:tcPr>
          <w:p w14:paraId="7F5FF9E7">
            <w:pPr>
              <w:widowControl/>
              <w:jc w:val="left"/>
              <w:rPr>
                <w:rFonts w:hint="eastAsia" w:ascii="宋体" w:hAnsi="宋体"/>
                <w:sz w:val="24"/>
                <w:highlight w:val="none"/>
              </w:rPr>
            </w:pPr>
            <w:r>
              <w:rPr>
                <w:rFonts w:ascii="宋体" w:hAnsi="宋体"/>
                <w:sz w:val="24"/>
                <w:highlight w:val="none"/>
              </w:rPr>
              <w:t>报价合理性</w:t>
            </w:r>
          </w:p>
        </w:tc>
        <w:tc>
          <w:tcPr>
            <w:tcW w:w="2403" w:type="pct"/>
            <w:noWrap w:val="0"/>
            <w:vAlign w:val="center"/>
          </w:tcPr>
          <w:p w14:paraId="4954E955">
            <w:pPr>
              <w:widowControl/>
              <w:ind w:firstLine="480"/>
              <w:jc w:val="left"/>
              <w:rPr>
                <w:color w:val="auto"/>
                <w:sz w:val="24"/>
                <w:highlight w:val="none"/>
              </w:rPr>
            </w:pPr>
            <w:r>
              <w:rPr>
                <w:rFonts w:hint="eastAsia"/>
                <w:color w:val="auto"/>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p>
          <w:p w14:paraId="46E5D133">
            <w:pPr>
              <w:widowControl/>
              <w:jc w:val="left"/>
              <w:rPr>
                <w:color w:val="auto"/>
                <w:sz w:val="24"/>
                <w:highlight w:val="none"/>
              </w:rPr>
            </w:pPr>
            <w:r>
              <w:rPr>
                <w:rFonts w:hint="eastAsia"/>
                <w:color w:val="auto"/>
                <w:sz w:val="24"/>
                <w:highlight w:val="none"/>
              </w:rPr>
              <w:t>1、投标（响应）报价低于采购项目预算50%的，即投标（响应）报价&lt;采购项目预算×50%；</w:t>
            </w:r>
          </w:p>
          <w:p w14:paraId="15F6DF3B">
            <w:pPr>
              <w:widowControl/>
              <w:jc w:val="left"/>
              <w:rPr>
                <w:color w:val="auto"/>
                <w:sz w:val="24"/>
                <w:highlight w:val="none"/>
              </w:rPr>
            </w:pPr>
            <w:r>
              <w:rPr>
                <w:rFonts w:hint="eastAsia"/>
                <w:color w:val="auto"/>
                <w:sz w:val="24"/>
                <w:highlight w:val="none"/>
              </w:rPr>
              <w:t>2、投标（响应）报价低于采购项目最高限价45%的，即投标（响应）报价&lt;采购项目最高限价×45%；</w:t>
            </w:r>
          </w:p>
          <w:p w14:paraId="21A069FE">
            <w:pPr>
              <w:widowControl/>
              <w:jc w:val="left"/>
              <w:rPr>
                <w:color w:val="auto"/>
                <w:sz w:val="24"/>
                <w:highlight w:val="none"/>
              </w:rPr>
            </w:pPr>
            <w:r>
              <w:rPr>
                <w:rFonts w:hint="eastAsia"/>
                <w:color w:val="auto"/>
                <w:sz w:val="24"/>
                <w:highlight w:val="none"/>
              </w:rPr>
              <w:t>3、评审委员会认定的供应商报价过低、有可能影响产品质量或者不能诚信履约的其他情形。</w:t>
            </w:r>
          </w:p>
          <w:p w14:paraId="2522460D">
            <w:pPr>
              <w:widowControl/>
              <w:jc w:val="left"/>
              <w:rPr>
                <w:rFonts w:hint="eastAsia" w:ascii="宋体" w:hAnsi="宋体"/>
                <w:sz w:val="24"/>
                <w:highlight w:val="none"/>
              </w:rPr>
            </w:pPr>
            <w:r>
              <w:rPr>
                <w:rFonts w:hint="eastAsia"/>
                <w:color w:val="auto"/>
                <w:sz w:val="24"/>
                <w:highlight w:val="none"/>
              </w:rPr>
              <w:t>启动异常低价投标（响应）审查后，评审委员会应当要求相关供应商在评标现场合理的时间内，提供项目具体成本测 算等与报价合理性相关的书面说明及相关证明材料，对投标（响应）价格作出解释，由评审委员会结合同类产品在主要电商平台的价格、该行业当地薪资水平等情况，依据专业经验对供应商报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评审委员会应当将其作为无效投标（响应）处理。审查相关情况应当在评审报告中进行记录。</w:t>
            </w:r>
          </w:p>
        </w:tc>
        <w:tc>
          <w:tcPr>
            <w:tcW w:w="1168" w:type="pct"/>
            <w:noWrap w:val="0"/>
            <w:vAlign w:val="center"/>
          </w:tcPr>
          <w:p w14:paraId="4BDF81F5">
            <w:pPr>
              <w:widowControl/>
              <w:jc w:val="left"/>
              <w:rPr>
                <w:rFonts w:hint="eastAsia" w:ascii="宋体" w:hAnsi="宋体"/>
                <w:sz w:val="24"/>
                <w:highlight w:val="none"/>
              </w:rPr>
            </w:pPr>
          </w:p>
        </w:tc>
      </w:tr>
      <w:tr w14:paraId="6DE8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44FB6B51">
            <w:pPr>
              <w:widowControl/>
              <w:jc w:val="center"/>
              <w:rPr>
                <w:rFonts w:hint="eastAsia" w:ascii="宋体" w:hAnsi="宋体"/>
                <w:sz w:val="24"/>
                <w:highlight w:val="none"/>
              </w:rPr>
            </w:pPr>
            <w:r>
              <w:rPr>
                <w:rFonts w:ascii="宋体" w:hAnsi="宋体"/>
                <w:sz w:val="24"/>
                <w:highlight w:val="none"/>
              </w:rPr>
              <w:t>13</w:t>
            </w:r>
          </w:p>
        </w:tc>
        <w:tc>
          <w:tcPr>
            <w:tcW w:w="946" w:type="pct"/>
            <w:noWrap w:val="0"/>
            <w:vAlign w:val="center"/>
          </w:tcPr>
          <w:p w14:paraId="2935E3AF">
            <w:pPr>
              <w:widowControl/>
              <w:jc w:val="left"/>
              <w:rPr>
                <w:rFonts w:hint="eastAsia" w:ascii="宋体" w:hAnsi="宋体"/>
                <w:sz w:val="24"/>
                <w:highlight w:val="none"/>
              </w:rPr>
            </w:pPr>
            <w:r>
              <w:rPr>
                <w:rFonts w:ascii="宋体" w:hAnsi="宋体"/>
                <w:sz w:val="24"/>
                <w:highlight w:val="none"/>
              </w:rPr>
              <w:t>进口产品</w:t>
            </w:r>
          </w:p>
          <w:p w14:paraId="500B6332">
            <w:pPr>
              <w:widowControl/>
              <w:jc w:val="left"/>
              <w:rPr>
                <w:rFonts w:hint="eastAsia" w:ascii="宋体" w:hAnsi="宋体"/>
                <w:sz w:val="24"/>
                <w:highlight w:val="none"/>
              </w:rPr>
            </w:pPr>
            <w:r>
              <w:rPr>
                <w:rFonts w:ascii="宋体" w:hAnsi="宋体"/>
                <w:sz w:val="24"/>
                <w:highlight w:val="none"/>
              </w:rPr>
              <w:t>（如有）</w:t>
            </w:r>
          </w:p>
        </w:tc>
        <w:tc>
          <w:tcPr>
            <w:tcW w:w="2403" w:type="pct"/>
            <w:noWrap w:val="0"/>
            <w:vAlign w:val="center"/>
          </w:tcPr>
          <w:p w14:paraId="318ED1D7">
            <w:pPr>
              <w:widowControl/>
              <w:jc w:val="left"/>
              <w:rPr>
                <w:rFonts w:hint="eastAsia" w:ascii="宋体" w:hAnsi="宋体"/>
                <w:sz w:val="24"/>
                <w:highlight w:val="none"/>
              </w:rPr>
            </w:pPr>
            <w:r>
              <w:rPr>
                <w:rFonts w:hint="eastAsia" w:ascii="宋体" w:hAnsi="宋体"/>
                <w:sz w:val="24"/>
                <w:highlight w:val="none"/>
              </w:rPr>
              <w:t>招标文件</w:t>
            </w:r>
            <w:r>
              <w:rPr>
                <w:rFonts w:ascii="宋体" w:hAnsi="宋体"/>
                <w:sz w:val="24"/>
                <w:highlight w:val="none"/>
              </w:rPr>
              <w:t>不接受进口产品投标</w:t>
            </w:r>
            <w:r>
              <w:rPr>
                <w:rFonts w:hint="eastAsia" w:ascii="宋体" w:hAnsi="宋体"/>
                <w:sz w:val="24"/>
                <w:highlight w:val="none"/>
              </w:rPr>
              <w:t>的内容时</w:t>
            </w:r>
            <w:r>
              <w:rPr>
                <w:rFonts w:ascii="宋体" w:hAnsi="宋体"/>
                <w:sz w:val="24"/>
                <w:highlight w:val="none"/>
              </w:rPr>
              <w:t>，</w:t>
            </w:r>
            <w:r>
              <w:rPr>
                <w:rFonts w:hint="eastAsia" w:ascii="宋体" w:hAnsi="宋体"/>
                <w:sz w:val="24"/>
                <w:highlight w:val="none"/>
              </w:rPr>
              <w:t>投标人所投产品为非进口产品；</w:t>
            </w:r>
          </w:p>
        </w:tc>
        <w:tc>
          <w:tcPr>
            <w:tcW w:w="1168" w:type="pct"/>
            <w:noWrap w:val="0"/>
            <w:vAlign w:val="center"/>
          </w:tcPr>
          <w:p w14:paraId="3C80F9AC">
            <w:pPr>
              <w:widowControl/>
              <w:jc w:val="left"/>
              <w:rPr>
                <w:rFonts w:hint="eastAsia" w:ascii="宋体" w:hAnsi="宋体"/>
                <w:sz w:val="24"/>
                <w:highlight w:val="none"/>
              </w:rPr>
            </w:pPr>
          </w:p>
        </w:tc>
      </w:tr>
      <w:tr w14:paraId="029C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5EB1B1B3">
            <w:pPr>
              <w:widowControl/>
              <w:jc w:val="center"/>
              <w:rPr>
                <w:rFonts w:hint="eastAsia" w:ascii="宋体" w:hAnsi="宋体"/>
                <w:sz w:val="24"/>
                <w:highlight w:val="none"/>
              </w:rPr>
            </w:pPr>
            <w:r>
              <w:rPr>
                <w:rFonts w:ascii="宋体" w:hAnsi="宋体"/>
                <w:sz w:val="24"/>
                <w:highlight w:val="none"/>
              </w:rPr>
              <w:t>14</w:t>
            </w:r>
          </w:p>
        </w:tc>
        <w:tc>
          <w:tcPr>
            <w:tcW w:w="946" w:type="pct"/>
            <w:noWrap w:val="0"/>
            <w:vAlign w:val="center"/>
          </w:tcPr>
          <w:p w14:paraId="3FBAC4AC">
            <w:pPr>
              <w:widowControl/>
              <w:jc w:val="left"/>
              <w:rPr>
                <w:rFonts w:hint="eastAsia" w:ascii="宋体" w:hAnsi="宋体"/>
                <w:sz w:val="24"/>
                <w:highlight w:val="none"/>
              </w:rPr>
            </w:pPr>
            <w:r>
              <w:rPr>
                <w:rFonts w:ascii="宋体" w:hAnsi="宋体"/>
                <w:sz w:val="24"/>
                <w:highlight w:val="none"/>
              </w:rPr>
              <w:t>国家有关部门对投标人的投标产品有强制性规定或要求的</w:t>
            </w:r>
          </w:p>
        </w:tc>
        <w:tc>
          <w:tcPr>
            <w:tcW w:w="2403" w:type="pct"/>
            <w:noWrap w:val="0"/>
            <w:vAlign w:val="center"/>
          </w:tcPr>
          <w:p w14:paraId="24518D04">
            <w:pPr>
              <w:widowControl/>
              <w:jc w:val="left"/>
              <w:rPr>
                <w:rFonts w:hint="eastAsia" w:ascii="宋体" w:hAnsi="宋体"/>
                <w:sz w:val="24"/>
                <w:highlight w:val="none"/>
              </w:rPr>
            </w:pPr>
            <w:r>
              <w:rPr>
                <w:rFonts w:ascii="宋体" w:hAnsi="宋体"/>
                <w:sz w:val="24"/>
                <w:highlight w:val="none"/>
              </w:rPr>
              <w:t>国家有关部门对投标人的投标产品有强制性规定或要求的（如相应技术、安全、节能和环保等），投标人的投标产品</w:t>
            </w:r>
            <w:r>
              <w:rPr>
                <w:rFonts w:hint="eastAsia" w:ascii="宋体" w:hAnsi="宋体"/>
                <w:sz w:val="24"/>
                <w:highlight w:val="none"/>
              </w:rPr>
              <w:t>应</w:t>
            </w:r>
            <w:r>
              <w:rPr>
                <w:rFonts w:ascii="宋体" w:hAnsi="宋体"/>
                <w:sz w:val="24"/>
                <w:highlight w:val="none"/>
              </w:rPr>
              <w:t>符合相应规定或要求</w:t>
            </w:r>
            <w:r>
              <w:rPr>
                <w:rFonts w:hint="eastAsia" w:ascii="宋体" w:hAnsi="宋体"/>
                <w:sz w:val="24"/>
                <w:highlight w:val="none"/>
              </w:rPr>
              <w:t>，并提供证明文件电子件：</w:t>
            </w:r>
          </w:p>
          <w:p w14:paraId="6232C198">
            <w:pPr>
              <w:widowControl/>
              <w:jc w:val="left"/>
              <w:rPr>
                <w:rFonts w:hint="eastAsia" w:ascii="宋体" w:hAnsi="宋体"/>
                <w:sz w:val="24"/>
                <w:highlight w:val="none"/>
              </w:rPr>
            </w:pPr>
            <w:r>
              <w:rPr>
                <w:rFonts w:ascii="宋体" w:hAnsi="宋体"/>
                <w:sz w:val="24"/>
                <w:highlight w:val="none"/>
              </w:rPr>
              <w:t>采购的产品若属于《节能产品政府采购品目清单》范围中政府强制采购产品，则投标人所报产品必须获得国家确定的认证机构出具的、处于有效期之内的节能产品认证证书；</w:t>
            </w:r>
          </w:p>
        </w:tc>
        <w:tc>
          <w:tcPr>
            <w:tcW w:w="1168" w:type="pct"/>
            <w:noWrap w:val="0"/>
            <w:vAlign w:val="center"/>
          </w:tcPr>
          <w:p w14:paraId="414C3F99">
            <w:pPr>
              <w:widowControl/>
              <w:jc w:val="left"/>
              <w:rPr>
                <w:rFonts w:hint="eastAsia" w:ascii="宋体" w:hAnsi="宋体"/>
                <w:sz w:val="24"/>
                <w:highlight w:val="none"/>
              </w:rPr>
            </w:pPr>
          </w:p>
        </w:tc>
      </w:tr>
      <w:tr w14:paraId="725CF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780BEC6D">
            <w:pPr>
              <w:widowControl/>
              <w:jc w:val="center"/>
              <w:rPr>
                <w:rFonts w:hint="eastAsia" w:ascii="宋体" w:hAnsi="宋体"/>
                <w:sz w:val="24"/>
                <w:highlight w:val="none"/>
              </w:rPr>
            </w:pPr>
            <w:r>
              <w:rPr>
                <w:rFonts w:ascii="宋体" w:hAnsi="宋体"/>
                <w:sz w:val="24"/>
                <w:highlight w:val="none"/>
              </w:rPr>
              <w:t>15</w:t>
            </w:r>
          </w:p>
        </w:tc>
        <w:tc>
          <w:tcPr>
            <w:tcW w:w="946" w:type="pct"/>
            <w:noWrap w:val="0"/>
            <w:vAlign w:val="center"/>
          </w:tcPr>
          <w:p w14:paraId="2FE30980">
            <w:pPr>
              <w:widowControl/>
              <w:jc w:val="left"/>
              <w:rPr>
                <w:rFonts w:hint="eastAsia" w:ascii="宋体" w:hAnsi="宋体"/>
                <w:sz w:val="24"/>
                <w:highlight w:val="none"/>
              </w:rPr>
            </w:pPr>
            <w:r>
              <w:rPr>
                <w:rFonts w:ascii="宋体" w:hAnsi="宋体"/>
                <w:sz w:val="24"/>
                <w:highlight w:val="none"/>
              </w:rPr>
              <w:t>公平竞争</w:t>
            </w:r>
          </w:p>
        </w:tc>
        <w:tc>
          <w:tcPr>
            <w:tcW w:w="2403" w:type="pct"/>
            <w:noWrap w:val="0"/>
            <w:vAlign w:val="center"/>
          </w:tcPr>
          <w:p w14:paraId="617B62C4">
            <w:pPr>
              <w:widowControl/>
              <w:jc w:val="left"/>
              <w:rPr>
                <w:rFonts w:hint="eastAsia" w:ascii="宋体" w:hAnsi="宋体"/>
                <w:sz w:val="24"/>
                <w:highlight w:val="none"/>
              </w:rPr>
            </w:pPr>
            <w:r>
              <w:rPr>
                <w:rFonts w:ascii="宋体" w:hAnsi="宋体"/>
                <w:sz w:val="24"/>
                <w:highlight w:val="none"/>
              </w:rPr>
              <w:t>投标人遵循公平竞争的原则，不存在恶意串通，妨碍其他投标人的竞争行为，不存在损害采购人或者其他投标人的合法权益情形的；</w:t>
            </w:r>
          </w:p>
        </w:tc>
        <w:tc>
          <w:tcPr>
            <w:tcW w:w="1168" w:type="pct"/>
            <w:noWrap w:val="0"/>
            <w:vAlign w:val="center"/>
          </w:tcPr>
          <w:p w14:paraId="1847FC28">
            <w:pPr>
              <w:widowControl/>
              <w:jc w:val="left"/>
              <w:rPr>
                <w:rFonts w:hint="eastAsia" w:ascii="宋体" w:hAnsi="宋体"/>
                <w:sz w:val="24"/>
                <w:highlight w:val="none"/>
              </w:rPr>
            </w:pPr>
          </w:p>
        </w:tc>
      </w:tr>
      <w:tr w14:paraId="5794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40C88378">
            <w:pPr>
              <w:widowControl/>
              <w:jc w:val="center"/>
              <w:rPr>
                <w:rFonts w:hint="eastAsia" w:ascii="宋体" w:hAnsi="宋体"/>
                <w:sz w:val="24"/>
                <w:highlight w:val="none"/>
              </w:rPr>
            </w:pPr>
            <w:r>
              <w:rPr>
                <w:rFonts w:ascii="宋体" w:hAnsi="宋体"/>
                <w:sz w:val="24"/>
                <w:highlight w:val="none"/>
              </w:rPr>
              <w:t>16</w:t>
            </w:r>
          </w:p>
        </w:tc>
        <w:tc>
          <w:tcPr>
            <w:tcW w:w="946" w:type="pct"/>
            <w:noWrap w:val="0"/>
            <w:vAlign w:val="center"/>
          </w:tcPr>
          <w:p w14:paraId="287A939E">
            <w:pPr>
              <w:widowControl/>
              <w:jc w:val="left"/>
              <w:rPr>
                <w:rFonts w:hint="eastAsia" w:ascii="宋体" w:hAnsi="宋体"/>
                <w:sz w:val="24"/>
                <w:highlight w:val="none"/>
              </w:rPr>
            </w:pPr>
            <w:r>
              <w:rPr>
                <w:rFonts w:ascii="宋体" w:hAnsi="宋体"/>
                <w:sz w:val="24"/>
                <w:highlight w:val="none"/>
              </w:rPr>
              <w:t>串通投标</w:t>
            </w:r>
          </w:p>
        </w:tc>
        <w:tc>
          <w:tcPr>
            <w:tcW w:w="2403" w:type="pct"/>
            <w:noWrap w:val="0"/>
            <w:vAlign w:val="center"/>
          </w:tcPr>
          <w:p w14:paraId="0C3E03FC">
            <w:pPr>
              <w:widowControl/>
              <w:jc w:val="left"/>
              <w:rPr>
                <w:rFonts w:hint="eastAsia" w:ascii="宋体" w:hAnsi="宋体"/>
                <w:sz w:val="24"/>
                <w:highlight w:val="none"/>
              </w:rPr>
            </w:pPr>
            <w:r>
              <w:rPr>
                <w:rFonts w:hint="eastAsia" w:ascii="宋体" w:hAnsi="宋体"/>
                <w:sz w:val="24"/>
                <w:highlight w:val="none"/>
              </w:rPr>
              <w:t>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 w:val="24"/>
                <w:highlight w:val="none"/>
              </w:rPr>
              <w:t>；</w:t>
            </w:r>
          </w:p>
        </w:tc>
        <w:tc>
          <w:tcPr>
            <w:tcW w:w="1168" w:type="pct"/>
            <w:noWrap w:val="0"/>
            <w:vAlign w:val="center"/>
          </w:tcPr>
          <w:p w14:paraId="552A4BF3">
            <w:pPr>
              <w:widowControl/>
              <w:jc w:val="left"/>
              <w:rPr>
                <w:rFonts w:hint="eastAsia" w:ascii="宋体" w:hAnsi="宋体"/>
                <w:sz w:val="24"/>
                <w:highlight w:val="none"/>
              </w:rPr>
            </w:pPr>
          </w:p>
        </w:tc>
      </w:tr>
      <w:tr w14:paraId="616E9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1287AB7F">
            <w:pPr>
              <w:widowControl/>
              <w:jc w:val="center"/>
              <w:rPr>
                <w:rFonts w:hint="eastAsia" w:ascii="宋体" w:hAnsi="宋体"/>
                <w:sz w:val="24"/>
                <w:highlight w:val="none"/>
              </w:rPr>
            </w:pPr>
            <w:r>
              <w:rPr>
                <w:rFonts w:ascii="宋体" w:hAnsi="宋体"/>
                <w:sz w:val="24"/>
                <w:highlight w:val="none"/>
              </w:rPr>
              <w:t>17</w:t>
            </w:r>
          </w:p>
        </w:tc>
        <w:tc>
          <w:tcPr>
            <w:tcW w:w="946" w:type="pct"/>
            <w:noWrap w:val="0"/>
            <w:vAlign w:val="center"/>
          </w:tcPr>
          <w:p w14:paraId="7BA2F5A3">
            <w:pPr>
              <w:widowControl/>
              <w:jc w:val="left"/>
              <w:rPr>
                <w:rFonts w:hint="eastAsia" w:ascii="宋体" w:hAnsi="宋体"/>
                <w:sz w:val="24"/>
                <w:highlight w:val="none"/>
              </w:rPr>
            </w:pPr>
            <w:r>
              <w:rPr>
                <w:rFonts w:ascii="宋体" w:hAnsi="宋体"/>
                <w:sz w:val="24"/>
                <w:highlight w:val="none"/>
              </w:rPr>
              <w:t>附加条件</w:t>
            </w:r>
          </w:p>
        </w:tc>
        <w:tc>
          <w:tcPr>
            <w:tcW w:w="2403" w:type="pct"/>
            <w:noWrap w:val="0"/>
            <w:vAlign w:val="center"/>
          </w:tcPr>
          <w:p w14:paraId="0BD189B7">
            <w:pPr>
              <w:widowControl/>
              <w:jc w:val="left"/>
              <w:rPr>
                <w:rFonts w:hint="eastAsia" w:ascii="宋体" w:hAnsi="宋体"/>
                <w:sz w:val="24"/>
                <w:highlight w:val="none"/>
              </w:rPr>
            </w:pPr>
            <w:r>
              <w:rPr>
                <w:rFonts w:ascii="宋体" w:hAnsi="宋体"/>
                <w:sz w:val="24"/>
                <w:highlight w:val="none"/>
              </w:rPr>
              <w:t>投标文件</w:t>
            </w:r>
            <w:r>
              <w:rPr>
                <w:rFonts w:hint="eastAsia" w:ascii="宋体" w:hAnsi="宋体"/>
                <w:sz w:val="24"/>
                <w:highlight w:val="none"/>
              </w:rPr>
              <w:t>未</w:t>
            </w:r>
            <w:r>
              <w:rPr>
                <w:rFonts w:ascii="宋体" w:hAnsi="宋体"/>
                <w:sz w:val="24"/>
                <w:highlight w:val="none"/>
              </w:rPr>
              <w:t>含有采购人不能接受的附加条件的；</w:t>
            </w:r>
          </w:p>
        </w:tc>
        <w:tc>
          <w:tcPr>
            <w:tcW w:w="1168" w:type="pct"/>
            <w:noWrap w:val="0"/>
            <w:vAlign w:val="center"/>
          </w:tcPr>
          <w:p w14:paraId="03AAC1A6">
            <w:pPr>
              <w:widowControl/>
              <w:jc w:val="left"/>
              <w:rPr>
                <w:rFonts w:hint="eastAsia" w:ascii="宋体" w:hAnsi="宋体"/>
                <w:sz w:val="24"/>
                <w:highlight w:val="none"/>
              </w:rPr>
            </w:pPr>
          </w:p>
        </w:tc>
      </w:tr>
      <w:tr w14:paraId="439FE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81" w:type="pct"/>
            <w:noWrap w:val="0"/>
            <w:vAlign w:val="center"/>
          </w:tcPr>
          <w:p w14:paraId="550B2089">
            <w:pPr>
              <w:widowControl/>
              <w:jc w:val="center"/>
              <w:rPr>
                <w:rFonts w:hint="eastAsia" w:ascii="宋体" w:hAnsi="宋体"/>
                <w:sz w:val="24"/>
                <w:highlight w:val="none"/>
              </w:rPr>
            </w:pPr>
            <w:r>
              <w:rPr>
                <w:rFonts w:hint="eastAsia" w:ascii="宋体" w:hAnsi="宋体"/>
                <w:sz w:val="24"/>
                <w:highlight w:val="none"/>
              </w:rPr>
              <w:t>1</w:t>
            </w:r>
            <w:r>
              <w:rPr>
                <w:rFonts w:ascii="宋体" w:hAnsi="宋体"/>
                <w:sz w:val="24"/>
                <w:highlight w:val="none"/>
              </w:rPr>
              <w:t>8</w:t>
            </w:r>
          </w:p>
        </w:tc>
        <w:tc>
          <w:tcPr>
            <w:tcW w:w="946" w:type="pct"/>
            <w:noWrap w:val="0"/>
            <w:vAlign w:val="center"/>
          </w:tcPr>
          <w:p w14:paraId="1D570F77">
            <w:pPr>
              <w:widowControl/>
              <w:jc w:val="left"/>
              <w:rPr>
                <w:rFonts w:hint="eastAsia" w:ascii="宋体" w:hAnsi="宋体"/>
                <w:sz w:val="24"/>
                <w:highlight w:val="none"/>
              </w:rPr>
            </w:pPr>
            <w:r>
              <w:rPr>
                <w:rFonts w:ascii="宋体" w:hAnsi="宋体"/>
                <w:sz w:val="24"/>
                <w:highlight w:val="none"/>
              </w:rPr>
              <w:t>其他无效情形</w:t>
            </w:r>
          </w:p>
        </w:tc>
        <w:tc>
          <w:tcPr>
            <w:tcW w:w="2403" w:type="pct"/>
            <w:noWrap w:val="0"/>
            <w:vAlign w:val="center"/>
          </w:tcPr>
          <w:p w14:paraId="2A78676D">
            <w:pPr>
              <w:widowControl/>
              <w:jc w:val="left"/>
              <w:rPr>
                <w:rFonts w:hint="eastAsia" w:ascii="宋体" w:hAnsi="宋体"/>
                <w:sz w:val="24"/>
                <w:highlight w:val="none"/>
              </w:rPr>
            </w:pPr>
            <w:r>
              <w:rPr>
                <w:rFonts w:ascii="宋体" w:hAnsi="宋体"/>
                <w:sz w:val="24"/>
                <w:highlight w:val="none"/>
              </w:rPr>
              <w:t>投标人、投标文件</w:t>
            </w:r>
            <w:r>
              <w:rPr>
                <w:rFonts w:hint="eastAsia" w:ascii="宋体" w:hAnsi="宋体"/>
                <w:sz w:val="24"/>
                <w:highlight w:val="none"/>
              </w:rPr>
              <w:t>不存在</w:t>
            </w:r>
            <w:r>
              <w:rPr>
                <w:rFonts w:ascii="宋体" w:hAnsi="宋体"/>
                <w:sz w:val="24"/>
                <w:highlight w:val="none"/>
              </w:rPr>
              <w:t>不符合法律、法规和招标文件规定的其他无效情形。</w:t>
            </w:r>
          </w:p>
        </w:tc>
        <w:tc>
          <w:tcPr>
            <w:tcW w:w="1168" w:type="pct"/>
            <w:noWrap w:val="0"/>
            <w:vAlign w:val="center"/>
          </w:tcPr>
          <w:p w14:paraId="6A648365">
            <w:pPr>
              <w:widowControl/>
              <w:jc w:val="left"/>
              <w:rPr>
                <w:rFonts w:hint="eastAsia" w:ascii="宋体" w:hAnsi="宋体"/>
                <w:sz w:val="24"/>
                <w:highlight w:val="none"/>
              </w:rPr>
            </w:pPr>
          </w:p>
        </w:tc>
      </w:tr>
    </w:tbl>
    <w:p w14:paraId="51CAA15D">
      <w:pPr>
        <w:tabs>
          <w:tab w:val="left" w:pos="360"/>
        </w:tabs>
        <w:spacing w:line="360" w:lineRule="auto"/>
        <w:ind w:firstLine="602"/>
        <w:outlineLvl w:val="9"/>
        <w:rPr>
          <w:rFonts w:hint="eastAsia" w:ascii="宋体" w:hAnsi="宋体"/>
          <w:b/>
          <w:sz w:val="30"/>
          <w:szCs w:val="30"/>
          <w:highlight w:val="none"/>
        </w:rPr>
      </w:pPr>
      <w:bookmarkStart w:id="332" w:name="_Toc152683400"/>
      <w:bookmarkStart w:id="333" w:name="_Toc152683041"/>
      <w:bookmarkStart w:id="334" w:name="_Toc152683560"/>
      <w:r>
        <w:rPr>
          <w:rFonts w:hint="eastAsia" w:ascii="宋体" w:hAnsi="宋体"/>
          <w:b/>
          <w:sz w:val="30"/>
          <w:szCs w:val="30"/>
          <w:highlight w:val="none"/>
        </w:rPr>
        <w:t>二、</w:t>
      </w:r>
      <w:r>
        <w:rPr>
          <w:rFonts w:ascii="宋体" w:hAnsi="宋体"/>
          <w:b/>
          <w:sz w:val="30"/>
          <w:szCs w:val="30"/>
          <w:highlight w:val="none"/>
        </w:rPr>
        <w:t>投标文件有关事项的澄清或者说明</w:t>
      </w:r>
      <w:bookmarkEnd w:id="332"/>
      <w:bookmarkEnd w:id="333"/>
      <w:bookmarkEnd w:id="334"/>
    </w:p>
    <w:p w14:paraId="005BDB9E">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（一）</w:t>
      </w:r>
      <w:r>
        <w:rPr>
          <w:rFonts w:ascii="宋体" w:hAnsi="宋体"/>
          <w:sz w:val="24"/>
          <w:highlight w:val="none"/>
        </w:rPr>
        <w:t>评标过程中，评标委员会将</w:t>
      </w:r>
      <w:r>
        <w:rPr>
          <w:rFonts w:hint="eastAsia" w:ascii="宋体" w:hAnsi="宋体"/>
          <w:sz w:val="24"/>
          <w:highlight w:val="none"/>
        </w:rPr>
        <w:t>通过苏采云系统</w:t>
      </w:r>
      <w:r>
        <w:rPr>
          <w:rFonts w:ascii="宋体" w:hAnsi="宋体"/>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sz w:val="24"/>
          <w:highlight w:val="none"/>
        </w:rPr>
        <w:t>电子</w:t>
      </w:r>
      <w:r>
        <w:rPr>
          <w:rFonts w:ascii="宋体" w:hAnsi="宋体"/>
          <w:sz w:val="24"/>
          <w:highlight w:val="none"/>
        </w:rPr>
        <w:t>公章。投标人的澄清、说明或者补正不得超出投标文件的范围或者改变投标文件的实质性内容。澄清文件将作为投标文件内容的一部分。</w:t>
      </w:r>
    </w:p>
    <w:p w14:paraId="0D6920F0">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（二）</w:t>
      </w:r>
      <w:r>
        <w:rPr>
          <w:rFonts w:ascii="宋体" w:hAnsi="宋体"/>
          <w:sz w:val="24"/>
          <w:highlight w:val="none"/>
        </w:rPr>
        <w:t>评标委员会认为投标人的报价明显低于其他通过符合性审查投标人的报价，有可能影响产品质量或者不能诚信履约的，有权要求该投标人在</w:t>
      </w:r>
      <w:r>
        <w:rPr>
          <w:rFonts w:hint="eastAsia" w:ascii="宋体" w:hAnsi="宋体"/>
          <w:sz w:val="24"/>
          <w:highlight w:val="none"/>
        </w:rPr>
        <w:t>规定</w:t>
      </w:r>
      <w:r>
        <w:rPr>
          <w:rFonts w:ascii="宋体" w:hAnsi="宋体"/>
          <w:sz w:val="24"/>
          <w:highlight w:val="none"/>
        </w:rPr>
        <w:t>的时间内提供书面说明，必要时提交相关证明材料；若投标人不能证明其报价合理性，评标委员会将其作为</w:t>
      </w:r>
      <w:r>
        <w:rPr>
          <w:rFonts w:ascii="宋体" w:hAnsi="宋体"/>
          <w:b/>
          <w:sz w:val="24"/>
          <w:highlight w:val="none"/>
        </w:rPr>
        <w:t>无效投标处理</w:t>
      </w:r>
    </w:p>
    <w:p w14:paraId="3C4FAB8A">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（三）</w:t>
      </w:r>
      <w:r>
        <w:rPr>
          <w:rFonts w:ascii="宋体" w:hAnsi="宋体"/>
          <w:sz w:val="24"/>
          <w:highlight w:val="none"/>
        </w:rPr>
        <w:t>投标报价须包含招标文件全部内容，如报价明细表有缺漏视为已含在其他各项报价中，将不对投标总价进行调整。评标委员会有权要求投标人在</w:t>
      </w:r>
      <w:r>
        <w:rPr>
          <w:rFonts w:hint="eastAsia" w:ascii="宋体" w:hAnsi="宋体"/>
          <w:sz w:val="24"/>
          <w:highlight w:val="none"/>
        </w:rPr>
        <w:t>规定</w:t>
      </w:r>
      <w:r>
        <w:rPr>
          <w:rFonts w:ascii="宋体" w:hAnsi="宋体"/>
          <w:sz w:val="24"/>
          <w:highlight w:val="none"/>
        </w:rPr>
        <w:t>的时间内对此进行书面确认，投标人不确认的，视为将一个采购包中的内容拆开投标，其</w:t>
      </w:r>
      <w:r>
        <w:rPr>
          <w:rFonts w:ascii="宋体" w:hAnsi="宋体"/>
          <w:b/>
          <w:sz w:val="24"/>
          <w:highlight w:val="none"/>
        </w:rPr>
        <w:t>投标无效</w:t>
      </w:r>
      <w:r>
        <w:rPr>
          <w:rFonts w:ascii="宋体" w:hAnsi="宋体"/>
          <w:sz w:val="24"/>
          <w:highlight w:val="none"/>
        </w:rPr>
        <w:t>。</w:t>
      </w:r>
    </w:p>
    <w:p w14:paraId="57D50094">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（四）</w:t>
      </w:r>
      <w:r>
        <w:rPr>
          <w:rFonts w:ascii="宋体" w:hAnsi="宋体"/>
          <w:sz w:val="24"/>
          <w:highlight w:val="none"/>
        </w:rPr>
        <w:t>投标文件报价出现前后不一致的，按照</w:t>
      </w:r>
      <w:r>
        <w:rPr>
          <w:rFonts w:hint="eastAsia" w:ascii="宋体" w:hAnsi="宋体"/>
          <w:sz w:val="24"/>
          <w:highlight w:val="none"/>
        </w:rPr>
        <w:t>第二章2</w:t>
      </w:r>
      <w:r>
        <w:rPr>
          <w:rFonts w:ascii="宋体" w:hAnsi="宋体"/>
          <w:sz w:val="24"/>
          <w:highlight w:val="none"/>
        </w:rPr>
        <w:t>6.4</w:t>
      </w:r>
      <w:r>
        <w:rPr>
          <w:rFonts w:hint="eastAsia" w:ascii="宋体" w:hAnsi="宋体"/>
          <w:sz w:val="24"/>
          <w:highlight w:val="none"/>
        </w:rPr>
        <w:t>之</w:t>
      </w:r>
      <w:r>
        <w:rPr>
          <w:rFonts w:ascii="宋体" w:hAnsi="宋体"/>
          <w:sz w:val="24"/>
          <w:highlight w:val="none"/>
        </w:rPr>
        <w:t>规定</w:t>
      </w:r>
      <w:r>
        <w:rPr>
          <w:rFonts w:hint="eastAsia" w:ascii="宋体" w:hAnsi="宋体"/>
          <w:sz w:val="24"/>
          <w:highlight w:val="none"/>
        </w:rPr>
        <w:t>处理，</w:t>
      </w:r>
      <w:r>
        <w:rPr>
          <w:rFonts w:ascii="宋体" w:hAnsi="宋体"/>
          <w:sz w:val="24"/>
          <w:highlight w:val="none"/>
        </w:rPr>
        <w:t>修正后的报价经投标人书面确认后产生约束力，投标人不确认的，其</w:t>
      </w:r>
      <w:r>
        <w:rPr>
          <w:rFonts w:ascii="宋体" w:hAnsi="宋体"/>
          <w:b/>
          <w:sz w:val="24"/>
          <w:highlight w:val="none"/>
        </w:rPr>
        <w:t>投标无效</w:t>
      </w:r>
      <w:r>
        <w:rPr>
          <w:rFonts w:ascii="宋体" w:hAnsi="宋体"/>
          <w:sz w:val="24"/>
          <w:highlight w:val="none"/>
        </w:rPr>
        <w:t>。</w:t>
      </w:r>
    </w:p>
    <w:p w14:paraId="25CF83B7">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（五）</w:t>
      </w:r>
      <w:r>
        <w:rPr>
          <w:rFonts w:ascii="宋体" w:hAnsi="宋体"/>
          <w:sz w:val="24"/>
          <w:highlight w:val="none"/>
        </w:rPr>
        <w:t>落实政府采购政策的价格调整：</w:t>
      </w:r>
      <w:bookmarkStart w:id="335" w:name="_Hlk149904856"/>
      <w:r>
        <w:rPr>
          <w:rFonts w:hint="eastAsia" w:ascii="宋体" w:hAnsi="宋体"/>
          <w:sz w:val="24"/>
          <w:highlight w:val="none"/>
        </w:rPr>
        <w:t>详见第三节评标办法中的</w:t>
      </w:r>
      <w:r>
        <w:rPr>
          <w:rFonts w:hint="eastAsia" w:ascii="宋体" w:hAnsi="宋体"/>
          <w:b/>
          <w:sz w:val="24"/>
          <w:highlight w:val="none"/>
        </w:rPr>
        <w:t>政府采购政策功能落实。</w:t>
      </w:r>
    </w:p>
    <w:bookmarkEnd w:id="335"/>
    <w:p w14:paraId="7C5152BC">
      <w:pPr>
        <w:tabs>
          <w:tab w:val="left" w:pos="360"/>
        </w:tabs>
        <w:spacing w:line="360" w:lineRule="auto"/>
        <w:ind w:firstLine="602"/>
        <w:outlineLvl w:val="9"/>
        <w:rPr>
          <w:rFonts w:hint="eastAsia" w:ascii="宋体" w:hAnsi="宋体"/>
          <w:b/>
          <w:sz w:val="30"/>
          <w:szCs w:val="30"/>
          <w:highlight w:val="none"/>
        </w:rPr>
      </w:pPr>
      <w:bookmarkStart w:id="336" w:name="_Toc152683401"/>
      <w:bookmarkStart w:id="337" w:name="_Toc152683042"/>
      <w:bookmarkStart w:id="338" w:name="_Toc152683561"/>
      <w:r>
        <w:rPr>
          <w:rFonts w:hint="eastAsia" w:ascii="宋体" w:hAnsi="宋体"/>
          <w:b/>
          <w:sz w:val="30"/>
          <w:szCs w:val="30"/>
          <w:highlight w:val="none"/>
        </w:rPr>
        <w:t>三、</w:t>
      </w:r>
      <w:r>
        <w:rPr>
          <w:rFonts w:ascii="宋体" w:hAnsi="宋体"/>
          <w:b/>
          <w:sz w:val="30"/>
          <w:szCs w:val="30"/>
          <w:highlight w:val="none"/>
        </w:rPr>
        <w:t>投标文件的比较和评价</w:t>
      </w:r>
      <w:bookmarkEnd w:id="336"/>
      <w:bookmarkEnd w:id="337"/>
      <w:bookmarkEnd w:id="338"/>
    </w:p>
    <w:p w14:paraId="16B003B0">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（一）</w:t>
      </w:r>
      <w:r>
        <w:rPr>
          <w:rFonts w:ascii="宋体" w:hAnsi="宋体"/>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156BFB49">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（二）</w:t>
      </w:r>
      <w:r>
        <w:rPr>
          <w:rFonts w:ascii="宋体" w:hAnsi="宋体"/>
          <w:sz w:val="24"/>
          <w:highlight w:val="none"/>
        </w:rPr>
        <w:t>评标方法和评标标准</w:t>
      </w:r>
    </w:p>
    <w:p w14:paraId="70EDC8F2">
      <w:pPr>
        <w:widowControl/>
        <w:spacing w:line="360" w:lineRule="auto"/>
        <w:ind w:firstLine="480"/>
        <w:jc w:val="left"/>
        <w:rPr>
          <w:rFonts w:hint="eastAsia" w:ascii="宋体" w:hAnsi="宋体"/>
          <w:sz w:val="24"/>
          <w:highlight w:val="none"/>
        </w:rPr>
      </w:pPr>
      <w:r>
        <w:rPr>
          <w:rFonts w:ascii="宋体" w:hAnsi="宋体"/>
          <w:sz w:val="24"/>
          <w:highlight w:val="none"/>
        </w:rPr>
        <w:t>1</w:t>
      </w:r>
      <w:r>
        <w:rPr>
          <w:rFonts w:hint="eastAsia" w:ascii="宋体" w:hAnsi="宋体"/>
          <w:sz w:val="24"/>
          <w:highlight w:val="none"/>
        </w:rPr>
        <w:t>、</w:t>
      </w:r>
      <w:r>
        <w:rPr>
          <w:rFonts w:ascii="宋体" w:hAnsi="宋体"/>
          <w:sz w:val="24"/>
          <w:highlight w:val="none"/>
        </w:rPr>
        <w:t>本项目采用的评标方法详见《</w:t>
      </w:r>
      <w:r>
        <w:rPr>
          <w:rFonts w:hint="eastAsia" w:ascii="宋体" w:hAnsi="宋体"/>
          <w:sz w:val="24"/>
          <w:highlight w:val="none"/>
        </w:rPr>
        <w:t>第三节 评标方法</w:t>
      </w:r>
      <w:r>
        <w:rPr>
          <w:rFonts w:ascii="宋体" w:hAnsi="宋体"/>
          <w:sz w:val="24"/>
          <w:highlight w:val="none"/>
        </w:rPr>
        <w:t>》</w:t>
      </w:r>
      <w:r>
        <w:rPr>
          <w:rFonts w:hint="eastAsia" w:ascii="宋体" w:hAnsi="宋体"/>
          <w:sz w:val="24"/>
          <w:highlight w:val="none"/>
        </w:rPr>
        <w:t>，</w:t>
      </w:r>
      <w:r>
        <w:rPr>
          <w:rFonts w:ascii="宋体" w:hAnsi="宋体"/>
          <w:sz w:val="24"/>
          <w:highlight w:val="none"/>
        </w:rPr>
        <w:t>本项目采用的评标标准详见《</w:t>
      </w:r>
      <w:r>
        <w:rPr>
          <w:rFonts w:hint="eastAsia" w:ascii="宋体" w:hAnsi="宋体"/>
          <w:sz w:val="24"/>
          <w:highlight w:val="none"/>
        </w:rPr>
        <w:t>第四节 评标标准</w:t>
      </w:r>
      <w:r>
        <w:rPr>
          <w:rFonts w:ascii="宋体" w:hAnsi="宋体"/>
          <w:sz w:val="24"/>
          <w:highlight w:val="none"/>
        </w:rPr>
        <w:t>》</w:t>
      </w:r>
      <w:r>
        <w:rPr>
          <w:rFonts w:hint="eastAsia" w:ascii="宋体" w:hAnsi="宋体"/>
          <w:sz w:val="24"/>
          <w:highlight w:val="none"/>
        </w:rPr>
        <w:t>。</w:t>
      </w:r>
    </w:p>
    <w:p w14:paraId="3F6729DC">
      <w:pPr>
        <w:tabs>
          <w:tab w:val="left" w:pos="360"/>
        </w:tabs>
        <w:spacing w:line="360" w:lineRule="auto"/>
        <w:ind w:firstLine="602"/>
        <w:outlineLvl w:val="9"/>
        <w:rPr>
          <w:rFonts w:hint="eastAsia" w:ascii="宋体" w:hAnsi="宋体"/>
          <w:b/>
          <w:sz w:val="30"/>
          <w:szCs w:val="30"/>
          <w:highlight w:val="none"/>
        </w:rPr>
      </w:pPr>
      <w:bookmarkStart w:id="339" w:name="_Toc152683402"/>
      <w:bookmarkStart w:id="340" w:name="_Toc152683562"/>
      <w:bookmarkStart w:id="341" w:name="_Toc152683043"/>
      <w:r>
        <w:rPr>
          <w:rFonts w:hint="eastAsia" w:ascii="宋体" w:hAnsi="宋体"/>
          <w:b/>
          <w:sz w:val="30"/>
          <w:szCs w:val="30"/>
          <w:highlight w:val="none"/>
        </w:rPr>
        <w:t>四、</w:t>
      </w:r>
      <w:r>
        <w:rPr>
          <w:rFonts w:ascii="宋体" w:hAnsi="宋体"/>
          <w:b/>
          <w:sz w:val="30"/>
          <w:szCs w:val="30"/>
          <w:highlight w:val="none"/>
        </w:rPr>
        <w:t>确定</w:t>
      </w:r>
      <w:bookmarkStart w:id="342" w:name="_Toc150509297"/>
      <w:bookmarkStart w:id="343" w:name="_Toc520356170"/>
      <w:bookmarkStart w:id="344" w:name="_Toc164229387"/>
      <w:bookmarkStart w:id="345" w:name="_Toc149720839"/>
      <w:bookmarkStart w:id="346" w:name="_Toc226965819"/>
      <w:bookmarkStart w:id="347" w:name="_Toc265228384"/>
      <w:bookmarkStart w:id="348" w:name="_Toc264969236"/>
      <w:bookmarkStart w:id="349" w:name="_Toc151190173"/>
      <w:bookmarkStart w:id="350" w:name="_Toc127151546"/>
      <w:bookmarkStart w:id="351" w:name="_Toc305158814"/>
      <w:bookmarkStart w:id="352" w:name="_Toc151193788"/>
      <w:bookmarkStart w:id="353" w:name="_Toc150774646"/>
      <w:bookmarkStart w:id="354" w:name="_Toc164608660"/>
      <w:bookmarkStart w:id="355" w:name="_Toc305158888"/>
      <w:bookmarkStart w:id="356" w:name="_Toc151193644"/>
      <w:bookmarkStart w:id="357" w:name="_Toc226337242"/>
      <w:bookmarkStart w:id="358" w:name="_Toc195842911"/>
      <w:bookmarkStart w:id="359" w:name="_Toc226965736"/>
      <w:bookmarkStart w:id="360" w:name="_Toc150774751"/>
      <w:bookmarkStart w:id="361" w:name="_Toc151193860"/>
      <w:bookmarkStart w:id="362" w:name="_Toc164608815"/>
      <w:bookmarkStart w:id="363" w:name="_Toc142311048"/>
      <w:bookmarkStart w:id="364" w:name="_Toc164229241"/>
      <w:bookmarkStart w:id="365" w:name="_Toc226309790"/>
      <w:bookmarkStart w:id="366" w:name="_Toc164351640"/>
      <w:bookmarkStart w:id="367" w:name="_Toc150480784"/>
      <w:bookmarkStart w:id="368" w:name="_Toc151193934"/>
      <w:bookmarkStart w:id="369" w:name="_Toc151193716"/>
      <w:bookmarkStart w:id="370" w:name="_Toc127161460"/>
      <w:bookmarkStart w:id="371" w:name="_Toc127151747"/>
      <w:bookmarkStart w:id="372" w:name="_Ref467307010"/>
      <w:r>
        <w:rPr>
          <w:rFonts w:ascii="宋体" w:hAnsi="宋体"/>
          <w:b/>
          <w:sz w:val="30"/>
          <w:szCs w:val="30"/>
          <w:highlight w:val="none"/>
        </w:rPr>
        <w:t>中标候选人名单</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13859E5E">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（一）</w:t>
      </w:r>
      <w:r>
        <w:rPr>
          <w:rFonts w:ascii="宋体" w:hAnsi="宋体"/>
          <w:sz w:val="24"/>
          <w:highlight w:val="none"/>
        </w:rPr>
        <w:t>评标委员会要对评分汇总情况进行复核，特别是对排名第一的、报价最低的、投标或</w:t>
      </w:r>
      <w:r>
        <w:rPr>
          <w:rFonts w:hint="eastAsia" w:ascii="宋体" w:hAnsi="宋体"/>
          <w:sz w:val="24"/>
          <w:highlight w:val="none"/>
        </w:rPr>
        <w:t>响应</w:t>
      </w:r>
      <w:r>
        <w:rPr>
          <w:rFonts w:ascii="宋体" w:hAnsi="宋体"/>
          <w:sz w:val="24"/>
          <w:highlight w:val="none"/>
        </w:rPr>
        <w:t>文件被认定为无效的情形进行重点复核。</w:t>
      </w:r>
    </w:p>
    <w:p w14:paraId="088200C8">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（二）</w:t>
      </w:r>
      <w:r>
        <w:rPr>
          <w:rFonts w:ascii="宋体" w:hAnsi="宋体"/>
          <w:sz w:val="24"/>
          <w:highlight w:val="none"/>
        </w:rPr>
        <w:t>评标委员会将根据各投标人的评标排序，依次推荐本项目（</w:t>
      </w:r>
      <w:r>
        <w:rPr>
          <w:rFonts w:hint="eastAsia" w:ascii="宋体" w:hAnsi="宋体"/>
          <w:sz w:val="24"/>
          <w:highlight w:val="none"/>
        </w:rPr>
        <w:t>各</w:t>
      </w:r>
      <w:r>
        <w:rPr>
          <w:rFonts w:ascii="宋体" w:hAnsi="宋体"/>
          <w:sz w:val="24"/>
          <w:highlight w:val="none"/>
        </w:rPr>
        <w:t>采购包）的中标候选人，起草并签署评标报告。本项目（</w:t>
      </w:r>
      <w:r>
        <w:rPr>
          <w:rFonts w:hint="eastAsia" w:ascii="宋体" w:hAnsi="宋体"/>
          <w:sz w:val="24"/>
          <w:highlight w:val="none"/>
        </w:rPr>
        <w:t>各标段或</w:t>
      </w:r>
      <w:r>
        <w:rPr>
          <w:rFonts w:ascii="宋体" w:hAnsi="宋体"/>
          <w:sz w:val="24"/>
          <w:highlight w:val="none"/>
        </w:rPr>
        <w:t>采购包）评标委员会共（各）推荐</w:t>
      </w:r>
      <w:r>
        <w:rPr>
          <w:rFonts w:hint="eastAsia" w:ascii="宋体" w:hAnsi="宋体"/>
          <w:sz w:val="24"/>
          <w:highlight w:val="none"/>
        </w:rPr>
        <w:t>不少于3</w:t>
      </w:r>
      <w:r>
        <w:rPr>
          <w:rFonts w:ascii="宋体" w:hAnsi="宋体"/>
          <w:sz w:val="24"/>
          <w:highlight w:val="none"/>
        </w:rPr>
        <w:t>名中标候选人。</w:t>
      </w:r>
    </w:p>
    <w:p w14:paraId="0D2A474E">
      <w:pPr>
        <w:tabs>
          <w:tab w:val="left" w:pos="360"/>
        </w:tabs>
        <w:spacing w:line="360" w:lineRule="auto"/>
        <w:ind w:firstLine="602"/>
        <w:outlineLvl w:val="9"/>
        <w:rPr>
          <w:rFonts w:hint="eastAsia" w:ascii="宋体" w:hAnsi="宋体"/>
          <w:b/>
          <w:sz w:val="30"/>
          <w:szCs w:val="30"/>
          <w:highlight w:val="none"/>
        </w:rPr>
      </w:pPr>
      <w:bookmarkStart w:id="373" w:name="_Toc152683563"/>
      <w:bookmarkStart w:id="374" w:name="_Toc152683044"/>
      <w:bookmarkStart w:id="375" w:name="_Toc152683403"/>
      <w:r>
        <w:rPr>
          <w:rFonts w:hint="eastAsia" w:ascii="宋体" w:hAnsi="宋体"/>
          <w:b/>
          <w:sz w:val="30"/>
          <w:szCs w:val="30"/>
          <w:highlight w:val="none"/>
        </w:rPr>
        <w:t>五、</w:t>
      </w:r>
      <w:r>
        <w:rPr>
          <w:rFonts w:ascii="宋体" w:hAnsi="宋体"/>
          <w:b/>
          <w:sz w:val="30"/>
          <w:szCs w:val="30"/>
          <w:highlight w:val="none"/>
        </w:rPr>
        <w:t>报告违法行为</w:t>
      </w:r>
      <w:bookmarkEnd w:id="373"/>
      <w:bookmarkEnd w:id="374"/>
      <w:bookmarkEnd w:id="375"/>
    </w:p>
    <w:p w14:paraId="62581E06">
      <w:pPr>
        <w:tabs>
          <w:tab w:val="left" w:pos="1080"/>
          <w:tab w:val="left" w:pos="1589"/>
        </w:tabs>
        <w:spacing w:line="360" w:lineRule="auto"/>
        <w:ind w:firstLine="480"/>
        <w:rPr>
          <w:rFonts w:hint="eastAsia" w:ascii="宋体" w:hAnsi="宋体"/>
          <w:sz w:val="24"/>
          <w:highlight w:val="none"/>
        </w:rPr>
      </w:pPr>
      <w:r>
        <w:rPr>
          <w:rFonts w:ascii="宋体" w:hAnsi="宋体" w:cs="Symbol"/>
          <w:sz w:val="24"/>
          <w:highlight w:val="none"/>
        </w:rPr>
        <w:t>（一）</w:t>
      </w:r>
      <w:r>
        <w:rPr>
          <w:rFonts w:ascii="宋体" w:hAnsi="宋体"/>
          <w:sz w:val="24"/>
          <w:highlight w:val="none"/>
        </w:rPr>
        <w:t>评标委员会在评标过程中发现投标人有行贿、提供虚假材料或者串通等违法行为时，有向采购人、采购代理机构或者有关部门报告的职责。</w:t>
      </w:r>
    </w:p>
    <w:p w14:paraId="50A674F2">
      <w:pPr>
        <w:pStyle w:val="60"/>
        <w:rPr>
          <w:rFonts w:hint="eastAsia" w:ascii="宋体" w:hAnsi="宋体"/>
          <w:color w:val="auto"/>
          <w:highlight w:val="none"/>
        </w:rPr>
      </w:pPr>
    </w:p>
    <w:p w14:paraId="64E88A4F">
      <w:pPr>
        <w:tabs>
          <w:tab w:val="left" w:pos="360"/>
          <w:tab w:val="left" w:pos="900"/>
        </w:tabs>
        <w:spacing w:line="360" w:lineRule="auto"/>
        <w:ind w:firstLine="2570"/>
        <w:jc w:val="left"/>
        <w:outlineLvl w:val="9"/>
        <w:rPr>
          <w:rFonts w:hint="eastAsia" w:ascii="宋体" w:hAnsi="宋体"/>
          <w:b/>
          <w:bCs/>
          <w:sz w:val="32"/>
          <w:szCs w:val="32"/>
          <w:highlight w:val="none"/>
        </w:rPr>
      </w:pPr>
    </w:p>
    <w:p w14:paraId="1B822B7D">
      <w:pPr>
        <w:tabs>
          <w:tab w:val="left" w:pos="360"/>
          <w:tab w:val="left" w:pos="900"/>
        </w:tabs>
        <w:spacing w:line="360" w:lineRule="auto"/>
        <w:jc w:val="center"/>
        <w:outlineLvl w:val="1"/>
        <w:rPr>
          <w:rFonts w:hint="eastAsia" w:ascii="宋体" w:hAnsi="宋体"/>
          <w:b/>
          <w:bCs/>
          <w:sz w:val="32"/>
          <w:szCs w:val="32"/>
          <w:highlight w:val="none"/>
        </w:rPr>
      </w:pPr>
      <w:r>
        <w:rPr>
          <w:rFonts w:hint="eastAsia" w:ascii="宋体" w:hAnsi="宋体"/>
          <w:b/>
          <w:bCs/>
          <w:sz w:val="32"/>
          <w:szCs w:val="32"/>
          <w:highlight w:val="none"/>
        </w:rPr>
        <w:t>第三节 评标方法</w:t>
      </w:r>
    </w:p>
    <w:p w14:paraId="2BFFC19B">
      <w:pPr>
        <w:tabs>
          <w:tab w:val="left" w:pos="360"/>
        </w:tabs>
        <w:spacing w:line="360" w:lineRule="auto"/>
        <w:ind w:firstLine="480"/>
        <w:outlineLvl w:val="9"/>
        <w:rPr>
          <w:sz w:val="24"/>
          <w:highlight w:val="none"/>
        </w:rPr>
      </w:pPr>
      <w:r>
        <w:rPr>
          <w:rFonts w:hint="eastAsia"/>
          <w:sz w:val="24"/>
          <w:highlight w:val="none"/>
        </w:rPr>
        <w:t>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p>
    <w:p w14:paraId="0DB3161A">
      <w:pPr>
        <w:tabs>
          <w:tab w:val="left" w:pos="360"/>
        </w:tabs>
        <w:spacing w:line="360" w:lineRule="auto"/>
        <w:ind w:firstLine="480"/>
        <w:outlineLvl w:val="9"/>
        <w:rPr>
          <w:sz w:val="24"/>
          <w:highlight w:val="none"/>
        </w:rPr>
      </w:pPr>
      <w:r>
        <w:rPr>
          <w:rFonts w:hint="eastAsia"/>
          <w:sz w:val="24"/>
          <w:highlight w:val="none"/>
        </w:rPr>
        <w:t>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p>
    <w:p w14:paraId="2A639F2A">
      <w:pPr>
        <w:tabs>
          <w:tab w:val="left" w:pos="360"/>
        </w:tabs>
        <w:spacing w:line="360" w:lineRule="auto"/>
        <w:ind w:firstLine="480"/>
        <w:outlineLvl w:val="9"/>
        <w:rPr>
          <w:sz w:val="24"/>
          <w:highlight w:val="none"/>
        </w:rPr>
      </w:pPr>
      <w:r>
        <w:rPr>
          <w:rFonts w:hint="eastAsia"/>
          <w:sz w:val="24"/>
          <w:highlight w:val="none"/>
        </w:rPr>
        <w:t>三、每部分的得分保留小数点后两位，合计得分保留小数点后两位</w:t>
      </w:r>
      <w:r>
        <w:rPr>
          <w:sz w:val="24"/>
          <w:highlight w:val="none"/>
        </w:rPr>
        <w:t>，第三位四舍五入</w:t>
      </w:r>
      <w:r>
        <w:rPr>
          <w:rFonts w:hint="eastAsia"/>
          <w:sz w:val="24"/>
          <w:highlight w:val="none"/>
        </w:rPr>
        <w:t>。</w:t>
      </w:r>
    </w:p>
    <w:p w14:paraId="4ADDDF2E">
      <w:pPr>
        <w:spacing w:line="360" w:lineRule="auto"/>
        <w:ind w:firstLine="441"/>
        <w:jc w:val="left"/>
        <w:rPr>
          <w:rFonts w:hint="eastAsia" w:ascii="宋体" w:hAnsi="宋体"/>
          <w:b/>
          <w:sz w:val="24"/>
          <w:highlight w:val="none"/>
        </w:rPr>
      </w:pPr>
      <w:bookmarkStart w:id="376" w:name="_Hlk149904248"/>
      <w:r>
        <w:rPr>
          <w:rFonts w:hint="eastAsia" w:ascii="宋体" w:hAnsi="宋体"/>
          <w:b/>
          <w:sz w:val="24"/>
          <w:highlight w:val="none"/>
        </w:rPr>
        <w:t>四、政府采购政策功能落实</w:t>
      </w:r>
    </w:p>
    <w:bookmarkEnd w:id="376"/>
    <w:p w14:paraId="3CC7C825">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1、小微型企业价格扣除</w:t>
      </w:r>
    </w:p>
    <w:p w14:paraId="57560483">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（1）供应商需按照采购文件的要求提供相应的《中小企业声明函》。</w:t>
      </w:r>
    </w:p>
    <w:p w14:paraId="19F803F6">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w:t>
      </w:r>
      <w:r>
        <w:rPr>
          <w:rFonts w:ascii="宋体" w:hAnsi="宋体"/>
          <w:color w:val="000000"/>
          <w:sz w:val="24"/>
          <w:highlight w:val="none"/>
        </w:rPr>
        <w:t>2</w:t>
      </w:r>
      <w:r>
        <w:rPr>
          <w:rFonts w:hint="eastAsia" w:ascii="宋体" w:hAnsi="宋体"/>
          <w:color w:val="000000"/>
          <w:sz w:val="24"/>
          <w:highlight w:val="none"/>
        </w:rPr>
        <w:t>）企业标准请参照《关于印发中小企业划型标准规定的通知》（工信部联企业[2011]300号）文件规定自行填写。</w:t>
      </w:r>
    </w:p>
    <w:p w14:paraId="5ABCBD32">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2、残疾人福利单位价格扣除</w:t>
      </w:r>
    </w:p>
    <w:p w14:paraId="15B31649">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（1）残疾人福利性单位视同小型、微型企业。</w:t>
      </w:r>
    </w:p>
    <w:p w14:paraId="126AB04F">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（2）残疾人福利单位需按照采购文件的要求提供《残疾人福利性单位声明函》。</w:t>
      </w:r>
    </w:p>
    <w:p w14:paraId="21FA8C9C">
      <w:pPr>
        <w:spacing w:line="360" w:lineRule="auto"/>
        <w:ind w:firstLine="360"/>
        <w:jc w:val="left"/>
        <w:rPr>
          <w:rFonts w:hint="eastAsia" w:ascii="宋体" w:hAnsi="宋体"/>
          <w:color w:val="000000"/>
          <w:sz w:val="24"/>
          <w:highlight w:val="none"/>
        </w:rPr>
      </w:pPr>
      <w:r>
        <w:rPr>
          <w:rFonts w:hint="eastAsia" w:ascii="宋体" w:hAnsi="宋体"/>
          <w:color w:val="000000"/>
          <w:sz w:val="24"/>
          <w:highlight w:val="none"/>
        </w:rPr>
        <w:t>（3）残疾人福利单位标准请参照《关于促进残疾人就业政府采购政策的通知》（财库〔2017〕141号）。</w:t>
      </w:r>
    </w:p>
    <w:p w14:paraId="23F10235">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3、监狱和戒毒企业价格扣除</w:t>
      </w:r>
    </w:p>
    <w:p w14:paraId="6FEE744E">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（1）监狱和戒毒企业（简称监狱企业）视同小型、微型企业。</w:t>
      </w:r>
    </w:p>
    <w:p w14:paraId="29F0D85C">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7A91D5D">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（3）监狱企业标准请参照《关于政府采购支持监狱企业发展有关问题的通知》（</w:t>
      </w:r>
      <w:r>
        <w:rPr>
          <w:rFonts w:ascii="宋体" w:hAnsi="宋体"/>
          <w:color w:val="000000"/>
          <w:sz w:val="24"/>
          <w:highlight w:val="none"/>
        </w:rPr>
        <w:t>财库[2014]68号</w:t>
      </w:r>
      <w:r>
        <w:rPr>
          <w:rFonts w:hint="eastAsia" w:ascii="宋体" w:hAnsi="宋体"/>
          <w:color w:val="000000"/>
          <w:sz w:val="24"/>
          <w:highlight w:val="none"/>
        </w:rPr>
        <w:t>）。</w:t>
      </w:r>
    </w:p>
    <w:p w14:paraId="4DD82764">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4、残疾人福利单位、监狱企业属于小型、微型企业的，不重复享受政策。</w:t>
      </w:r>
    </w:p>
    <w:p w14:paraId="786C006A">
      <w:pPr>
        <w:spacing w:line="360" w:lineRule="auto"/>
        <w:ind w:firstLine="480"/>
        <w:jc w:val="left"/>
        <w:rPr>
          <w:rFonts w:hint="eastAsia" w:ascii="华文新魏" w:hAnsi="宋体" w:eastAsia="华文新魏"/>
          <w:color w:val="000000"/>
          <w:sz w:val="36"/>
          <w:szCs w:val="36"/>
          <w:highlight w:val="none"/>
        </w:rPr>
      </w:pPr>
      <w:r>
        <w:rPr>
          <w:rFonts w:hint="eastAsia" w:ascii="宋体" w:hAnsi="宋体"/>
          <w:color w:val="000000"/>
          <w:sz w:val="24"/>
          <w:highlight w:val="none"/>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6</w:t>
      </w:r>
      <w:r>
        <w:rPr>
          <w:rFonts w:hint="eastAsia" w:ascii="宋体" w:hAnsi="宋体"/>
          <w:color w:val="000000"/>
          <w:sz w:val="24"/>
          <w:highlight w:val="none"/>
          <w:u w:val="single"/>
        </w:rPr>
        <w:t>%</w:t>
      </w:r>
      <w:r>
        <w:rPr>
          <w:rFonts w:hint="eastAsia" w:ascii="宋体" w:hAnsi="宋体"/>
          <w:color w:val="000000"/>
          <w:sz w:val="24"/>
          <w:highlight w:val="none"/>
        </w:rPr>
        <w:t>的价格扣除，用扣除后的价格参与评审。</w:t>
      </w:r>
    </w:p>
    <w:p w14:paraId="06D313BC">
      <w:pPr>
        <w:spacing w:line="360" w:lineRule="auto"/>
        <w:ind w:firstLine="480"/>
        <w:jc w:val="left"/>
        <w:rPr>
          <w:rFonts w:hint="eastAsia" w:ascii="宋体" w:hAnsi="宋体"/>
          <w:color w:val="000000"/>
          <w:sz w:val="24"/>
          <w:highlight w:val="none"/>
        </w:rPr>
      </w:pPr>
      <w:r>
        <w:rPr>
          <w:rFonts w:hint="eastAsia" w:ascii="宋体" w:hAnsi="宋体"/>
          <w:color w:val="000000"/>
          <w:sz w:val="24"/>
          <w:highlight w:val="none"/>
        </w:rPr>
        <w:t>6、联合体各方均为小型、微型企业（残疾人福利单位、监狱企业）的，联合体享受</w:t>
      </w:r>
      <w:r>
        <w:rPr>
          <w:rFonts w:ascii="宋体" w:hAnsi="宋体"/>
          <w:color w:val="000000"/>
          <w:sz w:val="24"/>
          <w:highlight w:val="none"/>
          <w:u w:val="single"/>
        </w:rPr>
        <w:t>2</w:t>
      </w:r>
      <w:r>
        <w:rPr>
          <w:rFonts w:hint="eastAsia" w:ascii="宋体" w:hAnsi="宋体"/>
          <w:color w:val="000000"/>
          <w:sz w:val="24"/>
          <w:highlight w:val="none"/>
          <w:u w:val="single"/>
        </w:rPr>
        <w:t>0%</w:t>
      </w:r>
      <w:r>
        <w:rPr>
          <w:rFonts w:hint="eastAsia" w:ascii="宋体" w:hAnsi="宋体"/>
          <w:color w:val="000000"/>
          <w:sz w:val="24"/>
          <w:highlight w:val="none"/>
        </w:rPr>
        <w:t>价格扣除，用扣除后的价格参与评审。</w:t>
      </w:r>
    </w:p>
    <w:p w14:paraId="26A4A896">
      <w:pPr>
        <w:pStyle w:val="60"/>
        <w:rPr>
          <w:rFonts w:hint="eastAsia" w:ascii="宋体" w:hAnsi="宋体"/>
          <w:color w:val="auto"/>
          <w:highlight w:val="none"/>
        </w:rPr>
      </w:pPr>
    </w:p>
    <w:p w14:paraId="7B7AA8F8">
      <w:pPr>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br w:type="page"/>
      </w:r>
    </w:p>
    <w:p w14:paraId="023F1938">
      <w:pPr>
        <w:numPr>
          <w:ilvl w:val="0"/>
          <w:numId w:val="8"/>
        </w:numPr>
        <w:tabs>
          <w:tab w:val="left" w:pos="360"/>
          <w:tab w:val="left" w:pos="900"/>
        </w:tabs>
        <w:spacing w:line="360" w:lineRule="auto"/>
        <w:ind w:firstLine="2570"/>
        <w:jc w:val="left"/>
        <w:outlineLvl w:val="1"/>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t>评标标准</w:t>
      </w:r>
    </w:p>
    <w:tbl>
      <w:tblPr>
        <w:tblStyle w:val="47"/>
        <w:tblW w:w="9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230"/>
        <w:gridCol w:w="675"/>
        <w:gridCol w:w="4305"/>
        <w:gridCol w:w="2759"/>
      </w:tblGrid>
      <w:tr w14:paraId="3BDAE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71A3ED67">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1230" w:type="dxa"/>
            <w:tcBorders>
              <w:top w:val="single" w:color="auto" w:sz="4" w:space="0"/>
              <w:left w:val="single" w:color="auto" w:sz="4" w:space="0"/>
              <w:bottom w:val="single" w:color="auto" w:sz="4" w:space="0"/>
              <w:right w:val="single" w:color="auto" w:sz="4" w:space="0"/>
            </w:tcBorders>
            <w:noWrap/>
            <w:vAlign w:val="center"/>
          </w:tcPr>
          <w:p w14:paraId="537DFBEB">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评分因素</w:t>
            </w:r>
          </w:p>
        </w:tc>
        <w:tc>
          <w:tcPr>
            <w:tcW w:w="675" w:type="dxa"/>
            <w:tcBorders>
              <w:top w:val="single" w:color="auto" w:sz="4" w:space="0"/>
              <w:left w:val="single" w:color="auto" w:sz="4" w:space="0"/>
              <w:bottom w:val="single" w:color="auto" w:sz="4" w:space="0"/>
              <w:right w:val="single" w:color="auto" w:sz="4" w:space="0"/>
            </w:tcBorders>
            <w:noWrap/>
            <w:vAlign w:val="center"/>
          </w:tcPr>
          <w:p w14:paraId="7ED4ECAA">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分值</w:t>
            </w:r>
          </w:p>
        </w:tc>
        <w:tc>
          <w:tcPr>
            <w:tcW w:w="4305" w:type="dxa"/>
            <w:tcBorders>
              <w:top w:val="single" w:color="auto" w:sz="4" w:space="0"/>
              <w:left w:val="single" w:color="auto" w:sz="4" w:space="0"/>
              <w:bottom w:val="single" w:color="auto" w:sz="4" w:space="0"/>
              <w:right w:val="single" w:color="auto" w:sz="4" w:space="0"/>
            </w:tcBorders>
            <w:noWrap/>
            <w:vAlign w:val="center"/>
          </w:tcPr>
          <w:p w14:paraId="3311BEAF">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2759" w:type="dxa"/>
            <w:tcBorders>
              <w:top w:val="single" w:color="auto" w:sz="4" w:space="0"/>
              <w:left w:val="single" w:color="auto" w:sz="4" w:space="0"/>
              <w:bottom w:val="single" w:color="auto" w:sz="4" w:space="0"/>
              <w:right w:val="single" w:color="auto" w:sz="4" w:space="0"/>
            </w:tcBorders>
            <w:noWrap/>
            <w:vAlign w:val="center"/>
          </w:tcPr>
          <w:p w14:paraId="18203472">
            <w:pPr>
              <w:pStyle w:val="411"/>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tc>
      </w:tr>
      <w:tr w14:paraId="68F4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9BE3E0">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1</w:t>
            </w:r>
          </w:p>
        </w:tc>
        <w:tc>
          <w:tcPr>
            <w:tcW w:w="12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21A5D">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价格分</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254461">
            <w:pPr>
              <w:ind w:firstLine="28"/>
              <w:jc w:val="center"/>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3</w:t>
            </w:r>
            <w:r>
              <w:rPr>
                <w:rFonts w:hint="eastAsia" w:ascii="宋体" w:hAnsi="宋体" w:eastAsia="宋体" w:cs="宋体"/>
                <w:b/>
                <w:sz w:val="24"/>
                <w:szCs w:val="24"/>
                <w:highlight w:val="none"/>
                <w:lang w:val="en-US" w:eastAsia="zh-CN"/>
              </w:rPr>
              <w:t>0</w:t>
            </w:r>
          </w:p>
        </w:tc>
        <w:tc>
          <w:tcPr>
            <w:tcW w:w="4305" w:type="dxa"/>
            <w:tcBorders>
              <w:top w:val="single" w:color="auto" w:sz="4" w:space="0"/>
              <w:left w:val="single" w:color="auto" w:sz="4" w:space="0"/>
              <w:bottom w:val="single" w:color="auto" w:sz="4" w:space="0"/>
              <w:right w:val="single" w:color="auto" w:sz="4" w:space="0"/>
            </w:tcBorders>
            <w:noWrap/>
            <w:vAlign w:val="center"/>
          </w:tcPr>
          <w:p w14:paraId="19234D30">
            <w:pPr>
              <w:rPr>
                <w:rFonts w:hint="eastAsia" w:ascii="宋体" w:hAnsi="宋体" w:eastAsia="宋体" w:cs="宋体"/>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采用低价优先法计算，即满足招标文件要求且最低的投标报价为评标基准价，其价格分为满分。其他报价得分=(评标基准价/投标报价)×分值。</w:t>
            </w:r>
          </w:p>
        </w:tc>
        <w:tc>
          <w:tcPr>
            <w:tcW w:w="2759" w:type="dxa"/>
            <w:tcBorders>
              <w:top w:val="single" w:color="auto" w:sz="4" w:space="0"/>
              <w:left w:val="single" w:color="auto" w:sz="4" w:space="0"/>
              <w:bottom w:val="single" w:color="auto" w:sz="4" w:space="0"/>
              <w:right w:val="single" w:color="auto" w:sz="4" w:space="0"/>
            </w:tcBorders>
            <w:noWrap/>
            <w:vAlign w:val="center"/>
          </w:tcPr>
          <w:p w14:paraId="15614776">
            <w:pPr>
              <w:jc w:val="center"/>
              <w:rPr>
                <w:rFonts w:hint="eastAsia" w:ascii="宋体" w:hAnsi="宋体" w:eastAsia="宋体" w:cs="宋体"/>
                <w:sz w:val="24"/>
                <w:szCs w:val="24"/>
                <w:highlight w:val="none"/>
              </w:rPr>
            </w:pPr>
          </w:p>
        </w:tc>
      </w:tr>
      <w:tr w14:paraId="39D9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0719D0">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2</w:t>
            </w:r>
          </w:p>
        </w:tc>
        <w:tc>
          <w:tcPr>
            <w:tcW w:w="12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32A313">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主观分</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7A7584">
            <w:pPr>
              <w:ind w:firstLine="28"/>
              <w:jc w:val="center"/>
              <w:rPr>
                <w:rFonts w:hint="default"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40</w:t>
            </w:r>
          </w:p>
        </w:tc>
        <w:tc>
          <w:tcPr>
            <w:tcW w:w="7064" w:type="dxa"/>
            <w:gridSpan w:val="2"/>
            <w:tcBorders>
              <w:top w:val="single" w:color="auto" w:sz="4" w:space="0"/>
              <w:left w:val="single" w:color="auto" w:sz="4" w:space="0"/>
              <w:bottom w:val="single" w:color="auto" w:sz="4" w:space="0"/>
              <w:right w:val="single" w:color="auto" w:sz="4" w:space="0"/>
            </w:tcBorders>
            <w:noWrap/>
            <w:vAlign w:val="center"/>
          </w:tcPr>
          <w:p w14:paraId="557BD800">
            <w:pPr>
              <w:ind w:left="-38"/>
              <w:jc w:val="left"/>
              <w:rPr>
                <w:rFonts w:hint="eastAsia" w:ascii="宋体" w:hAnsi="宋体" w:eastAsia="宋体" w:cs="宋体"/>
                <w:sz w:val="24"/>
                <w:szCs w:val="24"/>
                <w:highlight w:val="none"/>
              </w:rPr>
            </w:pPr>
          </w:p>
        </w:tc>
      </w:tr>
      <w:tr w14:paraId="12400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75E70BBD">
            <w:pPr>
              <w:ind w:firstLine="28"/>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2.1</w:t>
            </w:r>
          </w:p>
        </w:tc>
        <w:tc>
          <w:tcPr>
            <w:tcW w:w="1230" w:type="dxa"/>
            <w:tcBorders>
              <w:top w:val="single" w:color="auto" w:sz="4" w:space="0"/>
              <w:left w:val="single" w:color="auto" w:sz="4" w:space="0"/>
              <w:bottom w:val="single" w:color="auto" w:sz="4" w:space="0"/>
              <w:right w:val="single" w:color="auto" w:sz="4" w:space="0"/>
            </w:tcBorders>
            <w:noWrap/>
            <w:vAlign w:val="center"/>
          </w:tcPr>
          <w:p w14:paraId="59390974">
            <w:pPr>
              <w:widowControl/>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项目实施方案</w:t>
            </w:r>
          </w:p>
        </w:tc>
        <w:tc>
          <w:tcPr>
            <w:tcW w:w="675" w:type="dxa"/>
            <w:tcBorders>
              <w:top w:val="single" w:color="auto" w:sz="4" w:space="0"/>
              <w:left w:val="single" w:color="auto" w:sz="4" w:space="0"/>
              <w:bottom w:val="single" w:color="auto" w:sz="4" w:space="0"/>
              <w:right w:val="single" w:color="auto" w:sz="4" w:space="0"/>
            </w:tcBorders>
            <w:noWrap/>
            <w:vAlign w:val="center"/>
          </w:tcPr>
          <w:p w14:paraId="62FD0D6D">
            <w:pPr>
              <w:widowControl/>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8</w:t>
            </w:r>
          </w:p>
        </w:tc>
        <w:tc>
          <w:tcPr>
            <w:tcW w:w="4305" w:type="dxa"/>
            <w:tcBorders>
              <w:top w:val="single" w:color="auto" w:sz="4" w:space="0"/>
              <w:left w:val="single" w:color="auto" w:sz="4" w:space="0"/>
              <w:bottom w:val="single" w:color="auto" w:sz="4" w:space="0"/>
              <w:right w:val="single" w:color="auto" w:sz="4" w:space="0"/>
            </w:tcBorders>
            <w:noWrap/>
            <w:vAlign w:val="center"/>
          </w:tcPr>
          <w:p w14:paraId="2F48D213">
            <w:pP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根据供应商提供的</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项目实施方案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进行综合评审。</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项目实施方案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完整，针对性强，能完全满足项目实施要求的，得</w:t>
            </w: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项目实施方案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较具体，针对性较强，能基本满足项目实施要求的，得</w:t>
            </w:r>
            <w:r>
              <w:rPr>
                <w:rFonts w:hint="eastAsia" w:ascii="宋体" w:hAnsi="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项目实施方案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较简单，针对性不强，对项目实施要求响应一般的，得</w:t>
            </w: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项目实施方案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差，针对性差，对项目实施要求响应较差的，得</w:t>
            </w: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分；未提供不得分。</w:t>
            </w:r>
          </w:p>
        </w:tc>
        <w:tc>
          <w:tcPr>
            <w:tcW w:w="2759" w:type="dxa"/>
            <w:tcBorders>
              <w:top w:val="single" w:color="auto" w:sz="4" w:space="0"/>
              <w:left w:val="single" w:color="auto" w:sz="4" w:space="0"/>
              <w:bottom w:val="single" w:color="auto" w:sz="4" w:space="0"/>
              <w:right w:val="single" w:color="auto" w:sz="4" w:space="0"/>
            </w:tcBorders>
            <w:noWrap/>
            <w:vAlign w:val="center"/>
          </w:tcPr>
          <w:p w14:paraId="2F27E5F1">
            <w:pPr>
              <w:ind w:left="-38"/>
              <w:jc w:val="center"/>
              <w:rPr>
                <w:rFonts w:hint="eastAsia" w:ascii="宋体" w:hAnsi="宋体" w:eastAsia="宋体" w:cs="宋体"/>
                <w:sz w:val="24"/>
                <w:szCs w:val="24"/>
                <w:highlight w:val="none"/>
              </w:rPr>
            </w:pPr>
          </w:p>
        </w:tc>
      </w:tr>
      <w:tr w14:paraId="49C71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23C90DFA">
            <w:pPr>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2</w:t>
            </w:r>
          </w:p>
        </w:tc>
        <w:tc>
          <w:tcPr>
            <w:tcW w:w="1230" w:type="dxa"/>
            <w:tcBorders>
              <w:top w:val="single" w:color="auto" w:sz="4" w:space="0"/>
              <w:left w:val="single" w:color="auto" w:sz="4" w:space="0"/>
              <w:bottom w:val="single" w:color="auto" w:sz="4" w:space="0"/>
              <w:right w:val="single" w:color="auto" w:sz="4" w:space="0"/>
            </w:tcBorders>
            <w:noWrap/>
            <w:vAlign w:val="center"/>
          </w:tcPr>
          <w:p w14:paraId="76DE642E">
            <w:pPr>
              <w:widowControl/>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质量保证措施</w:t>
            </w:r>
          </w:p>
        </w:tc>
        <w:tc>
          <w:tcPr>
            <w:tcW w:w="675" w:type="dxa"/>
            <w:tcBorders>
              <w:top w:val="single" w:color="auto" w:sz="4" w:space="0"/>
              <w:left w:val="single" w:color="auto" w:sz="4" w:space="0"/>
              <w:bottom w:val="single" w:color="auto" w:sz="4" w:space="0"/>
              <w:right w:val="single" w:color="auto" w:sz="4" w:space="0"/>
            </w:tcBorders>
            <w:noWrap/>
            <w:vAlign w:val="center"/>
          </w:tcPr>
          <w:p w14:paraId="344C3EBE">
            <w:pPr>
              <w:widowControl/>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8</w:t>
            </w:r>
          </w:p>
        </w:tc>
        <w:tc>
          <w:tcPr>
            <w:tcW w:w="4305" w:type="dxa"/>
            <w:tcBorders>
              <w:top w:val="single" w:color="auto" w:sz="4" w:space="0"/>
              <w:left w:val="single" w:color="auto" w:sz="4" w:space="0"/>
              <w:bottom w:val="single" w:color="auto" w:sz="4" w:space="0"/>
              <w:right w:val="single" w:color="auto" w:sz="4" w:space="0"/>
            </w:tcBorders>
            <w:noWrap/>
            <w:vAlign w:val="center"/>
          </w:tcPr>
          <w:p w14:paraId="3863591D">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根据供应商提供的</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质量保证措施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进行综合评审。</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质量保证措施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完整，针对性强，能完全满足项目实施要求的，得</w:t>
            </w: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质量保证措施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较具体，针对性较强，能基本满足项目实施要求的，得</w:t>
            </w:r>
            <w:r>
              <w:rPr>
                <w:rFonts w:hint="eastAsia" w:ascii="宋体" w:hAnsi="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质量保证措施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较简单，针对性不强，对项目实施要求响应一般的，得</w:t>
            </w:r>
            <w:r>
              <w:rPr>
                <w:rFonts w:hint="eastAsia" w:ascii="宋体" w:hAnsi="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质量保证措施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较差，针对性差，对项目实施要求响应较差的，得</w:t>
            </w:r>
            <w:r>
              <w:rPr>
                <w:rFonts w:hint="eastAsia" w:ascii="宋体" w:hAnsi="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分；未提供不得分。</w:t>
            </w:r>
          </w:p>
        </w:tc>
        <w:tc>
          <w:tcPr>
            <w:tcW w:w="2759" w:type="dxa"/>
            <w:tcBorders>
              <w:top w:val="single" w:color="auto" w:sz="4" w:space="0"/>
              <w:left w:val="single" w:color="auto" w:sz="4" w:space="0"/>
              <w:bottom w:val="single" w:color="auto" w:sz="4" w:space="0"/>
              <w:right w:val="single" w:color="auto" w:sz="4" w:space="0"/>
            </w:tcBorders>
            <w:noWrap/>
            <w:vAlign w:val="center"/>
          </w:tcPr>
          <w:p w14:paraId="56694715">
            <w:pPr>
              <w:ind w:left="-38"/>
              <w:jc w:val="center"/>
              <w:rPr>
                <w:rFonts w:hint="eastAsia" w:ascii="宋体" w:hAnsi="宋体" w:eastAsia="宋体" w:cs="宋体"/>
                <w:sz w:val="24"/>
                <w:szCs w:val="24"/>
                <w:highlight w:val="none"/>
              </w:rPr>
            </w:pPr>
          </w:p>
        </w:tc>
      </w:tr>
      <w:tr w14:paraId="151F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45D2434F">
            <w:pPr>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3</w:t>
            </w:r>
          </w:p>
        </w:tc>
        <w:tc>
          <w:tcPr>
            <w:tcW w:w="1230" w:type="dxa"/>
            <w:tcBorders>
              <w:top w:val="single" w:color="auto" w:sz="4" w:space="0"/>
              <w:left w:val="single" w:color="auto" w:sz="4" w:space="0"/>
              <w:bottom w:val="single" w:color="auto" w:sz="4" w:space="0"/>
              <w:right w:val="single" w:color="auto" w:sz="4" w:space="0"/>
            </w:tcBorders>
            <w:noWrap/>
            <w:vAlign w:val="center"/>
          </w:tcPr>
          <w:p w14:paraId="5ABBFD3F">
            <w:pPr>
              <w:widowControl/>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sz w:val="24"/>
                <w:szCs w:val="24"/>
                <w:lang w:val="en-US" w:eastAsia="zh-CN"/>
              </w:rPr>
              <w:t>汛期应急预案</w:t>
            </w:r>
          </w:p>
        </w:tc>
        <w:tc>
          <w:tcPr>
            <w:tcW w:w="675" w:type="dxa"/>
            <w:tcBorders>
              <w:top w:val="single" w:color="auto" w:sz="4" w:space="0"/>
              <w:left w:val="single" w:color="auto" w:sz="4" w:space="0"/>
              <w:bottom w:val="single" w:color="auto" w:sz="4" w:space="0"/>
              <w:right w:val="single" w:color="auto" w:sz="4" w:space="0"/>
            </w:tcBorders>
            <w:noWrap/>
            <w:vAlign w:val="center"/>
          </w:tcPr>
          <w:p w14:paraId="16C721A0">
            <w:pPr>
              <w:widowControl/>
              <w:jc w:val="cente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sz w:val="24"/>
                <w:szCs w:val="24"/>
                <w:lang w:val="en-US" w:eastAsia="zh-CN"/>
              </w:rPr>
              <w:t>8</w:t>
            </w:r>
          </w:p>
        </w:tc>
        <w:tc>
          <w:tcPr>
            <w:tcW w:w="4305" w:type="dxa"/>
            <w:tcBorders>
              <w:top w:val="single" w:color="auto" w:sz="4" w:space="0"/>
              <w:left w:val="single" w:color="auto" w:sz="4" w:space="0"/>
              <w:bottom w:val="single" w:color="auto" w:sz="4" w:space="0"/>
              <w:right w:val="single" w:color="auto" w:sz="4" w:space="0"/>
            </w:tcBorders>
            <w:noWrap/>
            <w:vAlign w:val="center"/>
          </w:tcPr>
          <w:p w14:paraId="19D822A8">
            <w:pPr>
              <w:widowControl/>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sz w:val="24"/>
                <w:szCs w:val="24"/>
              </w:rPr>
              <w:t>应对汛期的措施合理的应急预案。</w:t>
            </w:r>
            <w:r>
              <w:rPr>
                <w:rFonts w:hint="eastAsia" w:ascii="宋体" w:hAnsi="宋体" w:eastAsia="宋体" w:cs="宋体"/>
                <w:bCs/>
                <w:sz w:val="24"/>
                <w:szCs w:val="24"/>
                <w:lang w:val="en-US" w:eastAsia="zh-CN"/>
              </w:rPr>
              <w:t>汛期应急预案完整、可行、操作性强得</w:t>
            </w:r>
            <w:r>
              <w:rPr>
                <w:rFonts w:hint="eastAsia" w:ascii="宋体" w:hAnsi="宋体" w:cs="宋体"/>
                <w:bCs/>
                <w:sz w:val="24"/>
                <w:szCs w:val="24"/>
                <w:lang w:val="en-US" w:eastAsia="zh-CN"/>
              </w:rPr>
              <w:t>8</w:t>
            </w:r>
            <w:r>
              <w:rPr>
                <w:rFonts w:hint="eastAsia" w:ascii="宋体" w:hAnsi="宋体" w:eastAsia="宋体" w:cs="宋体"/>
                <w:bCs/>
                <w:sz w:val="24"/>
                <w:szCs w:val="24"/>
                <w:lang w:val="en-US" w:eastAsia="zh-CN"/>
              </w:rPr>
              <w:t>分；汛期应急预案较完整、较可行、操作性较强得</w:t>
            </w: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分；汛期应急预案一般、可行性一般、可操作性一般得</w:t>
            </w:r>
            <w:r>
              <w:rPr>
                <w:rFonts w:hint="eastAsia" w:ascii="宋体" w:hAnsi="宋体" w:cs="宋体"/>
                <w:bCs/>
                <w:sz w:val="24"/>
                <w:szCs w:val="24"/>
                <w:lang w:val="en-US" w:eastAsia="zh-CN"/>
              </w:rPr>
              <w:t>4</w:t>
            </w:r>
            <w:r>
              <w:rPr>
                <w:rFonts w:hint="eastAsia" w:ascii="宋体" w:hAnsi="宋体" w:eastAsia="宋体" w:cs="宋体"/>
                <w:bCs/>
                <w:sz w:val="24"/>
                <w:szCs w:val="24"/>
                <w:lang w:val="en-US" w:eastAsia="zh-CN"/>
              </w:rPr>
              <w:t>分；汛期应急预案较差、可行性较差、可操作性差得</w:t>
            </w: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分；未提供不得分。</w:t>
            </w:r>
          </w:p>
        </w:tc>
        <w:tc>
          <w:tcPr>
            <w:tcW w:w="2759" w:type="dxa"/>
            <w:tcBorders>
              <w:top w:val="single" w:color="auto" w:sz="4" w:space="0"/>
              <w:left w:val="single" w:color="auto" w:sz="4" w:space="0"/>
              <w:bottom w:val="single" w:color="auto" w:sz="4" w:space="0"/>
              <w:right w:val="single" w:color="auto" w:sz="4" w:space="0"/>
            </w:tcBorders>
            <w:noWrap/>
            <w:vAlign w:val="center"/>
          </w:tcPr>
          <w:p w14:paraId="15455402">
            <w:pPr>
              <w:ind w:left="-38"/>
              <w:jc w:val="center"/>
              <w:rPr>
                <w:rFonts w:hint="eastAsia" w:ascii="宋体" w:hAnsi="宋体" w:eastAsia="宋体" w:cs="宋体"/>
                <w:sz w:val="24"/>
                <w:szCs w:val="24"/>
                <w:highlight w:val="none"/>
              </w:rPr>
            </w:pPr>
          </w:p>
        </w:tc>
      </w:tr>
      <w:tr w14:paraId="5AA34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36A692AD">
            <w:pPr>
              <w:ind w:firstLine="28"/>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2.4</w:t>
            </w:r>
          </w:p>
        </w:tc>
        <w:tc>
          <w:tcPr>
            <w:tcW w:w="1230" w:type="dxa"/>
            <w:tcBorders>
              <w:top w:val="single" w:color="auto" w:sz="4" w:space="0"/>
              <w:left w:val="single" w:color="auto" w:sz="4" w:space="0"/>
              <w:bottom w:val="single" w:color="auto" w:sz="4" w:space="0"/>
              <w:right w:val="single" w:color="auto" w:sz="4" w:space="0"/>
            </w:tcBorders>
            <w:noWrap/>
            <w:vAlign w:val="center"/>
          </w:tcPr>
          <w:p w14:paraId="5E088BB0">
            <w:pPr>
              <w:widowControl/>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sz w:val="24"/>
                <w:szCs w:val="24"/>
                <w:lang w:val="en-US" w:eastAsia="zh-CN"/>
              </w:rPr>
              <w:t>安全保障措施</w:t>
            </w:r>
          </w:p>
        </w:tc>
        <w:tc>
          <w:tcPr>
            <w:tcW w:w="675" w:type="dxa"/>
            <w:tcBorders>
              <w:top w:val="single" w:color="auto" w:sz="4" w:space="0"/>
              <w:left w:val="single" w:color="auto" w:sz="4" w:space="0"/>
              <w:bottom w:val="single" w:color="auto" w:sz="4" w:space="0"/>
              <w:right w:val="single" w:color="auto" w:sz="4" w:space="0"/>
            </w:tcBorders>
            <w:noWrap/>
            <w:vAlign w:val="center"/>
          </w:tcPr>
          <w:p w14:paraId="140F901E">
            <w:pPr>
              <w:widowControl/>
              <w:jc w:val="cente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sz w:val="24"/>
                <w:szCs w:val="24"/>
                <w:lang w:val="en-US" w:eastAsia="zh-CN"/>
              </w:rPr>
              <w:t>8</w:t>
            </w:r>
          </w:p>
        </w:tc>
        <w:tc>
          <w:tcPr>
            <w:tcW w:w="4305" w:type="dxa"/>
            <w:tcBorders>
              <w:top w:val="single" w:color="auto" w:sz="4" w:space="0"/>
              <w:left w:val="single" w:color="auto" w:sz="4" w:space="0"/>
              <w:bottom w:val="single" w:color="auto" w:sz="4" w:space="0"/>
              <w:right w:val="single" w:color="auto" w:sz="4" w:space="0"/>
            </w:tcBorders>
            <w:noWrap/>
            <w:vAlign w:val="center"/>
          </w:tcPr>
          <w:p w14:paraId="72FA33AD">
            <w:pPr>
              <w:widowControl/>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sz w:val="24"/>
                <w:szCs w:val="24"/>
              </w:rPr>
              <w:t>应对养护作业过程中可能出现的安全风险，提出合理的安全措施</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安全措施完整、可行、操作性强得</w:t>
            </w:r>
            <w:r>
              <w:rPr>
                <w:rFonts w:hint="eastAsia" w:ascii="宋体" w:hAnsi="宋体" w:cs="宋体"/>
                <w:bCs/>
                <w:sz w:val="24"/>
                <w:szCs w:val="24"/>
                <w:lang w:val="en-US" w:eastAsia="zh-CN"/>
              </w:rPr>
              <w:t>8</w:t>
            </w:r>
            <w:r>
              <w:rPr>
                <w:rFonts w:hint="eastAsia" w:ascii="宋体" w:hAnsi="宋体" w:eastAsia="宋体" w:cs="宋体"/>
                <w:bCs/>
                <w:sz w:val="24"/>
                <w:szCs w:val="24"/>
                <w:lang w:val="en-US" w:eastAsia="zh-CN"/>
              </w:rPr>
              <w:t>分；安全措施较完整、较可行、操作性较强得</w:t>
            </w: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分；安全措施一般、可行性一般、可操作性一般得</w:t>
            </w:r>
            <w:r>
              <w:rPr>
                <w:rFonts w:hint="eastAsia" w:ascii="宋体" w:hAnsi="宋体" w:cs="宋体"/>
                <w:bCs/>
                <w:sz w:val="24"/>
                <w:szCs w:val="24"/>
                <w:lang w:val="en-US" w:eastAsia="zh-CN"/>
              </w:rPr>
              <w:t>4</w:t>
            </w:r>
            <w:r>
              <w:rPr>
                <w:rFonts w:hint="eastAsia" w:ascii="宋体" w:hAnsi="宋体" w:eastAsia="宋体" w:cs="宋体"/>
                <w:bCs/>
                <w:sz w:val="24"/>
                <w:szCs w:val="24"/>
                <w:lang w:val="en-US" w:eastAsia="zh-CN"/>
              </w:rPr>
              <w:t>分；安全措施较差、可行性较差、可操作性差得</w:t>
            </w: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分；未提供不得分。</w:t>
            </w:r>
          </w:p>
        </w:tc>
        <w:tc>
          <w:tcPr>
            <w:tcW w:w="2759" w:type="dxa"/>
            <w:tcBorders>
              <w:top w:val="single" w:color="auto" w:sz="4" w:space="0"/>
              <w:left w:val="single" w:color="auto" w:sz="4" w:space="0"/>
              <w:bottom w:val="single" w:color="auto" w:sz="4" w:space="0"/>
              <w:right w:val="single" w:color="auto" w:sz="4" w:space="0"/>
            </w:tcBorders>
            <w:noWrap/>
            <w:vAlign w:val="center"/>
          </w:tcPr>
          <w:p w14:paraId="6D9FBAE4">
            <w:pPr>
              <w:ind w:left="-38"/>
              <w:jc w:val="center"/>
              <w:rPr>
                <w:rFonts w:hint="eastAsia" w:ascii="宋体" w:hAnsi="宋体" w:eastAsia="宋体" w:cs="宋体"/>
                <w:sz w:val="24"/>
                <w:szCs w:val="24"/>
                <w:highlight w:val="none"/>
              </w:rPr>
            </w:pPr>
          </w:p>
        </w:tc>
      </w:tr>
      <w:tr w14:paraId="6CEAF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7BBA14E4">
            <w:pPr>
              <w:ind w:firstLine="28"/>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2.5</w:t>
            </w:r>
          </w:p>
        </w:tc>
        <w:tc>
          <w:tcPr>
            <w:tcW w:w="1230" w:type="dxa"/>
            <w:tcBorders>
              <w:top w:val="single" w:color="auto" w:sz="4" w:space="0"/>
              <w:left w:val="single" w:color="auto" w:sz="4" w:space="0"/>
              <w:bottom w:val="single" w:color="auto" w:sz="4" w:space="0"/>
              <w:right w:val="single" w:color="auto" w:sz="4" w:space="0"/>
            </w:tcBorders>
            <w:noWrap/>
            <w:vAlign w:val="center"/>
          </w:tcPr>
          <w:p w14:paraId="43180D55">
            <w:pPr>
              <w:widowControl/>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服务承诺</w:t>
            </w:r>
          </w:p>
        </w:tc>
        <w:tc>
          <w:tcPr>
            <w:tcW w:w="675" w:type="dxa"/>
            <w:tcBorders>
              <w:top w:val="single" w:color="auto" w:sz="4" w:space="0"/>
              <w:left w:val="single" w:color="auto" w:sz="4" w:space="0"/>
              <w:bottom w:val="single" w:color="auto" w:sz="4" w:space="0"/>
              <w:right w:val="single" w:color="auto" w:sz="4" w:space="0"/>
            </w:tcBorders>
            <w:noWrap/>
            <w:vAlign w:val="center"/>
          </w:tcPr>
          <w:p w14:paraId="343849DE">
            <w:pPr>
              <w:widowControl/>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8</w:t>
            </w:r>
          </w:p>
        </w:tc>
        <w:tc>
          <w:tcPr>
            <w:tcW w:w="4305" w:type="dxa"/>
            <w:tcBorders>
              <w:top w:val="single" w:color="auto" w:sz="4" w:space="0"/>
              <w:left w:val="single" w:color="auto" w:sz="4" w:space="0"/>
              <w:bottom w:val="single" w:color="auto" w:sz="4" w:space="0"/>
              <w:right w:val="single" w:color="auto" w:sz="4" w:space="0"/>
            </w:tcBorders>
            <w:noWrap/>
            <w:vAlign w:val="center"/>
          </w:tcPr>
          <w:p w14:paraId="036AE70A">
            <w:pPr>
              <w:widowControl/>
              <w:jc w:val="lef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根据供应商提供的</w:t>
            </w:r>
            <w:r>
              <w:rPr>
                <w:rFonts w:hint="eastAsia" w:ascii="宋体" w:hAnsi="宋体" w:eastAsia="宋体" w:cs="宋体"/>
                <w:bCs/>
                <w:sz w:val="24"/>
                <w:szCs w:val="24"/>
                <w:lang w:val="zh-CN" w:eastAsia="zh-CN"/>
              </w:rPr>
              <w:t>服务承诺</w:t>
            </w:r>
            <w:r>
              <w:rPr>
                <w:rFonts w:hint="eastAsia" w:ascii="宋体" w:hAnsi="宋体" w:eastAsia="宋体" w:cs="宋体"/>
                <w:bCs/>
                <w:sz w:val="24"/>
                <w:szCs w:val="24"/>
                <w:lang w:val="en-US" w:eastAsia="zh-CN"/>
              </w:rPr>
              <w:t>进行综合评审。</w:t>
            </w:r>
          </w:p>
          <w:p w14:paraId="596D6F64">
            <w:pPr>
              <w:widowControl/>
              <w:jc w:val="left"/>
              <w:rPr>
                <w:rFonts w:hint="eastAsia"/>
              </w:rPr>
            </w:pPr>
            <w:r>
              <w:rPr>
                <w:rFonts w:hint="eastAsia" w:ascii="宋体" w:hAnsi="宋体" w:eastAsia="宋体" w:cs="宋体"/>
                <w:bCs/>
                <w:sz w:val="24"/>
                <w:szCs w:val="24"/>
                <w:lang w:val="zh-CN" w:eastAsia="zh-CN"/>
              </w:rPr>
              <w:t>服务承诺</w:t>
            </w:r>
            <w:r>
              <w:rPr>
                <w:rFonts w:hint="eastAsia" w:ascii="宋体" w:hAnsi="宋体" w:eastAsia="宋体" w:cs="宋体"/>
                <w:bCs/>
                <w:sz w:val="24"/>
                <w:szCs w:val="24"/>
                <w:lang w:val="en-US" w:eastAsia="zh-CN"/>
              </w:rPr>
              <w:t>完整，针对性强，能完全满足项目实施要求的，得</w:t>
            </w:r>
            <w:r>
              <w:rPr>
                <w:rFonts w:hint="eastAsia" w:ascii="宋体" w:hAnsi="宋体" w:cs="宋体"/>
                <w:bCs/>
                <w:sz w:val="24"/>
                <w:szCs w:val="24"/>
                <w:lang w:val="en-US" w:eastAsia="zh-CN"/>
              </w:rPr>
              <w:t>8</w:t>
            </w:r>
            <w:r>
              <w:rPr>
                <w:rFonts w:hint="eastAsia" w:ascii="宋体" w:hAnsi="宋体" w:eastAsia="宋体" w:cs="宋体"/>
                <w:bCs/>
                <w:sz w:val="24"/>
                <w:szCs w:val="24"/>
                <w:lang w:val="en-US" w:eastAsia="zh-CN"/>
              </w:rPr>
              <w:t>分；</w:t>
            </w:r>
            <w:r>
              <w:rPr>
                <w:rFonts w:hint="eastAsia" w:ascii="宋体" w:hAnsi="宋体" w:eastAsia="宋体" w:cs="宋体"/>
                <w:bCs/>
                <w:sz w:val="24"/>
                <w:szCs w:val="24"/>
                <w:lang w:val="zh-CN" w:eastAsia="zh-CN"/>
              </w:rPr>
              <w:t>服务承诺</w:t>
            </w:r>
            <w:r>
              <w:rPr>
                <w:rFonts w:hint="eastAsia" w:ascii="宋体" w:hAnsi="宋体" w:eastAsia="宋体" w:cs="宋体"/>
                <w:bCs/>
                <w:sz w:val="24"/>
                <w:szCs w:val="24"/>
                <w:lang w:val="en-US" w:eastAsia="zh-CN"/>
              </w:rPr>
              <w:t>较具体，针对性较强，能基本满足项目实施要求的，得</w:t>
            </w: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分；</w:t>
            </w:r>
            <w:r>
              <w:rPr>
                <w:rFonts w:hint="eastAsia" w:ascii="宋体" w:hAnsi="宋体" w:eastAsia="宋体" w:cs="宋体"/>
                <w:bCs/>
                <w:sz w:val="24"/>
                <w:szCs w:val="24"/>
                <w:lang w:val="zh-CN" w:eastAsia="zh-CN"/>
              </w:rPr>
              <w:t>服务承诺</w:t>
            </w:r>
            <w:r>
              <w:rPr>
                <w:rFonts w:hint="eastAsia" w:ascii="宋体" w:hAnsi="宋体" w:eastAsia="宋体" w:cs="宋体"/>
                <w:bCs/>
                <w:sz w:val="24"/>
                <w:szCs w:val="24"/>
                <w:lang w:val="en-US" w:eastAsia="zh-CN"/>
              </w:rPr>
              <w:t>较简单，针对性不强，对项目实施要求响应一般的，得</w:t>
            </w:r>
            <w:r>
              <w:rPr>
                <w:rFonts w:hint="eastAsia" w:ascii="宋体" w:hAnsi="宋体" w:cs="宋体"/>
                <w:bCs/>
                <w:sz w:val="24"/>
                <w:szCs w:val="24"/>
                <w:lang w:val="en-US" w:eastAsia="zh-CN"/>
              </w:rPr>
              <w:t>4</w:t>
            </w:r>
            <w:r>
              <w:rPr>
                <w:rFonts w:hint="eastAsia" w:ascii="宋体" w:hAnsi="宋体" w:eastAsia="宋体" w:cs="宋体"/>
                <w:bCs/>
                <w:sz w:val="24"/>
                <w:szCs w:val="24"/>
                <w:lang w:val="en-US" w:eastAsia="zh-CN"/>
              </w:rPr>
              <w:t>分；</w:t>
            </w:r>
            <w:r>
              <w:rPr>
                <w:rFonts w:hint="eastAsia" w:ascii="宋体" w:hAnsi="宋体" w:eastAsia="宋体" w:cs="宋体"/>
                <w:bCs/>
                <w:sz w:val="24"/>
                <w:szCs w:val="24"/>
                <w:lang w:val="zh-CN" w:eastAsia="zh-CN"/>
              </w:rPr>
              <w:t>服务承诺</w:t>
            </w:r>
            <w:r>
              <w:rPr>
                <w:rFonts w:hint="eastAsia" w:ascii="宋体" w:hAnsi="宋体" w:eastAsia="宋体" w:cs="宋体"/>
                <w:bCs/>
                <w:sz w:val="24"/>
                <w:szCs w:val="24"/>
                <w:lang w:val="en-US" w:eastAsia="zh-CN"/>
              </w:rPr>
              <w:t>无法满足项目实施要求的，针对性较差的，得</w:t>
            </w:r>
            <w:r>
              <w:rPr>
                <w:rFonts w:hint="eastAsia" w:ascii="宋体" w:hAnsi="宋体" w:cs="宋体"/>
                <w:bCs/>
                <w:sz w:val="24"/>
                <w:szCs w:val="24"/>
                <w:lang w:val="en-US" w:eastAsia="zh-CN"/>
              </w:rPr>
              <w:t>2</w:t>
            </w:r>
            <w:r>
              <w:rPr>
                <w:rFonts w:hint="eastAsia" w:ascii="宋体" w:hAnsi="宋体" w:eastAsia="宋体" w:cs="宋体"/>
                <w:bCs/>
                <w:sz w:val="24"/>
                <w:szCs w:val="24"/>
                <w:lang w:val="en-US" w:eastAsia="zh-CN"/>
              </w:rPr>
              <w:t>分；未提供不得分。</w:t>
            </w:r>
          </w:p>
        </w:tc>
        <w:tc>
          <w:tcPr>
            <w:tcW w:w="2759" w:type="dxa"/>
            <w:tcBorders>
              <w:top w:val="single" w:color="auto" w:sz="4" w:space="0"/>
              <w:left w:val="single" w:color="auto" w:sz="4" w:space="0"/>
              <w:bottom w:val="single" w:color="auto" w:sz="4" w:space="0"/>
              <w:right w:val="single" w:color="auto" w:sz="4" w:space="0"/>
            </w:tcBorders>
            <w:noWrap/>
            <w:vAlign w:val="center"/>
          </w:tcPr>
          <w:p w14:paraId="20AE833D">
            <w:pPr>
              <w:ind w:left="-38"/>
              <w:jc w:val="center"/>
              <w:rPr>
                <w:rFonts w:hint="eastAsia" w:ascii="宋体" w:hAnsi="宋体" w:eastAsia="宋体" w:cs="宋体"/>
                <w:sz w:val="24"/>
                <w:szCs w:val="24"/>
                <w:highlight w:val="none"/>
              </w:rPr>
            </w:pPr>
          </w:p>
        </w:tc>
      </w:tr>
      <w:tr w14:paraId="69BE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C21E20">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3</w:t>
            </w:r>
          </w:p>
        </w:tc>
        <w:tc>
          <w:tcPr>
            <w:tcW w:w="12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2A23E9">
            <w:pPr>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客观分</w:t>
            </w:r>
          </w:p>
        </w:tc>
        <w:tc>
          <w:tcPr>
            <w:tcW w:w="67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BC6532">
            <w:pPr>
              <w:ind w:firstLine="28"/>
              <w:jc w:val="center"/>
              <w:rPr>
                <w:rFonts w:hint="default"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30</w:t>
            </w:r>
          </w:p>
        </w:tc>
        <w:tc>
          <w:tcPr>
            <w:tcW w:w="43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9421A6">
            <w:pPr>
              <w:rPr>
                <w:rFonts w:hint="eastAsia" w:ascii="宋体" w:hAnsi="宋体" w:eastAsia="宋体" w:cs="宋体"/>
                <w:sz w:val="24"/>
                <w:szCs w:val="24"/>
                <w:highlight w:val="none"/>
              </w:rPr>
            </w:pPr>
          </w:p>
        </w:tc>
        <w:tc>
          <w:tcPr>
            <w:tcW w:w="27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14C7C2">
            <w:pPr>
              <w:ind w:left="-38"/>
              <w:jc w:val="center"/>
              <w:rPr>
                <w:rFonts w:hint="eastAsia" w:ascii="宋体" w:hAnsi="宋体" w:eastAsia="宋体" w:cs="宋体"/>
                <w:sz w:val="24"/>
                <w:szCs w:val="24"/>
                <w:highlight w:val="none"/>
              </w:rPr>
            </w:pPr>
          </w:p>
        </w:tc>
      </w:tr>
      <w:tr w14:paraId="08E2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2B1DD58E">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3.1</w:t>
            </w:r>
          </w:p>
        </w:tc>
        <w:tc>
          <w:tcPr>
            <w:tcW w:w="1230" w:type="dxa"/>
            <w:tcBorders>
              <w:top w:val="single" w:color="auto" w:sz="4" w:space="0"/>
              <w:left w:val="single" w:color="auto" w:sz="4" w:space="0"/>
              <w:right w:val="single" w:color="auto" w:sz="4" w:space="0"/>
            </w:tcBorders>
            <w:noWrap/>
            <w:vAlign w:val="center"/>
          </w:tcPr>
          <w:p w14:paraId="603457F4">
            <w:pPr>
              <w:numPr>
                <w:ilvl w:val="0"/>
                <w:numId w:val="0"/>
              </w:numPr>
              <w:ind w:left="0" w:leftChars="0" w:firstLine="0" w:firstLineChars="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企业业绩</w:t>
            </w:r>
          </w:p>
        </w:tc>
        <w:tc>
          <w:tcPr>
            <w:tcW w:w="675" w:type="dxa"/>
            <w:tcBorders>
              <w:top w:val="single" w:color="auto" w:sz="4" w:space="0"/>
              <w:left w:val="single" w:color="auto" w:sz="4" w:space="0"/>
              <w:bottom w:val="single" w:color="auto" w:sz="4" w:space="0"/>
              <w:right w:val="single" w:color="auto" w:sz="4" w:space="0"/>
            </w:tcBorders>
            <w:noWrap/>
            <w:vAlign w:val="center"/>
          </w:tcPr>
          <w:p w14:paraId="53055C8E">
            <w:pPr>
              <w:numPr>
                <w:ilvl w:val="0"/>
                <w:numId w:val="0"/>
              </w:numPr>
              <w:ind w:left="0" w:leftChars="0" w:firstLine="0" w:firstLineChars="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4305" w:type="dxa"/>
            <w:tcBorders>
              <w:top w:val="single" w:color="auto" w:sz="4" w:space="0"/>
              <w:left w:val="single" w:color="auto" w:sz="4" w:space="0"/>
              <w:bottom w:val="single" w:color="auto" w:sz="4" w:space="0"/>
              <w:right w:val="single" w:color="auto" w:sz="4" w:space="0"/>
            </w:tcBorders>
            <w:noWrap/>
            <w:vAlign w:val="center"/>
          </w:tcPr>
          <w:p w14:paraId="133AB4DD">
            <w:pPr>
              <w:numPr>
                <w:ilvl w:val="0"/>
                <w:numId w:val="0"/>
              </w:numPr>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供应商自2023年</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月1日以来（以合同签订时间为准）</w:t>
            </w:r>
            <w:r>
              <w:rPr>
                <w:rFonts w:hint="eastAsia" w:ascii="宋体" w:hAnsi="宋体"/>
                <w:bCs/>
                <w:sz w:val="24"/>
              </w:rPr>
              <w:t>有完成过类似防汛闸站、格栅、螺旋压榨机、闸门、水泵、启闭机、自控系统等维修管养业绩的</w:t>
            </w:r>
            <w:r>
              <w:rPr>
                <w:rFonts w:hint="eastAsia" w:ascii="宋体" w:hAnsi="宋体" w:eastAsia="宋体" w:cs="宋体"/>
                <w:sz w:val="24"/>
                <w:szCs w:val="24"/>
                <w:highlight w:val="none"/>
                <w:lang w:val="en-US" w:eastAsia="zh-CN"/>
              </w:rPr>
              <w:t>，有一个得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分，最高得</w:t>
            </w: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lang w:val="en-US" w:eastAsia="zh-CN"/>
              </w:rPr>
              <w:t>分。</w:t>
            </w:r>
          </w:p>
        </w:tc>
        <w:tc>
          <w:tcPr>
            <w:tcW w:w="2759" w:type="dxa"/>
            <w:tcBorders>
              <w:top w:val="single" w:color="auto" w:sz="4" w:space="0"/>
              <w:left w:val="single" w:color="auto" w:sz="4" w:space="0"/>
              <w:bottom w:val="single" w:color="auto" w:sz="4" w:space="0"/>
              <w:right w:val="single" w:color="auto" w:sz="4" w:space="0"/>
            </w:tcBorders>
            <w:noWrap/>
            <w:vAlign w:val="center"/>
          </w:tcPr>
          <w:p w14:paraId="63806072">
            <w:pPr>
              <w:numPr>
                <w:ilvl w:val="0"/>
                <w:numId w:val="0"/>
              </w:numPr>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时间以合同签订时间为准，提供合同电子件或扫描件，未提供不得分。</w:t>
            </w:r>
          </w:p>
        </w:tc>
      </w:tr>
      <w:tr w14:paraId="08BAC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0DB7FFA8">
            <w:pPr>
              <w:numPr>
                <w:ilvl w:val="0"/>
                <w:numId w:val="0"/>
              </w:numPr>
              <w:ind w:left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2</w:t>
            </w:r>
          </w:p>
        </w:tc>
        <w:tc>
          <w:tcPr>
            <w:tcW w:w="1230" w:type="dxa"/>
            <w:tcBorders>
              <w:top w:val="single" w:color="auto" w:sz="4" w:space="0"/>
              <w:left w:val="single" w:color="auto" w:sz="4" w:space="0"/>
              <w:right w:val="single" w:color="auto" w:sz="4" w:space="0"/>
            </w:tcBorders>
            <w:noWrap/>
            <w:vAlign w:val="center"/>
          </w:tcPr>
          <w:p w14:paraId="14513F1E">
            <w:pPr>
              <w:numPr>
                <w:ilvl w:val="0"/>
                <w:numId w:val="0"/>
              </w:numPr>
              <w:ind w:left="0" w:leftChars="0" w:firstLine="0" w:firstLineChars="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项目人员</w:t>
            </w:r>
          </w:p>
        </w:tc>
        <w:tc>
          <w:tcPr>
            <w:tcW w:w="675" w:type="dxa"/>
            <w:tcBorders>
              <w:top w:val="single" w:color="auto" w:sz="4" w:space="0"/>
              <w:left w:val="single" w:color="auto" w:sz="4" w:space="0"/>
              <w:bottom w:val="single" w:color="auto" w:sz="4" w:space="0"/>
              <w:right w:val="single" w:color="auto" w:sz="4" w:space="0"/>
            </w:tcBorders>
            <w:noWrap/>
            <w:vAlign w:val="center"/>
          </w:tcPr>
          <w:p w14:paraId="0395ECED">
            <w:pPr>
              <w:numPr>
                <w:ilvl w:val="0"/>
                <w:numId w:val="0"/>
              </w:numPr>
              <w:ind w:left="0" w:leftChars="0" w:firstLine="0" w:firstLineChars="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4305" w:type="dxa"/>
            <w:tcBorders>
              <w:top w:val="single" w:color="auto" w:sz="4" w:space="0"/>
              <w:left w:val="single" w:color="auto" w:sz="4" w:space="0"/>
              <w:bottom w:val="single" w:color="auto" w:sz="4" w:space="0"/>
              <w:right w:val="single" w:color="auto" w:sz="4" w:space="0"/>
            </w:tcBorders>
            <w:noWrap/>
            <w:vAlign w:val="center"/>
          </w:tcPr>
          <w:p w14:paraId="2BEDC10C">
            <w:pPr>
              <w:numPr>
                <w:ilvl w:val="0"/>
                <w:numId w:val="0"/>
              </w:numPr>
              <w:ind w:left="0" w:leftChars="0" w:firstLine="0" w:firstLineChars="0"/>
              <w:rPr>
                <w:rFonts w:hint="default" w:ascii="宋体" w:hAnsi="宋体" w:eastAsia="宋体" w:cs="宋体"/>
                <w:sz w:val="24"/>
                <w:szCs w:val="24"/>
                <w:lang w:val="en-US" w:eastAsia="zh-CN"/>
              </w:rPr>
            </w:pPr>
            <w:r>
              <w:rPr>
                <w:rFonts w:hint="eastAsia" w:ascii="宋体" w:hAnsi="宋体" w:cs="宋体"/>
                <w:sz w:val="24"/>
                <w:szCs w:val="24"/>
                <w:lang w:val="en-US" w:eastAsia="zh-CN"/>
              </w:rPr>
              <w:t>拟投入本项目作业人员：</w:t>
            </w:r>
          </w:p>
          <w:p w14:paraId="5F22BE5E">
            <w:pPr>
              <w:numPr>
                <w:ilvl w:val="0"/>
                <w:numId w:val="0"/>
              </w:numPr>
              <w:ind w:left="0" w:leftChars="0" w:firstLine="0" w:firstLineChars="0"/>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highlight w:val="none"/>
                <w:lang w:val="en-US" w:eastAsia="zh-CN"/>
              </w:rPr>
              <w:t>具有电工证的，</w:t>
            </w:r>
            <w:r>
              <w:rPr>
                <w:rFonts w:hint="eastAsia" w:ascii="宋体" w:hAnsi="宋体" w:eastAsia="宋体" w:cs="宋体"/>
                <w:b w:val="0"/>
                <w:bCs w:val="0"/>
                <w:color w:val="auto"/>
                <w:sz w:val="24"/>
                <w:szCs w:val="24"/>
                <w:highlight w:val="none"/>
                <w:lang w:val="en-US" w:eastAsia="zh-CN" w:bidi="ar-SA"/>
              </w:rPr>
              <w:t>有一个得2分，最高2分</w:t>
            </w:r>
            <w:r>
              <w:rPr>
                <w:rFonts w:hint="eastAsia" w:ascii="宋体" w:hAnsi="宋体" w:cs="宋体"/>
                <w:sz w:val="24"/>
                <w:szCs w:val="24"/>
                <w:highlight w:val="none"/>
                <w:lang w:val="en-US" w:eastAsia="zh-CN"/>
              </w:rPr>
              <w:t>。</w:t>
            </w:r>
          </w:p>
          <w:p w14:paraId="5F9DFA2D">
            <w:pPr>
              <w:numPr>
                <w:ilvl w:val="0"/>
                <w:numId w:val="0"/>
              </w:numPr>
              <w:ind w:left="0" w:leftChars="0" w:firstLine="0" w:firstLineChars="0"/>
              <w:rPr>
                <w:rFonts w:hint="default" w:ascii="宋体" w:hAnsi="宋体" w:cs="宋体"/>
                <w:sz w:val="24"/>
                <w:szCs w:val="24"/>
                <w:highlight w:val="none"/>
                <w:lang w:val="en-US" w:eastAsia="zh-CN"/>
              </w:rPr>
            </w:pPr>
            <w:r>
              <w:rPr>
                <w:rFonts w:hint="default" w:ascii="宋体" w:hAnsi="宋体" w:eastAsia="宋体" w:cs="宋体"/>
                <w:sz w:val="24"/>
                <w:szCs w:val="24"/>
                <w:lang w:val="en-US" w:eastAsia="zh-CN"/>
              </w:rPr>
              <w:t>（2）</w:t>
            </w:r>
            <w:r>
              <w:rPr>
                <w:rFonts w:hint="eastAsia" w:ascii="宋体" w:hAnsi="宋体" w:cs="宋体"/>
                <w:sz w:val="24"/>
                <w:szCs w:val="24"/>
                <w:highlight w:val="none"/>
                <w:lang w:val="en-US" w:eastAsia="zh-CN"/>
              </w:rPr>
              <w:t>具有焊工证的，</w:t>
            </w:r>
            <w:r>
              <w:rPr>
                <w:rFonts w:hint="eastAsia" w:ascii="宋体" w:hAnsi="宋体" w:eastAsia="宋体" w:cs="宋体"/>
                <w:b w:val="0"/>
                <w:bCs w:val="0"/>
                <w:color w:val="auto"/>
                <w:sz w:val="24"/>
                <w:szCs w:val="24"/>
                <w:highlight w:val="none"/>
                <w:lang w:val="en-US" w:eastAsia="zh-CN" w:bidi="ar-SA"/>
              </w:rPr>
              <w:t>有一个得2分，最高2分</w:t>
            </w:r>
            <w:r>
              <w:rPr>
                <w:rFonts w:hint="eastAsia" w:ascii="宋体" w:hAnsi="宋体" w:cs="宋体"/>
                <w:sz w:val="24"/>
                <w:szCs w:val="24"/>
                <w:highlight w:val="none"/>
                <w:lang w:val="en-US" w:eastAsia="zh-CN"/>
              </w:rPr>
              <w:t>。</w:t>
            </w:r>
          </w:p>
          <w:p w14:paraId="79E666E8">
            <w:pPr>
              <w:numPr>
                <w:ilvl w:val="0"/>
                <w:numId w:val="0"/>
              </w:numPr>
              <w:ind w:left="0" w:leftChars="0" w:firstLine="0" w:firstLineChars="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（3）</w:t>
            </w:r>
            <w:r>
              <w:rPr>
                <w:rFonts w:hint="eastAsia" w:ascii="宋体" w:hAnsi="宋体" w:eastAsia="宋体" w:cs="宋体"/>
                <w:sz w:val="24"/>
                <w:szCs w:val="24"/>
                <w:lang w:val="en-US" w:eastAsia="zh-CN"/>
              </w:rPr>
              <w:t>具有高处作业证的，有一个得2分，最高2分。</w:t>
            </w:r>
          </w:p>
          <w:p w14:paraId="0CAF7966">
            <w:pPr>
              <w:numPr>
                <w:ilvl w:val="0"/>
                <w:numId w:val="0"/>
              </w:numPr>
              <w:ind w:left="0" w:leftChars="0" w:firstLine="0" w:firstLineChars="0"/>
              <w:rPr>
                <w:rFonts w:hint="default" w:ascii="宋体" w:hAnsi="宋体" w:cs="宋体"/>
                <w:sz w:val="24"/>
                <w:szCs w:val="24"/>
                <w:highlight w:val="none"/>
                <w:lang w:val="en-US" w:eastAsia="zh-CN"/>
              </w:rPr>
            </w:pPr>
            <w:r>
              <w:rPr>
                <w:rFonts w:hint="eastAsia" w:ascii="宋体" w:hAnsi="宋体" w:eastAsia="宋体" w:cs="宋体"/>
                <w:sz w:val="24"/>
                <w:szCs w:val="24"/>
                <w:lang w:val="en-US" w:eastAsia="zh-CN"/>
              </w:rPr>
              <w:t>每人限评一个证书。本项最高得6分。</w:t>
            </w:r>
          </w:p>
        </w:tc>
        <w:tc>
          <w:tcPr>
            <w:tcW w:w="2759" w:type="dxa"/>
            <w:tcBorders>
              <w:top w:val="single" w:color="auto" w:sz="4" w:space="0"/>
              <w:left w:val="single" w:color="auto" w:sz="4" w:space="0"/>
              <w:right w:val="single" w:color="auto" w:sz="4" w:space="0"/>
            </w:tcBorders>
            <w:noWrap/>
            <w:vAlign w:val="center"/>
          </w:tcPr>
          <w:p w14:paraId="2AE47B26">
            <w:pPr>
              <w:numPr>
                <w:ilvl w:val="0"/>
                <w:numId w:val="0"/>
              </w:numPr>
              <w:ind w:left="0" w:leftChars="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提供证书及</w:t>
            </w: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为其缴纳的</w:t>
            </w:r>
            <w:r>
              <w:rPr>
                <w:rFonts w:hint="eastAsia" w:ascii="宋体" w:hAnsi="宋体" w:cs="宋体"/>
                <w:sz w:val="24"/>
                <w:szCs w:val="24"/>
                <w:highlight w:val="none"/>
                <w:lang w:eastAsia="zh-CN"/>
              </w:rPr>
              <w:t>2026年</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月-2026年</w:t>
            </w:r>
            <w:r>
              <w:rPr>
                <w:rFonts w:hint="eastAsia" w:ascii="宋体" w:hAnsi="宋体" w:cs="宋体"/>
                <w:sz w:val="24"/>
                <w:szCs w:val="24"/>
                <w:highlight w:val="none"/>
                <w:lang w:val="en-US" w:eastAsia="zh-CN"/>
              </w:rPr>
              <w:t>4</w:t>
            </w:r>
            <w:r>
              <w:rPr>
                <w:rFonts w:hint="eastAsia" w:ascii="宋体" w:hAnsi="宋体" w:cs="宋体"/>
                <w:sz w:val="24"/>
                <w:szCs w:val="24"/>
                <w:highlight w:val="none"/>
                <w:lang w:eastAsia="zh-CN"/>
              </w:rPr>
              <w:t>月</w:t>
            </w:r>
            <w:r>
              <w:rPr>
                <w:rFonts w:hint="eastAsia" w:ascii="宋体" w:hAnsi="宋体" w:eastAsia="宋体" w:cs="宋体"/>
                <w:sz w:val="24"/>
                <w:szCs w:val="24"/>
                <w:highlight w:val="none"/>
              </w:rPr>
              <w:t>连续三个月的社保证明材料。</w:t>
            </w:r>
          </w:p>
        </w:tc>
      </w:tr>
      <w:tr w14:paraId="3FC5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7CE93E4A">
            <w:pPr>
              <w:widowControl/>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3.3</w:t>
            </w:r>
          </w:p>
        </w:tc>
        <w:tc>
          <w:tcPr>
            <w:tcW w:w="1230" w:type="dxa"/>
            <w:tcBorders>
              <w:top w:val="single" w:color="auto" w:sz="4" w:space="0"/>
              <w:left w:val="single" w:color="auto" w:sz="4" w:space="0"/>
              <w:right w:val="single" w:color="auto" w:sz="4" w:space="0"/>
            </w:tcBorders>
            <w:noWrap/>
            <w:vAlign w:val="center"/>
          </w:tcPr>
          <w:p w14:paraId="4F3F8EE5">
            <w:pPr>
              <w:numPr>
                <w:ilvl w:val="0"/>
                <w:numId w:val="0"/>
              </w:numPr>
              <w:ind w:left="0" w:lef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应急响应</w:t>
            </w:r>
          </w:p>
        </w:tc>
        <w:tc>
          <w:tcPr>
            <w:tcW w:w="675" w:type="dxa"/>
            <w:tcBorders>
              <w:top w:val="single" w:color="auto" w:sz="4" w:space="0"/>
              <w:left w:val="single" w:color="auto" w:sz="4" w:space="0"/>
              <w:bottom w:val="single" w:color="auto" w:sz="4" w:space="0"/>
              <w:right w:val="single" w:color="auto" w:sz="4" w:space="0"/>
            </w:tcBorders>
            <w:noWrap/>
            <w:vAlign w:val="center"/>
          </w:tcPr>
          <w:p w14:paraId="28B603BB">
            <w:pPr>
              <w:numPr>
                <w:ilvl w:val="0"/>
                <w:numId w:val="0"/>
              </w:numPr>
              <w:ind w:left="0" w:leftChars="0" w:firstLine="0" w:firstLine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4305" w:type="dxa"/>
            <w:tcBorders>
              <w:top w:val="single" w:color="auto" w:sz="4" w:space="0"/>
              <w:left w:val="single" w:color="auto" w:sz="4" w:space="0"/>
              <w:bottom w:val="single" w:color="auto" w:sz="4" w:space="0"/>
              <w:right w:val="single" w:color="auto" w:sz="4" w:space="0"/>
            </w:tcBorders>
            <w:noWrap/>
            <w:vAlign w:val="center"/>
          </w:tcPr>
          <w:p w14:paraId="5D125FFC">
            <w:pPr>
              <w:numPr>
                <w:ilvl w:val="0"/>
                <w:numId w:val="0"/>
              </w:numPr>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1.供应商承诺：若遇紧急情况，采购人通知到现场维修，</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val="en-US" w:eastAsia="zh-CN"/>
              </w:rPr>
              <w:t>小时内到场，若采购人通知后供应商未响应，采购人有权中止合同的，得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p w14:paraId="4D082265">
            <w:pPr>
              <w:numPr>
                <w:ilvl w:val="0"/>
                <w:numId w:val="0"/>
              </w:numPr>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2.供应商承诺：若遇紧急情况，采购人通知到现场维修，</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小时内到场，若采购人通知后供应商未响应，采购人有权中止合同的，得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p>
          <w:p w14:paraId="37D85FE3">
            <w:pPr>
              <w:numPr>
                <w:ilvl w:val="0"/>
                <w:numId w:val="0"/>
              </w:numPr>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本项最高得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p>
        </w:tc>
        <w:tc>
          <w:tcPr>
            <w:tcW w:w="2759" w:type="dxa"/>
            <w:tcBorders>
              <w:left w:val="single" w:color="auto" w:sz="4" w:space="0"/>
              <w:right w:val="single" w:color="auto" w:sz="4" w:space="0"/>
            </w:tcBorders>
            <w:noWrap/>
            <w:vAlign w:val="center"/>
          </w:tcPr>
          <w:p w14:paraId="35F7405F">
            <w:pPr>
              <w:numPr>
                <w:ilvl w:val="0"/>
                <w:numId w:val="0"/>
              </w:numPr>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提供承诺书，格式自拟。</w:t>
            </w:r>
          </w:p>
        </w:tc>
      </w:tr>
      <w:tr w14:paraId="35BA8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3" w:hRule="atLeast"/>
          <w:jc w:val="center"/>
        </w:trPr>
        <w:tc>
          <w:tcPr>
            <w:tcW w:w="641" w:type="dxa"/>
            <w:tcBorders>
              <w:top w:val="single" w:color="auto" w:sz="4" w:space="0"/>
              <w:left w:val="single" w:color="auto" w:sz="4" w:space="0"/>
              <w:bottom w:val="single" w:color="auto" w:sz="4" w:space="0"/>
              <w:right w:val="single" w:color="auto" w:sz="4" w:space="0"/>
            </w:tcBorders>
            <w:noWrap/>
            <w:vAlign w:val="center"/>
          </w:tcPr>
          <w:p w14:paraId="58F7D45F">
            <w:pPr>
              <w:widowControl/>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3.4</w:t>
            </w:r>
          </w:p>
        </w:tc>
        <w:tc>
          <w:tcPr>
            <w:tcW w:w="1230" w:type="dxa"/>
            <w:tcBorders>
              <w:top w:val="single" w:color="auto" w:sz="4" w:space="0"/>
              <w:left w:val="single" w:color="auto" w:sz="4" w:space="0"/>
              <w:right w:val="single" w:color="auto" w:sz="4" w:space="0"/>
            </w:tcBorders>
            <w:noWrap/>
            <w:vAlign w:val="center"/>
          </w:tcPr>
          <w:p w14:paraId="0B57C863">
            <w:pPr>
              <w:numPr>
                <w:ilvl w:val="0"/>
                <w:numId w:val="0"/>
              </w:numPr>
              <w:ind w:left="0" w:leftChars="0" w:firstLine="0" w:firstLine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车辆配备</w:t>
            </w:r>
          </w:p>
        </w:tc>
        <w:tc>
          <w:tcPr>
            <w:tcW w:w="675" w:type="dxa"/>
            <w:tcBorders>
              <w:top w:val="single" w:color="auto" w:sz="4" w:space="0"/>
              <w:left w:val="single" w:color="auto" w:sz="4" w:space="0"/>
              <w:bottom w:val="single" w:color="auto" w:sz="4" w:space="0"/>
              <w:right w:val="single" w:color="auto" w:sz="4" w:space="0"/>
            </w:tcBorders>
            <w:noWrap/>
            <w:vAlign w:val="center"/>
          </w:tcPr>
          <w:p w14:paraId="0AA0E57D">
            <w:pPr>
              <w:numPr>
                <w:ilvl w:val="0"/>
                <w:numId w:val="0"/>
              </w:numPr>
              <w:ind w:left="0" w:leftChars="0" w:firstLine="0" w:firstLine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4305" w:type="dxa"/>
            <w:tcBorders>
              <w:top w:val="single" w:color="auto" w:sz="4" w:space="0"/>
              <w:left w:val="single" w:color="auto" w:sz="4" w:space="0"/>
              <w:bottom w:val="single" w:color="auto" w:sz="4" w:space="0"/>
              <w:right w:val="single" w:color="auto" w:sz="4" w:space="0"/>
            </w:tcBorders>
            <w:noWrap/>
            <w:vAlign w:val="center"/>
          </w:tcPr>
          <w:p w14:paraId="2DE84A15">
            <w:pPr>
              <w:numPr>
                <w:ilvl w:val="0"/>
                <w:numId w:val="0"/>
              </w:numPr>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自有或租赁巡逻车辆，每有一辆得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分，最高得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p>
        </w:tc>
        <w:tc>
          <w:tcPr>
            <w:tcW w:w="2759" w:type="dxa"/>
            <w:tcBorders>
              <w:left w:val="single" w:color="auto" w:sz="4" w:space="0"/>
              <w:right w:val="single" w:color="auto" w:sz="4" w:space="0"/>
            </w:tcBorders>
            <w:noWrap/>
            <w:vAlign w:val="center"/>
          </w:tcPr>
          <w:p w14:paraId="2248D20D">
            <w:pPr>
              <w:numPr>
                <w:ilvl w:val="0"/>
                <w:numId w:val="0"/>
              </w:numPr>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（1）若车辆为企业自有，须提供购置发票及车牌号对应设备照片，同时提供对应车辆机动车登记证及行驶证。</w:t>
            </w:r>
          </w:p>
          <w:p w14:paraId="1BF4F01A">
            <w:pPr>
              <w:numPr>
                <w:ilvl w:val="0"/>
                <w:numId w:val="0"/>
              </w:numPr>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证、照不符则不得分。</w:t>
            </w:r>
          </w:p>
          <w:p w14:paraId="196E2AE0">
            <w:pPr>
              <w:numPr>
                <w:ilvl w:val="0"/>
                <w:numId w:val="0"/>
              </w:numPr>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（2）若车辆为企业租赁，须提供有效盖章的租赁合同原件扫描件及车牌号对应设备照片，同时提供对应车辆机动车登记证及行驶证。</w:t>
            </w:r>
          </w:p>
          <w:p w14:paraId="75B9256F">
            <w:pPr>
              <w:numPr>
                <w:ilvl w:val="0"/>
                <w:numId w:val="0"/>
              </w:numPr>
              <w:ind w:left="0" w:leftChars="0" w:firstLine="0" w:firstLine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证、照不符则不得分</w:t>
            </w:r>
            <w:r>
              <w:rPr>
                <w:rFonts w:hint="eastAsia" w:ascii="宋体" w:hAnsi="宋体" w:cs="宋体"/>
                <w:sz w:val="24"/>
                <w:szCs w:val="24"/>
                <w:highlight w:val="none"/>
                <w:lang w:val="en-US" w:eastAsia="zh-CN"/>
              </w:rPr>
              <w:t>。</w:t>
            </w:r>
          </w:p>
        </w:tc>
      </w:tr>
      <w:tr w14:paraId="755F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718B0E">
            <w:pPr>
              <w:ind w:firstLine="28"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1230" w:type="dxa"/>
            <w:tcBorders>
              <w:top w:val="single" w:color="auto" w:sz="4" w:space="0"/>
              <w:left w:val="single" w:color="auto" w:sz="4" w:space="0"/>
              <w:bottom w:val="single" w:color="auto" w:sz="4" w:space="0"/>
              <w:right w:val="single" w:color="auto" w:sz="4" w:space="0"/>
            </w:tcBorders>
            <w:noWrap/>
            <w:vAlign w:val="center"/>
          </w:tcPr>
          <w:p w14:paraId="1DD111C5">
            <w:pPr>
              <w:widowControl/>
              <w:jc w:val="center"/>
              <w:rPr>
                <w:rFonts w:hint="eastAsia" w:ascii="宋体" w:hAnsi="宋体" w:eastAsia="宋体" w:cs="宋体"/>
                <w:color w:val="000000"/>
                <w:kern w:val="0"/>
                <w:sz w:val="24"/>
                <w:szCs w:val="24"/>
                <w:highlight w:val="none"/>
                <w:lang w:eastAsia="zh-CN"/>
              </w:rPr>
            </w:pPr>
          </w:p>
        </w:tc>
        <w:tc>
          <w:tcPr>
            <w:tcW w:w="675" w:type="dxa"/>
            <w:tcBorders>
              <w:top w:val="single" w:color="auto" w:sz="4" w:space="0"/>
              <w:left w:val="single" w:color="auto" w:sz="4" w:space="0"/>
              <w:bottom w:val="single" w:color="auto" w:sz="4" w:space="0"/>
              <w:right w:val="single" w:color="auto" w:sz="4" w:space="0"/>
            </w:tcBorders>
            <w:noWrap/>
            <w:vAlign w:val="center"/>
          </w:tcPr>
          <w:p w14:paraId="792C5A08">
            <w:pPr>
              <w:widowControl/>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100</w:t>
            </w:r>
          </w:p>
        </w:tc>
        <w:tc>
          <w:tcPr>
            <w:tcW w:w="4305" w:type="dxa"/>
            <w:tcBorders>
              <w:top w:val="single" w:color="auto" w:sz="4" w:space="0"/>
              <w:left w:val="single" w:color="auto" w:sz="4" w:space="0"/>
              <w:bottom w:val="single" w:color="auto" w:sz="4" w:space="0"/>
              <w:right w:val="single" w:color="auto" w:sz="4" w:space="0"/>
            </w:tcBorders>
            <w:noWrap/>
            <w:vAlign w:val="center"/>
          </w:tcPr>
          <w:p w14:paraId="44FE1C16">
            <w:pPr>
              <w:widowControl/>
              <w:numPr>
                <w:ilvl w:val="0"/>
                <w:numId w:val="0"/>
              </w:numPr>
              <w:ind w:left="0" w:leftChars="0" w:firstLine="0" w:firstLineChars="0"/>
              <w:jc w:val="left"/>
              <w:rPr>
                <w:rFonts w:hint="eastAsia" w:ascii="宋体" w:hAnsi="宋体" w:eastAsia="宋体" w:cs="宋体"/>
                <w:bCs/>
                <w:sz w:val="24"/>
                <w:szCs w:val="24"/>
                <w:highlight w:val="none"/>
                <w:lang w:val="en-US" w:eastAsia="zh-CN"/>
              </w:rPr>
            </w:pPr>
          </w:p>
        </w:tc>
        <w:tc>
          <w:tcPr>
            <w:tcW w:w="2759" w:type="dxa"/>
            <w:tcBorders>
              <w:top w:val="single" w:color="auto" w:sz="4" w:space="0"/>
              <w:left w:val="single" w:color="auto" w:sz="4" w:space="0"/>
              <w:bottom w:val="single" w:color="auto" w:sz="4" w:space="0"/>
              <w:right w:val="single" w:color="auto" w:sz="4" w:space="0"/>
            </w:tcBorders>
            <w:noWrap/>
            <w:vAlign w:val="center"/>
          </w:tcPr>
          <w:p w14:paraId="54F0E807">
            <w:pPr>
              <w:widowControl/>
              <w:jc w:val="left"/>
              <w:rPr>
                <w:rFonts w:hint="eastAsia" w:ascii="宋体" w:hAnsi="宋体" w:eastAsia="宋体" w:cs="宋体"/>
                <w:color w:val="000000"/>
                <w:kern w:val="0"/>
                <w:sz w:val="24"/>
                <w:szCs w:val="24"/>
                <w:highlight w:val="none"/>
              </w:rPr>
            </w:pPr>
          </w:p>
        </w:tc>
      </w:tr>
      <w:bookmarkEnd w:id="329"/>
      <w:bookmarkEnd w:id="330"/>
    </w:tbl>
    <w:p w14:paraId="45D173B2">
      <w:pPr>
        <w:rPr>
          <w:rFonts w:ascii="宋体" w:hAnsi="宋体" w:eastAsia="宋体" w:cs="Times New Roman"/>
          <w:b/>
          <w:sz w:val="36"/>
          <w:szCs w:val="36"/>
          <w:highlight w:val="none"/>
        </w:rPr>
      </w:pPr>
      <w:bookmarkStart w:id="377" w:name="_Toc152683407"/>
      <w:bookmarkStart w:id="378" w:name="_Toc152683567"/>
      <w:r>
        <w:rPr>
          <w:rFonts w:ascii="宋体" w:hAnsi="宋体" w:eastAsia="宋体" w:cs="Times New Roman"/>
          <w:b/>
          <w:sz w:val="36"/>
          <w:szCs w:val="36"/>
          <w:highlight w:val="none"/>
        </w:rPr>
        <w:br w:type="page"/>
      </w:r>
    </w:p>
    <w:p w14:paraId="2D9B01D5">
      <w:pPr>
        <w:spacing w:line="360" w:lineRule="auto"/>
        <w:jc w:val="center"/>
        <w:outlineLvl w:val="0"/>
        <w:rPr>
          <w:rFonts w:hint="eastAsia" w:ascii="宋体" w:hAnsi="宋体" w:eastAsia="宋体" w:cs="Times New Roman"/>
          <w:b/>
          <w:sz w:val="36"/>
          <w:szCs w:val="36"/>
          <w:highlight w:val="none"/>
        </w:rPr>
      </w:pPr>
      <w:r>
        <w:rPr>
          <w:rFonts w:ascii="宋体" w:hAnsi="宋体" w:eastAsia="宋体" w:cs="Times New Roman"/>
          <w:b/>
          <w:sz w:val="36"/>
          <w:szCs w:val="36"/>
          <w:highlight w:val="none"/>
        </w:rPr>
        <w:t xml:space="preserve">第五章   </w:t>
      </w:r>
      <w:bookmarkStart w:id="379" w:name="_Hlk195518754"/>
      <w:r>
        <w:rPr>
          <w:rFonts w:ascii="宋体" w:hAnsi="宋体" w:eastAsia="宋体" w:cs="Times New Roman"/>
          <w:b/>
          <w:sz w:val="36"/>
          <w:szCs w:val="36"/>
          <w:highlight w:val="none"/>
        </w:rPr>
        <w:t>采购需求</w:t>
      </w:r>
      <w:bookmarkEnd w:id="126"/>
      <w:bookmarkEnd w:id="377"/>
      <w:bookmarkEnd w:id="378"/>
    </w:p>
    <w:p w14:paraId="4F1337C7">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Times New Roman" w:hAnsi="Times New Roman"/>
          <w:b/>
          <w:sz w:val="24"/>
          <w:szCs w:val="24"/>
          <w:highlight w:val="none"/>
          <w:lang w:eastAsia="zh-CN"/>
        </w:rPr>
      </w:pPr>
      <w:bookmarkStart w:id="380" w:name="_Toc99301425"/>
      <w:r>
        <w:rPr>
          <w:rFonts w:ascii="Times New Roman" w:hAnsi="Times New Roman"/>
          <w:b/>
          <w:sz w:val="24"/>
          <w:szCs w:val="24"/>
          <w:highlight w:val="none"/>
        </w:rPr>
        <w:t>一</w:t>
      </w:r>
      <w:r>
        <w:rPr>
          <w:rFonts w:hint="eastAsia" w:ascii="Times New Roman" w:hAnsi="Times New Roman"/>
          <w:b/>
          <w:sz w:val="24"/>
          <w:szCs w:val="24"/>
          <w:highlight w:val="none"/>
        </w:rPr>
        <w:t>、</w:t>
      </w:r>
      <w:r>
        <w:rPr>
          <w:rFonts w:ascii="Times New Roman" w:hAnsi="Times New Roman"/>
          <w:b/>
          <w:sz w:val="24"/>
          <w:szCs w:val="24"/>
          <w:highlight w:val="none"/>
        </w:rPr>
        <w:t>采购标的</w:t>
      </w:r>
      <w:r>
        <w:rPr>
          <w:rFonts w:hint="eastAsia" w:ascii="Times New Roman" w:hAnsi="Times New Roman"/>
          <w:b/>
          <w:sz w:val="24"/>
          <w:szCs w:val="24"/>
          <w:highlight w:val="none"/>
          <w:lang w:eastAsia="zh-CN"/>
        </w:rPr>
        <w:t>：</w:t>
      </w:r>
    </w:p>
    <w:p w14:paraId="0CEF3EA7">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1.项目名称：</w:t>
      </w:r>
      <w:r>
        <w:rPr>
          <w:rFonts w:hint="eastAsia" w:ascii="宋体" w:hAnsi="宋体"/>
          <w:sz w:val="24"/>
          <w:highlight w:val="none"/>
          <w:lang w:eastAsia="zh-CN"/>
        </w:rPr>
        <w:t>常州市武进区雪堰镇排涝闸站及节制闸管养维护服务</w:t>
      </w:r>
    </w:p>
    <w:p w14:paraId="1D875EDA">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cs="宋体"/>
          <w:sz w:val="24"/>
          <w:highlight w:val="none"/>
        </w:rPr>
      </w:pPr>
      <w:r>
        <w:rPr>
          <w:rFonts w:hint="eastAsia" w:ascii="宋体" w:hAnsi="宋体" w:cs="宋体"/>
          <w:sz w:val="24"/>
          <w:highlight w:val="none"/>
          <w:lang w:val="en-US" w:eastAsia="zh-CN"/>
        </w:rPr>
        <w:t>2.项目概况：</w:t>
      </w:r>
      <w:r>
        <w:rPr>
          <w:rFonts w:hint="eastAsia" w:ascii="宋体" w:hAnsi="宋体"/>
          <w:sz w:val="24"/>
          <w:highlight w:val="none"/>
          <w:lang w:val="en-US" w:eastAsia="zh-CN"/>
        </w:rPr>
        <w:t>本项目为</w:t>
      </w:r>
      <w:r>
        <w:rPr>
          <w:rFonts w:hint="eastAsia" w:ascii="宋体" w:hAnsi="宋体"/>
          <w:sz w:val="24"/>
          <w:highlight w:val="none"/>
          <w:lang w:eastAsia="zh-CN"/>
        </w:rPr>
        <w:t>雪堰镇排涝闸站及节制闸管养维护服务，</w:t>
      </w:r>
      <w:r>
        <w:rPr>
          <w:rFonts w:hint="eastAsia" w:ascii="宋体" w:hAnsi="宋体"/>
          <w:sz w:val="24"/>
          <w:highlight w:val="none"/>
          <w:lang w:val="en-US" w:eastAsia="zh-CN"/>
        </w:rPr>
        <w:t>包括但不限于</w:t>
      </w:r>
      <w:r>
        <w:rPr>
          <w:sz w:val="24"/>
        </w:rPr>
        <w:t>雪堰镇</w:t>
      </w:r>
      <w:r>
        <w:rPr>
          <w:rFonts w:hint="eastAsia"/>
          <w:sz w:val="24"/>
          <w:lang w:val="en-US" w:eastAsia="zh-CN"/>
        </w:rPr>
        <w:t>镇</w:t>
      </w:r>
      <w:r>
        <w:rPr>
          <w:sz w:val="24"/>
        </w:rPr>
        <w:t>级</w:t>
      </w:r>
      <w:r>
        <w:rPr>
          <w:rFonts w:hint="eastAsia" w:ascii="宋体" w:hAnsi="宋体" w:cs="宋体"/>
          <w:color w:val="auto"/>
          <w:spacing w:val="2"/>
          <w:sz w:val="24"/>
          <w:szCs w:val="24"/>
          <w:highlight w:val="none"/>
          <w:u w:val="none"/>
          <w:lang w:eastAsia="zh-CN"/>
        </w:rPr>
        <w:t>排涝闸站</w:t>
      </w:r>
      <w:r>
        <w:rPr>
          <w:rFonts w:hint="eastAsia" w:ascii="宋体" w:hAnsi="宋体" w:cs="宋体"/>
          <w:color w:val="auto"/>
          <w:spacing w:val="2"/>
          <w:sz w:val="24"/>
          <w:szCs w:val="24"/>
          <w:highlight w:val="none"/>
          <w:u w:val="none"/>
          <w:lang w:val="en-US" w:eastAsia="zh-CN"/>
        </w:rPr>
        <w:t>内</w:t>
      </w:r>
      <w:r>
        <w:rPr>
          <w:rFonts w:hint="eastAsia" w:ascii="宋体" w:hAnsi="宋体" w:cs="宋体"/>
          <w:color w:val="auto"/>
          <w:spacing w:val="2"/>
          <w:sz w:val="24"/>
          <w:szCs w:val="24"/>
          <w:highlight w:val="none"/>
          <w:u w:val="none"/>
          <w:lang w:eastAsia="zh-CN"/>
        </w:rPr>
        <w:t>的</w:t>
      </w:r>
      <w:r>
        <w:rPr>
          <w:rFonts w:hint="eastAsia" w:ascii="宋体" w:hAnsi="宋体" w:cs="宋体"/>
          <w:color w:val="auto"/>
          <w:spacing w:val="2"/>
          <w:sz w:val="24"/>
          <w:szCs w:val="24"/>
          <w:highlight w:val="none"/>
          <w:u w:val="none"/>
          <w:lang w:val="en-US" w:eastAsia="zh-CN"/>
        </w:rPr>
        <w:t>机电</w:t>
      </w:r>
      <w:r>
        <w:rPr>
          <w:rFonts w:hint="eastAsia" w:ascii="宋体" w:hAnsi="宋体" w:cs="宋体"/>
          <w:color w:val="auto"/>
          <w:spacing w:val="2"/>
          <w:sz w:val="24"/>
          <w:szCs w:val="24"/>
          <w:highlight w:val="none"/>
          <w:u w:val="none"/>
          <w:lang w:eastAsia="zh-CN"/>
        </w:rPr>
        <w:t>设备的日常维修养护管理工作，</w:t>
      </w:r>
      <w:r>
        <w:rPr>
          <w:sz w:val="24"/>
        </w:rPr>
        <w:t>汛期巡视检查</w:t>
      </w:r>
      <w:r>
        <w:rPr>
          <w:rFonts w:hint="eastAsia"/>
          <w:sz w:val="24"/>
          <w:lang w:eastAsia="zh-CN"/>
        </w:rPr>
        <w:t>，</w:t>
      </w:r>
      <w:r>
        <w:rPr>
          <w:sz w:val="24"/>
        </w:rPr>
        <w:t>应急维修</w:t>
      </w:r>
      <w:r>
        <w:rPr>
          <w:rFonts w:hint="eastAsia"/>
          <w:sz w:val="24"/>
          <w:lang w:eastAsia="zh-CN"/>
        </w:rPr>
        <w:t>，</w:t>
      </w:r>
      <w:r>
        <w:rPr>
          <w:sz w:val="24"/>
        </w:rPr>
        <w:t>技术咨询</w:t>
      </w:r>
      <w:r>
        <w:rPr>
          <w:rFonts w:hint="eastAsia"/>
          <w:sz w:val="24"/>
          <w:lang w:eastAsia="zh-CN"/>
        </w:rPr>
        <w:t>，</w:t>
      </w:r>
      <w:r>
        <w:rPr>
          <w:sz w:val="24"/>
        </w:rPr>
        <w:t>编报年度保养、检修计划</w:t>
      </w:r>
      <w:r>
        <w:rPr>
          <w:rFonts w:hint="eastAsia"/>
          <w:sz w:val="24"/>
          <w:lang w:eastAsia="zh-CN"/>
        </w:rPr>
        <w:t>，</w:t>
      </w:r>
      <w:r>
        <w:rPr>
          <w:rFonts w:hint="eastAsia" w:ascii="宋体" w:hAnsi="宋体" w:cs="宋体"/>
          <w:color w:val="auto"/>
          <w:spacing w:val="2"/>
          <w:sz w:val="24"/>
          <w:szCs w:val="24"/>
          <w:highlight w:val="none"/>
          <w:u w:val="none"/>
          <w:lang w:val="en-US" w:eastAsia="zh-CN"/>
        </w:rPr>
        <w:t>站容、站貌维护，绿化养护管理</w:t>
      </w:r>
      <w:r>
        <w:rPr>
          <w:sz w:val="24"/>
        </w:rPr>
        <w:t>等工作</w:t>
      </w:r>
      <w:r>
        <w:rPr>
          <w:rFonts w:hint="eastAsia"/>
          <w:sz w:val="24"/>
        </w:rPr>
        <w:t>。</w:t>
      </w:r>
    </w:p>
    <w:p w14:paraId="45C06074">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二、商务要求</w:t>
      </w:r>
    </w:p>
    <w:p w14:paraId="2F6E0E1A">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1、服务地点：常州市武进区雪堰镇</w:t>
      </w:r>
    </w:p>
    <w:p w14:paraId="36452F3F">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2、服务期限：二年，合同一年一签，经采购人考核合格后，双方无意见方可续签下一年合同。</w:t>
      </w:r>
    </w:p>
    <w:p w14:paraId="79D7BD2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3、付款方式</w:t>
      </w:r>
    </w:p>
    <w:p w14:paraId="5C60CB2D">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采购人</w:t>
      </w:r>
      <w:r>
        <w:rPr>
          <w:rFonts w:hint="eastAsia" w:ascii="宋体" w:hAnsi="宋体" w:eastAsia="宋体" w:cs="宋体"/>
          <w:sz w:val="24"/>
          <w:highlight w:val="none"/>
          <w:lang w:val="en-US" w:eastAsia="zh-CN"/>
        </w:rPr>
        <w:t>每半年结算一次该项目维护管理费用，管护开工半年经考核完成后支付全年养护管理费用的50%，一年管护周期结束后支付余款。</w:t>
      </w:r>
    </w:p>
    <w:p w14:paraId="284DA0F3">
      <w:pPr>
        <w:pStyle w:val="45"/>
        <w:keepNext w:val="0"/>
        <w:keepLines w:val="0"/>
        <w:pageBreakBefore w:val="0"/>
        <w:kinsoku/>
        <w:wordWrap/>
        <w:overflowPunct/>
        <w:topLinePunct w:val="0"/>
        <w:autoSpaceDE/>
        <w:autoSpaceDN/>
        <w:bidi w:val="0"/>
        <w:spacing w:line="440" w:lineRule="exact"/>
        <w:ind w:firstLine="482" w:firstLineChars="200"/>
        <w:textAlignment w:val="auto"/>
        <w:rPr>
          <w:rFonts w:hint="eastAsia"/>
          <w:b/>
          <w:bCs/>
          <w:highlight w:val="none"/>
        </w:rPr>
      </w:pPr>
      <w:r>
        <w:rPr>
          <w:rFonts w:hint="eastAsia"/>
          <w:b/>
          <w:bCs/>
          <w:highlight w:val="none"/>
        </w:rPr>
        <w:t>三、</w:t>
      </w:r>
      <w:r>
        <w:rPr>
          <w:rFonts w:ascii="宋体" w:hAnsi="宋体"/>
          <w:b/>
          <w:sz w:val="24"/>
          <w:highlight w:val="none"/>
        </w:rPr>
        <w:t>服务要求</w:t>
      </w:r>
    </w:p>
    <w:p w14:paraId="5A586C03">
      <w:pPr>
        <w:pStyle w:val="45"/>
        <w:keepNext w:val="0"/>
        <w:keepLines w:val="0"/>
        <w:pageBreakBefore w:val="0"/>
        <w:kinsoku/>
        <w:wordWrap/>
        <w:overflowPunct/>
        <w:topLinePunct w:val="0"/>
        <w:autoSpaceDE/>
        <w:autoSpaceDN/>
        <w:bidi w:val="0"/>
        <w:spacing w:line="440" w:lineRule="exact"/>
        <w:ind w:firstLine="482" w:firstLineChars="200"/>
        <w:textAlignment w:val="auto"/>
        <w:rPr>
          <w:rFonts w:hint="eastAsia" w:ascii="宋体" w:hAnsi="宋体" w:eastAsia="宋体" w:cs="Times New Roman"/>
          <w:b/>
          <w:bCs/>
          <w:highlight w:val="none"/>
        </w:rPr>
      </w:pPr>
      <w:r>
        <w:rPr>
          <w:rFonts w:hint="eastAsia" w:ascii="宋体" w:hAnsi="宋体" w:eastAsia="宋体" w:cs="Times New Roman"/>
          <w:b/>
          <w:bCs/>
          <w:highlight w:val="none"/>
          <w:lang w:eastAsia="zh-CN"/>
        </w:rPr>
        <w:t>（</w:t>
      </w:r>
      <w:r>
        <w:rPr>
          <w:rFonts w:hint="eastAsia" w:ascii="宋体" w:hAnsi="宋体" w:eastAsia="宋体" w:cs="Times New Roman"/>
          <w:b/>
          <w:bCs/>
          <w:highlight w:val="none"/>
          <w:lang w:val="en-US" w:eastAsia="zh-CN"/>
        </w:rPr>
        <w:t>一</w:t>
      </w:r>
      <w:r>
        <w:rPr>
          <w:rFonts w:hint="eastAsia" w:ascii="宋体" w:hAnsi="宋体" w:eastAsia="宋体" w:cs="Times New Roman"/>
          <w:b/>
          <w:bCs/>
          <w:highlight w:val="none"/>
          <w:lang w:eastAsia="zh-CN"/>
        </w:rPr>
        <w:t>）</w:t>
      </w:r>
      <w:r>
        <w:rPr>
          <w:rFonts w:hint="eastAsia" w:ascii="宋体" w:hAnsi="宋体" w:eastAsia="宋体" w:cs="Times New Roman"/>
          <w:b/>
          <w:bCs/>
          <w:highlight w:val="none"/>
        </w:rPr>
        <w:t>基本要求：</w:t>
      </w:r>
    </w:p>
    <w:p w14:paraId="2329EB1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1、雪堰镇对排涝站、闸的水泵、格栅、压榨机闸门启闭机长效管护考核的要求：</w:t>
      </w:r>
    </w:p>
    <w:p w14:paraId="13DB50F3">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（1）《水闸技术管理规程》</w:t>
      </w:r>
    </w:p>
    <w:p w14:paraId="75E4C3E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（2）《电气设备预防性试验规程》</w:t>
      </w:r>
    </w:p>
    <w:p w14:paraId="1EBADE54">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（3）《电力安全工作规程》试行</w:t>
      </w:r>
    </w:p>
    <w:p w14:paraId="60B51F98">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（4）《泵站技术管理规程SL255-2000》</w:t>
      </w:r>
    </w:p>
    <w:p w14:paraId="6FD8D52A">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（5）《水利工程管理考核办法》</w:t>
      </w:r>
    </w:p>
    <w:p w14:paraId="42CB880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（6）《机电设备养护管理质量标准》</w:t>
      </w:r>
    </w:p>
    <w:p w14:paraId="6D4AE232">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（7）《继电保护及自动装置运行管理规程》</w:t>
      </w:r>
    </w:p>
    <w:p w14:paraId="1A3A0D2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2、遵守采购人的有关规章制度，无条件服从采购人管理人员的工作安排。</w:t>
      </w:r>
    </w:p>
    <w:p w14:paraId="6460429A">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3、根据本项目的情况与要求，供应商须建立与之相适应的闸门、启闭机和机电设备维护管理项目管理体系，制定完善的工作计划，配置合理管理人员，并严格执行。</w:t>
      </w:r>
    </w:p>
    <w:p w14:paraId="7FC229BD">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4、制定和完善日常管理突发事件的各种应急方案，责任人明确，确保在突发事件发生时能及时正确处置。</w:t>
      </w:r>
    </w:p>
    <w:p w14:paraId="051A8B7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5、制定和完善工作人员安全防范措施，促使工作人员着装规范、纪律严明。</w:t>
      </w:r>
    </w:p>
    <w:p w14:paraId="06A3DCE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6、供应商的工作人员应按采购人要求做好维护管理工作的有关台账记录，并按季及时交采购人保存。</w:t>
      </w:r>
    </w:p>
    <w:p w14:paraId="01F4AD43">
      <w:pPr>
        <w:pStyle w:val="45"/>
        <w:keepNext w:val="0"/>
        <w:keepLines w:val="0"/>
        <w:pageBreakBefore w:val="0"/>
        <w:kinsoku/>
        <w:wordWrap/>
        <w:overflowPunct/>
        <w:topLinePunct w:val="0"/>
        <w:autoSpaceDE/>
        <w:autoSpaceDN/>
        <w:bidi w:val="0"/>
        <w:spacing w:line="440" w:lineRule="exact"/>
        <w:ind w:firstLine="482" w:firstLineChars="200"/>
        <w:textAlignment w:val="auto"/>
        <w:rPr>
          <w:rFonts w:hint="eastAsia" w:ascii="宋体" w:hAnsi="宋体" w:eastAsia="宋体" w:cs="Times New Roman"/>
          <w:b/>
          <w:bCs/>
          <w:highlight w:val="none"/>
          <w:lang w:eastAsia="zh-CN"/>
        </w:rPr>
      </w:pPr>
      <w:r>
        <w:rPr>
          <w:rFonts w:hint="eastAsia" w:ascii="宋体" w:hAnsi="宋体" w:eastAsia="宋体" w:cs="Times New Roman"/>
          <w:b/>
          <w:bCs/>
          <w:highlight w:val="none"/>
          <w:lang w:eastAsia="zh-CN"/>
        </w:rPr>
        <w:t>（</w:t>
      </w:r>
      <w:r>
        <w:rPr>
          <w:rFonts w:hint="eastAsia" w:ascii="宋体" w:hAnsi="宋体" w:eastAsia="宋体" w:cs="Times New Roman"/>
          <w:b/>
          <w:bCs/>
          <w:highlight w:val="none"/>
          <w:lang w:val="en-US" w:eastAsia="zh-CN"/>
        </w:rPr>
        <w:t>二</w:t>
      </w:r>
      <w:r>
        <w:rPr>
          <w:rFonts w:hint="eastAsia" w:ascii="宋体" w:hAnsi="宋体" w:eastAsia="宋体" w:cs="Times New Roman"/>
          <w:b/>
          <w:bCs/>
          <w:highlight w:val="none"/>
          <w:lang w:eastAsia="zh-CN"/>
        </w:rPr>
        <w:t>）服务内容及标准</w:t>
      </w:r>
    </w:p>
    <w:p w14:paraId="55B36AD0">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1、闸门</w:t>
      </w:r>
    </w:p>
    <w:p w14:paraId="7F4EA2CA">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（1）闸门拍门外观应整洁，梁格内无积水、无淤泥杂物，闸门吊耳、门槽等部位的杂物应及时清理，附着的水生物、泥砂和漂浮物等杂物应定期清除。</w:t>
      </w:r>
    </w:p>
    <w:p w14:paraId="1282C749">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（2）运转部位的加油设施应保持完好、畅通，并定期加油。</w:t>
      </w:r>
    </w:p>
    <w:p w14:paraId="68996CAF">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（3）乙方应对钢闸门使用过程中防腐蚀情况随时观察，发现涂层局部锈斑、针状锈迹、剥落、鼓泡、龟裂等时，应及时补涂涂料，如有重大损坏要及时向甲方通告，并提出相应的整改措施。</w:t>
      </w:r>
    </w:p>
    <w:p w14:paraId="33DE9087">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（4）闸门止水的维修养护</w:t>
      </w:r>
    </w:p>
    <w:p w14:paraId="719AC9D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①闸门止水装置应密封可靠，闭门状态时无翻滚、冒流现象；</w:t>
      </w:r>
    </w:p>
    <w:p w14:paraId="6D666E1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②当止水橡皮出现磨损、变形或止水橡皮自然老化、失去弹性且漏水量超过规定时，应予更换时及时通知甲方；</w:t>
      </w:r>
    </w:p>
    <w:p w14:paraId="5071CFD7">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③止水压板锈蚀严重时，应予更换时要通知甲方，压板螺栓、螺母应齐全。</w:t>
      </w:r>
    </w:p>
    <w:p w14:paraId="2BC8F1D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（5）钢闸门门叶及其梁系结构等发生局部变形、扭曲、下垂，问题严重时应及时通知甲方。</w:t>
      </w:r>
    </w:p>
    <w:p w14:paraId="1EC09A3C">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（6）钢门体的局部构件锈损，应采用喷砂除锈处理，再喷涂金属防腐涂层。</w:t>
      </w:r>
    </w:p>
    <w:p w14:paraId="0FC39865">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（7）闸门的连接紧固件如有松动、缺失时，应分别予以紧固、更换、补全；焊缝脱落、开裂锈损，应及时补焊。</w:t>
      </w:r>
    </w:p>
    <w:p w14:paraId="08154A95">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（8）闸门行走支承装置的零部件出现下列情况要更换时，应及时通知甲方：</w:t>
      </w:r>
    </w:p>
    <w:p w14:paraId="126789C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①轴和轴套出现裂纹、压陷、变形、磨损严重；</w:t>
      </w:r>
    </w:p>
    <w:p w14:paraId="2B7B3D2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②滚轮出现裂纹、断纹、磨损严重或锈死不转；</w:t>
      </w:r>
    </w:p>
    <w:p w14:paraId="192B48D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③主轨道变形、断裂、磨损严重。</w:t>
      </w:r>
    </w:p>
    <w:p w14:paraId="1A93FB39">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（9）吊座与门体应联结牢固，销轴的活动部位应定期清洗加油。吊耳、吊座、绳套出现变形、裂纹或锈损严重要更换时，应及时通知甲方。</w:t>
      </w:r>
    </w:p>
    <w:p w14:paraId="5765AC82">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（10）闸门的预埋件应有暴露部位非滑动面的保护措施，保持与基体联结牢固、表面平整、定期冲洗。</w:t>
      </w:r>
    </w:p>
    <w:p w14:paraId="6156D36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（11）闸门锁定装置必须安全可靠，操作方便，动作灵活，两侧锁定必须受力均匀。</w:t>
      </w:r>
    </w:p>
    <w:p w14:paraId="39B3751E">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2、启闭机</w:t>
      </w:r>
    </w:p>
    <w:p w14:paraId="51166F1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（1）启闭机防护罩、机体表面应保持清洁，除转动部位的工作面外，应采取防腐蚀措施。防护罩应固定到位，防止齿轮等碰壳。</w:t>
      </w:r>
    </w:p>
    <w:p w14:paraId="542238A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（2）启闭机机架不得有明显锈蚀、底脚连接应牢固可靠。如有明显变形损伤或裂纹如需更换时应及时通知甲方。</w:t>
      </w:r>
    </w:p>
    <w:p w14:paraId="385D9D3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（3）启闭机的联接件应保持紧闭，不得有松动现象。联轴节连接的两轴同轴度应符合规定。弹性联轴节内弹性圈如出现老化、破损现象，应予更换时应及时通知甲方。</w:t>
      </w:r>
    </w:p>
    <w:p w14:paraId="66525F4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（4）启闭机传动轴等转动部位应涂红色油漆，油杯应涂黄色标志。</w:t>
      </w:r>
    </w:p>
    <w:p w14:paraId="366C342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（5）机械传动装置的转动部位应及时加注润滑油，并符合下列要求：</w:t>
      </w:r>
    </w:p>
    <w:p w14:paraId="1719E032">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①根据启闭机转速或按照说明书要求选用合适的润滑油脂；</w:t>
      </w:r>
    </w:p>
    <w:p w14:paraId="55128C9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②减速箱内油位应保持在上、下限之间，油质须合格；</w:t>
      </w:r>
    </w:p>
    <w:p w14:paraId="1915E0E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③油杯、油道内油量要充足，并经常在闸门启闭运行时旋转油杯，使轴承得以润滑；</w:t>
      </w:r>
    </w:p>
    <w:p w14:paraId="35BC878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（6）注油设施（如油孔、油道、油槽、油杯等）应保持完好，油路应畅通，无阻塞现象。油封应密封良好，无漏油现象。一般应根据工程启闭频率定期检查保养，清洗注油设施，并更换油封，换注新油；</w:t>
      </w:r>
    </w:p>
    <w:p w14:paraId="71E740B4">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（7）滑动轴承的轴瓦、轴颈，出现划痕或拉毛时应修刮平滑。轴与轴瓦配合间隙超过规定时（正常为0.2-0.3mm）；滚动轴承的滚子及其配件，出现损伤、变形或磨损严重时，应更换时应及时通知甲方；</w:t>
      </w:r>
    </w:p>
    <w:p w14:paraId="186CF69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（8）制动装置应经常维护，适时调整，确保动作灵活、制动可靠。进行维修时，应符合下列耍求：</w:t>
      </w:r>
    </w:p>
    <w:p w14:paraId="5EFF340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①制动轮、闸瓦表面不得有油污、油漆、水份等；</w:t>
      </w:r>
    </w:p>
    <w:p w14:paraId="4AA0E0D4">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②闸瓦退距和电磁铁行程调整后，应符合《水利水电工程，启闭机制造、安装及验收规范》（DL／T5019-94）的有关规定；</w:t>
      </w:r>
    </w:p>
    <w:p w14:paraId="1B825AD3">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③制动轮出现裂纹、砂眼等缺陷，必须进行整修要更换时及时通知甲方；</w:t>
      </w:r>
    </w:p>
    <w:p w14:paraId="07085AB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④主弹簧变形，失去弹性时，应予更换时及时通知甲方；</w:t>
      </w:r>
    </w:p>
    <w:p w14:paraId="02F05974">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（9）卷扬式启闭机卷筒及轴应定位准确、转动灵活，卷筒表面、幅板、轮缘、轮毂等应保持清洁，表面润滑良好；有裂纹或明显损伤应予更换时及时通知甲方。</w:t>
      </w:r>
    </w:p>
    <w:p w14:paraId="71BFA44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（10）钢丝绳应定期清洗保养，并涂抹防水油脂。维修时应符合下列要求：</w:t>
      </w:r>
    </w:p>
    <w:p w14:paraId="752D4A1A">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①钢丝绳达到《起重机械用钢丝绳检验和报废实用规范》（GB5972－86）规定的报废标准更换时及时通知甲方；</w:t>
      </w:r>
    </w:p>
    <w:p w14:paraId="42E2C2D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②钢丝绳与闸门连接端断丝超标时，其断丝范围不超过预绕圈长度的二分之一时，允许调头使用；</w:t>
      </w:r>
    </w:p>
    <w:p w14:paraId="0EBFD48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③更换钢丝绳时，缠绕在卷筒上的预绕圈数，应符合设计要求。无规定时，应大于4圈，其中2圈为固定用，另外2圈为安全圈；</w:t>
      </w:r>
    </w:p>
    <w:p w14:paraId="0A47B062">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④钢丝绳在卷筒上固定应牢固，压板、螺栓应齐全，压板、夹头的数量及距离应符合《起重机械安全规程》（GB6067－85）的规定；</w:t>
      </w:r>
    </w:p>
    <w:p w14:paraId="23F0162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⑤钢丝绳在卷筒上应排列整齐，不咬边、不偏档、不爬绳；</w:t>
      </w:r>
    </w:p>
    <w:p w14:paraId="37DD1AD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⑥闸门钢丝绳应保持两吊点在同一水平，防止闸门倾斜；</w:t>
      </w:r>
    </w:p>
    <w:p w14:paraId="36727F43">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⑦更换的钢丝绳规格应符合设计要求，应有出厂质保资料。</w:t>
      </w:r>
    </w:p>
    <w:p w14:paraId="38B47D5C">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（11）在闭门状态钢丝绳不得过松。滑轮组应转动灵活，滑轮内钢丝绳不得出现脱槽、卡槽现象。</w:t>
      </w:r>
    </w:p>
    <w:p w14:paraId="21DA62CB">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3、水泵</w:t>
      </w:r>
    </w:p>
    <w:p w14:paraId="3E83A18F">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（1）水泵外观整洁，无渗水渗油现象，机体表面无锈蚀；</w:t>
      </w:r>
    </w:p>
    <w:p w14:paraId="06EF7FED">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（2）水泵设备和辅助设备应定期检查、维护和保养，发现缺陷应及时修理或更换；</w:t>
      </w:r>
    </w:p>
    <w:p w14:paraId="75371AF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（3）对运行中发生的设备缺陷，应及时处理；</w:t>
      </w:r>
    </w:p>
    <w:p w14:paraId="02A948A3">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（4）对易磨易损部件进行清洗检查、维护修理、更换调试等应适时进行；</w:t>
      </w:r>
    </w:p>
    <w:p w14:paraId="38E6AA0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（5）不应有造成损坏或堵塞水泵的杂物进入泵内；</w:t>
      </w:r>
    </w:p>
    <w:p w14:paraId="5A233278">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（6）水泵的汽蚀和振动应在允许范围内，泵体连接可靠无渗漏；</w:t>
      </w:r>
    </w:p>
    <w:p w14:paraId="0B2EDFCF">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（7）轴承、填料函运行正常,无渗油渗水现象，符合设计要求；</w:t>
      </w:r>
    </w:p>
    <w:p w14:paraId="6809639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（8）水泵各连接件紧固件连接可靠，无松动；</w:t>
      </w:r>
    </w:p>
    <w:p w14:paraId="36B897BF">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（9）减速装置运行平稳，标识清晰，动作可靠；</w:t>
      </w:r>
    </w:p>
    <w:p w14:paraId="2DFE078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（10）水泵调节机构标识清晰，润滑良好，动作可靠；</w:t>
      </w:r>
    </w:p>
    <w:p w14:paraId="2CD1A24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（11）水泵的各种监测仪表应处于正常状态；</w:t>
      </w:r>
    </w:p>
    <w:p w14:paraId="0075306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（12）油、气、水系统中的管道和阀件应按规定涂刷明显的颜色标志；</w:t>
      </w:r>
    </w:p>
    <w:p w14:paraId="7BEC76C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（13）油压管路上的阀门应关闭严密， 油、气、水管道接头应密封良好，油系统中管路应保持畅通和良好的密封，无漏油、渗油现象，并定期涂漆防锈；</w:t>
      </w:r>
    </w:p>
    <w:p w14:paraId="217676C7">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（14）润滑和冷却用的油质、油位、水压均应符合要求，压力油和润滑油的质量标准应符合有关规定，其油温、油压、油量等应满足使用要求；</w:t>
      </w:r>
    </w:p>
    <w:p w14:paraId="4DB6FEB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（15）油质应定期检查，不符合使用要求的应予更换；</w:t>
      </w:r>
    </w:p>
    <w:p w14:paraId="22EE8FFC">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（16）电动机定子和转子回路的绝缘电阻值符合规定；</w:t>
      </w:r>
    </w:p>
    <w:p w14:paraId="4C6DDAD3">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（17）电动机的运行电压、电流应在额定范围内；</w:t>
      </w:r>
    </w:p>
    <w:p w14:paraId="1C19647C">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（18）泵站电机风冷系统运行可靠，并定期保养；</w:t>
      </w:r>
    </w:p>
    <w:p w14:paraId="16331A63">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（19）拍门、拦污设施、清污机等应定期检修和保养；</w:t>
      </w:r>
    </w:p>
    <w:p w14:paraId="1DDEF0DC">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（20）拍门的止水缓冲橡皮应定期更换；</w:t>
      </w:r>
    </w:p>
    <w:p w14:paraId="148B912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（21）拦污栅有严重腐蚀及损坏应及时汇报；</w:t>
      </w:r>
    </w:p>
    <w:p w14:paraId="3E11326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（22）拍门铰轴、铰座配合良好，转动灵活，无严重锈蚀，拍门关闭后无明显渗漏；</w:t>
      </w:r>
    </w:p>
    <w:p w14:paraId="2DC13DB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（23）拦污栅前的污物应及时清除，拦污装置应无污锈蚀破损；</w:t>
      </w:r>
    </w:p>
    <w:p w14:paraId="06906F7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（24）主机组冷却、润滑和填料函水封用水的技术供水和泵房内渗漏水、废水的排除，应符合要求；</w:t>
      </w:r>
    </w:p>
    <w:p w14:paraId="1F77FEB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（25）起重机应进行定期检查保养，限位开关、刹车和各种电气设备、安全保护装置等必须完好。</w:t>
      </w:r>
    </w:p>
    <w:p w14:paraId="37436155">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4、现场操作柜</w:t>
      </w:r>
    </w:p>
    <w:p w14:paraId="7C7A1C1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（1）现场操作柜应定期清洁，保持箱内整洁；所有电气设备金属外壳均有明接地，并定期检测接地电阻值，如超过规定，应增设补充接地极。</w:t>
      </w:r>
    </w:p>
    <w:p w14:paraId="44AE459C">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（2）各种开关、继电保护装置应保持干净、触点良好、接头牢固，如发现接触不良，应及时维修，如老化、动作失灵，应予更换时应及时通知甲方；热继电器整定值应符合规定。</w:t>
      </w:r>
    </w:p>
    <w:p w14:paraId="16CDB8C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（3）主令控制器及限位开关装置应经常检查、保养和校核，确保限位准确可靠，触点无烧毛现象。</w:t>
      </w:r>
    </w:p>
    <w:p w14:paraId="4311A9ED">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（4）熔断器的熔丝规格必须根据被保护设备的容量确定，熔丝熔断后应检查原因，查看线路、设备应正常，不得改用大规格熔丝，严禁使用其他金属丝代替。</w:t>
      </w:r>
    </w:p>
    <w:p w14:paraId="3294920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（5）各种仪表（电流表、电压表、功率表、变频器等）应按规定定期检验，保证指示正确灵敏，如发现失灵，应及时检修如更换要及时通知甲方。</w:t>
      </w:r>
    </w:p>
    <w:p w14:paraId="37A98D97">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5、格栅</w:t>
      </w:r>
    </w:p>
    <w:p w14:paraId="43F7A82C">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（1）格栅的运行电流、电压是否正常。</w:t>
      </w:r>
    </w:p>
    <w:p w14:paraId="73B5DD9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（2）格栅的运行的噪声及振动是否正常。</w:t>
      </w:r>
    </w:p>
    <w:p w14:paraId="4D2209E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（3）定期更换润滑油和定期检查粉碎格栅刀片是否磨损。</w:t>
      </w:r>
    </w:p>
    <w:p w14:paraId="2B944C34">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6、压榨机</w:t>
      </w:r>
    </w:p>
    <w:p w14:paraId="56C06C9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（1）压榨机的运行电流、电压是否正常。</w:t>
      </w:r>
    </w:p>
    <w:p w14:paraId="1E8B521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（2）压榨机的运行的噪声及振动是否正常。</w:t>
      </w:r>
    </w:p>
    <w:p w14:paraId="1AD73C1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（3）螺旋轴的平稳度是否正常。</w:t>
      </w:r>
    </w:p>
    <w:p w14:paraId="69A973AA">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（4）设备的操作应有培训合格的人员担任，按照日常巡检，维护保养，润滑管理等制度要求进行。</w:t>
      </w:r>
    </w:p>
    <w:p w14:paraId="3212496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（5）新设备在正常情况下使用300小时后，应更换减速机润滑油，连续运行16小时以上的设备每隔2500小时换油一次，每天运行8h以内的可延长至4000小时并按要求选用合适的油品，在环境温度为-100C ~00C时用N46、N68润滑油，00C~400C时用N68、N100、N150、N220润滑油。</w:t>
      </w:r>
    </w:p>
    <w:p w14:paraId="058D8917">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（6）平时按保养要求添加轴承润滑油，运转4000小时应更换轴承润滑脂。</w:t>
      </w:r>
    </w:p>
    <w:p w14:paraId="6D97017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（7）每隔半年应检查地脚螺钉，以及其它连接部件是否松动。</w:t>
      </w:r>
    </w:p>
    <w:p w14:paraId="4E470921">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（8）一般来说，设备拒绝空运转，仅在设备进料时和停机时排空时允许短时间内空转，为减少螺旋叶片和壳体的磨损，一般不超过一分钟。</w:t>
      </w:r>
    </w:p>
    <w:p w14:paraId="5FB56468">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（9）本设备仅适合于压榨污水当中的软性物质和少量泥沙，不适合于固体物质（沙、石和木块）否则容易损坏机体。</w:t>
      </w:r>
    </w:p>
    <w:p w14:paraId="42258D4C">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（10）当发现物料堵塞或出现异常时应立即停机，查清原因后，才能重新开机。</w:t>
      </w:r>
    </w:p>
    <w:p w14:paraId="24C358EC">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7、闸阀、止回阀、软接头：</w:t>
      </w:r>
      <w:r>
        <w:rPr>
          <w:rFonts w:hint="eastAsia" w:ascii="宋体" w:hAnsi="宋体" w:eastAsia="宋体" w:cs="宋体"/>
          <w:sz w:val="24"/>
          <w:highlight w:val="none"/>
          <w:lang w:val="en-US" w:eastAsia="zh-CN"/>
        </w:rPr>
        <w:t>检查是否有漏水或止不住水现象。</w:t>
      </w:r>
    </w:p>
    <w:p w14:paraId="6814E8E3">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8、流量计</w:t>
      </w:r>
      <w:r>
        <w:rPr>
          <w:rFonts w:hint="eastAsia" w:ascii="宋体" w:hAnsi="宋体" w:eastAsia="宋体" w:cs="宋体"/>
          <w:sz w:val="24"/>
          <w:highlight w:val="none"/>
          <w:lang w:val="en-US" w:eastAsia="zh-CN"/>
        </w:rPr>
        <w:t>：出水流量是否标准。</w:t>
      </w:r>
    </w:p>
    <w:p w14:paraId="4C4047E8">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9、液位控制系统：</w:t>
      </w:r>
      <w:r>
        <w:rPr>
          <w:rFonts w:hint="eastAsia" w:ascii="宋体" w:hAnsi="宋体" w:eastAsia="宋体" w:cs="宋体"/>
          <w:sz w:val="24"/>
          <w:highlight w:val="none"/>
          <w:lang w:val="en-US" w:eastAsia="zh-CN"/>
        </w:rPr>
        <w:t>水泵的高低液位是否正确。</w:t>
      </w:r>
    </w:p>
    <w:p w14:paraId="24903955">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10、设备接地检测</w:t>
      </w:r>
    </w:p>
    <w:p w14:paraId="6073758A">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（1）检查电动机、变压器等各类设备的接地是否可靠，有无焊缝脱落等现象。</w:t>
      </w:r>
    </w:p>
    <w:p w14:paraId="0AD3F2E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（2）在接地线引进建筑物的入口处应设标志，明敷的接地线表面应涂15~100mm宽度相等的绿色和黄色相间的条纹。</w:t>
      </w:r>
    </w:p>
    <w:p w14:paraId="042ADB6E">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（3）做好接地的检测工作，接地电阻值应不大于4Ω，否则应增设补充接地极。</w:t>
      </w:r>
    </w:p>
    <w:p w14:paraId="70D40779">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11、拍门</w:t>
      </w:r>
    </w:p>
    <w:p w14:paraId="269AA46D">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（1）拍门应定期检修和保养；</w:t>
      </w:r>
    </w:p>
    <w:p w14:paraId="1E60899F">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（2）拍门的止水缓冲橡皮应定期更换；</w:t>
      </w:r>
    </w:p>
    <w:p w14:paraId="395B08D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（3）门体的局部构件锈损，应采用喷砂除锈处理，再喷涂金属防腐涂层。</w:t>
      </w:r>
    </w:p>
    <w:p w14:paraId="36690306">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（4）拍门的连接紧固件如有松动、缺失时，应分别予以紧固、更换、补全；焊缝脱落、开裂锈损，应及时补焊。</w:t>
      </w:r>
    </w:p>
    <w:p w14:paraId="7ED25340">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（5）拍门的钢丝绳连接件、螺栓、锚杆等应定期喷涂金属防腐涂层。</w:t>
      </w:r>
    </w:p>
    <w:p w14:paraId="4DAAB68C">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（6）拍门轨道严重变形、断裂、磨损严重应及滚轮出现裂纹、断纹、磨损严重或锈死不转应及时通知甲方。</w:t>
      </w:r>
    </w:p>
    <w:p w14:paraId="08BC80A9">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12、档案管理</w:t>
      </w:r>
    </w:p>
    <w:p w14:paraId="33C85FFB">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（1）凡工程检查、维护、保养资料都应及时收集归档。</w:t>
      </w:r>
    </w:p>
    <w:p w14:paraId="03B6F77D">
      <w:pPr>
        <w:keepNext w:val="0"/>
        <w:keepLines w:val="0"/>
        <w:pageBreakBefore w:val="0"/>
        <w:kinsoku/>
        <w:wordWrap/>
        <w:overflowPunct/>
        <w:topLinePunct w:val="0"/>
        <w:autoSpaceDE/>
        <w:autoSpaceDN/>
        <w:bidi w:val="0"/>
        <w:snapToGrid w:val="0"/>
        <w:spacing w:line="440" w:lineRule="exact"/>
        <w:ind w:firstLine="480" w:firstLineChars="200"/>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（2）认真执行采购人的归档制度，所有档案资料应有供应商专人管理，并在清单上签字，做到一季一归档，每季及时移交给采购人。</w:t>
      </w:r>
    </w:p>
    <w:p w14:paraId="493B72D9">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13、站容、站貌维护管理</w:t>
      </w:r>
    </w:p>
    <w:p w14:paraId="2B68D735">
      <w:pPr>
        <w:spacing w:line="440" w:lineRule="exact"/>
        <w:ind w:firstLine="480" w:firstLineChars="200"/>
        <w:rPr>
          <w:rFonts w:hint="eastAsia" w:ascii="宋体" w:hAnsi="宋体"/>
          <w:sz w:val="24"/>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w:t>
      </w:r>
      <w:r>
        <w:rPr>
          <w:rFonts w:hint="eastAsia" w:ascii="宋体" w:hAnsi="宋体" w:cs="宋体"/>
          <w:sz w:val="24"/>
        </w:rPr>
        <w:t>硬化路面，每日保洁一次做到道路清扫无死角，路缝无杂草，路面无杂物，垃圾无漏收，无边角泥，雨后无积水，使道路废弃物控制在最低指标，坚持不间断巡回保洁制度，始终使道路保持清洁如新。</w:t>
      </w:r>
    </w:p>
    <w:p w14:paraId="059D2F66">
      <w:pPr>
        <w:spacing w:line="440" w:lineRule="exact"/>
        <w:ind w:firstLine="480" w:firstLineChars="200"/>
        <w:rPr>
          <w:rFonts w:hint="eastAsia" w:ascii="宋体" w:hAnsi="宋体"/>
          <w:sz w:val="24"/>
        </w:rPr>
      </w:pPr>
      <w:r>
        <w:rPr>
          <w:rFonts w:hint="eastAsia" w:ascii="宋体" w:hAnsi="宋体"/>
          <w:sz w:val="24"/>
          <w:lang w:eastAsia="zh-CN"/>
        </w:rPr>
        <w:t>（</w:t>
      </w:r>
      <w:r>
        <w:rPr>
          <w:rFonts w:hint="eastAsia" w:ascii="宋体" w:hAnsi="宋体"/>
          <w:sz w:val="24"/>
          <w:lang w:val="en-US" w:eastAsia="zh-CN"/>
        </w:rPr>
        <w:t>2</w:t>
      </w:r>
      <w:r>
        <w:rPr>
          <w:rFonts w:hint="eastAsia" w:ascii="宋体" w:hAnsi="宋体"/>
          <w:sz w:val="24"/>
          <w:lang w:eastAsia="zh-CN"/>
        </w:rPr>
        <w:t>）</w:t>
      </w:r>
      <w:r>
        <w:rPr>
          <w:rFonts w:hint="eastAsia" w:ascii="宋体" w:hAnsi="宋体" w:cs="宋体"/>
          <w:sz w:val="24"/>
        </w:rPr>
        <w:t>垃圾按规定全部放入垃圾箱，严禁在辖区内或垃圾桶内焚烧树叶等各类垃圾。</w:t>
      </w:r>
    </w:p>
    <w:p w14:paraId="00AB97C3">
      <w:pPr>
        <w:spacing w:line="440" w:lineRule="exact"/>
        <w:ind w:firstLine="480" w:firstLineChars="200"/>
        <w:rPr>
          <w:rFonts w:hint="eastAsia" w:ascii="宋体" w:hAnsi="宋体"/>
          <w:sz w:val="24"/>
        </w:rPr>
      </w:pPr>
      <w:r>
        <w:rPr>
          <w:rFonts w:hint="eastAsia" w:ascii="宋体" w:hAnsi="宋体"/>
          <w:sz w:val="24"/>
          <w:lang w:eastAsia="zh-CN"/>
        </w:rPr>
        <w:t>（</w:t>
      </w:r>
      <w:r>
        <w:rPr>
          <w:rFonts w:hint="eastAsia" w:ascii="宋体" w:hAnsi="宋体"/>
          <w:sz w:val="24"/>
          <w:lang w:val="en-US" w:eastAsia="zh-CN"/>
        </w:rPr>
        <w:t>3</w:t>
      </w:r>
      <w:r>
        <w:rPr>
          <w:rFonts w:hint="eastAsia" w:ascii="宋体" w:hAnsi="宋体"/>
          <w:sz w:val="24"/>
          <w:lang w:eastAsia="zh-CN"/>
        </w:rPr>
        <w:t>）</w:t>
      </w:r>
      <w:r>
        <w:rPr>
          <w:rFonts w:hint="eastAsia" w:ascii="宋体" w:hAnsi="宋体" w:cs="宋体"/>
          <w:sz w:val="24"/>
        </w:rPr>
        <w:t>确保绿化带内无白色垃圾、果皮、纸屑、烟蒂、枯叶、树枝等污物，应做到发现后随时清捡入箱。</w:t>
      </w:r>
    </w:p>
    <w:p w14:paraId="61053CBC">
      <w:pPr>
        <w:spacing w:line="440" w:lineRule="exact"/>
        <w:ind w:firstLine="480" w:firstLineChars="200"/>
        <w:rPr>
          <w:rFonts w:hint="eastAsia" w:ascii="宋体" w:hAnsi="宋体"/>
          <w:sz w:val="24"/>
        </w:rPr>
      </w:pPr>
      <w:r>
        <w:rPr>
          <w:rFonts w:hint="eastAsia" w:ascii="宋体" w:hAnsi="宋体"/>
          <w:sz w:val="24"/>
          <w:lang w:eastAsia="zh-CN"/>
        </w:rPr>
        <w:t>（</w:t>
      </w:r>
      <w:r>
        <w:rPr>
          <w:rFonts w:hint="eastAsia" w:ascii="宋体" w:hAnsi="宋体"/>
          <w:sz w:val="24"/>
          <w:lang w:val="en-US" w:eastAsia="zh-CN"/>
        </w:rPr>
        <w:t>4</w:t>
      </w:r>
      <w:r>
        <w:rPr>
          <w:rFonts w:hint="eastAsia" w:ascii="宋体" w:hAnsi="宋体"/>
          <w:sz w:val="24"/>
          <w:lang w:eastAsia="zh-CN"/>
        </w:rPr>
        <w:t>）</w:t>
      </w:r>
      <w:r>
        <w:rPr>
          <w:rFonts w:hint="eastAsia" w:ascii="宋体" w:hAnsi="宋体" w:cs="宋体"/>
          <w:sz w:val="24"/>
        </w:rPr>
        <w:t>确保辖区内所有垃圾箱无箱外垃圾。</w:t>
      </w:r>
    </w:p>
    <w:p w14:paraId="0C9E0BB4">
      <w:pPr>
        <w:spacing w:line="440" w:lineRule="exact"/>
        <w:ind w:firstLine="480" w:firstLineChars="200"/>
        <w:rPr>
          <w:rFonts w:hint="eastAsia" w:ascii="宋体" w:hAnsi="宋体"/>
          <w:sz w:val="24"/>
        </w:rPr>
      </w:pPr>
      <w:r>
        <w:rPr>
          <w:rFonts w:hint="eastAsia" w:ascii="宋体" w:hAnsi="宋体"/>
          <w:sz w:val="24"/>
          <w:lang w:eastAsia="zh-CN"/>
        </w:rPr>
        <w:t>（</w:t>
      </w:r>
      <w:r>
        <w:rPr>
          <w:rFonts w:hint="eastAsia" w:ascii="宋体" w:hAnsi="宋体"/>
          <w:sz w:val="24"/>
          <w:lang w:val="en-US" w:eastAsia="zh-CN"/>
        </w:rPr>
        <w:t>5</w:t>
      </w:r>
      <w:r>
        <w:rPr>
          <w:rFonts w:hint="eastAsia" w:ascii="宋体" w:hAnsi="宋体"/>
          <w:sz w:val="24"/>
          <w:lang w:eastAsia="zh-CN"/>
        </w:rPr>
        <w:t>）</w:t>
      </w:r>
      <w:r>
        <w:rPr>
          <w:rFonts w:hint="eastAsia" w:ascii="宋体" w:hAnsi="宋体" w:cs="宋体"/>
          <w:sz w:val="24"/>
        </w:rPr>
        <w:t>每日做好辖区内所有建筑物外墙的保洁工作，及时对建筑物外墙（含窗台）等处的灰尘、蜘蛛网、雨渍（水渍）采用合理的方式进行清除或擦拭，并做好不间断巡回保洁工作。</w:t>
      </w:r>
    </w:p>
    <w:p w14:paraId="4073F60D">
      <w:pPr>
        <w:spacing w:line="440" w:lineRule="exact"/>
        <w:ind w:firstLine="480" w:firstLineChars="200"/>
        <w:rPr>
          <w:rFonts w:hint="eastAsia" w:ascii="宋体" w:hAnsi="宋体" w:cs="宋体"/>
          <w:sz w:val="24"/>
        </w:rPr>
      </w:pPr>
      <w:r>
        <w:rPr>
          <w:rFonts w:hint="eastAsia" w:ascii="宋体" w:hAnsi="宋体"/>
          <w:sz w:val="24"/>
          <w:lang w:eastAsia="zh-CN"/>
        </w:rPr>
        <w:t>（</w:t>
      </w:r>
      <w:r>
        <w:rPr>
          <w:rFonts w:hint="eastAsia" w:ascii="宋体" w:hAnsi="宋体"/>
          <w:sz w:val="24"/>
          <w:lang w:val="en-US" w:eastAsia="zh-CN"/>
        </w:rPr>
        <w:t>6</w:t>
      </w:r>
      <w:r>
        <w:rPr>
          <w:rFonts w:hint="eastAsia" w:ascii="宋体" w:hAnsi="宋体"/>
          <w:sz w:val="24"/>
          <w:lang w:eastAsia="zh-CN"/>
        </w:rPr>
        <w:t>）</w:t>
      </w:r>
      <w:r>
        <w:rPr>
          <w:rFonts w:hint="eastAsia" w:ascii="宋体" w:hAnsi="宋体" w:cs="宋体"/>
          <w:sz w:val="24"/>
        </w:rPr>
        <w:t>每日对设备外壳进行擦拭一次，擦拭时使用干抹布，严禁带水作业。</w:t>
      </w:r>
    </w:p>
    <w:p w14:paraId="0735C7CA">
      <w:pPr>
        <w:spacing w:line="440" w:lineRule="exact"/>
        <w:ind w:firstLine="480" w:firstLineChars="200"/>
        <w:rPr>
          <w:rFonts w:hint="eastAsia" w:ascii="宋体" w:hAnsi="宋体"/>
          <w:sz w:val="24"/>
        </w:rPr>
      </w:pPr>
      <w:r>
        <w:rPr>
          <w:rFonts w:hint="eastAsia" w:ascii="宋体" w:hAnsi="宋体"/>
          <w:sz w:val="24"/>
          <w:lang w:eastAsia="zh-CN"/>
        </w:rPr>
        <w:t>（</w:t>
      </w:r>
      <w:r>
        <w:rPr>
          <w:rFonts w:hint="eastAsia" w:ascii="宋体" w:hAnsi="宋体"/>
          <w:sz w:val="24"/>
          <w:lang w:val="en-US" w:eastAsia="zh-CN"/>
        </w:rPr>
        <w:t>7</w:t>
      </w:r>
      <w:r>
        <w:rPr>
          <w:rFonts w:hint="eastAsia" w:ascii="宋体" w:hAnsi="宋体"/>
          <w:sz w:val="24"/>
          <w:lang w:eastAsia="zh-CN"/>
        </w:rPr>
        <w:t>）</w:t>
      </w:r>
      <w:r>
        <w:rPr>
          <w:rFonts w:hint="eastAsia" w:ascii="宋体" w:hAnsi="宋体" w:cs="宋体"/>
          <w:sz w:val="24"/>
        </w:rPr>
        <w:t>对电器柜进行擦拭保洁时，严禁带水作业。</w:t>
      </w:r>
    </w:p>
    <w:p w14:paraId="3419DF08">
      <w:pPr>
        <w:spacing w:line="440" w:lineRule="exact"/>
        <w:ind w:firstLine="480" w:firstLineChars="200"/>
        <w:rPr>
          <w:rFonts w:hint="eastAsia" w:ascii="宋体" w:hAnsi="宋体"/>
          <w:sz w:val="24"/>
        </w:rPr>
      </w:pPr>
      <w:r>
        <w:rPr>
          <w:rFonts w:hint="eastAsia" w:ascii="宋体" w:hAnsi="宋体"/>
          <w:sz w:val="24"/>
          <w:lang w:eastAsia="zh-CN"/>
        </w:rPr>
        <w:t>（</w:t>
      </w:r>
      <w:r>
        <w:rPr>
          <w:rFonts w:hint="eastAsia" w:ascii="宋体" w:hAnsi="宋体"/>
          <w:sz w:val="24"/>
          <w:lang w:val="en-US" w:eastAsia="zh-CN"/>
        </w:rPr>
        <w:t>8</w:t>
      </w:r>
      <w:r>
        <w:rPr>
          <w:rFonts w:hint="eastAsia" w:ascii="宋体" w:hAnsi="宋体"/>
          <w:sz w:val="24"/>
          <w:lang w:eastAsia="zh-CN"/>
        </w:rPr>
        <w:t>）</w:t>
      </w:r>
      <w:r>
        <w:rPr>
          <w:rFonts w:hint="eastAsia" w:ascii="宋体" w:hAnsi="宋体" w:cs="宋体"/>
          <w:sz w:val="24"/>
        </w:rPr>
        <w:t>辖区内</w:t>
      </w:r>
      <w:r>
        <w:rPr>
          <w:rFonts w:hint="eastAsia" w:ascii="宋体" w:hAnsi="宋体" w:cs="宋体"/>
          <w:sz w:val="24"/>
          <w:lang w:val="en-US" w:eastAsia="zh-CN"/>
        </w:rPr>
        <w:t>的</w:t>
      </w:r>
      <w:r>
        <w:rPr>
          <w:rFonts w:hint="eastAsia" w:ascii="宋体" w:hAnsi="宋体" w:cs="宋体"/>
          <w:sz w:val="24"/>
        </w:rPr>
        <w:t>标识标牌</w:t>
      </w:r>
      <w:r>
        <w:rPr>
          <w:rFonts w:hint="eastAsia" w:ascii="宋体" w:hAnsi="宋体" w:cs="宋体"/>
          <w:sz w:val="24"/>
          <w:lang w:val="en-US" w:eastAsia="zh-CN"/>
        </w:rPr>
        <w:t>遗失、老化的需及时更换，更换费用由采购人负责。</w:t>
      </w:r>
      <w:r>
        <w:rPr>
          <w:rFonts w:hint="eastAsia" w:ascii="宋体" w:hAnsi="宋体" w:cs="宋体"/>
          <w:sz w:val="24"/>
        </w:rPr>
        <w:t>对辖区内所有标识标牌每日一次擦拭，做到无灰尘、污渍。</w:t>
      </w:r>
    </w:p>
    <w:p w14:paraId="1ECB2E13">
      <w:pPr>
        <w:spacing w:line="440" w:lineRule="exact"/>
        <w:ind w:firstLine="480" w:firstLineChars="200"/>
        <w:rPr>
          <w:rFonts w:hint="eastAsia" w:ascii="宋体" w:hAnsi="宋体" w:cs="宋体"/>
          <w:sz w:val="24"/>
        </w:rPr>
      </w:pPr>
      <w:r>
        <w:rPr>
          <w:rFonts w:hint="eastAsia" w:ascii="宋体" w:hAnsi="宋体"/>
          <w:sz w:val="24"/>
          <w:lang w:eastAsia="zh-CN"/>
        </w:rPr>
        <w:t>（</w:t>
      </w:r>
      <w:r>
        <w:rPr>
          <w:rFonts w:hint="eastAsia" w:ascii="宋体" w:hAnsi="宋体"/>
          <w:sz w:val="24"/>
          <w:lang w:val="en-US" w:eastAsia="zh-CN"/>
        </w:rPr>
        <w:t>9</w:t>
      </w:r>
      <w:r>
        <w:rPr>
          <w:rFonts w:hint="eastAsia" w:ascii="宋体" w:hAnsi="宋体"/>
          <w:sz w:val="24"/>
          <w:lang w:eastAsia="zh-CN"/>
        </w:rPr>
        <w:t>）</w:t>
      </w:r>
      <w:r>
        <w:rPr>
          <w:rFonts w:hint="eastAsia" w:ascii="宋体" w:hAnsi="宋体" w:cs="宋体"/>
          <w:sz w:val="24"/>
        </w:rPr>
        <w:t>在做维护保洁工作时，应注意小心作业，避免损坏各类设备，影响</w:t>
      </w:r>
      <w:r>
        <w:rPr>
          <w:rFonts w:hint="eastAsia" w:ascii="宋体" w:hAnsi="宋体" w:cs="宋体"/>
          <w:sz w:val="24"/>
          <w:lang w:val="en-US" w:eastAsia="zh-CN"/>
        </w:rPr>
        <w:t>正常</w:t>
      </w:r>
      <w:r>
        <w:rPr>
          <w:rFonts w:hint="eastAsia" w:ascii="宋体" w:hAnsi="宋体" w:cs="宋体"/>
          <w:sz w:val="24"/>
        </w:rPr>
        <w:t>运行。</w:t>
      </w:r>
    </w:p>
    <w:p w14:paraId="6BA6AB10">
      <w:pPr>
        <w:spacing w:line="440" w:lineRule="exact"/>
        <w:ind w:firstLine="480" w:firstLineChars="200"/>
        <w:rPr>
          <w:rFonts w:hint="default" w:ascii="宋体" w:hAnsi="宋体" w:eastAsia="宋体" w:cs="宋体"/>
          <w:sz w:val="24"/>
          <w:lang w:val="en-US" w:eastAsia="zh-CN"/>
        </w:rPr>
      </w:pPr>
      <w:r>
        <w:rPr>
          <w:rFonts w:hint="eastAsia" w:ascii="宋体" w:hAnsi="宋体" w:cs="宋体"/>
          <w:sz w:val="24"/>
          <w:lang w:eastAsia="zh-CN"/>
        </w:rPr>
        <w:t>（</w:t>
      </w:r>
      <w:r>
        <w:rPr>
          <w:rFonts w:hint="eastAsia" w:ascii="宋体" w:hAnsi="宋体" w:cs="宋体"/>
          <w:sz w:val="24"/>
          <w:lang w:val="en-US" w:eastAsia="zh-CN"/>
        </w:rPr>
        <w:t>10</w:t>
      </w:r>
      <w:r>
        <w:rPr>
          <w:rFonts w:hint="eastAsia" w:ascii="宋体" w:hAnsi="宋体" w:cs="宋体"/>
          <w:sz w:val="24"/>
          <w:lang w:eastAsia="zh-CN"/>
        </w:rPr>
        <w:t>）</w:t>
      </w:r>
      <w:r>
        <w:rPr>
          <w:rFonts w:hint="eastAsia" w:ascii="宋体" w:hAnsi="宋体" w:cs="宋体"/>
          <w:sz w:val="24"/>
          <w:lang w:val="en-US" w:eastAsia="zh-CN"/>
        </w:rPr>
        <w:t>门锁、玻璃、栏杆出现破损时，需及时更换。</w:t>
      </w:r>
    </w:p>
    <w:p w14:paraId="6BFA71A4">
      <w:pPr>
        <w:keepNext w:val="0"/>
        <w:keepLines w:val="0"/>
        <w:pageBreakBefore w:val="0"/>
        <w:kinsoku/>
        <w:wordWrap/>
        <w:overflowPunct/>
        <w:topLinePunct w:val="0"/>
        <w:autoSpaceDE/>
        <w:autoSpaceDN/>
        <w:bidi w:val="0"/>
        <w:snapToGrid w:val="0"/>
        <w:spacing w:line="440" w:lineRule="exact"/>
        <w:ind w:firstLine="482" w:firstLineChars="200"/>
        <w:jc w:val="left"/>
        <w:textAlignment w:val="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14、绿化养护管理</w:t>
      </w:r>
    </w:p>
    <w:p w14:paraId="76256B24">
      <w:pPr>
        <w:spacing w:line="440" w:lineRule="exact"/>
        <w:ind w:firstLine="480" w:firstLineChars="200"/>
        <w:rPr>
          <w:rFonts w:hint="eastAsia" w:ascii="宋体" w:hAnsi="宋体"/>
          <w:sz w:val="24"/>
          <w:lang w:eastAsia="zh-CN"/>
        </w:rPr>
      </w:pPr>
      <w:r>
        <w:rPr>
          <w:rFonts w:hint="eastAsia" w:ascii="宋体" w:hAnsi="宋体"/>
          <w:sz w:val="24"/>
          <w:lang w:eastAsia="zh-CN"/>
        </w:rPr>
        <w:t>（1）整个养护范围内的花草、树木的修剪、整枝、施肥、除草、浇水、治虫、添土平整等日常管理，要求景观效果好。</w:t>
      </w:r>
    </w:p>
    <w:p w14:paraId="25DD6755">
      <w:pPr>
        <w:spacing w:line="440" w:lineRule="exact"/>
        <w:ind w:firstLine="480" w:firstLineChars="200"/>
        <w:rPr>
          <w:rFonts w:hint="eastAsia" w:ascii="宋体" w:hAnsi="宋体"/>
          <w:sz w:val="24"/>
          <w:lang w:eastAsia="zh-CN"/>
        </w:rPr>
      </w:pPr>
      <w:r>
        <w:rPr>
          <w:rFonts w:hint="eastAsia" w:ascii="宋体" w:hAnsi="宋体"/>
          <w:sz w:val="24"/>
          <w:lang w:eastAsia="zh-CN"/>
        </w:rPr>
        <w:t>（2）乔木：树冠完整美观，分枝点合适，枝条粗壮，无枯枝死杈；主侧枝分布匀称、数量适宜；内膛不乱，通风透光，无病虫害。行道树树穴有平整盖板或种植地被植物，黄土不裸露，无杂草，设施完好。</w:t>
      </w:r>
    </w:p>
    <w:p w14:paraId="10526F1E">
      <w:pPr>
        <w:spacing w:line="440" w:lineRule="exact"/>
        <w:ind w:firstLine="480" w:firstLineChars="200"/>
        <w:rPr>
          <w:rFonts w:hint="eastAsia" w:ascii="宋体" w:hAnsi="宋体"/>
          <w:sz w:val="24"/>
          <w:lang w:eastAsia="zh-CN"/>
        </w:rPr>
      </w:pPr>
      <w:r>
        <w:rPr>
          <w:rFonts w:hint="eastAsia" w:ascii="宋体" w:hAnsi="宋体"/>
          <w:sz w:val="24"/>
          <w:lang w:eastAsia="zh-CN"/>
        </w:rPr>
        <w:t>（3）花灌木：适时开花，株形丰满，，枝叶茂密，无缺株，花后修剪及时合理。绿篱、色块等修剪及时整齐一致，无杂草，无病虫害。</w:t>
      </w:r>
    </w:p>
    <w:p w14:paraId="45756A4A">
      <w:pPr>
        <w:spacing w:line="440" w:lineRule="exact"/>
        <w:ind w:firstLine="480" w:firstLineChars="200"/>
        <w:rPr>
          <w:rFonts w:hint="eastAsia" w:ascii="宋体" w:hAnsi="宋体"/>
          <w:sz w:val="24"/>
          <w:lang w:eastAsia="zh-CN"/>
        </w:rPr>
      </w:pPr>
      <w:r>
        <w:rPr>
          <w:rFonts w:hint="eastAsia" w:ascii="宋体" w:hAnsi="宋体"/>
          <w:sz w:val="24"/>
          <w:lang w:eastAsia="zh-CN"/>
        </w:rPr>
        <w:t>（4）地被草坪：外观整齐，边缘线清晰，生长旺盛，草根不裸露，常年保持绿色，修剪及时，无杂草，无病虫害</w:t>
      </w:r>
    </w:p>
    <w:p w14:paraId="2FBE656A">
      <w:pPr>
        <w:spacing w:line="440" w:lineRule="exact"/>
        <w:ind w:firstLine="480" w:firstLineChars="200"/>
        <w:rPr>
          <w:rFonts w:hint="eastAsia" w:ascii="宋体" w:hAnsi="宋体"/>
          <w:sz w:val="24"/>
          <w:lang w:eastAsia="zh-CN"/>
        </w:rPr>
      </w:pPr>
      <w:r>
        <w:rPr>
          <w:rFonts w:hint="eastAsia" w:ascii="宋体" w:hAnsi="宋体"/>
          <w:sz w:val="24"/>
          <w:lang w:eastAsia="zh-CN"/>
        </w:rPr>
        <w:t>（5）花坛花带：轮廓清晰，整齐美观，色彩艳丽，无残缺，无残花败叶。花卉生长健壮，色彩鲜艳，株行距适宜，花期整齐，图案清晰，无杂草，无病虫害。</w:t>
      </w:r>
    </w:p>
    <w:p w14:paraId="52A97D06">
      <w:pPr>
        <w:spacing w:line="440" w:lineRule="exact"/>
        <w:ind w:firstLine="480" w:firstLineChars="200"/>
        <w:rPr>
          <w:rFonts w:hint="eastAsia" w:ascii="宋体" w:hAnsi="宋体"/>
          <w:sz w:val="24"/>
          <w:lang w:eastAsia="zh-CN"/>
        </w:rPr>
      </w:pPr>
      <w:r>
        <w:rPr>
          <w:rFonts w:hint="eastAsia" w:ascii="宋体" w:hAnsi="宋体"/>
          <w:sz w:val="24"/>
          <w:lang w:eastAsia="zh-CN"/>
        </w:rPr>
        <w:t>（6）病虫害防治：绿化养护技术措施完善，管理得当，病虫害控制及时，无病虫害发生。</w:t>
      </w:r>
    </w:p>
    <w:p w14:paraId="48633A38">
      <w:pPr>
        <w:spacing w:line="440" w:lineRule="exact"/>
        <w:ind w:firstLine="480" w:firstLineChars="200"/>
        <w:rPr>
          <w:rFonts w:hint="default" w:ascii="宋体" w:hAnsi="宋体" w:cs="宋体"/>
          <w:sz w:val="24"/>
          <w:lang w:val="en-US" w:eastAsia="zh-CN"/>
        </w:rPr>
      </w:pPr>
      <w:r>
        <w:rPr>
          <w:rFonts w:hint="eastAsia" w:ascii="宋体" w:hAnsi="宋体"/>
          <w:sz w:val="24"/>
          <w:lang w:eastAsia="zh-CN"/>
        </w:rPr>
        <w:t>（7）绿化带卫生保洁：绿地整洁，对作业废弃物（如树枝、树叶、草屑等）、绿地内作业废弃水面杂物，重点地区随产随清，其它地区日产日清，做到巡视保洁。(作业废弃物由承包单位负责及时清运，严禁长期集中堆放以免造成安全隐患。）</w:t>
      </w:r>
    </w:p>
    <w:p w14:paraId="14DD8C64">
      <w:pPr>
        <w:pStyle w:val="45"/>
        <w:keepNext w:val="0"/>
        <w:keepLines w:val="0"/>
        <w:pageBreakBefore w:val="0"/>
        <w:numPr>
          <w:ilvl w:val="0"/>
          <w:numId w:val="9"/>
        </w:numPr>
        <w:kinsoku/>
        <w:wordWrap/>
        <w:overflowPunct/>
        <w:topLinePunct w:val="0"/>
        <w:autoSpaceDE/>
        <w:autoSpaceDN/>
        <w:bidi w:val="0"/>
        <w:spacing w:line="440" w:lineRule="exact"/>
        <w:ind w:firstLine="482" w:firstLineChars="200"/>
        <w:textAlignment w:val="auto"/>
        <w:rPr>
          <w:rFonts w:asciiTheme="minorEastAsia" w:hAnsiTheme="minorEastAsia" w:eastAsiaTheme="minorEastAsia"/>
          <w:sz w:val="24"/>
        </w:rPr>
      </w:pPr>
      <w:r>
        <w:rPr>
          <w:rFonts w:hint="eastAsia" w:ascii="宋体" w:hAnsi="宋体" w:eastAsia="宋体" w:cs="Times New Roman"/>
          <w:b/>
          <w:bCs/>
          <w:highlight w:val="none"/>
          <w:lang w:eastAsia="zh-CN"/>
        </w:rPr>
        <w:t>考核细则</w:t>
      </w:r>
    </w:p>
    <w:p w14:paraId="4CC32ED9">
      <w:pPr>
        <w:pStyle w:val="45"/>
        <w:keepNext w:val="0"/>
        <w:keepLines w:val="0"/>
        <w:pageBreakBefore w:val="0"/>
        <w:numPr>
          <w:ilvl w:val="0"/>
          <w:numId w:val="0"/>
        </w:numPr>
        <w:kinsoku/>
        <w:wordWrap/>
        <w:overflowPunct/>
        <w:topLinePunct w:val="0"/>
        <w:autoSpaceDE/>
        <w:autoSpaceDN/>
        <w:bidi w:val="0"/>
        <w:spacing w:line="440" w:lineRule="exact"/>
        <w:jc w:val="center"/>
        <w:textAlignment w:val="auto"/>
        <w:rPr>
          <w:rFonts w:asciiTheme="minorEastAsia" w:hAnsiTheme="minorEastAsia" w:eastAsiaTheme="minorEastAsia"/>
          <w:sz w:val="24"/>
        </w:rPr>
      </w:pPr>
      <w:r>
        <w:rPr>
          <w:rFonts w:hint="eastAsia" w:cs="黑体" w:asciiTheme="minorEastAsia" w:hAnsiTheme="minorEastAsia" w:eastAsiaTheme="minorEastAsia"/>
          <w:sz w:val="24"/>
        </w:rPr>
        <w:t>（闸站结合）机电设备维修保养服务考核评分表</w:t>
      </w:r>
    </w:p>
    <w:p w14:paraId="152A489C">
      <w:pPr>
        <w:shd w:val="clear" w:color="auto" w:fill="FFFFFF"/>
        <w:spacing w:line="300" w:lineRule="atLeast"/>
        <w:ind w:right="440" w:firstLine="720" w:firstLineChars="300"/>
        <w:rPr>
          <w:rFonts w:asciiTheme="minorEastAsia" w:hAnsiTheme="minorEastAsia" w:eastAsiaTheme="minorEastAsia"/>
          <w:sz w:val="24"/>
        </w:rPr>
      </w:pPr>
      <w:r>
        <w:rPr>
          <w:rFonts w:hint="eastAsia" w:asciiTheme="minorEastAsia" w:hAnsiTheme="minorEastAsia" w:eastAsiaTheme="minorEastAsia"/>
          <w:sz w:val="24"/>
        </w:rPr>
        <w:t xml:space="preserve">闸站名称：                                          </w:t>
      </w:r>
    </w:p>
    <w:p w14:paraId="5D93C464">
      <w:pPr>
        <w:shd w:val="clear" w:color="auto" w:fill="FFFFFF"/>
        <w:spacing w:line="300" w:lineRule="atLeast"/>
        <w:ind w:right="440" w:firstLine="720" w:firstLineChars="300"/>
        <w:rPr>
          <w:rFonts w:cs="宋体" w:asciiTheme="minorEastAsia" w:hAnsiTheme="minorEastAsia" w:eastAsiaTheme="minorEastAsia"/>
          <w:sz w:val="24"/>
        </w:rPr>
      </w:pPr>
      <w:r>
        <w:rPr>
          <w:rFonts w:hint="eastAsia" w:cs="宋体" w:asciiTheme="minorEastAsia" w:hAnsiTheme="minorEastAsia" w:eastAsiaTheme="minorEastAsia"/>
          <w:sz w:val="24"/>
        </w:rPr>
        <w:t xml:space="preserve">年  月  </w:t>
      </w:r>
      <w:r>
        <w:rPr>
          <w:rFonts w:hint="eastAsia" w:asciiTheme="minorEastAsia" w:hAnsiTheme="minorEastAsia" w:eastAsiaTheme="minorEastAsia"/>
          <w:sz w:val="24"/>
        </w:rPr>
        <w:t xml:space="preserve"> </w:t>
      </w:r>
      <w:r>
        <w:rPr>
          <w:rFonts w:hint="eastAsia" w:cs="宋体" w:asciiTheme="minorEastAsia" w:hAnsiTheme="minorEastAsia" w:eastAsiaTheme="minorEastAsia"/>
          <w:sz w:val="24"/>
        </w:rPr>
        <w:t>日</w:t>
      </w:r>
    </w:p>
    <w:tbl>
      <w:tblPr>
        <w:tblStyle w:val="48"/>
        <w:tblW w:w="88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6"/>
        <w:gridCol w:w="4195"/>
        <w:gridCol w:w="1183"/>
        <w:gridCol w:w="1058"/>
        <w:gridCol w:w="1512"/>
      </w:tblGrid>
      <w:tr w14:paraId="069B5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946" w:type="dxa"/>
          </w:tcPr>
          <w:p w14:paraId="1374B6E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考核闸站</w:t>
            </w:r>
          </w:p>
        </w:tc>
        <w:tc>
          <w:tcPr>
            <w:tcW w:w="4195" w:type="dxa"/>
          </w:tcPr>
          <w:p w14:paraId="2B7BEE6D">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闸站扣分标准</w:t>
            </w:r>
          </w:p>
        </w:tc>
        <w:tc>
          <w:tcPr>
            <w:tcW w:w="1183" w:type="dxa"/>
          </w:tcPr>
          <w:p w14:paraId="40EF238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单位分值</w:t>
            </w:r>
          </w:p>
        </w:tc>
        <w:tc>
          <w:tcPr>
            <w:tcW w:w="1058" w:type="dxa"/>
          </w:tcPr>
          <w:p w14:paraId="6D1BACD3">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扣分情况</w:t>
            </w:r>
          </w:p>
        </w:tc>
        <w:tc>
          <w:tcPr>
            <w:tcW w:w="1510" w:type="dxa"/>
          </w:tcPr>
          <w:p w14:paraId="00CA2F97">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存在问题</w:t>
            </w:r>
          </w:p>
        </w:tc>
      </w:tr>
      <w:tr w14:paraId="5A30D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trPr>
        <w:tc>
          <w:tcPr>
            <w:tcW w:w="946" w:type="dxa"/>
            <w:vMerge w:val="restart"/>
          </w:tcPr>
          <w:p w14:paraId="33549BB1">
            <w:pP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基本要求</w:t>
            </w:r>
          </w:p>
        </w:tc>
        <w:tc>
          <w:tcPr>
            <w:tcW w:w="4195" w:type="dxa"/>
          </w:tcPr>
          <w:p w14:paraId="6D1EDA05">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未按规定编制机电设备养护计划</w:t>
            </w:r>
          </w:p>
        </w:tc>
        <w:tc>
          <w:tcPr>
            <w:tcW w:w="1183" w:type="dxa"/>
          </w:tcPr>
          <w:p w14:paraId="5112EED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4813BC79">
            <w:pPr>
              <w:spacing w:line="400" w:lineRule="exact"/>
              <w:jc w:val="center"/>
              <w:rPr>
                <w:rFonts w:cs="宋体" w:asciiTheme="minorEastAsia" w:hAnsiTheme="minorEastAsia" w:eastAsiaTheme="minorEastAsia"/>
                <w:color w:val="000000"/>
                <w:sz w:val="24"/>
              </w:rPr>
            </w:pPr>
          </w:p>
        </w:tc>
        <w:tc>
          <w:tcPr>
            <w:tcW w:w="1510" w:type="dxa"/>
            <w:vMerge w:val="restart"/>
          </w:tcPr>
          <w:p w14:paraId="5DE252CE">
            <w:pPr>
              <w:spacing w:line="400" w:lineRule="exact"/>
              <w:jc w:val="center"/>
              <w:rPr>
                <w:rFonts w:cs="宋体" w:asciiTheme="minorEastAsia" w:hAnsiTheme="minorEastAsia" w:eastAsiaTheme="minorEastAsia"/>
                <w:color w:val="000000"/>
                <w:sz w:val="24"/>
              </w:rPr>
            </w:pPr>
          </w:p>
        </w:tc>
      </w:tr>
      <w:tr w14:paraId="4F4DF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26A86FED">
            <w:pPr>
              <w:spacing w:line="400" w:lineRule="exact"/>
              <w:jc w:val="center"/>
              <w:rPr>
                <w:rFonts w:cs="宋体" w:asciiTheme="minorEastAsia" w:hAnsiTheme="minorEastAsia" w:eastAsiaTheme="minorEastAsia"/>
                <w:color w:val="000000"/>
                <w:sz w:val="24"/>
              </w:rPr>
            </w:pPr>
          </w:p>
        </w:tc>
        <w:tc>
          <w:tcPr>
            <w:tcW w:w="4195" w:type="dxa"/>
          </w:tcPr>
          <w:p w14:paraId="35E94871">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未按养护质量标准及相关规范要求进行养护，设备养护后情况不良的</w:t>
            </w:r>
          </w:p>
        </w:tc>
        <w:tc>
          <w:tcPr>
            <w:tcW w:w="1183" w:type="dxa"/>
          </w:tcPr>
          <w:p w14:paraId="117F597D">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02113046">
            <w:pPr>
              <w:spacing w:line="400" w:lineRule="exact"/>
              <w:jc w:val="center"/>
              <w:rPr>
                <w:rFonts w:cs="宋体" w:asciiTheme="minorEastAsia" w:hAnsiTheme="minorEastAsia" w:eastAsiaTheme="minorEastAsia"/>
                <w:color w:val="000000"/>
                <w:sz w:val="24"/>
              </w:rPr>
            </w:pPr>
          </w:p>
        </w:tc>
        <w:tc>
          <w:tcPr>
            <w:tcW w:w="1510" w:type="dxa"/>
            <w:vMerge w:val="continue"/>
          </w:tcPr>
          <w:p w14:paraId="2ADBBDAD">
            <w:pPr>
              <w:spacing w:line="400" w:lineRule="exact"/>
              <w:jc w:val="center"/>
              <w:rPr>
                <w:rFonts w:cs="宋体" w:asciiTheme="minorEastAsia" w:hAnsiTheme="minorEastAsia" w:eastAsiaTheme="minorEastAsia"/>
                <w:color w:val="000000"/>
                <w:sz w:val="24"/>
              </w:rPr>
            </w:pPr>
          </w:p>
        </w:tc>
      </w:tr>
      <w:tr w14:paraId="39A33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7D84AAE4">
            <w:pPr>
              <w:spacing w:line="400" w:lineRule="exact"/>
              <w:jc w:val="center"/>
              <w:rPr>
                <w:rFonts w:cs="宋体" w:asciiTheme="minorEastAsia" w:hAnsiTheme="minorEastAsia" w:eastAsiaTheme="minorEastAsia"/>
                <w:color w:val="000000"/>
                <w:sz w:val="24"/>
              </w:rPr>
            </w:pPr>
          </w:p>
        </w:tc>
        <w:tc>
          <w:tcPr>
            <w:tcW w:w="4195" w:type="dxa"/>
          </w:tcPr>
          <w:p w14:paraId="7EE09DA0">
            <w:pPr>
              <w:spacing w:line="400" w:lineRule="exact"/>
              <w:jc w:val="center"/>
              <w:rPr>
                <w:rFonts w:cs="宋体" w:asciiTheme="minorEastAsia" w:hAnsiTheme="minorEastAsia" w:eastAsiaTheme="minorEastAsia"/>
                <w:color w:val="000000"/>
                <w:sz w:val="24"/>
              </w:rPr>
            </w:pPr>
            <w:r>
              <w:rPr>
                <w:rFonts w:hint="eastAsia" w:asciiTheme="minorEastAsia" w:hAnsiTheme="minorEastAsia" w:eastAsiaTheme="minorEastAsia"/>
                <w:sz w:val="24"/>
              </w:rPr>
              <w:t>违反甲方的有关规章制度或不服从甲方管理人员的工作安排的</w:t>
            </w:r>
          </w:p>
        </w:tc>
        <w:tc>
          <w:tcPr>
            <w:tcW w:w="1183" w:type="dxa"/>
          </w:tcPr>
          <w:p w14:paraId="7B527B23">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0030556D">
            <w:pPr>
              <w:spacing w:line="400" w:lineRule="exact"/>
              <w:jc w:val="center"/>
              <w:rPr>
                <w:rFonts w:cs="宋体" w:asciiTheme="minorEastAsia" w:hAnsiTheme="minorEastAsia" w:eastAsiaTheme="minorEastAsia"/>
                <w:color w:val="000000"/>
                <w:sz w:val="24"/>
              </w:rPr>
            </w:pPr>
          </w:p>
        </w:tc>
        <w:tc>
          <w:tcPr>
            <w:tcW w:w="1510" w:type="dxa"/>
            <w:vMerge w:val="continue"/>
          </w:tcPr>
          <w:p w14:paraId="684BFA04">
            <w:pPr>
              <w:spacing w:line="400" w:lineRule="exact"/>
              <w:jc w:val="center"/>
              <w:rPr>
                <w:rFonts w:cs="宋体" w:asciiTheme="minorEastAsia" w:hAnsiTheme="minorEastAsia" w:eastAsiaTheme="minorEastAsia"/>
                <w:color w:val="000000"/>
                <w:sz w:val="24"/>
              </w:rPr>
            </w:pPr>
          </w:p>
        </w:tc>
      </w:tr>
      <w:tr w14:paraId="65F55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24B9EE9E">
            <w:pPr>
              <w:spacing w:line="400" w:lineRule="exact"/>
              <w:jc w:val="center"/>
              <w:rPr>
                <w:rFonts w:cs="宋体" w:asciiTheme="minorEastAsia" w:hAnsiTheme="minorEastAsia" w:eastAsiaTheme="minorEastAsia"/>
                <w:color w:val="000000"/>
                <w:sz w:val="24"/>
              </w:rPr>
            </w:pPr>
          </w:p>
        </w:tc>
        <w:tc>
          <w:tcPr>
            <w:tcW w:w="4195" w:type="dxa"/>
          </w:tcPr>
          <w:p w14:paraId="73155A1D">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日常管理突发事件的各种应急方案不完善的或责任人不明确得</w:t>
            </w:r>
          </w:p>
        </w:tc>
        <w:tc>
          <w:tcPr>
            <w:tcW w:w="1183" w:type="dxa"/>
          </w:tcPr>
          <w:p w14:paraId="1BFBC5C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6980CA0A">
            <w:pPr>
              <w:spacing w:line="400" w:lineRule="exact"/>
              <w:jc w:val="center"/>
              <w:rPr>
                <w:rFonts w:cs="宋体" w:asciiTheme="minorEastAsia" w:hAnsiTheme="minorEastAsia" w:eastAsiaTheme="minorEastAsia"/>
                <w:color w:val="000000"/>
                <w:sz w:val="24"/>
              </w:rPr>
            </w:pPr>
          </w:p>
        </w:tc>
        <w:tc>
          <w:tcPr>
            <w:tcW w:w="1510" w:type="dxa"/>
            <w:vMerge w:val="continue"/>
          </w:tcPr>
          <w:p w14:paraId="010EB39E">
            <w:pPr>
              <w:spacing w:line="400" w:lineRule="exact"/>
              <w:jc w:val="center"/>
              <w:rPr>
                <w:rFonts w:cs="宋体" w:asciiTheme="minorEastAsia" w:hAnsiTheme="minorEastAsia" w:eastAsiaTheme="minorEastAsia"/>
                <w:color w:val="000000"/>
                <w:sz w:val="24"/>
              </w:rPr>
            </w:pPr>
          </w:p>
        </w:tc>
      </w:tr>
      <w:tr w14:paraId="4ADCD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7C1FC250">
            <w:pPr>
              <w:spacing w:line="400" w:lineRule="exact"/>
              <w:jc w:val="center"/>
              <w:rPr>
                <w:rFonts w:cs="宋体" w:asciiTheme="minorEastAsia" w:hAnsiTheme="minorEastAsia" w:eastAsiaTheme="minorEastAsia"/>
                <w:color w:val="000000"/>
                <w:sz w:val="24"/>
              </w:rPr>
            </w:pPr>
          </w:p>
        </w:tc>
        <w:tc>
          <w:tcPr>
            <w:tcW w:w="4195" w:type="dxa"/>
          </w:tcPr>
          <w:p w14:paraId="196D89B6">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工作人员有严重违规违纪现象（如上岗不采取安全防护措施等）</w:t>
            </w:r>
          </w:p>
        </w:tc>
        <w:tc>
          <w:tcPr>
            <w:tcW w:w="1183" w:type="dxa"/>
          </w:tcPr>
          <w:p w14:paraId="4FB269B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305CB1D9">
            <w:pPr>
              <w:spacing w:line="400" w:lineRule="exact"/>
              <w:jc w:val="center"/>
              <w:rPr>
                <w:rFonts w:cs="宋体" w:asciiTheme="minorEastAsia" w:hAnsiTheme="minorEastAsia" w:eastAsiaTheme="minorEastAsia"/>
                <w:color w:val="000000"/>
                <w:sz w:val="24"/>
              </w:rPr>
            </w:pPr>
          </w:p>
        </w:tc>
        <w:tc>
          <w:tcPr>
            <w:tcW w:w="1510" w:type="dxa"/>
            <w:vMerge w:val="continue"/>
          </w:tcPr>
          <w:p w14:paraId="07A6F2D4">
            <w:pPr>
              <w:spacing w:line="400" w:lineRule="exact"/>
              <w:jc w:val="center"/>
              <w:rPr>
                <w:rFonts w:cs="宋体" w:asciiTheme="minorEastAsia" w:hAnsiTheme="minorEastAsia" w:eastAsiaTheme="minorEastAsia"/>
                <w:color w:val="000000"/>
                <w:sz w:val="24"/>
              </w:rPr>
            </w:pPr>
          </w:p>
        </w:tc>
      </w:tr>
      <w:tr w14:paraId="71345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restart"/>
          </w:tcPr>
          <w:p w14:paraId="6E0C679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w:t>
            </w:r>
          </w:p>
        </w:tc>
        <w:tc>
          <w:tcPr>
            <w:tcW w:w="4195" w:type="dxa"/>
          </w:tcPr>
          <w:p w14:paraId="4D9044A7">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外观不整洁，梁格内有积水、杂物，闸门吊耳、门槽等部位有杂物，但清除不及时的</w:t>
            </w:r>
          </w:p>
        </w:tc>
        <w:tc>
          <w:tcPr>
            <w:tcW w:w="1183" w:type="dxa"/>
          </w:tcPr>
          <w:p w14:paraId="3AD669A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1分/次</w:t>
            </w:r>
          </w:p>
        </w:tc>
        <w:tc>
          <w:tcPr>
            <w:tcW w:w="1058" w:type="dxa"/>
          </w:tcPr>
          <w:p w14:paraId="12908CE7">
            <w:pPr>
              <w:spacing w:line="400" w:lineRule="exact"/>
              <w:jc w:val="center"/>
              <w:rPr>
                <w:rFonts w:cs="宋体" w:asciiTheme="minorEastAsia" w:hAnsiTheme="minorEastAsia" w:eastAsiaTheme="minorEastAsia"/>
                <w:color w:val="000000"/>
                <w:sz w:val="24"/>
              </w:rPr>
            </w:pPr>
          </w:p>
        </w:tc>
        <w:tc>
          <w:tcPr>
            <w:tcW w:w="1510" w:type="dxa"/>
            <w:vMerge w:val="restart"/>
          </w:tcPr>
          <w:p w14:paraId="7073FD31">
            <w:pPr>
              <w:spacing w:line="400" w:lineRule="exact"/>
              <w:jc w:val="center"/>
              <w:rPr>
                <w:rFonts w:cs="宋体" w:asciiTheme="minorEastAsia" w:hAnsiTheme="minorEastAsia" w:eastAsiaTheme="minorEastAsia"/>
                <w:color w:val="000000"/>
                <w:sz w:val="24"/>
              </w:rPr>
            </w:pPr>
          </w:p>
        </w:tc>
      </w:tr>
      <w:tr w14:paraId="1CFD4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69EE983D">
            <w:pPr>
              <w:spacing w:line="400" w:lineRule="exact"/>
              <w:jc w:val="center"/>
              <w:rPr>
                <w:rFonts w:cs="宋体" w:asciiTheme="minorEastAsia" w:hAnsiTheme="minorEastAsia" w:eastAsiaTheme="minorEastAsia"/>
                <w:color w:val="000000"/>
                <w:sz w:val="24"/>
              </w:rPr>
            </w:pPr>
          </w:p>
        </w:tc>
        <w:tc>
          <w:tcPr>
            <w:tcW w:w="4195" w:type="dxa"/>
          </w:tcPr>
          <w:p w14:paraId="4EC992A5">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闸门运转部位加油设施不畅的或加油不及时的</w:t>
            </w:r>
          </w:p>
        </w:tc>
        <w:tc>
          <w:tcPr>
            <w:tcW w:w="1183" w:type="dxa"/>
          </w:tcPr>
          <w:p w14:paraId="6EAA930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703F7401">
            <w:pPr>
              <w:spacing w:line="400" w:lineRule="exact"/>
              <w:jc w:val="center"/>
              <w:rPr>
                <w:rFonts w:cs="宋体" w:asciiTheme="minorEastAsia" w:hAnsiTheme="minorEastAsia" w:eastAsiaTheme="minorEastAsia"/>
                <w:color w:val="000000"/>
                <w:sz w:val="24"/>
              </w:rPr>
            </w:pPr>
          </w:p>
        </w:tc>
        <w:tc>
          <w:tcPr>
            <w:tcW w:w="1510" w:type="dxa"/>
            <w:vMerge w:val="continue"/>
          </w:tcPr>
          <w:p w14:paraId="0A034F62">
            <w:pPr>
              <w:spacing w:line="400" w:lineRule="exact"/>
              <w:jc w:val="center"/>
              <w:rPr>
                <w:rFonts w:cs="宋体" w:asciiTheme="minorEastAsia" w:hAnsiTheme="minorEastAsia" w:eastAsiaTheme="minorEastAsia"/>
                <w:color w:val="000000"/>
                <w:sz w:val="24"/>
              </w:rPr>
            </w:pPr>
          </w:p>
        </w:tc>
      </w:tr>
      <w:tr w14:paraId="5CE29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3218E273">
            <w:pPr>
              <w:spacing w:line="400" w:lineRule="exact"/>
              <w:jc w:val="center"/>
              <w:rPr>
                <w:rFonts w:cs="宋体" w:asciiTheme="minorEastAsia" w:hAnsiTheme="minorEastAsia" w:eastAsiaTheme="minorEastAsia"/>
                <w:color w:val="000000"/>
                <w:sz w:val="24"/>
              </w:rPr>
            </w:pPr>
          </w:p>
        </w:tc>
        <w:tc>
          <w:tcPr>
            <w:tcW w:w="4195" w:type="dxa"/>
          </w:tcPr>
          <w:p w14:paraId="3B85689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闸门出现严重锈蚀的或闸门防腐蚀措施不符合规范的</w:t>
            </w:r>
          </w:p>
        </w:tc>
        <w:tc>
          <w:tcPr>
            <w:tcW w:w="1183" w:type="dxa"/>
          </w:tcPr>
          <w:p w14:paraId="4B238085">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050831FA">
            <w:pPr>
              <w:spacing w:line="400" w:lineRule="exact"/>
              <w:jc w:val="center"/>
              <w:rPr>
                <w:rFonts w:cs="宋体" w:asciiTheme="minorEastAsia" w:hAnsiTheme="minorEastAsia" w:eastAsiaTheme="minorEastAsia"/>
                <w:color w:val="000000"/>
                <w:sz w:val="24"/>
              </w:rPr>
            </w:pPr>
          </w:p>
        </w:tc>
        <w:tc>
          <w:tcPr>
            <w:tcW w:w="1510" w:type="dxa"/>
            <w:vMerge w:val="continue"/>
          </w:tcPr>
          <w:p w14:paraId="04A226D3">
            <w:pPr>
              <w:spacing w:line="400" w:lineRule="exact"/>
              <w:jc w:val="center"/>
              <w:rPr>
                <w:rFonts w:cs="宋体" w:asciiTheme="minorEastAsia" w:hAnsiTheme="minorEastAsia" w:eastAsiaTheme="minorEastAsia"/>
                <w:color w:val="000000"/>
                <w:sz w:val="24"/>
              </w:rPr>
            </w:pPr>
          </w:p>
        </w:tc>
      </w:tr>
      <w:tr w14:paraId="335D5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0CB6A1D2">
            <w:pPr>
              <w:spacing w:line="400" w:lineRule="exact"/>
              <w:jc w:val="center"/>
              <w:rPr>
                <w:rFonts w:cs="宋体" w:asciiTheme="minorEastAsia" w:hAnsiTheme="minorEastAsia" w:eastAsiaTheme="minorEastAsia"/>
                <w:color w:val="000000"/>
                <w:sz w:val="24"/>
              </w:rPr>
            </w:pPr>
          </w:p>
        </w:tc>
        <w:tc>
          <w:tcPr>
            <w:tcW w:w="4195" w:type="dxa"/>
          </w:tcPr>
          <w:p w14:paraId="37F11BA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闸门止水漏水量超标的或闸门止水养护不符合规范的</w:t>
            </w:r>
          </w:p>
        </w:tc>
        <w:tc>
          <w:tcPr>
            <w:tcW w:w="1183" w:type="dxa"/>
          </w:tcPr>
          <w:p w14:paraId="1DD7AB4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6B673710">
            <w:pPr>
              <w:spacing w:line="400" w:lineRule="exact"/>
              <w:jc w:val="center"/>
              <w:rPr>
                <w:rFonts w:cs="宋体" w:asciiTheme="minorEastAsia" w:hAnsiTheme="minorEastAsia" w:eastAsiaTheme="minorEastAsia"/>
                <w:color w:val="000000"/>
                <w:sz w:val="24"/>
              </w:rPr>
            </w:pPr>
          </w:p>
        </w:tc>
        <w:tc>
          <w:tcPr>
            <w:tcW w:w="1510" w:type="dxa"/>
            <w:vMerge w:val="continue"/>
          </w:tcPr>
          <w:p w14:paraId="6EE58F8F">
            <w:pPr>
              <w:spacing w:line="400" w:lineRule="exact"/>
              <w:jc w:val="center"/>
              <w:rPr>
                <w:rFonts w:cs="宋体" w:asciiTheme="minorEastAsia" w:hAnsiTheme="minorEastAsia" w:eastAsiaTheme="minorEastAsia"/>
                <w:color w:val="000000"/>
                <w:sz w:val="24"/>
              </w:rPr>
            </w:pPr>
          </w:p>
        </w:tc>
      </w:tr>
      <w:tr w14:paraId="4C0AD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50D78575">
            <w:pPr>
              <w:spacing w:line="400" w:lineRule="exact"/>
              <w:jc w:val="center"/>
              <w:rPr>
                <w:rFonts w:cs="宋体" w:asciiTheme="minorEastAsia" w:hAnsiTheme="minorEastAsia" w:eastAsiaTheme="minorEastAsia"/>
                <w:color w:val="000000"/>
                <w:sz w:val="24"/>
              </w:rPr>
            </w:pPr>
          </w:p>
        </w:tc>
        <w:tc>
          <w:tcPr>
            <w:tcW w:w="4195" w:type="dxa"/>
          </w:tcPr>
          <w:p w14:paraId="66C14DE5">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闸门门叶、梁系和承载构件等发生变形、扭曲，未及时通知甲方的</w:t>
            </w:r>
          </w:p>
        </w:tc>
        <w:tc>
          <w:tcPr>
            <w:tcW w:w="1183" w:type="dxa"/>
          </w:tcPr>
          <w:p w14:paraId="6204439E">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1分/次</w:t>
            </w:r>
          </w:p>
        </w:tc>
        <w:tc>
          <w:tcPr>
            <w:tcW w:w="1058" w:type="dxa"/>
          </w:tcPr>
          <w:p w14:paraId="7135A7E5">
            <w:pPr>
              <w:spacing w:line="400" w:lineRule="exact"/>
              <w:jc w:val="center"/>
              <w:rPr>
                <w:rFonts w:cs="宋体" w:asciiTheme="minorEastAsia" w:hAnsiTheme="minorEastAsia" w:eastAsiaTheme="minorEastAsia"/>
                <w:color w:val="000000"/>
                <w:sz w:val="24"/>
              </w:rPr>
            </w:pPr>
          </w:p>
        </w:tc>
        <w:tc>
          <w:tcPr>
            <w:tcW w:w="1510" w:type="dxa"/>
            <w:vMerge w:val="continue"/>
          </w:tcPr>
          <w:p w14:paraId="0C746BCA">
            <w:pPr>
              <w:spacing w:line="400" w:lineRule="exact"/>
              <w:jc w:val="center"/>
              <w:rPr>
                <w:rFonts w:cs="宋体" w:asciiTheme="minorEastAsia" w:hAnsiTheme="minorEastAsia" w:eastAsiaTheme="minorEastAsia"/>
                <w:color w:val="000000"/>
                <w:sz w:val="24"/>
              </w:rPr>
            </w:pPr>
          </w:p>
        </w:tc>
      </w:tr>
      <w:tr w14:paraId="588B2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77BF4C05">
            <w:pPr>
              <w:spacing w:line="400" w:lineRule="exact"/>
              <w:jc w:val="center"/>
              <w:rPr>
                <w:rFonts w:cs="宋体" w:asciiTheme="minorEastAsia" w:hAnsiTheme="minorEastAsia" w:eastAsiaTheme="minorEastAsia"/>
                <w:color w:val="000000"/>
                <w:sz w:val="24"/>
              </w:rPr>
            </w:pPr>
          </w:p>
        </w:tc>
        <w:tc>
          <w:tcPr>
            <w:tcW w:w="4195" w:type="dxa"/>
          </w:tcPr>
          <w:p w14:paraId="39A9D4F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闸门连接固件有松动、缺失的或焊缝脱落、开裂、锈损，但未及时进行补焊的</w:t>
            </w:r>
          </w:p>
        </w:tc>
        <w:tc>
          <w:tcPr>
            <w:tcW w:w="1183" w:type="dxa"/>
          </w:tcPr>
          <w:p w14:paraId="3A50088A">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1B9B6DC5">
            <w:pPr>
              <w:spacing w:line="400" w:lineRule="exact"/>
              <w:jc w:val="center"/>
              <w:rPr>
                <w:rFonts w:cs="宋体" w:asciiTheme="minorEastAsia" w:hAnsiTheme="minorEastAsia" w:eastAsiaTheme="minorEastAsia"/>
                <w:color w:val="000000"/>
                <w:sz w:val="24"/>
              </w:rPr>
            </w:pPr>
          </w:p>
        </w:tc>
        <w:tc>
          <w:tcPr>
            <w:tcW w:w="1510" w:type="dxa"/>
            <w:vMerge w:val="continue"/>
          </w:tcPr>
          <w:p w14:paraId="029B23B5">
            <w:pPr>
              <w:spacing w:line="400" w:lineRule="exact"/>
              <w:jc w:val="center"/>
              <w:rPr>
                <w:rFonts w:cs="宋体" w:asciiTheme="minorEastAsia" w:hAnsiTheme="minorEastAsia" w:eastAsiaTheme="minorEastAsia"/>
                <w:color w:val="000000"/>
                <w:sz w:val="24"/>
              </w:rPr>
            </w:pPr>
          </w:p>
        </w:tc>
      </w:tr>
      <w:tr w14:paraId="62970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093746E8">
            <w:pPr>
              <w:spacing w:line="400" w:lineRule="exact"/>
              <w:jc w:val="center"/>
              <w:rPr>
                <w:rFonts w:cs="宋体" w:asciiTheme="minorEastAsia" w:hAnsiTheme="minorEastAsia" w:eastAsiaTheme="minorEastAsia"/>
                <w:color w:val="000000"/>
                <w:sz w:val="24"/>
              </w:rPr>
            </w:pPr>
          </w:p>
        </w:tc>
        <w:tc>
          <w:tcPr>
            <w:tcW w:w="4195" w:type="dxa"/>
          </w:tcPr>
          <w:p w14:paraId="72A4961E">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闸门行走支承零部件损坏，但未及时进行更换的</w:t>
            </w:r>
          </w:p>
        </w:tc>
        <w:tc>
          <w:tcPr>
            <w:tcW w:w="1183" w:type="dxa"/>
          </w:tcPr>
          <w:p w14:paraId="4AA5BE53">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7AF401A8">
            <w:pPr>
              <w:spacing w:line="400" w:lineRule="exact"/>
              <w:jc w:val="center"/>
              <w:rPr>
                <w:rFonts w:cs="宋体" w:asciiTheme="minorEastAsia" w:hAnsiTheme="minorEastAsia" w:eastAsiaTheme="minorEastAsia"/>
                <w:color w:val="000000"/>
                <w:sz w:val="24"/>
              </w:rPr>
            </w:pPr>
          </w:p>
        </w:tc>
        <w:tc>
          <w:tcPr>
            <w:tcW w:w="1510" w:type="dxa"/>
            <w:vMerge w:val="continue"/>
          </w:tcPr>
          <w:p w14:paraId="7A549AE2">
            <w:pPr>
              <w:spacing w:line="400" w:lineRule="exact"/>
              <w:jc w:val="center"/>
              <w:rPr>
                <w:rFonts w:cs="宋体" w:asciiTheme="minorEastAsia" w:hAnsiTheme="minorEastAsia" w:eastAsiaTheme="minorEastAsia"/>
                <w:color w:val="000000"/>
                <w:sz w:val="24"/>
              </w:rPr>
            </w:pPr>
          </w:p>
        </w:tc>
      </w:tr>
      <w:tr w14:paraId="37B3A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021292D9">
            <w:pPr>
              <w:spacing w:line="400" w:lineRule="exact"/>
              <w:jc w:val="center"/>
              <w:rPr>
                <w:rFonts w:cs="宋体" w:asciiTheme="minorEastAsia" w:hAnsiTheme="minorEastAsia" w:eastAsiaTheme="minorEastAsia"/>
                <w:color w:val="000000"/>
                <w:sz w:val="24"/>
              </w:rPr>
            </w:pPr>
          </w:p>
        </w:tc>
        <w:tc>
          <w:tcPr>
            <w:tcW w:w="4195" w:type="dxa"/>
          </w:tcPr>
          <w:p w14:paraId="504AB951">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闸门锁定装置不可靠，动作不灵活，两侧受力不均匀的</w:t>
            </w:r>
          </w:p>
        </w:tc>
        <w:tc>
          <w:tcPr>
            <w:tcW w:w="1183" w:type="dxa"/>
          </w:tcPr>
          <w:p w14:paraId="1BC02DB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4A282960">
            <w:pPr>
              <w:spacing w:line="400" w:lineRule="exact"/>
              <w:jc w:val="center"/>
              <w:rPr>
                <w:rFonts w:cs="宋体" w:asciiTheme="minorEastAsia" w:hAnsiTheme="minorEastAsia" w:eastAsiaTheme="minorEastAsia"/>
                <w:color w:val="000000"/>
                <w:sz w:val="24"/>
              </w:rPr>
            </w:pPr>
          </w:p>
        </w:tc>
        <w:tc>
          <w:tcPr>
            <w:tcW w:w="1510" w:type="dxa"/>
            <w:vMerge w:val="continue"/>
          </w:tcPr>
          <w:p w14:paraId="263C417C">
            <w:pPr>
              <w:spacing w:line="400" w:lineRule="exact"/>
              <w:jc w:val="center"/>
              <w:rPr>
                <w:rFonts w:cs="宋体" w:asciiTheme="minorEastAsia" w:hAnsiTheme="minorEastAsia" w:eastAsiaTheme="minorEastAsia"/>
                <w:color w:val="000000"/>
                <w:sz w:val="24"/>
              </w:rPr>
            </w:pPr>
          </w:p>
        </w:tc>
      </w:tr>
      <w:tr w14:paraId="20F31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restart"/>
          </w:tcPr>
          <w:p w14:paraId="42F85A70">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启闭机</w:t>
            </w:r>
          </w:p>
        </w:tc>
        <w:tc>
          <w:tcPr>
            <w:tcW w:w="4195" w:type="dxa"/>
          </w:tcPr>
          <w:p w14:paraId="617B475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启闭机防护罩、机体表面不整洁的，防腐蚀措施不符合要求的，防护罩固定不到位的</w:t>
            </w:r>
          </w:p>
        </w:tc>
        <w:tc>
          <w:tcPr>
            <w:tcW w:w="1183" w:type="dxa"/>
          </w:tcPr>
          <w:p w14:paraId="4F95D6B0">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1分/次</w:t>
            </w:r>
          </w:p>
        </w:tc>
        <w:tc>
          <w:tcPr>
            <w:tcW w:w="1058" w:type="dxa"/>
          </w:tcPr>
          <w:p w14:paraId="261BDEF3">
            <w:pPr>
              <w:spacing w:line="400" w:lineRule="exact"/>
              <w:jc w:val="center"/>
              <w:rPr>
                <w:rFonts w:cs="宋体" w:asciiTheme="minorEastAsia" w:hAnsiTheme="minorEastAsia" w:eastAsiaTheme="minorEastAsia"/>
                <w:color w:val="000000"/>
                <w:sz w:val="24"/>
              </w:rPr>
            </w:pPr>
          </w:p>
        </w:tc>
        <w:tc>
          <w:tcPr>
            <w:tcW w:w="1510" w:type="dxa"/>
            <w:vMerge w:val="restart"/>
          </w:tcPr>
          <w:p w14:paraId="1DA16835">
            <w:pPr>
              <w:spacing w:line="400" w:lineRule="exact"/>
              <w:jc w:val="center"/>
              <w:rPr>
                <w:rFonts w:cs="宋体" w:asciiTheme="minorEastAsia" w:hAnsiTheme="minorEastAsia" w:eastAsiaTheme="minorEastAsia"/>
                <w:color w:val="000000"/>
                <w:sz w:val="24"/>
              </w:rPr>
            </w:pPr>
          </w:p>
        </w:tc>
      </w:tr>
      <w:tr w14:paraId="14505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946" w:type="dxa"/>
            <w:vMerge w:val="continue"/>
          </w:tcPr>
          <w:p w14:paraId="1DF8E27C">
            <w:pPr>
              <w:spacing w:line="400" w:lineRule="exact"/>
              <w:jc w:val="center"/>
              <w:rPr>
                <w:rFonts w:cs="宋体" w:asciiTheme="minorEastAsia" w:hAnsiTheme="minorEastAsia" w:eastAsiaTheme="minorEastAsia"/>
                <w:color w:val="000000"/>
                <w:sz w:val="24"/>
              </w:rPr>
            </w:pPr>
          </w:p>
        </w:tc>
        <w:tc>
          <w:tcPr>
            <w:tcW w:w="4195" w:type="dxa"/>
          </w:tcPr>
          <w:p w14:paraId="5CA459F0">
            <w:pP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启闭机运行平稳无异响或卡阻</w:t>
            </w:r>
          </w:p>
        </w:tc>
        <w:tc>
          <w:tcPr>
            <w:tcW w:w="1183" w:type="dxa"/>
          </w:tcPr>
          <w:p w14:paraId="70FD59E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4886AF7D">
            <w:pPr>
              <w:spacing w:line="400" w:lineRule="exact"/>
              <w:jc w:val="center"/>
              <w:rPr>
                <w:rFonts w:cs="宋体" w:asciiTheme="minorEastAsia" w:hAnsiTheme="minorEastAsia" w:eastAsiaTheme="minorEastAsia"/>
                <w:color w:val="000000"/>
                <w:sz w:val="24"/>
              </w:rPr>
            </w:pPr>
          </w:p>
        </w:tc>
        <w:tc>
          <w:tcPr>
            <w:tcW w:w="1510" w:type="dxa"/>
            <w:vMerge w:val="continue"/>
          </w:tcPr>
          <w:p w14:paraId="56F811E9">
            <w:pPr>
              <w:spacing w:line="400" w:lineRule="exact"/>
              <w:jc w:val="center"/>
              <w:rPr>
                <w:rFonts w:cs="宋体" w:asciiTheme="minorEastAsia" w:hAnsiTheme="minorEastAsia" w:eastAsiaTheme="minorEastAsia"/>
                <w:color w:val="000000"/>
                <w:sz w:val="24"/>
              </w:rPr>
            </w:pPr>
          </w:p>
        </w:tc>
      </w:tr>
      <w:tr w14:paraId="12A04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36F8AE54">
            <w:pPr>
              <w:spacing w:line="400" w:lineRule="exact"/>
              <w:jc w:val="center"/>
              <w:rPr>
                <w:rFonts w:cs="宋体" w:asciiTheme="minorEastAsia" w:hAnsiTheme="minorEastAsia" w:eastAsiaTheme="minorEastAsia"/>
                <w:color w:val="000000"/>
                <w:sz w:val="24"/>
              </w:rPr>
            </w:pPr>
          </w:p>
        </w:tc>
        <w:tc>
          <w:tcPr>
            <w:tcW w:w="4195" w:type="dxa"/>
          </w:tcPr>
          <w:p w14:paraId="66CBA2B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启闭机联接件有松动的，弹性联轴节内弹性圈老化、破损，但未及时进行更换的</w:t>
            </w:r>
          </w:p>
        </w:tc>
        <w:tc>
          <w:tcPr>
            <w:tcW w:w="1183" w:type="dxa"/>
          </w:tcPr>
          <w:p w14:paraId="04BD73E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40AF78AF">
            <w:pPr>
              <w:spacing w:line="400" w:lineRule="exact"/>
              <w:jc w:val="center"/>
              <w:rPr>
                <w:rFonts w:cs="宋体" w:asciiTheme="minorEastAsia" w:hAnsiTheme="minorEastAsia" w:eastAsiaTheme="minorEastAsia"/>
                <w:color w:val="000000"/>
                <w:sz w:val="24"/>
              </w:rPr>
            </w:pPr>
          </w:p>
        </w:tc>
        <w:tc>
          <w:tcPr>
            <w:tcW w:w="1510" w:type="dxa"/>
            <w:vMerge w:val="continue"/>
          </w:tcPr>
          <w:p w14:paraId="6A5BF6C9">
            <w:pPr>
              <w:spacing w:line="400" w:lineRule="exact"/>
              <w:jc w:val="center"/>
              <w:rPr>
                <w:rFonts w:cs="宋体" w:asciiTheme="minorEastAsia" w:hAnsiTheme="minorEastAsia" w:eastAsiaTheme="minorEastAsia"/>
                <w:color w:val="000000"/>
                <w:sz w:val="24"/>
              </w:rPr>
            </w:pPr>
          </w:p>
        </w:tc>
      </w:tr>
      <w:tr w14:paraId="0A515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414705FE">
            <w:pPr>
              <w:spacing w:line="400" w:lineRule="exact"/>
              <w:jc w:val="center"/>
              <w:rPr>
                <w:rFonts w:cs="宋体" w:asciiTheme="minorEastAsia" w:hAnsiTheme="minorEastAsia" w:eastAsiaTheme="minorEastAsia"/>
                <w:color w:val="000000"/>
                <w:sz w:val="24"/>
              </w:rPr>
            </w:pPr>
          </w:p>
        </w:tc>
        <w:tc>
          <w:tcPr>
            <w:tcW w:w="4195" w:type="dxa"/>
          </w:tcPr>
          <w:p w14:paraId="54FD6D6B">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机械传动装置的转动部位未及时加注润滑油的或不符合规范要求的</w:t>
            </w:r>
          </w:p>
        </w:tc>
        <w:tc>
          <w:tcPr>
            <w:tcW w:w="1183" w:type="dxa"/>
          </w:tcPr>
          <w:p w14:paraId="1EFE3156">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431FBB79">
            <w:pPr>
              <w:spacing w:line="400" w:lineRule="exact"/>
              <w:jc w:val="center"/>
              <w:rPr>
                <w:rFonts w:cs="宋体" w:asciiTheme="minorEastAsia" w:hAnsiTheme="minorEastAsia" w:eastAsiaTheme="minorEastAsia"/>
                <w:color w:val="000000"/>
                <w:sz w:val="24"/>
              </w:rPr>
            </w:pPr>
          </w:p>
        </w:tc>
        <w:tc>
          <w:tcPr>
            <w:tcW w:w="1510" w:type="dxa"/>
            <w:vMerge w:val="continue"/>
          </w:tcPr>
          <w:p w14:paraId="0BD9D6F6">
            <w:pPr>
              <w:spacing w:line="400" w:lineRule="exact"/>
              <w:jc w:val="center"/>
              <w:rPr>
                <w:rFonts w:cs="宋体" w:asciiTheme="minorEastAsia" w:hAnsiTheme="minorEastAsia" w:eastAsiaTheme="minorEastAsia"/>
                <w:color w:val="000000"/>
                <w:sz w:val="24"/>
              </w:rPr>
            </w:pPr>
          </w:p>
        </w:tc>
      </w:tr>
      <w:tr w14:paraId="30324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37143F2B">
            <w:pPr>
              <w:spacing w:line="400" w:lineRule="exact"/>
              <w:jc w:val="center"/>
              <w:rPr>
                <w:rFonts w:cs="宋体" w:asciiTheme="minorEastAsia" w:hAnsiTheme="minorEastAsia" w:eastAsiaTheme="minorEastAsia"/>
                <w:color w:val="000000"/>
                <w:sz w:val="24"/>
              </w:rPr>
            </w:pPr>
          </w:p>
        </w:tc>
        <w:tc>
          <w:tcPr>
            <w:tcW w:w="4195" w:type="dxa"/>
          </w:tcPr>
          <w:p w14:paraId="1A85372B">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油路不畅或密封不可靠，出现阻塞、漏油的</w:t>
            </w:r>
          </w:p>
        </w:tc>
        <w:tc>
          <w:tcPr>
            <w:tcW w:w="1183" w:type="dxa"/>
          </w:tcPr>
          <w:p w14:paraId="25174775">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515DC0C2">
            <w:pPr>
              <w:spacing w:line="400" w:lineRule="exact"/>
              <w:jc w:val="center"/>
              <w:rPr>
                <w:rFonts w:cs="宋体" w:asciiTheme="minorEastAsia" w:hAnsiTheme="minorEastAsia" w:eastAsiaTheme="minorEastAsia"/>
                <w:color w:val="000000"/>
                <w:sz w:val="24"/>
              </w:rPr>
            </w:pPr>
          </w:p>
        </w:tc>
        <w:tc>
          <w:tcPr>
            <w:tcW w:w="1510" w:type="dxa"/>
            <w:vMerge w:val="continue"/>
          </w:tcPr>
          <w:p w14:paraId="373CECDF">
            <w:pPr>
              <w:spacing w:line="400" w:lineRule="exact"/>
              <w:jc w:val="center"/>
              <w:rPr>
                <w:rFonts w:cs="宋体" w:asciiTheme="minorEastAsia" w:hAnsiTheme="minorEastAsia" w:eastAsiaTheme="minorEastAsia"/>
                <w:color w:val="000000"/>
                <w:sz w:val="24"/>
              </w:rPr>
            </w:pPr>
          </w:p>
        </w:tc>
      </w:tr>
      <w:tr w14:paraId="3DA1A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3FF7001D">
            <w:pPr>
              <w:spacing w:line="400" w:lineRule="exact"/>
              <w:jc w:val="center"/>
              <w:rPr>
                <w:rFonts w:cs="宋体" w:asciiTheme="minorEastAsia" w:hAnsiTheme="minorEastAsia" w:eastAsiaTheme="minorEastAsia"/>
                <w:color w:val="000000"/>
                <w:sz w:val="24"/>
              </w:rPr>
            </w:pPr>
          </w:p>
        </w:tc>
        <w:tc>
          <w:tcPr>
            <w:tcW w:w="4195" w:type="dxa"/>
          </w:tcPr>
          <w:p w14:paraId="69C04B5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滑动轴承出现损伤、变形或磨损严重的</w:t>
            </w:r>
          </w:p>
        </w:tc>
        <w:tc>
          <w:tcPr>
            <w:tcW w:w="1183" w:type="dxa"/>
          </w:tcPr>
          <w:p w14:paraId="45F115A6">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71CD9DE5">
            <w:pPr>
              <w:spacing w:line="400" w:lineRule="exact"/>
              <w:jc w:val="center"/>
              <w:rPr>
                <w:rFonts w:cs="宋体" w:asciiTheme="minorEastAsia" w:hAnsiTheme="minorEastAsia" w:eastAsiaTheme="minorEastAsia"/>
                <w:color w:val="000000"/>
                <w:sz w:val="24"/>
              </w:rPr>
            </w:pPr>
          </w:p>
        </w:tc>
        <w:tc>
          <w:tcPr>
            <w:tcW w:w="1510" w:type="dxa"/>
            <w:vMerge w:val="continue"/>
          </w:tcPr>
          <w:p w14:paraId="59A5D89A">
            <w:pPr>
              <w:spacing w:line="400" w:lineRule="exact"/>
              <w:jc w:val="center"/>
              <w:rPr>
                <w:rFonts w:cs="宋体" w:asciiTheme="minorEastAsia" w:hAnsiTheme="minorEastAsia" w:eastAsiaTheme="minorEastAsia"/>
                <w:color w:val="000000"/>
                <w:sz w:val="24"/>
              </w:rPr>
            </w:pPr>
          </w:p>
        </w:tc>
      </w:tr>
      <w:tr w14:paraId="52DC4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637817E2">
            <w:pPr>
              <w:spacing w:line="400" w:lineRule="exact"/>
              <w:jc w:val="center"/>
              <w:rPr>
                <w:rFonts w:cs="宋体" w:asciiTheme="minorEastAsia" w:hAnsiTheme="minorEastAsia" w:eastAsiaTheme="minorEastAsia"/>
                <w:color w:val="000000"/>
                <w:sz w:val="24"/>
              </w:rPr>
            </w:pPr>
          </w:p>
        </w:tc>
        <w:tc>
          <w:tcPr>
            <w:tcW w:w="4195" w:type="dxa"/>
          </w:tcPr>
          <w:p w14:paraId="1112153B">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制动装置不灵活可靠的或保养不符合规范要求的</w:t>
            </w:r>
          </w:p>
        </w:tc>
        <w:tc>
          <w:tcPr>
            <w:tcW w:w="1183" w:type="dxa"/>
          </w:tcPr>
          <w:p w14:paraId="33F3580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4E1EADB6">
            <w:pPr>
              <w:spacing w:line="400" w:lineRule="exact"/>
              <w:jc w:val="center"/>
              <w:rPr>
                <w:rFonts w:cs="宋体" w:asciiTheme="minorEastAsia" w:hAnsiTheme="minorEastAsia" w:eastAsiaTheme="minorEastAsia"/>
                <w:color w:val="000000"/>
                <w:sz w:val="24"/>
              </w:rPr>
            </w:pPr>
          </w:p>
        </w:tc>
        <w:tc>
          <w:tcPr>
            <w:tcW w:w="1510" w:type="dxa"/>
            <w:vMerge w:val="continue"/>
          </w:tcPr>
          <w:p w14:paraId="560DA50E">
            <w:pPr>
              <w:spacing w:line="400" w:lineRule="exact"/>
              <w:jc w:val="center"/>
              <w:rPr>
                <w:rFonts w:cs="宋体" w:asciiTheme="minorEastAsia" w:hAnsiTheme="minorEastAsia" w:eastAsiaTheme="minorEastAsia"/>
                <w:color w:val="000000"/>
                <w:sz w:val="24"/>
              </w:rPr>
            </w:pPr>
          </w:p>
        </w:tc>
      </w:tr>
      <w:tr w14:paraId="5E97B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21332590">
            <w:pPr>
              <w:spacing w:line="400" w:lineRule="exact"/>
              <w:jc w:val="center"/>
              <w:rPr>
                <w:rFonts w:cs="宋体" w:asciiTheme="minorEastAsia" w:hAnsiTheme="minorEastAsia" w:eastAsiaTheme="minorEastAsia"/>
                <w:color w:val="000000"/>
                <w:sz w:val="24"/>
              </w:rPr>
            </w:pPr>
          </w:p>
        </w:tc>
        <w:tc>
          <w:tcPr>
            <w:tcW w:w="4195" w:type="dxa"/>
          </w:tcPr>
          <w:p w14:paraId="2BCF741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卷筒及轴定位不准，转动不灵活。卷筒表面、幅板凳有裂纹或明显损伤的没及时通知甲方的</w:t>
            </w:r>
          </w:p>
        </w:tc>
        <w:tc>
          <w:tcPr>
            <w:tcW w:w="1183" w:type="dxa"/>
          </w:tcPr>
          <w:p w14:paraId="630D3F1B">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184C34D8">
            <w:pPr>
              <w:spacing w:line="400" w:lineRule="exact"/>
              <w:jc w:val="center"/>
              <w:rPr>
                <w:rFonts w:cs="宋体" w:asciiTheme="minorEastAsia" w:hAnsiTheme="minorEastAsia" w:eastAsiaTheme="minorEastAsia"/>
                <w:color w:val="000000"/>
                <w:sz w:val="24"/>
              </w:rPr>
            </w:pPr>
          </w:p>
        </w:tc>
        <w:tc>
          <w:tcPr>
            <w:tcW w:w="1510" w:type="dxa"/>
            <w:vMerge w:val="continue"/>
          </w:tcPr>
          <w:p w14:paraId="36087432">
            <w:pPr>
              <w:spacing w:line="400" w:lineRule="exact"/>
              <w:jc w:val="center"/>
              <w:rPr>
                <w:rFonts w:cs="宋体" w:asciiTheme="minorEastAsia" w:hAnsiTheme="minorEastAsia" w:eastAsiaTheme="minorEastAsia"/>
                <w:color w:val="000000"/>
                <w:sz w:val="24"/>
              </w:rPr>
            </w:pPr>
          </w:p>
        </w:tc>
      </w:tr>
      <w:tr w14:paraId="42FA0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1C874A0B">
            <w:pPr>
              <w:spacing w:line="400" w:lineRule="exact"/>
              <w:jc w:val="center"/>
              <w:rPr>
                <w:rFonts w:cs="宋体" w:asciiTheme="minorEastAsia" w:hAnsiTheme="minorEastAsia" w:eastAsiaTheme="minorEastAsia"/>
                <w:color w:val="000000"/>
                <w:sz w:val="24"/>
              </w:rPr>
            </w:pPr>
          </w:p>
        </w:tc>
        <w:tc>
          <w:tcPr>
            <w:tcW w:w="4195" w:type="dxa"/>
          </w:tcPr>
          <w:p w14:paraId="586EB59D">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钢丝绳未定期清洗保养或保养不符合规范要求的</w:t>
            </w:r>
          </w:p>
        </w:tc>
        <w:tc>
          <w:tcPr>
            <w:tcW w:w="1183" w:type="dxa"/>
          </w:tcPr>
          <w:p w14:paraId="16128ED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4468D9DB">
            <w:pPr>
              <w:spacing w:line="400" w:lineRule="exact"/>
              <w:jc w:val="center"/>
              <w:rPr>
                <w:rFonts w:cs="宋体" w:asciiTheme="minorEastAsia" w:hAnsiTheme="minorEastAsia" w:eastAsiaTheme="minorEastAsia"/>
                <w:color w:val="000000"/>
                <w:sz w:val="24"/>
              </w:rPr>
            </w:pPr>
          </w:p>
        </w:tc>
        <w:tc>
          <w:tcPr>
            <w:tcW w:w="1510" w:type="dxa"/>
            <w:vMerge w:val="continue"/>
          </w:tcPr>
          <w:p w14:paraId="10FEA6B5">
            <w:pPr>
              <w:spacing w:line="400" w:lineRule="exact"/>
              <w:jc w:val="center"/>
              <w:rPr>
                <w:rFonts w:cs="宋体" w:asciiTheme="minorEastAsia" w:hAnsiTheme="minorEastAsia" w:eastAsiaTheme="minorEastAsia"/>
                <w:color w:val="000000"/>
                <w:sz w:val="24"/>
              </w:rPr>
            </w:pPr>
          </w:p>
        </w:tc>
      </w:tr>
      <w:tr w14:paraId="0114D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62ADE044">
            <w:pPr>
              <w:spacing w:line="400" w:lineRule="exact"/>
              <w:jc w:val="center"/>
              <w:rPr>
                <w:rFonts w:cs="宋体" w:asciiTheme="minorEastAsia" w:hAnsiTheme="minorEastAsia" w:eastAsiaTheme="minorEastAsia"/>
                <w:color w:val="000000"/>
                <w:sz w:val="24"/>
              </w:rPr>
            </w:pPr>
          </w:p>
        </w:tc>
        <w:tc>
          <w:tcPr>
            <w:tcW w:w="4195" w:type="dxa"/>
          </w:tcPr>
          <w:p w14:paraId="153E976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闭门状态钢丝绳过松，滑轮转动不灵活，滑轮内钢丝绳出现脱槽、卡槽现象的</w:t>
            </w:r>
          </w:p>
        </w:tc>
        <w:tc>
          <w:tcPr>
            <w:tcW w:w="1183" w:type="dxa"/>
          </w:tcPr>
          <w:p w14:paraId="4A664BD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43C40E4D">
            <w:pPr>
              <w:spacing w:line="400" w:lineRule="exact"/>
              <w:jc w:val="center"/>
              <w:rPr>
                <w:rFonts w:cs="宋体" w:asciiTheme="minorEastAsia" w:hAnsiTheme="minorEastAsia" w:eastAsiaTheme="minorEastAsia"/>
                <w:color w:val="000000"/>
                <w:sz w:val="24"/>
              </w:rPr>
            </w:pPr>
          </w:p>
        </w:tc>
        <w:tc>
          <w:tcPr>
            <w:tcW w:w="1510" w:type="dxa"/>
            <w:vMerge w:val="continue"/>
          </w:tcPr>
          <w:p w14:paraId="441C9742">
            <w:pPr>
              <w:spacing w:line="400" w:lineRule="exact"/>
              <w:jc w:val="center"/>
              <w:rPr>
                <w:rFonts w:cs="宋体" w:asciiTheme="minorEastAsia" w:hAnsiTheme="minorEastAsia" w:eastAsiaTheme="minorEastAsia"/>
                <w:color w:val="000000"/>
                <w:sz w:val="24"/>
              </w:rPr>
            </w:pPr>
          </w:p>
        </w:tc>
      </w:tr>
      <w:tr w14:paraId="2AC56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2F29636A">
            <w:pPr>
              <w:spacing w:line="400" w:lineRule="exact"/>
              <w:jc w:val="center"/>
              <w:rPr>
                <w:rFonts w:cs="宋体" w:asciiTheme="minorEastAsia" w:hAnsiTheme="minorEastAsia" w:eastAsiaTheme="minorEastAsia"/>
                <w:color w:val="000000"/>
                <w:sz w:val="24"/>
              </w:rPr>
            </w:pPr>
          </w:p>
        </w:tc>
        <w:tc>
          <w:tcPr>
            <w:tcW w:w="4195" w:type="dxa"/>
          </w:tcPr>
          <w:p w14:paraId="47BDC81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现场控制柜运行不正常，仪表及电气元器件损坏，连接紧固不可靠</w:t>
            </w:r>
          </w:p>
        </w:tc>
        <w:tc>
          <w:tcPr>
            <w:tcW w:w="1183" w:type="dxa"/>
          </w:tcPr>
          <w:p w14:paraId="3490EC8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6E7EC84D">
            <w:pPr>
              <w:spacing w:line="400" w:lineRule="exact"/>
              <w:jc w:val="center"/>
              <w:rPr>
                <w:rFonts w:cs="宋体" w:asciiTheme="minorEastAsia" w:hAnsiTheme="minorEastAsia" w:eastAsiaTheme="minorEastAsia"/>
                <w:color w:val="000000"/>
                <w:sz w:val="24"/>
              </w:rPr>
            </w:pPr>
          </w:p>
        </w:tc>
        <w:tc>
          <w:tcPr>
            <w:tcW w:w="1510" w:type="dxa"/>
            <w:vMerge w:val="continue"/>
          </w:tcPr>
          <w:p w14:paraId="0998C280">
            <w:pPr>
              <w:spacing w:line="400" w:lineRule="exact"/>
              <w:jc w:val="center"/>
              <w:rPr>
                <w:rFonts w:cs="宋体" w:asciiTheme="minorEastAsia" w:hAnsiTheme="minorEastAsia" w:eastAsiaTheme="minorEastAsia"/>
                <w:color w:val="000000"/>
                <w:sz w:val="24"/>
              </w:rPr>
            </w:pPr>
          </w:p>
        </w:tc>
      </w:tr>
      <w:tr w14:paraId="2E57F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restart"/>
          </w:tcPr>
          <w:p w14:paraId="14019A4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现场控制柜</w:t>
            </w:r>
          </w:p>
        </w:tc>
        <w:tc>
          <w:tcPr>
            <w:tcW w:w="4195" w:type="dxa"/>
          </w:tcPr>
          <w:p w14:paraId="54CCE6D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箱内不整洁，未定期检测接地电阻值的 </w:t>
            </w:r>
          </w:p>
        </w:tc>
        <w:tc>
          <w:tcPr>
            <w:tcW w:w="1183" w:type="dxa"/>
          </w:tcPr>
          <w:p w14:paraId="23A8C0A0">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46B1BC34">
            <w:pPr>
              <w:spacing w:line="400" w:lineRule="exact"/>
              <w:jc w:val="center"/>
              <w:rPr>
                <w:rFonts w:cs="宋体" w:asciiTheme="minorEastAsia" w:hAnsiTheme="minorEastAsia" w:eastAsiaTheme="minorEastAsia"/>
                <w:color w:val="000000"/>
                <w:sz w:val="24"/>
              </w:rPr>
            </w:pPr>
          </w:p>
        </w:tc>
        <w:tc>
          <w:tcPr>
            <w:tcW w:w="1510" w:type="dxa"/>
            <w:vMerge w:val="restart"/>
          </w:tcPr>
          <w:p w14:paraId="1B69FFAA">
            <w:pPr>
              <w:spacing w:line="400" w:lineRule="exact"/>
              <w:jc w:val="center"/>
              <w:rPr>
                <w:rFonts w:cs="宋体" w:asciiTheme="minorEastAsia" w:hAnsiTheme="minorEastAsia" w:eastAsiaTheme="minorEastAsia"/>
                <w:color w:val="000000"/>
                <w:sz w:val="24"/>
              </w:rPr>
            </w:pPr>
          </w:p>
        </w:tc>
      </w:tr>
      <w:tr w14:paraId="44ACA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19623181">
            <w:pPr>
              <w:spacing w:line="400" w:lineRule="exact"/>
              <w:jc w:val="center"/>
              <w:rPr>
                <w:rFonts w:cs="宋体" w:asciiTheme="minorEastAsia" w:hAnsiTheme="minorEastAsia" w:eastAsiaTheme="minorEastAsia"/>
                <w:color w:val="000000"/>
                <w:sz w:val="24"/>
              </w:rPr>
            </w:pPr>
          </w:p>
        </w:tc>
        <w:tc>
          <w:tcPr>
            <w:tcW w:w="4195" w:type="dxa"/>
          </w:tcPr>
          <w:p w14:paraId="53FB0787">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各种开关、继电保护装置有积尘、触点不良、接头不牢固的 </w:t>
            </w:r>
          </w:p>
        </w:tc>
        <w:tc>
          <w:tcPr>
            <w:tcW w:w="1183" w:type="dxa"/>
          </w:tcPr>
          <w:p w14:paraId="44D3D9A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75B9FCB7">
            <w:pPr>
              <w:spacing w:line="400" w:lineRule="exact"/>
              <w:jc w:val="center"/>
              <w:rPr>
                <w:rFonts w:cs="宋体" w:asciiTheme="minorEastAsia" w:hAnsiTheme="minorEastAsia" w:eastAsiaTheme="minorEastAsia"/>
                <w:color w:val="000000"/>
                <w:sz w:val="24"/>
              </w:rPr>
            </w:pPr>
          </w:p>
        </w:tc>
        <w:tc>
          <w:tcPr>
            <w:tcW w:w="1510" w:type="dxa"/>
            <w:vMerge w:val="continue"/>
          </w:tcPr>
          <w:p w14:paraId="279A3B93">
            <w:pPr>
              <w:spacing w:line="400" w:lineRule="exact"/>
              <w:jc w:val="center"/>
              <w:rPr>
                <w:rFonts w:cs="宋体" w:asciiTheme="minorEastAsia" w:hAnsiTheme="minorEastAsia" w:eastAsiaTheme="minorEastAsia"/>
                <w:color w:val="000000"/>
                <w:sz w:val="24"/>
              </w:rPr>
            </w:pPr>
          </w:p>
        </w:tc>
      </w:tr>
      <w:tr w14:paraId="5139E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5485C496">
            <w:pPr>
              <w:spacing w:line="400" w:lineRule="exact"/>
              <w:jc w:val="center"/>
              <w:rPr>
                <w:rFonts w:cs="宋体" w:asciiTheme="minorEastAsia" w:hAnsiTheme="minorEastAsia" w:eastAsiaTheme="minorEastAsia"/>
                <w:color w:val="000000"/>
                <w:sz w:val="24"/>
              </w:rPr>
            </w:pPr>
          </w:p>
        </w:tc>
        <w:tc>
          <w:tcPr>
            <w:tcW w:w="4195" w:type="dxa"/>
          </w:tcPr>
          <w:p w14:paraId="3D3D12FD">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限位不准确、不可靠，主令开关有触点烧毛现象</w:t>
            </w:r>
          </w:p>
        </w:tc>
        <w:tc>
          <w:tcPr>
            <w:tcW w:w="1183" w:type="dxa"/>
          </w:tcPr>
          <w:p w14:paraId="5B95B5D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1E221588">
            <w:pPr>
              <w:spacing w:line="400" w:lineRule="exact"/>
              <w:jc w:val="center"/>
              <w:rPr>
                <w:rFonts w:cs="宋体" w:asciiTheme="minorEastAsia" w:hAnsiTheme="minorEastAsia" w:eastAsiaTheme="minorEastAsia"/>
                <w:color w:val="000000"/>
                <w:sz w:val="24"/>
              </w:rPr>
            </w:pPr>
          </w:p>
        </w:tc>
        <w:tc>
          <w:tcPr>
            <w:tcW w:w="1510" w:type="dxa"/>
            <w:vMerge w:val="continue"/>
          </w:tcPr>
          <w:p w14:paraId="1B0F53E3">
            <w:pPr>
              <w:spacing w:line="400" w:lineRule="exact"/>
              <w:jc w:val="center"/>
              <w:rPr>
                <w:rFonts w:cs="宋体" w:asciiTheme="minorEastAsia" w:hAnsiTheme="minorEastAsia" w:eastAsiaTheme="minorEastAsia"/>
                <w:color w:val="000000"/>
                <w:sz w:val="24"/>
              </w:rPr>
            </w:pPr>
          </w:p>
        </w:tc>
      </w:tr>
      <w:tr w14:paraId="277E4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3D6212AE">
            <w:pPr>
              <w:spacing w:line="400" w:lineRule="exact"/>
              <w:jc w:val="center"/>
              <w:rPr>
                <w:rFonts w:cs="宋体" w:asciiTheme="minorEastAsia" w:hAnsiTheme="minorEastAsia" w:eastAsiaTheme="minorEastAsia"/>
                <w:color w:val="000000"/>
                <w:sz w:val="24"/>
              </w:rPr>
            </w:pPr>
          </w:p>
        </w:tc>
        <w:tc>
          <w:tcPr>
            <w:tcW w:w="4195" w:type="dxa"/>
          </w:tcPr>
          <w:p w14:paraId="7D993E2A">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熔断器的熔丝规格使用不当</w:t>
            </w:r>
          </w:p>
        </w:tc>
        <w:tc>
          <w:tcPr>
            <w:tcW w:w="1183" w:type="dxa"/>
          </w:tcPr>
          <w:p w14:paraId="564AD85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7CE5756B">
            <w:pPr>
              <w:spacing w:line="400" w:lineRule="exact"/>
              <w:jc w:val="center"/>
              <w:rPr>
                <w:rFonts w:cs="宋体" w:asciiTheme="minorEastAsia" w:hAnsiTheme="minorEastAsia" w:eastAsiaTheme="minorEastAsia"/>
                <w:color w:val="000000"/>
                <w:sz w:val="24"/>
              </w:rPr>
            </w:pPr>
          </w:p>
        </w:tc>
        <w:tc>
          <w:tcPr>
            <w:tcW w:w="1510" w:type="dxa"/>
            <w:vMerge w:val="continue"/>
          </w:tcPr>
          <w:p w14:paraId="31EF1055">
            <w:pPr>
              <w:spacing w:line="400" w:lineRule="exact"/>
              <w:jc w:val="center"/>
              <w:rPr>
                <w:rFonts w:cs="宋体" w:asciiTheme="minorEastAsia" w:hAnsiTheme="minorEastAsia" w:eastAsiaTheme="minorEastAsia"/>
                <w:color w:val="000000"/>
                <w:sz w:val="24"/>
              </w:rPr>
            </w:pPr>
          </w:p>
        </w:tc>
      </w:tr>
      <w:tr w14:paraId="1CAF8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6D439121">
            <w:pPr>
              <w:spacing w:line="400" w:lineRule="exact"/>
              <w:jc w:val="center"/>
              <w:rPr>
                <w:rFonts w:cs="宋体" w:asciiTheme="minorEastAsia" w:hAnsiTheme="minorEastAsia" w:eastAsiaTheme="minorEastAsia"/>
                <w:color w:val="000000"/>
                <w:sz w:val="24"/>
              </w:rPr>
            </w:pPr>
          </w:p>
        </w:tc>
        <w:tc>
          <w:tcPr>
            <w:tcW w:w="4195" w:type="dxa"/>
          </w:tcPr>
          <w:p w14:paraId="5579B441">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各种仪表（电流表、电压表、功率表等）未按规定定期检验，发现失灵的 </w:t>
            </w:r>
          </w:p>
        </w:tc>
        <w:tc>
          <w:tcPr>
            <w:tcW w:w="1183" w:type="dxa"/>
          </w:tcPr>
          <w:p w14:paraId="41E5F2C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689B903C">
            <w:pPr>
              <w:spacing w:line="400" w:lineRule="exact"/>
              <w:jc w:val="center"/>
              <w:rPr>
                <w:rFonts w:cs="宋体" w:asciiTheme="minorEastAsia" w:hAnsiTheme="minorEastAsia" w:eastAsiaTheme="minorEastAsia"/>
                <w:color w:val="000000"/>
                <w:sz w:val="24"/>
              </w:rPr>
            </w:pPr>
          </w:p>
        </w:tc>
        <w:tc>
          <w:tcPr>
            <w:tcW w:w="1510" w:type="dxa"/>
            <w:vMerge w:val="continue"/>
          </w:tcPr>
          <w:p w14:paraId="36CA4C7A">
            <w:pPr>
              <w:spacing w:line="400" w:lineRule="exact"/>
              <w:jc w:val="center"/>
              <w:rPr>
                <w:rFonts w:cs="宋体" w:asciiTheme="minorEastAsia" w:hAnsiTheme="minorEastAsia" w:eastAsiaTheme="minorEastAsia"/>
                <w:color w:val="000000"/>
                <w:sz w:val="24"/>
              </w:rPr>
            </w:pPr>
          </w:p>
        </w:tc>
      </w:tr>
      <w:tr w14:paraId="7BB38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restart"/>
          </w:tcPr>
          <w:p w14:paraId="42C9F68D">
            <w:pPr>
              <w:spacing w:line="400" w:lineRule="exact"/>
              <w:jc w:val="center"/>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t>水泵</w:t>
            </w:r>
          </w:p>
        </w:tc>
        <w:tc>
          <w:tcPr>
            <w:tcW w:w="4195" w:type="dxa"/>
          </w:tcPr>
          <w:p w14:paraId="65D7AF9A">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水泵设备外壳保持整洁、无污、无锈</w:t>
            </w:r>
          </w:p>
        </w:tc>
        <w:tc>
          <w:tcPr>
            <w:tcW w:w="1183" w:type="dxa"/>
          </w:tcPr>
          <w:p w14:paraId="5EADD6CA">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3042B179">
            <w:pPr>
              <w:spacing w:line="400" w:lineRule="exact"/>
              <w:jc w:val="center"/>
              <w:rPr>
                <w:rFonts w:cs="宋体" w:asciiTheme="minorEastAsia" w:hAnsiTheme="minorEastAsia" w:eastAsiaTheme="minorEastAsia"/>
                <w:color w:val="000000"/>
                <w:sz w:val="24"/>
              </w:rPr>
            </w:pPr>
          </w:p>
        </w:tc>
        <w:tc>
          <w:tcPr>
            <w:tcW w:w="1510" w:type="dxa"/>
            <w:vMerge w:val="restart"/>
          </w:tcPr>
          <w:p w14:paraId="0295B544">
            <w:pPr>
              <w:spacing w:line="400" w:lineRule="exact"/>
              <w:jc w:val="center"/>
              <w:rPr>
                <w:rFonts w:cs="宋体" w:asciiTheme="minorEastAsia" w:hAnsiTheme="minorEastAsia" w:eastAsiaTheme="minorEastAsia"/>
                <w:color w:val="000000"/>
                <w:sz w:val="24"/>
              </w:rPr>
            </w:pPr>
          </w:p>
        </w:tc>
      </w:tr>
      <w:tr w14:paraId="14780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3FA035DC">
            <w:pPr>
              <w:spacing w:line="400" w:lineRule="exact"/>
              <w:jc w:val="center"/>
              <w:rPr>
                <w:rFonts w:cs="宋体" w:asciiTheme="minorEastAsia" w:hAnsiTheme="minorEastAsia" w:eastAsiaTheme="minorEastAsia"/>
                <w:color w:val="000000"/>
                <w:sz w:val="24"/>
              </w:rPr>
            </w:pPr>
          </w:p>
        </w:tc>
        <w:tc>
          <w:tcPr>
            <w:tcW w:w="4195" w:type="dxa"/>
          </w:tcPr>
          <w:p w14:paraId="3D7C1F4A">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水泵运行平稳，转动部位无异响或卡阻</w:t>
            </w:r>
          </w:p>
        </w:tc>
        <w:tc>
          <w:tcPr>
            <w:tcW w:w="1183" w:type="dxa"/>
          </w:tcPr>
          <w:p w14:paraId="360D1236">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4DFECF93">
            <w:pPr>
              <w:spacing w:line="400" w:lineRule="exact"/>
              <w:jc w:val="center"/>
              <w:rPr>
                <w:rFonts w:cs="宋体" w:asciiTheme="minorEastAsia" w:hAnsiTheme="minorEastAsia" w:eastAsiaTheme="minorEastAsia"/>
                <w:color w:val="000000"/>
                <w:sz w:val="24"/>
              </w:rPr>
            </w:pPr>
          </w:p>
        </w:tc>
        <w:tc>
          <w:tcPr>
            <w:tcW w:w="1510" w:type="dxa"/>
            <w:vMerge w:val="continue"/>
          </w:tcPr>
          <w:p w14:paraId="02D22024">
            <w:pPr>
              <w:spacing w:line="400" w:lineRule="exact"/>
              <w:jc w:val="center"/>
              <w:rPr>
                <w:rFonts w:cs="宋体" w:asciiTheme="minorEastAsia" w:hAnsiTheme="minorEastAsia" w:eastAsiaTheme="minorEastAsia"/>
                <w:color w:val="000000"/>
                <w:sz w:val="24"/>
              </w:rPr>
            </w:pPr>
          </w:p>
        </w:tc>
      </w:tr>
      <w:tr w14:paraId="587E2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6CFA010F">
            <w:pPr>
              <w:spacing w:line="400" w:lineRule="exact"/>
              <w:jc w:val="center"/>
              <w:rPr>
                <w:rFonts w:cs="宋体" w:asciiTheme="minorEastAsia" w:hAnsiTheme="minorEastAsia" w:eastAsiaTheme="minorEastAsia"/>
                <w:color w:val="000000"/>
                <w:sz w:val="24"/>
              </w:rPr>
            </w:pPr>
          </w:p>
        </w:tc>
        <w:tc>
          <w:tcPr>
            <w:tcW w:w="4195" w:type="dxa"/>
          </w:tcPr>
          <w:p w14:paraId="1EADC40C">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定、转子绝缘合格，接线盒内清洁，接线螺栓无松动现象</w:t>
            </w:r>
          </w:p>
        </w:tc>
        <w:tc>
          <w:tcPr>
            <w:tcW w:w="1183" w:type="dxa"/>
          </w:tcPr>
          <w:p w14:paraId="05B6458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23DCA938">
            <w:pPr>
              <w:spacing w:line="400" w:lineRule="exact"/>
              <w:jc w:val="center"/>
              <w:rPr>
                <w:rFonts w:cs="宋体" w:asciiTheme="minorEastAsia" w:hAnsiTheme="minorEastAsia" w:eastAsiaTheme="minorEastAsia"/>
                <w:color w:val="000000"/>
                <w:sz w:val="24"/>
              </w:rPr>
            </w:pPr>
          </w:p>
        </w:tc>
        <w:tc>
          <w:tcPr>
            <w:tcW w:w="1510" w:type="dxa"/>
            <w:vMerge w:val="continue"/>
          </w:tcPr>
          <w:p w14:paraId="19229B90">
            <w:pPr>
              <w:spacing w:line="400" w:lineRule="exact"/>
              <w:jc w:val="center"/>
              <w:rPr>
                <w:rFonts w:cs="宋体" w:asciiTheme="minorEastAsia" w:hAnsiTheme="minorEastAsia" w:eastAsiaTheme="minorEastAsia"/>
                <w:color w:val="000000"/>
                <w:sz w:val="24"/>
              </w:rPr>
            </w:pPr>
          </w:p>
        </w:tc>
      </w:tr>
      <w:tr w14:paraId="54F83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354BB76C">
            <w:pPr>
              <w:spacing w:line="400" w:lineRule="exact"/>
              <w:jc w:val="center"/>
              <w:rPr>
                <w:rFonts w:cs="宋体" w:asciiTheme="minorEastAsia" w:hAnsiTheme="minorEastAsia" w:eastAsiaTheme="minorEastAsia"/>
                <w:color w:val="000000"/>
                <w:sz w:val="24"/>
              </w:rPr>
            </w:pPr>
          </w:p>
        </w:tc>
        <w:tc>
          <w:tcPr>
            <w:tcW w:w="4195" w:type="dxa"/>
          </w:tcPr>
          <w:p w14:paraId="2A38647B">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水泵连接及紧固件无松动</w:t>
            </w:r>
          </w:p>
        </w:tc>
        <w:tc>
          <w:tcPr>
            <w:tcW w:w="1183" w:type="dxa"/>
          </w:tcPr>
          <w:p w14:paraId="7A67137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58" w:type="dxa"/>
          </w:tcPr>
          <w:p w14:paraId="2692BE30">
            <w:pPr>
              <w:spacing w:line="400" w:lineRule="exact"/>
              <w:jc w:val="center"/>
              <w:rPr>
                <w:rFonts w:cs="宋体" w:asciiTheme="minorEastAsia" w:hAnsiTheme="minorEastAsia" w:eastAsiaTheme="minorEastAsia"/>
                <w:color w:val="000000"/>
                <w:sz w:val="24"/>
              </w:rPr>
            </w:pPr>
          </w:p>
        </w:tc>
        <w:tc>
          <w:tcPr>
            <w:tcW w:w="1510" w:type="dxa"/>
            <w:vMerge w:val="continue"/>
          </w:tcPr>
          <w:p w14:paraId="2E1353D2">
            <w:pPr>
              <w:spacing w:line="400" w:lineRule="exact"/>
              <w:jc w:val="center"/>
              <w:rPr>
                <w:rFonts w:cs="宋体" w:asciiTheme="minorEastAsia" w:hAnsiTheme="minorEastAsia" w:eastAsiaTheme="minorEastAsia"/>
                <w:color w:val="000000"/>
                <w:sz w:val="24"/>
              </w:rPr>
            </w:pPr>
          </w:p>
        </w:tc>
      </w:tr>
      <w:tr w14:paraId="56484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122891DC">
            <w:pPr>
              <w:spacing w:line="400" w:lineRule="exact"/>
              <w:jc w:val="center"/>
              <w:rPr>
                <w:rFonts w:cs="宋体" w:asciiTheme="minorEastAsia" w:hAnsiTheme="minorEastAsia" w:eastAsiaTheme="minorEastAsia"/>
                <w:b/>
                <w:color w:val="000000"/>
                <w:sz w:val="24"/>
              </w:rPr>
            </w:pPr>
          </w:p>
        </w:tc>
        <w:tc>
          <w:tcPr>
            <w:tcW w:w="4195" w:type="dxa"/>
          </w:tcPr>
          <w:p w14:paraId="28F89655">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冷却系统运行可靠，推力轴承、导轴承间隙调整合理，无渗漏现象，冷却水，润滑水压力正常，供水可靠</w:t>
            </w:r>
          </w:p>
        </w:tc>
        <w:tc>
          <w:tcPr>
            <w:tcW w:w="1183" w:type="dxa"/>
          </w:tcPr>
          <w:p w14:paraId="0860BD46">
            <w:pPr>
              <w:spacing w:line="400" w:lineRule="exact"/>
              <w:jc w:val="center"/>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3分/次</w:t>
            </w:r>
          </w:p>
        </w:tc>
        <w:tc>
          <w:tcPr>
            <w:tcW w:w="1058" w:type="dxa"/>
          </w:tcPr>
          <w:p w14:paraId="14280225">
            <w:pPr>
              <w:spacing w:line="400" w:lineRule="exact"/>
              <w:jc w:val="center"/>
              <w:rPr>
                <w:rFonts w:cs="宋体" w:asciiTheme="minorEastAsia" w:hAnsiTheme="minorEastAsia" w:eastAsiaTheme="minorEastAsia"/>
                <w:b/>
                <w:color w:val="000000"/>
                <w:sz w:val="24"/>
              </w:rPr>
            </w:pPr>
          </w:p>
        </w:tc>
        <w:tc>
          <w:tcPr>
            <w:tcW w:w="1510" w:type="dxa"/>
            <w:vMerge w:val="continue"/>
          </w:tcPr>
          <w:p w14:paraId="76EFEA29">
            <w:pPr>
              <w:spacing w:line="400" w:lineRule="exact"/>
              <w:jc w:val="center"/>
              <w:rPr>
                <w:rFonts w:cs="宋体" w:asciiTheme="minorEastAsia" w:hAnsiTheme="minorEastAsia" w:eastAsiaTheme="minorEastAsia"/>
                <w:b/>
                <w:color w:val="000000"/>
                <w:sz w:val="24"/>
              </w:rPr>
            </w:pPr>
          </w:p>
        </w:tc>
      </w:tr>
      <w:tr w14:paraId="771D9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269EBB7F">
            <w:pPr>
              <w:spacing w:line="400" w:lineRule="exact"/>
              <w:jc w:val="center"/>
              <w:rPr>
                <w:rFonts w:cs="宋体" w:asciiTheme="minorEastAsia" w:hAnsiTheme="minorEastAsia" w:eastAsiaTheme="minorEastAsia"/>
                <w:b/>
                <w:color w:val="000000"/>
                <w:sz w:val="24"/>
              </w:rPr>
            </w:pPr>
          </w:p>
        </w:tc>
        <w:tc>
          <w:tcPr>
            <w:tcW w:w="4195" w:type="dxa"/>
          </w:tcPr>
          <w:p w14:paraId="040E75D3">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上下油缸及稀油水导轴承密封良好，油位、油质符合规定要求</w:t>
            </w:r>
          </w:p>
        </w:tc>
        <w:tc>
          <w:tcPr>
            <w:tcW w:w="1183" w:type="dxa"/>
          </w:tcPr>
          <w:p w14:paraId="1ABD173A">
            <w:pPr>
              <w:spacing w:line="400" w:lineRule="exact"/>
              <w:jc w:val="center"/>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2分/次</w:t>
            </w:r>
          </w:p>
        </w:tc>
        <w:tc>
          <w:tcPr>
            <w:tcW w:w="1058" w:type="dxa"/>
          </w:tcPr>
          <w:p w14:paraId="1992D16E">
            <w:pPr>
              <w:spacing w:line="400" w:lineRule="exact"/>
              <w:jc w:val="center"/>
              <w:rPr>
                <w:rFonts w:cs="宋体" w:asciiTheme="minorEastAsia" w:hAnsiTheme="minorEastAsia" w:eastAsiaTheme="minorEastAsia"/>
                <w:b/>
                <w:color w:val="000000"/>
                <w:sz w:val="24"/>
              </w:rPr>
            </w:pPr>
          </w:p>
        </w:tc>
        <w:tc>
          <w:tcPr>
            <w:tcW w:w="1510" w:type="dxa"/>
            <w:vMerge w:val="continue"/>
          </w:tcPr>
          <w:p w14:paraId="71814839">
            <w:pPr>
              <w:spacing w:line="400" w:lineRule="exact"/>
              <w:jc w:val="center"/>
              <w:rPr>
                <w:rFonts w:cs="宋体" w:asciiTheme="minorEastAsia" w:hAnsiTheme="minorEastAsia" w:eastAsiaTheme="minorEastAsia"/>
                <w:b/>
                <w:color w:val="000000"/>
                <w:sz w:val="24"/>
              </w:rPr>
            </w:pPr>
          </w:p>
        </w:tc>
      </w:tr>
      <w:tr w14:paraId="69F24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6C443313">
            <w:pPr>
              <w:spacing w:line="400" w:lineRule="exact"/>
              <w:jc w:val="center"/>
              <w:rPr>
                <w:rFonts w:cs="宋体" w:asciiTheme="minorEastAsia" w:hAnsiTheme="minorEastAsia" w:eastAsiaTheme="minorEastAsia"/>
                <w:b/>
                <w:color w:val="000000"/>
                <w:sz w:val="24"/>
              </w:rPr>
            </w:pPr>
          </w:p>
        </w:tc>
        <w:tc>
          <w:tcPr>
            <w:tcW w:w="4195" w:type="dxa"/>
          </w:tcPr>
          <w:p w14:paraId="418A84D3">
            <w:pPr>
              <w:spacing w:line="400" w:lineRule="exact"/>
              <w:jc w:val="center"/>
              <w:rPr>
                <w:rFonts w:asciiTheme="minorEastAsia" w:hAnsiTheme="minorEastAsia" w:eastAsiaTheme="minorEastAsia"/>
                <w:sz w:val="24"/>
              </w:rPr>
            </w:pPr>
            <w:r>
              <w:rPr>
                <w:rFonts w:asciiTheme="minorEastAsia" w:hAnsiTheme="minorEastAsia" w:eastAsiaTheme="minorEastAsia"/>
                <w:sz w:val="24"/>
              </w:rPr>
              <w:t>变速箱油位及油质正常，无渗漏</w:t>
            </w:r>
          </w:p>
        </w:tc>
        <w:tc>
          <w:tcPr>
            <w:tcW w:w="1183" w:type="dxa"/>
          </w:tcPr>
          <w:p w14:paraId="2A9B50C6">
            <w:pPr>
              <w:spacing w:line="400" w:lineRule="exact"/>
              <w:jc w:val="center"/>
              <w:rPr>
                <w:rFonts w:cs="宋体" w:asciiTheme="minorEastAsia" w:hAnsiTheme="minorEastAsia" w:eastAsiaTheme="minorEastAsia"/>
                <w:b/>
                <w:color w:val="000000"/>
                <w:sz w:val="24"/>
              </w:rPr>
            </w:pPr>
            <w:r>
              <w:rPr>
                <w:rFonts w:hint="eastAsia" w:cs="宋体" w:asciiTheme="minorEastAsia" w:hAnsiTheme="minorEastAsia" w:eastAsiaTheme="minorEastAsia"/>
                <w:color w:val="000000"/>
                <w:sz w:val="24"/>
              </w:rPr>
              <w:t>2分/次</w:t>
            </w:r>
          </w:p>
        </w:tc>
        <w:tc>
          <w:tcPr>
            <w:tcW w:w="1058" w:type="dxa"/>
          </w:tcPr>
          <w:p w14:paraId="6719908C">
            <w:pPr>
              <w:spacing w:line="400" w:lineRule="exact"/>
              <w:jc w:val="center"/>
              <w:rPr>
                <w:rFonts w:cs="宋体" w:asciiTheme="minorEastAsia" w:hAnsiTheme="minorEastAsia" w:eastAsiaTheme="minorEastAsia"/>
                <w:b/>
                <w:color w:val="000000"/>
                <w:sz w:val="24"/>
              </w:rPr>
            </w:pPr>
          </w:p>
        </w:tc>
        <w:tc>
          <w:tcPr>
            <w:tcW w:w="1510" w:type="dxa"/>
            <w:vMerge w:val="continue"/>
          </w:tcPr>
          <w:p w14:paraId="32372359">
            <w:pPr>
              <w:spacing w:line="400" w:lineRule="exact"/>
              <w:jc w:val="center"/>
              <w:rPr>
                <w:rFonts w:cs="宋体" w:asciiTheme="minorEastAsia" w:hAnsiTheme="minorEastAsia" w:eastAsiaTheme="minorEastAsia"/>
                <w:b/>
                <w:color w:val="000000"/>
                <w:sz w:val="24"/>
              </w:rPr>
            </w:pPr>
          </w:p>
        </w:tc>
      </w:tr>
      <w:tr w14:paraId="44C18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restart"/>
          </w:tcPr>
          <w:p w14:paraId="76E33422">
            <w:pPr>
              <w:spacing w:line="400" w:lineRule="exact"/>
              <w:rPr>
                <w:rFonts w:asciiTheme="minorEastAsia" w:hAnsiTheme="minorEastAsia" w:eastAsiaTheme="minorEastAsia"/>
                <w:sz w:val="24"/>
              </w:rPr>
            </w:pPr>
            <w:r>
              <w:rPr>
                <w:rFonts w:hint="eastAsia" w:asciiTheme="minorEastAsia" w:hAnsiTheme="minorEastAsia" w:eastAsiaTheme="minorEastAsia"/>
                <w:sz w:val="24"/>
              </w:rPr>
              <w:t>辅机系统</w:t>
            </w:r>
          </w:p>
        </w:tc>
        <w:tc>
          <w:tcPr>
            <w:tcW w:w="4195" w:type="dxa"/>
          </w:tcPr>
          <w:p w14:paraId="1792D7EA">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风机运行正常</w:t>
            </w:r>
          </w:p>
        </w:tc>
        <w:tc>
          <w:tcPr>
            <w:tcW w:w="1183" w:type="dxa"/>
          </w:tcPr>
          <w:p w14:paraId="76736721">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52BB55B9">
            <w:pPr>
              <w:spacing w:line="400" w:lineRule="exact"/>
              <w:jc w:val="center"/>
              <w:rPr>
                <w:rFonts w:cs="宋体" w:asciiTheme="minorEastAsia" w:hAnsiTheme="minorEastAsia" w:eastAsiaTheme="minorEastAsia"/>
                <w:color w:val="000000"/>
                <w:sz w:val="24"/>
              </w:rPr>
            </w:pPr>
          </w:p>
        </w:tc>
        <w:tc>
          <w:tcPr>
            <w:tcW w:w="1510" w:type="dxa"/>
            <w:vMerge w:val="restart"/>
          </w:tcPr>
          <w:p w14:paraId="556BF771">
            <w:pPr>
              <w:spacing w:line="400" w:lineRule="exact"/>
              <w:jc w:val="center"/>
              <w:rPr>
                <w:rFonts w:cs="宋体" w:asciiTheme="minorEastAsia" w:hAnsiTheme="minorEastAsia" w:eastAsiaTheme="minorEastAsia"/>
                <w:color w:val="000000"/>
                <w:sz w:val="24"/>
              </w:rPr>
            </w:pPr>
          </w:p>
        </w:tc>
      </w:tr>
      <w:tr w14:paraId="37FD7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5AC58905">
            <w:pPr>
              <w:spacing w:line="400" w:lineRule="exact"/>
              <w:jc w:val="center"/>
              <w:rPr>
                <w:rFonts w:asciiTheme="minorEastAsia" w:hAnsiTheme="minorEastAsia" w:eastAsiaTheme="minorEastAsia"/>
                <w:sz w:val="24"/>
              </w:rPr>
            </w:pPr>
          </w:p>
        </w:tc>
        <w:tc>
          <w:tcPr>
            <w:tcW w:w="4195" w:type="dxa"/>
          </w:tcPr>
          <w:p w14:paraId="2315C0D9">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辅机柜柜内整洁，仪表电气设备完好，连接紧固可靠</w:t>
            </w:r>
          </w:p>
        </w:tc>
        <w:tc>
          <w:tcPr>
            <w:tcW w:w="1183" w:type="dxa"/>
          </w:tcPr>
          <w:p w14:paraId="4579BBD0">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2DC214CA">
            <w:pPr>
              <w:spacing w:line="400" w:lineRule="exact"/>
              <w:jc w:val="center"/>
              <w:rPr>
                <w:rFonts w:cs="宋体" w:asciiTheme="minorEastAsia" w:hAnsiTheme="minorEastAsia" w:eastAsiaTheme="minorEastAsia"/>
                <w:color w:val="000000"/>
                <w:sz w:val="24"/>
              </w:rPr>
            </w:pPr>
          </w:p>
        </w:tc>
        <w:tc>
          <w:tcPr>
            <w:tcW w:w="1510" w:type="dxa"/>
            <w:vMerge w:val="continue"/>
          </w:tcPr>
          <w:p w14:paraId="19584596">
            <w:pPr>
              <w:spacing w:line="400" w:lineRule="exact"/>
              <w:jc w:val="center"/>
              <w:rPr>
                <w:rFonts w:cs="宋体" w:asciiTheme="minorEastAsia" w:hAnsiTheme="minorEastAsia" w:eastAsiaTheme="minorEastAsia"/>
                <w:color w:val="000000"/>
                <w:sz w:val="24"/>
              </w:rPr>
            </w:pPr>
          </w:p>
        </w:tc>
      </w:tr>
      <w:tr w14:paraId="7D438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restart"/>
          </w:tcPr>
          <w:p w14:paraId="2958DD65">
            <w:pPr>
              <w:spacing w:line="400" w:lineRule="exact"/>
              <w:jc w:val="center"/>
              <w:rPr>
                <w:rFonts w:cs="宋体" w:asciiTheme="minorEastAsia" w:hAnsiTheme="minorEastAsia" w:eastAsiaTheme="minorEastAsia"/>
                <w:color w:val="000000"/>
                <w:sz w:val="24"/>
              </w:rPr>
            </w:pPr>
            <w:r>
              <w:rPr>
                <w:rFonts w:hint="eastAsia" w:asciiTheme="minorEastAsia" w:hAnsiTheme="minorEastAsia" w:eastAsiaTheme="minorEastAsia"/>
                <w:sz w:val="24"/>
              </w:rPr>
              <w:t>设备接地检测</w:t>
            </w:r>
          </w:p>
        </w:tc>
        <w:tc>
          <w:tcPr>
            <w:tcW w:w="4195" w:type="dxa"/>
          </w:tcPr>
          <w:p w14:paraId="330B9534">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在接地线引进建筑物的入口处未设标志，明敷的接地线表面未涂15~100mm宽度相等的绿色和黄色相间的条纹的</w:t>
            </w:r>
          </w:p>
        </w:tc>
        <w:tc>
          <w:tcPr>
            <w:tcW w:w="1183" w:type="dxa"/>
          </w:tcPr>
          <w:p w14:paraId="20C0312D">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1分/次</w:t>
            </w:r>
          </w:p>
        </w:tc>
        <w:tc>
          <w:tcPr>
            <w:tcW w:w="1058" w:type="dxa"/>
          </w:tcPr>
          <w:p w14:paraId="4754DF79">
            <w:pPr>
              <w:spacing w:line="400" w:lineRule="exact"/>
              <w:jc w:val="center"/>
              <w:rPr>
                <w:rFonts w:cs="宋体" w:asciiTheme="minorEastAsia" w:hAnsiTheme="minorEastAsia" w:eastAsiaTheme="minorEastAsia"/>
                <w:color w:val="000000"/>
                <w:sz w:val="24"/>
              </w:rPr>
            </w:pPr>
          </w:p>
        </w:tc>
        <w:tc>
          <w:tcPr>
            <w:tcW w:w="1510" w:type="dxa"/>
            <w:vMerge w:val="restart"/>
          </w:tcPr>
          <w:p w14:paraId="038F522F">
            <w:pPr>
              <w:spacing w:line="400" w:lineRule="exact"/>
              <w:jc w:val="center"/>
              <w:rPr>
                <w:rFonts w:cs="宋体" w:asciiTheme="minorEastAsia" w:hAnsiTheme="minorEastAsia" w:eastAsiaTheme="minorEastAsia"/>
                <w:color w:val="000000"/>
                <w:sz w:val="24"/>
              </w:rPr>
            </w:pPr>
          </w:p>
        </w:tc>
      </w:tr>
      <w:tr w14:paraId="3D327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3895E14A">
            <w:pPr>
              <w:spacing w:line="400" w:lineRule="exact"/>
              <w:jc w:val="center"/>
              <w:rPr>
                <w:rFonts w:cs="宋体" w:asciiTheme="minorEastAsia" w:hAnsiTheme="minorEastAsia" w:eastAsiaTheme="minorEastAsia"/>
                <w:color w:val="000000"/>
                <w:sz w:val="24"/>
              </w:rPr>
            </w:pPr>
          </w:p>
        </w:tc>
        <w:tc>
          <w:tcPr>
            <w:tcW w:w="4195" w:type="dxa"/>
          </w:tcPr>
          <w:p w14:paraId="61E3ED30">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电柜、电机等各类设备的接地不可靠，有焊缝脱落等现象的</w:t>
            </w:r>
          </w:p>
        </w:tc>
        <w:tc>
          <w:tcPr>
            <w:tcW w:w="1183" w:type="dxa"/>
          </w:tcPr>
          <w:p w14:paraId="6E709876">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5DDEF33F">
            <w:pPr>
              <w:spacing w:line="400" w:lineRule="exact"/>
              <w:jc w:val="center"/>
              <w:rPr>
                <w:rFonts w:cs="宋体" w:asciiTheme="minorEastAsia" w:hAnsiTheme="minorEastAsia" w:eastAsiaTheme="minorEastAsia"/>
                <w:color w:val="000000"/>
                <w:sz w:val="24"/>
              </w:rPr>
            </w:pPr>
          </w:p>
        </w:tc>
        <w:tc>
          <w:tcPr>
            <w:tcW w:w="1510" w:type="dxa"/>
            <w:vMerge w:val="continue"/>
          </w:tcPr>
          <w:p w14:paraId="0F014CF6">
            <w:pPr>
              <w:spacing w:line="400" w:lineRule="exact"/>
              <w:jc w:val="center"/>
              <w:rPr>
                <w:rFonts w:cs="宋体" w:asciiTheme="minorEastAsia" w:hAnsiTheme="minorEastAsia" w:eastAsiaTheme="minorEastAsia"/>
                <w:color w:val="000000"/>
                <w:sz w:val="24"/>
              </w:rPr>
            </w:pPr>
          </w:p>
        </w:tc>
      </w:tr>
      <w:tr w14:paraId="3A62C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31FA1864">
            <w:pPr>
              <w:spacing w:line="400" w:lineRule="exact"/>
              <w:jc w:val="center"/>
              <w:rPr>
                <w:rFonts w:cs="宋体" w:asciiTheme="minorEastAsia" w:hAnsiTheme="minorEastAsia" w:eastAsiaTheme="minorEastAsia"/>
                <w:color w:val="000000"/>
                <w:sz w:val="24"/>
              </w:rPr>
            </w:pPr>
          </w:p>
        </w:tc>
        <w:tc>
          <w:tcPr>
            <w:tcW w:w="4195" w:type="dxa"/>
          </w:tcPr>
          <w:p w14:paraId="3320134F">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未进行接地的检测工作的</w:t>
            </w:r>
          </w:p>
        </w:tc>
        <w:tc>
          <w:tcPr>
            <w:tcW w:w="1183" w:type="dxa"/>
          </w:tcPr>
          <w:p w14:paraId="600E62B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1分/次</w:t>
            </w:r>
          </w:p>
        </w:tc>
        <w:tc>
          <w:tcPr>
            <w:tcW w:w="1058" w:type="dxa"/>
          </w:tcPr>
          <w:p w14:paraId="0212E923">
            <w:pPr>
              <w:spacing w:line="400" w:lineRule="exact"/>
              <w:jc w:val="center"/>
              <w:rPr>
                <w:rFonts w:cs="宋体" w:asciiTheme="minorEastAsia" w:hAnsiTheme="minorEastAsia" w:eastAsiaTheme="minorEastAsia"/>
                <w:color w:val="000000"/>
                <w:sz w:val="24"/>
              </w:rPr>
            </w:pPr>
          </w:p>
        </w:tc>
        <w:tc>
          <w:tcPr>
            <w:tcW w:w="1510" w:type="dxa"/>
            <w:vMerge w:val="continue"/>
          </w:tcPr>
          <w:p w14:paraId="6183DFBC">
            <w:pPr>
              <w:spacing w:line="400" w:lineRule="exact"/>
              <w:jc w:val="center"/>
              <w:rPr>
                <w:rFonts w:cs="宋体" w:asciiTheme="minorEastAsia" w:hAnsiTheme="minorEastAsia" w:eastAsiaTheme="minorEastAsia"/>
                <w:color w:val="000000"/>
                <w:sz w:val="24"/>
              </w:rPr>
            </w:pPr>
          </w:p>
        </w:tc>
      </w:tr>
      <w:tr w14:paraId="3EBFB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restart"/>
          </w:tcPr>
          <w:p w14:paraId="71348264">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起重设备</w:t>
            </w:r>
          </w:p>
        </w:tc>
        <w:tc>
          <w:tcPr>
            <w:tcW w:w="4195" w:type="dxa"/>
          </w:tcPr>
          <w:p w14:paraId="13EE8423">
            <w:pPr>
              <w:spacing w:line="400" w:lineRule="exact"/>
              <w:jc w:val="center"/>
              <w:rPr>
                <w:rFonts w:asciiTheme="minorEastAsia" w:hAnsiTheme="minorEastAsia" w:eastAsiaTheme="minorEastAsia"/>
                <w:sz w:val="24"/>
              </w:rPr>
            </w:pPr>
            <w:r>
              <w:rPr>
                <w:rFonts w:asciiTheme="minorEastAsia" w:hAnsiTheme="minorEastAsia" w:eastAsiaTheme="minorEastAsia"/>
                <w:sz w:val="24"/>
              </w:rPr>
              <w:t>起重设备及控制柜外表整洁，无漏油渗油现象</w:t>
            </w:r>
          </w:p>
        </w:tc>
        <w:tc>
          <w:tcPr>
            <w:tcW w:w="1183" w:type="dxa"/>
          </w:tcPr>
          <w:p w14:paraId="049169A5">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10F08757">
            <w:pPr>
              <w:spacing w:line="400" w:lineRule="exact"/>
              <w:jc w:val="center"/>
              <w:rPr>
                <w:rFonts w:cs="宋体" w:asciiTheme="minorEastAsia" w:hAnsiTheme="minorEastAsia" w:eastAsiaTheme="minorEastAsia"/>
                <w:color w:val="000000"/>
                <w:sz w:val="24"/>
              </w:rPr>
            </w:pPr>
          </w:p>
        </w:tc>
        <w:tc>
          <w:tcPr>
            <w:tcW w:w="1510" w:type="dxa"/>
            <w:vMerge w:val="restart"/>
          </w:tcPr>
          <w:p w14:paraId="31C4834F">
            <w:pPr>
              <w:spacing w:line="400" w:lineRule="exact"/>
              <w:jc w:val="center"/>
              <w:rPr>
                <w:rFonts w:cs="宋体" w:asciiTheme="minorEastAsia" w:hAnsiTheme="minorEastAsia" w:eastAsiaTheme="minorEastAsia"/>
                <w:color w:val="000000"/>
                <w:sz w:val="24"/>
              </w:rPr>
            </w:pPr>
          </w:p>
        </w:tc>
      </w:tr>
      <w:tr w14:paraId="6A408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5CD32BF7">
            <w:pPr>
              <w:spacing w:line="400" w:lineRule="exact"/>
              <w:jc w:val="center"/>
              <w:rPr>
                <w:rFonts w:asciiTheme="minorEastAsia" w:hAnsiTheme="minorEastAsia" w:eastAsiaTheme="minorEastAsia"/>
                <w:sz w:val="24"/>
              </w:rPr>
            </w:pPr>
          </w:p>
        </w:tc>
        <w:tc>
          <w:tcPr>
            <w:tcW w:w="4195" w:type="dxa"/>
          </w:tcPr>
          <w:p w14:paraId="03FCFAA5">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起重</w:t>
            </w:r>
            <w:r>
              <w:rPr>
                <w:rFonts w:asciiTheme="minorEastAsia" w:hAnsiTheme="minorEastAsia" w:eastAsiaTheme="minorEastAsia"/>
                <w:sz w:val="24"/>
              </w:rPr>
              <w:t>设备运行正常，紧固件安全可靠，润滑部位符合规定要求</w:t>
            </w:r>
          </w:p>
        </w:tc>
        <w:tc>
          <w:tcPr>
            <w:tcW w:w="1183" w:type="dxa"/>
          </w:tcPr>
          <w:p w14:paraId="68C993C2">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7E7F1E96">
            <w:pPr>
              <w:spacing w:line="400" w:lineRule="exact"/>
              <w:jc w:val="center"/>
              <w:rPr>
                <w:rFonts w:cs="宋体" w:asciiTheme="minorEastAsia" w:hAnsiTheme="minorEastAsia" w:eastAsiaTheme="minorEastAsia"/>
                <w:color w:val="000000"/>
                <w:sz w:val="24"/>
              </w:rPr>
            </w:pPr>
          </w:p>
        </w:tc>
        <w:tc>
          <w:tcPr>
            <w:tcW w:w="1510" w:type="dxa"/>
            <w:vMerge w:val="continue"/>
          </w:tcPr>
          <w:p w14:paraId="2A1392A2">
            <w:pPr>
              <w:spacing w:line="400" w:lineRule="exact"/>
              <w:jc w:val="center"/>
              <w:rPr>
                <w:rFonts w:cs="宋体" w:asciiTheme="minorEastAsia" w:hAnsiTheme="minorEastAsia" w:eastAsiaTheme="minorEastAsia"/>
                <w:color w:val="000000"/>
                <w:sz w:val="24"/>
              </w:rPr>
            </w:pPr>
          </w:p>
        </w:tc>
      </w:tr>
      <w:tr w14:paraId="5199A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restart"/>
          </w:tcPr>
          <w:p w14:paraId="19D47A3A">
            <w:pPr>
              <w:spacing w:line="400" w:lineRule="exact"/>
              <w:jc w:val="center"/>
              <w:rPr>
                <w:rFonts w:cs="宋体" w:asciiTheme="minorEastAsia" w:hAnsiTheme="minorEastAsia" w:eastAsiaTheme="minorEastAsia"/>
                <w:color w:val="000000"/>
                <w:sz w:val="24"/>
              </w:rPr>
            </w:pPr>
            <w:r>
              <w:rPr>
                <w:rFonts w:hint="eastAsia" w:asciiTheme="minorEastAsia" w:hAnsiTheme="minorEastAsia" w:eastAsiaTheme="minorEastAsia"/>
                <w:sz w:val="24"/>
              </w:rPr>
              <w:t>档案管理</w:t>
            </w:r>
          </w:p>
        </w:tc>
        <w:tc>
          <w:tcPr>
            <w:tcW w:w="4195" w:type="dxa"/>
          </w:tcPr>
          <w:p w14:paraId="4CCBB1DD">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未做到一季一归档的</w:t>
            </w:r>
          </w:p>
        </w:tc>
        <w:tc>
          <w:tcPr>
            <w:tcW w:w="1183" w:type="dxa"/>
          </w:tcPr>
          <w:p w14:paraId="3A3E4A55">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58" w:type="dxa"/>
          </w:tcPr>
          <w:p w14:paraId="527CFCFB">
            <w:pPr>
              <w:spacing w:line="400" w:lineRule="exact"/>
              <w:jc w:val="center"/>
              <w:rPr>
                <w:rFonts w:cs="宋体" w:asciiTheme="minorEastAsia" w:hAnsiTheme="minorEastAsia" w:eastAsiaTheme="minorEastAsia"/>
                <w:color w:val="000000"/>
                <w:sz w:val="24"/>
              </w:rPr>
            </w:pPr>
          </w:p>
        </w:tc>
        <w:tc>
          <w:tcPr>
            <w:tcW w:w="1510" w:type="dxa"/>
            <w:vMerge w:val="restart"/>
          </w:tcPr>
          <w:p w14:paraId="1D5417C7">
            <w:pPr>
              <w:spacing w:line="400" w:lineRule="exact"/>
              <w:jc w:val="center"/>
              <w:rPr>
                <w:rFonts w:cs="宋体" w:asciiTheme="minorEastAsia" w:hAnsiTheme="minorEastAsia" w:eastAsiaTheme="minorEastAsia"/>
                <w:color w:val="000000"/>
                <w:sz w:val="24"/>
              </w:rPr>
            </w:pPr>
          </w:p>
        </w:tc>
      </w:tr>
      <w:tr w14:paraId="1968F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trPr>
        <w:tc>
          <w:tcPr>
            <w:tcW w:w="946" w:type="dxa"/>
            <w:vMerge w:val="continue"/>
          </w:tcPr>
          <w:p w14:paraId="6FD301F3">
            <w:pPr>
              <w:spacing w:line="400" w:lineRule="exact"/>
              <w:jc w:val="center"/>
              <w:rPr>
                <w:rFonts w:cs="宋体" w:asciiTheme="minorEastAsia" w:hAnsiTheme="minorEastAsia" w:eastAsiaTheme="minorEastAsia"/>
                <w:color w:val="000000"/>
                <w:sz w:val="24"/>
              </w:rPr>
            </w:pPr>
          </w:p>
        </w:tc>
        <w:tc>
          <w:tcPr>
            <w:tcW w:w="4195" w:type="dxa"/>
          </w:tcPr>
          <w:p w14:paraId="5D31EE2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未进行专人管理的</w:t>
            </w:r>
          </w:p>
        </w:tc>
        <w:tc>
          <w:tcPr>
            <w:tcW w:w="1183" w:type="dxa"/>
          </w:tcPr>
          <w:p w14:paraId="37A3412A">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1分/次</w:t>
            </w:r>
          </w:p>
        </w:tc>
        <w:tc>
          <w:tcPr>
            <w:tcW w:w="1058" w:type="dxa"/>
          </w:tcPr>
          <w:p w14:paraId="0787F6E8">
            <w:pPr>
              <w:spacing w:line="400" w:lineRule="exact"/>
              <w:jc w:val="center"/>
              <w:rPr>
                <w:rFonts w:cs="宋体" w:asciiTheme="minorEastAsia" w:hAnsiTheme="minorEastAsia" w:eastAsiaTheme="minorEastAsia"/>
                <w:color w:val="000000"/>
                <w:sz w:val="24"/>
              </w:rPr>
            </w:pPr>
          </w:p>
        </w:tc>
        <w:tc>
          <w:tcPr>
            <w:tcW w:w="1510" w:type="dxa"/>
            <w:vMerge w:val="continue"/>
          </w:tcPr>
          <w:p w14:paraId="5F41044A">
            <w:pPr>
              <w:spacing w:line="400" w:lineRule="exact"/>
              <w:jc w:val="center"/>
              <w:rPr>
                <w:rFonts w:cs="宋体" w:asciiTheme="minorEastAsia" w:hAnsiTheme="minorEastAsia" w:eastAsiaTheme="minorEastAsia"/>
                <w:color w:val="000000"/>
                <w:sz w:val="24"/>
              </w:rPr>
            </w:pPr>
          </w:p>
        </w:tc>
      </w:tr>
      <w:tr w14:paraId="1A083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946" w:type="dxa"/>
          </w:tcPr>
          <w:p w14:paraId="2A4C33A6">
            <w:pPr>
              <w:spacing w:line="300" w:lineRule="atLeast"/>
              <w:rPr>
                <w:rFonts w:asciiTheme="minorEastAsia" w:hAnsiTheme="minorEastAsia" w:eastAsiaTheme="minorEastAsia"/>
                <w:color w:val="000000"/>
                <w:sz w:val="24"/>
              </w:rPr>
            </w:pPr>
            <w:r>
              <w:rPr>
                <w:rFonts w:hint="eastAsia" w:asciiTheme="minorEastAsia" w:hAnsiTheme="minorEastAsia" w:eastAsiaTheme="minorEastAsia"/>
                <w:color w:val="000000"/>
                <w:sz w:val="24"/>
              </w:rPr>
              <w:t>总扣分</w:t>
            </w:r>
          </w:p>
        </w:tc>
        <w:tc>
          <w:tcPr>
            <w:tcW w:w="7948" w:type="dxa"/>
            <w:gridSpan w:val="4"/>
          </w:tcPr>
          <w:p w14:paraId="759C9481">
            <w:pPr>
              <w:spacing w:line="300" w:lineRule="atLeast"/>
              <w:rPr>
                <w:rFonts w:asciiTheme="minorEastAsia" w:hAnsiTheme="minorEastAsia" w:eastAsiaTheme="minorEastAsia"/>
                <w:color w:val="000000"/>
                <w:sz w:val="24"/>
              </w:rPr>
            </w:pPr>
          </w:p>
        </w:tc>
      </w:tr>
      <w:tr w14:paraId="072CF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946" w:type="dxa"/>
          </w:tcPr>
          <w:p w14:paraId="74F90150">
            <w:pPr>
              <w:spacing w:line="300" w:lineRule="atLeast"/>
              <w:rPr>
                <w:rFonts w:asciiTheme="minorEastAsia" w:hAnsiTheme="minorEastAsia" w:eastAsiaTheme="minorEastAsia"/>
                <w:color w:val="000000"/>
                <w:sz w:val="24"/>
              </w:rPr>
            </w:pPr>
            <w:r>
              <w:rPr>
                <w:rFonts w:hint="eastAsia" w:asciiTheme="minorEastAsia" w:hAnsiTheme="minorEastAsia" w:eastAsiaTheme="minorEastAsia"/>
                <w:color w:val="000000"/>
                <w:sz w:val="24"/>
              </w:rPr>
              <w:t>总 得 分</w:t>
            </w:r>
          </w:p>
        </w:tc>
        <w:tc>
          <w:tcPr>
            <w:tcW w:w="7948" w:type="dxa"/>
            <w:gridSpan w:val="4"/>
          </w:tcPr>
          <w:p w14:paraId="1A3FE947">
            <w:pPr>
              <w:spacing w:line="300" w:lineRule="atLeast"/>
              <w:rPr>
                <w:rFonts w:asciiTheme="minorEastAsia" w:hAnsiTheme="minorEastAsia" w:eastAsiaTheme="minorEastAsia"/>
                <w:color w:val="000000"/>
                <w:sz w:val="24"/>
              </w:rPr>
            </w:pPr>
          </w:p>
        </w:tc>
      </w:tr>
    </w:tbl>
    <w:p w14:paraId="03D6CC9F">
      <w:pPr>
        <w:shd w:val="clear" w:color="auto" w:fill="FFFFFF"/>
        <w:spacing w:line="300" w:lineRule="atLeast"/>
        <w:rPr>
          <w:rFonts w:asciiTheme="minorEastAsia" w:hAnsiTheme="minorEastAsia" w:eastAsiaTheme="minorEastAsia"/>
          <w:color w:val="000000"/>
          <w:sz w:val="24"/>
        </w:rPr>
      </w:pPr>
      <w:r>
        <w:rPr>
          <w:rFonts w:hint="eastAsia" w:cs="宋体" w:asciiTheme="minorEastAsia" w:hAnsiTheme="minorEastAsia" w:eastAsiaTheme="minorEastAsia"/>
          <w:color w:val="000000"/>
          <w:sz w:val="24"/>
        </w:rPr>
        <w:t>考评人：              </w:t>
      </w:r>
      <w:r>
        <w:rPr>
          <w:rFonts w:hint="eastAsia" w:asciiTheme="minorEastAsia" w:hAnsiTheme="minorEastAsia" w:eastAsiaTheme="minorEastAsia"/>
          <w:color w:val="000000"/>
          <w:sz w:val="24"/>
        </w:rPr>
        <w:t xml:space="preserve">                                              </w:t>
      </w:r>
    </w:p>
    <w:p w14:paraId="73C66C7F">
      <w:pPr>
        <w:shd w:val="clear" w:color="auto" w:fill="FFFFFF"/>
        <w:spacing w:line="300" w:lineRule="atLeast"/>
        <w:rPr>
          <w:rFonts w:asciiTheme="minorEastAsia" w:hAnsiTheme="minorEastAsia" w:eastAsiaTheme="minorEastAsia"/>
          <w:color w:val="000000"/>
          <w:sz w:val="24"/>
        </w:rPr>
      </w:pPr>
      <w:r>
        <w:rPr>
          <w:rFonts w:hint="eastAsia" w:cs="宋体" w:asciiTheme="minorEastAsia" w:hAnsiTheme="minorEastAsia" w:eastAsiaTheme="minorEastAsia"/>
          <w:color w:val="000000"/>
          <w:sz w:val="24"/>
        </w:rPr>
        <w:t>管理企业项目经理（签字）：</w:t>
      </w:r>
    </w:p>
    <w:p w14:paraId="1CB00DC2">
      <w:pPr>
        <w:shd w:val="clear" w:color="auto" w:fill="FFFFFF"/>
        <w:spacing w:line="300" w:lineRule="atLeast"/>
        <w:ind w:firstLine="1920" w:firstLineChars="800"/>
        <w:rPr>
          <w:rFonts w:cs="宋体" w:asciiTheme="minorEastAsia" w:hAnsiTheme="minorEastAsia" w:eastAsiaTheme="minorEastAsia"/>
          <w:sz w:val="24"/>
        </w:rPr>
      </w:pPr>
    </w:p>
    <w:p w14:paraId="7635B6D1">
      <w:pPr>
        <w:shd w:val="clear" w:color="auto" w:fill="FFFFFF"/>
        <w:spacing w:line="300" w:lineRule="atLeast"/>
        <w:ind w:firstLine="1920" w:firstLineChars="800"/>
        <w:rPr>
          <w:rFonts w:cs="宋体" w:asciiTheme="minorEastAsia" w:hAnsiTheme="minorEastAsia" w:eastAsiaTheme="minorEastAsia"/>
          <w:sz w:val="24"/>
        </w:rPr>
      </w:pPr>
    </w:p>
    <w:p w14:paraId="2479B5F6">
      <w:pPr>
        <w:shd w:val="clear" w:color="auto" w:fill="FFFFFF"/>
        <w:spacing w:line="300" w:lineRule="atLeast"/>
        <w:ind w:firstLine="1920" w:firstLineChars="800"/>
        <w:rPr>
          <w:rFonts w:cs="宋体" w:asciiTheme="minorEastAsia" w:hAnsiTheme="minorEastAsia" w:eastAsiaTheme="minorEastAsia"/>
          <w:color w:val="000000"/>
          <w:sz w:val="24"/>
        </w:rPr>
      </w:pPr>
      <w:r>
        <w:rPr>
          <w:rFonts w:hint="eastAsia" w:cs="宋体" w:asciiTheme="minorEastAsia" w:hAnsiTheme="minorEastAsia" w:eastAsiaTheme="minorEastAsia"/>
          <w:sz w:val="24"/>
        </w:rPr>
        <w:t>（单闸）</w:t>
      </w:r>
      <w:r>
        <w:rPr>
          <w:rFonts w:hint="eastAsia" w:cs="黑体" w:asciiTheme="minorEastAsia" w:hAnsiTheme="minorEastAsia" w:eastAsiaTheme="minorEastAsia"/>
          <w:sz w:val="24"/>
        </w:rPr>
        <w:t>机电设备维修保养服务考核评分表</w:t>
      </w:r>
    </w:p>
    <w:p w14:paraId="68483C9A">
      <w:pPr>
        <w:shd w:val="clear" w:color="auto" w:fill="FFFFFF"/>
        <w:spacing w:line="300" w:lineRule="atLeast"/>
        <w:ind w:right="440" w:firstLine="720" w:firstLineChars="300"/>
        <w:rPr>
          <w:rFonts w:asciiTheme="minorEastAsia" w:hAnsiTheme="minorEastAsia" w:eastAsiaTheme="minorEastAsia"/>
          <w:sz w:val="24"/>
        </w:rPr>
      </w:pPr>
      <w:r>
        <w:rPr>
          <w:rFonts w:hint="eastAsia" w:asciiTheme="minorEastAsia" w:hAnsiTheme="minorEastAsia" w:eastAsiaTheme="minorEastAsia"/>
          <w:sz w:val="24"/>
        </w:rPr>
        <w:t xml:space="preserve">闸站名称：                                         </w:t>
      </w:r>
    </w:p>
    <w:p w14:paraId="65A2C221">
      <w:pPr>
        <w:shd w:val="clear" w:color="auto" w:fill="FFFFFF"/>
        <w:spacing w:line="300" w:lineRule="atLeast"/>
        <w:ind w:right="440" w:firstLine="720" w:firstLineChars="300"/>
        <w:rPr>
          <w:rFonts w:cs="宋体" w:asciiTheme="minorEastAsia" w:hAnsiTheme="minorEastAsia" w:eastAsiaTheme="minorEastAsia"/>
          <w:sz w:val="24"/>
        </w:rPr>
      </w:pPr>
      <w:r>
        <w:rPr>
          <w:rFonts w:hint="eastAsia" w:asciiTheme="minorEastAsia" w:hAnsiTheme="minorEastAsia" w:eastAsiaTheme="minorEastAsia"/>
          <w:sz w:val="24"/>
        </w:rPr>
        <w:t xml:space="preserve"> </w:t>
      </w:r>
      <w:r>
        <w:rPr>
          <w:rFonts w:hint="eastAsia" w:cs="宋体" w:asciiTheme="minorEastAsia" w:hAnsiTheme="minorEastAsia" w:eastAsiaTheme="minorEastAsia"/>
          <w:sz w:val="24"/>
        </w:rPr>
        <w:t xml:space="preserve">年  月  </w:t>
      </w:r>
      <w:r>
        <w:rPr>
          <w:rFonts w:hint="eastAsia" w:asciiTheme="minorEastAsia" w:hAnsiTheme="minorEastAsia" w:eastAsiaTheme="minorEastAsia"/>
          <w:sz w:val="24"/>
        </w:rPr>
        <w:t xml:space="preserve"> </w:t>
      </w:r>
      <w:r>
        <w:rPr>
          <w:rFonts w:hint="eastAsia" w:cs="宋体" w:asciiTheme="minorEastAsia" w:hAnsiTheme="minorEastAsia" w:eastAsiaTheme="minorEastAsia"/>
          <w:sz w:val="24"/>
        </w:rPr>
        <w:t>日</w:t>
      </w:r>
    </w:p>
    <w:tbl>
      <w:tblPr>
        <w:tblStyle w:val="48"/>
        <w:tblW w:w="88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1"/>
        <w:gridCol w:w="4305"/>
        <w:gridCol w:w="1214"/>
        <w:gridCol w:w="1085"/>
        <w:gridCol w:w="1300"/>
      </w:tblGrid>
      <w:tr w14:paraId="3BCE6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trPr>
        <w:tc>
          <w:tcPr>
            <w:tcW w:w="971" w:type="dxa"/>
          </w:tcPr>
          <w:p w14:paraId="1017115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考核闸站</w:t>
            </w:r>
          </w:p>
        </w:tc>
        <w:tc>
          <w:tcPr>
            <w:tcW w:w="4305" w:type="dxa"/>
          </w:tcPr>
          <w:p w14:paraId="4885F151">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闸站扣分标准</w:t>
            </w:r>
          </w:p>
        </w:tc>
        <w:tc>
          <w:tcPr>
            <w:tcW w:w="1214" w:type="dxa"/>
          </w:tcPr>
          <w:p w14:paraId="6C52F37A">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单位分值</w:t>
            </w:r>
          </w:p>
        </w:tc>
        <w:tc>
          <w:tcPr>
            <w:tcW w:w="1085" w:type="dxa"/>
          </w:tcPr>
          <w:p w14:paraId="1824AA3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扣分情况</w:t>
            </w:r>
          </w:p>
        </w:tc>
        <w:tc>
          <w:tcPr>
            <w:tcW w:w="1298" w:type="dxa"/>
          </w:tcPr>
          <w:p w14:paraId="6F9992AD">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存在问题</w:t>
            </w:r>
          </w:p>
        </w:tc>
      </w:tr>
      <w:tr w14:paraId="09180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7" w:hRule="atLeast"/>
        </w:trPr>
        <w:tc>
          <w:tcPr>
            <w:tcW w:w="971" w:type="dxa"/>
            <w:vMerge w:val="restart"/>
          </w:tcPr>
          <w:p w14:paraId="38DD16C0">
            <w:pP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基本要求</w:t>
            </w:r>
          </w:p>
        </w:tc>
        <w:tc>
          <w:tcPr>
            <w:tcW w:w="4305" w:type="dxa"/>
          </w:tcPr>
          <w:p w14:paraId="0B92C0A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未按规定编制机电设备养护计划</w:t>
            </w:r>
          </w:p>
        </w:tc>
        <w:tc>
          <w:tcPr>
            <w:tcW w:w="1214" w:type="dxa"/>
          </w:tcPr>
          <w:p w14:paraId="10A9C405">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6DED6E0D">
            <w:pPr>
              <w:spacing w:line="400" w:lineRule="exact"/>
              <w:jc w:val="center"/>
              <w:rPr>
                <w:rFonts w:cs="宋体" w:asciiTheme="minorEastAsia" w:hAnsiTheme="minorEastAsia" w:eastAsiaTheme="minorEastAsia"/>
                <w:color w:val="000000"/>
                <w:sz w:val="24"/>
              </w:rPr>
            </w:pPr>
          </w:p>
        </w:tc>
        <w:tc>
          <w:tcPr>
            <w:tcW w:w="1298" w:type="dxa"/>
            <w:vMerge w:val="restart"/>
          </w:tcPr>
          <w:p w14:paraId="124A106F">
            <w:pPr>
              <w:spacing w:line="400" w:lineRule="exact"/>
              <w:jc w:val="center"/>
              <w:rPr>
                <w:rFonts w:cs="宋体" w:asciiTheme="minorEastAsia" w:hAnsiTheme="minorEastAsia" w:eastAsiaTheme="minorEastAsia"/>
                <w:color w:val="000000"/>
                <w:sz w:val="24"/>
              </w:rPr>
            </w:pPr>
          </w:p>
        </w:tc>
      </w:tr>
      <w:tr w14:paraId="6669B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0577F1CE">
            <w:pPr>
              <w:spacing w:line="400" w:lineRule="exact"/>
              <w:jc w:val="center"/>
              <w:rPr>
                <w:rFonts w:cs="宋体" w:asciiTheme="minorEastAsia" w:hAnsiTheme="minorEastAsia" w:eastAsiaTheme="minorEastAsia"/>
                <w:color w:val="000000"/>
                <w:sz w:val="24"/>
              </w:rPr>
            </w:pPr>
          </w:p>
        </w:tc>
        <w:tc>
          <w:tcPr>
            <w:tcW w:w="4305" w:type="dxa"/>
          </w:tcPr>
          <w:p w14:paraId="24BB4883">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未按养护质量标准及相关规范要求进行养护，设备养护后情况不良的</w:t>
            </w:r>
          </w:p>
        </w:tc>
        <w:tc>
          <w:tcPr>
            <w:tcW w:w="1214" w:type="dxa"/>
          </w:tcPr>
          <w:p w14:paraId="7883EDC1">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7D000324">
            <w:pPr>
              <w:spacing w:line="400" w:lineRule="exact"/>
              <w:jc w:val="center"/>
              <w:rPr>
                <w:rFonts w:cs="宋体" w:asciiTheme="minorEastAsia" w:hAnsiTheme="minorEastAsia" w:eastAsiaTheme="minorEastAsia"/>
                <w:color w:val="000000"/>
                <w:sz w:val="24"/>
              </w:rPr>
            </w:pPr>
          </w:p>
        </w:tc>
        <w:tc>
          <w:tcPr>
            <w:tcW w:w="1298" w:type="dxa"/>
            <w:vMerge w:val="continue"/>
          </w:tcPr>
          <w:p w14:paraId="6FB04A7C">
            <w:pPr>
              <w:spacing w:line="400" w:lineRule="exact"/>
              <w:jc w:val="center"/>
              <w:rPr>
                <w:rFonts w:cs="宋体" w:asciiTheme="minorEastAsia" w:hAnsiTheme="minorEastAsia" w:eastAsiaTheme="minorEastAsia"/>
                <w:color w:val="000000"/>
                <w:sz w:val="24"/>
              </w:rPr>
            </w:pPr>
          </w:p>
        </w:tc>
      </w:tr>
      <w:tr w14:paraId="7798F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262547B6">
            <w:pPr>
              <w:spacing w:line="400" w:lineRule="exact"/>
              <w:jc w:val="center"/>
              <w:rPr>
                <w:rFonts w:cs="宋体" w:asciiTheme="minorEastAsia" w:hAnsiTheme="minorEastAsia" w:eastAsiaTheme="minorEastAsia"/>
                <w:color w:val="000000"/>
                <w:sz w:val="24"/>
              </w:rPr>
            </w:pPr>
          </w:p>
        </w:tc>
        <w:tc>
          <w:tcPr>
            <w:tcW w:w="4305" w:type="dxa"/>
          </w:tcPr>
          <w:p w14:paraId="581F2742">
            <w:pPr>
              <w:spacing w:line="400" w:lineRule="exact"/>
              <w:jc w:val="center"/>
              <w:rPr>
                <w:rFonts w:cs="宋体" w:asciiTheme="minorEastAsia" w:hAnsiTheme="minorEastAsia" w:eastAsiaTheme="minorEastAsia"/>
                <w:color w:val="000000"/>
                <w:sz w:val="24"/>
              </w:rPr>
            </w:pPr>
            <w:r>
              <w:rPr>
                <w:rFonts w:hint="eastAsia" w:asciiTheme="minorEastAsia" w:hAnsiTheme="minorEastAsia" w:eastAsiaTheme="minorEastAsia"/>
                <w:sz w:val="24"/>
              </w:rPr>
              <w:t>违反甲方的有关规章制度或不服从甲方管理人员的工作安排的</w:t>
            </w:r>
          </w:p>
        </w:tc>
        <w:tc>
          <w:tcPr>
            <w:tcW w:w="1214" w:type="dxa"/>
          </w:tcPr>
          <w:p w14:paraId="587233A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21119706">
            <w:pPr>
              <w:spacing w:line="400" w:lineRule="exact"/>
              <w:jc w:val="center"/>
              <w:rPr>
                <w:rFonts w:cs="宋体" w:asciiTheme="minorEastAsia" w:hAnsiTheme="minorEastAsia" w:eastAsiaTheme="minorEastAsia"/>
                <w:color w:val="000000"/>
                <w:sz w:val="24"/>
              </w:rPr>
            </w:pPr>
          </w:p>
        </w:tc>
        <w:tc>
          <w:tcPr>
            <w:tcW w:w="1298" w:type="dxa"/>
            <w:vMerge w:val="continue"/>
          </w:tcPr>
          <w:p w14:paraId="39862863">
            <w:pPr>
              <w:spacing w:line="400" w:lineRule="exact"/>
              <w:jc w:val="center"/>
              <w:rPr>
                <w:rFonts w:cs="宋体" w:asciiTheme="minorEastAsia" w:hAnsiTheme="minorEastAsia" w:eastAsiaTheme="minorEastAsia"/>
                <w:color w:val="000000"/>
                <w:sz w:val="24"/>
              </w:rPr>
            </w:pPr>
          </w:p>
        </w:tc>
      </w:tr>
      <w:tr w14:paraId="5A74F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62B301BC">
            <w:pPr>
              <w:spacing w:line="400" w:lineRule="exact"/>
              <w:jc w:val="center"/>
              <w:rPr>
                <w:rFonts w:cs="宋体" w:asciiTheme="minorEastAsia" w:hAnsiTheme="minorEastAsia" w:eastAsiaTheme="minorEastAsia"/>
                <w:color w:val="000000"/>
                <w:sz w:val="24"/>
              </w:rPr>
            </w:pPr>
          </w:p>
        </w:tc>
        <w:tc>
          <w:tcPr>
            <w:tcW w:w="4305" w:type="dxa"/>
          </w:tcPr>
          <w:p w14:paraId="4CF417E7">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日常管理突发事件的各种应急方案不完善的或责任人不明确得</w:t>
            </w:r>
          </w:p>
        </w:tc>
        <w:tc>
          <w:tcPr>
            <w:tcW w:w="1214" w:type="dxa"/>
          </w:tcPr>
          <w:p w14:paraId="378060F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38EDB102">
            <w:pPr>
              <w:spacing w:line="400" w:lineRule="exact"/>
              <w:jc w:val="center"/>
              <w:rPr>
                <w:rFonts w:cs="宋体" w:asciiTheme="minorEastAsia" w:hAnsiTheme="minorEastAsia" w:eastAsiaTheme="minorEastAsia"/>
                <w:color w:val="000000"/>
                <w:sz w:val="24"/>
              </w:rPr>
            </w:pPr>
          </w:p>
        </w:tc>
        <w:tc>
          <w:tcPr>
            <w:tcW w:w="1298" w:type="dxa"/>
            <w:vMerge w:val="continue"/>
          </w:tcPr>
          <w:p w14:paraId="471C8D9C">
            <w:pPr>
              <w:spacing w:line="400" w:lineRule="exact"/>
              <w:jc w:val="center"/>
              <w:rPr>
                <w:rFonts w:cs="宋体" w:asciiTheme="minorEastAsia" w:hAnsiTheme="minorEastAsia" w:eastAsiaTheme="minorEastAsia"/>
                <w:color w:val="000000"/>
                <w:sz w:val="24"/>
              </w:rPr>
            </w:pPr>
          </w:p>
        </w:tc>
      </w:tr>
      <w:tr w14:paraId="0CD90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4D344FFD">
            <w:pPr>
              <w:spacing w:line="400" w:lineRule="exact"/>
              <w:jc w:val="center"/>
              <w:rPr>
                <w:rFonts w:cs="宋体" w:asciiTheme="minorEastAsia" w:hAnsiTheme="minorEastAsia" w:eastAsiaTheme="minorEastAsia"/>
                <w:color w:val="000000"/>
                <w:sz w:val="24"/>
              </w:rPr>
            </w:pPr>
          </w:p>
        </w:tc>
        <w:tc>
          <w:tcPr>
            <w:tcW w:w="4305" w:type="dxa"/>
          </w:tcPr>
          <w:p w14:paraId="5262BE70">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工作人员有严重违规违纪现象（如上岗不采取安全防护措施等）</w:t>
            </w:r>
          </w:p>
        </w:tc>
        <w:tc>
          <w:tcPr>
            <w:tcW w:w="1214" w:type="dxa"/>
          </w:tcPr>
          <w:p w14:paraId="659E87C5">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69C6F74E">
            <w:pPr>
              <w:spacing w:line="400" w:lineRule="exact"/>
              <w:jc w:val="center"/>
              <w:rPr>
                <w:rFonts w:cs="宋体" w:asciiTheme="minorEastAsia" w:hAnsiTheme="minorEastAsia" w:eastAsiaTheme="minorEastAsia"/>
                <w:color w:val="000000"/>
                <w:sz w:val="24"/>
              </w:rPr>
            </w:pPr>
          </w:p>
        </w:tc>
        <w:tc>
          <w:tcPr>
            <w:tcW w:w="1298" w:type="dxa"/>
            <w:vMerge w:val="continue"/>
          </w:tcPr>
          <w:p w14:paraId="702E9DB2">
            <w:pPr>
              <w:spacing w:line="400" w:lineRule="exact"/>
              <w:jc w:val="center"/>
              <w:rPr>
                <w:rFonts w:cs="宋体" w:asciiTheme="minorEastAsia" w:hAnsiTheme="minorEastAsia" w:eastAsiaTheme="minorEastAsia"/>
                <w:color w:val="000000"/>
                <w:sz w:val="24"/>
              </w:rPr>
            </w:pPr>
          </w:p>
        </w:tc>
      </w:tr>
      <w:tr w14:paraId="2BBBA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 w:hRule="atLeast"/>
        </w:trPr>
        <w:tc>
          <w:tcPr>
            <w:tcW w:w="971" w:type="dxa"/>
            <w:vMerge w:val="restart"/>
          </w:tcPr>
          <w:p w14:paraId="6493CF1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w:t>
            </w:r>
          </w:p>
        </w:tc>
        <w:tc>
          <w:tcPr>
            <w:tcW w:w="4305" w:type="dxa"/>
          </w:tcPr>
          <w:p w14:paraId="2702AA37">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外观不整洁，梁格内有积水、杂物，闸门吊耳、门槽等部位有杂物，但清除不及时的</w:t>
            </w:r>
          </w:p>
        </w:tc>
        <w:tc>
          <w:tcPr>
            <w:tcW w:w="1214" w:type="dxa"/>
          </w:tcPr>
          <w:p w14:paraId="5ACE83E1">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0C25687E">
            <w:pPr>
              <w:spacing w:line="400" w:lineRule="exact"/>
              <w:jc w:val="center"/>
              <w:rPr>
                <w:rFonts w:cs="宋体" w:asciiTheme="minorEastAsia" w:hAnsiTheme="minorEastAsia" w:eastAsiaTheme="minorEastAsia"/>
                <w:color w:val="000000"/>
                <w:sz w:val="24"/>
              </w:rPr>
            </w:pPr>
          </w:p>
        </w:tc>
        <w:tc>
          <w:tcPr>
            <w:tcW w:w="1298" w:type="dxa"/>
            <w:vMerge w:val="restart"/>
          </w:tcPr>
          <w:p w14:paraId="7F033AA1">
            <w:pPr>
              <w:spacing w:line="400" w:lineRule="exact"/>
              <w:jc w:val="center"/>
              <w:rPr>
                <w:rFonts w:cs="宋体" w:asciiTheme="minorEastAsia" w:hAnsiTheme="minorEastAsia" w:eastAsiaTheme="minorEastAsia"/>
                <w:color w:val="000000"/>
                <w:sz w:val="24"/>
              </w:rPr>
            </w:pPr>
          </w:p>
        </w:tc>
      </w:tr>
      <w:tr w14:paraId="139FD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1FB15C71">
            <w:pPr>
              <w:spacing w:line="400" w:lineRule="exact"/>
              <w:jc w:val="center"/>
              <w:rPr>
                <w:rFonts w:cs="宋体" w:asciiTheme="minorEastAsia" w:hAnsiTheme="minorEastAsia" w:eastAsiaTheme="minorEastAsia"/>
                <w:color w:val="000000"/>
                <w:sz w:val="24"/>
              </w:rPr>
            </w:pPr>
          </w:p>
        </w:tc>
        <w:tc>
          <w:tcPr>
            <w:tcW w:w="4305" w:type="dxa"/>
          </w:tcPr>
          <w:p w14:paraId="7D5F527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闸门运转部位加油设施不畅的或加油不及时的</w:t>
            </w:r>
          </w:p>
        </w:tc>
        <w:tc>
          <w:tcPr>
            <w:tcW w:w="1214" w:type="dxa"/>
          </w:tcPr>
          <w:p w14:paraId="50850ABE">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77C40DC3">
            <w:pPr>
              <w:spacing w:line="400" w:lineRule="exact"/>
              <w:jc w:val="center"/>
              <w:rPr>
                <w:rFonts w:cs="宋体" w:asciiTheme="minorEastAsia" w:hAnsiTheme="minorEastAsia" w:eastAsiaTheme="minorEastAsia"/>
                <w:color w:val="000000"/>
                <w:sz w:val="24"/>
              </w:rPr>
            </w:pPr>
          </w:p>
        </w:tc>
        <w:tc>
          <w:tcPr>
            <w:tcW w:w="1298" w:type="dxa"/>
            <w:vMerge w:val="continue"/>
          </w:tcPr>
          <w:p w14:paraId="234F7302">
            <w:pPr>
              <w:spacing w:line="400" w:lineRule="exact"/>
              <w:jc w:val="center"/>
              <w:rPr>
                <w:rFonts w:cs="宋体" w:asciiTheme="minorEastAsia" w:hAnsiTheme="minorEastAsia" w:eastAsiaTheme="minorEastAsia"/>
                <w:color w:val="000000"/>
                <w:sz w:val="24"/>
              </w:rPr>
            </w:pPr>
          </w:p>
        </w:tc>
      </w:tr>
      <w:tr w14:paraId="4B557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70647704">
            <w:pPr>
              <w:spacing w:line="400" w:lineRule="exact"/>
              <w:jc w:val="center"/>
              <w:rPr>
                <w:rFonts w:cs="宋体" w:asciiTheme="minorEastAsia" w:hAnsiTheme="minorEastAsia" w:eastAsiaTheme="minorEastAsia"/>
                <w:color w:val="000000"/>
                <w:sz w:val="24"/>
              </w:rPr>
            </w:pPr>
          </w:p>
        </w:tc>
        <w:tc>
          <w:tcPr>
            <w:tcW w:w="4305" w:type="dxa"/>
          </w:tcPr>
          <w:p w14:paraId="7595E68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闸门出现严重锈蚀的或闸门防腐蚀措施不符合规范的</w:t>
            </w:r>
          </w:p>
        </w:tc>
        <w:tc>
          <w:tcPr>
            <w:tcW w:w="1214" w:type="dxa"/>
          </w:tcPr>
          <w:p w14:paraId="4649D37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2315844A">
            <w:pPr>
              <w:spacing w:line="400" w:lineRule="exact"/>
              <w:jc w:val="center"/>
              <w:rPr>
                <w:rFonts w:cs="宋体" w:asciiTheme="minorEastAsia" w:hAnsiTheme="minorEastAsia" w:eastAsiaTheme="minorEastAsia"/>
                <w:color w:val="000000"/>
                <w:sz w:val="24"/>
              </w:rPr>
            </w:pPr>
          </w:p>
        </w:tc>
        <w:tc>
          <w:tcPr>
            <w:tcW w:w="1298" w:type="dxa"/>
            <w:vMerge w:val="continue"/>
          </w:tcPr>
          <w:p w14:paraId="147C202E">
            <w:pPr>
              <w:spacing w:line="400" w:lineRule="exact"/>
              <w:jc w:val="center"/>
              <w:rPr>
                <w:rFonts w:cs="宋体" w:asciiTheme="minorEastAsia" w:hAnsiTheme="minorEastAsia" w:eastAsiaTheme="minorEastAsia"/>
                <w:color w:val="000000"/>
                <w:sz w:val="24"/>
              </w:rPr>
            </w:pPr>
          </w:p>
        </w:tc>
      </w:tr>
      <w:tr w14:paraId="43F81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54E6B8AC">
            <w:pPr>
              <w:spacing w:line="400" w:lineRule="exact"/>
              <w:jc w:val="center"/>
              <w:rPr>
                <w:rFonts w:cs="宋体" w:asciiTheme="minorEastAsia" w:hAnsiTheme="minorEastAsia" w:eastAsiaTheme="minorEastAsia"/>
                <w:color w:val="000000"/>
                <w:sz w:val="24"/>
              </w:rPr>
            </w:pPr>
          </w:p>
        </w:tc>
        <w:tc>
          <w:tcPr>
            <w:tcW w:w="4305" w:type="dxa"/>
          </w:tcPr>
          <w:p w14:paraId="686FE5A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闸门止水漏水量超标的或闸门止水养护不符合规范的</w:t>
            </w:r>
          </w:p>
        </w:tc>
        <w:tc>
          <w:tcPr>
            <w:tcW w:w="1214" w:type="dxa"/>
          </w:tcPr>
          <w:p w14:paraId="5B88EC3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7FE9E0FD">
            <w:pPr>
              <w:spacing w:line="400" w:lineRule="exact"/>
              <w:jc w:val="center"/>
              <w:rPr>
                <w:rFonts w:cs="宋体" w:asciiTheme="minorEastAsia" w:hAnsiTheme="minorEastAsia" w:eastAsiaTheme="minorEastAsia"/>
                <w:color w:val="000000"/>
                <w:sz w:val="24"/>
              </w:rPr>
            </w:pPr>
          </w:p>
        </w:tc>
        <w:tc>
          <w:tcPr>
            <w:tcW w:w="1298" w:type="dxa"/>
            <w:vMerge w:val="continue"/>
          </w:tcPr>
          <w:p w14:paraId="34E74C41">
            <w:pPr>
              <w:spacing w:line="400" w:lineRule="exact"/>
              <w:jc w:val="center"/>
              <w:rPr>
                <w:rFonts w:cs="宋体" w:asciiTheme="minorEastAsia" w:hAnsiTheme="minorEastAsia" w:eastAsiaTheme="minorEastAsia"/>
                <w:color w:val="000000"/>
                <w:sz w:val="24"/>
              </w:rPr>
            </w:pPr>
          </w:p>
        </w:tc>
      </w:tr>
      <w:tr w14:paraId="57E08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4FFBC402">
            <w:pPr>
              <w:spacing w:line="400" w:lineRule="exact"/>
              <w:jc w:val="center"/>
              <w:rPr>
                <w:rFonts w:cs="宋体" w:asciiTheme="minorEastAsia" w:hAnsiTheme="minorEastAsia" w:eastAsiaTheme="minorEastAsia"/>
                <w:color w:val="000000"/>
                <w:sz w:val="24"/>
              </w:rPr>
            </w:pPr>
          </w:p>
        </w:tc>
        <w:tc>
          <w:tcPr>
            <w:tcW w:w="4305" w:type="dxa"/>
          </w:tcPr>
          <w:p w14:paraId="0687934D">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闸门门叶、梁系和承载构件等发生变形、扭曲，未及时通知甲方的</w:t>
            </w:r>
          </w:p>
        </w:tc>
        <w:tc>
          <w:tcPr>
            <w:tcW w:w="1214" w:type="dxa"/>
          </w:tcPr>
          <w:p w14:paraId="3609CB80">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5A2B13AD">
            <w:pPr>
              <w:spacing w:line="400" w:lineRule="exact"/>
              <w:jc w:val="center"/>
              <w:rPr>
                <w:rFonts w:cs="宋体" w:asciiTheme="minorEastAsia" w:hAnsiTheme="minorEastAsia" w:eastAsiaTheme="minorEastAsia"/>
                <w:color w:val="000000"/>
                <w:sz w:val="24"/>
              </w:rPr>
            </w:pPr>
          </w:p>
        </w:tc>
        <w:tc>
          <w:tcPr>
            <w:tcW w:w="1298" w:type="dxa"/>
            <w:vMerge w:val="continue"/>
          </w:tcPr>
          <w:p w14:paraId="27631B95">
            <w:pPr>
              <w:spacing w:line="400" w:lineRule="exact"/>
              <w:jc w:val="center"/>
              <w:rPr>
                <w:rFonts w:cs="宋体" w:asciiTheme="minorEastAsia" w:hAnsiTheme="minorEastAsia" w:eastAsiaTheme="minorEastAsia"/>
                <w:color w:val="000000"/>
                <w:sz w:val="24"/>
              </w:rPr>
            </w:pPr>
          </w:p>
        </w:tc>
      </w:tr>
      <w:tr w14:paraId="2E668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169A6CE0">
            <w:pPr>
              <w:spacing w:line="400" w:lineRule="exact"/>
              <w:jc w:val="center"/>
              <w:rPr>
                <w:rFonts w:cs="宋体" w:asciiTheme="minorEastAsia" w:hAnsiTheme="minorEastAsia" w:eastAsiaTheme="minorEastAsia"/>
                <w:color w:val="000000"/>
                <w:sz w:val="24"/>
              </w:rPr>
            </w:pPr>
          </w:p>
        </w:tc>
        <w:tc>
          <w:tcPr>
            <w:tcW w:w="4305" w:type="dxa"/>
          </w:tcPr>
          <w:p w14:paraId="4870570E">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闸门连接固件有松动、缺失的或焊缝脱落、开裂、锈损，但未及时进行补焊的</w:t>
            </w:r>
          </w:p>
        </w:tc>
        <w:tc>
          <w:tcPr>
            <w:tcW w:w="1214" w:type="dxa"/>
          </w:tcPr>
          <w:p w14:paraId="2CC0910B">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5E0673E4">
            <w:pPr>
              <w:spacing w:line="400" w:lineRule="exact"/>
              <w:jc w:val="center"/>
              <w:rPr>
                <w:rFonts w:cs="宋体" w:asciiTheme="minorEastAsia" w:hAnsiTheme="minorEastAsia" w:eastAsiaTheme="minorEastAsia"/>
                <w:color w:val="000000"/>
                <w:sz w:val="24"/>
              </w:rPr>
            </w:pPr>
          </w:p>
        </w:tc>
        <w:tc>
          <w:tcPr>
            <w:tcW w:w="1298" w:type="dxa"/>
            <w:vMerge w:val="continue"/>
          </w:tcPr>
          <w:p w14:paraId="3A0F6D09">
            <w:pPr>
              <w:spacing w:line="400" w:lineRule="exact"/>
              <w:jc w:val="center"/>
              <w:rPr>
                <w:rFonts w:cs="宋体" w:asciiTheme="minorEastAsia" w:hAnsiTheme="minorEastAsia" w:eastAsiaTheme="minorEastAsia"/>
                <w:color w:val="000000"/>
                <w:sz w:val="24"/>
              </w:rPr>
            </w:pPr>
          </w:p>
        </w:tc>
      </w:tr>
      <w:tr w14:paraId="7A9D1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20A9E58D">
            <w:pPr>
              <w:spacing w:line="400" w:lineRule="exact"/>
              <w:jc w:val="center"/>
              <w:rPr>
                <w:rFonts w:cs="宋体" w:asciiTheme="minorEastAsia" w:hAnsiTheme="minorEastAsia" w:eastAsiaTheme="minorEastAsia"/>
                <w:color w:val="000000"/>
                <w:sz w:val="24"/>
              </w:rPr>
            </w:pPr>
          </w:p>
        </w:tc>
        <w:tc>
          <w:tcPr>
            <w:tcW w:w="4305" w:type="dxa"/>
          </w:tcPr>
          <w:p w14:paraId="0C10A3CE">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闸门行走支承零部件损坏，但未及时进行更换的</w:t>
            </w:r>
          </w:p>
        </w:tc>
        <w:tc>
          <w:tcPr>
            <w:tcW w:w="1214" w:type="dxa"/>
          </w:tcPr>
          <w:p w14:paraId="63C7180B">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79FB43D6">
            <w:pPr>
              <w:spacing w:line="400" w:lineRule="exact"/>
              <w:jc w:val="center"/>
              <w:rPr>
                <w:rFonts w:cs="宋体" w:asciiTheme="minorEastAsia" w:hAnsiTheme="minorEastAsia" w:eastAsiaTheme="minorEastAsia"/>
                <w:color w:val="000000"/>
                <w:sz w:val="24"/>
              </w:rPr>
            </w:pPr>
          </w:p>
        </w:tc>
        <w:tc>
          <w:tcPr>
            <w:tcW w:w="1298" w:type="dxa"/>
            <w:vMerge w:val="continue"/>
          </w:tcPr>
          <w:p w14:paraId="14821E2A">
            <w:pPr>
              <w:spacing w:line="400" w:lineRule="exact"/>
              <w:jc w:val="center"/>
              <w:rPr>
                <w:rFonts w:cs="宋体" w:asciiTheme="minorEastAsia" w:hAnsiTheme="minorEastAsia" w:eastAsiaTheme="minorEastAsia"/>
                <w:color w:val="000000"/>
                <w:sz w:val="24"/>
              </w:rPr>
            </w:pPr>
          </w:p>
        </w:tc>
      </w:tr>
      <w:tr w14:paraId="1F848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091353CF">
            <w:pPr>
              <w:spacing w:line="400" w:lineRule="exact"/>
              <w:jc w:val="center"/>
              <w:rPr>
                <w:rFonts w:cs="宋体" w:asciiTheme="minorEastAsia" w:hAnsiTheme="minorEastAsia" w:eastAsiaTheme="minorEastAsia"/>
                <w:color w:val="000000"/>
                <w:sz w:val="24"/>
              </w:rPr>
            </w:pPr>
          </w:p>
        </w:tc>
        <w:tc>
          <w:tcPr>
            <w:tcW w:w="4305" w:type="dxa"/>
          </w:tcPr>
          <w:p w14:paraId="58E45F9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闸门锁定装置不可靠，动作不灵活，两侧受力不均匀的</w:t>
            </w:r>
          </w:p>
        </w:tc>
        <w:tc>
          <w:tcPr>
            <w:tcW w:w="1214" w:type="dxa"/>
          </w:tcPr>
          <w:p w14:paraId="2BF5EE43">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22EC8A91">
            <w:pPr>
              <w:spacing w:line="400" w:lineRule="exact"/>
              <w:jc w:val="center"/>
              <w:rPr>
                <w:rFonts w:cs="宋体" w:asciiTheme="minorEastAsia" w:hAnsiTheme="minorEastAsia" w:eastAsiaTheme="minorEastAsia"/>
                <w:color w:val="000000"/>
                <w:sz w:val="24"/>
              </w:rPr>
            </w:pPr>
          </w:p>
        </w:tc>
        <w:tc>
          <w:tcPr>
            <w:tcW w:w="1298" w:type="dxa"/>
            <w:vMerge w:val="continue"/>
          </w:tcPr>
          <w:p w14:paraId="67A530B5">
            <w:pPr>
              <w:spacing w:line="400" w:lineRule="exact"/>
              <w:jc w:val="center"/>
              <w:rPr>
                <w:rFonts w:cs="宋体" w:asciiTheme="minorEastAsia" w:hAnsiTheme="minorEastAsia" w:eastAsiaTheme="minorEastAsia"/>
                <w:color w:val="000000"/>
                <w:sz w:val="24"/>
              </w:rPr>
            </w:pPr>
          </w:p>
        </w:tc>
      </w:tr>
      <w:tr w14:paraId="5E61C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restart"/>
          </w:tcPr>
          <w:p w14:paraId="4267DBF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启闭机</w:t>
            </w:r>
          </w:p>
        </w:tc>
        <w:tc>
          <w:tcPr>
            <w:tcW w:w="4305" w:type="dxa"/>
          </w:tcPr>
          <w:p w14:paraId="7B076576">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启闭机防护罩、机体表面不整洁的，防腐蚀措施不符合要求的，防护罩固定不到位的</w:t>
            </w:r>
          </w:p>
        </w:tc>
        <w:tc>
          <w:tcPr>
            <w:tcW w:w="1214" w:type="dxa"/>
          </w:tcPr>
          <w:p w14:paraId="27348E3E">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39C8E798">
            <w:pPr>
              <w:spacing w:line="400" w:lineRule="exact"/>
              <w:jc w:val="center"/>
              <w:rPr>
                <w:rFonts w:cs="宋体" w:asciiTheme="minorEastAsia" w:hAnsiTheme="minorEastAsia" w:eastAsiaTheme="minorEastAsia"/>
                <w:color w:val="000000"/>
                <w:sz w:val="24"/>
              </w:rPr>
            </w:pPr>
          </w:p>
        </w:tc>
        <w:tc>
          <w:tcPr>
            <w:tcW w:w="1298" w:type="dxa"/>
            <w:vMerge w:val="restart"/>
          </w:tcPr>
          <w:p w14:paraId="15E6C095">
            <w:pPr>
              <w:spacing w:line="400" w:lineRule="exact"/>
              <w:jc w:val="center"/>
              <w:rPr>
                <w:rFonts w:cs="宋体" w:asciiTheme="minorEastAsia" w:hAnsiTheme="minorEastAsia" w:eastAsiaTheme="minorEastAsia"/>
                <w:color w:val="000000"/>
                <w:sz w:val="24"/>
              </w:rPr>
            </w:pPr>
          </w:p>
        </w:tc>
      </w:tr>
      <w:tr w14:paraId="5CB0F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971" w:type="dxa"/>
            <w:vMerge w:val="continue"/>
          </w:tcPr>
          <w:p w14:paraId="08A6EAB6">
            <w:pPr>
              <w:spacing w:line="400" w:lineRule="exact"/>
              <w:jc w:val="center"/>
              <w:rPr>
                <w:rFonts w:cs="宋体" w:asciiTheme="minorEastAsia" w:hAnsiTheme="minorEastAsia" w:eastAsiaTheme="minorEastAsia"/>
                <w:color w:val="000000"/>
                <w:sz w:val="24"/>
              </w:rPr>
            </w:pPr>
          </w:p>
        </w:tc>
        <w:tc>
          <w:tcPr>
            <w:tcW w:w="4305" w:type="dxa"/>
          </w:tcPr>
          <w:p w14:paraId="179BB166">
            <w:pP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启闭机运行平稳无异响或卡阻</w:t>
            </w:r>
          </w:p>
        </w:tc>
        <w:tc>
          <w:tcPr>
            <w:tcW w:w="1214" w:type="dxa"/>
          </w:tcPr>
          <w:p w14:paraId="063562B7">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342AF659">
            <w:pPr>
              <w:spacing w:line="400" w:lineRule="exact"/>
              <w:jc w:val="center"/>
              <w:rPr>
                <w:rFonts w:cs="宋体" w:asciiTheme="minorEastAsia" w:hAnsiTheme="minorEastAsia" w:eastAsiaTheme="minorEastAsia"/>
                <w:color w:val="000000"/>
                <w:sz w:val="24"/>
              </w:rPr>
            </w:pPr>
          </w:p>
        </w:tc>
        <w:tc>
          <w:tcPr>
            <w:tcW w:w="1298" w:type="dxa"/>
            <w:vMerge w:val="continue"/>
          </w:tcPr>
          <w:p w14:paraId="524E2BE3">
            <w:pPr>
              <w:spacing w:line="400" w:lineRule="exact"/>
              <w:jc w:val="center"/>
              <w:rPr>
                <w:rFonts w:cs="宋体" w:asciiTheme="minorEastAsia" w:hAnsiTheme="minorEastAsia" w:eastAsiaTheme="minorEastAsia"/>
                <w:color w:val="000000"/>
                <w:sz w:val="24"/>
              </w:rPr>
            </w:pPr>
          </w:p>
        </w:tc>
      </w:tr>
      <w:tr w14:paraId="511FD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483873E3">
            <w:pPr>
              <w:spacing w:line="400" w:lineRule="exact"/>
              <w:jc w:val="center"/>
              <w:rPr>
                <w:rFonts w:cs="宋体" w:asciiTheme="minorEastAsia" w:hAnsiTheme="minorEastAsia" w:eastAsiaTheme="minorEastAsia"/>
                <w:color w:val="000000"/>
                <w:sz w:val="24"/>
              </w:rPr>
            </w:pPr>
          </w:p>
        </w:tc>
        <w:tc>
          <w:tcPr>
            <w:tcW w:w="4305" w:type="dxa"/>
          </w:tcPr>
          <w:p w14:paraId="74870C1A">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启闭机联接件有松动的，弹性联轴节内弹性圈老化、破损，但未及时进行更换的</w:t>
            </w:r>
          </w:p>
        </w:tc>
        <w:tc>
          <w:tcPr>
            <w:tcW w:w="1214" w:type="dxa"/>
          </w:tcPr>
          <w:p w14:paraId="3B7B44DB">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3B4DE478">
            <w:pPr>
              <w:spacing w:line="400" w:lineRule="exact"/>
              <w:jc w:val="center"/>
              <w:rPr>
                <w:rFonts w:cs="宋体" w:asciiTheme="minorEastAsia" w:hAnsiTheme="minorEastAsia" w:eastAsiaTheme="minorEastAsia"/>
                <w:color w:val="000000"/>
                <w:sz w:val="24"/>
              </w:rPr>
            </w:pPr>
          </w:p>
        </w:tc>
        <w:tc>
          <w:tcPr>
            <w:tcW w:w="1298" w:type="dxa"/>
            <w:vMerge w:val="continue"/>
          </w:tcPr>
          <w:p w14:paraId="4DE582A2">
            <w:pPr>
              <w:spacing w:line="400" w:lineRule="exact"/>
              <w:jc w:val="center"/>
              <w:rPr>
                <w:rFonts w:cs="宋体" w:asciiTheme="minorEastAsia" w:hAnsiTheme="minorEastAsia" w:eastAsiaTheme="minorEastAsia"/>
                <w:color w:val="000000"/>
                <w:sz w:val="24"/>
              </w:rPr>
            </w:pPr>
          </w:p>
        </w:tc>
      </w:tr>
      <w:tr w14:paraId="2128A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5B1A2222">
            <w:pPr>
              <w:spacing w:line="400" w:lineRule="exact"/>
              <w:jc w:val="center"/>
              <w:rPr>
                <w:rFonts w:cs="宋体" w:asciiTheme="minorEastAsia" w:hAnsiTheme="minorEastAsia" w:eastAsiaTheme="minorEastAsia"/>
                <w:color w:val="000000"/>
                <w:sz w:val="24"/>
              </w:rPr>
            </w:pPr>
          </w:p>
        </w:tc>
        <w:tc>
          <w:tcPr>
            <w:tcW w:w="4305" w:type="dxa"/>
          </w:tcPr>
          <w:p w14:paraId="31F5998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机械传动装置的转动部位未及时加注润滑油的或不符合规范要求的</w:t>
            </w:r>
          </w:p>
        </w:tc>
        <w:tc>
          <w:tcPr>
            <w:tcW w:w="1214" w:type="dxa"/>
          </w:tcPr>
          <w:p w14:paraId="423B49FE">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2781BE81">
            <w:pPr>
              <w:spacing w:line="400" w:lineRule="exact"/>
              <w:jc w:val="center"/>
              <w:rPr>
                <w:rFonts w:cs="宋体" w:asciiTheme="minorEastAsia" w:hAnsiTheme="minorEastAsia" w:eastAsiaTheme="minorEastAsia"/>
                <w:color w:val="000000"/>
                <w:sz w:val="24"/>
              </w:rPr>
            </w:pPr>
          </w:p>
        </w:tc>
        <w:tc>
          <w:tcPr>
            <w:tcW w:w="1298" w:type="dxa"/>
            <w:vMerge w:val="continue"/>
          </w:tcPr>
          <w:p w14:paraId="3F93354A">
            <w:pPr>
              <w:spacing w:line="400" w:lineRule="exact"/>
              <w:jc w:val="center"/>
              <w:rPr>
                <w:rFonts w:cs="宋体" w:asciiTheme="minorEastAsia" w:hAnsiTheme="minorEastAsia" w:eastAsiaTheme="minorEastAsia"/>
                <w:color w:val="000000"/>
                <w:sz w:val="24"/>
              </w:rPr>
            </w:pPr>
          </w:p>
        </w:tc>
      </w:tr>
      <w:tr w14:paraId="23C3D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75330096">
            <w:pPr>
              <w:spacing w:line="400" w:lineRule="exact"/>
              <w:jc w:val="center"/>
              <w:rPr>
                <w:rFonts w:cs="宋体" w:asciiTheme="minorEastAsia" w:hAnsiTheme="minorEastAsia" w:eastAsiaTheme="minorEastAsia"/>
                <w:color w:val="000000"/>
                <w:sz w:val="24"/>
              </w:rPr>
            </w:pPr>
          </w:p>
        </w:tc>
        <w:tc>
          <w:tcPr>
            <w:tcW w:w="4305" w:type="dxa"/>
          </w:tcPr>
          <w:p w14:paraId="392548E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油路不畅或密封不可靠，出现阻塞、漏油的</w:t>
            </w:r>
          </w:p>
        </w:tc>
        <w:tc>
          <w:tcPr>
            <w:tcW w:w="1214" w:type="dxa"/>
          </w:tcPr>
          <w:p w14:paraId="485346B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4BDF87C4">
            <w:pPr>
              <w:spacing w:line="400" w:lineRule="exact"/>
              <w:jc w:val="center"/>
              <w:rPr>
                <w:rFonts w:cs="宋体" w:asciiTheme="minorEastAsia" w:hAnsiTheme="minorEastAsia" w:eastAsiaTheme="minorEastAsia"/>
                <w:color w:val="000000"/>
                <w:sz w:val="24"/>
              </w:rPr>
            </w:pPr>
          </w:p>
        </w:tc>
        <w:tc>
          <w:tcPr>
            <w:tcW w:w="1298" w:type="dxa"/>
            <w:vMerge w:val="continue"/>
          </w:tcPr>
          <w:p w14:paraId="5E650108">
            <w:pPr>
              <w:spacing w:line="400" w:lineRule="exact"/>
              <w:jc w:val="center"/>
              <w:rPr>
                <w:rFonts w:cs="宋体" w:asciiTheme="minorEastAsia" w:hAnsiTheme="minorEastAsia" w:eastAsiaTheme="minorEastAsia"/>
                <w:color w:val="000000"/>
                <w:sz w:val="24"/>
              </w:rPr>
            </w:pPr>
          </w:p>
        </w:tc>
      </w:tr>
      <w:tr w14:paraId="6725E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440D76A0">
            <w:pPr>
              <w:spacing w:line="400" w:lineRule="exact"/>
              <w:jc w:val="center"/>
              <w:rPr>
                <w:rFonts w:cs="宋体" w:asciiTheme="minorEastAsia" w:hAnsiTheme="minorEastAsia" w:eastAsiaTheme="minorEastAsia"/>
                <w:color w:val="000000"/>
                <w:sz w:val="24"/>
              </w:rPr>
            </w:pPr>
          </w:p>
        </w:tc>
        <w:tc>
          <w:tcPr>
            <w:tcW w:w="4305" w:type="dxa"/>
          </w:tcPr>
          <w:p w14:paraId="1B6AA3B3">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滑动轴承出现损伤、变形或磨损严重的</w:t>
            </w:r>
          </w:p>
        </w:tc>
        <w:tc>
          <w:tcPr>
            <w:tcW w:w="1214" w:type="dxa"/>
          </w:tcPr>
          <w:p w14:paraId="5FBD4E6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030686B8">
            <w:pPr>
              <w:spacing w:line="400" w:lineRule="exact"/>
              <w:jc w:val="center"/>
              <w:rPr>
                <w:rFonts w:cs="宋体" w:asciiTheme="minorEastAsia" w:hAnsiTheme="minorEastAsia" w:eastAsiaTheme="minorEastAsia"/>
                <w:color w:val="000000"/>
                <w:sz w:val="24"/>
              </w:rPr>
            </w:pPr>
          </w:p>
        </w:tc>
        <w:tc>
          <w:tcPr>
            <w:tcW w:w="1298" w:type="dxa"/>
            <w:vMerge w:val="continue"/>
          </w:tcPr>
          <w:p w14:paraId="08BAFFBF">
            <w:pPr>
              <w:spacing w:line="400" w:lineRule="exact"/>
              <w:jc w:val="center"/>
              <w:rPr>
                <w:rFonts w:cs="宋体" w:asciiTheme="minorEastAsia" w:hAnsiTheme="minorEastAsia" w:eastAsiaTheme="minorEastAsia"/>
                <w:color w:val="000000"/>
                <w:sz w:val="24"/>
              </w:rPr>
            </w:pPr>
          </w:p>
        </w:tc>
      </w:tr>
      <w:tr w14:paraId="389F9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6AC2AE41">
            <w:pPr>
              <w:spacing w:line="400" w:lineRule="exact"/>
              <w:jc w:val="center"/>
              <w:rPr>
                <w:rFonts w:cs="宋体" w:asciiTheme="minorEastAsia" w:hAnsiTheme="minorEastAsia" w:eastAsiaTheme="minorEastAsia"/>
                <w:color w:val="000000"/>
                <w:sz w:val="24"/>
              </w:rPr>
            </w:pPr>
          </w:p>
        </w:tc>
        <w:tc>
          <w:tcPr>
            <w:tcW w:w="4305" w:type="dxa"/>
          </w:tcPr>
          <w:p w14:paraId="358FE04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制动装置不灵活可靠的或保养不符合规范要求的</w:t>
            </w:r>
          </w:p>
        </w:tc>
        <w:tc>
          <w:tcPr>
            <w:tcW w:w="1214" w:type="dxa"/>
          </w:tcPr>
          <w:p w14:paraId="709B3162">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10D8FB15">
            <w:pPr>
              <w:spacing w:line="400" w:lineRule="exact"/>
              <w:jc w:val="center"/>
              <w:rPr>
                <w:rFonts w:cs="宋体" w:asciiTheme="minorEastAsia" w:hAnsiTheme="minorEastAsia" w:eastAsiaTheme="minorEastAsia"/>
                <w:color w:val="000000"/>
                <w:sz w:val="24"/>
              </w:rPr>
            </w:pPr>
          </w:p>
        </w:tc>
        <w:tc>
          <w:tcPr>
            <w:tcW w:w="1298" w:type="dxa"/>
            <w:vMerge w:val="continue"/>
          </w:tcPr>
          <w:p w14:paraId="41DE31C3">
            <w:pPr>
              <w:spacing w:line="400" w:lineRule="exact"/>
              <w:jc w:val="center"/>
              <w:rPr>
                <w:rFonts w:cs="宋体" w:asciiTheme="minorEastAsia" w:hAnsiTheme="minorEastAsia" w:eastAsiaTheme="minorEastAsia"/>
                <w:color w:val="000000"/>
                <w:sz w:val="24"/>
              </w:rPr>
            </w:pPr>
          </w:p>
        </w:tc>
      </w:tr>
      <w:tr w14:paraId="1B3DD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61A35E3B">
            <w:pPr>
              <w:spacing w:line="400" w:lineRule="exact"/>
              <w:jc w:val="center"/>
              <w:rPr>
                <w:rFonts w:cs="宋体" w:asciiTheme="minorEastAsia" w:hAnsiTheme="minorEastAsia" w:eastAsiaTheme="minorEastAsia"/>
                <w:color w:val="000000"/>
                <w:sz w:val="24"/>
              </w:rPr>
            </w:pPr>
          </w:p>
        </w:tc>
        <w:tc>
          <w:tcPr>
            <w:tcW w:w="4305" w:type="dxa"/>
          </w:tcPr>
          <w:p w14:paraId="4568542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卷筒及轴定位不准，转动不灵活。卷筒表面、幅板凳有裂纹或明显损伤的没及时通知甲方的</w:t>
            </w:r>
          </w:p>
        </w:tc>
        <w:tc>
          <w:tcPr>
            <w:tcW w:w="1214" w:type="dxa"/>
          </w:tcPr>
          <w:p w14:paraId="7E2A0DE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3CC03359">
            <w:pPr>
              <w:spacing w:line="400" w:lineRule="exact"/>
              <w:jc w:val="center"/>
              <w:rPr>
                <w:rFonts w:cs="宋体" w:asciiTheme="minorEastAsia" w:hAnsiTheme="minorEastAsia" w:eastAsiaTheme="minorEastAsia"/>
                <w:color w:val="000000"/>
                <w:sz w:val="24"/>
              </w:rPr>
            </w:pPr>
          </w:p>
        </w:tc>
        <w:tc>
          <w:tcPr>
            <w:tcW w:w="1298" w:type="dxa"/>
            <w:vMerge w:val="continue"/>
          </w:tcPr>
          <w:p w14:paraId="7DEA74F0">
            <w:pPr>
              <w:spacing w:line="400" w:lineRule="exact"/>
              <w:jc w:val="center"/>
              <w:rPr>
                <w:rFonts w:cs="宋体" w:asciiTheme="minorEastAsia" w:hAnsiTheme="minorEastAsia" w:eastAsiaTheme="minorEastAsia"/>
                <w:color w:val="000000"/>
                <w:sz w:val="24"/>
              </w:rPr>
            </w:pPr>
          </w:p>
        </w:tc>
      </w:tr>
      <w:tr w14:paraId="7ABB7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053A36EF">
            <w:pPr>
              <w:spacing w:line="400" w:lineRule="exact"/>
              <w:jc w:val="center"/>
              <w:rPr>
                <w:rFonts w:cs="宋体" w:asciiTheme="minorEastAsia" w:hAnsiTheme="minorEastAsia" w:eastAsiaTheme="minorEastAsia"/>
                <w:color w:val="000000"/>
                <w:sz w:val="24"/>
              </w:rPr>
            </w:pPr>
          </w:p>
        </w:tc>
        <w:tc>
          <w:tcPr>
            <w:tcW w:w="4305" w:type="dxa"/>
          </w:tcPr>
          <w:p w14:paraId="2C7A433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钢丝绳未定期清洗保养或保养不符合规范要求的</w:t>
            </w:r>
          </w:p>
        </w:tc>
        <w:tc>
          <w:tcPr>
            <w:tcW w:w="1214" w:type="dxa"/>
          </w:tcPr>
          <w:p w14:paraId="2BFFC217">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05F5D14E">
            <w:pPr>
              <w:spacing w:line="400" w:lineRule="exact"/>
              <w:jc w:val="center"/>
              <w:rPr>
                <w:rFonts w:cs="宋体" w:asciiTheme="minorEastAsia" w:hAnsiTheme="minorEastAsia" w:eastAsiaTheme="minorEastAsia"/>
                <w:color w:val="000000"/>
                <w:sz w:val="24"/>
              </w:rPr>
            </w:pPr>
          </w:p>
        </w:tc>
        <w:tc>
          <w:tcPr>
            <w:tcW w:w="1298" w:type="dxa"/>
            <w:vMerge w:val="continue"/>
          </w:tcPr>
          <w:p w14:paraId="499668B9">
            <w:pPr>
              <w:spacing w:line="400" w:lineRule="exact"/>
              <w:jc w:val="center"/>
              <w:rPr>
                <w:rFonts w:cs="宋体" w:asciiTheme="minorEastAsia" w:hAnsiTheme="minorEastAsia" w:eastAsiaTheme="minorEastAsia"/>
                <w:color w:val="000000"/>
                <w:sz w:val="24"/>
              </w:rPr>
            </w:pPr>
          </w:p>
        </w:tc>
      </w:tr>
      <w:tr w14:paraId="56099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1C1FA278">
            <w:pPr>
              <w:spacing w:line="400" w:lineRule="exact"/>
              <w:jc w:val="center"/>
              <w:rPr>
                <w:rFonts w:cs="宋体" w:asciiTheme="minorEastAsia" w:hAnsiTheme="minorEastAsia" w:eastAsiaTheme="minorEastAsia"/>
                <w:color w:val="000000"/>
                <w:sz w:val="24"/>
              </w:rPr>
            </w:pPr>
          </w:p>
        </w:tc>
        <w:tc>
          <w:tcPr>
            <w:tcW w:w="4305" w:type="dxa"/>
          </w:tcPr>
          <w:p w14:paraId="37BD2063">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闭门状态钢丝绳过松，滑轮转动不灵活，滑轮内钢丝绳出现脱槽、卡槽现象的</w:t>
            </w:r>
          </w:p>
        </w:tc>
        <w:tc>
          <w:tcPr>
            <w:tcW w:w="1214" w:type="dxa"/>
          </w:tcPr>
          <w:p w14:paraId="29C2AC1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4分/次</w:t>
            </w:r>
          </w:p>
        </w:tc>
        <w:tc>
          <w:tcPr>
            <w:tcW w:w="1085" w:type="dxa"/>
          </w:tcPr>
          <w:p w14:paraId="2DD8E0F5">
            <w:pPr>
              <w:spacing w:line="400" w:lineRule="exact"/>
              <w:jc w:val="center"/>
              <w:rPr>
                <w:rFonts w:cs="宋体" w:asciiTheme="minorEastAsia" w:hAnsiTheme="minorEastAsia" w:eastAsiaTheme="minorEastAsia"/>
                <w:color w:val="000000"/>
                <w:sz w:val="24"/>
              </w:rPr>
            </w:pPr>
          </w:p>
        </w:tc>
        <w:tc>
          <w:tcPr>
            <w:tcW w:w="1298" w:type="dxa"/>
            <w:vMerge w:val="continue"/>
          </w:tcPr>
          <w:p w14:paraId="7D4852D7">
            <w:pPr>
              <w:spacing w:line="400" w:lineRule="exact"/>
              <w:jc w:val="center"/>
              <w:rPr>
                <w:rFonts w:cs="宋体" w:asciiTheme="minorEastAsia" w:hAnsiTheme="minorEastAsia" w:eastAsiaTheme="minorEastAsia"/>
                <w:color w:val="000000"/>
                <w:sz w:val="24"/>
              </w:rPr>
            </w:pPr>
          </w:p>
        </w:tc>
      </w:tr>
      <w:tr w14:paraId="1F662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263739EB">
            <w:pPr>
              <w:spacing w:line="400" w:lineRule="exact"/>
              <w:jc w:val="center"/>
              <w:rPr>
                <w:rFonts w:cs="宋体" w:asciiTheme="minorEastAsia" w:hAnsiTheme="minorEastAsia" w:eastAsiaTheme="minorEastAsia"/>
                <w:color w:val="000000"/>
                <w:sz w:val="24"/>
              </w:rPr>
            </w:pPr>
          </w:p>
        </w:tc>
        <w:tc>
          <w:tcPr>
            <w:tcW w:w="4305" w:type="dxa"/>
          </w:tcPr>
          <w:p w14:paraId="0018926B">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现场控制柜运行不正常，仪表及电气元器件损坏，连接紧固不可靠</w:t>
            </w:r>
          </w:p>
        </w:tc>
        <w:tc>
          <w:tcPr>
            <w:tcW w:w="1214" w:type="dxa"/>
          </w:tcPr>
          <w:p w14:paraId="13D0F54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754E8665">
            <w:pPr>
              <w:spacing w:line="400" w:lineRule="exact"/>
              <w:jc w:val="center"/>
              <w:rPr>
                <w:rFonts w:cs="宋体" w:asciiTheme="minorEastAsia" w:hAnsiTheme="minorEastAsia" w:eastAsiaTheme="minorEastAsia"/>
                <w:color w:val="000000"/>
                <w:sz w:val="24"/>
              </w:rPr>
            </w:pPr>
          </w:p>
        </w:tc>
        <w:tc>
          <w:tcPr>
            <w:tcW w:w="1298" w:type="dxa"/>
            <w:vMerge w:val="continue"/>
          </w:tcPr>
          <w:p w14:paraId="367CC4DF">
            <w:pPr>
              <w:spacing w:line="400" w:lineRule="exact"/>
              <w:jc w:val="center"/>
              <w:rPr>
                <w:rFonts w:cs="宋体" w:asciiTheme="minorEastAsia" w:hAnsiTheme="minorEastAsia" w:eastAsiaTheme="minorEastAsia"/>
                <w:color w:val="000000"/>
                <w:sz w:val="24"/>
              </w:rPr>
            </w:pPr>
          </w:p>
        </w:tc>
      </w:tr>
      <w:tr w14:paraId="0959B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restart"/>
          </w:tcPr>
          <w:p w14:paraId="2C6215F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现场控制柜</w:t>
            </w:r>
          </w:p>
        </w:tc>
        <w:tc>
          <w:tcPr>
            <w:tcW w:w="4305" w:type="dxa"/>
          </w:tcPr>
          <w:p w14:paraId="366DEF36">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箱内不整洁，未定期检测接地电阻值的 </w:t>
            </w:r>
          </w:p>
        </w:tc>
        <w:tc>
          <w:tcPr>
            <w:tcW w:w="1214" w:type="dxa"/>
          </w:tcPr>
          <w:p w14:paraId="0D85390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06F4AB0D">
            <w:pPr>
              <w:spacing w:line="400" w:lineRule="exact"/>
              <w:jc w:val="center"/>
              <w:rPr>
                <w:rFonts w:cs="宋体" w:asciiTheme="minorEastAsia" w:hAnsiTheme="minorEastAsia" w:eastAsiaTheme="minorEastAsia"/>
                <w:color w:val="000000"/>
                <w:sz w:val="24"/>
              </w:rPr>
            </w:pPr>
          </w:p>
        </w:tc>
        <w:tc>
          <w:tcPr>
            <w:tcW w:w="1298" w:type="dxa"/>
            <w:vMerge w:val="restart"/>
          </w:tcPr>
          <w:p w14:paraId="7802906A">
            <w:pPr>
              <w:spacing w:line="400" w:lineRule="exact"/>
              <w:jc w:val="center"/>
              <w:rPr>
                <w:rFonts w:cs="宋体" w:asciiTheme="minorEastAsia" w:hAnsiTheme="minorEastAsia" w:eastAsiaTheme="minorEastAsia"/>
                <w:color w:val="000000"/>
                <w:sz w:val="24"/>
              </w:rPr>
            </w:pPr>
          </w:p>
        </w:tc>
      </w:tr>
      <w:tr w14:paraId="7CE4C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1A846F3C">
            <w:pPr>
              <w:spacing w:line="400" w:lineRule="exact"/>
              <w:jc w:val="center"/>
              <w:rPr>
                <w:rFonts w:cs="宋体" w:asciiTheme="minorEastAsia" w:hAnsiTheme="minorEastAsia" w:eastAsiaTheme="minorEastAsia"/>
                <w:color w:val="000000"/>
                <w:sz w:val="24"/>
              </w:rPr>
            </w:pPr>
          </w:p>
        </w:tc>
        <w:tc>
          <w:tcPr>
            <w:tcW w:w="4305" w:type="dxa"/>
          </w:tcPr>
          <w:p w14:paraId="34DFC5EF">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各种开关、继电保护装置有积尘、触点不良、接头不牢固的 </w:t>
            </w:r>
          </w:p>
        </w:tc>
        <w:tc>
          <w:tcPr>
            <w:tcW w:w="1214" w:type="dxa"/>
          </w:tcPr>
          <w:p w14:paraId="0F070BD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30AF3951">
            <w:pPr>
              <w:spacing w:line="400" w:lineRule="exact"/>
              <w:jc w:val="center"/>
              <w:rPr>
                <w:rFonts w:cs="宋体" w:asciiTheme="minorEastAsia" w:hAnsiTheme="minorEastAsia" w:eastAsiaTheme="minorEastAsia"/>
                <w:color w:val="000000"/>
                <w:sz w:val="24"/>
              </w:rPr>
            </w:pPr>
          </w:p>
        </w:tc>
        <w:tc>
          <w:tcPr>
            <w:tcW w:w="1298" w:type="dxa"/>
            <w:vMerge w:val="continue"/>
          </w:tcPr>
          <w:p w14:paraId="48768919">
            <w:pPr>
              <w:spacing w:line="400" w:lineRule="exact"/>
              <w:jc w:val="center"/>
              <w:rPr>
                <w:rFonts w:cs="宋体" w:asciiTheme="minorEastAsia" w:hAnsiTheme="minorEastAsia" w:eastAsiaTheme="minorEastAsia"/>
                <w:color w:val="000000"/>
                <w:sz w:val="24"/>
              </w:rPr>
            </w:pPr>
          </w:p>
        </w:tc>
      </w:tr>
      <w:tr w14:paraId="6FADC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2C90BA97">
            <w:pPr>
              <w:spacing w:line="400" w:lineRule="exact"/>
              <w:jc w:val="center"/>
              <w:rPr>
                <w:rFonts w:cs="宋体" w:asciiTheme="minorEastAsia" w:hAnsiTheme="minorEastAsia" w:eastAsiaTheme="minorEastAsia"/>
                <w:color w:val="000000"/>
                <w:sz w:val="24"/>
              </w:rPr>
            </w:pPr>
          </w:p>
        </w:tc>
        <w:tc>
          <w:tcPr>
            <w:tcW w:w="4305" w:type="dxa"/>
          </w:tcPr>
          <w:p w14:paraId="64CA7827">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限位不准确、不可靠，主令开关有触点烧毛现象</w:t>
            </w:r>
          </w:p>
        </w:tc>
        <w:tc>
          <w:tcPr>
            <w:tcW w:w="1214" w:type="dxa"/>
          </w:tcPr>
          <w:p w14:paraId="62808DF6">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0F277876">
            <w:pPr>
              <w:spacing w:line="400" w:lineRule="exact"/>
              <w:jc w:val="center"/>
              <w:rPr>
                <w:rFonts w:cs="宋体" w:asciiTheme="minorEastAsia" w:hAnsiTheme="minorEastAsia" w:eastAsiaTheme="minorEastAsia"/>
                <w:color w:val="000000"/>
                <w:sz w:val="24"/>
              </w:rPr>
            </w:pPr>
          </w:p>
        </w:tc>
        <w:tc>
          <w:tcPr>
            <w:tcW w:w="1298" w:type="dxa"/>
            <w:vMerge w:val="continue"/>
          </w:tcPr>
          <w:p w14:paraId="77889258">
            <w:pPr>
              <w:spacing w:line="400" w:lineRule="exact"/>
              <w:jc w:val="center"/>
              <w:rPr>
                <w:rFonts w:cs="宋体" w:asciiTheme="minorEastAsia" w:hAnsiTheme="minorEastAsia" w:eastAsiaTheme="minorEastAsia"/>
                <w:color w:val="000000"/>
                <w:sz w:val="24"/>
              </w:rPr>
            </w:pPr>
          </w:p>
        </w:tc>
      </w:tr>
      <w:tr w14:paraId="71286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3E47D354">
            <w:pPr>
              <w:spacing w:line="400" w:lineRule="exact"/>
              <w:jc w:val="center"/>
              <w:rPr>
                <w:rFonts w:cs="宋体" w:asciiTheme="minorEastAsia" w:hAnsiTheme="minorEastAsia" w:eastAsiaTheme="minorEastAsia"/>
                <w:color w:val="000000"/>
                <w:sz w:val="24"/>
              </w:rPr>
            </w:pPr>
          </w:p>
        </w:tc>
        <w:tc>
          <w:tcPr>
            <w:tcW w:w="4305" w:type="dxa"/>
          </w:tcPr>
          <w:p w14:paraId="431F94D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熔断器的熔丝规格使用不当</w:t>
            </w:r>
          </w:p>
        </w:tc>
        <w:tc>
          <w:tcPr>
            <w:tcW w:w="1214" w:type="dxa"/>
          </w:tcPr>
          <w:p w14:paraId="5AF14D9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3FA72BAF">
            <w:pPr>
              <w:spacing w:line="400" w:lineRule="exact"/>
              <w:jc w:val="center"/>
              <w:rPr>
                <w:rFonts w:cs="宋体" w:asciiTheme="minorEastAsia" w:hAnsiTheme="minorEastAsia" w:eastAsiaTheme="minorEastAsia"/>
                <w:color w:val="000000"/>
                <w:sz w:val="24"/>
              </w:rPr>
            </w:pPr>
          </w:p>
        </w:tc>
        <w:tc>
          <w:tcPr>
            <w:tcW w:w="1298" w:type="dxa"/>
            <w:vMerge w:val="continue"/>
          </w:tcPr>
          <w:p w14:paraId="295BCE26">
            <w:pPr>
              <w:spacing w:line="400" w:lineRule="exact"/>
              <w:jc w:val="center"/>
              <w:rPr>
                <w:rFonts w:cs="宋体" w:asciiTheme="minorEastAsia" w:hAnsiTheme="minorEastAsia" w:eastAsiaTheme="minorEastAsia"/>
                <w:color w:val="000000"/>
                <w:sz w:val="24"/>
              </w:rPr>
            </w:pPr>
          </w:p>
        </w:tc>
      </w:tr>
      <w:tr w14:paraId="31DCB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15E1F028">
            <w:pPr>
              <w:spacing w:line="400" w:lineRule="exact"/>
              <w:jc w:val="center"/>
              <w:rPr>
                <w:rFonts w:cs="宋体" w:asciiTheme="minorEastAsia" w:hAnsiTheme="minorEastAsia" w:eastAsiaTheme="minorEastAsia"/>
                <w:color w:val="000000"/>
                <w:sz w:val="24"/>
              </w:rPr>
            </w:pPr>
          </w:p>
        </w:tc>
        <w:tc>
          <w:tcPr>
            <w:tcW w:w="4305" w:type="dxa"/>
          </w:tcPr>
          <w:p w14:paraId="22B15A59">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各种仪表（电流表、电压表、功率表等）未按规定定期检验，发现失灵的 </w:t>
            </w:r>
          </w:p>
        </w:tc>
        <w:tc>
          <w:tcPr>
            <w:tcW w:w="1214" w:type="dxa"/>
          </w:tcPr>
          <w:p w14:paraId="681DABD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3分/次</w:t>
            </w:r>
          </w:p>
        </w:tc>
        <w:tc>
          <w:tcPr>
            <w:tcW w:w="1085" w:type="dxa"/>
          </w:tcPr>
          <w:p w14:paraId="53F7A727">
            <w:pPr>
              <w:spacing w:line="400" w:lineRule="exact"/>
              <w:jc w:val="center"/>
              <w:rPr>
                <w:rFonts w:cs="宋体" w:asciiTheme="minorEastAsia" w:hAnsiTheme="minorEastAsia" w:eastAsiaTheme="minorEastAsia"/>
                <w:color w:val="000000"/>
                <w:sz w:val="24"/>
              </w:rPr>
            </w:pPr>
          </w:p>
        </w:tc>
        <w:tc>
          <w:tcPr>
            <w:tcW w:w="1298" w:type="dxa"/>
            <w:vMerge w:val="continue"/>
          </w:tcPr>
          <w:p w14:paraId="1F7727A1">
            <w:pPr>
              <w:spacing w:line="400" w:lineRule="exact"/>
              <w:jc w:val="center"/>
              <w:rPr>
                <w:rFonts w:cs="宋体" w:asciiTheme="minorEastAsia" w:hAnsiTheme="minorEastAsia" w:eastAsiaTheme="minorEastAsia"/>
                <w:color w:val="000000"/>
                <w:sz w:val="24"/>
              </w:rPr>
            </w:pPr>
          </w:p>
        </w:tc>
      </w:tr>
      <w:tr w14:paraId="73B6B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restart"/>
          </w:tcPr>
          <w:p w14:paraId="1A8531EB">
            <w:pPr>
              <w:spacing w:line="400" w:lineRule="exact"/>
              <w:jc w:val="center"/>
              <w:rPr>
                <w:rFonts w:cs="宋体" w:asciiTheme="minorEastAsia" w:hAnsiTheme="minorEastAsia" w:eastAsiaTheme="minorEastAsia"/>
                <w:color w:val="000000"/>
                <w:sz w:val="24"/>
              </w:rPr>
            </w:pPr>
            <w:r>
              <w:rPr>
                <w:rFonts w:hint="eastAsia" w:asciiTheme="minorEastAsia" w:hAnsiTheme="minorEastAsia" w:eastAsiaTheme="minorEastAsia"/>
                <w:sz w:val="24"/>
              </w:rPr>
              <w:t>设备接地检测</w:t>
            </w:r>
          </w:p>
        </w:tc>
        <w:tc>
          <w:tcPr>
            <w:tcW w:w="4305" w:type="dxa"/>
          </w:tcPr>
          <w:p w14:paraId="5AC480F2">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在接地线引进建筑物的入口处未设标志，明敷的接地线表面未涂15~100mm宽度相等的绿色和黄色相间的条纹的</w:t>
            </w:r>
          </w:p>
        </w:tc>
        <w:tc>
          <w:tcPr>
            <w:tcW w:w="1214" w:type="dxa"/>
          </w:tcPr>
          <w:p w14:paraId="06BB1E66">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5D4F11F0">
            <w:pPr>
              <w:spacing w:line="400" w:lineRule="exact"/>
              <w:jc w:val="center"/>
              <w:rPr>
                <w:rFonts w:cs="宋体" w:asciiTheme="minorEastAsia" w:hAnsiTheme="minorEastAsia" w:eastAsiaTheme="minorEastAsia"/>
                <w:color w:val="000000"/>
                <w:sz w:val="24"/>
              </w:rPr>
            </w:pPr>
          </w:p>
        </w:tc>
        <w:tc>
          <w:tcPr>
            <w:tcW w:w="1298" w:type="dxa"/>
            <w:vMerge w:val="restart"/>
          </w:tcPr>
          <w:p w14:paraId="052CE41F">
            <w:pPr>
              <w:spacing w:line="400" w:lineRule="exact"/>
              <w:jc w:val="center"/>
              <w:rPr>
                <w:rFonts w:cs="宋体" w:asciiTheme="minorEastAsia" w:hAnsiTheme="minorEastAsia" w:eastAsiaTheme="minorEastAsia"/>
                <w:color w:val="000000"/>
                <w:sz w:val="24"/>
              </w:rPr>
            </w:pPr>
          </w:p>
        </w:tc>
      </w:tr>
      <w:tr w14:paraId="635C2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2F7172C3">
            <w:pPr>
              <w:spacing w:line="400" w:lineRule="exact"/>
              <w:jc w:val="center"/>
              <w:rPr>
                <w:rFonts w:cs="宋体" w:asciiTheme="minorEastAsia" w:hAnsiTheme="minorEastAsia" w:eastAsiaTheme="minorEastAsia"/>
                <w:color w:val="000000"/>
                <w:sz w:val="24"/>
              </w:rPr>
            </w:pPr>
          </w:p>
        </w:tc>
        <w:tc>
          <w:tcPr>
            <w:tcW w:w="4305" w:type="dxa"/>
          </w:tcPr>
          <w:p w14:paraId="0D563F87">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电柜、电机等各类设备的接地不可靠，有焊缝脱落等现象的</w:t>
            </w:r>
          </w:p>
        </w:tc>
        <w:tc>
          <w:tcPr>
            <w:tcW w:w="1214" w:type="dxa"/>
          </w:tcPr>
          <w:p w14:paraId="79CBF10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3B29CAD3">
            <w:pPr>
              <w:spacing w:line="400" w:lineRule="exact"/>
              <w:jc w:val="center"/>
              <w:rPr>
                <w:rFonts w:cs="宋体" w:asciiTheme="minorEastAsia" w:hAnsiTheme="minorEastAsia" w:eastAsiaTheme="minorEastAsia"/>
                <w:color w:val="000000"/>
                <w:sz w:val="24"/>
              </w:rPr>
            </w:pPr>
          </w:p>
        </w:tc>
        <w:tc>
          <w:tcPr>
            <w:tcW w:w="1298" w:type="dxa"/>
            <w:vMerge w:val="continue"/>
          </w:tcPr>
          <w:p w14:paraId="7BF1D46D">
            <w:pPr>
              <w:spacing w:line="400" w:lineRule="exact"/>
              <w:jc w:val="center"/>
              <w:rPr>
                <w:rFonts w:cs="宋体" w:asciiTheme="minorEastAsia" w:hAnsiTheme="minorEastAsia" w:eastAsiaTheme="minorEastAsia"/>
                <w:color w:val="000000"/>
                <w:sz w:val="24"/>
              </w:rPr>
            </w:pPr>
          </w:p>
        </w:tc>
      </w:tr>
      <w:tr w14:paraId="38027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525E0045">
            <w:pPr>
              <w:spacing w:line="400" w:lineRule="exact"/>
              <w:jc w:val="center"/>
              <w:rPr>
                <w:rFonts w:cs="宋体" w:asciiTheme="minorEastAsia" w:hAnsiTheme="minorEastAsia" w:eastAsiaTheme="minorEastAsia"/>
                <w:color w:val="000000"/>
                <w:sz w:val="24"/>
              </w:rPr>
            </w:pPr>
          </w:p>
        </w:tc>
        <w:tc>
          <w:tcPr>
            <w:tcW w:w="4305" w:type="dxa"/>
          </w:tcPr>
          <w:p w14:paraId="12414739">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未进行接地的检测工作的</w:t>
            </w:r>
          </w:p>
        </w:tc>
        <w:tc>
          <w:tcPr>
            <w:tcW w:w="1214" w:type="dxa"/>
          </w:tcPr>
          <w:p w14:paraId="0EFCD8CC">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1分/次</w:t>
            </w:r>
          </w:p>
        </w:tc>
        <w:tc>
          <w:tcPr>
            <w:tcW w:w="1085" w:type="dxa"/>
          </w:tcPr>
          <w:p w14:paraId="0437C778">
            <w:pPr>
              <w:spacing w:line="400" w:lineRule="exact"/>
              <w:jc w:val="center"/>
              <w:rPr>
                <w:rFonts w:cs="宋体" w:asciiTheme="minorEastAsia" w:hAnsiTheme="minorEastAsia" w:eastAsiaTheme="minorEastAsia"/>
                <w:color w:val="000000"/>
                <w:sz w:val="24"/>
              </w:rPr>
            </w:pPr>
          </w:p>
        </w:tc>
        <w:tc>
          <w:tcPr>
            <w:tcW w:w="1298" w:type="dxa"/>
            <w:vMerge w:val="continue"/>
          </w:tcPr>
          <w:p w14:paraId="05BC6A70">
            <w:pPr>
              <w:spacing w:line="400" w:lineRule="exact"/>
              <w:jc w:val="center"/>
              <w:rPr>
                <w:rFonts w:cs="宋体" w:asciiTheme="minorEastAsia" w:hAnsiTheme="minorEastAsia" w:eastAsiaTheme="minorEastAsia"/>
                <w:color w:val="000000"/>
                <w:sz w:val="24"/>
              </w:rPr>
            </w:pPr>
          </w:p>
        </w:tc>
      </w:tr>
      <w:tr w14:paraId="0D31C1C5">
        <w:tblPrEx>
          <w:tblCellMar>
            <w:top w:w="0" w:type="dxa"/>
            <w:left w:w="108" w:type="dxa"/>
            <w:bottom w:w="0" w:type="dxa"/>
            <w:right w:w="108" w:type="dxa"/>
          </w:tblCellMar>
        </w:tblPrEx>
        <w:trPr>
          <w:trHeight w:val="15" w:hRule="atLeast"/>
        </w:trPr>
        <w:tc>
          <w:tcPr>
            <w:tcW w:w="971" w:type="dxa"/>
            <w:vMerge w:val="restart"/>
          </w:tcPr>
          <w:p w14:paraId="436D3B7C">
            <w:pPr>
              <w:spacing w:line="400" w:lineRule="exact"/>
              <w:jc w:val="center"/>
              <w:rPr>
                <w:rFonts w:cs="宋体" w:asciiTheme="minorEastAsia" w:hAnsiTheme="minorEastAsia" w:eastAsiaTheme="minorEastAsia"/>
                <w:color w:val="000000"/>
                <w:sz w:val="24"/>
              </w:rPr>
            </w:pPr>
            <w:r>
              <w:rPr>
                <w:rFonts w:hint="eastAsia" w:asciiTheme="minorEastAsia" w:hAnsiTheme="minorEastAsia" w:eastAsiaTheme="minorEastAsia"/>
                <w:sz w:val="24"/>
              </w:rPr>
              <w:t>档案管理</w:t>
            </w:r>
          </w:p>
        </w:tc>
        <w:tc>
          <w:tcPr>
            <w:tcW w:w="4305" w:type="dxa"/>
          </w:tcPr>
          <w:p w14:paraId="1EE52318">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未做到一季一归档的</w:t>
            </w:r>
          </w:p>
        </w:tc>
        <w:tc>
          <w:tcPr>
            <w:tcW w:w="1214" w:type="dxa"/>
          </w:tcPr>
          <w:p w14:paraId="1A14FB58">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2分/次</w:t>
            </w:r>
          </w:p>
        </w:tc>
        <w:tc>
          <w:tcPr>
            <w:tcW w:w="1085" w:type="dxa"/>
          </w:tcPr>
          <w:p w14:paraId="15276041">
            <w:pPr>
              <w:spacing w:line="400" w:lineRule="exact"/>
              <w:jc w:val="center"/>
              <w:rPr>
                <w:rFonts w:cs="宋体" w:asciiTheme="minorEastAsia" w:hAnsiTheme="minorEastAsia" w:eastAsiaTheme="minorEastAsia"/>
                <w:color w:val="000000"/>
                <w:sz w:val="24"/>
              </w:rPr>
            </w:pPr>
          </w:p>
        </w:tc>
        <w:tc>
          <w:tcPr>
            <w:tcW w:w="1298" w:type="dxa"/>
            <w:vMerge w:val="restart"/>
          </w:tcPr>
          <w:p w14:paraId="1C89C40E">
            <w:pPr>
              <w:spacing w:line="400" w:lineRule="exact"/>
              <w:jc w:val="center"/>
              <w:rPr>
                <w:rFonts w:cs="宋体" w:asciiTheme="minorEastAsia" w:hAnsiTheme="minorEastAsia" w:eastAsiaTheme="minorEastAsia"/>
                <w:color w:val="000000"/>
                <w:sz w:val="24"/>
              </w:rPr>
            </w:pPr>
          </w:p>
        </w:tc>
      </w:tr>
      <w:tr w14:paraId="3B72B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 w:hRule="atLeast"/>
        </w:trPr>
        <w:tc>
          <w:tcPr>
            <w:tcW w:w="971" w:type="dxa"/>
            <w:vMerge w:val="continue"/>
          </w:tcPr>
          <w:p w14:paraId="4906BCC6">
            <w:pPr>
              <w:spacing w:line="400" w:lineRule="exact"/>
              <w:jc w:val="center"/>
              <w:rPr>
                <w:rFonts w:cs="宋体" w:asciiTheme="minorEastAsia" w:hAnsiTheme="minorEastAsia" w:eastAsiaTheme="minorEastAsia"/>
                <w:color w:val="000000"/>
                <w:sz w:val="24"/>
              </w:rPr>
            </w:pPr>
          </w:p>
        </w:tc>
        <w:tc>
          <w:tcPr>
            <w:tcW w:w="4305" w:type="dxa"/>
          </w:tcPr>
          <w:p w14:paraId="7CDD67D3">
            <w:pPr>
              <w:spacing w:line="400" w:lineRule="exact"/>
              <w:jc w:val="center"/>
              <w:rPr>
                <w:rFonts w:asciiTheme="minorEastAsia" w:hAnsiTheme="minorEastAsia" w:eastAsiaTheme="minorEastAsia"/>
                <w:sz w:val="24"/>
              </w:rPr>
            </w:pPr>
            <w:r>
              <w:rPr>
                <w:rFonts w:hint="eastAsia" w:asciiTheme="minorEastAsia" w:hAnsiTheme="minorEastAsia" w:eastAsiaTheme="minorEastAsia"/>
                <w:sz w:val="24"/>
              </w:rPr>
              <w:t>未进行专人管理的</w:t>
            </w:r>
          </w:p>
        </w:tc>
        <w:tc>
          <w:tcPr>
            <w:tcW w:w="1214" w:type="dxa"/>
          </w:tcPr>
          <w:p w14:paraId="0B294E44">
            <w:pPr>
              <w:spacing w:line="400" w:lineRule="exact"/>
              <w:jc w:val="center"/>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1分/次</w:t>
            </w:r>
          </w:p>
        </w:tc>
        <w:tc>
          <w:tcPr>
            <w:tcW w:w="1085" w:type="dxa"/>
          </w:tcPr>
          <w:p w14:paraId="6D4204D9">
            <w:pPr>
              <w:spacing w:line="400" w:lineRule="exact"/>
              <w:jc w:val="center"/>
              <w:rPr>
                <w:rFonts w:cs="宋体" w:asciiTheme="minorEastAsia" w:hAnsiTheme="minorEastAsia" w:eastAsiaTheme="minorEastAsia"/>
                <w:color w:val="000000"/>
                <w:sz w:val="24"/>
              </w:rPr>
            </w:pPr>
          </w:p>
        </w:tc>
        <w:tc>
          <w:tcPr>
            <w:tcW w:w="1298" w:type="dxa"/>
            <w:vMerge w:val="continue"/>
          </w:tcPr>
          <w:p w14:paraId="64CB749F">
            <w:pPr>
              <w:spacing w:line="400" w:lineRule="exact"/>
              <w:jc w:val="center"/>
              <w:rPr>
                <w:rFonts w:cs="宋体" w:asciiTheme="minorEastAsia" w:hAnsiTheme="minorEastAsia" w:eastAsiaTheme="minorEastAsia"/>
                <w:color w:val="000000"/>
                <w:sz w:val="24"/>
              </w:rPr>
            </w:pPr>
          </w:p>
        </w:tc>
      </w:tr>
      <w:tr w14:paraId="33AB6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971" w:type="dxa"/>
          </w:tcPr>
          <w:p w14:paraId="5A865396">
            <w:pPr>
              <w:spacing w:line="300" w:lineRule="atLeast"/>
              <w:rPr>
                <w:rFonts w:asciiTheme="minorEastAsia" w:hAnsiTheme="minorEastAsia" w:eastAsiaTheme="minorEastAsia"/>
                <w:color w:val="000000"/>
                <w:sz w:val="24"/>
              </w:rPr>
            </w:pPr>
            <w:r>
              <w:rPr>
                <w:rFonts w:hint="eastAsia" w:asciiTheme="minorEastAsia" w:hAnsiTheme="minorEastAsia" w:eastAsiaTheme="minorEastAsia"/>
                <w:color w:val="000000"/>
                <w:sz w:val="24"/>
              </w:rPr>
              <w:t>总扣分</w:t>
            </w:r>
          </w:p>
        </w:tc>
        <w:tc>
          <w:tcPr>
            <w:tcW w:w="7904" w:type="dxa"/>
            <w:gridSpan w:val="4"/>
          </w:tcPr>
          <w:p w14:paraId="50BBD093">
            <w:pPr>
              <w:spacing w:line="300" w:lineRule="atLeast"/>
              <w:rPr>
                <w:rFonts w:asciiTheme="minorEastAsia" w:hAnsiTheme="minorEastAsia" w:eastAsiaTheme="minorEastAsia"/>
                <w:color w:val="000000"/>
                <w:sz w:val="24"/>
              </w:rPr>
            </w:pPr>
          </w:p>
        </w:tc>
      </w:tr>
      <w:tr w14:paraId="5808E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971" w:type="dxa"/>
          </w:tcPr>
          <w:p w14:paraId="5524F423">
            <w:pPr>
              <w:spacing w:line="300" w:lineRule="atLeast"/>
              <w:rPr>
                <w:rFonts w:asciiTheme="minorEastAsia" w:hAnsiTheme="minorEastAsia" w:eastAsiaTheme="minorEastAsia"/>
                <w:color w:val="000000"/>
                <w:sz w:val="24"/>
              </w:rPr>
            </w:pPr>
            <w:r>
              <w:rPr>
                <w:rFonts w:hint="eastAsia" w:eastAsia="宋体" w:asciiTheme="minorEastAsia" w:hAnsiTheme="minorEastAsia"/>
                <w:color w:val="000000"/>
                <w:sz w:val="24"/>
                <w:lang w:val="en-US" w:eastAsia="zh-CN"/>
              </w:rPr>
              <w:t>总</w:t>
            </w:r>
            <w:r>
              <w:rPr>
                <w:rFonts w:hint="eastAsia" w:asciiTheme="minorEastAsia" w:hAnsiTheme="minorEastAsia" w:eastAsiaTheme="minorEastAsia"/>
                <w:color w:val="000000"/>
                <w:sz w:val="24"/>
              </w:rPr>
              <w:t>得分</w:t>
            </w:r>
          </w:p>
        </w:tc>
        <w:tc>
          <w:tcPr>
            <w:tcW w:w="7904" w:type="dxa"/>
            <w:gridSpan w:val="4"/>
          </w:tcPr>
          <w:p w14:paraId="298BCAD4">
            <w:pPr>
              <w:spacing w:line="300" w:lineRule="atLeast"/>
              <w:rPr>
                <w:rFonts w:asciiTheme="minorEastAsia" w:hAnsiTheme="minorEastAsia" w:eastAsiaTheme="minorEastAsia"/>
                <w:color w:val="000000"/>
                <w:sz w:val="24"/>
              </w:rPr>
            </w:pPr>
          </w:p>
        </w:tc>
      </w:tr>
    </w:tbl>
    <w:p w14:paraId="06DC5F1A">
      <w:pPr>
        <w:shd w:val="clear" w:color="auto" w:fill="FFFFFF"/>
        <w:spacing w:line="300" w:lineRule="atLeast"/>
        <w:rPr>
          <w:rFonts w:cs="宋体" w:asciiTheme="minorEastAsia" w:hAnsiTheme="minorEastAsia" w:eastAsiaTheme="minorEastAsia"/>
          <w:color w:val="000000"/>
          <w:sz w:val="24"/>
        </w:rPr>
      </w:pPr>
    </w:p>
    <w:p w14:paraId="1234BE0E">
      <w:pPr>
        <w:shd w:val="clear" w:color="auto" w:fill="FFFFFF"/>
        <w:spacing w:line="300" w:lineRule="atLeast"/>
        <w:rPr>
          <w:rFonts w:asciiTheme="minorEastAsia" w:hAnsiTheme="minorEastAsia" w:eastAsiaTheme="minorEastAsia"/>
          <w:color w:val="000000"/>
          <w:sz w:val="24"/>
        </w:rPr>
      </w:pPr>
      <w:r>
        <w:rPr>
          <w:rFonts w:hint="eastAsia" w:cs="宋体" w:asciiTheme="minorEastAsia" w:hAnsiTheme="minorEastAsia" w:eastAsiaTheme="minorEastAsia"/>
          <w:color w:val="000000"/>
          <w:sz w:val="24"/>
        </w:rPr>
        <w:t>考评人：              </w:t>
      </w:r>
      <w:r>
        <w:rPr>
          <w:rFonts w:hint="eastAsia" w:asciiTheme="minorEastAsia" w:hAnsiTheme="minorEastAsia" w:eastAsiaTheme="minorEastAsia"/>
          <w:color w:val="000000"/>
          <w:sz w:val="24"/>
        </w:rPr>
        <w:t xml:space="preserve">                                              </w:t>
      </w:r>
    </w:p>
    <w:p w14:paraId="0ABF66DF">
      <w:pPr>
        <w:shd w:val="clear" w:color="auto" w:fill="FFFFFF"/>
        <w:spacing w:line="300" w:lineRule="atLeast"/>
        <w:rPr>
          <w:rFonts w:asciiTheme="minorEastAsia" w:hAnsiTheme="minorEastAsia" w:eastAsiaTheme="minorEastAsia"/>
          <w:color w:val="000000"/>
          <w:sz w:val="24"/>
        </w:rPr>
      </w:pPr>
      <w:r>
        <w:rPr>
          <w:rFonts w:hint="eastAsia" w:cs="宋体" w:asciiTheme="minorEastAsia" w:hAnsiTheme="minorEastAsia" w:eastAsiaTheme="minorEastAsia"/>
          <w:color w:val="000000"/>
          <w:sz w:val="24"/>
        </w:rPr>
        <w:t>管理企业项目经理（签字）：</w:t>
      </w:r>
    </w:p>
    <w:p w14:paraId="5056A6B5">
      <w:pPr>
        <w:shd w:val="clear" w:color="auto" w:fill="FFFFFF"/>
        <w:spacing w:line="300" w:lineRule="atLeast"/>
        <w:rPr>
          <w:rFonts w:cs="宋体" w:asciiTheme="minorEastAsia" w:hAnsiTheme="minorEastAsia" w:eastAsiaTheme="minorEastAsia"/>
          <w:color w:val="000000"/>
          <w:sz w:val="24"/>
        </w:rPr>
      </w:pPr>
    </w:p>
    <w:p w14:paraId="11D909E0">
      <w:pPr>
        <w:shd w:val="clear" w:color="auto" w:fill="FFFFFF"/>
        <w:spacing w:line="300" w:lineRule="atLeast"/>
        <w:rPr>
          <w:rFonts w:asciiTheme="minorEastAsia" w:hAnsiTheme="minorEastAsia" w:eastAsiaTheme="minorEastAsia"/>
          <w:color w:val="000000"/>
          <w:sz w:val="24"/>
        </w:rPr>
      </w:pPr>
      <w:r>
        <w:rPr>
          <w:rFonts w:hint="eastAsia" w:cs="宋体" w:asciiTheme="minorEastAsia" w:hAnsiTheme="minorEastAsia" w:eastAsiaTheme="minorEastAsia"/>
          <w:color w:val="000000"/>
          <w:sz w:val="24"/>
        </w:rPr>
        <w:t>说明：</w:t>
      </w:r>
    </w:p>
    <w:p w14:paraId="3F4E5996">
      <w:pPr>
        <w:pStyle w:val="72"/>
        <w:numPr>
          <w:ilvl w:val="0"/>
          <w:numId w:val="10"/>
        </w:numPr>
        <w:shd w:val="clear" w:color="auto" w:fill="FFFFFF"/>
        <w:spacing w:line="300" w:lineRule="atLeast"/>
        <w:ind w:firstLineChars="0"/>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本表格适用于雪堰镇缜级所管辖的闸门、启闭机和机电设备养护管理质量进行检查考核，总分</w:t>
      </w:r>
      <w:r>
        <w:rPr>
          <w:rFonts w:cs="宋体" w:asciiTheme="minorEastAsia" w:hAnsiTheme="minorEastAsia" w:eastAsiaTheme="minorEastAsia"/>
          <w:color w:val="000000"/>
          <w:sz w:val="24"/>
          <w:szCs w:val="24"/>
        </w:rPr>
        <w:t>100</w:t>
      </w:r>
      <w:r>
        <w:rPr>
          <w:rFonts w:hint="eastAsia" w:cs="宋体" w:asciiTheme="minorEastAsia" w:hAnsiTheme="minorEastAsia" w:eastAsiaTheme="minorEastAsia"/>
          <w:color w:val="000000"/>
          <w:sz w:val="24"/>
          <w:szCs w:val="24"/>
        </w:rPr>
        <w:t>分。</w:t>
      </w:r>
    </w:p>
    <w:p w14:paraId="4D0DC6CC">
      <w:pPr>
        <w:pStyle w:val="72"/>
        <w:numPr>
          <w:ilvl w:val="0"/>
          <w:numId w:val="10"/>
        </w:numPr>
        <w:shd w:val="clear" w:color="auto" w:fill="FFFFFF"/>
        <w:spacing w:line="440" w:lineRule="exact"/>
        <w:ind w:firstLineChars="0"/>
        <w:rPr>
          <w:rFonts w:hint="eastAsia" w:ascii="宋体" w:hAnsi="宋体" w:eastAsia="宋体" w:cs="宋体"/>
          <w:color w:val="000000"/>
          <w:sz w:val="24"/>
          <w:szCs w:val="24"/>
          <w:highlight w:val="none"/>
          <w:lang w:val="en-US" w:eastAsia="zh-CN"/>
        </w:rPr>
      </w:pPr>
      <w:r>
        <w:rPr>
          <w:rFonts w:hint="eastAsia" w:cs="宋体" w:asciiTheme="minorEastAsia" w:hAnsiTheme="minorEastAsia" w:eastAsiaTheme="minorEastAsia"/>
          <w:sz w:val="24"/>
          <w:szCs w:val="24"/>
        </w:rPr>
        <w:t>季度考核总分100分，90分以上（含90分）为合格等级，管护经费按合同价全额结算，90分以下（不含90分）为不合格等级，管护经费按合同价的8</w:t>
      </w:r>
      <w:r>
        <w:rPr>
          <w:rFonts w:cs="宋体" w:asciiTheme="minorEastAsia" w:hAnsiTheme="minorEastAsia" w:eastAsiaTheme="minorEastAsia"/>
          <w:sz w:val="24"/>
          <w:szCs w:val="24"/>
        </w:rPr>
        <w:t>0%结算</w:t>
      </w:r>
      <w:r>
        <w:rPr>
          <w:rFonts w:hint="eastAsia" w:cs="宋体" w:asciiTheme="minorEastAsia" w:hAnsiTheme="minorEastAsia" w:eastAsiaTheme="minorEastAsia"/>
          <w:color w:val="000000"/>
          <w:sz w:val="24"/>
          <w:szCs w:val="24"/>
        </w:rPr>
        <w:t>，采购人有权单方面终止合同。</w:t>
      </w:r>
    </w:p>
    <w:p w14:paraId="12561E02">
      <w:pPr>
        <w:rPr>
          <w:rFonts w:ascii="宋体" w:hAnsi="宋体"/>
          <w:b/>
          <w:sz w:val="36"/>
          <w:szCs w:val="36"/>
          <w:highlight w:val="none"/>
        </w:rPr>
      </w:pPr>
      <w:bookmarkStart w:id="381" w:name="_Toc152683408"/>
      <w:bookmarkStart w:id="382" w:name="_Toc152683568"/>
      <w:r>
        <w:rPr>
          <w:rFonts w:ascii="宋体" w:hAnsi="宋体"/>
          <w:b/>
          <w:sz w:val="36"/>
          <w:szCs w:val="36"/>
          <w:highlight w:val="none"/>
        </w:rPr>
        <w:br w:type="page"/>
      </w:r>
    </w:p>
    <w:p w14:paraId="205D80A2">
      <w:pPr>
        <w:spacing w:line="360" w:lineRule="auto"/>
        <w:jc w:val="center"/>
        <w:outlineLvl w:val="0"/>
        <w:rPr>
          <w:rFonts w:ascii="宋体" w:hAnsi="宋体"/>
          <w:b/>
          <w:sz w:val="36"/>
          <w:szCs w:val="36"/>
          <w:highlight w:val="none"/>
        </w:rPr>
      </w:pPr>
      <w:r>
        <w:rPr>
          <w:rFonts w:ascii="宋体" w:hAnsi="宋体"/>
          <w:b/>
          <w:sz w:val="36"/>
          <w:szCs w:val="36"/>
          <w:highlight w:val="none"/>
        </w:rPr>
        <w:t>第六章   拟签订的合同文本</w:t>
      </w:r>
      <w:bookmarkEnd w:id="381"/>
      <w:bookmarkEnd w:id="382"/>
    </w:p>
    <w:p w14:paraId="05113237">
      <w:pPr>
        <w:spacing w:line="400" w:lineRule="exact"/>
        <w:ind w:firstLine="420"/>
        <w:rPr>
          <w:rFonts w:asciiTheme="minorEastAsia" w:hAnsiTheme="minorEastAsia" w:eastAsiaTheme="minorEastAsia"/>
          <w:sz w:val="24"/>
        </w:rPr>
      </w:pPr>
      <w:r>
        <w:rPr>
          <w:rFonts w:hint="eastAsia" w:cs="宋体" w:asciiTheme="minorEastAsia" w:hAnsiTheme="minorEastAsia" w:eastAsiaTheme="minorEastAsia"/>
          <w:sz w:val="24"/>
        </w:rPr>
        <w:t>发包人（全称）</w:t>
      </w:r>
      <w:r>
        <w:rPr>
          <w:rFonts w:hint="eastAsia" w:cs="宋体" w:asciiTheme="minorEastAsia" w:hAnsiTheme="minorEastAsia" w:eastAsiaTheme="minorEastAsia"/>
          <w:sz w:val="24"/>
          <w:u w:val="single"/>
        </w:rPr>
        <w:t xml:space="preserve">    常州市武进区雪堰镇人民政府     </w:t>
      </w:r>
      <w:r>
        <w:rPr>
          <w:rFonts w:hint="eastAsia" w:cs="宋体" w:asciiTheme="minorEastAsia" w:hAnsiTheme="minorEastAsia" w:eastAsiaTheme="minorEastAsia"/>
          <w:sz w:val="24"/>
        </w:rPr>
        <w:t>（简称甲方）</w:t>
      </w:r>
    </w:p>
    <w:p w14:paraId="1F28C00D">
      <w:pPr>
        <w:tabs>
          <w:tab w:val="left" w:pos="630"/>
        </w:tabs>
        <w:spacing w:line="400" w:lineRule="exact"/>
        <w:ind w:firstLine="420"/>
        <w:rPr>
          <w:rFonts w:asciiTheme="minorEastAsia" w:hAnsiTheme="minorEastAsia" w:eastAsiaTheme="minorEastAsia"/>
          <w:sz w:val="24"/>
        </w:rPr>
      </w:pPr>
      <w:r>
        <w:rPr>
          <w:rFonts w:hint="eastAsia" w:cs="宋体" w:asciiTheme="minorEastAsia" w:hAnsiTheme="minorEastAsia" w:eastAsiaTheme="minorEastAsia"/>
          <w:sz w:val="24"/>
        </w:rPr>
        <w:t>承包人（全称）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（简称乙方） </w:t>
      </w:r>
    </w:p>
    <w:p w14:paraId="61EB0E1B">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根据《中华人民共和国政府采购法》、《中华人民共和国民法典》等法律法规的规定，甲乙双方按照雪堰镇公共资源交易管理站的采购结果签订本合同。</w:t>
      </w:r>
    </w:p>
    <w:p w14:paraId="4FEA34CE">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一、服务内容：</w:t>
      </w:r>
    </w:p>
    <w:p w14:paraId="4D5D2272">
      <w:pPr>
        <w:widowControl/>
        <w:snapToGrid w:val="0"/>
        <w:spacing w:line="312"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武进区雪堰镇级</w:t>
      </w:r>
      <w:r>
        <w:rPr>
          <w:rFonts w:hint="eastAsia" w:asciiTheme="minorEastAsia" w:hAnsiTheme="minorEastAsia" w:eastAsiaTheme="minorEastAsia"/>
          <w:sz w:val="24"/>
        </w:rPr>
        <w:t>排涝站、</w:t>
      </w:r>
      <w:r>
        <w:rPr>
          <w:rFonts w:asciiTheme="minorEastAsia" w:hAnsiTheme="minorEastAsia" w:eastAsiaTheme="minorEastAsia"/>
          <w:sz w:val="24"/>
        </w:rPr>
        <w:t>闸的水泵、闸门、启闭机</w:t>
      </w:r>
      <w:r>
        <w:rPr>
          <w:rFonts w:hint="eastAsia" w:asciiTheme="minorEastAsia" w:hAnsiTheme="minorEastAsia" w:eastAsiaTheme="minorEastAsia"/>
          <w:sz w:val="24"/>
        </w:rPr>
        <w:t>、丝杆</w:t>
      </w:r>
      <w:r>
        <w:rPr>
          <w:rFonts w:asciiTheme="minorEastAsia" w:hAnsiTheme="minorEastAsia" w:eastAsiaTheme="minorEastAsia"/>
          <w:sz w:val="24"/>
        </w:rPr>
        <w:t>、电器控制柜、</w:t>
      </w:r>
      <w:r>
        <w:rPr>
          <w:rFonts w:hint="eastAsia" w:asciiTheme="minorEastAsia" w:hAnsiTheme="minorEastAsia" w:eastAsiaTheme="minorEastAsia"/>
          <w:sz w:val="24"/>
        </w:rPr>
        <w:t>电动机、</w:t>
      </w:r>
      <w:r>
        <w:rPr>
          <w:rFonts w:asciiTheme="minorEastAsia" w:hAnsiTheme="minorEastAsia" w:eastAsiaTheme="minorEastAsia"/>
          <w:sz w:val="24"/>
        </w:rPr>
        <w:t>日常照明线路、起动设备</w:t>
      </w:r>
      <w:r>
        <w:rPr>
          <w:rFonts w:hint="eastAsia" w:asciiTheme="minorEastAsia" w:hAnsiTheme="minorEastAsia" w:eastAsiaTheme="minorEastAsia"/>
          <w:sz w:val="24"/>
        </w:rPr>
        <w:t>、格栅、压榨机、闸阀、止回阀、软接头、流量计、液位控制系统</w:t>
      </w:r>
      <w:r>
        <w:rPr>
          <w:rFonts w:asciiTheme="minorEastAsia" w:hAnsiTheme="minorEastAsia" w:eastAsiaTheme="minorEastAsia"/>
          <w:sz w:val="24"/>
        </w:rPr>
        <w:t>等设备</w:t>
      </w:r>
      <w:r>
        <w:rPr>
          <w:rFonts w:hint="eastAsia" w:asciiTheme="minorEastAsia" w:hAnsiTheme="minorEastAsia" w:eastAsiaTheme="minorEastAsia"/>
          <w:sz w:val="24"/>
        </w:rPr>
        <w:t>的管护</w:t>
      </w:r>
      <w:r>
        <w:rPr>
          <w:rFonts w:asciiTheme="minorEastAsia" w:hAnsiTheme="minorEastAsia" w:eastAsiaTheme="minorEastAsia"/>
          <w:sz w:val="24"/>
        </w:rPr>
        <w:t>、汛期时要派</w:t>
      </w:r>
      <w:r>
        <w:rPr>
          <w:rFonts w:hint="eastAsia" w:asciiTheme="minorEastAsia" w:hAnsiTheme="minorEastAsia" w:eastAsiaTheme="minorEastAsia"/>
          <w:sz w:val="24"/>
        </w:rPr>
        <w:t>人</w:t>
      </w:r>
      <w:r>
        <w:rPr>
          <w:rFonts w:asciiTheme="minorEastAsia" w:hAnsiTheme="minorEastAsia" w:eastAsiaTheme="minorEastAsia"/>
          <w:sz w:val="24"/>
        </w:rPr>
        <w:t>员巡视检查相关设备并1小时应急维修、技术咨询等工作</w:t>
      </w:r>
      <w:r>
        <w:rPr>
          <w:rFonts w:hint="eastAsia" w:asciiTheme="minorEastAsia" w:hAnsiTheme="minorEastAsia" w:eastAsiaTheme="minorEastAsia"/>
          <w:sz w:val="24"/>
        </w:rPr>
        <w:t>，</w:t>
      </w:r>
      <w:r>
        <w:rPr>
          <w:rFonts w:asciiTheme="minorEastAsia" w:hAnsiTheme="minorEastAsia" w:eastAsiaTheme="minorEastAsia"/>
          <w:sz w:val="24"/>
        </w:rPr>
        <w:t>并根据设备的使用和技术状况编报年度保养、检修计划。</w:t>
      </w:r>
    </w:p>
    <w:p w14:paraId="18A9CCF6">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服务时间  年，自   年  月  日起至  年  月  日止。</w:t>
      </w:r>
    </w:p>
    <w:p w14:paraId="6D6F1686">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2、下列文件为本合同不可分割部分：</w:t>
      </w:r>
    </w:p>
    <w:p w14:paraId="487A7CBD">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（1）招标文件；</w:t>
      </w:r>
    </w:p>
    <w:p w14:paraId="54867C7A">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（2）投标文件；</w:t>
      </w:r>
    </w:p>
    <w:p w14:paraId="13ADF674">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（3）中标通知书；</w:t>
      </w:r>
    </w:p>
    <w:p w14:paraId="615AF635">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（4）中标人在投标、评标过程中所作其它有关承诺、声明、书面澄清；</w:t>
      </w:r>
    </w:p>
    <w:p w14:paraId="31E83F5D">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（5）甲乙双方商定的其他文件等。</w:t>
      </w:r>
    </w:p>
    <w:p w14:paraId="691623FF">
      <w:pPr>
        <w:spacing w:line="312" w:lineRule="auto"/>
        <w:ind w:firstLine="480" w:firstLineChars="200"/>
        <w:jc w:val="left"/>
        <w:rPr>
          <w:rFonts w:asciiTheme="minorEastAsia" w:hAnsiTheme="minorEastAsia" w:eastAsiaTheme="minorEastAsia"/>
          <w:color w:val="FF0000"/>
          <w:sz w:val="24"/>
        </w:rPr>
      </w:pPr>
      <w:r>
        <w:rPr>
          <w:rFonts w:hint="eastAsia" w:asciiTheme="minorEastAsia" w:hAnsiTheme="minorEastAsia" w:eastAsiaTheme="minorEastAsia"/>
          <w:sz w:val="24"/>
        </w:rPr>
        <w:t>二、价格与支付</w:t>
      </w:r>
      <w:r>
        <w:rPr>
          <w:rFonts w:hint="eastAsia" w:asciiTheme="minorEastAsia" w:hAnsiTheme="minorEastAsia" w:eastAsiaTheme="minorEastAsia"/>
          <w:sz w:val="24"/>
        </w:rPr>
        <w:tab/>
      </w:r>
    </w:p>
    <w:p w14:paraId="0097032B">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合同总金额为：人民币（大写）</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  元</w:t>
      </w:r>
    </w:p>
    <w:p w14:paraId="692F84A0">
      <w:pPr>
        <w:spacing w:line="312" w:lineRule="auto"/>
        <w:ind w:firstLine="480" w:firstLineChars="200"/>
        <w:jc w:val="left"/>
        <w:rPr>
          <w:rFonts w:asciiTheme="minorEastAsia" w:hAnsiTheme="minorEastAsia" w:eastAsiaTheme="minorEastAsia"/>
          <w:sz w:val="24"/>
          <w:u w:val="single"/>
        </w:rPr>
      </w:pPr>
      <w:r>
        <w:rPr>
          <w:rFonts w:hint="eastAsia" w:asciiTheme="minorEastAsia" w:hAnsiTheme="minorEastAsia" w:eastAsiaTheme="minorEastAsia"/>
          <w:sz w:val="24"/>
        </w:rPr>
        <w:t xml:space="preserve">                </w:t>
      </w:r>
      <w:r>
        <w:rPr>
          <w:rFonts w:hint="eastAsia" w:asciiTheme="minorEastAsia" w:hAnsiTheme="minorEastAsia" w:eastAsiaTheme="minorEastAsia"/>
          <w:sz w:val="24"/>
          <w:u w:val="single"/>
        </w:rPr>
        <w:t>(￥               元)</w:t>
      </w:r>
      <w:r>
        <w:rPr>
          <w:rFonts w:hint="eastAsia" w:cs="宋体" w:asciiTheme="minorEastAsia" w:hAnsiTheme="minorEastAsia" w:eastAsiaTheme="minorEastAsia"/>
          <w:sz w:val="24"/>
        </w:rPr>
        <w:t xml:space="preserve">      </w:t>
      </w:r>
    </w:p>
    <w:p w14:paraId="01D0DD8A">
      <w:pPr>
        <w:widowControl/>
        <w:snapToGrid w:val="0"/>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付款方式：</w:t>
      </w:r>
    </w:p>
    <w:p w14:paraId="48723702">
      <w:pPr>
        <w:widowControl/>
        <w:snapToGrid w:val="0"/>
        <w:spacing w:line="312"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甲方每年分两次支付该项目维护管理费用给乙方，在    年  月  日前支付全年养护管理费用的50%，第二次甲方根据全年检查考核结果后，在     年农历年底支付余款。</w:t>
      </w:r>
    </w:p>
    <w:p w14:paraId="745D9E58">
      <w:pPr>
        <w:widowControl/>
        <w:snapToGrid w:val="0"/>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由乙方提供正式发票后，以转账方式直接转入乙方银行账户。</w:t>
      </w:r>
    </w:p>
    <w:p w14:paraId="21096365">
      <w:pPr>
        <w:widowControl/>
        <w:snapToGrid w:val="0"/>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三、</w:t>
      </w:r>
      <w:r>
        <w:rPr>
          <w:rFonts w:asciiTheme="minorEastAsia" w:hAnsiTheme="minorEastAsia" w:eastAsiaTheme="minorEastAsia"/>
          <w:sz w:val="24"/>
        </w:rPr>
        <w:t>乙方权利和义务</w:t>
      </w:r>
    </w:p>
    <w:p w14:paraId="4F37425D">
      <w:pPr>
        <w:widowControl/>
        <w:snapToGrid w:val="0"/>
        <w:spacing w:line="312"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1、乙方应严格遵守甲方现行的各项规章制度，乙方在工作范围内应严格服从甲方有关职能部门的工作安排。</w:t>
      </w:r>
    </w:p>
    <w:p w14:paraId="7489EB49">
      <w:pPr>
        <w:widowControl/>
        <w:snapToGrid w:val="0"/>
        <w:spacing w:line="312"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2、协议生效后：乙方管理人员应依据各泵站的类型、特点及相关情况，制定各泵站具体的规章制度，操作规程及维修保养计划</w:t>
      </w:r>
      <w:r>
        <w:rPr>
          <w:rFonts w:hint="eastAsia" w:asciiTheme="minorEastAsia" w:hAnsiTheme="minorEastAsia" w:eastAsiaTheme="minorEastAsia"/>
          <w:sz w:val="24"/>
        </w:rPr>
        <w:t>，</w:t>
      </w:r>
      <w:r>
        <w:rPr>
          <w:rFonts w:asciiTheme="minorEastAsia" w:hAnsiTheme="minorEastAsia" w:eastAsiaTheme="minorEastAsia"/>
          <w:sz w:val="24"/>
        </w:rPr>
        <w:t>并报甲方认可后实施。</w:t>
      </w:r>
    </w:p>
    <w:p w14:paraId="4FFFB764">
      <w:pPr>
        <w:widowControl/>
        <w:snapToGrid w:val="0"/>
        <w:spacing w:line="312"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3、乙方中标后要在第一时间（特别是汛前）对各泵站实际操作管理人员（甲供人员）进行泵站运行管理、水泵安全操作、机电设备的运行注意事项、泵站运行台帐的建立、闸门运行的安全操作注意事项等专业管理知识培训，时间不少于3小时，并将培训内容与方案报甲方审核后组织实施。</w:t>
      </w:r>
    </w:p>
    <w:p w14:paraId="26E22639">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4、乙方对</w:t>
      </w:r>
      <w:r>
        <w:rPr>
          <w:rFonts w:hint="eastAsia" w:asciiTheme="minorEastAsia" w:hAnsiTheme="minorEastAsia" w:eastAsiaTheme="minorEastAsia"/>
          <w:sz w:val="24"/>
        </w:rPr>
        <w:t>泵</w:t>
      </w:r>
      <w:r>
        <w:rPr>
          <w:rFonts w:asciiTheme="minorEastAsia" w:hAnsiTheme="minorEastAsia" w:eastAsiaTheme="minorEastAsia"/>
          <w:sz w:val="24"/>
        </w:rPr>
        <w:t>站设备正常运行负全责，设备完好率必须达到100%.乙方维修保养</w:t>
      </w:r>
      <w:r>
        <w:rPr>
          <w:rFonts w:hint="eastAsia" w:asciiTheme="minorEastAsia" w:hAnsiTheme="minorEastAsia" w:eastAsiaTheme="minorEastAsia"/>
          <w:sz w:val="24"/>
        </w:rPr>
        <w:t>泵</w:t>
      </w:r>
      <w:r>
        <w:rPr>
          <w:rFonts w:asciiTheme="minorEastAsia" w:hAnsiTheme="minorEastAsia" w:eastAsiaTheme="minorEastAsia"/>
          <w:sz w:val="24"/>
        </w:rPr>
        <w:t>站的内容及标准均要符合武进区水利局对</w:t>
      </w:r>
      <w:r>
        <w:rPr>
          <w:rFonts w:hint="eastAsia" w:asciiTheme="minorEastAsia" w:hAnsiTheme="minorEastAsia" w:eastAsiaTheme="minorEastAsia"/>
          <w:sz w:val="24"/>
        </w:rPr>
        <w:t>泵</w:t>
      </w:r>
      <w:r>
        <w:rPr>
          <w:rFonts w:asciiTheme="minorEastAsia" w:hAnsiTheme="minorEastAsia" w:eastAsiaTheme="minorEastAsia"/>
          <w:sz w:val="24"/>
        </w:rPr>
        <w:t>站长效管护考核的要求并符合国家的相关规定。乙方维护人员要定期对</w:t>
      </w:r>
      <w:r>
        <w:rPr>
          <w:rFonts w:hint="eastAsia" w:asciiTheme="minorEastAsia" w:hAnsiTheme="minorEastAsia" w:eastAsiaTheme="minorEastAsia"/>
          <w:sz w:val="24"/>
        </w:rPr>
        <w:t>泵</w:t>
      </w:r>
      <w:r>
        <w:rPr>
          <w:rFonts w:asciiTheme="minorEastAsia" w:hAnsiTheme="minorEastAsia" w:eastAsiaTheme="minorEastAsia"/>
          <w:sz w:val="24"/>
        </w:rPr>
        <w:t>站进行巡检，一年中大的巡检不少于四次。在主汛期要采取加密巡检制度，每15天乙方要组织相关专业人员对水泵、闸门、启闭机等设备运行情况进行检查，及时发现问题并立即整改，并做好巡检记录，平时巡检记录每季度向甲方主管部门上报备案。特殊情况甲方需要乙方对</w:t>
      </w:r>
      <w:r>
        <w:rPr>
          <w:rFonts w:hint="eastAsia" w:asciiTheme="minorEastAsia" w:hAnsiTheme="minorEastAsia" w:eastAsiaTheme="minorEastAsia"/>
          <w:sz w:val="24"/>
        </w:rPr>
        <w:t>泵</w:t>
      </w:r>
      <w:r>
        <w:rPr>
          <w:rFonts w:asciiTheme="minorEastAsia" w:hAnsiTheme="minorEastAsia" w:eastAsiaTheme="minorEastAsia"/>
          <w:sz w:val="24"/>
        </w:rPr>
        <w:t>站设备进行抢修时，乙方接到通知后必须在1小时内赶到现场，服从指挥。因不可抗力和特殊原因（如雷击、闪电、水泵叶轮吸到杂物等）导致断电、跳闸、水泵断叶片、拍门脱落等乙方不承担责任，但乙方要随时待命抢修。</w:t>
      </w:r>
    </w:p>
    <w:p w14:paraId="1B6EDE81">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5、乙方应认真做好</w:t>
      </w:r>
      <w:r>
        <w:rPr>
          <w:rFonts w:hint="eastAsia" w:asciiTheme="minorEastAsia" w:hAnsiTheme="minorEastAsia" w:eastAsiaTheme="minorEastAsia"/>
          <w:sz w:val="24"/>
        </w:rPr>
        <w:t>泵</w:t>
      </w:r>
      <w:r>
        <w:rPr>
          <w:rFonts w:asciiTheme="minorEastAsia" w:hAnsiTheme="minorEastAsia" w:eastAsiaTheme="minorEastAsia"/>
          <w:sz w:val="24"/>
        </w:rPr>
        <w:t>站设备的维修保养工作，若由于乙方维修保养不及时或没有维修保养好，而在汛期</w:t>
      </w:r>
      <w:r>
        <w:rPr>
          <w:rFonts w:hint="eastAsia" w:asciiTheme="minorEastAsia" w:hAnsiTheme="minorEastAsia" w:eastAsiaTheme="minorEastAsia"/>
          <w:sz w:val="24"/>
        </w:rPr>
        <w:t>泵</w:t>
      </w:r>
      <w:r>
        <w:rPr>
          <w:rFonts w:asciiTheme="minorEastAsia" w:hAnsiTheme="minorEastAsia" w:eastAsiaTheme="minorEastAsia"/>
          <w:sz w:val="24"/>
        </w:rPr>
        <w:t>站设备不能正常运行，从而发生严重汛情，产生严重的经济损失时，乙方应赔偿相应的经济损失。</w:t>
      </w:r>
    </w:p>
    <w:p w14:paraId="2E807406">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6、乙方需向甲方上报年度</w:t>
      </w:r>
      <w:r>
        <w:rPr>
          <w:rFonts w:hint="eastAsia" w:asciiTheme="minorEastAsia" w:hAnsiTheme="minorEastAsia" w:eastAsiaTheme="minorEastAsia"/>
          <w:sz w:val="24"/>
        </w:rPr>
        <w:t>泵</w:t>
      </w:r>
      <w:r>
        <w:rPr>
          <w:rFonts w:asciiTheme="minorEastAsia" w:hAnsiTheme="minorEastAsia" w:eastAsiaTheme="minorEastAsia"/>
          <w:sz w:val="24"/>
        </w:rPr>
        <w:t>站运行、维护、管理总结，并报每个</w:t>
      </w:r>
      <w:r>
        <w:rPr>
          <w:rFonts w:hint="eastAsia" w:asciiTheme="minorEastAsia" w:hAnsiTheme="minorEastAsia" w:eastAsiaTheme="minorEastAsia"/>
          <w:sz w:val="24"/>
        </w:rPr>
        <w:t>泵</w:t>
      </w:r>
      <w:r>
        <w:rPr>
          <w:rFonts w:asciiTheme="minorEastAsia" w:hAnsiTheme="minorEastAsia" w:eastAsiaTheme="minorEastAsia"/>
          <w:sz w:val="24"/>
        </w:rPr>
        <w:t>站的年度大、中修项目计划，大、中修材料费由甲方承担，乙方负责修理保养。</w:t>
      </w:r>
    </w:p>
    <w:p w14:paraId="7C2DBC6E">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7、如因乙方人员在养护管理过程中违反操作规程，人为造成甲方设备、设施损坏的，由乙方承担全部责任并赔偿甲方的一切损失。</w:t>
      </w:r>
    </w:p>
    <w:p w14:paraId="183F057E">
      <w:pPr>
        <w:spacing w:line="400" w:lineRule="exact"/>
        <w:ind w:firstLine="420"/>
        <w:rPr>
          <w:rFonts w:asciiTheme="minorEastAsia" w:hAnsiTheme="minorEastAsia" w:eastAsiaTheme="minorEastAsia"/>
          <w:sz w:val="24"/>
        </w:rPr>
      </w:pPr>
      <w:r>
        <w:rPr>
          <w:rFonts w:hint="eastAsia" w:asciiTheme="minorEastAsia" w:hAnsiTheme="minorEastAsia" w:eastAsiaTheme="minorEastAsia"/>
          <w:sz w:val="24"/>
        </w:rPr>
        <w:t>四</w:t>
      </w:r>
      <w:r>
        <w:rPr>
          <w:rFonts w:asciiTheme="minorEastAsia" w:hAnsiTheme="minorEastAsia" w:eastAsiaTheme="minorEastAsia"/>
          <w:sz w:val="24"/>
        </w:rPr>
        <w:t>、甲方权利和义务</w:t>
      </w:r>
    </w:p>
    <w:p w14:paraId="21618AC9">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1、甲方应尽量提供</w:t>
      </w:r>
      <w:r>
        <w:rPr>
          <w:rFonts w:hint="eastAsia" w:asciiTheme="minorEastAsia" w:hAnsiTheme="minorEastAsia" w:eastAsiaTheme="minorEastAsia"/>
          <w:sz w:val="24"/>
        </w:rPr>
        <w:t>泵</w:t>
      </w:r>
      <w:r>
        <w:rPr>
          <w:rFonts w:asciiTheme="minorEastAsia" w:hAnsiTheme="minorEastAsia" w:eastAsiaTheme="minorEastAsia"/>
          <w:sz w:val="24"/>
        </w:rPr>
        <w:t>站范围内正常维护所需的必要资料，以及</w:t>
      </w:r>
      <w:r>
        <w:rPr>
          <w:rFonts w:hint="eastAsia" w:asciiTheme="minorEastAsia" w:hAnsiTheme="minorEastAsia" w:eastAsiaTheme="minorEastAsia"/>
          <w:sz w:val="24"/>
        </w:rPr>
        <w:t>泵</w:t>
      </w:r>
      <w:r>
        <w:rPr>
          <w:rFonts w:asciiTheme="minorEastAsia" w:hAnsiTheme="minorEastAsia" w:eastAsiaTheme="minorEastAsia"/>
          <w:sz w:val="24"/>
        </w:rPr>
        <w:t>站操作人员的姓名及联系方式等。</w:t>
      </w:r>
    </w:p>
    <w:p w14:paraId="0387E26E">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2、审定乙方提供</w:t>
      </w:r>
      <w:r>
        <w:rPr>
          <w:rFonts w:hint="eastAsia" w:asciiTheme="minorEastAsia" w:hAnsiTheme="minorEastAsia" w:eastAsiaTheme="minorEastAsia"/>
          <w:sz w:val="24"/>
        </w:rPr>
        <w:t>泵</w:t>
      </w:r>
      <w:r>
        <w:rPr>
          <w:rFonts w:asciiTheme="minorEastAsia" w:hAnsiTheme="minorEastAsia" w:eastAsiaTheme="minorEastAsia"/>
          <w:sz w:val="24"/>
        </w:rPr>
        <w:t>站设备养护管理项目方案，督促并指导乙方实施各项工作。配合乙方共同做好各项工作。</w:t>
      </w:r>
    </w:p>
    <w:p w14:paraId="364FE40C">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3、检查和监督乙方对工作的实施情况，以及各项制度的执行情况，及时与乙方沟通协商，纠正其不规范行为。</w:t>
      </w:r>
    </w:p>
    <w:p w14:paraId="7F95004E">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4、甲方应指派专人负责与乙方协调工作，特殊任务（合同约定范围外的服务）需要乙方配合完成的，应提前一天通知乙方，并支付必要的劳务费用。</w:t>
      </w:r>
    </w:p>
    <w:p w14:paraId="70E243F4">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5、协助乙方做好各</w:t>
      </w:r>
      <w:r>
        <w:rPr>
          <w:rFonts w:hint="eastAsia" w:asciiTheme="minorEastAsia" w:hAnsiTheme="minorEastAsia" w:eastAsiaTheme="minorEastAsia"/>
          <w:sz w:val="24"/>
        </w:rPr>
        <w:t>泵</w:t>
      </w:r>
      <w:r>
        <w:rPr>
          <w:rFonts w:asciiTheme="minorEastAsia" w:hAnsiTheme="minorEastAsia" w:eastAsiaTheme="minorEastAsia"/>
          <w:sz w:val="24"/>
        </w:rPr>
        <w:t>站实际管理人员（甲供人员）的组织配合工作，共同营造整洁、文明、安全、舒适的环境。</w:t>
      </w:r>
    </w:p>
    <w:p w14:paraId="4AB7412A">
      <w:pPr>
        <w:spacing w:line="400" w:lineRule="exact"/>
        <w:ind w:firstLine="420"/>
        <w:rPr>
          <w:rFonts w:asciiTheme="minorEastAsia" w:hAnsiTheme="minorEastAsia" w:eastAsiaTheme="minorEastAsia"/>
          <w:sz w:val="24"/>
        </w:rPr>
      </w:pPr>
      <w:r>
        <w:rPr>
          <w:rFonts w:hint="eastAsia" w:asciiTheme="minorEastAsia" w:hAnsiTheme="minorEastAsia" w:eastAsiaTheme="minorEastAsia"/>
          <w:sz w:val="24"/>
        </w:rPr>
        <w:t>五、</w:t>
      </w:r>
      <w:r>
        <w:rPr>
          <w:rFonts w:asciiTheme="minorEastAsia" w:hAnsiTheme="minorEastAsia" w:eastAsiaTheme="minorEastAsia"/>
          <w:sz w:val="24"/>
        </w:rPr>
        <w:t>检查监督及违约责任</w:t>
      </w:r>
    </w:p>
    <w:p w14:paraId="63DCF0C7">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1、甲方根据区、镇对</w:t>
      </w:r>
      <w:r>
        <w:rPr>
          <w:rFonts w:hint="eastAsia" w:asciiTheme="minorEastAsia" w:hAnsiTheme="minorEastAsia" w:eastAsiaTheme="minorEastAsia"/>
          <w:sz w:val="24"/>
        </w:rPr>
        <w:t>泵站</w:t>
      </w:r>
      <w:r>
        <w:rPr>
          <w:rFonts w:asciiTheme="minorEastAsia" w:hAnsiTheme="minorEastAsia" w:eastAsiaTheme="minorEastAsia"/>
          <w:sz w:val="24"/>
        </w:rPr>
        <w:t>长效管护考核的要求，结合国家对</w:t>
      </w:r>
      <w:r>
        <w:rPr>
          <w:rFonts w:hint="eastAsia" w:asciiTheme="minorEastAsia" w:hAnsiTheme="minorEastAsia" w:eastAsiaTheme="minorEastAsia"/>
          <w:sz w:val="24"/>
        </w:rPr>
        <w:t>泵</w:t>
      </w:r>
      <w:r>
        <w:rPr>
          <w:rFonts w:asciiTheme="minorEastAsia" w:hAnsiTheme="minorEastAsia" w:eastAsiaTheme="minorEastAsia"/>
          <w:sz w:val="24"/>
        </w:rPr>
        <w:t>站相关管理制度、规程、办法等规定，雪堰镇政府派员对维修保养管理</w:t>
      </w:r>
      <w:r>
        <w:rPr>
          <w:rFonts w:hint="eastAsia" w:asciiTheme="minorEastAsia" w:hAnsiTheme="minorEastAsia" w:eastAsiaTheme="minorEastAsia"/>
          <w:sz w:val="24"/>
        </w:rPr>
        <w:t>泵</w:t>
      </w:r>
      <w:r>
        <w:rPr>
          <w:rFonts w:asciiTheme="minorEastAsia" w:hAnsiTheme="minorEastAsia" w:eastAsiaTheme="minorEastAsia"/>
          <w:sz w:val="24"/>
        </w:rPr>
        <w:t>站每季进行量化打分，通过检查的方式评定乙方在设施维修保养管理上的质量。</w:t>
      </w:r>
      <w:r>
        <w:rPr>
          <w:rFonts w:hint="eastAsia" w:cs="宋体" w:asciiTheme="minorEastAsia" w:hAnsiTheme="minorEastAsia" w:eastAsiaTheme="minorEastAsia"/>
          <w:sz w:val="24"/>
        </w:rPr>
        <w:t>管护经费按合同价全额结算，90分以下（不含90分）为不合格等级，管护经费按合同价的8</w:t>
      </w:r>
      <w:r>
        <w:rPr>
          <w:rFonts w:cs="宋体" w:asciiTheme="minorEastAsia" w:hAnsiTheme="minorEastAsia" w:eastAsiaTheme="minorEastAsia"/>
          <w:sz w:val="24"/>
        </w:rPr>
        <w:t>0%结算</w:t>
      </w:r>
      <w:r>
        <w:rPr>
          <w:rFonts w:hint="eastAsia" w:cs="宋体" w:asciiTheme="minorEastAsia" w:hAnsiTheme="minorEastAsia" w:eastAsiaTheme="minorEastAsia"/>
          <w:color w:val="000000"/>
          <w:sz w:val="24"/>
        </w:rPr>
        <w:t>，采购人有权单方面终止合同。</w:t>
      </w:r>
    </w:p>
    <w:p w14:paraId="2B64FD7C">
      <w:pPr>
        <w:shd w:val="clear" w:color="auto" w:fill="FFFFFF"/>
        <w:spacing w:line="440" w:lineRule="exact"/>
        <w:rPr>
          <w:rFonts w:asciiTheme="minorEastAsia" w:hAnsiTheme="minorEastAsia" w:eastAsiaTheme="minorEastAsia"/>
          <w:sz w:val="24"/>
        </w:rPr>
      </w:pPr>
      <w:r>
        <w:rPr>
          <w:rFonts w:cs="宋体" w:asciiTheme="minorEastAsia" w:hAnsiTheme="minorEastAsia" w:eastAsiaTheme="minorEastAsia"/>
          <w:sz w:val="24"/>
        </w:rPr>
        <w:t>全年长效管护考核分数排名在全区前三名且镇级考核达到</w:t>
      </w:r>
      <w:r>
        <w:rPr>
          <w:rFonts w:hint="eastAsia" w:cs="宋体" w:asciiTheme="minorEastAsia" w:hAnsiTheme="minorEastAsia" w:eastAsiaTheme="minorEastAsia"/>
          <w:sz w:val="24"/>
        </w:rPr>
        <w:t>9</w:t>
      </w:r>
      <w:r>
        <w:rPr>
          <w:rFonts w:cs="宋体" w:asciiTheme="minorEastAsia" w:hAnsiTheme="minorEastAsia" w:eastAsiaTheme="minorEastAsia"/>
          <w:sz w:val="24"/>
        </w:rPr>
        <w:t>5分以上（含</w:t>
      </w:r>
      <w:r>
        <w:rPr>
          <w:rFonts w:hint="eastAsia" w:cs="宋体" w:asciiTheme="minorEastAsia" w:hAnsiTheme="minorEastAsia" w:eastAsiaTheme="minorEastAsia"/>
          <w:sz w:val="24"/>
        </w:rPr>
        <w:t>9</w:t>
      </w:r>
      <w:r>
        <w:rPr>
          <w:rFonts w:cs="宋体" w:asciiTheme="minorEastAsia" w:hAnsiTheme="minorEastAsia" w:eastAsiaTheme="minorEastAsia"/>
          <w:sz w:val="24"/>
        </w:rPr>
        <w:t>5分）奖励</w:t>
      </w:r>
      <w:r>
        <w:rPr>
          <w:rFonts w:hint="eastAsia" w:cs="宋体" w:asciiTheme="minorEastAsia" w:hAnsiTheme="minorEastAsia" w:eastAsiaTheme="minorEastAsia"/>
          <w:sz w:val="24"/>
        </w:rPr>
        <w:t>1</w:t>
      </w:r>
      <w:r>
        <w:rPr>
          <w:rFonts w:cs="宋体" w:asciiTheme="minorEastAsia" w:hAnsiTheme="minorEastAsia" w:eastAsiaTheme="minorEastAsia"/>
          <w:sz w:val="24"/>
        </w:rPr>
        <w:t>0000元。</w:t>
      </w:r>
    </w:p>
    <w:p w14:paraId="478866FB">
      <w:pPr>
        <w:spacing w:line="400" w:lineRule="exact"/>
        <w:ind w:firstLine="420"/>
        <w:rPr>
          <w:rFonts w:asciiTheme="minorEastAsia" w:hAnsiTheme="minorEastAsia" w:eastAsiaTheme="minorEastAsia"/>
          <w:sz w:val="24"/>
        </w:rPr>
      </w:pPr>
      <w:r>
        <w:rPr>
          <w:rFonts w:asciiTheme="minorEastAsia" w:hAnsiTheme="minorEastAsia" w:eastAsiaTheme="minorEastAsia"/>
          <w:sz w:val="24"/>
        </w:rPr>
        <w:t>2、乙方未按合同的约定履行义务，特别是在甲方的劝导或监督下还拒不执行合同约定的义务的，甲方有权单方面提前解除合同，并不作任何赔偿，其造成的后果和损失均由乙方承担。</w:t>
      </w:r>
    </w:p>
    <w:p w14:paraId="60192CA5">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六、不可抗力</w:t>
      </w:r>
    </w:p>
    <w:p w14:paraId="585642D0">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1、因不可抗力（或甲、乙双方不能控制的原因）不能履行合同的，根据不可抗力的影响，部分或者全部免除责任，但合同一方迟延履行后发生不可抗力的，不能免除其责任。</w:t>
      </w:r>
    </w:p>
    <w:p w14:paraId="7DE07507">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2、合同一方因不可抗力不能履行合同的，应当及时通知对方，以减轻可能给对方造成的损失，并应当在合理期限内提供证明。</w:t>
      </w:r>
    </w:p>
    <w:p w14:paraId="31314817">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七、合同生效及其它</w:t>
      </w:r>
    </w:p>
    <w:p w14:paraId="577B7896">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合同经甲乙双方签字并盖章之日起生效。</w:t>
      </w:r>
    </w:p>
    <w:p w14:paraId="12963979">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八、合同的解除和转让</w:t>
      </w:r>
    </w:p>
    <w:p w14:paraId="4D357DD8">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１、招标人和乙方协商一致，可以解除合同。</w:t>
      </w:r>
    </w:p>
    <w:p w14:paraId="08BF0C84">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２、有下列情况之一，合同方可以解除合同；</w:t>
      </w:r>
    </w:p>
    <w:p w14:paraId="4CB3EC1E">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（1）、因不可抗力致使不能实现合同目的，未受不可抗力影响的一方有权解除合同；</w:t>
      </w:r>
    </w:p>
    <w:p w14:paraId="580F0035">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（2）、因合同一方违约导致合同不能履行，另一方有权解除合同。</w:t>
      </w:r>
    </w:p>
    <w:p w14:paraId="0C25ED01">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３、有权解除合同的一方，应当在违约事实或不可抗力发生之后30天内书面通知对方提出解除合同，合同在书面通知到达对方时解除。</w:t>
      </w:r>
    </w:p>
    <w:p w14:paraId="567213F1">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4、合同的部分或全部都不准转包或分包。</w:t>
      </w:r>
    </w:p>
    <w:p w14:paraId="4024467A">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九、争议解决</w:t>
      </w:r>
    </w:p>
    <w:p w14:paraId="3B975083">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甲乙双方因履行本合同发生争议，应在常州市武进区水行政主管部门的主持下进行调解，协商未果，任何一方可向招标人所在地人民法院起诉。</w:t>
      </w:r>
    </w:p>
    <w:p w14:paraId="42E30B61">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十、本合同一式六份，甲乙双方各执三份。</w:t>
      </w:r>
    </w:p>
    <w:p w14:paraId="596EE949">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十一、本合同在执行过程中如出现未尽事宜，双方在不违背合同和投标文件的原则下协商解决，协商结果以书面记录在案，并经签证同意，作为本合同的附件，与本合同具有同等效力。</w:t>
      </w:r>
    </w:p>
    <w:p w14:paraId="74F33FD2">
      <w:pPr>
        <w:spacing w:line="312" w:lineRule="auto"/>
        <w:jc w:val="left"/>
        <w:rPr>
          <w:rFonts w:asciiTheme="minorEastAsia" w:hAnsiTheme="minorEastAsia" w:eastAsiaTheme="minorEastAsia"/>
          <w:sz w:val="24"/>
        </w:rPr>
      </w:pPr>
    </w:p>
    <w:tbl>
      <w:tblPr>
        <w:tblStyle w:val="47"/>
        <w:tblW w:w="9356" w:type="dxa"/>
        <w:jc w:val="center"/>
        <w:tblLayout w:type="fixed"/>
        <w:tblCellMar>
          <w:top w:w="0" w:type="dxa"/>
          <w:left w:w="108" w:type="dxa"/>
          <w:bottom w:w="0" w:type="dxa"/>
          <w:right w:w="108" w:type="dxa"/>
        </w:tblCellMar>
      </w:tblPr>
      <w:tblGrid>
        <w:gridCol w:w="4536"/>
        <w:gridCol w:w="284"/>
        <w:gridCol w:w="4536"/>
      </w:tblGrid>
      <w:tr w14:paraId="791B6D4B">
        <w:tblPrEx>
          <w:tblCellMar>
            <w:top w:w="0" w:type="dxa"/>
            <w:left w:w="108" w:type="dxa"/>
            <w:bottom w:w="0" w:type="dxa"/>
            <w:right w:w="108" w:type="dxa"/>
          </w:tblCellMar>
        </w:tblPrEx>
        <w:trPr>
          <w:jc w:val="center"/>
        </w:trPr>
        <w:tc>
          <w:tcPr>
            <w:tcW w:w="4536" w:type="dxa"/>
            <w:noWrap w:val="0"/>
          </w:tcPr>
          <w:p w14:paraId="4FCEDBA4">
            <w:pPr>
              <w:spacing w:line="440" w:lineRule="exact"/>
              <w:jc w:val="left"/>
              <w:rPr>
                <w:rFonts w:hint="eastAsia" w:ascii="宋体" w:hAnsi="宋体" w:eastAsia="宋体" w:cs="宋体"/>
                <w:color w:val="auto"/>
                <w:sz w:val="24"/>
                <w:szCs w:val="24"/>
                <w:highlight w:val="none"/>
              </w:rPr>
            </w:pPr>
          </w:p>
          <w:p w14:paraId="36185C79">
            <w:pPr>
              <w:spacing w:line="440" w:lineRule="exact"/>
              <w:ind w:firstLine="420"/>
              <w:jc w:val="left"/>
              <w:rPr>
                <w:rFonts w:hint="eastAsia" w:ascii="宋体" w:hAnsi="宋体" w:eastAsia="宋体" w:cs="宋体"/>
                <w:color w:val="auto"/>
                <w:sz w:val="24"/>
                <w:szCs w:val="24"/>
                <w:highlight w:val="none"/>
              </w:rPr>
            </w:pPr>
          </w:p>
          <w:p w14:paraId="6C5ABE86">
            <w:pPr>
              <w:spacing w:line="440" w:lineRule="exact"/>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（采购人）：    　  （盖章）</w:t>
            </w:r>
          </w:p>
        </w:tc>
        <w:tc>
          <w:tcPr>
            <w:tcW w:w="284" w:type="dxa"/>
            <w:noWrap w:val="0"/>
          </w:tcPr>
          <w:p w14:paraId="1038FAC5">
            <w:pPr>
              <w:spacing w:line="440" w:lineRule="exact"/>
              <w:ind w:firstLine="420"/>
              <w:jc w:val="left"/>
              <w:rPr>
                <w:rFonts w:hint="eastAsia" w:ascii="宋体" w:hAnsi="宋体" w:eastAsia="宋体" w:cs="宋体"/>
                <w:color w:val="auto"/>
                <w:sz w:val="24"/>
                <w:szCs w:val="24"/>
                <w:highlight w:val="none"/>
              </w:rPr>
            </w:pPr>
          </w:p>
        </w:tc>
        <w:tc>
          <w:tcPr>
            <w:tcW w:w="4536" w:type="dxa"/>
            <w:noWrap w:val="0"/>
          </w:tcPr>
          <w:p w14:paraId="22D1CA30">
            <w:pPr>
              <w:spacing w:line="440" w:lineRule="exact"/>
              <w:ind w:firstLine="420"/>
              <w:jc w:val="left"/>
              <w:rPr>
                <w:rFonts w:hint="eastAsia" w:ascii="宋体" w:hAnsi="宋体" w:eastAsia="宋体" w:cs="宋体"/>
                <w:color w:val="auto"/>
                <w:sz w:val="24"/>
                <w:szCs w:val="24"/>
                <w:highlight w:val="none"/>
              </w:rPr>
            </w:pPr>
          </w:p>
          <w:p w14:paraId="4607AF61">
            <w:pPr>
              <w:spacing w:line="440" w:lineRule="exact"/>
              <w:ind w:firstLine="420"/>
              <w:jc w:val="left"/>
              <w:rPr>
                <w:rFonts w:hint="eastAsia" w:ascii="宋体" w:hAnsi="宋体" w:eastAsia="宋体" w:cs="宋体"/>
                <w:color w:val="auto"/>
                <w:sz w:val="24"/>
                <w:szCs w:val="24"/>
                <w:highlight w:val="none"/>
              </w:rPr>
            </w:pPr>
          </w:p>
          <w:p w14:paraId="61BD4A52">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         （盖章）</w:t>
            </w:r>
          </w:p>
        </w:tc>
      </w:tr>
      <w:tr w14:paraId="30C2D407">
        <w:tblPrEx>
          <w:tblCellMar>
            <w:top w:w="0" w:type="dxa"/>
            <w:left w:w="108" w:type="dxa"/>
            <w:bottom w:w="0" w:type="dxa"/>
            <w:right w:w="108" w:type="dxa"/>
          </w:tblCellMar>
        </w:tblPrEx>
        <w:trPr>
          <w:jc w:val="center"/>
        </w:trPr>
        <w:tc>
          <w:tcPr>
            <w:tcW w:w="4536" w:type="dxa"/>
            <w:noWrap w:val="0"/>
          </w:tcPr>
          <w:p w14:paraId="21D85635">
            <w:pPr>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tc>
        <w:tc>
          <w:tcPr>
            <w:tcW w:w="284" w:type="dxa"/>
            <w:noWrap w:val="0"/>
          </w:tcPr>
          <w:p w14:paraId="20B0477A">
            <w:pPr>
              <w:spacing w:line="440" w:lineRule="exact"/>
              <w:ind w:firstLine="420"/>
              <w:jc w:val="left"/>
              <w:rPr>
                <w:rFonts w:hint="eastAsia" w:ascii="宋体" w:hAnsi="宋体" w:eastAsia="宋体" w:cs="宋体"/>
                <w:color w:val="auto"/>
                <w:sz w:val="24"/>
                <w:szCs w:val="24"/>
                <w:highlight w:val="none"/>
              </w:rPr>
            </w:pPr>
          </w:p>
        </w:tc>
        <w:tc>
          <w:tcPr>
            <w:tcW w:w="4536" w:type="dxa"/>
            <w:noWrap w:val="0"/>
          </w:tcPr>
          <w:p w14:paraId="5D15C11D">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tc>
      </w:tr>
      <w:tr w14:paraId="3DA8D55F">
        <w:tblPrEx>
          <w:tblCellMar>
            <w:top w:w="0" w:type="dxa"/>
            <w:left w:w="108" w:type="dxa"/>
            <w:bottom w:w="0" w:type="dxa"/>
            <w:right w:w="108" w:type="dxa"/>
          </w:tblCellMar>
        </w:tblPrEx>
        <w:trPr>
          <w:jc w:val="center"/>
        </w:trPr>
        <w:tc>
          <w:tcPr>
            <w:tcW w:w="4536" w:type="dxa"/>
            <w:noWrap w:val="0"/>
          </w:tcPr>
          <w:p w14:paraId="2A348709">
            <w:pPr>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w:t>
            </w:r>
          </w:p>
        </w:tc>
        <w:tc>
          <w:tcPr>
            <w:tcW w:w="284" w:type="dxa"/>
            <w:noWrap w:val="0"/>
          </w:tcPr>
          <w:p w14:paraId="1A35003C">
            <w:pPr>
              <w:spacing w:line="440" w:lineRule="exact"/>
              <w:ind w:firstLine="420"/>
              <w:jc w:val="left"/>
              <w:rPr>
                <w:rFonts w:hint="eastAsia" w:ascii="宋体" w:hAnsi="宋体" w:eastAsia="宋体" w:cs="宋体"/>
                <w:color w:val="auto"/>
                <w:sz w:val="24"/>
                <w:szCs w:val="24"/>
                <w:highlight w:val="none"/>
              </w:rPr>
            </w:pPr>
          </w:p>
        </w:tc>
        <w:tc>
          <w:tcPr>
            <w:tcW w:w="4536" w:type="dxa"/>
            <w:noWrap w:val="0"/>
          </w:tcPr>
          <w:p w14:paraId="67C1240D">
            <w:pPr>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w:t>
            </w:r>
          </w:p>
        </w:tc>
      </w:tr>
      <w:tr w14:paraId="496F7927">
        <w:tblPrEx>
          <w:tblCellMar>
            <w:top w:w="0" w:type="dxa"/>
            <w:left w:w="108" w:type="dxa"/>
            <w:bottom w:w="0" w:type="dxa"/>
            <w:right w:w="108" w:type="dxa"/>
          </w:tblCellMar>
        </w:tblPrEx>
        <w:trPr>
          <w:jc w:val="center"/>
        </w:trPr>
        <w:tc>
          <w:tcPr>
            <w:tcW w:w="4536" w:type="dxa"/>
            <w:noWrap w:val="0"/>
          </w:tcPr>
          <w:p w14:paraId="23C88D74">
            <w:pPr>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年　　　月　　　日</w:t>
            </w:r>
          </w:p>
        </w:tc>
        <w:tc>
          <w:tcPr>
            <w:tcW w:w="284" w:type="dxa"/>
            <w:noWrap w:val="0"/>
          </w:tcPr>
          <w:p w14:paraId="78953CFD">
            <w:pPr>
              <w:spacing w:line="440" w:lineRule="exact"/>
              <w:ind w:firstLine="420"/>
              <w:jc w:val="left"/>
              <w:rPr>
                <w:rFonts w:hint="eastAsia" w:ascii="宋体" w:hAnsi="宋体" w:eastAsia="宋体" w:cs="宋体"/>
                <w:color w:val="auto"/>
                <w:sz w:val="24"/>
                <w:szCs w:val="24"/>
                <w:highlight w:val="none"/>
              </w:rPr>
            </w:pPr>
          </w:p>
        </w:tc>
        <w:tc>
          <w:tcPr>
            <w:tcW w:w="4536" w:type="dxa"/>
            <w:noWrap w:val="0"/>
          </w:tcPr>
          <w:p w14:paraId="10E0FEE1">
            <w:pPr>
              <w:spacing w:line="440" w:lineRule="exact"/>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年　　　月　　　日</w:t>
            </w:r>
          </w:p>
        </w:tc>
      </w:tr>
    </w:tbl>
    <w:p w14:paraId="61D9A3D0">
      <w:pPr>
        <w:spacing w:line="360" w:lineRule="auto"/>
        <w:jc w:val="left"/>
        <w:rPr>
          <w:rFonts w:ascii="宋体" w:hAnsi="宋体"/>
          <w:highlight w:val="none"/>
        </w:rPr>
      </w:pPr>
    </w:p>
    <w:p w14:paraId="7EC2596B">
      <w:pPr>
        <w:rPr>
          <w:rFonts w:hint="eastAsia" w:ascii="楷体_GB2312" w:hAnsi="宋体" w:eastAsia="楷体_GB2312" w:cs="楷体_GB2312"/>
          <w:b/>
          <w:i w:val="0"/>
          <w:color w:val="000000"/>
          <w:kern w:val="0"/>
          <w:sz w:val="40"/>
          <w:szCs w:val="40"/>
          <w:highlight w:val="none"/>
          <w:u w:val="none"/>
          <w:lang w:val="en-US" w:eastAsia="zh-CN" w:bidi="ar"/>
        </w:rPr>
        <w:sectPr>
          <w:footerReference r:id="rId7" w:type="default"/>
          <w:footerReference r:id="rId8" w:type="even"/>
          <w:pgSz w:w="11906" w:h="16838"/>
          <w:pgMar w:top="1134" w:right="1134" w:bottom="1134" w:left="1134" w:header="567" w:footer="567" w:gutter="454"/>
          <w:pgNumType w:fmt="decimal"/>
          <w:cols w:space="720" w:num="1"/>
          <w:docGrid w:type="lines" w:linePitch="312" w:charSpace="0"/>
        </w:sectPr>
      </w:pPr>
    </w:p>
    <w:bookmarkEnd w:id="379"/>
    <w:bookmarkEnd w:id="380"/>
    <w:p w14:paraId="6E9507A7">
      <w:pPr>
        <w:spacing w:line="360" w:lineRule="auto"/>
        <w:jc w:val="center"/>
        <w:outlineLvl w:val="0"/>
        <w:rPr>
          <w:rFonts w:hint="eastAsia" w:ascii="宋体" w:hAnsi="宋体"/>
          <w:b/>
          <w:sz w:val="36"/>
          <w:szCs w:val="36"/>
          <w:highlight w:val="none"/>
        </w:rPr>
      </w:pPr>
      <w:bookmarkStart w:id="383" w:name="_Toc152683409"/>
      <w:bookmarkStart w:id="384" w:name="_Toc152683569"/>
      <w:bookmarkStart w:id="385" w:name="_Toc99301426"/>
      <w:r>
        <w:rPr>
          <w:rFonts w:ascii="宋体" w:hAnsi="宋体"/>
          <w:b/>
          <w:sz w:val="36"/>
          <w:szCs w:val="36"/>
          <w:highlight w:val="none"/>
        </w:rPr>
        <w:t>第七章</w:t>
      </w:r>
      <w:r>
        <w:rPr>
          <w:rFonts w:hint="eastAsia" w:ascii="宋体" w:hAnsi="宋体"/>
          <w:b/>
          <w:sz w:val="36"/>
          <w:szCs w:val="36"/>
          <w:highlight w:val="none"/>
        </w:rPr>
        <w:t xml:space="preserve">   投标文件的组成及提交须知</w:t>
      </w:r>
      <w:bookmarkEnd w:id="383"/>
      <w:bookmarkEnd w:id="384"/>
    </w:p>
    <w:tbl>
      <w:tblPr>
        <w:tblStyle w:val="47"/>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360"/>
        <w:gridCol w:w="6185"/>
      </w:tblGrid>
      <w:tr w14:paraId="7C860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150" w:type="dxa"/>
            <w:tcBorders>
              <w:top w:val="single" w:color="auto" w:sz="4" w:space="0"/>
              <w:left w:val="single" w:color="auto" w:sz="4" w:space="0"/>
              <w:bottom w:val="single" w:color="auto" w:sz="4" w:space="0"/>
              <w:right w:val="single" w:color="auto" w:sz="4" w:space="0"/>
            </w:tcBorders>
            <w:noWrap w:val="0"/>
          </w:tcPr>
          <w:p w14:paraId="53FD5629">
            <w:pPr>
              <w:jc w:val="center"/>
              <w:rPr>
                <w:rFonts w:hint="eastAsia" w:ascii="宋体" w:hAnsi="宋体" w:cs="宋体"/>
                <w:b/>
                <w:szCs w:val="21"/>
                <w:highlight w:val="none"/>
              </w:rPr>
            </w:pPr>
            <w:bookmarkStart w:id="386" w:name="_Toc86202633"/>
            <w:r>
              <w:rPr>
                <w:rFonts w:hint="eastAsia" w:ascii="宋体" w:hAnsi="宋体" w:cs="宋体"/>
                <w:b/>
                <w:szCs w:val="21"/>
                <w:highlight w:val="none"/>
              </w:rPr>
              <w:t>名称</w:t>
            </w:r>
            <w:bookmarkEnd w:id="386"/>
          </w:p>
        </w:tc>
        <w:tc>
          <w:tcPr>
            <w:tcW w:w="2360" w:type="dxa"/>
            <w:tcBorders>
              <w:top w:val="single" w:color="auto" w:sz="4" w:space="0"/>
              <w:left w:val="nil"/>
              <w:bottom w:val="single" w:color="auto" w:sz="4" w:space="0"/>
              <w:right w:val="single" w:color="auto" w:sz="4" w:space="0"/>
            </w:tcBorders>
            <w:noWrap w:val="0"/>
          </w:tcPr>
          <w:p w14:paraId="15FC2F81">
            <w:pPr>
              <w:jc w:val="center"/>
              <w:rPr>
                <w:rFonts w:hint="eastAsia" w:ascii="宋体" w:hAnsi="宋体" w:cs="宋体"/>
                <w:b/>
                <w:szCs w:val="21"/>
                <w:highlight w:val="none"/>
              </w:rPr>
            </w:pPr>
            <w:r>
              <w:rPr>
                <w:rFonts w:hint="eastAsia" w:ascii="宋体" w:hAnsi="宋体" w:cs="宋体"/>
                <w:b/>
                <w:szCs w:val="21"/>
                <w:highlight w:val="none"/>
              </w:rPr>
              <w:t>类别</w:t>
            </w:r>
          </w:p>
        </w:tc>
        <w:tc>
          <w:tcPr>
            <w:tcW w:w="6185" w:type="dxa"/>
            <w:tcBorders>
              <w:top w:val="single" w:color="auto" w:sz="4" w:space="0"/>
              <w:left w:val="nil"/>
              <w:bottom w:val="single" w:color="auto" w:sz="4" w:space="0"/>
              <w:right w:val="single" w:color="auto" w:sz="4" w:space="0"/>
            </w:tcBorders>
            <w:noWrap w:val="0"/>
          </w:tcPr>
          <w:p w14:paraId="44668481">
            <w:pPr>
              <w:jc w:val="center"/>
              <w:rPr>
                <w:rFonts w:hint="eastAsia" w:ascii="宋体" w:hAnsi="宋体" w:cs="宋体"/>
                <w:b/>
                <w:szCs w:val="21"/>
                <w:highlight w:val="none"/>
              </w:rPr>
            </w:pPr>
            <w:r>
              <w:rPr>
                <w:rFonts w:hint="eastAsia" w:ascii="宋体" w:hAnsi="宋体" w:cs="宋体"/>
                <w:b/>
                <w:szCs w:val="21"/>
                <w:highlight w:val="none"/>
              </w:rPr>
              <w:t>相应内容</w:t>
            </w:r>
          </w:p>
        </w:tc>
      </w:tr>
      <w:tr w14:paraId="50CBB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150" w:type="dxa"/>
            <w:vMerge w:val="restart"/>
            <w:tcBorders>
              <w:top w:val="nil"/>
              <w:left w:val="single" w:color="auto" w:sz="4" w:space="0"/>
              <w:bottom w:val="single" w:color="auto" w:sz="4" w:space="0"/>
              <w:right w:val="single" w:color="auto" w:sz="4" w:space="0"/>
            </w:tcBorders>
            <w:noWrap w:val="0"/>
            <w:vAlign w:val="center"/>
          </w:tcPr>
          <w:p w14:paraId="63FA3984">
            <w:pPr>
              <w:ind w:left="211" w:hanging="211"/>
              <w:rPr>
                <w:rFonts w:hint="eastAsia" w:ascii="宋体" w:hAnsi="宋体" w:cs="宋体"/>
                <w:szCs w:val="21"/>
                <w:highlight w:val="none"/>
              </w:rPr>
            </w:pPr>
            <w:r>
              <w:rPr>
                <w:rFonts w:hint="eastAsia" w:ascii="宋体" w:hAnsi="宋体" w:cs="宋体"/>
                <w:b/>
                <w:szCs w:val="21"/>
                <w:highlight w:val="none"/>
              </w:rPr>
              <w:t>投标文件组 成</w:t>
            </w:r>
          </w:p>
        </w:tc>
        <w:tc>
          <w:tcPr>
            <w:tcW w:w="2360" w:type="dxa"/>
            <w:vMerge w:val="restart"/>
            <w:tcBorders>
              <w:top w:val="single" w:color="auto" w:sz="4" w:space="0"/>
              <w:left w:val="nil"/>
              <w:right w:val="single" w:color="auto" w:sz="4" w:space="0"/>
            </w:tcBorders>
            <w:noWrap w:val="0"/>
            <w:vAlign w:val="center"/>
          </w:tcPr>
          <w:p w14:paraId="34DF1B2B">
            <w:pPr>
              <w:jc w:val="center"/>
              <w:rPr>
                <w:rFonts w:hint="eastAsia" w:ascii="宋体" w:hAnsi="宋体" w:cs="宋体"/>
                <w:b/>
                <w:bCs/>
                <w:szCs w:val="21"/>
                <w:highlight w:val="none"/>
              </w:rPr>
            </w:pPr>
            <w:r>
              <w:rPr>
                <w:rFonts w:hint="eastAsia" w:ascii="宋体" w:hAnsi="宋体" w:cs="宋体"/>
                <w:b/>
                <w:bCs/>
                <w:szCs w:val="21"/>
                <w:highlight w:val="none"/>
              </w:rPr>
              <w:t>投标文件格式材料</w:t>
            </w:r>
          </w:p>
        </w:tc>
        <w:tc>
          <w:tcPr>
            <w:tcW w:w="6185" w:type="dxa"/>
            <w:tcBorders>
              <w:top w:val="single" w:color="auto" w:sz="4" w:space="0"/>
              <w:left w:val="nil"/>
              <w:bottom w:val="single" w:color="auto" w:sz="4" w:space="0"/>
              <w:right w:val="single" w:color="auto" w:sz="4" w:space="0"/>
            </w:tcBorders>
            <w:noWrap w:val="0"/>
            <w:vAlign w:val="center"/>
          </w:tcPr>
          <w:p w14:paraId="0BB2377C">
            <w:pPr>
              <w:rPr>
                <w:rFonts w:hint="eastAsia" w:ascii="宋体" w:hAnsi="宋体" w:cs="宋体"/>
                <w:szCs w:val="21"/>
                <w:highlight w:val="none"/>
              </w:rPr>
            </w:pPr>
            <w:r>
              <w:rPr>
                <w:rFonts w:hint="eastAsia" w:ascii="宋体" w:hAnsi="宋体" w:cs="宋体"/>
                <w:szCs w:val="21"/>
                <w:highlight w:val="none"/>
              </w:rPr>
              <w:t>投标文件封面</w:t>
            </w:r>
          </w:p>
        </w:tc>
      </w:tr>
      <w:tr w14:paraId="5333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27040CDE">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5B31D6BB">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595F5290">
            <w:pPr>
              <w:rPr>
                <w:rFonts w:hint="eastAsia" w:ascii="宋体" w:hAnsi="宋体" w:cs="宋体"/>
                <w:szCs w:val="21"/>
                <w:highlight w:val="none"/>
              </w:rPr>
            </w:pPr>
            <w:r>
              <w:rPr>
                <w:rFonts w:hint="eastAsia" w:ascii="宋体" w:hAnsi="宋体" w:cs="宋体"/>
                <w:szCs w:val="21"/>
                <w:highlight w:val="none"/>
              </w:rPr>
              <w:t>*开标一览表</w:t>
            </w:r>
          </w:p>
        </w:tc>
      </w:tr>
      <w:tr w14:paraId="4BE2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20D3DE29">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730D6951">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2B065911">
            <w:pPr>
              <w:rPr>
                <w:rFonts w:hint="eastAsia" w:ascii="宋体" w:hAnsi="宋体" w:cs="宋体"/>
                <w:szCs w:val="21"/>
                <w:highlight w:val="none"/>
              </w:rPr>
            </w:pPr>
            <w:r>
              <w:rPr>
                <w:rFonts w:ascii="宋体" w:hAnsi="宋体"/>
                <w:highlight w:val="none"/>
              </w:rPr>
              <w:t>中小企业声明函</w:t>
            </w:r>
            <w:r>
              <w:rPr>
                <w:rFonts w:hint="eastAsia" w:ascii="宋体" w:hAnsi="宋体"/>
                <w:highlight w:val="none"/>
              </w:rPr>
              <w:t>（或</w:t>
            </w:r>
            <w:r>
              <w:rPr>
                <w:rFonts w:ascii="宋体" w:hAnsi="宋体"/>
                <w:highlight w:val="none"/>
              </w:rPr>
              <w:t>监狱企业证明或残疾人福利性单位声明函</w:t>
            </w:r>
            <w:r>
              <w:rPr>
                <w:rFonts w:hint="eastAsia" w:ascii="宋体" w:hAnsi="宋体"/>
                <w:highlight w:val="none"/>
              </w:rPr>
              <w:t>）</w:t>
            </w:r>
          </w:p>
        </w:tc>
      </w:tr>
      <w:tr w14:paraId="24027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6E9DFF5C">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4E077FD3">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3F37272B">
            <w:pPr>
              <w:rPr>
                <w:rFonts w:hint="eastAsia" w:ascii="宋体" w:hAnsi="宋体" w:cs="宋体"/>
                <w:szCs w:val="21"/>
                <w:highlight w:val="none"/>
              </w:rPr>
            </w:pPr>
            <w:r>
              <w:rPr>
                <w:rFonts w:hint="eastAsia" w:ascii="宋体" w:hAnsi="宋体" w:cs="宋体"/>
                <w:szCs w:val="21"/>
                <w:highlight w:val="none"/>
              </w:rPr>
              <w:t>项目实施方案</w:t>
            </w:r>
          </w:p>
        </w:tc>
      </w:tr>
      <w:tr w14:paraId="1DB5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2A89D8DF">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7E534BE7">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70B8D946">
            <w:pPr>
              <w:rPr>
                <w:rFonts w:hint="eastAsia" w:ascii="宋体" w:hAnsi="宋体" w:cs="宋体"/>
                <w:szCs w:val="21"/>
                <w:highlight w:val="none"/>
              </w:rPr>
            </w:pPr>
            <w:r>
              <w:rPr>
                <w:rFonts w:hint="eastAsia" w:ascii="宋体" w:hAnsi="宋体" w:cs="宋体"/>
                <w:szCs w:val="21"/>
                <w:highlight w:val="none"/>
              </w:rPr>
              <w:t>基本服务承诺书</w:t>
            </w:r>
          </w:p>
        </w:tc>
      </w:tr>
      <w:tr w14:paraId="4DA7F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4CEC1ECB">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4D50C952">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7A5FA6E8">
            <w:pPr>
              <w:rPr>
                <w:rFonts w:hint="eastAsia" w:ascii="宋体" w:hAnsi="宋体" w:cs="宋体"/>
                <w:szCs w:val="21"/>
                <w:highlight w:val="none"/>
              </w:rPr>
            </w:pPr>
            <w:r>
              <w:rPr>
                <w:rFonts w:hint="eastAsia" w:ascii="宋体" w:hAnsi="宋体" w:cs="宋体"/>
                <w:szCs w:val="21"/>
                <w:highlight w:val="none"/>
              </w:rPr>
              <w:t>认为需要提供的其他证明材料</w:t>
            </w:r>
          </w:p>
        </w:tc>
      </w:tr>
      <w:tr w14:paraId="0AD5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2A7EE7D1">
            <w:pPr>
              <w:rPr>
                <w:rFonts w:hint="eastAsia" w:ascii="宋体" w:hAnsi="宋体" w:cs="宋体"/>
                <w:szCs w:val="21"/>
                <w:highlight w:val="none"/>
              </w:rPr>
            </w:pPr>
          </w:p>
        </w:tc>
        <w:tc>
          <w:tcPr>
            <w:tcW w:w="2360" w:type="dxa"/>
            <w:vMerge w:val="restart"/>
            <w:tcBorders>
              <w:top w:val="single" w:color="auto" w:sz="4" w:space="0"/>
              <w:left w:val="nil"/>
              <w:right w:val="single" w:color="auto" w:sz="4" w:space="0"/>
            </w:tcBorders>
            <w:noWrap w:val="0"/>
            <w:vAlign w:val="center"/>
          </w:tcPr>
          <w:p w14:paraId="3245E109">
            <w:pPr>
              <w:jc w:val="center"/>
              <w:rPr>
                <w:rFonts w:hint="eastAsia" w:ascii="宋体" w:hAnsi="宋体" w:cs="宋体"/>
                <w:b/>
                <w:bCs/>
                <w:szCs w:val="21"/>
                <w:highlight w:val="none"/>
              </w:rPr>
            </w:pPr>
            <w:r>
              <w:rPr>
                <w:rFonts w:hint="eastAsia" w:ascii="宋体" w:hAnsi="宋体" w:cs="宋体"/>
                <w:b/>
                <w:bCs/>
                <w:szCs w:val="21"/>
                <w:highlight w:val="none"/>
              </w:rPr>
              <w:t>资性证明文件格式材料</w:t>
            </w:r>
          </w:p>
        </w:tc>
        <w:tc>
          <w:tcPr>
            <w:tcW w:w="6185" w:type="dxa"/>
            <w:tcBorders>
              <w:top w:val="single" w:color="auto" w:sz="4" w:space="0"/>
              <w:left w:val="nil"/>
              <w:bottom w:val="single" w:color="auto" w:sz="4" w:space="0"/>
              <w:right w:val="single" w:color="auto" w:sz="4" w:space="0"/>
            </w:tcBorders>
            <w:noWrap w:val="0"/>
            <w:vAlign w:val="center"/>
          </w:tcPr>
          <w:p w14:paraId="00CFB0BB">
            <w:pPr>
              <w:rPr>
                <w:rFonts w:hint="eastAsia" w:ascii="宋体" w:hAnsi="宋体" w:cs="宋体"/>
                <w:szCs w:val="21"/>
                <w:highlight w:val="none"/>
              </w:rPr>
            </w:pPr>
            <w:r>
              <w:rPr>
                <w:rFonts w:hint="eastAsia" w:ascii="宋体" w:hAnsi="宋体" w:cs="宋体"/>
                <w:szCs w:val="21"/>
                <w:highlight w:val="none"/>
              </w:rPr>
              <w:t>△营业执照或事业单位法人证书</w:t>
            </w:r>
          </w:p>
        </w:tc>
      </w:tr>
      <w:tr w14:paraId="4E357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7B220093">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5456200A">
            <w:pPr>
              <w:jc w:val="cente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479F7018">
            <w:pPr>
              <w:rPr>
                <w:rFonts w:hint="eastAsia" w:ascii="宋体" w:hAnsi="宋体" w:cs="宋体"/>
                <w:b/>
                <w:bCs/>
                <w:szCs w:val="21"/>
                <w:highlight w:val="none"/>
              </w:rPr>
            </w:pPr>
            <w:r>
              <w:rPr>
                <w:rFonts w:hint="eastAsia" w:ascii="宋体" w:hAnsi="宋体" w:eastAsia="宋体" w:cs="宋体"/>
                <w:szCs w:val="21"/>
                <w:highlight w:val="none"/>
              </w:rPr>
              <w:t>△法人授权书</w:t>
            </w:r>
            <w:r>
              <w:rPr>
                <w:rFonts w:hint="eastAsia" w:ascii="宋体" w:hAnsi="宋体" w:cs="宋体"/>
                <w:szCs w:val="21"/>
                <w:highlight w:val="none"/>
              </w:rPr>
              <w:t>、法定代表人身份证；</w:t>
            </w:r>
            <w:r>
              <w:rPr>
                <w:rFonts w:hint="eastAsia" w:ascii="宋体" w:hAnsi="宋体" w:cs="宋体"/>
                <w:b/>
                <w:bCs/>
                <w:szCs w:val="21"/>
                <w:highlight w:val="none"/>
              </w:rPr>
              <w:t>如有供应商授权代表需提供被授权人身份证及近三个月(</w:t>
            </w:r>
            <w:r>
              <w:rPr>
                <w:rFonts w:hint="eastAsia" w:ascii="宋体" w:hAnsi="宋体" w:cs="宋体"/>
                <w:b/>
                <w:bCs/>
                <w:szCs w:val="21"/>
                <w:highlight w:val="none"/>
                <w:lang w:eastAsia="zh-CN"/>
              </w:rPr>
              <w:t>2026年2月-2026年4月</w:t>
            </w:r>
            <w:r>
              <w:rPr>
                <w:rFonts w:hint="eastAsia" w:ascii="宋体" w:hAnsi="宋体" w:cs="宋体"/>
                <w:b/>
                <w:bCs/>
                <w:szCs w:val="21"/>
                <w:highlight w:val="none"/>
              </w:rPr>
              <w:t>)为其缴纳社保的记录加盖公章。若被授权人为退休人员，提供该人员的退休证明及供应商与其签订的聘用合同复印件</w:t>
            </w:r>
            <w:r>
              <w:rPr>
                <w:rFonts w:hint="eastAsia" w:ascii="宋体" w:hAnsi="宋体" w:cs="宋体"/>
                <w:szCs w:val="21"/>
                <w:highlight w:val="none"/>
              </w:rPr>
              <w:t>。</w:t>
            </w:r>
          </w:p>
        </w:tc>
      </w:tr>
      <w:tr w14:paraId="39FE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15F4DD9E">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57398724">
            <w:pPr>
              <w:jc w:val="cente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59EE289E">
            <w:pPr>
              <w:rPr>
                <w:rFonts w:hint="eastAsia" w:ascii="宋体" w:hAnsi="宋体" w:cs="宋体"/>
                <w:szCs w:val="21"/>
                <w:highlight w:val="none"/>
              </w:rPr>
            </w:pPr>
            <w:r>
              <w:rPr>
                <w:rFonts w:hint="eastAsia" w:ascii="宋体" w:hAnsi="宋体" w:cs="宋体"/>
                <w:szCs w:val="21"/>
                <w:highlight w:val="none"/>
              </w:rPr>
              <w:t>△资格承诺声明函</w:t>
            </w:r>
          </w:p>
        </w:tc>
      </w:tr>
      <w:tr w14:paraId="106F8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569BE021">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38455F49">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75F5DC19">
            <w:pPr>
              <w:rPr>
                <w:rFonts w:hint="eastAsia" w:ascii="宋体" w:hAnsi="宋体" w:cs="宋体"/>
                <w:szCs w:val="21"/>
                <w:highlight w:val="none"/>
              </w:rPr>
            </w:pPr>
            <w:r>
              <w:rPr>
                <w:rFonts w:hint="eastAsia" w:ascii="宋体" w:hAnsi="宋体" w:cs="宋体"/>
                <w:szCs w:val="21"/>
                <w:highlight w:val="none"/>
              </w:rPr>
              <w:t>经“信用中国”网站查询未被列入信用记录失信被执行人、重大税收违法案件当事人名单、政府采购严重违法失信行为记录名单</w:t>
            </w:r>
          </w:p>
        </w:tc>
      </w:tr>
      <w:tr w14:paraId="43A3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3D40DAE7">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6FAAD699">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01D11066">
            <w:pPr>
              <w:rPr>
                <w:rFonts w:hint="eastAsia" w:ascii="宋体" w:hAnsi="宋体" w:cs="宋体"/>
                <w:szCs w:val="21"/>
                <w:highlight w:val="none"/>
              </w:rPr>
            </w:pPr>
            <w:r>
              <w:rPr>
                <w:rFonts w:hint="eastAsia" w:ascii="宋体" w:hAnsi="宋体" w:cs="宋体"/>
                <w:szCs w:val="21"/>
                <w:highlight w:val="none"/>
              </w:rPr>
              <w:t>△</w:t>
            </w:r>
            <w:r>
              <w:rPr>
                <w:rFonts w:ascii="Segoe UI" w:hAnsi="Segoe UI" w:eastAsia="Segoe UI" w:cs="Segoe UI"/>
                <w:i w:val="0"/>
                <w:iCs w:val="0"/>
                <w:caps w:val="0"/>
                <w:spacing w:val="0"/>
                <w:sz w:val="21"/>
                <w:szCs w:val="21"/>
                <w:highlight w:val="none"/>
              </w:rPr>
              <w:t>信用承诺书</w:t>
            </w:r>
          </w:p>
        </w:tc>
      </w:tr>
      <w:tr w14:paraId="293E8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461E14C5">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67954B21">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342966C9">
            <w:pPr>
              <w:rPr>
                <w:rFonts w:hint="eastAsia" w:ascii="宋体" w:hAnsi="宋体" w:cs="宋体"/>
                <w:szCs w:val="21"/>
                <w:highlight w:val="none"/>
              </w:rPr>
            </w:pPr>
            <w:r>
              <w:rPr>
                <w:rFonts w:hint="eastAsia" w:ascii="宋体" w:hAnsi="宋体" w:cs="宋体"/>
                <w:szCs w:val="21"/>
                <w:highlight w:val="none"/>
              </w:rPr>
              <w:t>△落实政府采购政策需满足的资格条件（详见第一章“采购邀请”）：</w:t>
            </w:r>
            <w:r>
              <w:rPr>
                <w:rFonts w:hint="eastAsia" w:ascii="宋体" w:hAnsi="宋体" w:cs="宋体"/>
                <w:b/>
                <w:bCs/>
                <w:szCs w:val="21"/>
                <w:highlight w:val="none"/>
              </w:rPr>
              <w:t>如采购公告中明确专门面向中小/小微企业采购，须按要求提供中小企业声明函</w:t>
            </w:r>
          </w:p>
        </w:tc>
      </w:tr>
      <w:tr w14:paraId="11A3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126EF9C8">
            <w:pPr>
              <w:rPr>
                <w:rFonts w:hint="eastAsia" w:ascii="宋体" w:hAnsi="宋体" w:cs="宋体"/>
                <w:szCs w:val="21"/>
                <w:highlight w:val="none"/>
              </w:rPr>
            </w:pPr>
          </w:p>
        </w:tc>
        <w:tc>
          <w:tcPr>
            <w:tcW w:w="2360" w:type="dxa"/>
            <w:vMerge w:val="continue"/>
            <w:tcBorders>
              <w:left w:val="nil"/>
              <w:bottom w:val="single" w:color="auto" w:sz="4" w:space="0"/>
              <w:right w:val="single" w:color="auto" w:sz="4" w:space="0"/>
            </w:tcBorders>
            <w:noWrap w:val="0"/>
          </w:tcPr>
          <w:p w14:paraId="3FC7406B">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207F43A9">
            <w:pPr>
              <w:rPr>
                <w:rFonts w:hint="eastAsia" w:ascii="宋体" w:hAnsi="宋体" w:cs="宋体"/>
                <w:szCs w:val="21"/>
                <w:highlight w:val="none"/>
              </w:rPr>
            </w:pPr>
            <w:r>
              <w:rPr>
                <w:rFonts w:hint="eastAsia" w:ascii="宋体" w:hAnsi="宋体" w:cs="宋体"/>
                <w:color w:val="000000"/>
                <w:szCs w:val="21"/>
                <w:highlight w:val="none"/>
              </w:rPr>
              <w:t>△特定资格条件</w:t>
            </w:r>
            <w:r>
              <w:rPr>
                <w:rFonts w:hint="eastAsia" w:ascii="宋体" w:hAnsi="宋体" w:cs="宋体"/>
                <w:szCs w:val="21"/>
                <w:highlight w:val="none"/>
              </w:rPr>
              <w:t>（详见“第三章 资格审查”—“第二节 资格审查要求”）</w:t>
            </w:r>
          </w:p>
        </w:tc>
      </w:tr>
      <w:tr w14:paraId="2D600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58DC8086">
            <w:pPr>
              <w:rPr>
                <w:rFonts w:hint="eastAsia" w:ascii="宋体" w:hAnsi="宋体" w:cs="宋体"/>
                <w:szCs w:val="21"/>
                <w:highlight w:val="none"/>
              </w:rPr>
            </w:pPr>
          </w:p>
        </w:tc>
        <w:tc>
          <w:tcPr>
            <w:tcW w:w="2360" w:type="dxa"/>
            <w:vMerge w:val="restart"/>
            <w:tcBorders>
              <w:top w:val="single" w:color="auto" w:sz="4" w:space="0"/>
              <w:left w:val="nil"/>
              <w:right w:val="single" w:color="auto" w:sz="4" w:space="0"/>
            </w:tcBorders>
            <w:noWrap w:val="0"/>
            <w:vAlign w:val="center"/>
          </w:tcPr>
          <w:p w14:paraId="11316EA3">
            <w:pPr>
              <w:rPr>
                <w:rFonts w:hint="eastAsia" w:ascii="宋体" w:hAnsi="宋体" w:cs="宋体"/>
                <w:b/>
                <w:bCs/>
                <w:szCs w:val="21"/>
                <w:highlight w:val="none"/>
              </w:rPr>
            </w:pPr>
            <w:r>
              <w:rPr>
                <w:rFonts w:hint="eastAsia" w:ascii="宋体" w:hAnsi="宋体" w:cs="宋体"/>
                <w:b/>
                <w:bCs/>
                <w:szCs w:val="21"/>
                <w:highlight w:val="none"/>
              </w:rPr>
              <w:t>符合证明文件格式材料</w:t>
            </w:r>
          </w:p>
        </w:tc>
        <w:tc>
          <w:tcPr>
            <w:tcW w:w="6185" w:type="dxa"/>
            <w:tcBorders>
              <w:top w:val="single" w:color="auto" w:sz="4" w:space="0"/>
              <w:left w:val="nil"/>
              <w:bottom w:val="single" w:color="auto" w:sz="4" w:space="0"/>
              <w:right w:val="single" w:color="auto" w:sz="4" w:space="0"/>
            </w:tcBorders>
            <w:noWrap w:val="0"/>
            <w:vAlign w:val="center"/>
          </w:tcPr>
          <w:p w14:paraId="58A2EB64">
            <w:pPr>
              <w:rPr>
                <w:rFonts w:hint="eastAsia" w:ascii="宋体" w:hAnsi="宋体" w:cs="宋体"/>
                <w:szCs w:val="21"/>
                <w:highlight w:val="none"/>
              </w:rPr>
            </w:pPr>
            <w:r>
              <w:rPr>
                <w:rFonts w:hint="eastAsia" w:ascii="宋体" w:hAnsi="宋体" w:cs="宋体"/>
                <w:szCs w:val="21"/>
                <w:highlight w:val="none"/>
              </w:rPr>
              <w:t>*投标函</w:t>
            </w:r>
          </w:p>
        </w:tc>
      </w:tr>
      <w:tr w14:paraId="0D819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38D3098D">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32F11CAA">
            <w:pPr>
              <w:ind w:firstLine="422"/>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521B1817">
            <w:pPr>
              <w:rPr>
                <w:rFonts w:hint="eastAsia" w:ascii="宋体" w:hAnsi="宋体" w:cs="宋体"/>
                <w:szCs w:val="21"/>
                <w:highlight w:val="none"/>
              </w:rPr>
            </w:pPr>
            <w:r>
              <w:rPr>
                <w:rFonts w:hint="eastAsia" w:ascii="宋体" w:hAnsi="宋体" w:cs="宋体"/>
                <w:szCs w:val="21"/>
                <w:highlight w:val="none"/>
              </w:rPr>
              <w:t>*报价明细表</w:t>
            </w:r>
          </w:p>
        </w:tc>
      </w:tr>
      <w:tr w14:paraId="4435D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2632C730">
            <w:pPr>
              <w:rPr>
                <w:rFonts w:hint="eastAsia" w:ascii="宋体" w:hAnsi="宋体" w:cs="宋体"/>
                <w:szCs w:val="21"/>
                <w:highlight w:val="none"/>
              </w:rPr>
            </w:pPr>
          </w:p>
        </w:tc>
        <w:tc>
          <w:tcPr>
            <w:tcW w:w="2360" w:type="dxa"/>
            <w:vMerge w:val="continue"/>
            <w:tcBorders>
              <w:left w:val="nil"/>
              <w:right w:val="single" w:color="auto" w:sz="4" w:space="0"/>
            </w:tcBorders>
            <w:noWrap w:val="0"/>
          </w:tcPr>
          <w:p w14:paraId="4DC777CA">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vAlign w:val="center"/>
          </w:tcPr>
          <w:p w14:paraId="6D8F5E17">
            <w:pPr>
              <w:rPr>
                <w:rFonts w:hint="eastAsia" w:ascii="宋体" w:hAnsi="宋体" w:cs="宋体"/>
                <w:szCs w:val="21"/>
                <w:highlight w:val="none"/>
              </w:rPr>
            </w:pPr>
            <w:r>
              <w:rPr>
                <w:rFonts w:hint="eastAsia" w:ascii="宋体" w:hAnsi="宋体" w:cs="宋体"/>
                <w:szCs w:val="21"/>
                <w:highlight w:val="none"/>
              </w:rPr>
              <w:t>*技术偏离表</w:t>
            </w:r>
          </w:p>
        </w:tc>
      </w:tr>
      <w:tr w14:paraId="7CF3A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1E601BA5">
            <w:pPr>
              <w:rPr>
                <w:rFonts w:hint="eastAsia" w:ascii="宋体" w:hAnsi="宋体" w:cs="宋体"/>
                <w:szCs w:val="21"/>
                <w:highlight w:val="none"/>
              </w:rPr>
            </w:pPr>
          </w:p>
        </w:tc>
        <w:tc>
          <w:tcPr>
            <w:tcW w:w="2360" w:type="dxa"/>
            <w:vMerge w:val="continue"/>
            <w:tcBorders>
              <w:left w:val="nil"/>
              <w:bottom w:val="single" w:color="auto" w:sz="4" w:space="0"/>
              <w:right w:val="single" w:color="auto" w:sz="4" w:space="0"/>
            </w:tcBorders>
            <w:noWrap w:val="0"/>
          </w:tcPr>
          <w:p w14:paraId="5C8DF0BF">
            <w:pPr>
              <w:rPr>
                <w:rFonts w:hint="eastAsia" w:ascii="宋体" w:hAnsi="宋体" w:cs="宋体"/>
                <w:b/>
                <w:bCs/>
                <w:szCs w:val="21"/>
                <w:highlight w:val="none"/>
              </w:rPr>
            </w:pPr>
          </w:p>
        </w:tc>
        <w:tc>
          <w:tcPr>
            <w:tcW w:w="6185" w:type="dxa"/>
            <w:tcBorders>
              <w:top w:val="single" w:color="auto" w:sz="4" w:space="0"/>
              <w:left w:val="nil"/>
              <w:bottom w:val="single" w:color="auto" w:sz="4" w:space="0"/>
              <w:right w:val="single" w:color="auto" w:sz="4" w:space="0"/>
            </w:tcBorders>
            <w:noWrap w:val="0"/>
          </w:tcPr>
          <w:p w14:paraId="227165AE">
            <w:pPr>
              <w:rPr>
                <w:rFonts w:hint="eastAsia" w:ascii="宋体" w:hAnsi="宋体" w:cs="宋体"/>
                <w:szCs w:val="21"/>
                <w:highlight w:val="none"/>
              </w:rPr>
            </w:pPr>
            <w:r>
              <w:rPr>
                <w:rFonts w:hint="eastAsia" w:ascii="宋体" w:hAnsi="宋体" w:cs="宋体"/>
                <w:szCs w:val="21"/>
                <w:highlight w:val="none"/>
              </w:rPr>
              <w:t>*投标文件有效性（根据采购文件要求填写，如采购文件无相关要求，此条可不填写）</w:t>
            </w:r>
          </w:p>
        </w:tc>
      </w:tr>
      <w:tr w14:paraId="67FB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150" w:type="dxa"/>
            <w:vMerge w:val="continue"/>
            <w:tcBorders>
              <w:top w:val="nil"/>
              <w:left w:val="single" w:color="auto" w:sz="4" w:space="0"/>
              <w:bottom w:val="single" w:color="auto" w:sz="4" w:space="0"/>
              <w:right w:val="single" w:color="auto" w:sz="4" w:space="0"/>
            </w:tcBorders>
            <w:noWrap w:val="0"/>
            <w:vAlign w:val="center"/>
          </w:tcPr>
          <w:p w14:paraId="6810F0C1">
            <w:pPr>
              <w:rPr>
                <w:rFonts w:hint="eastAsia" w:ascii="宋体" w:hAnsi="宋体" w:cs="宋体"/>
                <w:szCs w:val="21"/>
                <w:highlight w:val="none"/>
              </w:rPr>
            </w:pPr>
          </w:p>
        </w:tc>
        <w:tc>
          <w:tcPr>
            <w:tcW w:w="2360" w:type="dxa"/>
            <w:tcBorders>
              <w:top w:val="single" w:color="auto" w:sz="4" w:space="0"/>
              <w:left w:val="nil"/>
              <w:right w:val="single" w:color="auto" w:sz="4" w:space="0"/>
            </w:tcBorders>
            <w:noWrap w:val="0"/>
            <w:vAlign w:val="center"/>
          </w:tcPr>
          <w:p w14:paraId="444A0BEC">
            <w:pPr>
              <w:rPr>
                <w:rFonts w:hint="eastAsia" w:ascii="宋体" w:hAnsi="宋体" w:cs="宋体"/>
                <w:b/>
                <w:bCs/>
                <w:szCs w:val="21"/>
                <w:highlight w:val="none"/>
              </w:rPr>
            </w:pPr>
            <w:r>
              <w:rPr>
                <w:rFonts w:hint="eastAsia" w:ascii="宋体" w:hAnsi="宋体" w:cs="宋体"/>
                <w:b/>
                <w:bCs/>
                <w:szCs w:val="21"/>
                <w:highlight w:val="none"/>
              </w:rPr>
              <w:t>综合评审文件格式材料</w:t>
            </w:r>
          </w:p>
        </w:tc>
        <w:tc>
          <w:tcPr>
            <w:tcW w:w="6185" w:type="dxa"/>
            <w:tcBorders>
              <w:top w:val="single" w:color="auto" w:sz="4" w:space="0"/>
              <w:left w:val="nil"/>
              <w:bottom w:val="single" w:color="auto" w:sz="4" w:space="0"/>
              <w:right w:val="single" w:color="auto" w:sz="4" w:space="0"/>
            </w:tcBorders>
            <w:noWrap w:val="0"/>
          </w:tcPr>
          <w:p w14:paraId="475DA3AC">
            <w:pPr>
              <w:rPr>
                <w:rFonts w:hint="eastAsia" w:ascii="宋体" w:hAnsi="宋体" w:cs="宋体"/>
                <w:szCs w:val="21"/>
                <w:highlight w:val="none"/>
              </w:rPr>
            </w:pPr>
            <w:r>
              <w:rPr>
                <w:rFonts w:hint="eastAsia" w:ascii="宋体" w:hAnsi="宋体" w:cs="宋体"/>
                <w:szCs w:val="21"/>
                <w:highlight w:val="none"/>
              </w:rPr>
              <w:t>采用综合评分法的项目，每项评分材料按第五章“评标方法和评标标准”评分细则中对应评分项目（或数字编号）分别上传。</w:t>
            </w:r>
          </w:p>
        </w:tc>
      </w:tr>
      <w:tr w14:paraId="60301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Borders>
              <w:top w:val="single" w:color="auto" w:sz="4" w:space="0"/>
              <w:left w:val="single" w:color="auto" w:sz="4" w:space="0"/>
              <w:bottom w:val="single" w:color="auto" w:sz="4" w:space="0"/>
              <w:right w:val="single" w:color="auto" w:sz="4" w:space="0"/>
            </w:tcBorders>
            <w:noWrap w:val="0"/>
            <w:vAlign w:val="center"/>
          </w:tcPr>
          <w:p w14:paraId="4273C400">
            <w:pPr>
              <w:rPr>
                <w:rFonts w:hint="eastAsia" w:ascii="宋体" w:hAnsi="宋体" w:cs="宋体"/>
                <w:b/>
                <w:szCs w:val="21"/>
                <w:highlight w:val="none"/>
              </w:rPr>
            </w:pPr>
            <w:r>
              <w:rPr>
                <w:rFonts w:hint="eastAsia" w:ascii="宋体" w:hAnsi="宋体" w:cs="宋体"/>
                <w:b/>
                <w:szCs w:val="21"/>
                <w:highlight w:val="none"/>
              </w:rPr>
              <w:t>投标文件提交须知</w:t>
            </w:r>
          </w:p>
          <w:p w14:paraId="753D91E7">
            <w:pPr>
              <w:rPr>
                <w:rFonts w:hint="eastAsia" w:ascii="宋体" w:hAnsi="宋体" w:cs="宋体"/>
                <w:szCs w:val="21"/>
                <w:highlight w:val="none"/>
              </w:rPr>
            </w:pPr>
          </w:p>
        </w:tc>
        <w:tc>
          <w:tcPr>
            <w:tcW w:w="8545" w:type="dxa"/>
            <w:gridSpan w:val="2"/>
            <w:tcBorders>
              <w:top w:val="single" w:color="auto" w:sz="4" w:space="0"/>
              <w:left w:val="nil"/>
              <w:bottom w:val="single" w:color="auto" w:sz="4" w:space="0"/>
              <w:right w:val="single" w:color="auto" w:sz="4" w:space="0"/>
            </w:tcBorders>
            <w:noWrap w:val="0"/>
          </w:tcPr>
          <w:p w14:paraId="2A73E465">
            <w:pPr>
              <w:keepNext/>
              <w:spacing w:line="400" w:lineRule="exact"/>
              <w:jc w:val="left"/>
              <w:outlineLvl w:val="0"/>
              <w:rPr>
                <w:rFonts w:hint="eastAsia" w:ascii="宋体" w:hAnsi="宋体" w:cs="宋体"/>
                <w:b/>
                <w:bCs/>
                <w:szCs w:val="21"/>
                <w:highlight w:val="none"/>
                <w:u w:val="single"/>
              </w:rPr>
            </w:pPr>
            <w:bookmarkStart w:id="387" w:name="_Toc152683410"/>
            <w:bookmarkStart w:id="388" w:name="_Toc152683570"/>
            <w:r>
              <w:rPr>
                <w:rFonts w:hint="eastAsia" w:ascii="宋体" w:hAnsi="宋体" w:cs="宋体"/>
                <w:b/>
                <w:bCs/>
                <w:szCs w:val="21"/>
                <w:highlight w:val="none"/>
                <w:u w:val="single"/>
              </w:rPr>
              <w:t>1.本部分内容仅列明格式材料要求，不代表所有列出格式的材料必须全部提交，具体提交以采购文件规定的资格条件、评分标准要求及采购文件给定格式等内容为准。</w:t>
            </w:r>
            <w:bookmarkEnd w:id="387"/>
            <w:bookmarkEnd w:id="388"/>
          </w:p>
          <w:p w14:paraId="21CB5999">
            <w:pPr>
              <w:keepNext/>
              <w:spacing w:line="400" w:lineRule="exact"/>
              <w:jc w:val="left"/>
              <w:outlineLvl w:val="0"/>
              <w:rPr>
                <w:rFonts w:hint="eastAsia" w:ascii="宋体" w:hAnsi="宋体" w:cs="宋体"/>
                <w:b/>
                <w:bCs/>
                <w:szCs w:val="21"/>
                <w:highlight w:val="none"/>
                <w:u w:val="single"/>
              </w:rPr>
            </w:pPr>
            <w:bookmarkStart w:id="389" w:name="_Toc152683571"/>
            <w:bookmarkStart w:id="390" w:name="_Toc152683411"/>
            <w:r>
              <w:rPr>
                <w:rFonts w:hint="eastAsia" w:ascii="宋体" w:hAnsi="宋体" w:cs="宋体"/>
                <w:b/>
                <w:bCs/>
                <w:szCs w:val="21"/>
                <w:highlight w:val="none"/>
                <w:u w:val="single"/>
              </w:rPr>
              <w:t>2.带“△”项材料如未按“第三章 资格审查”——“</w:t>
            </w:r>
            <w:r>
              <w:rPr>
                <w:rFonts w:ascii="宋体" w:hAnsi="宋体" w:cs="宋体"/>
                <w:b/>
                <w:bCs/>
                <w:szCs w:val="21"/>
                <w:highlight w:val="none"/>
                <w:u w:val="single"/>
              </w:rPr>
              <w:t>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资格审查要求</w:t>
            </w:r>
            <w:r>
              <w:rPr>
                <w:rFonts w:hint="eastAsia" w:ascii="宋体" w:hAnsi="宋体" w:cs="宋体"/>
                <w:b/>
                <w:bCs/>
                <w:szCs w:val="21"/>
                <w:highlight w:val="none"/>
                <w:u w:val="single"/>
              </w:rPr>
              <w:t>”提交，将作资格审查不通过处理，带“*”项材料如未按要求提交，将作无效投标处理。</w:t>
            </w:r>
            <w:bookmarkEnd w:id="389"/>
            <w:bookmarkEnd w:id="390"/>
          </w:p>
          <w:p w14:paraId="18CEB0AB">
            <w:pPr>
              <w:keepNext/>
              <w:spacing w:line="400" w:lineRule="exact"/>
              <w:jc w:val="left"/>
              <w:outlineLvl w:val="0"/>
              <w:rPr>
                <w:rFonts w:hint="eastAsia" w:ascii="宋体" w:hAnsi="宋体" w:cs="宋体"/>
                <w:b/>
                <w:bCs/>
                <w:szCs w:val="21"/>
                <w:highlight w:val="none"/>
                <w:u w:val="single"/>
              </w:rPr>
            </w:pPr>
            <w:bookmarkStart w:id="391" w:name="_Toc152683412"/>
            <w:bookmarkStart w:id="392" w:name="_Toc152683572"/>
            <w:r>
              <w:rPr>
                <w:rFonts w:hint="eastAsia" w:ascii="宋体" w:hAnsi="宋体" w:cs="宋体"/>
                <w:b/>
                <w:bCs/>
                <w:szCs w:val="21"/>
                <w:highlight w:val="none"/>
                <w:u w:val="single"/>
              </w:rPr>
              <w:t>3.投标人应严格按照顺序及要求对应上传投标文件，混乱的编排、上传、文件资料不清晰可辨导致投标文件被误读或查找不到相应内容，将导致资格审查不通过、评分项不得分、无效投标等严重后果。</w:t>
            </w:r>
            <w:bookmarkEnd w:id="391"/>
            <w:bookmarkEnd w:id="392"/>
          </w:p>
          <w:p w14:paraId="77EBDD77">
            <w:pPr>
              <w:keepNext/>
              <w:spacing w:line="400" w:lineRule="exact"/>
              <w:jc w:val="left"/>
              <w:outlineLvl w:val="0"/>
              <w:rPr>
                <w:rFonts w:hint="eastAsia" w:ascii="宋体" w:hAnsi="宋体" w:cs="宋体"/>
                <w:b/>
                <w:bCs/>
                <w:szCs w:val="21"/>
                <w:highlight w:val="none"/>
                <w:u w:val="single"/>
              </w:rPr>
            </w:pPr>
            <w:bookmarkStart w:id="393" w:name="_Toc152683413"/>
            <w:bookmarkStart w:id="394" w:name="_Toc152683573"/>
            <w:r>
              <w:rPr>
                <w:rFonts w:hint="eastAsia" w:ascii="宋体" w:hAnsi="宋体" w:cs="宋体"/>
                <w:b/>
                <w:bCs/>
                <w:szCs w:val="21"/>
                <w:highlight w:val="none"/>
                <w:u w:val="single"/>
              </w:rPr>
              <w:t>4.投标文件应按照采购文件要求的格式填写，无相应内容填写可填写“无”等明确的回答。</w:t>
            </w:r>
            <w:bookmarkEnd w:id="393"/>
            <w:bookmarkEnd w:id="394"/>
          </w:p>
          <w:p w14:paraId="55D29102">
            <w:pPr>
              <w:keepNext/>
              <w:spacing w:line="400" w:lineRule="exact"/>
              <w:jc w:val="left"/>
              <w:outlineLvl w:val="0"/>
              <w:rPr>
                <w:rFonts w:hint="eastAsia" w:ascii="宋体" w:hAnsi="宋体" w:cs="宋体"/>
                <w:b/>
                <w:szCs w:val="21"/>
                <w:highlight w:val="none"/>
              </w:rPr>
            </w:pPr>
            <w:bookmarkStart w:id="395" w:name="_Toc152683414"/>
            <w:bookmarkStart w:id="396" w:name="_Toc152683574"/>
            <w:r>
              <w:rPr>
                <w:rFonts w:hint="eastAsia" w:ascii="宋体" w:hAnsi="宋体" w:cs="宋体"/>
                <w:b/>
                <w:bCs/>
                <w:szCs w:val="21"/>
                <w:highlight w:val="none"/>
                <w:u w:val="single"/>
              </w:rPr>
              <w:t>5.投标文件所附格式中要求填写的全部信息都必须正面回答并保证是真实准确的。</w:t>
            </w:r>
            <w:bookmarkEnd w:id="395"/>
            <w:bookmarkEnd w:id="396"/>
          </w:p>
        </w:tc>
      </w:tr>
    </w:tbl>
    <w:p w14:paraId="43AEC906">
      <w:pPr>
        <w:spacing w:line="360" w:lineRule="auto"/>
        <w:jc w:val="center"/>
        <w:outlineLvl w:val="9"/>
        <w:rPr>
          <w:rFonts w:hint="eastAsia" w:ascii="宋体" w:hAnsi="宋体"/>
          <w:b/>
          <w:sz w:val="36"/>
          <w:szCs w:val="36"/>
          <w:highlight w:val="none"/>
        </w:rPr>
      </w:pPr>
    </w:p>
    <w:p w14:paraId="0EEAC37D">
      <w:pPr>
        <w:spacing w:line="360" w:lineRule="auto"/>
        <w:jc w:val="center"/>
        <w:outlineLvl w:val="9"/>
        <w:rPr>
          <w:rFonts w:hint="eastAsia" w:ascii="宋体" w:hAnsi="宋体"/>
          <w:b/>
          <w:sz w:val="36"/>
          <w:szCs w:val="36"/>
          <w:highlight w:val="none"/>
        </w:rPr>
      </w:pPr>
    </w:p>
    <w:p w14:paraId="1762FC2A">
      <w:pPr>
        <w:spacing w:line="360" w:lineRule="auto"/>
        <w:outlineLvl w:val="9"/>
        <w:rPr>
          <w:rFonts w:hint="eastAsia" w:ascii="宋体" w:hAnsi="宋体"/>
          <w:b/>
          <w:sz w:val="36"/>
          <w:szCs w:val="36"/>
          <w:highlight w:val="none"/>
        </w:rPr>
      </w:pPr>
    </w:p>
    <w:p w14:paraId="3C6522EF">
      <w:pPr>
        <w:rPr>
          <w:rFonts w:ascii="宋体" w:hAnsi="宋体"/>
          <w:b/>
          <w:sz w:val="36"/>
          <w:szCs w:val="36"/>
          <w:highlight w:val="none"/>
        </w:rPr>
      </w:pPr>
      <w:bookmarkStart w:id="397" w:name="_Toc152683575"/>
      <w:bookmarkStart w:id="398" w:name="_Toc152683415"/>
    </w:p>
    <w:p w14:paraId="7EAD366D">
      <w:pPr>
        <w:spacing w:line="360" w:lineRule="auto"/>
        <w:jc w:val="center"/>
        <w:outlineLvl w:val="0"/>
        <w:rPr>
          <w:rFonts w:hint="eastAsia" w:ascii="宋体" w:hAnsi="宋体"/>
          <w:b/>
          <w:sz w:val="24"/>
          <w:highlight w:val="none"/>
        </w:rPr>
      </w:pPr>
      <w:r>
        <w:rPr>
          <w:rFonts w:ascii="宋体" w:hAnsi="宋体"/>
          <w:b/>
          <w:sz w:val="36"/>
          <w:szCs w:val="36"/>
          <w:highlight w:val="none"/>
        </w:rPr>
        <w:t>第</w:t>
      </w:r>
      <w:r>
        <w:rPr>
          <w:rFonts w:hint="eastAsia" w:ascii="宋体" w:hAnsi="宋体"/>
          <w:b/>
          <w:sz w:val="36"/>
          <w:szCs w:val="36"/>
          <w:highlight w:val="none"/>
        </w:rPr>
        <w:t>八</w:t>
      </w:r>
      <w:r>
        <w:rPr>
          <w:rFonts w:ascii="宋体" w:hAnsi="宋体"/>
          <w:b/>
          <w:sz w:val="36"/>
          <w:szCs w:val="36"/>
          <w:highlight w:val="none"/>
        </w:rPr>
        <w:t>章   投标文件格式</w:t>
      </w:r>
      <w:bookmarkEnd w:id="385"/>
      <w:bookmarkEnd w:id="397"/>
      <w:bookmarkEnd w:id="398"/>
    </w:p>
    <w:p w14:paraId="18F5E2B4">
      <w:pPr>
        <w:tabs>
          <w:tab w:val="left" w:pos="900"/>
          <w:tab w:val="left" w:pos="1980"/>
        </w:tabs>
        <w:spacing w:line="360" w:lineRule="auto"/>
        <w:ind w:left="142"/>
        <w:rPr>
          <w:rFonts w:hint="eastAsia" w:ascii="宋体" w:hAnsi="宋体"/>
          <w:sz w:val="24"/>
          <w:highlight w:val="none"/>
        </w:rPr>
      </w:pPr>
      <w:r>
        <w:rPr>
          <w:rFonts w:ascii="宋体" w:hAnsi="宋体"/>
          <w:b/>
          <w:sz w:val="24"/>
          <w:highlight w:val="none"/>
        </w:rPr>
        <w:t>投标人编制文件须知</w:t>
      </w:r>
    </w:p>
    <w:p w14:paraId="165FF2CF">
      <w:pPr>
        <w:tabs>
          <w:tab w:val="left" w:pos="900"/>
          <w:tab w:val="left" w:pos="1980"/>
        </w:tabs>
        <w:spacing w:line="360" w:lineRule="auto"/>
        <w:ind w:left="142"/>
        <w:rPr>
          <w:rFonts w:hint="eastAsia" w:ascii="宋体" w:hAnsi="宋体"/>
          <w:sz w:val="24"/>
          <w:highlight w:val="none"/>
        </w:rPr>
      </w:pPr>
      <w:r>
        <w:rPr>
          <w:rFonts w:ascii="宋体" w:hAnsi="宋体"/>
          <w:sz w:val="24"/>
          <w:highlight w:val="none"/>
        </w:rPr>
        <w:t>1、投标人按照本部分的顺序编制投标文件（资格证明文件）、投标文件（商务技术文件），编制中涉及格式资料的，应按照本部分提供的内容和格式（所有表格的格式可扩展）填写提交。</w:t>
      </w:r>
    </w:p>
    <w:p w14:paraId="53D24F22">
      <w:pPr>
        <w:tabs>
          <w:tab w:val="left" w:pos="900"/>
          <w:tab w:val="left" w:pos="1980"/>
        </w:tabs>
        <w:spacing w:line="360" w:lineRule="auto"/>
        <w:ind w:left="142"/>
        <w:rPr>
          <w:rFonts w:hint="eastAsia" w:ascii="宋体" w:hAnsi="宋体"/>
          <w:sz w:val="24"/>
          <w:highlight w:val="none"/>
        </w:rPr>
      </w:pPr>
      <w:r>
        <w:rPr>
          <w:rFonts w:ascii="宋体" w:hAnsi="宋体"/>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sz w:val="24"/>
          <w:highlight w:val="none"/>
        </w:rPr>
        <w:t>投标无效</w:t>
      </w:r>
      <w:r>
        <w:rPr>
          <w:rFonts w:ascii="宋体" w:hAnsi="宋体"/>
          <w:sz w:val="24"/>
          <w:highlight w:val="none"/>
        </w:rPr>
        <w:t>。未标记“实质性格式”的文件和招标文件未提供格式的内容，可由投标人自行编写。</w:t>
      </w:r>
    </w:p>
    <w:p w14:paraId="1C592AEA">
      <w:pPr>
        <w:tabs>
          <w:tab w:val="left" w:pos="900"/>
          <w:tab w:val="left" w:pos="1980"/>
        </w:tabs>
        <w:spacing w:line="360" w:lineRule="auto"/>
        <w:ind w:left="142"/>
        <w:rPr>
          <w:rFonts w:hint="eastAsia" w:ascii="宋体" w:hAnsi="宋体"/>
          <w:sz w:val="24"/>
          <w:highlight w:val="none"/>
        </w:rPr>
      </w:pPr>
      <w:r>
        <w:rPr>
          <w:rFonts w:ascii="宋体" w:hAnsi="宋体"/>
          <w:sz w:val="24"/>
          <w:highlight w:val="none"/>
        </w:rPr>
        <w:t>3、全部声明和问题的回答及所附材料必须是真实的、准确的和完整的。</w:t>
      </w:r>
    </w:p>
    <w:p w14:paraId="3D378EFA">
      <w:pPr>
        <w:tabs>
          <w:tab w:val="left" w:pos="900"/>
          <w:tab w:val="left" w:pos="1980"/>
        </w:tabs>
        <w:spacing w:line="360" w:lineRule="auto"/>
        <w:ind w:left="142"/>
        <w:rPr>
          <w:rFonts w:hint="eastAsia" w:ascii="宋体" w:hAnsi="宋体"/>
          <w:sz w:val="24"/>
          <w:highlight w:val="none"/>
        </w:rPr>
      </w:pPr>
      <w:r>
        <w:rPr>
          <w:rFonts w:hint="eastAsia" w:ascii="宋体" w:hAnsi="宋体"/>
          <w:sz w:val="24"/>
          <w:highlight w:val="none"/>
        </w:rPr>
        <w:t>4、实行电子化不见面交易方式的，加盖公章、签名等均通过</w:t>
      </w:r>
      <w:r>
        <w:rPr>
          <w:rFonts w:ascii="宋体" w:hAnsi="宋体"/>
          <w:sz w:val="24"/>
          <w:highlight w:val="none"/>
        </w:rPr>
        <w:t>投标文件编制工具</w:t>
      </w:r>
      <w:r>
        <w:rPr>
          <w:rFonts w:hint="eastAsia" w:ascii="宋体" w:hAnsi="宋体"/>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04EF3A3C">
      <w:pPr>
        <w:widowControl/>
        <w:jc w:val="left"/>
        <w:rPr>
          <w:rFonts w:hint="eastAsia" w:ascii="宋体" w:hAnsi="宋体"/>
          <w:sz w:val="24"/>
          <w:highlight w:val="none"/>
        </w:rPr>
      </w:pPr>
    </w:p>
    <w:p w14:paraId="715E8AF5">
      <w:pPr>
        <w:pStyle w:val="60"/>
        <w:rPr>
          <w:rFonts w:hint="eastAsia" w:ascii="宋体" w:hAnsi="宋体"/>
          <w:color w:val="auto"/>
          <w:highlight w:val="none"/>
        </w:rPr>
      </w:pPr>
    </w:p>
    <w:p w14:paraId="623E84C9">
      <w:pPr>
        <w:pStyle w:val="60"/>
        <w:rPr>
          <w:rFonts w:hint="eastAsia" w:ascii="宋体" w:hAnsi="宋体"/>
          <w:color w:val="auto"/>
          <w:highlight w:val="none"/>
        </w:rPr>
      </w:pPr>
    </w:p>
    <w:p w14:paraId="2220CF6A">
      <w:pPr>
        <w:pStyle w:val="60"/>
        <w:rPr>
          <w:rFonts w:hint="eastAsia" w:ascii="宋体" w:hAnsi="宋体"/>
          <w:color w:val="auto"/>
          <w:highlight w:val="none"/>
        </w:rPr>
      </w:pPr>
    </w:p>
    <w:p w14:paraId="7273DFB3">
      <w:pPr>
        <w:pStyle w:val="60"/>
        <w:rPr>
          <w:rFonts w:hint="eastAsia" w:ascii="宋体" w:hAnsi="宋体"/>
          <w:color w:val="auto"/>
          <w:highlight w:val="none"/>
        </w:rPr>
      </w:pPr>
    </w:p>
    <w:p w14:paraId="1DB48AD2">
      <w:pPr>
        <w:pStyle w:val="60"/>
        <w:rPr>
          <w:rFonts w:hint="eastAsia" w:ascii="宋体" w:hAnsi="宋体"/>
          <w:color w:val="auto"/>
          <w:highlight w:val="none"/>
        </w:rPr>
      </w:pPr>
    </w:p>
    <w:p w14:paraId="122702ED">
      <w:pPr>
        <w:pStyle w:val="60"/>
        <w:rPr>
          <w:rFonts w:hint="eastAsia" w:ascii="宋体" w:hAnsi="宋体"/>
          <w:color w:val="auto"/>
          <w:highlight w:val="none"/>
        </w:rPr>
      </w:pPr>
    </w:p>
    <w:p w14:paraId="37887DE5">
      <w:pPr>
        <w:pStyle w:val="60"/>
        <w:rPr>
          <w:rFonts w:hint="eastAsia" w:ascii="宋体" w:hAnsi="宋体"/>
          <w:color w:val="auto"/>
          <w:highlight w:val="none"/>
        </w:rPr>
      </w:pPr>
    </w:p>
    <w:p w14:paraId="1929BD0F">
      <w:pPr>
        <w:pStyle w:val="60"/>
        <w:rPr>
          <w:rFonts w:hint="eastAsia" w:ascii="宋体" w:hAnsi="宋体"/>
          <w:color w:val="auto"/>
          <w:highlight w:val="none"/>
        </w:rPr>
      </w:pPr>
    </w:p>
    <w:p w14:paraId="6BE4557B">
      <w:pPr>
        <w:pStyle w:val="60"/>
        <w:rPr>
          <w:rFonts w:hint="eastAsia" w:ascii="宋体" w:hAnsi="宋体"/>
          <w:color w:val="auto"/>
          <w:highlight w:val="none"/>
        </w:rPr>
      </w:pPr>
    </w:p>
    <w:p w14:paraId="3D62DAA3">
      <w:pPr>
        <w:pStyle w:val="60"/>
        <w:rPr>
          <w:rFonts w:hint="eastAsia" w:ascii="宋体" w:hAnsi="宋体"/>
          <w:color w:val="auto"/>
          <w:highlight w:val="none"/>
        </w:rPr>
      </w:pPr>
    </w:p>
    <w:p w14:paraId="7145CA5C">
      <w:pPr>
        <w:pStyle w:val="60"/>
        <w:rPr>
          <w:rFonts w:hint="eastAsia" w:ascii="宋体" w:hAnsi="宋体"/>
          <w:color w:val="auto"/>
          <w:highlight w:val="none"/>
        </w:rPr>
      </w:pPr>
    </w:p>
    <w:p w14:paraId="251DCA5D">
      <w:pPr>
        <w:pStyle w:val="60"/>
        <w:rPr>
          <w:rFonts w:hint="eastAsia" w:ascii="宋体" w:hAnsi="宋体"/>
          <w:color w:val="auto"/>
          <w:highlight w:val="none"/>
        </w:rPr>
      </w:pPr>
    </w:p>
    <w:p w14:paraId="4C93CAAD">
      <w:pPr>
        <w:pStyle w:val="60"/>
        <w:rPr>
          <w:rFonts w:hint="eastAsia" w:ascii="宋体" w:hAnsi="宋体"/>
          <w:color w:val="auto"/>
          <w:highlight w:val="none"/>
        </w:rPr>
      </w:pPr>
    </w:p>
    <w:p w14:paraId="51A0F027">
      <w:pPr>
        <w:pStyle w:val="60"/>
        <w:rPr>
          <w:rFonts w:hint="eastAsia" w:ascii="宋体" w:hAnsi="宋体"/>
          <w:color w:val="auto"/>
          <w:highlight w:val="none"/>
        </w:rPr>
      </w:pPr>
    </w:p>
    <w:p w14:paraId="263536C1">
      <w:pPr>
        <w:pStyle w:val="60"/>
        <w:rPr>
          <w:rFonts w:hint="eastAsia" w:ascii="宋体" w:hAnsi="宋体"/>
          <w:color w:val="auto"/>
          <w:highlight w:val="none"/>
        </w:rPr>
      </w:pPr>
    </w:p>
    <w:p w14:paraId="6A30FCB0">
      <w:pPr>
        <w:pStyle w:val="60"/>
        <w:rPr>
          <w:rFonts w:hint="eastAsia" w:ascii="宋体" w:hAnsi="宋体"/>
          <w:color w:val="auto"/>
          <w:highlight w:val="none"/>
        </w:rPr>
      </w:pPr>
    </w:p>
    <w:p w14:paraId="6FB212FA">
      <w:pPr>
        <w:pStyle w:val="60"/>
        <w:rPr>
          <w:rFonts w:hint="eastAsia" w:ascii="宋体" w:hAnsi="宋体"/>
          <w:color w:val="auto"/>
          <w:highlight w:val="none"/>
        </w:rPr>
      </w:pPr>
    </w:p>
    <w:p w14:paraId="32ECE3FD">
      <w:pPr>
        <w:pStyle w:val="60"/>
        <w:rPr>
          <w:rFonts w:hint="eastAsia" w:ascii="宋体" w:hAnsi="宋体"/>
          <w:color w:val="auto"/>
          <w:highlight w:val="none"/>
        </w:rPr>
      </w:pPr>
    </w:p>
    <w:p w14:paraId="1F7BDB1E">
      <w:pPr>
        <w:pStyle w:val="60"/>
        <w:rPr>
          <w:rFonts w:hint="eastAsia" w:ascii="宋体" w:hAnsi="宋体"/>
          <w:color w:val="auto"/>
          <w:highlight w:val="none"/>
        </w:rPr>
      </w:pPr>
    </w:p>
    <w:p w14:paraId="291C07B2">
      <w:pPr>
        <w:pStyle w:val="60"/>
        <w:rPr>
          <w:rFonts w:hint="eastAsia" w:ascii="宋体" w:hAnsi="宋体"/>
          <w:color w:val="auto"/>
          <w:highlight w:val="none"/>
        </w:rPr>
      </w:pPr>
    </w:p>
    <w:p w14:paraId="5ACC8C5C">
      <w:pPr>
        <w:pStyle w:val="60"/>
        <w:rPr>
          <w:rFonts w:hint="eastAsia" w:ascii="宋体" w:hAnsi="宋体"/>
          <w:color w:val="auto"/>
          <w:highlight w:val="none"/>
        </w:rPr>
      </w:pPr>
    </w:p>
    <w:p w14:paraId="0CAD8B04">
      <w:pPr>
        <w:pStyle w:val="60"/>
        <w:rPr>
          <w:rFonts w:hint="eastAsia" w:ascii="宋体" w:hAnsi="宋体"/>
          <w:color w:val="auto"/>
          <w:highlight w:val="none"/>
        </w:rPr>
      </w:pPr>
    </w:p>
    <w:p w14:paraId="36194492">
      <w:pPr>
        <w:pStyle w:val="60"/>
        <w:rPr>
          <w:rFonts w:hint="eastAsia" w:ascii="宋体" w:hAnsi="宋体"/>
          <w:color w:val="auto"/>
          <w:highlight w:val="none"/>
        </w:rPr>
      </w:pPr>
    </w:p>
    <w:p w14:paraId="244E1CF7">
      <w:pPr>
        <w:rPr>
          <w:rFonts w:ascii="宋体" w:hAnsi="宋体"/>
          <w:b/>
          <w:spacing w:val="20"/>
          <w:sz w:val="32"/>
          <w:szCs w:val="32"/>
          <w:highlight w:val="none"/>
        </w:rPr>
      </w:pPr>
    </w:p>
    <w:p w14:paraId="41029ECD">
      <w:pPr>
        <w:ind w:firstLine="2529"/>
        <w:rPr>
          <w:rFonts w:hint="eastAsia" w:ascii="宋体" w:hAnsi="宋体"/>
          <w:b/>
          <w:sz w:val="32"/>
          <w:szCs w:val="32"/>
          <w:highlight w:val="none"/>
        </w:rPr>
      </w:pPr>
      <w:r>
        <w:rPr>
          <w:rFonts w:ascii="宋体" w:hAnsi="宋体"/>
          <w:b/>
          <w:spacing w:val="20"/>
          <w:sz w:val="32"/>
          <w:szCs w:val="32"/>
          <w:highlight w:val="none"/>
        </w:rPr>
        <w:t>一</w:t>
      </w:r>
      <w:r>
        <w:rPr>
          <w:rFonts w:hint="eastAsia" w:ascii="宋体" w:hAnsi="宋体"/>
          <w:b/>
          <w:spacing w:val="20"/>
          <w:sz w:val="32"/>
          <w:szCs w:val="32"/>
          <w:highlight w:val="none"/>
        </w:rPr>
        <w:t>、</w:t>
      </w:r>
      <w:r>
        <w:rPr>
          <w:rFonts w:ascii="宋体" w:hAnsi="宋体"/>
          <w:b/>
          <w:spacing w:val="20"/>
          <w:sz w:val="32"/>
          <w:szCs w:val="32"/>
          <w:highlight w:val="none"/>
        </w:rPr>
        <w:t>投标文件</w:t>
      </w:r>
      <w:r>
        <w:rPr>
          <w:rFonts w:ascii="宋体" w:hAnsi="宋体"/>
          <w:b/>
          <w:sz w:val="32"/>
          <w:szCs w:val="32"/>
          <w:highlight w:val="none"/>
        </w:rPr>
        <w:t>封面</w:t>
      </w:r>
    </w:p>
    <w:p w14:paraId="6459A7F5">
      <w:pPr>
        <w:jc w:val="center"/>
        <w:rPr>
          <w:rFonts w:hint="eastAsia" w:ascii="宋体" w:hAnsi="宋体"/>
          <w:szCs w:val="21"/>
          <w:highlight w:val="none"/>
        </w:rPr>
      </w:pPr>
    </w:p>
    <w:p w14:paraId="36BDCED8">
      <w:pPr>
        <w:jc w:val="center"/>
        <w:rPr>
          <w:rFonts w:hint="eastAsia" w:ascii="宋体" w:hAnsi="宋体"/>
          <w:b/>
          <w:spacing w:val="60"/>
          <w:sz w:val="84"/>
          <w:szCs w:val="84"/>
          <w:highlight w:val="none"/>
        </w:rPr>
      </w:pPr>
    </w:p>
    <w:p w14:paraId="7C7C9F8F">
      <w:pPr>
        <w:jc w:val="center"/>
        <w:rPr>
          <w:rFonts w:hint="eastAsia" w:ascii="宋体" w:hAnsi="宋体"/>
          <w:b/>
          <w:spacing w:val="60"/>
          <w:sz w:val="84"/>
          <w:szCs w:val="84"/>
          <w:highlight w:val="none"/>
        </w:rPr>
      </w:pPr>
      <w:r>
        <w:rPr>
          <w:rFonts w:ascii="宋体" w:hAnsi="宋体"/>
          <w:b/>
          <w:spacing w:val="60"/>
          <w:sz w:val="84"/>
          <w:szCs w:val="84"/>
          <w:highlight w:val="none"/>
        </w:rPr>
        <w:t>投 标 文 件</w:t>
      </w:r>
    </w:p>
    <w:p w14:paraId="4F53F14C">
      <w:pPr>
        <w:ind w:firstLine="963"/>
        <w:rPr>
          <w:rFonts w:hint="eastAsia" w:ascii="宋体" w:hAnsi="宋体"/>
          <w:b/>
          <w:spacing w:val="60"/>
          <w:sz w:val="52"/>
          <w:szCs w:val="52"/>
          <w:highlight w:val="none"/>
        </w:rPr>
      </w:pPr>
    </w:p>
    <w:p w14:paraId="1A807FC3">
      <w:pPr>
        <w:ind w:firstLine="963"/>
        <w:rPr>
          <w:rFonts w:hint="eastAsia" w:ascii="宋体" w:hAnsi="宋体"/>
          <w:b/>
          <w:spacing w:val="60"/>
          <w:sz w:val="52"/>
          <w:szCs w:val="52"/>
          <w:highlight w:val="none"/>
        </w:rPr>
      </w:pPr>
    </w:p>
    <w:p w14:paraId="46ED4DD6">
      <w:pPr>
        <w:pStyle w:val="60"/>
        <w:rPr>
          <w:rFonts w:hint="eastAsia" w:ascii="宋体" w:hAnsi="宋体"/>
          <w:color w:val="auto"/>
          <w:highlight w:val="none"/>
        </w:rPr>
      </w:pPr>
    </w:p>
    <w:p w14:paraId="1AD05225">
      <w:pPr>
        <w:pStyle w:val="60"/>
        <w:rPr>
          <w:rFonts w:hint="eastAsia" w:ascii="宋体" w:hAnsi="宋体"/>
          <w:color w:val="auto"/>
          <w:highlight w:val="none"/>
        </w:rPr>
      </w:pPr>
    </w:p>
    <w:p w14:paraId="6583DD86">
      <w:pPr>
        <w:pStyle w:val="60"/>
        <w:rPr>
          <w:rFonts w:hint="eastAsia" w:ascii="宋体" w:hAnsi="宋体"/>
          <w:color w:val="auto"/>
          <w:highlight w:val="none"/>
        </w:rPr>
      </w:pPr>
    </w:p>
    <w:p w14:paraId="3EEB78E6">
      <w:pPr>
        <w:ind w:firstLine="542"/>
        <w:rPr>
          <w:rFonts w:hint="eastAsia" w:ascii="宋体" w:hAnsi="宋体"/>
          <w:b/>
          <w:spacing w:val="20"/>
          <w:sz w:val="32"/>
          <w:szCs w:val="32"/>
          <w:highlight w:val="none"/>
        </w:rPr>
      </w:pPr>
    </w:p>
    <w:p w14:paraId="2F1EE6CA">
      <w:pPr>
        <w:ind w:firstLine="542"/>
        <w:rPr>
          <w:rFonts w:hint="eastAsia" w:ascii="宋体" w:hAnsi="宋体"/>
          <w:b/>
          <w:spacing w:val="20"/>
          <w:sz w:val="32"/>
          <w:szCs w:val="32"/>
          <w:highlight w:val="none"/>
        </w:rPr>
      </w:pPr>
    </w:p>
    <w:p w14:paraId="41695C5E">
      <w:pPr>
        <w:ind w:firstLine="1446"/>
        <w:rPr>
          <w:rFonts w:hint="eastAsia"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55470FC9">
      <w:pPr>
        <w:ind w:firstLine="1446"/>
        <w:rPr>
          <w:rFonts w:hint="eastAsia"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7865F1F7">
      <w:pPr>
        <w:rPr>
          <w:rFonts w:hint="eastAsia"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投标人名称 ：</w:t>
      </w:r>
      <w:r>
        <w:rPr>
          <w:rFonts w:hint="eastAsia" w:ascii="宋体" w:hAnsi="宋体"/>
          <w:b/>
          <w:sz w:val="36"/>
          <w:szCs w:val="21"/>
          <w:highlight w:val="none"/>
          <w:u w:val="single"/>
        </w:rPr>
        <w:t>（加盖CA电子公章）</w:t>
      </w:r>
    </w:p>
    <w:p w14:paraId="19502AE3">
      <w:pPr>
        <w:rPr>
          <w:rFonts w:hint="eastAsia"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日      期 ：</w:t>
      </w:r>
      <w:r>
        <w:rPr>
          <w:rFonts w:hint="eastAsia" w:ascii="宋体" w:hAnsi="宋体"/>
          <w:b/>
          <w:sz w:val="36"/>
          <w:highlight w:val="none"/>
          <w:u w:val="single"/>
        </w:rPr>
        <w:t xml:space="preserve">               </w:t>
      </w:r>
    </w:p>
    <w:p w14:paraId="0F4C1FBF">
      <w:pPr>
        <w:jc w:val="center"/>
        <w:rPr>
          <w:rFonts w:hint="eastAsia" w:ascii="宋体" w:hAnsi="宋体"/>
          <w:b/>
          <w:sz w:val="32"/>
          <w:szCs w:val="32"/>
          <w:highlight w:val="none"/>
        </w:rPr>
      </w:pPr>
    </w:p>
    <w:p w14:paraId="732DCF82">
      <w:pPr>
        <w:ind w:firstLine="1806"/>
        <w:rPr>
          <w:rFonts w:hint="eastAsia" w:ascii="宋体" w:hAnsi="宋体"/>
          <w:b/>
          <w:spacing w:val="20"/>
          <w:sz w:val="32"/>
          <w:szCs w:val="32"/>
          <w:highlight w:val="none"/>
        </w:rPr>
      </w:pPr>
      <w:r>
        <w:rPr>
          <w:rFonts w:ascii="宋体" w:hAnsi="宋体"/>
          <w:b/>
          <w:spacing w:val="20"/>
          <w:sz w:val="32"/>
          <w:szCs w:val="32"/>
          <w:highlight w:val="none"/>
        </w:rPr>
        <w:br w:type="page" w:clear="all"/>
      </w:r>
      <w:r>
        <w:rPr>
          <w:rFonts w:hint="eastAsia" w:ascii="宋体" w:hAnsi="宋体"/>
          <w:b/>
          <w:spacing w:val="20"/>
          <w:sz w:val="32"/>
          <w:szCs w:val="32"/>
          <w:highlight w:val="none"/>
        </w:rPr>
        <w:t>二、开标</w:t>
      </w:r>
      <w:r>
        <w:rPr>
          <w:rFonts w:ascii="宋体" w:hAnsi="宋体"/>
          <w:b/>
          <w:spacing w:val="20"/>
          <w:sz w:val="32"/>
          <w:szCs w:val="32"/>
          <w:highlight w:val="none"/>
        </w:rPr>
        <w:t>一览表（实质性格式）</w:t>
      </w:r>
    </w:p>
    <w:p w14:paraId="01877F6F">
      <w:pPr>
        <w:pStyle w:val="17"/>
        <w:spacing w:line="360" w:lineRule="auto"/>
        <w:ind w:firstLine="482"/>
        <w:rPr>
          <w:rFonts w:hint="eastAsia"/>
          <w:b/>
          <w:highlight w:val="none"/>
        </w:rPr>
      </w:pPr>
      <w:r>
        <w:rPr>
          <w:rFonts w:hint="eastAsia"/>
          <w:b/>
          <w:highlight w:val="none"/>
        </w:rPr>
        <w:t>（一）投标人在提交投标文件时，应按照投标工具（苏采云客户端）的提示流程编制提交开标一览表，开标一览表格式以投标工具中的为准。</w:t>
      </w:r>
    </w:p>
    <w:p w14:paraId="5030A4C9">
      <w:pPr>
        <w:pStyle w:val="17"/>
        <w:spacing w:line="360" w:lineRule="auto"/>
        <w:ind w:firstLine="482"/>
        <w:rPr>
          <w:rFonts w:hint="default"/>
          <w:b/>
          <w:color w:val="auto"/>
          <w:highlight w:val="none"/>
          <w:lang w:val="en-US" w:eastAsia="zh-CN"/>
        </w:rPr>
      </w:pPr>
      <w:r>
        <w:rPr>
          <w:rFonts w:hint="eastAsia"/>
          <w:b/>
          <w:color w:val="auto"/>
          <w:highlight w:val="none"/>
          <w:lang w:val="en-US" w:eastAsia="zh-CN"/>
        </w:rPr>
        <w:t>（二）开标一览表报价为二年度总报价，单位：元。</w:t>
      </w:r>
    </w:p>
    <w:p w14:paraId="27264D36">
      <w:pPr>
        <w:pStyle w:val="60"/>
        <w:rPr>
          <w:rFonts w:hint="eastAsia" w:ascii="宋体" w:hAnsi="宋体"/>
          <w:color w:val="auto"/>
          <w:highlight w:val="none"/>
        </w:rPr>
      </w:pPr>
    </w:p>
    <w:p w14:paraId="04E2C310">
      <w:pPr>
        <w:rPr>
          <w:rFonts w:hint="eastAsia" w:ascii="宋体" w:hAnsi="宋体"/>
          <w:b/>
          <w:spacing w:val="20"/>
          <w:sz w:val="32"/>
          <w:szCs w:val="32"/>
          <w:highlight w:val="none"/>
        </w:rPr>
      </w:pPr>
      <w:bookmarkStart w:id="399" w:name="_Toc152683576"/>
      <w:bookmarkStart w:id="400" w:name="_Toc152683416"/>
      <w:r>
        <w:rPr>
          <w:rFonts w:hint="eastAsia" w:ascii="宋体" w:hAnsi="宋体"/>
          <w:b/>
          <w:spacing w:val="20"/>
          <w:sz w:val="32"/>
          <w:szCs w:val="32"/>
          <w:highlight w:val="none"/>
        </w:rPr>
        <w:br w:type="page"/>
      </w:r>
    </w:p>
    <w:p w14:paraId="29EA3D79">
      <w:pPr>
        <w:keepNext/>
        <w:keepLines/>
        <w:widowControl/>
        <w:spacing w:after="120" w:line="360" w:lineRule="auto"/>
        <w:jc w:val="center"/>
        <w:outlineLvl w:val="1"/>
        <w:rPr>
          <w:rFonts w:hint="eastAsia" w:ascii="宋体" w:hAnsi="宋体"/>
          <w:b/>
          <w:spacing w:val="20"/>
          <w:sz w:val="32"/>
          <w:szCs w:val="32"/>
          <w:highlight w:val="none"/>
        </w:rPr>
      </w:pPr>
      <w:r>
        <w:rPr>
          <w:rFonts w:hint="eastAsia" w:ascii="宋体" w:hAnsi="宋体"/>
          <w:b/>
          <w:spacing w:val="20"/>
          <w:sz w:val="32"/>
          <w:szCs w:val="32"/>
          <w:highlight w:val="none"/>
        </w:rPr>
        <w:t>三、报价明细表</w:t>
      </w:r>
      <w:r>
        <w:rPr>
          <w:rFonts w:ascii="宋体" w:hAnsi="宋体"/>
          <w:b/>
          <w:spacing w:val="20"/>
          <w:sz w:val="32"/>
          <w:szCs w:val="32"/>
          <w:highlight w:val="none"/>
        </w:rPr>
        <w:t>（实质性格式）</w:t>
      </w:r>
      <w:bookmarkEnd w:id="399"/>
      <w:bookmarkEnd w:id="400"/>
    </w:p>
    <w:p w14:paraId="6EF793DE">
      <w:pPr>
        <w:spacing w:before="25" w:after="25" w:line="360" w:lineRule="auto"/>
        <w:rPr>
          <w:color w:val="auto"/>
          <w:sz w:val="24"/>
          <w:highlight w:val="none"/>
        </w:rPr>
      </w:pPr>
      <w:r>
        <w:rPr>
          <w:color w:val="auto"/>
          <w:sz w:val="24"/>
          <w:highlight w:val="none"/>
        </w:rPr>
        <w:t>项目编号：___________ 项目名称：__________</w:t>
      </w:r>
      <w:r>
        <w:rPr>
          <w:rFonts w:hint="eastAsia"/>
          <w:color w:val="auto"/>
          <w:sz w:val="24"/>
          <w:highlight w:val="none"/>
        </w:rPr>
        <w:t xml:space="preserve">    </w:t>
      </w:r>
      <w:r>
        <w:rPr>
          <w:color w:val="auto"/>
          <w:sz w:val="24"/>
          <w:highlight w:val="none"/>
        </w:rPr>
        <w:t>报价单位：人民币元</w:t>
      </w:r>
    </w:p>
    <w:tbl>
      <w:tblPr>
        <w:tblStyle w:val="47"/>
        <w:tblW w:w="8719" w:type="dxa"/>
        <w:jc w:val="center"/>
        <w:tblLayout w:type="autofit"/>
        <w:tblCellMar>
          <w:top w:w="0" w:type="dxa"/>
          <w:left w:w="108" w:type="dxa"/>
          <w:bottom w:w="0" w:type="dxa"/>
          <w:right w:w="108" w:type="dxa"/>
        </w:tblCellMar>
      </w:tblPr>
      <w:tblGrid>
        <w:gridCol w:w="670"/>
        <w:gridCol w:w="3929"/>
        <w:gridCol w:w="1682"/>
        <w:gridCol w:w="2438"/>
      </w:tblGrid>
      <w:tr w14:paraId="346AF0A1">
        <w:tblPrEx>
          <w:tblCellMar>
            <w:top w:w="0" w:type="dxa"/>
            <w:left w:w="108" w:type="dxa"/>
            <w:bottom w:w="0" w:type="dxa"/>
            <w:right w:w="108" w:type="dxa"/>
          </w:tblCellMar>
        </w:tblPrEx>
        <w:trPr>
          <w:trHeight w:val="321" w:hRule="atLeast"/>
          <w:jc w:val="center"/>
        </w:trPr>
        <w:tc>
          <w:tcPr>
            <w:tcW w:w="6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E79F42">
            <w:pPr>
              <w:jc w:val="center"/>
              <w:rPr>
                <w:rFonts w:asciiTheme="minorEastAsia" w:hAnsiTheme="minorEastAsia" w:eastAsiaTheme="minorEastAsia"/>
                <w:sz w:val="24"/>
              </w:rPr>
            </w:pPr>
            <w:r>
              <w:rPr>
                <w:rFonts w:hint="eastAsia" w:asciiTheme="minorEastAsia" w:hAnsiTheme="minorEastAsia" w:eastAsiaTheme="minorEastAsia"/>
                <w:sz w:val="24"/>
              </w:rPr>
              <w:t>序号</w:t>
            </w:r>
          </w:p>
        </w:tc>
        <w:tc>
          <w:tcPr>
            <w:tcW w:w="3929" w:type="dxa"/>
            <w:tcBorders>
              <w:top w:val="single" w:color="auto" w:sz="4" w:space="0"/>
              <w:left w:val="nil"/>
              <w:bottom w:val="single" w:color="auto" w:sz="4" w:space="0"/>
              <w:right w:val="single" w:color="auto" w:sz="4" w:space="0"/>
            </w:tcBorders>
            <w:shd w:val="clear" w:color="auto" w:fill="auto"/>
            <w:noWrap/>
            <w:vAlign w:val="center"/>
          </w:tcPr>
          <w:p w14:paraId="048CDD26">
            <w:pPr>
              <w:jc w:val="center"/>
              <w:rPr>
                <w:rFonts w:asciiTheme="minorEastAsia" w:hAnsiTheme="minorEastAsia" w:eastAsiaTheme="minorEastAsia"/>
                <w:sz w:val="24"/>
              </w:rPr>
            </w:pPr>
            <w:r>
              <w:rPr>
                <w:rFonts w:hint="eastAsia" w:asciiTheme="minorEastAsia" w:hAnsiTheme="minorEastAsia" w:eastAsiaTheme="minorEastAsia"/>
                <w:sz w:val="24"/>
              </w:rPr>
              <w:t>名称</w:t>
            </w:r>
          </w:p>
        </w:tc>
        <w:tc>
          <w:tcPr>
            <w:tcW w:w="1682" w:type="dxa"/>
            <w:tcBorders>
              <w:top w:val="single" w:color="auto" w:sz="4" w:space="0"/>
              <w:left w:val="nil"/>
              <w:bottom w:val="single" w:color="auto" w:sz="4" w:space="0"/>
              <w:right w:val="single" w:color="auto" w:sz="4" w:space="0"/>
            </w:tcBorders>
            <w:shd w:val="clear" w:color="auto" w:fill="auto"/>
            <w:noWrap/>
            <w:vAlign w:val="center"/>
          </w:tcPr>
          <w:p w14:paraId="16537577">
            <w:pPr>
              <w:jc w:val="center"/>
              <w:rPr>
                <w:rFonts w:asciiTheme="minorEastAsia" w:hAnsiTheme="minorEastAsia" w:eastAsiaTheme="minorEastAsia"/>
                <w:sz w:val="24"/>
              </w:rPr>
            </w:pPr>
            <w:r>
              <w:rPr>
                <w:rFonts w:hint="eastAsia" w:asciiTheme="minorEastAsia" w:hAnsiTheme="minorEastAsia" w:eastAsiaTheme="minorEastAsia"/>
                <w:sz w:val="24"/>
              </w:rPr>
              <w:t>金额（元）</w:t>
            </w:r>
          </w:p>
        </w:tc>
        <w:tc>
          <w:tcPr>
            <w:tcW w:w="2438" w:type="dxa"/>
            <w:tcBorders>
              <w:top w:val="single" w:color="auto" w:sz="4" w:space="0"/>
              <w:left w:val="nil"/>
              <w:bottom w:val="single" w:color="auto" w:sz="4" w:space="0"/>
              <w:right w:val="single" w:color="auto" w:sz="4" w:space="0"/>
            </w:tcBorders>
            <w:shd w:val="clear" w:color="auto" w:fill="auto"/>
            <w:noWrap/>
            <w:vAlign w:val="center"/>
          </w:tcPr>
          <w:p w14:paraId="6C0EF2C3">
            <w:pPr>
              <w:jc w:val="center"/>
              <w:rPr>
                <w:rFonts w:asciiTheme="minorEastAsia" w:hAnsiTheme="minorEastAsia" w:eastAsiaTheme="minorEastAsia"/>
                <w:sz w:val="24"/>
              </w:rPr>
            </w:pPr>
            <w:r>
              <w:rPr>
                <w:rFonts w:hint="eastAsia" w:asciiTheme="minorEastAsia" w:hAnsiTheme="minorEastAsia" w:eastAsiaTheme="minorEastAsia"/>
                <w:sz w:val="24"/>
              </w:rPr>
              <w:t>备注</w:t>
            </w:r>
          </w:p>
        </w:tc>
      </w:tr>
      <w:tr w14:paraId="1B7F289B">
        <w:tblPrEx>
          <w:tblCellMar>
            <w:top w:w="0" w:type="dxa"/>
            <w:left w:w="108" w:type="dxa"/>
            <w:bottom w:w="0" w:type="dxa"/>
            <w:right w:w="108" w:type="dxa"/>
          </w:tblCellMar>
        </w:tblPrEx>
        <w:trPr>
          <w:trHeight w:val="322" w:hRule="atLeast"/>
          <w:jc w:val="center"/>
        </w:trPr>
        <w:tc>
          <w:tcPr>
            <w:tcW w:w="670" w:type="dxa"/>
            <w:tcBorders>
              <w:top w:val="nil"/>
              <w:left w:val="single" w:color="auto" w:sz="4" w:space="0"/>
              <w:bottom w:val="single" w:color="auto" w:sz="4" w:space="0"/>
              <w:right w:val="single" w:color="auto" w:sz="4" w:space="0"/>
            </w:tcBorders>
            <w:shd w:val="clear" w:color="auto" w:fill="auto"/>
            <w:noWrap/>
            <w:vAlign w:val="center"/>
          </w:tcPr>
          <w:p w14:paraId="6370A8BB">
            <w:pPr>
              <w:jc w:val="center"/>
              <w:rPr>
                <w:rFonts w:asciiTheme="minorEastAsia" w:hAnsiTheme="minorEastAsia" w:eastAsiaTheme="minorEastAsia"/>
                <w:sz w:val="24"/>
              </w:rPr>
            </w:pPr>
            <w:r>
              <w:rPr>
                <w:rFonts w:hint="eastAsia" w:asciiTheme="minorEastAsia" w:hAnsiTheme="minorEastAsia" w:eastAsiaTheme="minorEastAsia"/>
                <w:sz w:val="24"/>
              </w:rPr>
              <w:t>1</w:t>
            </w:r>
          </w:p>
        </w:tc>
        <w:tc>
          <w:tcPr>
            <w:tcW w:w="3929" w:type="dxa"/>
            <w:tcBorders>
              <w:top w:val="nil"/>
              <w:left w:val="nil"/>
              <w:bottom w:val="single" w:color="auto" w:sz="4" w:space="0"/>
              <w:right w:val="single" w:color="auto" w:sz="4" w:space="0"/>
            </w:tcBorders>
            <w:shd w:val="clear" w:color="auto" w:fill="auto"/>
            <w:vAlign w:val="center"/>
          </w:tcPr>
          <w:p w14:paraId="5780BA14">
            <w:pPr>
              <w:rPr>
                <w:rFonts w:asciiTheme="minorEastAsia" w:hAnsiTheme="minorEastAsia" w:eastAsiaTheme="minorEastAsia"/>
                <w:sz w:val="24"/>
              </w:rPr>
            </w:pPr>
            <w:r>
              <w:rPr>
                <w:rFonts w:hint="eastAsia" w:asciiTheme="minorEastAsia" w:hAnsiTheme="minorEastAsia" w:eastAsiaTheme="minorEastAsia"/>
                <w:sz w:val="24"/>
              </w:rPr>
              <w:t>雪堰镇镇管排涝站、节制闸管护经费</w:t>
            </w:r>
          </w:p>
        </w:tc>
        <w:tc>
          <w:tcPr>
            <w:tcW w:w="1682" w:type="dxa"/>
            <w:tcBorders>
              <w:top w:val="nil"/>
              <w:left w:val="nil"/>
              <w:bottom w:val="single" w:color="auto" w:sz="4" w:space="0"/>
              <w:right w:val="single" w:color="auto" w:sz="4" w:space="0"/>
            </w:tcBorders>
            <w:shd w:val="clear" w:color="auto" w:fill="auto"/>
            <w:noWrap/>
            <w:vAlign w:val="center"/>
          </w:tcPr>
          <w:p w14:paraId="020F7325">
            <w:pPr>
              <w:rPr>
                <w:rFonts w:asciiTheme="minorEastAsia" w:hAnsiTheme="minorEastAsia" w:eastAsiaTheme="minorEastAsia"/>
                <w:sz w:val="24"/>
              </w:rPr>
            </w:pPr>
          </w:p>
        </w:tc>
        <w:tc>
          <w:tcPr>
            <w:tcW w:w="2438" w:type="dxa"/>
            <w:tcBorders>
              <w:top w:val="nil"/>
              <w:left w:val="nil"/>
              <w:bottom w:val="single" w:color="auto" w:sz="4" w:space="0"/>
              <w:right w:val="single" w:color="auto" w:sz="4" w:space="0"/>
            </w:tcBorders>
            <w:shd w:val="clear" w:color="auto" w:fill="auto"/>
            <w:noWrap/>
            <w:vAlign w:val="center"/>
          </w:tcPr>
          <w:p w14:paraId="41A6E8A8">
            <w:pPr>
              <w:rPr>
                <w:rFonts w:asciiTheme="minorEastAsia" w:hAnsiTheme="minorEastAsia" w:eastAsiaTheme="minorEastAsia"/>
                <w:sz w:val="24"/>
              </w:rPr>
            </w:pPr>
            <w:r>
              <w:rPr>
                <w:rFonts w:hint="eastAsia" w:asciiTheme="minorEastAsia" w:hAnsiTheme="minorEastAsia" w:eastAsiaTheme="minorEastAsia"/>
                <w:sz w:val="24"/>
              </w:rPr>
              <w:t>　</w:t>
            </w:r>
          </w:p>
        </w:tc>
      </w:tr>
      <w:tr w14:paraId="2F63C08E">
        <w:tblPrEx>
          <w:tblCellMar>
            <w:top w:w="0" w:type="dxa"/>
            <w:left w:w="108" w:type="dxa"/>
            <w:bottom w:w="0" w:type="dxa"/>
            <w:right w:w="108" w:type="dxa"/>
          </w:tblCellMar>
        </w:tblPrEx>
        <w:trPr>
          <w:trHeight w:val="410" w:hRule="atLeast"/>
          <w:jc w:val="center"/>
        </w:trPr>
        <w:tc>
          <w:tcPr>
            <w:tcW w:w="670" w:type="dxa"/>
            <w:tcBorders>
              <w:top w:val="nil"/>
              <w:left w:val="single" w:color="auto" w:sz="4" w:space="0"/>
              <w:bottom w:val="single" w:color="auto" w:sz="4" w:space="0"/>
              <w:right w:val="single" w:color="auto" w:sz="4" w:space="0"/>
            </w:tcBorders>
            <w:shd w:val="clear" w:color="auto" w:fill="auto"/>
            <w:noWrap/>
            <w:vAlign w:val="center"/>
          </w:tcPr>
          <w:p w14:paraId="407DA8EA">
            <w:pPr>
              <w:jc w:val="center"/>
              <w:rPr>
                <w:rFonts w:asciiTheme="minorEastAsia" w:hAnsiTheme="minorEastAsia" w:eastAsiaTheme="minorEastAsia"/>
                <w:sz w:val="24"/>
              </w:rPr>
            </w:pPr>
            <w:r>
              <w:rPr>
                <w:rFonts w:asciiTheme="minorEastAsia" w:hAnsiTheme="minorEastAsia" w:eastAsiaTheme="minorEastAsia"/>
                <w:sz w:val="24"/>
              </w:rPr>
              <w:t>2</w:t>
            </w:r>
          </w:p>
        </w:tc>
        <w:tc>
          <w:tcPr>
            <w:tcW w:w="3929" w:type="dxa"/>
            <w:tcBorders>
              <w:top w:val="nil"/>
              <w:left w:val="nil"/>
              <w:bottom w:val="single" w:color="auto" w:sz="4" w:space="0"/>
              <w:right w:val="single" w:color="auto" w:sz="4" w:space="0"/>
            </w:tcBorders>
            <w:shd w:val="clear" w:color="auto" w:fill="auto"/>
            <w:vAlign w:val="center"/>
          </w:tcPr>
          <w:p w14:paraId="1684581C">
            <w:pPr>
              <w:rPr>
                <w:rFonts w:asciiTheme="minorEastAsia" w:hAnsiTheme="minorEastAsia" w:eastAsiaTheme="minorEastAsia"/>
                <w:sz w:val="24"/>
              </w:rPr>
            </w:pPr>
            <w:r>
              <w:rPr>
                <w:rFonts w:hint="eastAsia" w:asciiTheme="minorEastAsia" w:hAnsiTheme="minorEastAsia" w:eastAsiaTheme="minorEastAsia"/>
                <w:sz w:val="24"/>
              </w:rPr>
              <w:t>雪堰镇圩堤启闭器管护经费</w:t>
            </w:r>
          </w:p>
        </w:tc>
        <w:tc>
          <w:tcPr>
            <w:tcW w:w="1682" w:type="dxa"/>
            <w:tcBorders>
              <w:top w:val="nil"/>
              <w:left w:val="nil"/>
              <w:bottom w:val="single" w:color="auto" w:sz="4" w:space="0"/>
              <w:right w:val="single" w:color="auto" w:sz="4" w:space="0"/>
            </w:tcBorders>
            <w:shd w:val="clear" w:color="auto" w:fill="auto"/>
            <w:noWrap/>
            <w:vAlign w:val="center"/>
          </w:tcPr>
          <w:p w14:paraId="39150FDD">
            <w:pPr>
              <w:rPr>
                <w:rFonts w:asciiTheme="minorEastAsia" w:hAnsiTheme="minorEastAsia" w:eastAsiaTheme="minorEastAsia"/>
                <w:sz w:val="24"/>
              </w:rPr>
            </w:pPr>
          </w:p>
        </w:tc>
        <w:tc>
          <w:tcPr>
            <w:tcW w:w="2438" w:type="dxa"/>
            <w:tcBorders>
              <w:top w:val="nil"/>
              <w:left w:val="nil"/>
              <w:bottom w:val="single" w:color="auto" w:sz="4" w:space="0"/>
              <w:right w:val="single" w:color="auto" w:sz="4" w:space="0"/>
            </w:tcBorders>
            <w:shd w:val="clear" w:color="auto" w:fill="auto"/>
            <w:noWrap/>
            <w:vAlign w:val="center"/>
          </w:tcPr>
          <w:p w14:paraId="3F3DDA0D">
            <w:pPr>
              <w:rPr>
                <w:rFonts w:asciiTheme="minorEastAsia" w:hAnsiTheme="minorEastAsia" w:eastAsiaTheme="minorEastAsia"/>
                <w:sz w:val="24"/>
              </w:rPr>
            </w:pPr>
            <w:r>
              <w:rPr>
                <w:rFonts w:hint="eastAsia" w:asciiTheme="minorEastAsia" w:hAnsiTheme="minorEastAsia" w:eastAsiaTheme="minorEastAsia"/>
                <w:sz w:val="24"/>
              </w:rPr>
              <w:t>　</w:t>
            </w:r>
          </w:p>
        </w:tc>
      </w:tr>
      <w:tr w14:paraId="17436681">
        <w:tblPrEx>
          <w:tblCellMar>
            <w:top w:w="0" w:type="dxa"/>
            <w:left w:w="108" w:type="dxa"/>
            <w:bottom w:w="0" w:type="dxa"/>
            <w:right w:w="108" w:type="dxa"/>
          </w:tblCellMar>
        </w:tblPrEx>
        <w:trPr>
          <w:trHeight w:val="415" w:hRule="atLeast"/>
          <w:jc w:val="center"/>
        </w:trPr>
        <w:tc>
          <w:tcPr>
            <w:tcW w:w="670" w:type="dxa"/>
            <w:tcBorders>
              <w:top w:val="nil"/>
              <w:left w:val="single" w:color="auto" w:sz="4" w:space="0"/>
              <w:bottom w:val="single" w:color="auto" w:sz="4" w:space="0"/>
              <w:right w:val="single" w:color="auto" w:sz="4" w:space="0"/>
            </w:tcBorders>
            <w:shd w:val="clear" w:color="auto" w:fill="auto"/>
            <w:noWrap/>
            <w:vAlign w:val="center"/>
          </w:tcPr>
          <w:p w14:paraId="545EF696">
            <w:pPr>
              <w:jc w:val="center"/>
              <w:rPr>
                <w:rFonts w:asciiTheme="minorEastAsia" w:hAnsiTheme="minorEastAsia" w:eastAsiaTheme="minorEastAsia"/>
                <w:sz w:val="24"/>
              </w:rPr>
            </w:pPr>
            <w:r>
              <w:rPr>
                <w:rFonts w:asciiTheme="minorEastAsia" w:hAnsiTheme="minorEastAsia" w:eastAsiaTheme="minorEastAsia"/>
                <w:sz w:val="24"/>
              </w:rPr>
              <w:t>3</w:t>
            </w:r>
          </w:p>
        </w:tc>
        <w:tc>
          <w:tcPr>
            <w:tcW w:w="3929" w:type="dxa"/>
            <w:tcBorders>
              <w:top w:val="nil"/>
              <w:left w:val="nil"/>
              <w:bottom w:val="single" w:color="auto" w:sz="4" w:space="0"/>
              <w:right w:val="single" w:color="auto" w:sz="4" w:space="0"/>
            </w:tcBorders>
            <w:shd w:val="clear" w:color="auto" w:fill="auto"/>
            <w:vAlign w:val="center"/>
          </w:tcPr>
          <w:p w14:paraId="118DD447">
            <w:pPr>
              <w:rPr>
                <w:rFonts w:asciiTheme="minorEastAsia" w:hAnsiTheme="minorEastAsia" w:eastAsiaTheme="minorEastAsia"/>
                <w:sz w:val="24"/>
              </w:rPr>
            </w:pPr>
            <w:r>
              <w:rPr>
                <w:rFonts w:hint="eastAsia" w:asciiTheme="minorEastAsia" w:hAnsiTheme="minorEastAsia" w:eastAsiaTheme="minorEastAsia"/>
                <w:sz w:val="24"/>
              </w:rPr>
              <w:t>雪堰镇圩堤防洪墙拍门管护经费</w:t>
            </w:r>
          </w:p>
        </w:tc>
        <w:tc>
          <w:tcPr>
            <w:tcW w:w="1682" w:type="dxa"/>
            <w:tcBorders>
              <w:top w:val="nil"/>
              <w:left w:val="nil"/>
              <w:bottom w:val="single" w:color="auto" w:sz="4" w:space="0"/>
              <w:right w:val="single" w:color="auto" w:sz="4" w:space="0"/>
            </w:tcBorders>
            <w:shd w:val="clear" w:color="auto" w:fill="auto"/>
            <w:noWrap/>
            <w:vAlign w:val="center"/>
          </w:tcPr>
          <w:p w14:paraId="79107EAB">
            <w:pPr>
              <w:rPr>
                <w:rFonts w:asciiTheme="minorEastAsia" w:hAnsiTheme="minorEastAsia" w:eastAsiaTheme="minorEastAsia"/>
                <w:sz w:val="24"/>
              </w:rPr>
            </w:pPr>
          </w:p>
        </w:tc>
        <w:tc>
          <w:tcPr>
            <w:tcW w:w="2438" w:type="dxa"/>
            <w:tcBorders>
              <w:top w:val="nil"/>
              <w:left w:val="nil"/>
              <w:bottom w:val="single" w:color="auto" w:sz="4" w:space="0"/>
              <w:right w:val="single" w:color="auto" w:sz="4" w:space="0"/>
            </w:tcBorders>
            <w:shd w:val="clear" w:color="auto" w:fill="auto"/>
            <w:noWrap/>
            <w:vAlign w:val="center"/>
          </w:tcPr>
          <w:p w14:paraId="2800CDC4">
            <w:pPr>
              <w:rPr>
                <w:rFonts w:asciiTheme="minorEastAsia" w:hAnsiTheme="minorEastAsia" w:eastAsiaTheme="minorEastAsia"/>
                <w:sz w:val="24"/>
              </w:rPr>
            </w:pPr>
            <w:r>
              <w:rPr>
                <w:rFonts w:hint="eastAsia" w:asciiTheme="minorEastAsia" w:hAnsiTheme="minorEastAsia" w:eastAsiaTheme="minorEastAsia"/>
                <w:sz w:val="24"/>
              </w:rPr>
              <w:t>　</w:t>
            </w:r>
          </w:p>
        </w:tc>
      </w:tr>
      <w:tr w14:paraId="360C9C78">
        <w:tblPrEx>
          <w:tblCellMar>
            <w:top w:w="0" w:type="dxa"/>
            <w:left w:w="108" w:type="dxa"/>
            <w:bottom w:w="0" w:type="dxa"/>
            <w:right w:w="108" w:type="dxa"/>
          </w:tblCellMar>
        </w:tblPrEx>
        <w:trPr>
          <w:trHeight w:val="488" w:hRule="atLeast"/>
          <w:jc w:val="center"/>
        </w:trPr>
        <w:tc>
          <w:tcPr>
            <w:tcW w:w="670" w:type="dxa"/>
            <w:tcBorders>
              <w:top w:val="nil"/>
              <w:left w:val="single" w:color="auto" w:sz="4" w:space="0"/>
              <w:bottom w:val="single" w:color="auto" w:sz="4" w:space="0"/>
              <w:right w:val="single" w:color="auto" w:sz="4" w:space="0"/>
            </w:tcBorders>
            <w:shd w:val="clear" w:color="auto" w:fill="auto"/>
            <w:noWrap/>
            <w:vAlign w:val="center"/>
          </w:tcPr>
          <w:p w14:paraId="413ADF7A">
            <w:pPr>
              <w:jc w:val="center"/>
              <w:rPr>
                <w:rFonts w:asciiTheme="minorEastAsia" w:hAnsiTheme="minorEastAsia" w:eastAsiaTheme="minorEastAsia"/>
                <w:sz w:val="24"/>
              </w:rPr>
            </w:pPr>
            <w:r>
              <w:rPr>
                <w:rFonts w:asciiTheme="minorEastAsia" w:hAnsiTheme="minorEastAsia" w:eastAsiaTheme="minorEastAsia"/>
                <w:sz w:val="24"/>
              </w:rPr>
              <w:t>4</w:t>
            </w:r>
          </w:p>
        </w:tc>
        <w:tc>
          <w:tcPr>
            <w:tcW w:w="3929" w:type="dxa"/>
            <w:tcBorders>
              <w:top w:val="nil"/>
              <w:left w:val="nil"/>
              <w:bottom w:val="single" w:color="auto" w:sz="4" w:space="0"/>
              <w:right w:val="single" w:color="auto" w:sz="4" w:space="0"/>
            </w:tcBorders>
            <w:shd w:val="clear" w:color="auto" w:fill="auto"/>
            <w:vAlign w:val="center"/>
          </w:tcPr>
          <w:p w14:paraId="283AC630">
            <w:pPr>
              <w:rPr>
                <w:rFonts w:asciiTheme="minorEastAsia" w:hAnsiTheme="minorEastAsia" w:eastAsiaTheme="minorEastAsia"/>
                <w:sz w:val="24"/>
              </w:rPr>
            </w:pPr>
            <w:r>
              <w:rPr>
                <w:rFonts w:hint="eastAsia" w:asciiTheme="minorEastAsia" w:hAnsiTheme="minorEastAsia" w:eastAsiaTheme="minorEastAsia"/>
                <w:sz w:val="24"/>
                <w:lang w:val="en-US" w:eastAsia="zh-CN"/>
              </w:rPr>
              <w:t>应急处置费（服务内容包括但不限于</w:t>
            </w:r>
            <w:r>
              <w:rPr>
                <w:rFonts w:hint="eastAsia" w:asciiTheme="minorEastAsia" w:hAnsiTheme="minorEastAsia" w:eastAsiaTheme="minorEastAsia"/>
                <w:sz w:val="24"/>
              </w:rPr>
              <w:t>排涝闸站应急调度处置</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雪堰镇水利监控设施设备维护</w:t>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灯具、灭火器、绝缘手套、安全防护设备等设备维护）</w:t>
            </w:r>
          </w:p>
        </w:tc>
        <w:tc>
          <w:tcPr>
            <w:tcW w:w="1682" w:type="dxa"/>
            <w:tcBorders>
              <w:top w:val="nil"/>
              <w:left w:val="nil"/>
              <w:bottom w:val="single" w:color="auto" w:sz="4" w:space="0"/>
              <w:right w:val="single" w:color="auto" w:sz="4" w:space="0"/>
            </w:tcBorders>
            <w:shd w:val="clear" w:color="auto" w:fill="auto"/>
            <w:noWrap/>
            <w:vAlign w:val="center"/>
          </w:tcPr>
          <w:p w14:paraId="19447985">
            <w:pPr>
              <w:rPr>
                <w:rFonts w:asciiTheme="minorEastAsia" w:hAnsiTheme="minorEastAsia" w:eastAsiaTheme="minorEastAsia"/>
                <w:sz w:val="24"/>
              </w:rPr>
            </w:pPr>
            <w:r>
              <w:rPr>
                <w:rFonts w:hint="eastAsia" w:eastAsia="宋体" w:asciiTheme="minorEastAsia" w:hAnsiTheme="minorEastAsia"/>
                <w:sz w:val="24"/>
                <w:lang w:val="en-US" w:eastAsia="zh-CN"/>
              </w:rPr>
              <w:t>4</w:t>
            </w:r>
            <w:r>
              <w:rPr>
                <w:rFonts w:asciiTheme="minorEastAsia" w:hAnsiTheme="minorEastAsia" w:eastAsiaTheme="minorEastAsia"/>
                <w:sz w:val="24"/>
              </w:rPr>
              <w:t>5</w:t>
            </w:r>
            <w:r>
              <w:rPr>
                <w:rFonts w:hint="eastAsia" w:asciiTheme="minorEastAsia" w:hAnsiTheme="minorEastAsia" w:eastAsiaTheme="minorEastAsia"/>
                <w:sz w:val="24"/>
              </w:rPr>
              <w:t>000.00</w:t>
            </w:r>
          </w:p>
        </w:tc>
        <w:tc>
          <w:tcPr>
            <w:tcW w:w="2438" w:type="dxa"/>
            <w:tcBorders>
              <w:top w:val="nil"/>
              <w:left w:val="nil"/>
              <w:bottom w:val="single" w:color="auto" w:sz="4" w:space="0"/>
              <w:right w:val="single" w:color="auto" w:sz="4" w:space="0"/>
            </w:tcBorders>
            <w:shd w:val="clear" w:color="auto" w:fill="auto"/>
            <w:noWrap/>
            <w:vAlign w:val="center"/>
          </w:tcPr>
          <w:p w14:paraId="6C6021F0">
            <w:pPr>
              <w:rPr>
                <w:rFonts w:asciiTheme="minorEastAsia" w:hAnsiTheme="minorEastAsia" w:eastAsiaTheme="minorEastAsia"/>
                <w:sz w:val="24"/>
              </w:rPr>
            </w:pPr>
            <w:r>
              <w:rPr>
                <w:rFonts w:hint="eastAsia" w:asciiTheme="minorEastAsia" w:hAnsiTheme="minorEastAsia" w:eastAsiaTheme="minorEastAsia"/>
                <w:sz w:val="24"/>
              </w:rPr>
              <w:t>不可竞争费</w:t>
            </w:r>
          </w:p>
        </w:tc>
      </w:tr>
      <w:tr w14:paraId="27CEC1E4">
        <w:tblPrEx>
          <w:tblCellMar>
            <w:top w:w="0" w:type="dxa"/>
            <w:left w:w="108" w:type="dxa"/>
            <w:bottom w:w="0" w:type="dxa"/>
            <w:right w:w="108" w:type="dxa"/>
          </w:tblCellMar>
        </w:tblPrEx>
        <w:trPr>
          <w:trHeight w:val="339" w:hRule="atLeast"/>
          <w:jc w:val="center"/>
        </w:trPr>
        <w:tc>
          <w:tcPr>
            <w:tcW w:w="4599" w:type="dxa"/>
            <w:gridSpan w:val="2"/>
            <w:tcBorders>
              <w:top w:val="single" w:color="auto" w:sz="4" w:space="0"/>
              <w:left w:val="single" w:color="auto" w:sz="4" w:space="0"/>
              <w:bottom w:val="single" w:color="auto" w:sz="4" w:space="0"/>
              <w:right w:val="single" w:color="000000" w:sz="4" w:space="0"/>
            </w:tcBorders>
            <w:shd w:val="clear" w:color="auto" w:fill="auto"/>
            <w:noWrap/>
            <w:vAlign w:val="center"/>
          </w:tcPr>
          <w:p w14:paraId="7712E978">
            <w:pPr>
              <w:rPr>
                <w:rFonts w:asciiTheme="minorEastAsia" w:hAnsiTheme="minorEastAsia" w:eastAsiaTheme="minorEastAsia"/>
                <w:sz w:val="24"/>
              </w:rPr>
            </w:pPr>
            <w:r>
              <w:rPr>
                <w:rFonts w:hint="eastAsia" w:asciiTheme="minorEastAsia" w:hAnsiTheme="minorEastAsia" w:eastAsiaTheme="minorEastAsia"/>
                <w:sz w:val="24"/>
              </w:rPr>
              <w:t>合计（元</w:t>
            </w:r>
            <w:r>
              <w:rPr>
                <w:rFonts w:hint="eastAsia" w:eastAsia="宋体" w:asciiTheme="minorEastAsia" w:hAnsiTheme="minorEastAsia"/>
                <w:sz w:val="24"/>
                <w:lang w:val="en-US" w:eastAsia="zh-CN"/>
              </w:rPr>
              <w:t>/年</w:t>
            </w:r>
            <w:r>
              <w:rPr>
                <w:rFonts w:hint="eastAsia" w:asciiTheme="minorEastAsia" w:hAnsiTheme="minorEastAsia" w:eastAsiaTheme="minorEastAsia"/>
                <w:sz w:val="24"/>
              </w:rPr>
              <w:t>）：</w:t>
            </w:r>
          </w:p>
        </w:tc>
        <w:tc>
          <w:tcPr>
            <w:tcW w:w="1682" w:type="dxa"/>
            <w:tcBorders>
              <w:top w:val="nil"/>
              <w:left w:val="nil"/>
              <w:bottom w:val="single" w:color="auto" w:sz="4" w:space="0"/>
              <w:right w:val="single" w:color="auto" w:sz="4" w:space="0"/>
            </w:tcBorders>
            <w:shd w:val="clear" w:color="auto" w:fill="auto"/>
            <w:noWrap/>
            <w:vAlign w:val="center"/>
          </w:tcPr>
          <w:p w14:paraId="6FFCCF7C">
            <w:pPr>
              <w:rPr>
                <w:rFonts w:asciiTheme="minorEastAsia" w:hAnsiTheme="minorEastAsia" w:eastAsiaTheme="minorEastAsia"/>
                <w:sz w:val="24"/>
              </w:rPr>
            </w:pPr>
          </w:p>
        </w:tc>
        <w:tc>
          <w:tcPr>
            <w:tcW w:w="2438" w:type="dxa"/>
            <w:tcBorders>
              <w:top w:val="nil"/>
              <w:left w:val="nil"/>
              <w:bottom w:val="single" w:color="auto" w:sz="4" w:space="0"/>
              <w:right w:val="single" w:color="auto" w:sz="4" w:space="0"/>
            </w:tcBorders>
            <w:shd w:val="clear" w:color="auto" w:fill="auto"/>
            <w:noWrap/>
            <w:vAlign w:val="center"/>
          </w:tcPr>
          <w:p w14:paraId="556CBDC3">
            <w:pPr>
              <w:rPr>
                <w:rFonts w:asciiTheme="minorEastAsia" w:hAnsiTheme="minorEastAsia" w:eastAsiaTheme="minorEastAsia"/>
                <w:sz w:val="24"/>
              </w:rPr>
            </w:pPr>
            <w:r>
              <w:rPr>
                <w:rFonts w:hint="eastAsia" w:asciiTheme="minorEastAsia" w:hAnsiTheme="minorEastAsia" w:eastAsiaTheme="minorEastAsia"/>
                <w:sz w:val="24"/>
              </w:rPr>
              <w:t>　</w:t>
            </w:r>
          </w:p>
        </w:tc>
      </w:tr>
      <w:tr w14:paraId="736D9B8A">
        <w:tblPrEx>
          <w:tblCellMar>
            <w:top w:w="0" w:type="dxa"/>
            <w:left w:w="108" w:type="dxa"/>
            <w:bottom w:w="0" w:type="dxa"/>
            <w:right w:w="108" w:type="dxa"/>
          </w:tblCellMar>
        </w:tblPrEx>
        <w:trPr>
          <w:trHeight w:val="306" w:hRule="atLeast"/>
          <w:jc w:val="center"/>
        </w:trPr>
        <w:tc>
          <w:tcPr>
            <w:tcW w:w="4599" w:type="dxa"/>
            <w:gridSpan w:val="2"/>
            <w:tcBorders>
              <w:top w:val="single" w:color="auto" w:sz="4" w:space="0"/>
              <w:left w:val="single" w:color="auto" w:sz="4" w:space="0"/>
              <w:bottom w:val="single" w:color="auto" w:sz="4" w:space="0"/>
              <w:right w:val="single" w:color="000000" w:sz="4" w:space="0"/>
            </w:tcBorders>
            <w:shd w:val="clear" w:color="auto" w:fill="auto"/>
            <w:noWrap/>
            <w:vAlign w:val="center"/>
          </w:tcPr>
          <w:p w14:paraId="4A4E69DB">
            <w:pPr>
              <w:rPr>
                <w:rFonts w:hint="eastAsia" w:eastAsia="宋体" w:asciiTheme="minorEastAsia" w:hAnsiTheme="minorEastAsia"/>
                <w:sz w:val="24"/>
                <w:lang w:val="en-US" w:eastAsia="zh-CN"/>
              </w:rPr>
            </w:pPr>
            <w:r>
              <w:rPr>
                <w:rFonts w:hint="eastAsia" w:eastAsia="宋体" w:asciiTheme="minorEastAsia" w:hAnsiTheme="minorEastAsia"/>
                <w:sz w:val="24"/>
                <w:lang w:val="en-US" w:eastAsia="zh-CN"/>
              </w:rPr>
              <w:t>总计（元/二年）：</w:t>
            </w:r>
          </w:p>
        </w:tc>
        <w:tc>
          <w:tcPr>
            <w:tcW w:w="1682" w:type="dxa"/>
            <w:tcBorders>
              <w:top w:val="nil"/>
              <w:left w:val="nil"/>
              <w:bottom w:val="single" w:color="auto" w:sz="4" w:space="0"/>
              <w:right w:val="single" w:color="auto" w:sz="4" w:space="0"/>
            </w:tcBorders>
            <w:shd w:val="clear" w:color="auto" w:fill="auto"/>
            <w:noWrap/>
            <w:vAlign w:val="center"/>
          </w:tcPr>
          <w:p w14:paraId="5E3EAD39">
            <w:pPr>
              <w:rPr>
                <w:rFonts w:asciiTheme="minorEastAsia" w:hAnsiTheme="minorEastAsia" w:eastAsiaTheme="minorEastAsia"/>
                <w:sz w:val="24"/>
              </w:rPr>
            </w:pPr>
          </w:p>
        </w:tc>
        <w:tc>
          <w:tcPr>
            <w:tcW w:w="2438" w:type="dxa"/>
            <w:tcBorders>
              <w:top w:val="nil"/>
              <w:left w:val="nil"/>
              <w:bottom w:val="single" w:color="auto" w:sz="4" w:space="0"/>
              <w:right w:val="single" w:color="auto" w:sz="4" w:space="0"/>
            </w:tcBorders>
            <w:shd w:val="clear" w:color="auto" w:fill="auto"/>
            <w:noWrap/>
            <w:vAlign w:val="center"/>
          </w:tcPr>
          <w:p w14:paraId="49C5397A">
            <w:pPr>
              <w:rPr>
                <w:rFonts w:hint="eastAsia" w:asciiTheme="minorEastAsia" w:hAnsiTheme="minorEastAsia" w:eastAsiaTheme="minorEastAsia"/>
                <w:sz w:val="24"/>
              </w:rPr>
            </w:pPr>
          </w:p>
        </w:tc>
      </w:tr>
      <w:tr w14:paraId="562ED28A">
        <w:tblPrEx>
          <w:tblCellMar>
            <w:top w:w="0" w:type="dxa"/>
            <w:left w:w="108" w:type="dxa"/>
            <w:bottom w:w="0" w:type="dxa"/>
            <w:right w:w="108" w:type="dxa"/>
          </w:tblCellMar>
        </w:tblPrEx>
        <w:trPr>
          <w:trHeight w:val="2475" w:hRule="atLeast"/>
          <w:jc w:val="center"/>
        </w:trPr>
        <w:tc>
          <w:tcPr>
            <w:tcW w:w="8719" w:type="dxa"/>
            <w:gridSpan w:val="4"/>
            <w:tcBorders>
              <w:top w:val="nil"/>
              <w:left w:val="nil"/>
              <w:bottom w:val="nil"/>
              <w:right w:val="nil"/>
            </w:tcBorders>
            <w:shd w:val="clear" w:color="auto" w:fill="auto"/>
            <w:vAlign w:val="center"/>
          </w:tcPr>
          <w:p w14:paraId="4CC00EAA">
            <w:pPr>
              <w:rPr>
                <w:rFonts w:asciiTheme="minorEastAsia" w:hAnsiTheme="minorEastAsia" w:eastAsiaTheme="minorEastAsia"/>
                <w:sz w:val="24"/>
              </w:rPr>
            </w:pPr>
            <w:r>
              <w:rPr>
                <w:rFonts w:hint="eastAsia" w:asciiTheme="minorEastAsia" w:hAnsiTheme="minorEastAsia" w:eastAsiaTheme="minorEastAsia"/>
                <w:sz w:val="24"/>
              </w:rPr>
              <w:t>注：</w:t>
            </w:r>
          </w:p>
          <w:p w14:paraId="60E8E6B6">
            <w:pPr>
              <w:spacing w:line="312"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1、排涝闸站应急调度处置指生态环境部门在骨干河道水质检测期间、太湖应急度夏期间以及防汛期间对排涝闸站进行管控调度。</w:t>
            </w:r>
          </w:p>
          <w:p w14:paraId="0DD7D4D0">
            <w:pPr>
              <w:spacing w:line="312" w:lineRule="auto"/>
              <w:ind w:firstLine="480" w:firstLineChars="200"/>
              <w:jc w:val="left"/>
              <w:rPr>
                <w:rFonts w:hint="eastAsia" w:ascii="宋体" w:hAnsi="宋体"/>
                <w:color w:val="auto"/>
                <w:sz w:val="24"/>
                <w:highlight w:val="none"/>
              </w:rPr>
            </w:pPr>
            <w:r>
              <w:rPr>
                <w:rFonts w:hint="eastAsia" w:asciiTheme="minorEastAsia" w:hAnsiTheme="minorEastAsia" w:eastAsiaTheme="minorEastAsia"/>
                <w:sz w:val="24"/>
              </w:rPr>
              <w:t>2、</w:t>
            </w:r>
            <w:r>
              <w:rPr>
                <w:rFonts w:hint="eastAsia" w:ascii="宋体" w:hAnsi="宋体"/>
                <w:color w:val="auto"/>
                <w:sz w:val="24"/>
                <w:highlight w:val="none"/>
              </w:rPr>
              <w:t>以上报价为</w:t>
            </w:r>
            <w:r>
              <w:rPr>
                <w:rFonts w:hint="eastAsia" w:ascii="宋体" w:hAnsi="宋体"/>
                <w:color w:val="auto"/>
                <w:sz w:val="24"/>
                <w:highlight w:val="none"/>
                <w:lang w:val="en-US" w:eastAsia="zh-CN"/>
              </w:rPr>
              <w:t>二</w:t>
            </w:r>
            <w:r>
              <w:rPr>
                <w:rFonts w:hint="eastAsia" w:ascii="宋体" w:hAnsi="宋体"/>
                <w:color w:val="auto"/>
                <w:sz w:val="24"/>
                <w:highlight w:val="none"/>
              </w:rPr>
              <w:t>年度总报价。</w:t>
            </w:r>
            <w:r>
              <w:rPr>
                <w:rFonts w:ascii="宋体" w:hAnsi="宋体"/>
                <w:color w:val="auto"/>
                <w:sz w:val="24"/>
                <w:highlight w:val="none"/>
              </w:rPr>
              <w:t>如果不提供</w:t>
            </w:r>
            <w:r>
              <w:rPr>
                <w:rFonts w:hint="eastAsia" w:ascii="宋体" w:hAnsi="宋体"/>
                <w:color w:val="auto"/>
                <w:sz w:val="24"/>
                <w:highlight w:val="none"/>
              </w:rPr>
              <w:t>明细</w:t>
            </w:r>
            <w:r>
              <w:rPr>
                <w:rFonts w:ascii="宋体" w:hAnsi="宋体"/>
                <w:color w:val="auto"/>
                <w:sz w:val="24"/>
                <w:highlight w:val="none"/>
              </w:rPr>
              <w:t>报价将视为没有实质性响应</w:t>
            </w:r>
            <w:r>
              <w:rPr>
                <w:rFonts w:hint="eastAsia" w:ascii="宋体" w:hAnsi="宋体"/>
                <w:color w:val="auto"/>
                <w:sz w:val="24"/>
                <w:highlight w:val="none"/>
                <w:lang w:val="en-US" w:eastAsia="zh-CN"/>
              </w:rPr>
              <w:t>采购</w:t>
            </w:r>
            <w:r>
              <w:rPr>
                <w:rFonts w:ascii="宋体" w:hAnsi="宋体"/>
                <w:color w:val="auto"/>
                <w:sz w:val="24"/>
                <w:highlight w:val="none"/>
              </w:rPr>
              <w:t>文件。</w:t>
            </w:r>
          </w:p>
          <w:p w14:paraId="6556489C">
            <w:pPr>
              <w:spacing w:line="312" w:lineRule="auto"/>
              <w:ind w:firstLine="480" w:firstLineChars="200"/>
              <w:jc w:val="left"/>
              <w:rPr>
                <w:rFonts w:hint="eastAsia" w:eastAsia="宋体" w:asciiTheme="minorEastAsia" w:hAnsiTheme="minorEastAsia"/>
                <w:sz w:val="24"/>
                <w:lang w:val="en-US" w:eastAsia="zh-CN"/>
              </w:rPr>
            </w:pPr>
          </w:p>
        </w:tc>
      </w:tr>
    </w:tbl>
    <w:p w14:paraId="6D992D4B">
      <w:pPr>
        <w:widowControl/>
        <w:spacing w:line="380" w:lineRule="exact"/>
        <w:ind w:firstLine="480"/>
        <w:jc w:val="left"/>
        <w:rPr>
          <w:rFonts w:hint="eastAsia" w:ascii="宋体" w:hAnsi="宋体"/>
          <w:color w:val="auto"/>
          <w:sz w:val="24"/>
          <w:highlight w:val="none"/>
        </w:rPr>
      </w:pPr>
    </w:p>
    <w:p w14:paraId="2A4A72A9">
      <w:pPr>
        <w:tabs>
          <w:tab w:val="left" w:pos="1800"/>
          <w:tab w:val="left" w:pos="5580"/>
        </w:tabs>
        <w:ind w:firstLine="720"/>
        <w:rPr>
          <w:rFonts w:ascii="宋体" w:hAnsi="宋体"/>
          <w:sz w:val="24"/>
          <w:highlight w:val="none"/>
        </w:rPr>
      </w:pPr>
    </w:p>
    <w:p w14:paraId="0BAD72B8">
      <w:pPr>
        <w:jc w:val="left"/>
        <w:rPr>
          <w:rFonts w:hint="eastAsia" w:ascii="宋体" w:hAnsi="宋体"/>
          <w:bCs/>
          <w:sz w:val="24"/>
          <w:highlight w:val="none"/>
          <w:lang w:val="en-US" w:eastAsia="zh-CN"/>
        </w:rPr>
      </w:pPr>
      <w:r>
        <w:rPr>
          <w:rFonts w:hint="eastAsia" w:ascii="宋体" w:hAnsi="宋体"/>
          <w:bCs/>
          <w:sz w:val="24"/>
          <w:highlight w:val="none"/>
          <w:lang w:val="en-US" w:eastAsia="zh-CN"/>
        </w:rPr>
        <w:t xml:space="preserve">                           </w:t>
      </w:r>
    </w:p>
    <w:p w14:paraId="1A5ABFE2">
      <w:pPr>
        <w:spacing w:before="25" w:after="25" w:line="360" w:lineRule="auto"/>
        <w:rPr>
          <w:rFonts w:hint="eastAsia"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p>
    <w:p w14:paraId="03ACD3B9">
      <w:pPr>
        <w:spacing w:line="400" w:lineRule="exact"/>
        <w:jc w:val="center"/>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日期：     年    月    日</w:t>
      </w:r>
    </w:p>
    <w:p w14:paraId="52A9E6D6">
      <w:pPr>
        <w:rPr>
          <w:rFonts w:hint="eastAsia" w:ascii="宋体" w:hAnsi="宋体" w:eastAsia="宋体"/>
          <w:spacing w:val="20"/>
          <w:sz w:val="32"/>
          <w:szCs w:val="32"/>
          <w:highlight w:val="none"/>
        </w:rPr>
        <w:sectPr>
          <w:footerReference r:id="rId9" w:type="default"/>
          <w:pgSz w:w="11905" w:h="16838"/>
          <w:pgMar w:top="1134" w:right="1134" w:bottom="1134" w:left="1134" w:header="567" w:footer="567" w:gutter="454"/>
          <w:cols w:space="0" w:num="1"/>
          <w:rtlGutter w:val="0"/>
          <w:docGrid w:type="lines" w:linePitch="321" w:charSpace="0"/>
        </w:sectPr>
      </w:pPr>
      <w:bookmarkStart w:id="401" w:name="_Toc152683417"/>
      <w:bookmarkStart w:id="402" w:name="_Toc152683577"/>
      <w:r>
        <w:rPr>
          <w:rFonts w:hint="eastAsia" w:ascii="宋体" w:hAnsi="宋体" w:eastAsia="宋体"/>
          <w:spacing w:val="20"/>
          <w:sz w:val="32"/>
          <w:szCs w:val="32"/>
          <w:highlight w:val="none"/>
        </w:rPr>
        <w:br w:type="page"/>
      </w:r>
    </w:p>
    <w:tbl>
      <w:tblPr>
        <w:tblStyle w:val="4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21"/>
        <w:gridCol w:w="1445"/>
        <w:gridCol w:w="1340"/>
        <w:gridCol w:w="726"/>
        <w:gridCol w:w="1040"/>
        <w:gridCol w:w="1040"/>
        <w:gridCol w:w="1040"/>
        <w:gridCol w:w="1040"/>
        <w:gridCol w:w="1040"/>
        <w:gridCol w:w="1040"/>
        <w:gridCol w:w="851"/>
        <w:gridCol w:w="865"/>
        <w:gridCol w:w="1210"/>
        <w:gridCol w:w="1272"/>
      </w:tblGrid>
      <w:tr w14:paraId="7E7BB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000" w:type="pct"/>
            <w:gridSpan w:val="14"/>
            <w:tcBorders>
              <w:top w:val="nil"/>
              <w:left w:val="nil"/>
              <w:bottom w:val="nil"/>
              <w:right w:val="nil"/>
            </w:tcBorders>
            <w:shd w:val="clear" w:color="auto" w:fill="auto"/>
            <w:noWrap/>
            <w:vAlign w:val="center"/>
          </w:tcPr>
          <w:p w14:paraId="5E55335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 xml:space="preserve">雪堰镇镇级水利设施（排涝站、节制闸）管护清单 </w:t>
            </w:r>
            <w:r>
              <w:rPr>
                <w:rFonts w:hint="eastAsia" w:ascii="宋体" w:hAnsi="宋体" w:cs="宋体"/>
                <w:i w:val="0"/>
                <w:iCs w:val="0"/>
                <w:color w:val="000000"/>
                <w:kern w:val="0"/>
                <w:sz w:val="24"/>
                <w:szCs w:val="24"/>
                <w:u w:val="none"/>
                <w:lang w:val="en-US" w:eastAsia="zh-CN" w:bidi="ar"/>
              </w:rPr>
              <w:t>表1</w:t>
            </w:r>
          </w:p>
        </w:tc>
      </w:tr>
      <w:tr w14:paraId="16180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13"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20F56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496" w:type="pct"/>
            <w:vMerge w:val="restart"/>
            <w:tcBorders>
              <w:top w:val="single" w:color="000000" w:sz="8" w:space="0"/>
              <w:left w:val="nil"/>
              <w:bottom w:val="single" w:color="000000" w:sz="8" w:space="0"/>
              <w:right w:val="single" w:color="000000" w:sz="8" w:space="0"/>
            </w:tcBorders>
            <w:shd w:val="clear" w:color="auto" w:fill="auto"/>
            <w:vAlign w:val="center"/>
          </w:tcPr>
          <w:p w14:paraId="3597AC5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站名</w:t>
            </w:r>
          </w:p>
        </w:tc>
        <w:tc>
          <w:tcPr>
            <w:tcW w:w="3440" w:type="pct"/>
            <w:gridSpan w:val="10"/>
            <w:tcBorders>
              <w:top w:val="single" w:color="000000" w:sz="8" w:space="0"/>
              <w:left w:val="nil"/>
              <w:bottom w:val="single" w:color="000000" w:sz="8" w:space="0"/>
              <w:right w:val="single" w:color="000000" w:sz="8" w:space="0"/>
            </w:tcBorders>
            <w:shd w:val="clear" w:color="auto" w:fill="auto"/>
            <w:vAlign w:val="center"/>
          </w:tcPr>
          <w:p w14:paraId="3500E0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雪堰镇镇管排涝站、节制闸管护经费</w:t>
            </w:r>
          </w:p>
        </w:tc>
        <w:tc>
          <w:tcPr>
            <w:tcW w:w="415" w:type="pct"/>
            <w:vMerge w:val="restart"/>
            <w:tcBorders>
              <w:top w:val="single" w:color="000000" w:sz="8" w:space="0"/>
              <w:left w:val="nil"/>
              <w:bottom w:val="single" w:color="000000" w:sz="8" w:space="0"/>
              <w:right w:val="single" w:color="000000" w:sz="8" w:space="0"/>
            </w:tcBorders>
            <w:shd w:val="clear" w:color="auto" w:fill="auto"/>
            <w:vAlign w:val="center"/>
          </w:tcPr>
          <w:p w14:paraId="092598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管护经费报价</w:t>
            </w:r>
          </w:p>
        </w:tc>
        <w:tc>
          <w:tcPr>
            <w:tcW w:w="434" w:type="pct"/>
            <w:vMerge w:val="restart"/>
            <w:tcBorders>
              <w:top w:val="single" w:color="000000" w:sz="8" w:space="0"/>
              <w:left w:val="nil"/>
              <w:bottom w:val="single" w:color="000000" w:sz="8" w:space="0"/>
              <w:right w:val="single" w:color="000000" w:sz="8" w:space="0"/>
            </w:tcBorders>
            <w:shd w:val="clear" w:color="auto" w:fill="auto"/>
            <w:vAlign w:val="center"/>
          </w:tcPr>
          <w:p w14:paraId="66E723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1FA6F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1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FB3D5D2">
            <w:pPr>
              <w:jc w:val="center"/>
              <w:rPr>
                <w:rFonts w:hint="eastAsia" w:ascii="宋体" w:hAnsi="宋体" w:eastAsia="宋体" w:cs="宋体"/>
                <w:i w:val="0"/>
                <w:iCs w:val="0"/>
                <w:color w:val="000000"/>
                <w:sz w:val="22"/>
                <w:szCs w:val="22"/>
                <w:u w:val="none"/>
              </w:rPr>
            </w:pPr>
          </w:p>
        </w:tc>
        <w:tc>
          <w:tcPr>
            <w:tcW w:w="496" w:type="pct"/>
            <w:vMerge w:val="continue"/>
            <w:tcBorders>
              <w:top w:val="single" w:color="000000" w:sz="8" w:space="0"/>
              <w:left w:val="nil"/>
              <w:bottom w:val="single" w:color="000000" w:sz="8" w:space="0"/>
              <w:right w:val="single" w:color="000000" w:sz="8" w:space="0"/>
            </w:tcBorders>
            <w:shd w:val="clear" w:color="auto" w:fill="auto"/>
            <w:vAlign w:val="center"/>
          </w:tcPr>
          <w:p w14:paraId="7A021340">
            <w:pPr>
              <w:jc w:val="left"/>
              <w:rPr>
                <w:rFonts w:hint="eastAsia" w:ascii="宋体" w:hAnsi="宋体" w:eastAsia="宋体" w:cs="宋体"/>
                <w:i w:val="0"/>
                <w:iCs w:val="0"/>
                <w:color w:val="000000"/>
                <w:sz w:val="22"/>
                <w:szCs w:val="22"/>
                <w:u w:val="none"/>
              </w:rPr>
            </w:pPr>
          </w:p>
        </w:tc>
        <w:tc>
          <w:tcPr>
            <w:tcW w:w="709" w:type="pct"/>
            <w:gridSpan w:val="2"/>
            <w:tcBorders>
              <w:top w:val="nil"/>
              <w:left w:val="nil"/>
              <w:bottom w:val="single" w:color="000000" w:sz="8" w:space="0"/>
              <w:right w:val="single" w:color="000000" w:sz="8" w:space="0"/>
            </w:tcBorders>
            <w:shd w:val="clear" w:color="auto" w:fill="auto"/>
            <w:vAlign w:val="center"/>
          </w:tcPr>
          <w:p w14:paraId="24B2D3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水泵</w:t>
            </w:r>
          </w:p>
        </w:tc>
        <w:tc>
          <w:tcPr>
            <w:tcW w:w="714" w:type="pct"/>
            <w:gridSpan w:val="2"/>
            <w:tcBorders>
              <w:top w:val="nil"/>
              <w:left w:val="nil"/>
              <w:bottom w:val="single" w:color="000000" w:sz="8" w:space="0"/>
              <w:right w:val="single" w:color="000000" w:sz="8" w:space="0"/>
            </w:tcBorders>
            <w:shd w:val="clear" w:color="auto" w:fill="auto"/>
            <w:vAlign w:val="center"/>
          </w:tcPr>
          <w:p w14:paraId="602935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电机</w:t>
            </w:r>
          </w:p>
        </w:tc>
        <w:tc>
          <w:tcPr>
            <w:tcW w:w="714" w:type="pct"/>
            <w:gridSpan w:val="2"/>
            <w:tcBorders>
              <w:top w:val="nil"/>
              <w:left w:val="nil"/>
              <w:bottom w:val="single" w:color="000000" w:sz="8" w:space="0"/>
              <w:right w:val="single" w:color="000000" w:sz="8" w:space="0"/>
            </w:tcBorders>
            <w:shd w:val="clear" w:color="auto" w:fill="auto"/>
            <w:vAlign w:val="center"/>
          </w:tcPr>
          <w:p w14:paraId="674E5F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控制柜</w:t>
            </w:r>
          </w:p>
        </w:tc>
        <w:tc>
          <w:tcPr>
            <w:tcW w:w="357" w:type="pct"/>
            <w:tcBorders>
              <w:top w:val="nil"/>
              <w:left w:val="nil"/>
              <w:bottom w:val="single" w:color="000000" w:sz="8" w:space="0"/>
              <w:right w:val="single" w:color="000000" w:sz="8" w:space="0"/>
            </w:tcBorders>
            <w:shd w:val="clear" w:color="auto" w:fill="auto"/>
            <w:vAlign w:val="center"/>
          </w:tcPr>
          <w:p w14:paraId="73C282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低压配电柜</w:t>
            </w:r>
          </w:p>
        </w:tc>
        <w:tc>
          <w:tcPr>
            <w:tcW w:w="357" w:type="pct"/>
            <w:tcBorders>
              <w:top w:val="nil"/>
              <w:left w:val="nil"/>
              <w:bottom w:val="single" w:color="000000" w:sz="8" w:space="0"/>
              <w:right w:val="single" w:color="000000" w:sz="8" w:space="0"/>
            </w:tcBorders>
            <w:shd w:val="clear" w:color="auto" w:fill="auto"/>
            <w:vAlign w:val="center"/>
          </w:tcPr>
          <w:p w14:paraId="679A1F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大闸门</w:t>
            </w:r>
          </w:p>
        </w:tc>
        <w:tc>
          <w:tcPr>
            <w:tcW w:w="292" w:type="pct"/>
            <w:tcBorders>
              <w:top w:val="nil"/>
              <w:left w:val="nil"/>
              <w:bottom w:val="single" w:color="000000" w:sz="8" w:space="0"/>
              <w:right w:val="single" w:color="000000" w:sz="8" w:space="0"/>
            </w:tcBorders>
            <w:shd w:val="clear" w:color="auto" w:fill="auto"/>
            <w:vAlign w:val="center"/>
          </w:tcPr>
          <w:p w14:paraId="74F1A5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启闭闸门</w:t>
            </w:r>
          </w:p>
        </w:tc>
        <w:tc>
          <w:tcPr>
            <w:tcW w:w="294" w:type="pct"/>
            <w:tcBorders>
              <w:top w:val="nil"/>
              <w:left w:val="nil"/>
              <w:bottom w:val="single" w:color="000000" w:sz="8" w:space="0"/>
              <w:right w:val="single" w:color="000000" w:sz="8" w:space="0"/>
            </w:tcBorders>
            <w:shd w:val="clear" w:color="auto" w:fill="auto"/>
            <w:vAlign w:val="center"/>
          </w:tcPr>
          <w:p w14:paraId="00D30B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相关附件</w:t>
            </w:r>
          </w:p>
        </w:tc>
        <w:tc>
          <w:tcPr>
            <w:tcW w:w="415" w:type="pct"/>
            <w:vMerge w:val="continue"/>
            <w:tcBorders>
              <w:top w:val="single" w:color="000000" w:sz="8" w:space="0"/>
              <w:left w:val="nil"/>
              <w:bottom w:val="single" w:color="000000" w:sz="8" w:space="0"/>
              <w:right w:val="single" w:color="000000" w:sz="8" w:space="0"/>
            </w:tcBorders>
            <w:shd w:val="clear" w:color="auto" w:fill="auto"/>
            <w:vAlign w:val="center"/>
          </w:tcPr>
          <w:p w14:paraId="53350C21">
            <w:pPr>
              <w:jc w:val="center"/>
              <w:rPr>
                <w:rFonts w:hint="eastAsia" w:ascii="宋体" w:hAnsi="宋体" w:eastAsia="宋体" w:cs="宋体"/>
                <w:i w:val="0"/>
                <w:iCs w:val="0"/>
                <w:color w:val="000000"/>
                <w:sz w:val="22"/>
                <w:szCs w:val="22"/>
                <w:u w:val="none"/>
              </w:rPr>
            </w:pPr>
          </w:p>
        </w:tc>
        <w:tc>
          <w:tcPr>
            <w:tcW w:w="434" w:type="pct"/>
            <w:vMerge w:val="continue"/>
            <w:tcBorders>
              <w:top w:val="single" w:color="000000" w:sz="8" w:space="0"/>
              <w:left w:val="nil"/>
              <w:bottom w:val="single" w:color="000000" w:sz="8" w:space="0"/>
              <w:right w:val="single" w:color="000000" w:sz="8" w:space="0"/>
            </w:tcBorders>
            <w:shd w:val="clear" w:color="auto" w:fill="auto"/>
            <w:vAlign w:val="center"/>
          </w:tcPr>
          <w:p w14:paraId="7FCCDEFB">
            <w:pPr>
              <w:jc w:val="center"/>
              <w:rPr>
                <w:rFonts w:hint="eastAsia" w:ascii="宋体" w:hAnsi="宋体" w:eastAsia="宋体" w:cs="宋体"/>
                <w:i w:val="0"/>
                <w:iCs w:val="0"/>
                <w:color w:val="000000"/>
                <w:sz w:val="22"/>
                <w:szCs w:val="22"/>
                <w:u w:val="none"/>
              </w:rPr>
            </w:pPr>
          </w:p>
        </w:tc>
      </w:tr>
      <w:tr w14:paraId="7E032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13" w:type="pct"/>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71DF40D">
            <w:pPr>
              <w:jc w:val="center"/>
              <w:rPr>
                <w:rFonts w:hint="eastAsia" w:ascii="宋体" w:hAnsi="宋体" w:eastAsia="宋体" w:cs="宋体"/>
                <w:i w:val="0"/>
                <w:iCs w:val="0"/>
                <w:color w:val="000000"/>
                <w:sz w:val="22"/>
                <w:szCs w:val="22"/>
                <w:u w:val="none"/>
              </w:rPr>
            </w:pPr>
          </w:p>
        </w:tc>
        <w:tc>
          <w:tcPr>
            <w:tcW w:w="496" w:type="pct"/>
            <w:vMerge w:val="continue"/>
            <w:tcBorders>
              <w:top w:val="single" w:color="000000" w:sz="8" w:space="0"/>
              <w:left w:val="nil"/>
              <w:bottom w:val="single" w:color="000000" w:sz="8" w:space="0"/>
              <w:right w:val="single" w:color="000000" w:sz="8" w:space="0"/>
            </w:tcBorders>
            <w:shd w:val="clear" w:color="auto" w:fill="auto"/>
            <w:vAlign w:val="center"/>
          </w:tcPr>
          <w:p w14:paraId="51F77D72">
            <w:pPr>
              <w:jc w:val="left"/>
              <w:rPr>
                <w:rFonts w:hint="eastAsia" w:ascii="宋体" w:hAnsi="宋体" w:eastAsia="宋体" w:cs="宋体"/>
                <w:i w:val="0"/>
                <w:iCs w:val="0"/>
                <w:color w:val="000000"/>
                <w:sz w:val="22"/>
                <w:szCs w:val="22"/>
                <w:u w:val="none"/>
              </w:rPr>
            </w:pPr>
          </w:p>
        </w:tc>
        <w:tc>
          <w:tcPr>
            <w:tcW w:w="460" w:type="pct"/>
            <w:tcBorders>
              <w:top w:val="nil"/>
              <w:left w:val="nil"/>
              <w:bottom w:val="single" w:color="000000" w:sz="8" w:space="0"/>
              <w:right w:val="single" w:color="000000" w:sz="8" w:space="0"/>
            </w:tcBorders>
            <w:shd w:val="clear" w:color="auto" w:fill="auto"/>
            <w:vAlign w:val="center"/>
          </w:tcPr>
          <w:p w14:paraId="64ADF6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w:t>
            </w:r>
          </w:p>
        </w:tc>
        <w:tc>
          <w:tcPr>
            <w:tcW w:w="248" w:type="pct"/>
            <w:tcBorders>
              <w:top w:val="nil"/>
              <w:left w:val="nil"/>
              <w:bottom w:val="single" w:color="000000" w:sz="8" w:space="0"/>
              <w:right w:val="single" w:color="000000" w:sz="8" w:space="0"/>
            </w:tcBorders>
            <w:shd w:val="clear" w:color="auto" w:fill="auto"/>
            <w:vAlign w:val="center"/>
          </w:tcPr>
          <w:p w14:paraId="144303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台数</w:t>
            </w:r>
          </w:p>
        </w:tc>
        <w:tc>
          <w:tcPr>
            <w:tcW w:w="357" w:type="pct"/>
            <w:tcBorders>
              <w:top w:val="nil"/>
              <w:left w:val="nil"/>
              <w:bottom w:val="single" w:color="000000" w:sz="8" w:space="0"/>
              <w:right w:val="single" w:color="000000" w:sz="8" w:space="0"/>
            </w:tcBorders>
            <w:shd w:val="clear" w:color="auto" w:fill="auto"/>
            <w:vAlign w:val="center"/>
          </w:tcPr>
          <w:p w14:paraId="1CA540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w:t>
            </w:r>
          </w:p>
        </w:tc>
        <w:tc>
          <w:tcPr>
            <w:tcW w:w="357" w:type="pct"/>
            <w:tcBorders>
              <w:top w:val="nil"/>
              <w:left w:val="nil"/>
              <w:bottom w:val="single" w:color="000000" w:sz="8" w:space="0"/>
              <w:right w:val="single" w:color="000000" w:sz="8" w:space="0"/>
            </w:tcBorders>
            <w:shd w:val="clear" w:color="auto" w:fill="auto"/>
            <w:vAlign w:val="center"/>
          </w:tcPr>
          <w:p w14:paraId="3A4C14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台数</w:t>
            </w:r>
          </w:p>
        </w:tc>
        <w:tc>
          <w:tcPr>
            <w:tcW w:w="357" w:type="pct"/>
            <w:tcBorders>
              <w:top w:val="nil"/>
              <w:left w:val="nil"/>
              <w:bottom w:val="single" w:color="000000" w:sz="8" w:space="0"/>
              <w:right w:val="single" w:color="000000" w:sz="8" w:space="0"/>
            </w:tcBorders>
            <w:shd w:val="clear" w:color="auto" w:fill="auto"/>
            <w:vAlign w:val="center"/>
          </w:tcPr>
          <w:p w14:paraId="2D8CFC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型号</w:t>
            </w:r>
          </w:p>
        </w:tc>
        <w:tc>
          <w:tcPr>
            <w:tcW w:w="357" w:type="pct"/>
            <w:tcBorders>
              <w:top w:val="nil"/>
              <w:left w:val="nil"/>
              <w:bottom w:val="single" w:color="000000" w:sz="8" w:space="0"/>
              <w:right w:val="single" w:color="000000" w:sz="8" w:space="0"/>
            </w:tcBorders>
            <w:shd w:val="clear" w:color="auto" w:fill="auto"/>
            <w:vAlign w:val="center"/>
          </w:tcPr>
          <w:p w14:paraId="1C3BDF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台数</w:t>
            </w:r>
          </w:p>
        </w:tc>
        <w:tc>
          <w:tcPr>
            <w:tcW w:w="357" w:type="pct"/>
            <w:tcBorders>
              <w:top w:val="nil"/>
              <w:left w:val="nil"/>
              <w:bottom w:val="single" w:color="000000" w:sz="8" w:space="0"/>
              <w:right w:val="single" w:color="000000" w:sz="8" w:space="0"/>
            </w:tcBorders>
            <w:shd w:val="clear" w:color="auto" w:fill="auto"/>
            <w:vAlign w:val="center"/>
          </w:tcPr>
          <w:p w14:paraId="439BF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357" w:type="pct"/>
            <w:tcBorders>
              <w:top w:val="nil"/>
              <w:left w:val="nil"/>
              <w:bottom w:val="single" w:color="000000" w:sz="8" w:space="0"/>
              <w:right w:val="single" w:color="000000" w:sz="8" w:space="0"/>
            </w:tcBorders>
            <w:shd w:val="clear" w:color="auto" w:fill="auto"/>
            <w:vAlign w:val="center"/>
          </w:tcPr>
          <w:p w14:paraId="2D523A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扇</w:t>
            </w:r>
          </w:p>
        </w:tc>
        <w:tc>
          <w:tcPr>
            <w:tcW w:w="292" w:type="pct"/>
            <w:tcBorders>
              <w:top w:val="nil"/>
              <w:left w:val="nil"/>
              <w:bottom w:val="single" w:color="000000" w:sz="8" w:space="0"/>
              <w:right w:val="single" w:color="000000" w:sz="8" w:space="0"/>
            </w:tcBorders>
            <w:shd w:val="clear" w:color="auto" w:fill="auto"/>
            <w:vAlign w:val="center"/>
          </w:tcPr>
          <w:p w14:paraId="7CF3F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294" w:type="pct"/>
            <w:tcBorders>
              <w:top w:val="nil"/>
              <w:left w:val="nil"/>
              <w:bottom w:val="single" w:color="000000" w:sz="8" w:space="0"/>
              <w:right w:val="single" w:color="000000" w:sz="8" w:space="0"/>
            </w:tcBorders>
            <w:shd w:val="clear" w:color="auto" w:fill="auto"/>
            <w:vAlign w:val="center"/>
          </w:tcPr>
          <w:p w14:paraId="5C679A6D">
            <w:pPr>
              <w:jc w:val="center"/>
              <w:rPr>
                <w:rFonts w:hint="eastAsia" w:ascii="宋体" w:hAnsi="宋体" w:eastAsia="宋体" w:cs="宋体"/>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79218F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元/站</w:t>
            </w:r>
          </w:p>
        </w:tc>
        <w:tc>
          <w:tcPr>
            <w:tcW w:w="434" w:type="pct"/>
            <w:vMerge w:val="continue"/>
            <w:tcBorders>
              <w:top w:val="single" w:color="000000" w:sz="8" w:space="0"/>
              <w:left w:val="nil"/>
              <w:bottom w:val="single" w:color="000000" w:sz="8" w:space="0"/>
              <w:right w:val="single" w:color="000000" w:sz="8" w:space="0"/>
            </w:tcBorders>
            <w:shd w:val="clear" w:color="auto" w:fill="auto"/>
            <w:vAlign w:val="center"/>
          </w:tcPr>
          <w:p w14:paraId="263DC1A8">
            <w:pPr>
              <w:jc w:val="center"/>
              <w:rPr>
                <w:rFonts w:hint="eastAsia" w:ascii="宋体" w:hAnsi="宋体" w:eastAsia="宋体" w:cs="宋体"/>
                <w:i w:val="0"/>
                <w:iCs w:val="0"/>
                <w:color w:val="000000"/>
                <w:sz w:val="22"/>
                <w:szCs w:val="22"/>
                <w:u w:val="none"/>
              </w:rPr>
            </w:pPr>
          </w:p>
        </w:tc>
      </w:tr>
      <w:tr w14:paraId="2EA57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2C744A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96" w:type="pct"/>
            <w:tcBorders>
              <w:top w:val="nil"/>
              <w:left w:val="nil"/>
              <w:bottom w:val="single" w:color="000000" w:sz="8" w:space="0"/>
              <w:right w:val="single" w:color="000000" w:sz="8" w:space="0"/>
            </w:tcBorders>
            <w:shd w:val="clear" w:color="auto" w:fill="auto"/>
            <w:vAlign w:val="center"/>
          </w:tcPr>
          <w:p w14:paraId="274E062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双渎浜排涝闸站</w:t>
            </w:r>
          </w:p>
        </w:tc>
        <w:tc>
          <w:tcPr>
            <w:tcW w:w="460" w:type="pct"/>
            <w:tcBorders>
              <w:top w:val="nil"/>
              <w:left w:val="nil"/>
              <w:bottom w:val="single" w:color="000000" w:sz="8" w:space="0"/>
              <w:right w:val="single" w:color="000000" w:sz="8" w:space="0"/>
            </w:tcBorders>
            <w:shd w:val="clear" w:color="auto" w:fill="auto"/>
            <w:vAlign w:val="center"/>
          </w:tcPr>
          <w:p w14:paraId="65C1BD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3574E3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E05C2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0A8942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6547D3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28DB80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BC3C5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C2807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060653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79E9D7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7F4C3025">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1BDF4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6E6E2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38D855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96" w:type="pct"/>
            <w:tcBorders>
              <w:top w:val="nil"/>
              <w:left w:val="nil"/>
              <w:bottom w:val="single" w:color="000000" w:sz="8" w:space="0"/>
              <w:right w:val="single" w:color="000000" w:sz="8" w:space="0"/>
            </w:tcBorders>
            <w:shd w:val="clear" w:color="auto" w:fill="auto"/>
            <w:vAlign w:val="center"/>
          </w:tcPr>
          <w:p w14:paraId="55D47D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火舍浜排涝闸站</w:t>
            </w:r>
          </w:p>
        </w:tc>
        <w:tc>
          <w:tcPr>
            <w:tcW w:w="460" w:type="pct"/>
            <w:tcBorders>
              <w:top w:val="nil"/>
              <w:left w:val="nil"/>
              <w:bottom w:val="single" w:color="000000" w:sz="8" w:space="0"/>
              <w:right w:val="single" w:color="000000" w:sz="8" w:space="0"/>
            </w:tcBorders>
            <w:shd w:val="clear" w:color="auto" w:fill="auto"/>
            <w:vAlign w:val="center"/>
          </w:tcPr>
          <w:p w14:paraId="1A8123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491535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2C8B07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695B38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4FF39E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7465B8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5EA42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609A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16E783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5F05F3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020C30F9">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4BDB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2DD9D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6E8323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96" w:type="pct"/>
            <w:tcBorders>
              <w:top w:val="nil"/>
              <w:left w:val="nil"/>
              <w:bottom w:val="single" w:color="000000" w:sz="8" w:space="0"/>
              <w:right w:val="single" w:color="000000" w:sz="8" w:space="0"/>
            </w:tcBorders>
            <w:shd w:val="clear" w:color="auto" w:fill="auto"/>
            <w:vAlign w:val="center"/>
          </w:tcPr>
          <w:p w14:paraId="013E6F2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杨树浜排涝闸站</w:t>
            </w:r>
          </w:p>
        </w:tc>
        <w:tc>
          <w:tcPr>
            <w:tcW w:w="460" w:type="pct"/>
            <w:tcBorders>
              <w:top w:val="nil"/>
              <w:left w:val="nil"/>
              <w:bottom w:val="single" w:color="000000" w:sz="8" w:space="0"/>
              <w:right w:val="single" w:color="000000" w:sz="8" w:space="0"/>
            </w:tcBorders>
            <w:shd w:val="clear" w:color="auto" w:fill="auto"/>
            <w:vAlign w:val="center"/>
          </w:tcPr>
          <w:p w14:paraId="1758F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7A6540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08AB8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48CB5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21B711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30822E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1DA7F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58E75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610E3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0ACBD5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7CF0A574">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356A7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676FE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2CD5C0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96" w:type="pct"/>
            <w:tcBorders>
              <w:top w:val="nil"/>
              <w:left w:val="nil"/>
              <w:bottom w:val="single" w:color="000000" w:sz="8" w:space="0"/>
              <w:right w:val="single" w:color="000000" w:sz="8" w:space="0"/>
            </w:tcBorders>
            <w:shd w:val="clear" w:color="auto" w:fill="auto"/>
            <w:vAlign w:val="center"/>
          </w:tcPr>
          <w:p w14:paraId="46958F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戴芳桥排涝闸站</w:t>
            </w:r>
          </w:p>
        </w:tc>
        <w:tc>
          <w:tcPr>
            <w:tcW w:w="460" w:type="pct"/>
            <w:tcBorders>
              <w:top w:val="nil"/>
              <w:left w:val="nil"/>
              <w:bottom w:val="single" w:color="000000" w:sz="8" w:space="0"/>
              <w:right w:val="single" w:color="000000" w:sz="8" w:space="0"/>
            </w:tcBorders>
            <w:shd w:val="clear" w:color="auto" w:fill="auto"/>
            <w:vAlign w:val="center"/>
          </w:tcPr>
          <w:p w14:paraId="0E8E99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800轴</w:t>
            </w:r>
          </w:p>
        </w:tc>
        <w:tc>
          <w:tcPr>
            <w:tcW w:w="248" w:type="pct"/>
            <w:tcBorders>
              <w:top w:val="nil"/>
              <w:left w:val="nil"/>
              <w:bottom w:val="single" w:color="000000" w:sz="8" w:space="0"/>
              <w:right w:val="single" w:color="000000" w:sz="8" w:space="0"/>
            </w:tcBorders>
            <w:shd w:val="clear" w:color="auto" w:fill="auto"/>
            <w:vAlign w:val="center"/>
          </w:tcPr>
          <w:p w14:paraId="3A791C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51E60A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80KW</w:t>
            </w:r>
          </w:p>
        </w:tc>
        <w:tc>
          <w:tcPr>
            <w:tcW w:w="357" w:type="pct"/>
            <w:tcBorders>
              <w:top w:val="nil"/>
              <w:left w:val="nil"/>
              <w:bottom w:val="single" w:color="000000" w:sz="8" w:space="0"/>
              <w:right w:val="single" w:color="000000" w:sz="8" w:space="0"/>
            </w:tcBorders>
            <w:shd w:val="clear" w:color="auto" w:fill="auto"/>
            <w:vAlign w:val="center"/>
          </w:tcPr>
          <w:p w14:paraId="78799E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2FC5B2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72491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A0C0B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E6433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6EFE68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403CB4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4931029E">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6B43D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6BF14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09D92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96" w:type="pct"/>
            <w:tcBorders>
              <w:top w:val="nil"/>
              <w:left w:val="nil"/>
              <w:bottom w:val="single" w:color="000000" w:sz="8" w:space="0"/>
              <w:right w:val="single" w:color="000000" w:sz="8" w:space="0"/>
            </w:tcBorders>
            <w:shd w:val="clear" w:color="auto" w:fill="auto"/>
            <w:vAlign w:val="center"/>
          </w:tcPr>
          <w:p w14:paraId="170751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东官浜排涝闸站</w:t>
            </w:r>
          </w:p>
        </w:tc>
        <w:tc>
          <w:tcPr>
            <w:tcW w:w="460" w:type="pct"/>
            <w:tcBorders>
              <w:top w:val="nil"/>
              <w:left w:val="nil"/>
              <w:bottom w:val="single" w:color="000000" w:sz="8" w:space="0"/>
              <w:right w:val="single" w:color="000000" w:sz="8" w:space="0"/>
            </w:tcBorders>
            <w:shd w:val="clear" w:color="auto" w:fill="auto"/>
            <w:vAlign w:val="center"/>
          </w:tcPr>
          <w:p w14:paraId="21F6DC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600轴</w:t>
            </w:r>
          </w:p>
        </w:tc>
        <w:tc>
          <w:tcPr>
            <w:tcW w:w="248" w:type="pct"/>
            <w:tcBorders>
              <w:top w:val="nil"/>
              <w:left w:val="nil"/>
              <w:bottom w:val="single" w:color="000000" w:sz="8" w:space="0"/>
              <w:right w:val="single" w:color="000000" w:sz="8" w:space="0"/>
            </w:tcBorders>
            <w:shd w:val="clear" w:color="auto" w:fill="auto"/>
            <w:vAlign w:val="center"/>
          </w:tcPr>
          <w:p w14:paraId="14658A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7503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55KW</w:t>
            </w:r>
          </w:p>
        </w:tc>
        <w:tc>
          <w:tcPr>
            <w:tcW w:w="357" w:type="pct"/>
            <w:tcBorders>
              <w:top w:val="nil"/>
              <w:left w:val="nil"/>
              <w:bottom w:val="single" w:color="000000" w:sz="8" w:space="0"/>
              <w:right w:val="single" w:color="000000" w:sz="8" w:space="0"/>
            </w:tcBorders>
            <w:shd w:val="clear" w:color="auto" w:fill="auto"/>
            <w:vAlign w:val="center"/>
          </w:tcPr>
          <w:p w14:paraId="1F68C3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660D5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5E0556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82661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78919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100A3F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646C7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FEDBCA7">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698583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2E912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607773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96" w:type="pct"/>
            <w:tcBorders>
              <w:top w:val="nil"/>
              <w:left w:val="nil"/>
              <w:bottom w:val="single" w:color="000000" w:sz="8" w:space="0"/>
              <w:right w:val="single" w:color="000000" w:sz="8" w:space="0"/>
            </w:tcBorders>
            <w:shd w:val="clear" w:color="auto" w:fill="auto"/>
            <w:vAlign w:val="center"/>
          </w:tcPr>
          <w:p w14:paraId="0F2E0B8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杨湾浜排涝闸站</w:t>
            </w:r>
          </w:p>
        </w:tc>
        <w:tc>
          <w:tcPr>
            <w:tcW w:w="460" w:type="pct"/>
            <w:tcBorders>
              <w:top w:val="nil"/>
              <w:left w:val="nil"/>
              <w:bottom w:val="single" w:color="000000" w:sz="8" w:space="0"/>
              <w:right w:val="single" w:color="000000" w:sz="8" w:space="0"/>
            </w:tcBorders>
            <w:shd w:val="clear" w:color="auto" w:fill="auto"/>
            <w:vAlign w:val="center"/>
          </w:tcPr>
          <w:p w14:paraId="6D463C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800轴</w:t>
            </w:r>
          </w:p>
        </w:tc>
        <w:tc>
          <w:tcPr>
            <w:tcW w:w="248" w:type="pct"/>
            <w:tcBorders>
              <w:top w:val="nil"/>
              <w:left w:val="nil"/>
              <w:bottom w:val="single" w:color="000000" w:sz="8" w:space="0"/>
              <w:right w:val="single" w:color="000000" w:sz="8" w:space="0"/>
            </w:tcBorders>
            <w:shd w:val="clear" w:color="auto" w:fill="auto"/>
            <w:vAlign w:val="center"/>
          </w:tcPr>
          <w:p w14:paraId="4F11B1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0F7DC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80KW</w:t>
            </w:r>
          </w:p>
        </w:tc>
        <w:tc>
          <w:tcPr>
            <w:tcW w:w="357" w:type="pct"/>
            <w:tcBorders>
              <w:top w:val="nil"/>
              <w:left w:val="nil"/>
              <w:bottom w:val="single" w:color="000000" w:sz="8" w:space="0"/>
              <w:right w:val="single" w:color="000000" w:sz="8" w:space="0"/>
            </w:tcBorders>
            <w:shd w:val="clear" w:color="auto" w:fill="auto"/>
            <w:vAlign w:val="center"/>
          </w:tcPr>
          <w:p w14:paraId="235C0A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36DE1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E7066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0F8912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40825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5BB479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20136F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4F6C83C3">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440C2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0E007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FE670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496" w:type="pct"/>
            <w:tcBorders>
              <w:top w:val="nil"/>
              <w:left w:val="nil"/>
              <w:bottom w:val="single" w:color="000000" w:sz="8" w:space="0"/>
              <w:right w:val="single" w:color="000000" w:sz="8" w:space="0"/>
            </w:tcBorders>
            <w:shd w:val="clear" w:color="auto" w:fill="auto"/>
            <w:vAlign w:val="center"/>
          </w:tcPr>
          <w:p w14:paraId="53A4213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前市桥排涝闸站</w:t>
            </w:r>
          </w:p>
        </w:tc>
        <w:tc>
          <w:tcPr>
            <w:tcW w:w="460" w:type="pct"/>
            <w:tcBorders>
              <w:top w:val="nil"/>
              <w:left w:val="nil"/>
              <w:bottom w:val="single" w:color="000000" w:sz="8" w:space="0"/>
              <w:right w:val="single" w:color="000000" w:sz="8" w:space="0"/>
            </w:tcBorders>
            <w:shd w:val="clear" w:color="auto" w:fill="auto"/>
            <w:vAlign w:val="center"/>
          </w:tcPr>
          <w:p w14:paraId="0D8639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380095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2891B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384C29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2D14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53FF0E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09641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7477E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49FCC8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73518E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405BF6E">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52004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4D379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214B0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496" w:type="pct"/>
            <w:tcBorders>
              <w:top w:val="nil"/>
              <w:left w:val="nil"/>
              <w:bottom w:val="single" w:color="000000" w:sz="8" w:space="0"/>
              <w:right w:val="single" w:color="000000" w:sz="8" w:space="0"/>
            </w:tcBorders>
            <w:shd w:val="clear" w:color="auto" w:fill="auto"/>
            <w:vAlign w:val="center"/>
          </w:tcPr>
          <w:p w14:paraId="441B0B6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公益路排涝站</w:t>
            </w:r>
          </w:p>
        </w:tc>
        <w:tc>
          <w:tcPr>
            <w:tcW w:w="460" w:type="pct"/>
            <w:tcBorders>
              <w:top w:val="nil"/>
              <w:left w:val="nil"/>
              <w:bottom w:val="single" w:color="000000" w:sz="8" w:space="0"/>
              <w:right w:val="single" w:color="000000" w:sz="8" w:space="0"/>
            </w:tcBorders>
            <w:shd w:val="clear" w:color="auto" w:fill="auto"/>
            <w:vAlign w:val="center"/>
          </w:tcPr>
          <w:p w14:paraId="5BD70A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1BAD4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F1347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7514AF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1AEFF3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3BC926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313BB2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C2F7BF8">
            <w:pPr>
              <w:jc w:val="center"/>
              <w:rPr>
                <w:rFonts w:hint="eastAsia" w:ascii="宋体" w:hAnsi="宋体" w:eastAsia="宋体" w:cs="宋体"/>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0705FAD5">
            <w:pPr>
              <w:jc w:val="center"/>
              <w:rPr>
                <w:rFonts w:hint="eastAsia" w:ascii="宋体" w:hAnsi="宋体" w:eastAsia="宋体" w:cs="宋体"/>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1B0BA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E884F9C">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722AFC8">
            <w:pPr>
              <w:jc w:val="center"/>
              <w:rPr>
                <w:rFonts w:hint="eastAsia" w:ascii="宋体" w:hAnsi="宋体" w:eastAsia="宋体" w:cs="宋体"/>
                <w:i w:val="0"/>
                <w:iCs w:val="0"/>
                <w:color w:val="FF0000"/>
                <w:sz w:val="22"/>
                <w:szCs w:val="22"/>
                <w:u w:val="none"/>
              </w:rPr>
            </w:pPr>
          </w:p>
        </w:tc>
      </w:tr>
      <w:tr w14:paraId="341D5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76E5A7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496" w:type="pct"/>
            <w:tcBorders>
              <w:top w:val="nil"/>
              <w:left w:val="nil"/>
              <w:bottom w:val="single" w:color="000000" w:sz="8" w:space="0"/>
              <w:right w:val="single" w:color="000000" w:sz="8" w:space="0"/>
            </w:tcBorders>
            <w:shd w:val="clear" w:color="auto" w:fill="auto"/>
            <w:vAlign w:val="center"/>
          </w:tcPr>
          <w:p w14:paraId="1BBD20A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东街浜排涝闸站</w:t>
            </w:r>
          </w:p>
        </w:tc>
        <w:tc>
          <w:tcPr>
            <w:tcW w:w="460" w:type="pct"/>
            <w:tcBorders>
              <w:top w:val="nil"/>
              <w:left w:val="nil"/>
              <w:bottom w:val="single" w:color="000000" w:sz="8" w:space="0"/>
              <w:right w:val="single" w:color="000000" w:sz="8" w:space="0"/>
            </w:tcBorders>
            <w:shd w:val="clear" w:color="auto" w:fill="auto"/>
            <w:vAlign w:val="center"/>
          </w:tcPr>
          <w:p w14:paraId="5C0D60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4538CC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14732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436A50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0EDEA5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7C2BDA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8CAA1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3F0AA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0E39A7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47F38D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7AC768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3038E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7EED0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24445B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96" w:type="pct"/>
            <w:tcBorders>
              <w:top w:val="nil"/>
              <w:left w:val="nil"/>
              <w:bottom w:val="single" w:color="000000" w:sz="8" w:space="0"/>
              <w:right w:val="single" w:color="000000" w:sz="8" w:space="0"/>
            </w:tcBorders>
            <w:shd w:val="clear" w:color="auto" w:fill="auto"/>
            <w:vAlign w:val="center"/>
          </w:tcPr>
          <w:p w14:paraId="7FB39D4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肇巷浜排涝闸站</w:t>
            </w:r>
          </w:p>
        </w:tc>
        <w:tc>
          <w:tcPr>
            <w:tcW w:w="460" w:type="pct"/>
            <w:tcBorders>
              <w:top w:val="nil"/>
              <w:left w:val="nil"/>
              <w:bottom w:val="single" w:color="000000" w:sz="8" w:space="0"/>
              <w:right w:val="single" w:color="000000" w:sz="8" w:space="0"/>
            </w:tcBorders>
            <w:shd w:val="clear" w:color="auto" w:fill="auto"/>
            <w:vAlign w:val="center"/>
          </w:tcPr>
          <w:p w14:paraId="11AF7F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600轴</w:t>
            </w:r>
          </w:p>
        </w:tc>
        <w:tc>
          <w:tcPr>
            <w:tcW w:w="248" w:type="pct"/>
            <w:tcBorders>
              <w:top w:val="nil"/>
              <w:left w:val="nil"/>
              <w:bottom w:val="single" w:color="000000" w:sz="8" w:space="0"/>
              <w:right w:val="single" w:color="000000" w:sz="8" w:space="0"/>
            </w:tcBorders>
            <w:shd w:val="clear" w:color="auto" w:fill="auto"/>
            <w:vAlign w:val="center"/>
          </w:tcPr>
          <w:p w14:paraId="074E02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717FD7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55KW</w:t>
            </w:r>
          </w:p>
        </w:tc>
        <w:tc>
          <w:tcPr>
            <w:tcW w:w="357" w:type="pct"/>
            <w:tcBorders>
              <w:top w:val="nil"/>
              <w:left w:val="nil"/>
              <w:bottom w:val="single" w:color="000000" w:sz="8" w:space="0"/>
              <w:right w:val="single" w:color="000000" w:sz="8" w:space="0"/>
            </w:tcBorders>
            <w:shd w:val="clear" w:color="auto" w:fill="auto"/>
            <w:vAlign w:val="center"/>
          </w:tcPr>
          <w:p w14:paraId="325469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4C2D8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54273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298899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022F2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33F441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3A48FF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D846D06">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7A1BE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71E38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65264C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496" w:type="pct"/>
            <w:tcBorders>
              <w:top w:val="nil"/>
              <w:left w:val="nil"/>
              <w:bottom w:val="single" w:color="000000" w:sz="8" w:space="0"/>
              <w:right w:val="single" w:color="000000" w:sz="8" w:space="0"/>
            </w:tcBorders>
            <w:shd w:val="clear" w:color="auto" w:fill="auto"/>
            <w:vAlign w:val="center"/>
          </w:tcPr>
          <w:p w14:paraId="73EEAA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城里浜排涝闸站</w:t>
            </w:r>
          </w:p>
        </w:tc>
        <w:tc>
          <w:tcPr>
            <w:tcW w:w="460" w:type="pct"/>
            <w:tcBorders>
              <w:top w:val="nil"/>
              <w:left w:val="nil"/>
              <w:bottom w:val="single" w:color="000000" w:sz="8" w:space="0"/>
              <w:right w:val="single" w:color="000000" w:sz="8" w:space="0"/>
            </w:tcBorders>
            <w:shd w:val="clear" w:color="auto" w:fill="auto"/>
            <w:vAlign w:val="center"/>
          </w:tcPr>
          <w:p w14:paraId="2C437F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243FB7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C4E4E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0B4887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0F19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562E44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0D7B0F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52BF6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26FE0D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322B7A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FA6328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721E2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34A88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4891D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96" w:type="pct"/>
            <w:tcBorders>
              <w:top w:val="nil"/>
              <w:left w:val="nil"/>
              <w:bottom w:val="single" w:color="000000" w:sz="8" w:space="0"/>
              <w:right w:val="single" w:color="000000" w:sz="8" w:space="0"/>
            </w:tcBorders>
            <w:shd w:val="clear" w:color="auto" w:fill="auto"/>
            <w:vAlign w:val="center"/>
          </w:tcPr>
          <w:p w14:paraId="17A6B03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古村浜排涝闸站</w:t>
            </w:r>
          </w:p>
        </w:tc>
        <w:tc>
          <w:tcPr>
            <w:tcW w:w="460" w:type="pct"/>
            <w:tcBorders>
              <w:top w:val="nil"/>
              <w:left w:val="nil"/>
              <w:bottom w:val="single" w:color="000000" w:sz="8" w:space="0"/>
              <w:right w:val="single" w:color="000000" w:sz="8" w:space="0"/>
            </w:tcBorders>
            <w:shd w:val="clear" w:color="auto" w:fill="auto"/>
            <w:vAlign w:val="center"/>
          </w:tcPr>
          <w:p w14:paraId="3A7CD4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59A5B8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495EE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293944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F8BA4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AF546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D7D56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2826E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0093C3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4A87F6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06ABF29">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FBB7F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7CA4E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74C57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496" w:type="pct"/>
            <w:tcBorders>
              <w:top w:val="nil"/>
              <w:left w:val="nil"/>
              <w:bottom w:val="single" w:color="000000" w:sz="8" w:space="0"/>
              <w:right w:val="single" w:color="000000" w:sz="8" w:space="0"/>
            </w:tcBorders>
            <w:shd w:val="clear" w:color="auto" w:fill="auto"/>
            <w:vAlign w:val="center"/>
          </w:tcPr>
          <w:p w14:paraId="028E0F3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龚巷排涝闸站</w:t>
            </w:r>
          </w:p>
        </w:tc>
        <w:tc>
          <w:tcPr>
            <w:tcW w:w="460" w:type="pct"/>
            <w:tcBorders>
              <w:top w:val="nil"/>
              <w:left w:val="nil"/>
              <w:bottom w:val="single" w:color="000000" w:sz="8" w:space="0"/>
              <w:right w:val="single" w:color="000000" w:sz="8" w:space="0"/>
            </w:tcBorders>
            <w:shd w:val="clear" w:color="auto" w:fill="auto"/>
            <w:vAlign w:val="center"/>
          </w:tcPr>
          <w:p w14:paraId="6AC1DE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800轴</w:t>
            </w:r>
          </w:p>
        </w:tc>
        <w:tc>
          <w:tcPr>
            <w:tcW w:w="248" w:type="pct"/>
            <w:tcBorders>
              <w:top w:val="nil"/>
              <w:left w:val="nil"/>
              <w:bottom w:val="single" w:color="000000" w:sz="8" w:space="0"/>
              <w:right w:val="single" w:color="000000" w:sz="8" w:space="0"/>
            </w:tcBorders>
            <w:shd w:val="clear" w:color="auto" w:fill="auto"/>
            <w:vAlign w:val="center"/>
          </w:tcPr>
          <w:p w14:paraId="11B0CB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145337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80KW</w:t>
            </w:r>
          </w:p>
        </w:tc>
        <w:tc>
          <w:tcPr>
            <w:tcW w:w="357" w:type="pct"/>
            <w:tcBorders>
              <w:top w:val="nil"/>
              <w:left w:val="nil"/>
              <w:bottom w:val="single" w:color="000000" w:sz="8" w:space="0"/>
              <w:right w:val="single" w:color="000000" w:sz="8" w:space="0"/>
            </w:tcBorders>
            <w:shd w:val="clear" w:color="auto" w:fill="auto"/>
            <w:vAlign w:val="center"/>
          </w:tcPr>
          <w:p w14:paraId="00B17C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539630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5577D9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D5F7C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597AF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67D796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130D73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4BC3DB2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23C3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5313B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3CDDD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496" w:type="pct"/>
            <w:tcBorders>
              <w:top w:val="nil"/>
              <w:left w:val="nil"/>
              <w:bottom w:val="single" w:color="000000" w:sz="8" w:space="0"/>
              <w:right w:val="single" w:color="000000" w:sz="8" w:space="0"/>
            </w:tcBorders>
            <w:shd w:val="clear" w:color="auto" w:fill="auto"/>
            <w:vAlign w:val="center"/>
          </w:tcPr>
          <w:p w14:paraId="0A77B1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龙游河上口排涝闸站</w:t>
            </w:r>
          </w:p>
        </w:tc>
        <w:tc>
          <w:tcPr>
            <w:tcW w:w="460" w:type="pct"/>
            <w:tcBorders>
              <w:top w:val="nil"/>
              <w:left w:val="nil"/>
              <w:bottom w:val="single" w:color="000000" w:sz="8" w:space="0"/>
              <w:right w:val="single" w:color="000000" w:sz="8" w:space="0"/>
            </w:tcBorders>
            <w:shd w:val="clear" w:color="auto" w:fill="auto"/>
            <w:vAlign w:val="center"/>
          </w:tcPr>
          <w:p w14:paraId="059C86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900轴</w:t>
            </w:r>
          </w:p>
        </w:tc>
        <w:tc>
          <w:tcPr>
            <w:tcW w:w="248" w:type="pct"/>
            <w:tcBorders>
              <w:top w:val="nil"/>
              <w:left w:val="nil"/>
              <w:bottom w:val="single" w:color="000000" w:sz="8" w:space="0"/>
              <w:right w:val="single" w:color="000000" w:sz="8" w:space="0"/>
            </w:tcBorders>
            <w:shd w:val="clear" w:color="auto" w:fill="auto"/>
            <w:vAlign w:val="center"/>
          </w:tcPr>
          <w:p w14:paraId="64945D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0FD3F8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155KW</w:t>
            </w:r>
          </w:p>
        </w:tc>
        <w:tc>
          <w:tcPr>
            <w:tcW w:w="357" w:type="pct"/>
            <w:tcBorders>
              <w:top w:val="nil"/>
              <w:left w:val="nil"/>
              <w:bottom w:val="single" w:color="000000" w:sz="8" w:space="0"/>
              <w:right w:val="single" w:color="000000" w:sz="8" w:space="0"/>
            </w:tcBorders>
            <w:shd w:val="clear" w:color="auto" w:fill="auto"/>
            <w:vAlign w:val="center"/>
          </w:tcPr>
          <w:p w14:paraId="1312EB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0C42B6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1181B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57" w:type="pct"/>
            <w:tcBorders>
              <w:top w:val="nil"/>
              <w:left w:val="nil"/>
              <w:bottom w:val="single" w:color="000000" w:sz="8" w:space="0"/>
              <w:right w:val="single" w:color="000000" w:sz="8" w:space="0"/>
            </w:tcBorders>
            <w:shd w:val="clear" w:color="auto" w:fill="auto"/>
            <w:vAlign w:val="center"/>
          </w:tcPr>
          <w:p w14:paraId="2F9FE9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7D51B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3E4FF9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1BA27A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1794700A">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071141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63077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50BA27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496" w:type="pct"/>
            <w:tcBorders>
              <w:top w:val="nil"/>
              <w:left w:val="nil"/>
              <w:bottom w:val="single" w:color="000000" w:sz="8" w:space="0"/>
              <w:right w:val="single" w:color="000000" w:sz="8" w:space="0"/>
            </w:tcBorders>
            <w:shd w:val="clear" w:color="auto" w:fill="auto"/>
            <w:vAlign w:val="center"/>
          </w:tcPr>
          <w:p w14:paraId="1F7EF0A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薛家浜排涝闸站</w:t>
            </w:r>
          </w:p>
        </w:tc>
        <w:tc>
          <w:tcPr>
            <w:tcW w:w="460" w:type="pct"/>
            <w:tcBorders>
              <w:top w:val="nil"/>
              <w:left w:val="nil"/>
              <w:bottom w:val="single" w:color="000000" w:sz="8" w:space="0"/>
              <w:right w:val="single" w:color="000000" w:sz="8" w:space="0"/>
            </w:tcBorders>
            <w:shd w:val="clear" w:color="auto" w:fill="auto"/>
            <w:vAlign w:val="center"/>
          </w:tcPr>
          <w:p w14:paraId="01B38A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800轴</w:t>
            </w:r>
          </w:p>
        </w:tc>
        <w:tc>
          <w:tcPr>
            <w:tcW w:w="248" w:type="pct"/>
            <w:tcBorders>
              <w:top w:val="nil"/>
              <w:left w:val="nil"/>
              <w:bottom w:val="single" w:color="000000" w:sz="8" w:space="0"/>
              <w:right w:val="single" w:color="000000" w:sz="8" w:space="0"/>
            </w:tcBorders>
            <w:shd w:val="clear" w:color="auto" w:fill="auto"/>
            <w:vAlign w:val="center"/>
          </w:tcPr>
          <w:p w14:paraId="342ABD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EB902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88KW</w:t>
            </w:r>
          </w:p>
        </w:tc>
        <w:tc>
          <w:tcPr>
            <w:tcW w:w="357" w:type="pct"/>
            <w:tcBorders>
              <w:top w:val="nil"/>
              <w:left w:val="nil"/>
              <w:bottom w:val="single" w:color="000000" w:sz="8" w:space="0"/>
              <w:right w:val="single" w:color="000000" w:sz="8" w:space="0"/>
            </w:tcBorders>
            <w:shd w:val="clear" w:color="auto" w:fill="auto"/>
            <w:vAlign w:val="center"/>
          </w:tcPr>
          <w:p w14:paraId="40D0A3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97F3C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465757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6ABF74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7EDBD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6E210A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3005EF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1E63A13E">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9DCBF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333EE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A7BB8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496" w:type="pct"/>
            <w:tcBorders>
              <w:top w:val="nil"/>
              <w:left w:val="nil"/>
              <w:bottom w:val="single" w:color="000000" w:sz="8" w:space="0"/>
              <w:right w:val="single" w:color="000000" w:sz="8" w:space="0"/>
            </w:tcBorders>
            <w:shd w:val="clear" w:color="auto" w:fill="auto"/>
            <w:vAlign w:val="center"/>
          </w:tcPr>
          <w:p w14:paraId="2C33DF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三家头排涝闸站</w:t>
            </w:r>
          </w:p>
        </w:tc>
        <w:tc>
          <w:tcPr>
            <w:tcW w:w="460" w:type="pct"/>
            <w:tcBorders>
              <w:top w:val="nil"/>
              <w:left w:val="nil"/>
              <w:bottom w:val="single" w:color="000000" w:sz="8" w:space="0"/>
              <w:right w:val="single" w:color="000000" w:sz="8" w:space="0"/>
            </w:tcBorders>
            <w:shd w:val="clear" w:color="auto" w:fill="auto"/>
            <w:vAlign w:val="center"/>
          </w:tcPr>
          <w:p w14:paraId="64FF97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500轴</w:t>
            </w:r>
          </w:p>
        </w:tc>
        <w:tc>
          <w:tcPr>
            <w:tcW w:w="248" w:type="pct"/>
            <w:tcBorders>
              <w:top w:val="nil"/>
              <w:left w:val="nil"/>
              <w:bottom w:val="single" w:color="000000" w:sz="8" w:space="0"/>
              <w:right w:val="single" w:color="000000" w:sz="8" w:space="0"/>
            </w:tcBorders>
            <w:shd w:val="clear" w:color="auto" w:fill="auto"/>
            <w:vAlign w:val="center"/>
          </w:tcPr>
          <w:p w14:paraId="6CABF4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6490D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37KW</w:t>
            </w:r>
          </w:p>
        </w:tc>
        <w:tc>
          <w:tcPr>
            <w:tcW w:w="357" w:type="pct"/>
            <w:tcBorders>
              <w:top w:val="nil"/>
              <w:left w:val="nil"/>
              <w:bottom w:val="single" w:color="000000" w:sz="8" w:space="0"/>
              <w:right w:val="single" w:color="000000" w:sz="8" w:space="0"/>
            </w:tcBorders>
            <w:shd w:val="clear" w:color="auto" w:fill="auto"/>
            <w:vAlign w:val="center"/>
          </w:tcPr>
          <w:p w14:paraId="3198F9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121D2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61B9AD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D6887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EB805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032D31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6ADD0A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494E98D4">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267B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0A6AB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FA206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496" w:type="pct"/>
            <w:tcBorders>
              <w:top w:val="nil"/>
              <w:left w:val="nil"/>
              <w:bottom w:val="single" w:color="000000" w:sz="8" w:space="0"/>
              <w:right w:val="single" w:color="000000" w:sz="8" w:space="0"/>
            </w:tcBorders>
            <w:shd w:val="clear" w:color="auto" w:fill="auto"/>
            <w:vAlign w:val="center"/>
          </w:tcPr>
          <w:p w14:paraId="05C6CCE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大浜头排涝闸站</w:t>
            </w:r>
          </w:p>
        </w:tc>
        <w:tc>
          <w:tcPr>
            <w:tcW w:w="460" w:type="pct"/>
            <w:tcBorders>
              <w:top w:val="nil"/>
              <w:left w:val="nil"/>
              <w:bottom w:val="single" w:color="000000" w:sz="8" w:space="0"/>
              <w:right w:val="single" w:color="000000" w:sz="8" w:space="0"/>
            </w:tcBorders>
            <w:shd w:val="clear" w:color="auto" w:fill="auto"/>
            <w:vAlign w:val="center"/>
          </w:tcPr>
          <w:p w14:paraId="662422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600轴</w:t>
            </w:r>
          </w:p>
        </w:tc>
        <w:tc>
          <w:tcPr>
            <w:tcW w:w="248" w:type="pct"/>
            <w:tcBorders>
              <w:top w:val="nil"/>
              <w:left w:val="nil"/>
              <w:bottom w:val="single" w:color="000000" w:sz="8" w:space="0"/>
              <w:right w:val="single" w:color="000000" w:sz="8" w:space="0"/>
            </w:tcBorders>
            <w:shd w:val="clear" w:color="auto" w:fill="auto"/>
            <w:vAlign w:val="center"/>
          </w:tcPr>
          <w:p w14:paraId="07514F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56801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55KW</w:t>
            </w:r>
          </w:p>
        </w:tc>
        <w:tc>
          <w:tcPr>
            <w:tcW w:w="357" w:type="pct"/>
            <w:tcBorders>
              <w:top w:val="nil"/>
              <w:left w:val="nil"/>
              <w:bottom w:val="single" w:color="000000" w:sz="8" w:space="0"/>
              <w:right w:val="single" w:color="000000" w:sz="8" w:space="0"/>
            </w:tcBorders>
            <w:shd w:val="clear" w:color="auto" w:fill="auto"/>
            <w:vAlign w:val="center"/>
          </w:tcPr>
          <w:p w14:paraId="29A57B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C89DA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D5100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85A1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030A5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03A837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20C2EC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6575047B">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249848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097F2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439880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496" w:type="pct"/>
            <w:tcBorders>
              <w:top w:val="nil"/>
              <w:left w:val="nil"/>
              <w:bottom w:val="single" w:color="000000" w:sz="8" w:space="0"/>
              <w:right w:val="single" w:color="000000" w:sz="8" w:space="0"/>
            </w:tcBorders>
            <w:shd w:val="clear" w:color="auto" w:fill="auto"/>
            <w:vAlign w:val="center"/>
          </w:tcPr>
          <w:p w14:paraId="7720E3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李家头排涝闸站</w:t>
            </w:r>
          </w:p>
        </w:tc>
        <w:tc>
          <w:tcPr>
            <w:tcW w:w="460" w:type="pct"/>
            <w:tcBorders>
              <w:top w:val="nil"/>
              <w:left w:val="nil"/>
              <w:bottom w:val="single" w:color="000000" w:sz="8" w:space="0"/>
              <w:right w:val="single" w:color="000000" w:sz="8" w:space="0"/>
            </w:tcBorders>
            <w:shd w:val="clear" w:color="auto" w:fill="auto"/>
            <w:vAlign w:val="center"/>
          </w:tcPr>
          <w:p w14:paraId="2FAC6A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500轴</w:t>
            </w:r>
          </w:p>
        </w:tc>
        <w:tc>
          <w:tcPr>
            <w:tcW w:w="248" w:type="pct"/>
            <w:tcBorders>
              <w:top w:val="nil"/>
              <w:left w:val="nil"/>
              <w:bottom w:val="single" w:color="000000" w:sz="8" w:space="0"/>
              <w:right w:val="single" w:color="000000" w:sz="8" w:space="0"/>
            </w:tcBorders>
            <w:shd w:val="clear" w:color="auto" w:fill="auto"/>
            <w:vAlign w:val="center"/>
          </w:tcPr>
          <w:p w14:paraId="07FA33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92BE3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37KW</w:t>
            </w:r>
          </w:p>
        </w:tc>
        <w:tc>
          <w:tcPr>
            <w:tcW w:w="357" w:type="pct"/>
            <w:tcBorders>
              <w:top w:val="nil"/>
              <w:left w:val="nil"/>
              <w:bottom w:val="single" w:color="000000" w:sz="8" w:space="0"/>
              <w:right w:val="single" w:color="000000" w:sz="8" w:space="0"/>
            </w:tcBorders>
            <w:shd w:val="clear" w:color="auto" w:fill="auto"/>
            <w:vAlign w:val="center"/>
          </w:tcPr>
          <w:p w14:paraId="49C6F8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CD20E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567A88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84B72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E1A87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67ADC1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62F411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65177B41">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5A907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68E6F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4E2E11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496" w:type="pct"/>
            <w:tcBorders>
              <w:top w:val="nil"/>
              <w:left w:val="nil"/>
              <w:bottom w:val="single" w:color="000000" w:sz="8" w:space="0"/>
              <w:right w:val="single" w:color="000000" w:sz="8" w:space="0"/>
            </w:tcBorders>
            <w:shd w:val="clear" w:color="auto" w:fill="auto"/>
            <w:vAlign w:val="center"/>
          </w:tcPr>
          <w:p w14:paraId="6E2CD70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官庄上排涝闸站</w:t>
            </w:r>
          </w:p>
        </w:tc>
        <w:tc>
          <w:tcPr>
            <w:tcW w:w="460" w:type="pct"/>
            <w:tcBorders>
              <w:top w:val="nil"/>
              <w:left w:val="nil"/>
              <w:bottom w:val="single" w:color="000000" w:sz="8" w:space="0"/>
              <w:right w:val="single" w:color="000000" w:sz="8" w:space="0"/>
            </w:tcBorders>
            <w:shd w:val="clear" w:color="auto" w:fill="auto"/>
            <w:vAlign w:val="center"/>
          </w:tcPr>
          <w:p w14:paraId="0D98D9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754744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527011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0850E3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5E8347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33806F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1C6E1C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2D288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08E76A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24BDDE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3816863">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6C9513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43BE0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7FB47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496" w:type="pct"/>
            <w:tcBorders>
              <w:top w:val="nil"/>
              <w:left w:val="nil"/>
              <w:bottom w:val="single" w:color="000000" w:sz="8" w:space="0"/>
              <w:right w:val="single" w:color="000000" w:sz="8" w:space="0"/>
            </w:tcBorders>
            <w:shd w:val="clear" w:color="auto" w:fill="auto"/>
            <w:vAlign w:val="center"/>
          </w:tcPr>
          <w:p w14:paraId="235335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白渔湾排涝闸站</w:t>
            </w:r>
          </w:p>
        </w:tc>
        <w:tc>
          <w:tcPr>
            <w:tcW w:w="460" w:type="pct"/>
            <w:tcBorders>
              <w:top w:val="nil"/>
              <w:left w:val="nil"/>
              <w:bottom w:val="single" w:color="000000" w:sz="8" w:space="0"/>
              <w:right w:val="single" w:color="000000" w:sz="8" w:space="0"/>
            </w:tcBorders>
            <w:shd w:val="clear" w:color="auto" w:fill="auto"/>
            <w:vAlign w:val="center"/>
          </w:tcPr>
          <w:p w14:paraId="68E67A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800轴</w:t>
            </w:r>
          </w:p>
        </w:tc>
        <w:tc>
          <w:tcPr>
            <w:tcW w:w="248" w:type="pct"/>
            <w:tcBorders>
              <w:top w:val="nil"/>
              <w:left w:val="nil"/>
              <w:bottom w:val="single" w:color="000000" w:sz="8" w:space="0"/>
              <w:right w:val="single" w:color="000000" w:sz="8" w:space="0"/>
            </w:tcBorders>
            <w:shd w:val="clear" w:color="auto" w:fill="auto"/>
            <w:vAlign w:val="center"/>
          </w:tcPr>
          <w:p w14:paraId="70E8BB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06CBA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80KW</w:t>
            </w:r>
          </w:p>
        </w:tc>
        <w:tc>
          <w:tcPr>
            <w:tcW w:w="357" w:type="pct"/>
            <w:tcBorders>
              <w:top w:val="nil"/>
              <w:left w:val="nil"/>
              <w:bottom w:val="single" w:color="000000" w:sz="8" w:space="0"/>
              <w:right w:val="single" w:color="000000" w:sz="8" w:space="0"/>
            </w:tcBorders>
            <w:shd w:val="clear" w:color="auto" w:fill="auto"/>
            <w:vAlign w:val="center"/>
          </w:tcPr>
          <w:p w14:paraId="2BDC51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B3269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E0B71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194D3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B6931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410DD3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3EC86D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74BA535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087D7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79329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73747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496" w:type="pct"/>
            <w:tcBorders>
              <w:top w:val="nil"/>
              <w:left w:val="nil"/>
              <w:bottom w:val="single" w:color="000000" w:sz="8" w:space="0"/>
              <w:right w:val="single" w:color="000000" w:sz="8" w:space="0"/>
            </w:tcBorders>
            <w:shd w:val="clear" w:color="auto" w:fill="auto"/>
            <w:vAlign w:val="center"/>
          </w:tcPr>
          <w:p w14:paraId="19BDC92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油树浜排涝闸站</w:t>
            </w:r>
          </w:p>
        </w:tc>
        <w:tc>
          <w:tcPr>
            <w:tcW w:w="460" w:type="pct"/>
            <w:tcBorders>
              <w:top w:val="nil"/>
              <w:left w:val="nil"/>
              <w:bottom w:val="single" w:color="000000" w:sz="8" w:space="0"/>
              <w:right w:val="single" w:color="000000" w:sz="8" w:space="0"/>
            </w:tcBorders>
            <w:shd w:val="clear" w:color="auto" w:fill="auto"/>
            <w:vAlign w:val="center"/>
          </w:tcPr>
          <w:p w14:paraId="038EFF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600轴</w:t>
            </w:r>
          </w:p>
        </w:tc>
        <w:tc>
          <w:tcPr>
            <w:tcW w:w="248" w:type="pct"/>
            <w:tcBorders>
              <w:top w:val="nil"/>
              <w:left w:val="nil"/>
              <w:bottom w:val="single" w:color="000000" w:sz="8" w:space="0"/>
              <w:right w:val="single" w:color="000000" w:sz="8" w:space="0"/>
            </w:tcBorders>
            <w:shd w:val="clear" w:color="auto" w:fill="auto"/>
            <w:vAlign w:val="center"/>
          </w:tcPr>
          <w:p w14:paraId="314D0A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CCF30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55KW</w:t>
            </w:r>
          </w:p>
        </w:tc>
        <w:tc>
          <w:tcPr>
            <w:tcW w:w="357" w:type="pct"/>
            <w:tcBorders>
              <w:top w:val="nil"/>
              <w:left w:val="nil"/>
              <w:bottom w:val="single" w:color="000000" w:sz="8" w:space="0"/>
              <w:right w:val="single" w:color="000000" w:sz="8" w:space="0"/>
            </w:tcBorders>
            <w:shd w:val="clear" w:color="auto" w:fill="auto"/>
            <w:vAlign w:val="center"/>
          </w:tcPr>
          <w:p w14:paraId="290CD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A14E5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433DF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2FA170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92D08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36DCC8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39F470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05EC3E66">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6ED3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731FA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439CFC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496" w:type="pct"/>
            <w:tcBorders>
              <w:top w:val="nil"/>
              <w:left w:val="nil"/>
              <w:bottom w:val="single" w:color="000000" w:sz="8" w:space="0"/>
              <w:right w:val="single" w:color="000000" w:sz="8" w:space="0"/>
            </w:tcBorders>
            <w:shd w:val="clear" w:color="auto" w:fill="auto"/>
            <w:vAlign w:val="center"/>
          </w:tcPr>
          <w:p w14:paraId="7B0BEAC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蒋庄浜排涝闸站</w:t>
            </w:r>
          </w:p>
        </w:tc>
        <w:tc>
          <w:tcPr>
            <w:tcW w:w="460" w:type="pct"/>
            <w:tcBorders>
              <w:top w:val="nil"/>
              <w:left w:val="nil"/>
              <w:bottom w:val="single" w:color="000000" w:sz="8" w:space="0"/>
              <w:right w:val="single" w:color="000000" w:sz="8" w:space="0"/>
            </w:tcBorders>
            <w:shd w:val="clear" w:color="auto" w:fill="auto"/>
            <w:vAlign w:val="center"/>
          </w:tcPr>
          <w:p w14:paraId="311FE4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600轴</w:t>
            </w:r>
          </w:p>
        </w:tc>
        <w:tc>
          <w:tcPr>
            <w:tcW w:w="248" w:type="pct"/>
            <w:tcBorders>
              <w:top w:val="nil"/>
              <w:left w:val="nil"/>
              <w:bottom w:val="single" w:color="000000" w:sz="8" w:space="0"/>
              <w:right w:val="single" w:color="000000" w:sz="8" w:space="0"/>
            </w:tcBorders>
            <w:shd w:val="clear" w:color="auto" w:fill="auto"/>
            <w:vAlign w:val="center"/>
          </w:tcPr>
          <w:p w14:paraId="285DC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48F45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55KW</w:t>
            </w:r>
          </w:p>
        </w:tc>
        <w:tc>
          <w:tcPr>
            <w:tcW w:w="357" w:type="pct"/>
            <w:tcBorders>
              <w:top w:val="nil"/>
              <w:left w:val="nil"/>
              <w:bottom w:val="single" w:color="000000" w:sz="8" w:space="0"/>
              <w:right w:val="single" w:color="000000" w:sz="8" w:space="0"/>
            </w:tcBorders>
            <w:shd w:val="clear" w:color="auto" w:fill="auto"/>
            <w:vAlign w:val="center"/>
          </w:tcPr>
          <w:p w14:paraId="13E1F7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4EDC3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214A0F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4E691F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284DF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4B069C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3D8509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4D11EC4">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79780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3CE6F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3D14F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496" w:type="pct"/>
            <w:tcBorders>
              <w:top w:val="nil"/>
              <w:left w:val="nil"/>
              <w:bottom w:val="single" w:color="000000" w:sz="8" w:space="0"/>
              <w:right w:val="single" w:color="000000" w:sz="8" w:space="0"/>
            </w:tcBorders>
            <w:shd w:val="clear" w:color="auto" w:fill="auto"/>
            <w:vAlign w:val="center"/>
          </w:tcPr>
          <w:p w14:paraId="7DEAF20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前巷浜排涝闸站</w:t>
            </w:r>
          </w:p>
        </w:tc>
        <w:tc>
          <w:tcPr>
            <w:tcW w:w="460" w:type="pct"/>
            <w:tcBorders>
              <w:top w:val="nil"/>
              <w:left w:val="nil"/>
              <w:bottom w:val="single" w:color="000000" w:sz="8" w:space="0"/>
              <w:right w:val="single" w:color="000000" w:sz="8" w:space="0"/>
            </w:tcBorders>
            <w:shd w:val="clear" w:color="auto" w:fill="auto"/>
            <w:vAlign w:val="center"/>
          </w:tcPr>
          <w:p w14:paraId="3869F2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700轴</w:t>
            </w:r>
          </w:p>
        </w:tc>
        <w:tc>
          <w:tcPr>
            <w:tcW w:w="248" w:type="pct"/>
            <w:tcBorders>
              <w:top w:val="nil"/>
              <w:left w:val="nil"/>
              <w:bottom w:val="single" w:color="000000" w:sz="8" w:space="0"/>
              <w:right w:val="single" w:color="000000" w:sz="8" w:space="0"/>
            </w:tcBorders>
            <w:shd w:val="clear" w:color="auto" w:fill="auto"/>
            <w:vAlign w:val="center"/>
          </w:tcPr>
          <w:p w14:paraId="54143F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790E6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80KW</w:t>
            </w:r>
          </w:p>
        </w:tc>
        <w:tc>
          <w:tcPr>
            <w:tcW w:w="357" w:type="pct"/>
            <w:tcBorders>
              <w:top w:val="nil"/>
              <w:left w:val="nil"/>
              <w:bottom w:val="single" w:color="000000" w:sz="8" w:space="0"/>
              <w:right w:val="single" w:color="000000" w:sz="8" w:space="0"/>
            </w:tcBorders>
            <w:shd w:val="clear" w:color="auto" w:fill="auto"/>
            <w:vAlign w:val="center"/>
          </w:tcPr>
          <w:p w14:paraId="16444B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3529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D38D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12ED49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0689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2C6F31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3763B9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7FA9DDA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1BCAC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4B77D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36B5F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496" w:type="pct"/>
            <w:tcBorders>
              <w:top w:val="nil"/>
              <w:left w:val="nil"/>
              <w:bottom w:val="single" w:color="000000" w:sz="8" w:space="0"/>
              <w:right w:val="single" w:color="000000" w:sz="8" w:space="0"/>
            </w:tcBorders>
            <w:shd w:val="clear" w:color="auto" w:fill="auto"/>
            <w:vAlign w:val="center"/>
          </w:tcPr>
          <w:p w14:paraId="500CB77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李舍里排涝闸站</w:t>
            </w:r>
          </w:p>
        </w:tc>
        <w:tc>
          <w:tcPr>
            <w:tcW w:w="460" w:type="pct"/>
            <w:tcBorders>
              <w:top w:val="nil"/>
              <w:left w:val="nil"/>
              <w:bottom w:val="single" w:color="000000" w:sz="8" w:space="0"/>
              <w:right w:val="single" w:color="000000" w:sz="8" w:space="0"/>
            </w:tcBorders>
            <w:shd w:val="clear" w:color="auto" w:fill="auto"/>
            <w:vAlign w:val="center"/>
          </w:tcPr>
          <w:p w14:paraId="37DC08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15FA3E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11D997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336198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4C18CF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19AF13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22CA35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69DB0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3E668F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4484A5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10A7C756">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5506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4AB6F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305C85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496" w:type="pct"/>
            <w:tcBorders>
              <w:top w:val="nil"/>
              <w:left w:val="nil"/>
              <w:bottom w:val="single" w:color="000000" w:sz="8" w:space="0"/>
              <w:right w:val="single" w:color="000000" w:sz="8" w:space="0"/>
            </w:tcBorders>
            <w:shd w:val="clear" w:color="auto" w:fill="auto"/>
            <w:vAlign w:val="center"/>
          </w:tcPr>
          <w:p w14:paraId="7D23BCA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秀龙浜排涝闸站</w:t>
            </w:r>
          </w:p>
        </w:tc>
        <w:tc>
          <w:tcPr>
            <w:tcW w:w="460" w:type="pct"/>
            <w:tcBorders>
              <w:top w:val="nil"/>
              <w:left w:val="nil"/>
              <w:bottom w:val="single" w:color="000000" w:sz="8" w:space="0"/>
              <w:right w:val="single" w:color="000000" w:sz="8" w:space="0"/>
            </w:tcBorders>
            <w:shd w:val="clear" w:color="auto" w:fill="auto"/>
            <w:vAlign w:val="center"/>
          </w:tcPr>
          <w:p w14:paraId="68DEC6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500轴</w:t>
            </w:r>
          </w:p>
        </w:tc>
        <w:tc>
          <w:tcPr>
            <w:tcW w:w="248" w:type="pct"/>
            <w:tcBorders>
              <w:top w:val="nil"/>
              <w:left w:val="nil"/>
              <w:bottom w:val="single" w:color="000000" w:sz="8" w:space="0"/>
              <w:right w:val="single" w:color="000000" w:sz="8" w:space="0"/>
            </w:tcBorders>
            <w:shd w:val="clear" w:color="auto" w:fill="auto"/>
            <w:vAlign w:val="center"/>
          </w:tcPr>
          <w:p w14:paraId="2BF1CB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9032A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37KW</w:t>
            </w:r>
          </w:p>
        </w:tc>
        <w:tc>
          <w:tcPr>
            <w:tcW w:w="357" w:type="pct"/>
            <w:tcBorders>
              <w:top w:val="nil"/>
              <w:left w:val="nil"/>
              <w:bottom w:val="single" w:color="000000" w:sz="8" w:space="0"/>
              <w:right w:val="single" w:color="000000" w:sz="8" w:space="0"/>
            </w:tcBorders>
            <w:shd w:val="clear" w:color="auto" w:fill="auto"/>
            <w:vAlign w:val="center"/>
          </w:tcPr>
          <w:p w14:paraId="0A0505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22C00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136725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63432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1A758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220244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48EC36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486859E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6C5224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25BE9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63529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496" w:type="pct"/>
            <w:tcBorders>
              <w:top w:val="nil"/>
              <w:left w:val="nil"/>
              <w:bottom w:val="single" w:color="000000" w:sz="8" w:space="0"/>
              <w:right w:val="single" w:color="000000" w:sz="8" w:space="0"/>
            </w:tcBorders>
            <w:shd w:val="clear" w:color="auto" w:fill="auto"/>
            <w:vAlign w:val="center"/>
          </w:tcPr>
          <w:p w14:paraId="6C1D81F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夏庄浜排涝闸站</w:t>
            </w:r>
          </w:p>
        </w:tc>
        <w:tc>
          <w:tcPr>
            <w:tcW w:w="460" w:type="pct"/>
            <w:tcBorders>
              <w:top w:val="nil"/>
              <w:left w:val="nil"/>
              <w:bottom w:val="single" w:color="000000" w:sz="8" w:space="0"/>
              <w:right w:val="single" w:color="000000" w:sz="8" w:space="0"/>
            </w:tcBorders>
            <w:shd w:val="clear" w:color="auto" w:fill="auto"/>
            <w:vAlign w:val="center"/>
          </w:tcPr>
          <w:p w14:paraId="7B6F46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800轴</w:t>
            </w:r>
          </w:p>
        </w:tc>
        <w:tc>
          <w:tcPr>
            <w:tcW w:w="248" w:type="pct"/>
            <w:tcBorders>
              <w:top w:val="nil"/>
              <w:left w:val="nil"/>
              <w:bottom w:val="single" w:color="000000" w:sz="8" w:space="0"/>
              <w:right w:val="single" w:color="000000" w:sz="8" w:space="0"/>
            </w:tcBorders>
            <w:shd w:val="clear" w:color="auto" w:fill="auto"/>
            <w:vAlign w:val="center"/>
          </w:tcPr>
          <w:p w14:paraId="1E6D90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0EBB6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80KW</w:t>
            </w:r>
          </w:p>
        </w:tc>
        <w:tc>
          <w:tcPr>
            <w:tcW w:w="357" w:type="pct"/>
            <w:tcBorders>
              <w:top w:val="nil"/>
              <w:left w:val="nil"/>
              <w:bottom w:val="single" w:color="000000" w:sz="8" w:space="0"/>
              <w:right w:val="single" w:color="000000" w:sz="8" w:space="0"/>
            </w:tcBorders>
            <w:shd w:val="clear" w:color="auto" w:fill="auto"/>
            <w:vAlign w:val="center"/>
          </w:tcPr>
          <w:p w14:paraId="6762B1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CFC9E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725E9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4C8D4D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1E5B6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027D4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5DCF58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29C2F5C">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C237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7533C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42A4D8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496" w:type="pct"/>
            <w:tcBorders>
              <w:top w:val="nil"/>
              <w:left w:val="nil"/>
              <w:bottom w:val="single" w:color="000000" w:sz="8" w:space="0"/>
              <w:right w:val="single" w:color="000000" w:sz="8" w:space="0"/>
            </w:tcBorders>
            <w:shd w:val="clear" w:color="auto" w:fill="auto"/>
            <w:vAlign w:val="center"/>
          </w:tcPr>
          <w:p w14:paraId="411A8E7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张塔桥排涝闸站</w:t>
            </w:r>
          </w:p>
        </w:tc>
        <w:tc>
          <w:tcPr>
            <w:tcW w:w="460" w:type="pct"/>
            <w:tcBorders>
              <w:top w:val="nil"/>
              <w:left w:val="nil"/>
              <w:bottom w:val="single" w:color="000000" w:sz="8" w:space="0"/>
              <w:right w:val="single" w:color="000000" w:sz="8" w:space="0"/>
            </w:tcBorders>
            <w:shd w:val="clear" w:color="auto" w:fill="auto"/>
            <w:vAlign w:val="center"/>
          </w:tcPr>
          <w:p w14:paraId="2C504C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800轴</w:t>
            </w:r>
          </w:p>
        </w:tc>
        <w:tc>
          <w:tcPr>
            <w:tcW w:w="248" w:type="pct"/>
            <w:tcBorders>
              <w:top w:val="nil"/>
              <w:left w:val="nil"/>
              <w:bottom w:val="single" w:color="000000" w:sz="8" w:space="0"/>
              <w:right w:val="single" w:color="000000" w:sz="8" w:space="0"/>
            </w:tcBorders>
            <w:shd w:val="clear" w:color="auto" w:fill="auto"/>
            <w:vAlign w:val="center"/>
          </w:tcPr>
          <w:p w14:paraId="60C16A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C0E30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80KW</w:t>
            </w:r>
          </w:p>
        </w:tc>
        <w:tc>
          <w:tcPr>
            <w:tcW w:w="357" w:type="pct"/>
            <w:tcBorders>
              <w:top w:val="nil"/>
              <w:left w:val="nil"/>
              <w:bottom w:val="single" w:color="000000" w:sz="8" w:space="0"/>
              <w:right w:val="single" w:color="000000" w:sz="8" w:space="0"/>
            </w:tcBorders>
            <w:shd w:val="clear" w:color="auto" w:fill="auto"/>
            <w:vAlign w:val="center"/>
          </w:tcPr>
          <w:p w14:paraId="1A6ED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DA735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547E60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38D9C9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DA8E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529F29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68D5E7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4BFB5EE0">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5750C8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5A6A0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49E3D4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496" w:type="pct"/>
            <w:tcBorders>
              <w:top w:val="nil"/>
              <w:left w:val="nil"/>
              <w:bottom w:val="single" w:color="000000" w:sz="8" w:space="0"/>
              <w:right w:val="single" w:color="000000" w:sz="8" w:space="0"/>
            </w:tcBorders>
            <w:shd w:val="clear" w:color="auto" w:fill="auto"/>
            <w:vAlign w:val="center"/>
          </w:tcPr>
          <w:p w14:paraId="294E6D4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漕桥河下口排涝闸站</w:t>
            </w:r>
          </w:p>
        </w:tc>
        <w:tc>
          <w:tcPr>
            <w:tcW w:w="460" w:type="pct"/>
            <w:tcBorders>
              <w:top w:val="nil"/>
              <w:left w:val="nil"/>
              <w:bottom w:val="single" w:color="000000" w:sz="8" w:space="0"/>
              <w:right w:val="single" w:color="000000" w:sz="8" w:space="0"/>
            </w:tcBorders>
            <w:shd w:val="clear" w:color="auto" w:fill="auto"/>
            <w:vAlign w:val="center"/>
          </w:tcPr>
          <w:p w14:paraId="4C1A24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800轴</w:t>
            </w:r>
          </w:p>
        </w:tc>
        <w:tc>
          <w:tcPr>
            <w:tcW w:w="248" w:type="pct"/>
            <w:tcBorders>
              <w:top w:val="nil"/>
              <w:left w:val="nil"/>
              <w:bottom w:val="single" w:color="000000" w:sz="8" w:space="0"/>
              <w:right w:val="single" w:color="000000" w:sz="8" w:space="0"/>
            </w:tcBorders>
            <w:shd w:val="clear" w:color="auto" w:fill="auto"/>
            <w:vAlign w:val="center"/>
          </w:tcPr>
          <w:p w14:paraId="25C158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E474D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80KW</w:t>
            </w:r>
          </w:p>
        </w:tc>
        <w:tc>
          <w:tcPr>
            <w:tcW w:w="357" w:type="pct"/>
            <w:tcBorders>
              <w:top w:val="nil"/>
              <w:left w:val="nil"/>
              <w:bottom w:val="single" w:color="000000" w:sz="8" w:space="0"/>
              <w:right w:val="single" w:color="000000" w:sz="8" w:space="0"/>
            </w:tcBorders>
            <w:shd w:val="clear" w:color="auto" w:fill="auto"/>
            <w:vAlign w:val="center"/>
          </w:tcPr>
          <w:p w14:paraId="50DE95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8A7CC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64922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7E07DE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3D981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298865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6C93AD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0C3C83C9">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3279C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72614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60BC14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496" w:type="pct"/>
            <w:tcBorders>
              <w:top w:val="nil"/>
              <w:left w:val="nil"/>
              <w:bottom w:val="single" w:color="000000" w:sz="8" w:space="0"/>
              <w:right w:val="single" w:color="000000" w:sz="8" w:space="0"/>
            </w:tcBorders>
            <w:shd w:val="clear" w:color="auto" w:fill="auto"/>
            <w:vAlign w:val="center"/>
          </w:tcPr>
          <w:p w14:paraId="3731AE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三号排涝站</w:t>
            </w:r>
          </w:p>
        </w:tc>
        <w:tc>
          <w:tcPr>
            <w:tcW w:w="460" w:type="pct"/>
            <w:tcBorders>
              <w:top w:val="nil"/>
              <w:left w:val="nil"/>
              <w:bottom w:val="single" w:color="000000" w:sz="8" w:space="0"/>
              <w:right w:val="single" w:color="000000" w:sz="8" w:space="0"/>
            </w:tcBorders>
            <w:shd w:val="clear" w:color="auto" w:fill="auto"/>
            <w:vAlign w:val="center"/>
          </w:tcPr>
          <w:p w14:paraId="5F49A0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26AF1B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60B48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4D0178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184C12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767C37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42BEE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6E11E6E">
            <w:pPr>
              <w:jc w:val="center"/>
              <w:rPr>
                <w:rFonts w:hint="eastAsia" w:ascii="宋体" w:hAnsi="宋体" w:eastAsia="宋体" w:cs="宋体"/>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4F1AB28A">
            <w:pPr>
              <w:jc w:val="center"/>
              <w:rPr>
                <w:rFonts w:hint="eastAsia" w:ascii="宋体" w:hAnsi="宋体" w:eastAsia="宋体" w:cs="宋体"/>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463AC7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7288E9F">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7C6B2D8">
            <w:pPr>
              <w:jc w:val="center"/>
              <w:rPr>
                <w:rFonts w:hint="eastAsia" w:ascii="宋体" w:hAnsi="宋体" w:eastAsia="宋体" w:cs="宋体"/>
                <w:i w:val="0"/>
                <w:iCs w:val="0"/>
                <w:color w:val="FF0000"/>
                <w:sz w:val="22"/>
                <w:szCs w:val="22"/>
                <w:u w:val="none"/>
              </w:rPr>
            </w:pPr>
          </w:p>
        </w:tc>
      </w:tr>
      <w:tr w14:paraId="6457E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798B44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496" w:type="pct"/>
            <w:tcBorders>
              <w:top w:val="nil"/>
              <w:left w:val="nil"/>
              <w:bottom w:val="single" w:color="000000" w:sz="8" w:space="0"/>
              <w:right w:val="single" w:color="000000" w:sz="8" w:space="0"/>
            </w:tcBorders>
            <w:shd w:val="clear" w:color="auto" w:fill="auto"/>
            <w:vAlign w:val="center"/>
          </w:tcPr>
          <w:p w14:paraId="44BE359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楼庄浜排涝闸站</w:t>
            </w:r>
          </w:p>
        </w:tc>
        <w:tc>
          <w:tcPr>
            <w:tcW w:w="460" w:type="pct"/>
            <w:tcBorders>
              <w:top w:val="nil"/>
              <w:left w:val="nil"/>
              <w:bottom w:val="single" w:color="000000" w:sz="8" w:space="0"/>
              <w:right w:val="single" w:color="000000" w:sz="8" w:space="0"/>
            </w:tcBorders>
            <w:shd w:val="clear" w:color="auto" w:fill="auto"/>
            <w:vAlign w:val="center"/>
          </w:tcPr>
          <w:p w14:paraId="306940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500轴</w:t>
            </w:r>
          </w:p>
        </w:tc>
        <w:tc>
          <w:tcPr>
            <w:tcW w:w="248" w:type="pct"/>
            <w:tcBorders>
              <w:top w:val="nil"/>
              <w:left w:val="nil"/>
              <w:bottom w:val="single" w:color="000000" w:sz="8" w:space="0"/>
              <w:right w:val="single" w:color="000000" w:sz="8" w:space="0"/>
            </w:tcBorders>
            <w:shd w:val="clear" w:color="auto" w:fill="auto"/>
            <w:vAlign w:val="center"/>
          </w:tcPr>
          <w:p w14:paraId="46CAE3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CEA5D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37KW</w:t>
            </w:r>
          </w:p>
        </w:tc>
        <w:tc>
          <w:tcPr>
            <w:tcW w:w="357" w:type="pct"/>
            <w:tcBorders>
              <w:top w:val="nil"/>
              <w:left w:val="nil"/>
              <w:bottom w:val="single" w:color="000000" w:sz="8" w:space="0"/>
              <w:right w:val="single" w:color="000000" w:sz="8" w:space="0"/>
            </w:tcBorders>
            <w:shd w:val="clear" w:color="auto" w:fill="auto"/>
            <w:vAlign w:val="center"/>
          </w:tcPr>
          <w:p w14:paraId="31031B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ADC6B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38A0FB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5FDDF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40416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451BA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6AF21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D3049C0">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382FC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3E374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C4D3B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496" w:type="pct"/>
            <w:tcBorders>
              <w:top w:val="nil"/>
              <w:left w:val="nil"/>
              <w:bottom w:val="single" w:color="000000" w:sz="8" w:space="0"/>
              <w:right w:val="single" w:color="000000" w:sz="8" w:space="0"/>
            </w:tcBorders>
            <w:shd w:val="clear" w:color="auto" w:fill="auto"/>
            <w:vAlign w:val="center"/>
          </w:tcPr>
          <w:p w14:paraId="708156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小桥浜翻水闸站</w:t>
            </w:r>
          </w:p>
        </w:tc>
        <w:tc>
          <w:tcPr>
            <w:tcW w:w="460" w:type="pct"/>
            <w:tcBorders>
              <w:top w:val="nil"/>
              <w:left w:val="nil"/>
              <w:bottom w:val="single" w:color="000000" w:sz="8" w:space="0"/>
              <w:right w:val="single" w:color="000000" w:sz="8" w:space="0"/>
            </w:tcBorders>
            <w:shd w:val="clear" w:color="auto" w:fill="auto"/>
            <w:vAlign w:val="center"/>
          </w:tcPr>
          <w:p w14:paraId="5D9E07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600轴</w:t>
            </w:r>
          </w:p>
        </w:tc>
        <w:tc>
          <w:tcPr>
            <w:tcW w:w="248" w:type="pct"/>
            <w:tcBorders>
              <w:top w:val="nil"/>
              <w:left w:val="nil"/>
              <w:bottom w:val="single" w:color="000000" w:sz="8" w:space="0"/>
              <w:right w:val="single" w:color="000000" w:sz="8" w:space="0"/>
            </w:tcBorders>
            <w:shd w:val="clear" w:color="auto" w:fill="auto"/>
            <w:vAlign w:val="center"/>
          </w:tcPr>
          <w:p w14:paraId="02C007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74576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45KW</w:t>
            </w:r>
          </w:p>
        </w:tc>
        <w:tc>
          <w:tcPr>
            <w:tcW w:w="357" w:type="pct"/>
            <w:tcBorders>
              <w:top w:val="nil"/>
              <w:left w:val="nil"/>
              <w:bottom w:val="single" w:color="000000" w:sz="8" w:space="0"/>
              <w:right w:val="single" w:color="000000" w:sz="8" w:space="0"/>
            </w:tcBorders>
            <w:shd w:val="clear" w:color="auto" w:fill="auto"/>
            <w:vAlign w:val="center"/>
          </w:tcPr>
          <w:p w14:paraId="36F2E6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BC556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6C5465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F6FB0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A5303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445AF9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6376F4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02C8CEA9">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40E24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013BC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77A10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496" w:type="pct"/>
            <w:tcBorders>
              <w:top w:val="nil"/>
              <w:left w:val="nil"/>
              <w:bottom w:val="single" w:color="000000" w:sz="8" w:space="0"/>
              <w:right w:val="single" w:color="000000" w:sz="8" w:space="0"/>
            </w:tcBorders>
            <w:shd w:val="clear" w:color="auto" w:fill="auto"/>
            <w:vAlign w:val="center"/>
          </w:tcPr>
          <w:p w14:paraId="01050EB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货烧浜翻水闸站</w:t>
            </w:r>
          </w:p>
        </w:tc>
        <w:tc>
          <w:tcPr>
            <w:tcW w:w="460" w:type="pct"/>
            <w:tcBorders>
              <w:top w:val="nil"/>
              <w:left w:val="nil"/>
              <w:bottom w:val="single" w:color="000000" w:sz="8" w:space="0"/>
              <w:right w:val="single" w:color="000000" w:sz="8" w:space="0"/>
            </w:tcBorders>
            <w:shd w:val="clear" w:color="auto" w:fill="auto"/>
            <w:vAlign w:val="center"/>
          </w:tcPr>
          <w:p w14:paraId="3BCD0C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500轴</w:t>
            </w:r>
          </w:p>
        </w:tc>
        <w:tc>
          <w:tcPr>
            <w:tcW w:w="248" w:type="pct"/>
            <w:tcBorders>
              <w:top w:val="nil"/>
              <w:left w:val="nil"/>
              <w:bottom w:val="single" w:color="000000" w:sz="8" w:space="0"/>
              <w:right w:val="single" w:color="000000" w:sz="8" w:space="0"/>
            </w:tcBorders>
            <w:shd w:val="clear" w:color="auto" w:fill="auto"/>
            <w:vAlign w:val="center"/>
          </w:tcPr>
          <w:p w14:paraId="682C53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597D2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45KW</w:t>
            </w:r>
          </w:p>
        </w:tc>
        <w:tc>
          <w:tcPr>
            <w:tcW w:w="357" w:type="pct"/>
            <w:tcBorders>
              <w:top w:val="nil"/>
              <w:left w:val="nil"/>
              <w:bottom w:val="single" w:color="000000" w:sz="8" w:space="0"/>
              <w:right w:val="single" w:color="000000" w:sz="8" w:space="0"/>
            </w:tcBorders>
            <w:shd w:val="clear" w:color="auto" w:fill="auto"/>
            <w:vAlign w:val="center"/>
          </w:tcPr>
          <w:p w14:paraId="782BD0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05051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C7282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455B5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138A0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008B53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069EC8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30C9E2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ED5C7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44957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5545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496" w:type="pct"/>
            <w:tcBorders>
              <w:top w:val="nil"/>
              <w:left w:val="nil"/>
              <w:bottom w:val="single" w:color="000000" w:sz="8" w:space="0"/>
              <w:right w:val="single" w:color="000000" w:sz="8" w:space="0"/>
            </w:tcBorders>
            <w:shd w:val="clear" w:color="auto" w:fill="auto"/>
            <w:vAlign w:val="center"/>
          </w:tcPr>
          <w:p w14:paraId="14A6869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凤沟河翻水闸站</w:t>
            </w:r>
          </w:p>
        </w:tc>
        <w:tc>
          <w:tcPr>
            <w:tcW w:w="460" w:type="pct"/>
            <w:tcBorders>
              <w:top w:val="nil"/>
              <w:left w:val="nil"/>
              <w:bottom w:val="single" w:color="000000" w:sz="8" w:space="0"/>
              <w:right w:val="single" w:color="000000" w:sz="8" w:space="0"/>
            </w:tcBorders>
            <w:shd w:val="clear" w:color="auto" w:fill="auto"/>
            <w:vAlign w:val="center"/>
          </w:tcPr>
          <w:p w14:paraId="6E8D6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500轴</w:t>
            </w:r>
          </w:p>
        </w:tc>
        <w:tc>
          <w:tcPr>
            <w:tcW w:w="248" w:type="pct"/>
            <w:tcBorders>
              <w:top w:val="nil"/>
              <w:left w:val="nil"/>
              <w:bottom w:val="single" w:color="000000" w:sz="8" w:space="0"/>
              <w:right w:val="single" w:color="000000" w:sz="8" w:space="0"/>
            </w:tcBorders>
            <w:shd w:val="clear" w:color="auto" w:fill="auto"/>
            <w:vAlign w:val="center"/>
          </w:tcPr>
          <w:p w14:paraId="07B7BD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A35CF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45KW</w:t>
            </w:r>
          </w:p>
        </w:tc>
        <w:tc>
          <w:tcPr>
            <w:tcW w:w="357" w:type="pct"/>
            <w:tcBorders>
              <w:top w:val="nil"/>
              <w:left w:val="nil"/>
              <w:bottom w:val="single" w:color="000000" w:sz="8" w:space="0"/>
              <w:right w:val="single" w:color="000000" w:sz="8" w:space="0"/>
            </w:tcBorders>
            <w:shd w:val="clear" w:color="auto" w:fill="auto"/>
            <w:vAlign w:val="center"/>
          </w:tcPr>
          <w:p w14:paraId="78F9C3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EE2E4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49A6DA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F2E64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5D77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4EC3BC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198855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47C39D9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2D482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3622C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316480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496" w:type="pct"/>
            <w:tcBorders>
              <w:top w:val="nil"/>
              <w:left w:val="nil"/>
              <w:bottom w:val="single" w:color="000000" w:sz="8" w:space="0"/>
              <w:right w:val="single" w:color="000000" w:sz="8" w:space="0"/>
            </w:tcBorders>
            <w:shd w:val="clear" w:color="auto" w:fill="auto"/>
            <w:vAlign w:val="center"/>
          </w:tcPr>
          <w:p w14:paraId="7A4247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中巷排涝站</w:t>
            </w:r>
          </w:p>
        </w:tc>
        <w:tc>
          <w:tcPr>
            <w:tcW w:w="460" w:type="pct"/>
            <w:tcBorders>
              <w:top w:val="nil"/>
              <w:left w:val="nil"/>
              <w:bottom w:val="single" w:color="000000" w:sz="8" w:space="0"/>
              <w:right w:val="single" w:color="000000" w:sz="8" w:space="0"/>
            </w:tcBorders>
            <w:shd w:val="clear" w:color="auto" w:fill="auto"/>
            <w:vAlign w:val="center"/>
          </w:tcPr>
          <w:p w14:paraId="72085A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350混</w:t>
            </w:r>
          </w:p>
        </w:tc>
        <w:tc>
          <w:tcPr>
            <w:tcW w:w="248" w:type="pct"/>
            <w:tcBorders>
              <w:top w:val="nil"/>
              <w:left w:val="nil"/>
              <w:bottom w:val="single" w:color="000000" w:sz="8" w:space="0"/>
              <w:right w:val="single" w:color="000000" w:sz="8" w:space="0"/>
            </w:tcBorders>
            <w:shd w:val="clear" w:color="auto" w:fill="auto"/>
            <w:vAlign w:val="center"/>
          </w:tcPr>
          <w:p w14:paraId="03AFE0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5F28BD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1E20E8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74F3E0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0A59D7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79CBB3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CA7D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789C73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133E77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46BF8D65">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3E94D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779DA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D2DD0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496" w:type="pct"/>
            <w:tcBorders>
              <w:top w:val="nil"/>
              <w:left w:val="nil"/>
              <w:bottom w:val="single" w:color="000000" w:sz="8" w:space="0"/>
              <w:right w:val="single" w:color="000000" w:sz="8" w:space="0"/>
            </w:tcBorders>
            <w:shd w:val="clear" w:color="auto" w:fill="auto"/>
            <w:vAlign w:val="center"/>
          </w:tcPr>
          <w:p w14:paraId="467A26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汤庄浜节制闸</w:t>
            </w:r>
          </w:p>
        </w:tc>
        <w:tc>
          <w:tcPr>
            <w:tcW w:w="460" w:type="pct"/>
            <w:tcBorders>
              <w:top w:val="nil"/>
              <w:left w:val="nil"/>
              <w:bottom w:val="single" w:color="000000" w:sz="8" w:space="0"/>
              <w:right w:val="single" w:color="000000" w:sz="8" w:space="0"/>
            </w:tcBorders>
            <w:shd w:val="clear" w:color="auto" w:fill="auto"/>
            <w:vAlign w:val="center"/>
          </w:tcPr>
          <w:p w14:paraId="2D552A77">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6576B23B">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7BE926C">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18B571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063C631">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DB2E440">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77449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0EB5D4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13B604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3B2C28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F117A9D">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6AAA66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60561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4F0A76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496" w:type="pct"/>
            <w:tcBorders>
              <w:top w:val="nil"/>
              <w:left w:val="nil"/>
              <w:bottom w:val="single" w:color="000000" w:sz="8" w:space="0"/>
              <w:right w:val="single" w:color="000000" w:sz="8" w:space="0"/>
            </w:tcBorders>
            <w:shd w:val="clear" w:color="auto" w:fill="auto"/>
            <w:vAlign w:val="center"/>
          </w:tcPr>
          <w:p w14:paraId="1EE1091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前戴浜节制闸</w:t>
            </w:r>
          </w:p>
        </w:tc>
        <w:tc>
          <w:tcPr>
            <w:tcW w:w="460" w:type="pct"/>
            <w:tcBorders>
              <w:top w:val="nil"/>
              <w:left w:val="nil"/>
              <w:bottom w:val="single" w:color="000000" w:sz="8" w:space="0"/>
              <w:right w:val="single" w:color="000000" w:sz="8" w:space="0"/>
            </w:tcBorders>
            <w:shd w:val="clear" w:color="auto" w:fill="auto"/>
            <w:vAlign w:val="center"/>
          </w:tcPr>
          <w:p w14:paraId="49853A8D">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7396DEED">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FCAA443">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3EE1F9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E30C17A">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F3A6717">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84631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336297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62F6EF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7D4177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18C8E95B">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279C5B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0EC16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601F7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496" w:type="pct"/>
            <w:tcBorders>
              <w:top w:val="nil"/>
              <w:left w:val="nil"/>
              <w:bottom w:val="single" w:color="000000" w:sz="8" w:space="0"/>
              <w:right w:val="single" w:color="000000" w:sz="8" w:space="0"/>
            </w:tcBorders>
            <w:shd w:val="clear" w:color="auto" w:fill="auto"/>
            <w:vAlign w:val="center"/>
          </w:tcPr>
          <w:p w14:paraId="6A1CCC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礅上浜涵闸</w:t>
            </w:r>
          </w:p>
        </w:tc>
        <w:tc>
          <w:tcPr>
            <w:tcW w:w="460" w:type="pct"/>
            <w:tcBorders>
              <w:top w:val="nil"/>
              <w:left w:val="nil"/>
              <w:bottom w:val="single" w:color="000000" w:sz="8" w:space="0"/>
              <w:right w:val="single" w:color="000000" w:sz="8" w:space="0"/>
            </w:tcBorders>
            <w:shd w:val="clear" w:color="auto" w:fill="auto"/>
            <w:vAlign w:val="center"/>
          </w:tcPr>
          <w:p w14:paraId="0D43E6F9">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45FD6567">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7E6FA4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92ADAB9">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B9FD05A">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C898895">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57020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5B2C7D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6DC246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677DC7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A61969B">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ED165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23008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75DFF1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496" w:type="pct"/>
            <w:tcBorders>
              <w:top w:val="nil"/>
              <w:left w:val="nil"/>
              <w:bottom w:val="single" w:color="000000" w:sz="8" w:space="0"/>
              <w:right w:val="single" w:color="000000" w:sz="8" w:space="0"/>
            </w:tcBorders>
            <w:shd w:val="clear" w:color="auto" w:fill="auto"/>
            <w:vAlign w:val="center"/>
          </w:tcPr>
          <w:p w14:paraId="4978DF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漕桥河上口节制闸</w:t>
            </w:r>
          </w:p>
        </w:tc>
        <w:tc>
          <w:tcPr>
            <w:tcW w:w="460" w:type="pct"/>
            <w:tcBorders>
              <w:top w:val="nil"/>
              <w:left w:val="nil"/>
              <w:bottom w:val="single" w:color="000000" w:sz="8" w:space="0"/>
              <w:right w:val="single" w:color="000000" w:sz="8" w:space="0"/>
            </w:tcBorders>
            <w:shd w:val="clear" w:color="auto" w:fill="auto"/>
            <w:vAlign w:val="center"/>
          </w:tcPr>
          <w:p w14:paraId="1E18951E">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390E93EB">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091230D">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034713D">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8662F6F">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1529242">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DD24A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651E9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7383A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096A6E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180DE4AA">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24E2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51C3D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6E30D2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496" w:type="pct"/>
            <w:tcBorders>
              <w:top w:val="nil"/>
              <w:left w:val="nil"/>
              <w:bottom w:val="single" w:color="000000" w:sz="8" w:space="0"/>
              <w:right w:val="single" w:color="000000" w:sz="8" w:space="0"/>
            </w:tcBorders>
            <w:shd w:val="clear" w:color="auto" w:fill="auto"/>
            <w:vAlign w:val="center"/>
          </w:tcPr>
          <w:p w14:paraId="33C7993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城西燃气闸</w:t>
            </w:r>
          </w:p>
        </w:tc>
        <w:tc>
          <w:tcPr>
            <w:tcW w:w="460" w:type="pct"/>
            <w:tcBorders>
              <w:top w:val="nil"/>
              <w:left w:val="nil"/>
              <w:bottom w:val="single" w:color="000000" w:sz="8" w:space="0"/>
              <w:right w:val="single" w:color="000000" w:sz="8" w:space="0"/>
            </w:tcBorders>
            <w:shd w:val="clear" w:color="auto" w:fill="auto"/>
            <w:vAlign w:val="center"/>
          </w:tcPr>
          <w:p w14:paraId="63C57B07">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4B7C542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FFEE1A4">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DE02621">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3463C22">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200036F">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874F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C7985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15EA67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6D6279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15" w:type="pct"/>
            <w:tcBorders>
              <w:top w:val="nil"/>
              <w:left w:val="nil"/>
              <w:bottom w:val="single" w:color="000000" w:sz="8" w:space="0"/>
              <w:right w:val="single" w:color="000000" w:sz="8" w:space="0"/>
            </w:tcBorders>
            <w:shd w:val="clear" w:color="auto" w:fill="auto"/>
            <w:vAlign w:val="center"/>
          </w:tcPr>
          <w:p w14:paraId="2B60B1C9">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62428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3BA6B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703EE0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496" w:type="pct"/>
            <w:tcBorders>
              <w:top w:val="nil"/>
              <w:left w:val="nil"/>
              <w:bottom w:val="single" w:color="000000" w:sz="8" w:space="0"/>
              <w:right w:val="single" w:color="000000" w:sz="8" w:space="0"/>
            </w:tcBorders>
            <w:shd w:val="clear" w:color="auto" w:fill="auto"/>
            <w:vAlign w:val="center"/>
          </w:tcPr>
          <w:p w14:paraId="06C1097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城西跌水闸</w:t>
            </w:r>
          </w:p>
        </w:tc>
        <w:tc>
          <w:tcPr>
            <w:tcW w:w="460" w:type="pct"/>
            <w:tcBorders>
              <w:top w:val="nil"/>
              <w:left w:val="nil"/>
              <w:bottom w:val="single" w:color="000000" w:sz="8" w:space="0"/>
              <w:right w:val="single" w:color="000000" w:sz="8" w:space="0"/>
            </w:tcBorders>
            <w:shd w:val="clear" w:color="auto" w:fill="auto"/>
            <w:vAlign w:val="center"/>
          </w:tcPr>
          <w:p w14:paraId="51D8453A">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3D89F4E9">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AF2FDA9">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BCB8228">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86CF85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13BDF83">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F91F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2F0373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6CE5FD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4ED40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7E1878C9">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87E4F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18D65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241C88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496" w:type="pct"/>
            <w:tcBorders>
              <w:top w:val="nil"/>
              <w:left w:val="nil"/>
              <w:bottom w:val="single" w:color="000000" w:sz="8" w:space="0"/>
              <w:right w:val="single" w:color="000000" w:sz="8" w:space="0"/>
            </w:tcBorders>
            <w:shd w:val="clear" w:color="auto" w:fill="auto"/>
            <w:vAlign w:val="center"/>
          </w:tcPr>
          <w:p w14:paraId="236C29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城湾节制闸</w:t>
            </w:r>
          </w:p>
        </w:tc>
        <w:tc>
          <w:tcPr>
            <w:tcW w:w="460" w:type="pct"/>
            <w:tcBorders>
              <w:top w:val="nil"/>
              <w:left w:val="nil"/>
              <w:bottom w:val="single" w:color="000000" w:sz="8" w:space="0"/>
              <w:right w:val="single" w:color="000000" w:sz="8" w:space="0"/>
            </w:tcBorders>
            <w:shd w:val="clear" w:color="auto" w:fill="auto"/>
            <w:vAlign w:val="center"/>
          </w:tcPr>
          <w:p w14:paraId="431797A0">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704BDC6D">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034C615">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7A90769">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93D13E3">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D597867">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4542F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28D379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49235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57A0D8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3F77D94">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51C39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5D340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33B556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496" w:type="pct"/>
            <w:tcBorders>
              <w:top w:val="nil"/>
              <w:left w:val="nil"/>
              <w:bottom w:val="single" w:color="000000" w:sz="8" w:space="0"/>
              <w:right w:val="single" w:color="000000" w:sz="8" w:space="0"/>
            </w:tcBorders>
            <w:shd w:val="clear" w:color="auto" w:fill="auto"/>
            <w:vAlign w:val="center"/>
          </w:tcPr>
          <w:p w14:paraId="7951A4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太滆排涝站</w:t>
            </w:r>
          </w:p>
        </w:tc>
        <w:tc>
          <w:tcPr>
            <w:tcW w:w="460" w:type="pct"/>
            <w:tcBorders>
              <w:top w:val="nil"/>
              <w:left w:val="nil"/>
              <w:bottom w:val="single" w:color="000000" w:sz="8" w:space="0"/>
              <w:right w:val="single" w:color="000000" w:sz="8" w:space="0"/>
            </w:tcBorders>
            <w:shd w:val="clear" w:color="auto" w:fill="auto"/>
            <w:vAlign w:val="center"/>
          </w:tcPr>
          <w:p w14:paraId="41EEA5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600轴</w:t>
            </w:r>
          </w:p>
        </w:tc>
        <w:tc>
          <w:tcPr>
            <w:tcW w:w="248" w:type="pct"/>
            <w:tcBorders>
              <w:top w:val="nil"/>
              <w:left w:val="nil"/>
              <w:bottom w:val="single" w:color="000000" w:sz="8" w:space="0"/>
              <w:right w:val="single" w:color="000000" w:sz="8" w:space="0"/>
            </w:tcBorders>
            <w:shd w:val="clear" w:color="auto" w:fill="auto"/>
            <w:vAlign w:val="center"/>
          </w:tcPr>
          <w:p w14:paraId="7BA438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1910C4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55KW</w:t>
            </w:r>
          </w:p>
        </w:tc>
        <w:tc>
          <w:tcPr>
            <w:tcW w:w="357" w:type="pct"/>
            <w:tcBorders>
              <w:top w:val="nil"/>
              <w:left w:val="nil"/>
              <w:bottom w:val="single" w:color="000000" w:sz="8" w:space="0"/>
              <w:right w:val="single" w:color="000000" w:sz="8" w:space="0"/>
            </w:tcBorders>
            <w:shd w:val="clear" w:color="auto" w:fill="auto"/>
            <w:vAlign w:val="center"/>
          </w:tcPr>
          <w:p w14:paraId="068CE4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0C748E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noWrap/>
            <w:vAlign w:val="center"/>
          </w:tcPr>
          <w:p w14:paraId="48D79C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57" w:type="pct"/>
            <w:tcBorders>
              <w:top w:val="nil"/>
              <w:left w:val="nil"/>
              <w:bottom w:val="single" w:color="000000" w:sz="8" w:space="0"/>
              <w:right w:val="single" w:color="000000" w:sz="8" w:space="0"/>
            </w:tcBorders>
            <w:shd w:val="clear" w:color="auto" w:fill="auto"/>
            <w:vAlign w:val="center"/>
          </w:tcPr>
          <w:p w14:paraId="4BA97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5BB6FA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7BA097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4AFCF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5D2A11DA">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noWrap/>
            <w:vAlign w:val="center"/>
          </w:tcPr>
          <w:p w14:paraId="783E052D">
            <w:pPr>
              <w:jc w:val="left"/>
              <w:rPr>
                <w:rFonts w:hint="eastAsia" w:ascii="宋体" w:hAnsi="宋体" w:eastAsia="宋体" w:cs="宋体"/>
                <w:i w:val="0"/>
                <w:iCs w:val="0"/>
                <w:color w:val="FF0000"/>
                <w:sz w:val="24"/>
                <w:szCs w:val="24"/>
                <w:u w:val="none"/>
              </w:rPr>
            </w:pPr>
          </w:p>
        </w:tc>
      </w:tr>
      <w:tr w14:paraId="0675A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23223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496" w:type="pct"/>
            <w:tcBorders>
              <w:top w:val="nil"/>
              <w:left w:val="nil"/>
              <w:bottom w:val="single" w:color="000000" w:sz="8" w:space="0"/>
              <w:right w:val="single" w:color="000000" w:sz="8" w:space="0"/>
            </w:tcBorders>
            <w:shd w:val="clear" w:color="auto" w:fill="auto"/>
            <w:vAlign w:val="center"/>
          </w:tcPr>
          <w:p w14:paraId="7F3794B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莘村节制闸</w:t>
            </w:r>
          </w:p>
        </w:tc>
        <w:tc>
          <w:tcPr>
            <w:tcW w:w="460" w:type="pct"/>
            <w:tcBorders>
              <w:top w:val="nil"/>
              <w:left w:val="nil"/>
              <w:bottom w:val="single" w:color="000000" w:sz="8" w:space="0"/>
              <w:right w:val="single" w:color="000000" w:sz="8" w:space="0"/>
            </w:tcBorders>
            <w:shd w:val="clear" w:color="auto" w:fill="auto"/>
            <w:vAlign w:val="center"/>
          </w:tcPr>
          <w:p w14:paraId="635A4087">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21CA68D8">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FE1877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2081274">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923DB82">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B5C8EC3">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D5DE0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54F70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4812F5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24FF6E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632F5AFE">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63189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09224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7F10A5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496" w:type="pct"/>
            <w:tcBorders>
              <w:top w:val="nil"/>
              <w:left w:val="nil"/>
              <w:bottom w:val="single" w:color="000000" w:sz="8" w:space="0"/>
              <w:right w:val="single" w:color="000000" w:sz="8" w:space="0"/>
            </w:tcBorders>
            <w:shd w:val="clear" w:color="auto" w:fill="auto"/>
            <w:vAlign w:val="center"/>
          </w:tcPr>
          <w:p w14:paraId="2818416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古村节制闸</w:t>
            </w:r>
          </w:p>
        </w:tc>
        <w:tc>
          <w:tcPr>
            <w:tcW w:w="460" w:type="pct"/>
            <w:tcBorders>
              <w:top w:val="nil"/>
              <w:left w:val="nil"/>
              <w:bottom w:val="single" w:color="000000" w:sz="8" w:space="0"/>
              <w:right w:val="single" w:color="000000" w:sz="8" w:space="0"/>
            </w:tcBorders>
            <w:shd w:val="clear" w:color="auto" w:fill="auto"/>
            <w:vAlign w:val="center"/>
          </w:tcPr>
          <w:p w14:paraId="2FD8CAFA">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42295750">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F17FA0B">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6425570">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6D6FB0E">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D8970AE">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7E0FD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95F8D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66F46B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39AF6A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0D7C9C5C">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49A21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189D1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72E2C7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496" w:type="pct"/>
            <w:tcBorders>
              <w:top w:val="nil"/>
              <w:left w:val="nil"/>
              <w:bottom w:val="single" w:color="000000" w:sz="8" w:space="0"/>
              <w:right w:val="single" w:color="000000" w:sz="8" w:space="0"/>
            </w:tcBorders>
            <w:shd w:val="clear" w:color="auto" w:fill="auto"/>
            <w:vAlign w:val="center"/>
          </w:tcPr>
          <w:p w14:paraId="19314E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太湖头节制闸</w:t>
            </w:r>
          </w:p>
        </w:tc>
        <w:tc>
          <w:tcPr>
            <w:tcW w:w="460" w:type="pct"/>
            <w:tcBorders>
              <w:top w:val="nil"/>
              <w:left w:val="nil"/>
              <w:bottom w:val="single" w:color="000000" w:sz="8" w:space="0"/>
              <w:right w:val="single" w:color="000000" w:sz="8" w:space="0"/>
            </w:tcBorders>
            <w:shd w:val="clear" w:color="auto" w:fill="auto"/>
            <w:vAlign w:val="center"/>
          </w:tcPr>
          <w:p w14:paraId="20762B05">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56E7B5B8">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80A28FD">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94E8AE1">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A9B8F6A">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2067DD4">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D8DD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4F75A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4D2F26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2096D5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BBDB48E">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0077A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3AF29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490E4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496" w:type="pct"/>
            <w:tcBorders>
              <w:top w:val="nil"/>
              <w:left w:val="nil"/>
              <w:bottom w:val="single" w:color="000000" w:sz="8" w:space="0"/>
              <w:right w:val="single" w:color="000000" w:sz="8" w:space="0"/>
            </w:tcBorders>
            <w:shd w:val="clear" w:color="auto" w:fill="auto"/>
            <w:vAlign w:val="center"/>
          </w:tcPr>
          <w:p w14:paraId="22AAFC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姚巷节制闸</w:t>
            </w:r>
          </w:p>
        </w:tc>
        <w:tc>
          <w:tcPr>
            <w:tcW w:w="460" w:type="pct"/>
            <w:tcBorders>
              <w:top w:val="nil"/>
              <w:left w:val="nil"/>
              <w:bottom w:val="single" w:color="000000" w:sz="8" w:space="0"/>
              <w:right w:val="single" w:color="000000" w:sz="8" w:space="0"/>
            </w:tcBorders>
            <w:shd w:val="clear" w:color="auto" w:fill="auto"/>
            <w:vAlign w:val="center"/>
          </w:tcPr>
          <w:p w14:paraId="246E7B48">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152F8113">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07E3C6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65DA82B">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965801E">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3F6A3C0">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90F54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B7BCD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3D614F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5BF2B3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2F72AEF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B7D34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35C4D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81DB3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496" w:type="pct"/>
            <w:tcBorders>
              <w:top w:val="nil"/>
              <w:left w:val="nil"/>
              <w:bottom w:val="single" w:color="000000" w:sz="8" w:space="0"/>
              <w:right w:val="single" w:color="000000" w:sz="8" w:space="0"/>
            </w:tcBorders>
            <w:shd w:val="clear" w:color="auto" w:fill="auto"/>
            <w:vAlign w:val="center"/>
          </w:tcPr>
          <w:p w14:paraId="7B12E6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王司坝节制闸</w:t>
            </w:r>
          </w:p>
        </w:tc>
        <w:tc>
          <w:tcPr>
            <w:tcW w:w="460" w:type="pct"/>
            <w:tcBorders>
              <w:top w:val="nil"/>
              <w:left w:val="nil"/>
              <w:bottom w:val="single" w:color="000000" w:sz="8" w:space="0"/>
              <w:right w:val="single" w:color="000000" w:sz="8" w:space="0"/>
            </w:tcBorders>
            <w:shd w:val="clear" w:color="auto" w:fill="auto"/>
            <w:vAlign w:val="center"/>
          </w:tcPr>
          <w:p w14:paraId="0496B514">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0958CF2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8581B43">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3D266C3">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E3F57A3">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6BC608C">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D0B73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C1C61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75BEA1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08BB4E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01214571">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05D34D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38B7D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32DA0A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496" w:type="pct"/>
            <w:tcBorders>
              <w:top w:val="nil"/>
              <w:left w:val="nil"/>
              <w:bottom w:val="single" w:color="000000" w:sz="8" w:space="0"/>
              <w:right w:val="single" w:color="000000" w:sz="8" w:space="0"/>
            </w:tcBorders>
            <w:shd w:val="clear" w:color="auto" w:fill="auto"/>
            <w:vAlign w:val="center"/>
          </w:tcPr>
          <w:p w14:paraId="1BD85A2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西仓浜节制闸</w:t>
            </w:r>
          </w:p>
        </w:tc>
        <w:tc>
          <w:tcPr>
            <w:tcW w:w="460" w:type="pct"/>
            <w:tcBorders>
              <w:top w:val="nil"/>
              <w:left w:val="nil"/>
              <w:bottom w:val="single" w:color="000000" w:sz="8" w:space="0"/>
              <w:right w:val="single" w:color="000000" w:sz="8" w:space="0"/>
            </w:tcBorders>
            <w:shd w:val="clear" w:color="auto" w:fill="auto"/>
            <w:vAlign w:val="center"/>
          </w:tcPr>
          <w:p w14:paraId="3F90E1CC">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2B5CE267">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219CD99">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4776160">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35C3F1E">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90CA7B4">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7AD74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533A31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0877A5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7401C9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56FE6233">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0796A3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0169F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536B93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496" w:type="pct"/>
            <w:tcBorders>
              <w:top w:val="nil"/>
              <w:left w:val="nil"/>
              <w:bottom w:val="single" w:color="000000" w:sz="8" w:space="0"/>
              <w:right w:val="single" w:color="000000" w:sz="8" w:space="0"/>
            </w:tcBorders>
            <w:shd w:val="clear" w:color="auto" w:fill="auto"/>
            <w:vAlign w:val="center"/>
          </w:tcPr>
          <w:p w14:paraId="130EB1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南宅河圩堤百庄排涝潜水泵</w:t>
            </w:r>
          </w:p>
        </w:tc>
        <w:tc>
          <w:tcPr>
            <w:tcW w:w="460" w:type="pct"/>
            <w:tcBorders>
              <w:top w:val="nil"/>
              <w:left w:val="nil"/>
              <w:bottom w:val="single" w:color="000000" w:sz="8" w:space="0"/>
              <w:right w:val="single" w:color="000000" w:sz="8" w:space="0"/>
            </w:tcBorders>
            <w:shd w:val="clear" w:color="auto" w:fill="auto"/>
            <w:vAlign w:val="center"/>
          </w:tcPr>
          <w:p w14:paraId="67EECEB4">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5E72B4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62B35E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44CD82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2B4557BB">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8CBEF1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6B13BC6">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642A8B9">
            <w:pPr>
              <w:jc w:val="center"/>
              <w:rPr>
                <w:rFonts w:hint="eastAsia" w:ascii="宋体" w:hAnsi="宋体" w:eastAsia="宋体" w:cs="宋体"/>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11D3E104">
            <w:pPr>
              <w:jc w:val="center"/>
              <w:rPr>
                <w:rFonts w:hint="eastAsia" w:ascii="宋体" w:hAnsi="宋体" w:eastAsia="宋体" w:cs="宋体"/>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0D911574">
            <w:pPr>
              <w:jc w:val="center"/>
              <w:rPr>
                <w:rFonts w:hint="eastAsia" w:ascii="宋体" w:hAnsi="宋体" w:eastAsia="宋体" w:cs="宋体"/>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370C57AD">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5016A6F4">
            <w:pPr>
              <w:jc w:val="center"/>
              <w:rPr>
                <w:rFonts w:hint="eastAsia" w:ascii="宋体" w:hAnsi="宋体" w:eastAsia="宋体" w:cs="宋体"/>
                <w:i w:val="0"/>
                <w:iCs w:val="0"/>
                <w:color w:val="FFC000"/>
                <w:sz w:val="22"/>
                <w:szCs w:val="22"/>
                <w:u w:val="none"/>
              </w:rPr>
            </w:pPr>
          </w:p>
        </w:tc>
      </w:tr>
      <w:tr w14:paraId="23975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3AE637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496" w:type="pct"/>
            <w:tcBorders>
              <w:top w:val="nil"/>
              <w:left w:val="nil"/>
              <w:bottom w:val="single" w:color="000000" w:sz="8" w:space="0"/>
              <w:right w:val="single" w:color="000000" w:sz="8" w:space="0"/>
            </w:tcBorders>
            <w:shd w:val="clear" w:color="auto" w:fill="auto"/>
            <w:vAlign w:val="center"/>
          </w:tcPr>
          <w:p w14:paraId="6E800CE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张大房浜节制闸</w:t>
            </w:r>
          </w:p>
        </w:tc>
        <w:tc>
          <w:tcPr>
            <w:tcW w:w="460" w:type="pct"/>
            <w:tcBorders>
              <w:top w:val="nil"/>
              <w:left w:val="nil"/>
              <w:bottom w:val="single" w:color="000000" w:sz="8" w:space="0"/>
              <w:right w:val="single" w:color="000000" w:sz="8" w:space="0"/>
            </w:tcBorders>
            <w:shd w:val="clear" w:color="auto" w:fill="auto"/>
            <w:vAlign w:val="center"/>
          </w:tcPr>
          <w:p w14:paraId="07B18564">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0C95F5C2">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D3DDBE2">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7F9028F">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B2CAE6C">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24412EC">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90EDC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16A6DC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050A85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48D917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467D1088">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382E0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3A2FC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BD15A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496" w:type="pct"/>
            <w:tcBorders>
              <w:top w:val="nil"/>
              <w:left w:val="nil"/>
              <w:bottom w:val="single" w:color="000000" w:sz="8" w:space="0"/>
              <w:right w:val="single" w:color="000000" w:sz="8" w:space="0"/>
            </w:tcBorders>
            <w:shd w:val="clear" w:color="auto" w:fill="auto"/>
            <w:vAlign w:val="center"/>
          </w:tcPr>
          <w:p w14:paraId="5E64CAB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后市桥排涝闸站</w:t>
            </w:r>
          </w:p>
        </w:tc>
        <w:tc>
          <w:tcPr>
            <w:tcW w:w="460" w:type="pct"/>
            <w:tcBorders>
              <w:top w:val="nil"/>
              <w:left w:val="nil"/>
              <w:bottom w:val="single" w:color="000000" w:sz="8" w:space="0"/>
              <w:right w:val="single" w:color="000000" w:sz="8" w:space="0"/>
            </w:tcBorders>
            <w:shd w:val="clear" w:color="auto" w:fill="auto"/>
            <w:vAlign w:val="center"/>
          </w:tcPr>
          <w:p w14:paraId="35E4B7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500轴</w:t>
            </w:r>
          </w:p>
        </w:tc>
        <w:tc>
          <w:tcPr>
            <w:tcW w:w="248" w:type="pct"/>
            <w:tcBorders>
              <w:top w:val="nil"/>
              <w:left w:val="nil"/>
              <w:bottom w:val="single" w:color="000000" w:sz="8" w:space="0"/>
              <w:right w:val="single" w:color="000000" w:sz="8" w:space="0"/>
            </w:tcBorders>
            <w:shd w:val="clear" w:color="auto" w:fill="auto"/>
            <w:vAlign w:val="center"/>
          </w:tcPr>
          <w:p w14:paraId="70BC29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F840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37KW</w:t>
            </w:r>
          </w:p>
        </w:tc>
        <w:tc>
          <w:tcPr>
            <w:tcW w:w="357" w:type="pct"/>
            <w:tcBorders>
              <w:top w:val="nil"/>
              <w:left w:val="nil"/>
              <w:bottom w:val="single" w:color="000000" w:sz="8" w:space="0"/>
              <w:right w:val="single" w:color="000000" w:sz="8" w:space="0"/>
            </w:tcBorders>
            <w:shd w:val="clear" w:color="auto" w:fill="auto"/>
            <w:vAlign w:val="center"/>
          </w:tcPr>
          <w:p w14:paraId="6F3A04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42B6C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6859E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D21C7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005C7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16A788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17A48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388A2C4">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3AA31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31CE1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B9893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496" w:type="pct"/>
            <w:tcBorders>
              <w:top w:val="nil"/>
              <w:left w:val="nil"/>
              <w:bottom w:val="single" w:color="000000" w:sz="8" w:space="0"/>
              <w:right w:val="single" w:color="000000" w:sz="8" w:space="0"/>
            </w:tcBorders>
            <w:shd w:val="clear" w:color="auto" w:fill="auto"/>
            <w:vAlign w:val="center"/>
          </w:tcPr>
          <w:p w14:paraId="349B8A5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河东浜排涝闸站</w:t>
            </w:r>
          </w:p>
        </w:tc>
        <w:tc>
          <w:tcPr>
            <w:tcW w:w="460" w:type="pct"/>
            <w:tcBorders>
              <w:top w:val="nil"/>
              <w:left w:val="nil"/>
              <w:bottom w:val="single" w:color="000000" w:sz="8" w:space="0"/>
              <w:right w:val="single" w:color="000000" w:sz="8" w:space="0"/>
            </w:tcBorders>
            <w:shd w:val="clear" w:color="auto" w:fill="auto"/>
            <w:vAlign w:val="center"/>
          </w:tcPr>
          <w:p w14:paraId="59E8EE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350轴</w:t>
            </w:r>
          </w:p>
        </w:tc>
        <w:tc>
          <w:tcPr>
            <w:tcW w:w="248" w:type="pct"/>
            <w:tcBorders>
              <w:top w:val="nil"/>
              <w:left w:val="nil"/>
              <w:bottom w:val="single" w:color="000000" w:sz="8" w:space="0"/>
              <w:right w:val="single" w:color="000000" w:sz="8" w:space="0"/>
            </w:tcBorders>
            <w:shd w:val="clear" w:color="auto" w:fill="auto"/>
            <w:vAlign w:val="center"/>
          </w:tcPr>
          <w:p w14:paraId="1659AF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4CBE3A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76737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EE0A9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1CDDD6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2DEB7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962CC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4C5927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739338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05F0CB70">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0235A2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4A886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34B1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496" w:type="pct"/>
            <w:tcBorders>
              <w:top w:val="nil"/>
              <w:left w:val="nil"/>
              <w:bottom w:val="single" w:color="000000" w:sz="8" w:space="0"/>
              <w:right w:val="single" w:color="000000" w:sz="8" w:space="0"/>
            </w:tcBorders>
            <w:shd w:val="clear" w:color="auto" w:fill="auto"/>
            <w:vAlign w:val="center"/>
          </w:tcPr>
          <w:p w14:paraId="2C6A67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前蒋浜排涝闸站</w:t>
            </w:r>
          </w:p>
        </w:tc>
        <w:tc>
          <w:tcPr>
            <w:tcW w:w="460" w:type="pct"/>
            <w:tcBorders>
              <w:top w:val="nil"/>
              <w:left w:val="nil"/>
              <w:bottom w:val="single" w:color="000000" w:sz="8" w:space="0"/>
              <w:right w:val="single" w:color="000000" w:sz="8" w:space="0"/>
            </w:tcBorders>
            <w:shd w:val="clear" w:color="auto" w:fill="auto"/>
            <w:vAlign w:val="center"/>
          </w:tcPr>
          <w:p w14:paraId="366868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600轴</w:t>
            </w:r>
          </w:p>
        </w:tc>
        <w:tc>
          <w:tcPr>
            <w:tcW w:w="248" w:type="pct"/>
            <w:tcBorders>
              <w:top w:val="nil"/>
              <w:left w:val="nil"/>
              <w:bottom w:val="single" w:color="000000" w:sz="8" w:space="0"/>
              <w:right w:val="single" w:color="000000" w:sz="8" w:space="0"/>
            </w:tcBorders>
            <w:shd w:val="clear" w:color="auto" w:fill="auto"/>
            <w:vAlign w:val="center"/>
          </w:tcPr>
          <w:p w14:paraId="19005F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FDB4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55KW</w:t>
            </w:r>
          </w:p>
        </w:tc>
        <w:tc>
          <w:tcPr>
            <w:tcW w:w="357" w:type="pct"/>
            <w:tcBorders>
              <w:top w:val="nil"/>
              <w:left w:val="nil"/>
              <w:bottom w:val="single" w:color="000000" w:sz="8" w:space="0"/>
              <w:right w:val="single" w:color="000000" w:sz="8" w:space="0"/>
            </w:tcBorders>
            <w:shd w:val="clear" w:color="auto" w:fill="auto"/>
            <w:vAlign w:val="center"/>
          </w:tcPr>
          <w:p w14:paraId="4D4C95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0943A3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5965CB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B019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16E413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5B1EAC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71485C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335964A9">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5E70F6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53B9F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A3F24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496" w:type="pct"/>
            <w:tcBorders>
              <w:top w:val="nil"/>
              <w:left w:val="nil"/>
              <w:bottom w:val="single" w:color="000000" w:sz="8" w:space="0"/>
              <w:right w:val="single" w:color="000000" w:sz="8" w:space="0"/>
            </w:tcBorders>
            <w:shd w:val="clear" w:color="auto" w:fill="auto"/>
            <w:vAlign w:val="center"/>
          </w:tcPr>
          <w:p w14:paraId="23D29FE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龙游河节制闸</w:t>
            </w:r>
          </w:p>
        </w:tc>
        <w:tc>
          <w:tcPr>
            <w:tcW w:w="460" w:type="pct"/>
            <w:tcBorders>
              <w:top w:val="nil"/>
              <w:left w:val="nil"/>
              <w:bottom w:val="single" w:color="000000" w:sz="8" w:space="0"/>
              <w:right w:val="single" w:color="000000" w:sz="8" w:space="0"/>
            </w:tcBorders>
            <w:shd w:val="clear" w:color="auto" w:fill="auto"/>
            <w:vAlign w:val="center"/>
          </w:tcPr>
          <w:p w14:paraId="7BB9185E">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23F2856D">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6BA5889">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4DDD5A0">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798837C">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3B19AF9">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EA277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3BB36F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2" w:type="pct"/>
            <w:tcBorders>
              <w:top w:val="nil"/>
              <w:left w:val="nil"/>
              <w:bottom w:val="single" w:color="000000" w:sz="8" w:space="0"/>
              <w:right w:val="single" w:color="000000" w:sz="8" w:space="0"/>
            </w:tcBorders>
            <w:shd w:val="clear" w:color="auto" w:fill="auto"/>
            <w:vAlign w:val="center"/>
          </w:tcPr>
          <w:p w14:paraId="57D5D2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4" w:type="pct"/>
            <w:tcBorders>
              <w:top w:val="nil"/>
              <w:left w:val="nil"/>
              <w:bottom w:val="single" w:color="000000" w:sz="8" w:space="0"/>
              <w:right w:val="single" w:color="000000" w:sz="8" w:space="0"/>
            </w:tcBorders>
            <w:shd w:val="clear" w:color="auto" w:fill="auto"/>
            <w:vAlign w:val="center"/>
          </w:tcPr>
          <w:p w14:paraId="560E3E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7D5430FF">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6AE38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钢闸门</w:t>
            </w:r>
          </w:p>
        </w:tc>
      </w:tr>
      <w:tr w14:paraId="30BAC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39D103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496" w:type="pct"/>
            <w:tcBorders>
              <w:top w:val="nil"/>
              <w:left w:val="nil"/>
              <w:bottom w:val="single" w:color="000000" w:sz="8" w:space="0"/>
              <w:right w:val="single" w:color="000000" w:sz="8" w:space="0"/>
            </w:tcBorders>
            <w:shd w:val="clear" w:color="auto" w:fill="auto"/>
            <w:vAlign w:val="center"/>
          </w:tcPr>
          <w:p w14:paraId="2F3E169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后岸浜排涝闸站</w:t>
            </w:r>
          </w:p>
        </w:tc>
        <w:tc>
          <w:tcPr>
            <w:tcW w:w="460" w:type="pct"/>
            <w:tcBorders>
              <w:top w:val="nil"/>
              <w:left w:val="nil"/>
              <w:bottom w:val="single" w:color="000000" w:sz="8" w:space="0"/>
              <w:right w:val="single" w:color="000000" w:sz="8" w:space="0"/>
            </w:tcBorders>
            <w:shd w:val="clear" w:color="auto" w:fill="auto"/>
            <w:vAlign w:val="center"/>
          </w:tcPr>
          <w:p w14:paraId="39F74E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200潜水泵</w:t>
            </w:r>
          </w:p>
        </w:tc>
        <w:tc>
          <w:tcPr>
            <w:tcW w:w="248" w:type="pct"/>
            <w:tcBorders>
              <w:top w:val="nil"/>
              <w:left w:val="nil"/>
              <w:bottom w:val="single" w:color="000000" w:sz="8" w:space="0"/>
              <w:right w:val="single" w:color="000000" w:sz="8" w:space="0"/>
            </w:tcBorders>
            <w:shd w:val="clear" w:color="auto" w:fill="auto"/>
            <w:vAlign w:val="center"/>
          </w:tcPr>
          <w:p w14:paraId="2C13E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AF6B5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11KW</w:t>
            </w:r>
          </w:p>
        </w:tc>
        <w:tc>
          <w:tcPr>
            <w:tcW w:w="357" w:type="pct"/>
            <w:tcBorders>
              <w:top w:val="nil"/>
              <w:left w:val="nil"/>
              <w:bottom w:val="single" w:color="000000" w:sz="8" w:space="0"/>
              <w:right w:val="single" w:color="000000" w:sz="8" w:space="0"/>
            </w:tcBorders>
            <w:shd w:val="clear" w:color="auto" w:fill="auto"/>
            <w:vAlign w:val="center"/>
          </w:tcPr>
          <w:p w14:paraId="07726E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70A243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2EA1D8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334BD5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09DBE9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14C71D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535D96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79A3D86D">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5AB0D8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5D69D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4A0B49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496" w:type="pct"/>
            <w:tcBorders>
              <w:top w:val="nil"/>
              <w:left w:val="nil"/>
              <w:bottom w:val="single" w:color="000000" w:sz="8" w:space="0"/>
              <w:right w:val="single" w:color="000000" w:sz="8" w:space="0"/>
            </w:tcBorders>
            <w:shd w:val="clear" w:color="auto" w:fill="auto"/>
            <w:vAlign w:val="center"/>
          </w:tcPr>
          <w:p w14:paraId="00A43A1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前岸浜排涝闸站（2座）</w:t>
            </w:r>
          </w:p>
        </w:tc>
        <w:tc>
          <w:tcPr>
            <w:tcW w:w="460" w:type="pct"/>
            <w:tcBorders>
              <w:top w:val="nil"/>
              <w:left w:val="nil"/>
              <w:bottom w:val="single" w:color="000000" w:sz="8" w:space="0"/>
              <w:right w:val="single" w:color="000000" w:sz="8" w:space="0"/>
            </w:tcBorders>
            <w:shd w:val="clear" w:color="auto" w:fill="auto"/>
            <w:vAlign w:val="center"/>
          </w:tcPr>
          <w:p w14:paraId="1896EA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200潜水泵</w:t>
            </w:r>
          </w:p>
        </w:tc>
        <w:tc>
          <w:tcPr>
            <w:tcW w:w="248" w:type="pct"/>
            <w:tcBorders>
              <w:top w:val="nil"/>
              <w:left w:val="nil"/>
              <w:bottom w:val="single" w:color="000000" w:sz="8" w:space="0"/>
              <w:right w:val="single" w:color="000000" w:sz="8" w:space="0"/>
            </w:tcBorders>
            <w:shd w:val="clear" w:color="auto" w:fill="auto"/>
            <w:vAlign w:val="center"/>
          </w:tcPr>
          <w:p w14:paraId="66AAD2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57" w:type="pct"/>
            <w:tcBorders>
              <w:top w:val="nil"/>
              <w:left w:val="nil"/>
              <w:bottom w:val="single" w:color="000000" w:sz="8" w:space="0"/>
              <w:right w:val="single" w:color="000000" w:sz="8" w:space="0"/>
            </w:tcBorders>
            <w:shd w:val="clear" w:color="auto" w:fill="auto"/>
            <w:vAlign w:val="center"/>
          </w:tcPr>
          <w:p w14:paraId="693DE0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11KW</w:t>
            </w:r>
          </w:p>
        </w:tc>
        <w:tc>
          <w:tcPr>
            <w:tcW w:w="357" w:type="pct"/>
            <w:tcBorders>
              <w:top w:val="nil"/>
              <w:left w:val="nil"/>
              <w:bottom w:val="single" w:color="000000" w:sz="8" w:space="0"/>
              <w:right w:val="single" w:color="000000" w:sz="8" w:space="0"/>
            </w:tcBorders>
            <w:shd w:val="clear" w:color="auto" w:fill="auto"/>
            <w:vAlign w:val="center"/>
          </w:tcPr>
          <w:p w14:paraId="0A035B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57" w:type="pct"/>
            <w:tcBorders>
              <w:top w:val="nil"/>
              <w:left w:val="nil"/>
              <w:bottom w:val="single" w:color="000000" w:sz="8" w:space="0"/>
              <w:right w:val="single" w:color="000000" w:sz="8" w:space="0"/>
            </w:tcBorders>
            <w:shd w:val="clear" w:color="auto" w:fill="auto"/>
            <w:vAlign w:val="center"/>
          </w:tcPr>
          <w:p w14:paraId="49A5DE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3D4383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D77E5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7B45EC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2FFD38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468D9B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65465552">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564C50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1FA73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4343D2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496" w:type="pct"/>
            <w:tcBorders>
              <w:top w:val="nil"/>
              <w:left w:val="nil"/>
              <w:bottom w:val="single" w:color="000000" w:sz="8" w:space="0"/>
              <w:right w:val="single" w:color="000000" w:sz="8" w:space="0"/>
            </w:tcBorders>
            <w:shd w:val="clear" w:color="auto" w:fill="auto"/>
            <w:vAlign w:val="center"/>
          </w:tcPr>
          <w:p w14:paraId="7491467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梅村浜排涝闸站（2座）</w:t>
            </w:r>
          </w:p>
        </w:tc>
        <w:tc>
          <w:tcPr>
            <w:tcW w:w="460" w:type="pct"/>
            <w:tcBorders>
              <w:top w:val="nil"/>
              <w:left w:val="nil"/>
              <w:bottom w:val="single" w:color="000000" w:sz="8" w:space="0"/>
              <w:right w:val="single" w:color="000000" w:sz="8" w:space="0"/>
            </w:tcBorders>
            <w:shd w:val="clear" w:color="auto" w:fill="auto"/>
            <w:vAlign w:val="center"/>
          </w:tcPr>
          <w:p w14:paraId="2881BB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300潜水泵</w:t>
            </w:r>
          </w:p>
        </w:tc>
        <w:tc>
          <w:tcPr>
            <w:tcW w:w="248" w:type="pct"/>
            <w:tcBorders>
              <w:top w:val="nil"/>
              <w:left w:val="nil"/>
              <w:bottom w:val="single" w:color="000000" w:sz="8" w:space="0"/>
              <w:right w:val="single" w:color="000000" w:sz="8" w:space="0"/>
            </w:tcBorders>
            <w:shd w:val="clear" w:color="auto" w:fill="auto"/>
            <w:vAlign w:val="center"/>
          </w:tcPr>
          <w:p w14:paraId="6C76B3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57" w:type="pct"/>
            <w:tcBorders>
              <w:top w:val="nil"/>
              <w:left w:val="nil"/>
              <w:bottom w:val="single" w:color="000000" w:sz="8" w:space="0"/>
              <w:right w:val="single" w:color="000000" w:sz="8" w:space="0"/>
            </w:tcBorders>
            <w:shd w:val="clear" w:color="auto" w:fill="auto"/>
            <w:vAlign w:val="center"/>
          </w:tcPr>
          <w:p w14:paraId="6FA42E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22KW</w:t>
            </w:r>
          </w:p>
        </w:tc>
        <w:tc>
          <w:tcPr>
            <w:tcW w:w="357" w:type="pct"/>
            <w:tcBorders>
              <w:top w:val="nil"/>
              <w:left w:val="nil"/>
              <w:bottom w:val="single" w:color="000000" w:sz="8" w:space="0"/>
              <w:right w:val="single" w:color="000000" w:sz="8" w:space="0"/>
            </w:tcBorders>
            <w:shd w:val="clear" w:color="auto" w:fill="auto"/>
            <w:vAlign w:val="center"/>
          </w:tcPr>
          <w:p w14:paraId="59132E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57" w:type="pct"/>
            <w:tcBorders>
              <w:top w:val="nil"/>
              <w:left w:val="nil"/>
              <w:bottom w:val="single" w:color="000000" w:sz="8" w:space="0"/>
              <w:right w:val="single" w:color="000000" w:sz="8" w:space="0"/>
            </w:tcBorders>
            <w:shd w:val="clear" w:color="auto" w:fill="auto"/>
            <w:vAlign w:val="center"/>
          </w:tcPr>
          <w:p w14:paraId="288FF0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XL-21</w:t>
            </w:r>
          </w:p>
        </w:tc>
        <w:tc>
          <w:tcPr>
            <w:tcW w:w="357" w:type="pct"/>
            <w:tcBorders>
              <w:top w:val="nil"/>
              <w:left w:val="nil"/>
              <w:bottom w:val="single" w:color="000000" w:sz="8" w:space="0"/>
              <w:right w:val="single" w:color="000000" w:sz="8" w:space="0"/>
            </w:tcBorders>
            <w:shd w:val="clear" w:color="auto" w:fill="auto"/>
            <w:vAlign w:val="center"/>
          </w:tcPr>
          <w:p w14:paraId="36AFFE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57" w:type="pct"/>
            <w:tcBorders>
              <w:top w:val="nil"/>
              <w:left w:val="nil"/>
              <w:bottom w:val="single" w:color="000000" w:sz="8" w:space="0"/>
              <w:right w:val="single" w:color="000000" w:sz="8" w:space="0"/>
            </w:tcBorders>
            <w:shd w:val="clear" w:color="auto" w:fill="auto"/>
            <w:vAlign w:val="center"/>
          </w:tcPr>
          <w:p w14:paraId="2F50FB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01D44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5257B0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94" w:type="pct"/>
            <w:tcBorders>
              <w:top w:val="nil"/>
              <w:left w:val="nil"/>
              <w:bottom w:val="single" w:color="000000" w:sz="8" w:space="0"/>
              <w:right w:val="single" w:color="000000" w:sz="8" w:space="0"/>
            </w:tcBorders>
            <w:shd w:val="clear" w:color="auto" w:fill="auto"/>
            <w:vAlign w:val="center"/>
          </w:tcPr>
          <w:p w14:paraId="16972B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1BABE247">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56AB6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7B72F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6E7375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496" w:type="pct"/>
            <w:tcBorders>
              <w:top w:val="nil"/>
              <w:left w:val="nil"/>
              <w:bottom w:val="single" w:color="000000" w:sz="8" w:space="0"/>
              <w:right w:val="single" w:color="000000" w:sz="8" w:space="0"/>
            </w:tcBorders>
            <w:shd w:val="clear" w:color="auto" w:fill="auto"/>
            <w:vAlign w:val="center"/>
          </w:tcPr>
          <w:p w14:paraId="2740F2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费巷浜闸</w:t>
            </w:r>
          </w:p>
        </w:tc>
        <w:tc>
          <w:tcPr>
            <w:tcW w:w="460" w:type="pct"/>
            <w:tcBorders>
              <w:top w:val="nil"/>
              <w:left w:val="nil"/>
              <w:bottom w:val="single" w:color="000000" w:sz="8" w:space="0"/>
              <w:right w:val="single" w:color="000000" w:sz="8" w:space="0"/>
            </w:tcBorders>
            <w:shd w:val="clear" w:color="auto" w:fill="auto"/>
            <w:vAlign w:val="center"/>
          </w:tcPr>
          <w:p w14:paraId="445F12BD">
            <w:pPr>
              <w:jc w:val="center"/>
              <w:rPr>
                <w:rFonts w:hint="eastAsia" w:ascii="宋体" w:hAnsi="宋体" w:eastAsia="宋体" w:cs="宋体"/>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4DB9F7D2">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15F53AF">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6491A3E">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1FDB6B9">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849E6C1">
            <w:pPr>
              <w:jc w:val="center"/>
              <w:rPr>
                <w:rFonts w:hint="eastAsia" w:ascii="宋体" w:hAnsi="宋体" w:eastAsia="宋体" w:cs="宋体"/>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CE25B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57" w:type="pct"/>
            <w:tcBorders>
              <w:top w:val="nil"/>
              <w:left w:val="nil"/>
              <w:bottom w:val="single" w:color="000000" w:sz="8" w:space="0"/>
              <w:right w:val="single" w:color="000000" w:sz="8" w:space="0"/>
            </w:tcBorders>
            <w:shd w:val="clear" w:color="auto" w:fill="auto"/>
            <w:vAlign w:val="center"/>
          </w:tcPr>
          <w:p w14:paraId="40CE3D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292" w:type="pct"/>
            <w:tcBorders>
              <w:top w:val="nil"/>
              <w:left w:val="nil"/>
              <w:bottom w:val="single" w:color="000000" w:sz="8" w:space="0"/>
              <w:right w:val="single" w:color="000000" w:sz="8" w:space="0"/>
            </w:tcBorders>
            <w:shd w:val="clear" w:color="auto" w:fill="auto"/>
            <w:vAlign w:val="center"/>
          </w:tcPr>
          <w:p w14:paraId="3E9EA2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94" w:type="pct"/>
            <w:tcBorders>
              <w:top w:val="nil"/>
              <w:left w:val="nil"/>
              <w:bottom w:val="single" w:color="000000" w:sz="8" w:space="0"/>
              <w:right w:val="single" w:color="000000" w:sz="8" w:space="0"/>
            </w:tcBorders>
            <w:shd w:val="clear" w:color="auto" w:fill="auto"/>
            <w:vAlign w:val="center"/>
          </w:tcPr>
          <w:p w14:paraId="09FEF9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15" w:type="pct"/>
            <w:tcBorders>
              <w:top w:val="nil"/>
              <w:left w:val="nil"/>
              <w:bottom w:val="single" w:color="000000" w:sz="8" w:space="0"/>
              <w:right w:val="single" w:color="000000" w:sz="8" w:space="0"/>
            </w:tcBorders>
            <w:shd w:val="clear" w:color="auto" w:fill="auto"/>
            <w:vAlign w:val="center"/>
          </w:tcPr>
          <w:p w14:paraId="5356E311">
            <w:pPr>
              <w:jc w:val="center"/>
              <w:rPr>
                <w:rFonts w:hint="eastAsia" w:ascii="宋体" w:hAnsi="宋体" w:eastAsia="宋体" w:cs="宋体"/>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7A863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铸铁闸门</w:t>
            </w:r>
          </w:p>
        </w:tc>
      </w:tr>
      <w:tr w14:paraId="7B3B0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135BBB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496" w:type="pct"/>
            <w:tcBorders>
              <w:top w:val="nil"/>
              <w:left w:val="nil"/>
              <w:bottom w:val="single" w:color="000000" w:sz="8" w:space="0"/>
              <w:right w:val="single" w:color="000000" w:sz="8" w:space="0"/>
            </w:tcBorders>
            <w:shd w:val="clear" w:color="auto" w:fill="auto"/>
            <w:vAlign w:val="center"/>
          </w:tcPr>
          <w:p w14:paraId="2CBABA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张墓浜活水泵站</w:t>
            </w:r>
          </w:p>
        </w:tc>
        <w:tc>
          <w:tcPr>
            <w:tcW w:w="460" w:type="pct"/>
            <w:tcBorders>
              <w:top w:val="nil"/>
              <w:left w:val="nil"/>
              <w:bottom w:val="single" w:color="000000" w:sz="8" w:space="0"/>
              <w:right w:val="single" w:color="000000" w:sz="8" w:space="0"/>
            </w:tcBorders>
            <w:shd w:val="clear" w:color="auto" w:fill="auto"/>
            <w:vAlign w:val="center"/>
          </w:tcPr>
          <w:p w14:paraId="2C33CBE7">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6BB5B8A9">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1393B7B">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CD8A97F">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B0C3FB5">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04EE718">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4E6F8E2">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AF0BDCC">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7D238FD2">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5930BDA8">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4F04D894">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508EC3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活水泵站</w:t>
            </w:r>
          </w:p>
        </w:tc>
      </w:tr>
      <w:tr w14:paraId="3C899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781F73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496" w:type="pct"/>
            <w:tcBorders>
              <w:top w:val="nil"/>
              <w:left w:val="nil"/>
              <w:bottom w:val="single" w:color="000000" w:sz="8" w:space="0"/>
              <w:right w:val="single" w:color="000000" w:sz="8" w:space="0"/>
            </w:tcBorders>
            <w:shd w:val="clear" w:color="auto" w:fill="auto"/>
            <w:vAlign w:val="center"/>
          </w:tcPr>
          <w:p w14:paraId="2C6CA0E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周庄浜活水泵站</w:t>
            </w:r>
          </w:p>
        </w:tc>
        <w:tc>
          <w:tcPr>
            <w:tcW w:w="460" w:type="pct"/>
            <w:tcBorders>
              <w:top w:val="nil"/>
              <w:left w:val="nil"/>
              <w:bottom w:val="single" w:color="000000" w:sz="8" w:space="0"/>
              <w:right w:val="single" w:color="000000" w:sz="8" w:space="0"/>
            </w:tcBorders>
            <w:shd w:val="clear" w:color="auto" w:fill="auto"/>
            <w:vAlign w:val="center"/>
          </w:tcPr>
          <w:p w14:paraId="2D673FEB">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68E07BE2">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A62A5BB">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62CBEF9">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575FB03">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6B0256F">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4648C22">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50A1AE7">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5D899C73">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5F30E641">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5187C9A7">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6C5361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活水泵站</w:t>
            </w:r>
          </w:p>
        </w:tc>
      </w:tr>
      <w:tr w14:paraId="7F641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618B35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496" w:type="pct"/>
            <w:tcBorders>
              <w:top w:val="nil"/>
              <w:left w:val="nil"/>
              <w:bottom w:val="single" w:color="000000" w:sz="8" w:space="0"/>
              <w:right w:val="single" w:color="000000" w:sz="8" w:space="0"/>
            </w:tcBorders>
            <w:shd w:val="clear" w:color="auto" w:fill="auto"/>
            <w:vAlign w:val="center"/>
          </w:tcPr>
          <w:p w14:paraId="1FC25F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马口浜、柏树下泵站</w:t>
            </w:r>
          </w:p>
        </w:tc>
        <w:tc>
          <w:tcPr>
            <w:tcW w:w="460" w:type="pct"/>
            <w:tcBorders>
              <w:top w:val="nil"/>
              <w:left w:val="nil"/>
              <w:bottom w:val="single" w:color="000000" w:sz="8" w:space="0"/>
              <w:right w:val="single" w:color="000000" w:sz="8" w:space="0"/>
            </w:tcBorders>
            <w:shd w:val="clear" w:color="auto" w:fill="auto"/>
            <w:vAlign w:val="center"/>
          </w:tcPr>
          <w:p w14:paraId="26D7064E">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09C86EDA">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1E6E7B9">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9EA1582">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6106E5D">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A9C040A">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725E5AE">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3FC71F6">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0110FA97">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2AD96B68">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520393A0">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68397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活水泵站</w:t>
            </w:r>
          </w:p>
        </w:tc>
      </w:tr>
      <w:tr w14:paraId="3D68B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240015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496" w:type="pct"/>
            <w:tcBorders>
              <w:top w:val="nil"/>
              <w:left w:val="nil"/>
              <w:bottom w:val="single" w:color="000000" w:sz="8" w:space="0"/>
              <w:right w:val="single" w:color="000000" w:sz="8" w:space="0"/>
            </w:tcBorders>
            <w:shd w:val="clear" w:color="auto" w:fill="auto"/>
            <w:vAlign w:val="center"/>
          </w:tcPr>
          <w:p w14:paraId="7357F39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南宅村活水泵站</w:t>
            </w:r>
          </w:p>
        </w:tc>
        <w:tc>
          <w:tcPr>
            <w:tcW w:w="460" w:type="pct"/>
            <w:tcBorders>
              <w:top w:val="nil"/>
              <w:left w:val="nil"/>
              <w:bottom w:val="single" w:color="000000" w:sz="8" w:space="0"/>
              <w:right w:val="single" w:color="000000" w:sz="8" w:space="0"/>
            </w:tcBorders>
            <w:shd w:val="clear" w:color="auto" w:fill="auto"/>
            <w:vAlign w:val="center"/>
          </w:tcPr>
          <w:p w14:paraId="029AE3C1">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46269B3C">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11E2501">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2E2ECBD">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62D45D7">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664796D">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81160A4">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6489A80">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1E314740">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5882410B">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638B58EF">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4D5F21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活水泵站</w:t>
            </w:r>
          </w:p>
        </w:tc>
      </w:tr>
      <w:tr w14:paraId="23CC1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00AF92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496" w:type="pct"/>
            <w:tcBorders>
              <w:top w:val="nil"/>
              <w:left w:val="nil"/>
              <w:bottom w:val="single" w:color="000000" w:sz="8" w:space="0"/>
              <w:right w:val="single" w:color="000000" w:sz="8" w:space="0"/>
            </w:tcBorders>
            <w:shd w:val="clear" w:color="auto" w:fill="auto"/>
            <w:vAlign w:val="center"/>
          </w:tcPr>
          <w:p w14:paraId="42C69F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黄土沟南闸</w:t>
            </w:r>
          </w:p>
        </w:tc>
        <w:tc>
          <w:tcPr>
            <w:tcW w:w="460" w:type="pct"/>
            <w:tcBorders>
              <w:top w:val="nil"/>
              <w:left w:val="nil"/>
              <w:bottom w:val="single" w:color="000000" w:sz="8" w:space="0"/>
              <w:right w:val="single" w:color="000000" w:sz="8" w:space="0"/>
            </w:tcBorders>
            <w:shd w:val="clear" w:color="auto" w:fill="auto"/>
            <w:vAlign w:val="center"/>
          </w:tcPr>
          <w:p w14:paraId="6CAD21A5">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2A0D5FD5">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74B4267">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122E1E4">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B48D524">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D8DEBBB">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CA20750">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AA05B39">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5F94C61C">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24975451">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4705012E">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D067A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单闸</w:t>
            </w:r>
          </w:p>
        </w:tc>
      </w:tr>
      <w:tr w14:paraId="0EF7D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3CF1C2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496" w:type="pct"/>
            <w:tcBorders>
              <w:top w:val="nil"/>
              <w:left w:val="nil"/>
              <w:bottom w:val="single" w:color="000000" w:sz="8" w:space="0"/>
              <w:right w:val="single" w:color="000000" w:sz="8" w:space="0"/>
            </w:tcBorders>
            <w:shd w:val="clear" w:color="auto" w:fill="auto"/>
            <w:vAlign w:val="center"/>
          </w:tcPr>
          <w:p w14:paraId="1F190E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黄土沟北闸</w:t>
            </w:r>
          </w:p>
        </w:tc>
        <w:tc>
          <w:tcPr>
            <w:tcW w:w="460" w:type="pct"/>
            <w:tcBorders>
              <w:top w:val="nil"/>
              <w:left w:val="nil"/>
              <w:bottom w:val="single" w:color="000000" w:sz="8" w:space="0"/>
              <w:right w:val="single" w:color="000000" w:sz="8" w:space="0"/>
            </w:tcBorders>
            <w:shd w:val="clear" w:color="auto" w:fill="auto"/>
            <w:vAlign w:val="center"/>
          </w:tcPr>
          <w:p w14:paraId="5E54D831">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68DFF880">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969FC3A">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F9A2404">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D5D86A0">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5C72121A">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3B6F346">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69A1DA23">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6B926369">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5B659E28">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44D1384D">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580B4C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单闸</w:t>
            </w:r>
          </w:p>
        </w:tc>
      </w:tr>
      <w:tr w14:paraId="3568F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509EBA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496" w:type="pct"/>
            <w:tcBorders>
              <w:top w:val="nil"/>
              <w:left w:val="nil"/>
              <w:bottom w:val="single" w:color="000000" w:sz="8" w:space="0"/>
              <w:right w:val="single" w:color="000000" w:sz="8" w:space="0"/>
            </w:tcBorders>
            <w:shd w:val="clear" w:color="auto" w:fill="auto"/>
            <w:vAlign w:val="center"/>
          </w:tcPr>
          <w:p w14:paraId="787B882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善塘浜活水泵站</w:t>
            </w:r>
          </w:p>
        </w:tc>
        <w:tc>
          <w:tcPr>
            <w:tcW w:w="460" w:type="pct"/>
            <w:tcBorders>
              <w:top w:val="nil"/>
              <w:left w:val="nil"/>
              <w:bottom w:val="single" w:color="000000" w:sz="8" w:space="0"/>
              <w:right w:val="single" w:color="000000" w:sz="8" w:space="0"/>
            </w:tcBorders>
            <w:shd w:val="clear" w:color="auto" w:fill="auto"/>
            <w:vAlign w:val="center"/>
          </w:tcPr>
          <w:p w14:paraId="5013D042">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7086DEE5">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3329C23">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D2A5703">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DFD44FF">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58AA15E">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5853684">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7B7A502">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668EE16B">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27A75A32">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0BBB9A56">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19B0D6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活水泵站</w:t>
            </w:r>
          </w:p>
        </w:tc>
      </w:tr>
      <w:tr w14:paraId="2F9C6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609E29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496" w:type="pct"/>
            <w:tcBorders>
              <w:top w:val="nil"/>
              <w:left w:val="nil"/>
              <w:bottom w:val="single" w:color="000000" w:sz="8" w:space="0"/>
              <w:right w:val="single" w:color="000000" w:sz="8" w:space="0"/>
            </w:tcBorders>
            <w:shd w:val="clear" w:color="auto" w:fill="auto"/>
            <w:vAlign w:val="center"/>
          </w:tcPr>
          <w:p w14:paraId="2A6E1A5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浦沟浜活水泵站</w:t>
            </w:r>
          </w:p>
        </w:tc>
        <w:tc>
          <w:tcPr>
            <w:tcW w:w="460" w:type="pct"/>
            <w:tcBorders>
              <w:top w:val="nil"/>
              <w:left w:val="nil"/>
              <w:bottom w:val="single" w:color="000000" w:sz="8" w:space="0"/>
              <w:right w:val="single" w:color="000000" w:sz="8" w:space="0"/>
            </w:tcBorders>
            <w:shd w:val="clear" w:color="auto" w:fill="auto"/>
            <w:vAlign w:val="center"/>
          </w:tcPr>
          <w:p w14:paraId="6055232A">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610DCC77">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02EB896">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39C7088">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1B892F1">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2F7548B2">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06FFD78F">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21DCEBC">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32F7214A">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4A20A99F">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52ACA92C">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17777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活水泵站</w:t>
            </w:r>
          </w:p>
        </w:tc>
      </w:tr>
      <w:tr w14:paraId="4D291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213" w:type="pct"/>
            <w:tcBorders>
              <w:top w:val="nil"/>
              <w:left w:val="single" w:color="000000" w:sz="8" w:space="0"/>
              <w:bottom w:val="single" w:color="000000" w:sz="8" w:space="0"/>
              <w:right w:val="single" w:color="000000" w:sz="8" w:space="0"/>
            </w:tcBorders>
            <w:shd w:val="clear" w:color="auto" w:fill="auto"/>
            <w:vAlign w:val="center"/>
          </w:tcPr>
          <w:p w14:paraId="2ECF35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496" w:type="pct"/>
            <w:tcBorders>
              <w:top w:val="nil"/>
              <w:left w:val="nil"/>
              <w:bottom w:val="single" w:color="000000" w:sz="8" w:space="0"/>
              <w:right w:val="single" w:color="000000" w:sz="8" w:space="0"/>
            </w:tcBorders>
            <w:shd w:val="clear" w:color="auto" w:fill="auto"/>
            <w:vAlign w:val="center"/>
          </w:tcPr>
          <w:p w14:paraId="63A31AB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西沿浜活水泵站</w:t>
            </w:r>
          </w:p>
        </w:tc>
        <w:tc>
          <w:tcPr>
            <w:tcW w:w="460" w:type="pct"/>
            <w:tcBorders>
              <w:top w:val="nil"/>
              <w:left w:val="nil"/>
              <w:bottom w:val="single" w:color="000000" w:sz="8" w:space="0"/>
              <w:right w:val="single" w:color="000000" w:sz="8" w:space="0"/>
            </w:tcBorders>
            <w:shd w:val="clear" w:color="auto" w:fill="auto"/>
            <w:vAlign w:val="center"/>
          </w:tcPr>
          <w:p w14:paraId="705E2DCC">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14074D48">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4F9AE3E">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A963388">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79B5D32">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17D06408">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64AF4CB">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DD88DAD">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4B4F259C">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58BB2DB7">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46229E2F">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3A2C2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活水泵站</w:t>
            </w:r>
          </w:p>
        </w:tc>
      </w:tr>
      <w:tr w14:paraId="05693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9" w:type="pct"/>
            <w:gridSpan w:val="2"/>
            <w:tcBorders>
              <w:top w:val="nil"/>
              <w:left w:val="single" w:color="000000" w:sz="8" w:space="0"/>
              <w:bottom w:val="single" w:color="000000" w:sz="8" w:space="0"/>
              <w:right w:val="single" w:color="000000" w:sz="8" w:space="0"/>
            </w:tcBorders>
            <w:shd w:val="clear" w:color="auto" w:fill="auto"/>
            <w:vAlign w:val="center"/>
          </w:tcPr>
          <w:p w14:paraId="64101B7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r>
              <w:rPr>
                <w:rFonts w:hint="eastAsia" w:ascii="宋体" w:hAnsi="宋体" w:cs="宋体"/>
                <w:b/>
                <w:bCs/>
                <w:i w:val="0"/>
                <w:iCs w:val="0"/>
                <w:color w:val="000000"/>
                <w:kern w:val="0"/>
                <w:sz w:val="22"/>
                <w:szCs w:val="22"/>
                <w:u w:val="none"/>
                <w:lang w:val="en-US" w:eastAsia="zh-CN" w:bidi="ar"/>
              </w:rPr>
              <w:t>（元/年）</w:t>
            </w:r>
          </w:p>
        </w:tc>
        <w:tc>
          <w:tcPr>
            <w:tcW w:w="460" w:type="pct"/>
            <w:tcBorders>
              <w:top w:val="nil"/>
              <w:left w:val="nil"/>
              <w:bottom w:val="single" w:color="000000" w:sz="8" w:space="0"/>
              <w:right w:val="single" w:color="000000" w:sz="8" w:space="0"/>
            </w:tcBorders>
            <w:shd w:val="clear" w:color="auto" w:fill="auto"/>
            <w:vAlign w:val="center"/>
          </w:tcPr>
          <w:p w14:paraId="0AF986EC">
            <w:pPr>
              <w:jc w:val="left"/>
              <w:rPr>
                <w:rFonts w:hint="eastAsia" w:ascii="宋体" w:hAnsi="宋体" w:eastAsia="宋体" w:cs="宋体"/>
                <w:b/>
                <w:bCs/>
                <w:i w:val="0"/>
                <w:iCs w:val="0"/>
                <w:color w:val="000000"/>
                <w:sz w:val="22"/>
                <w:szCs w:val="22"/>
                <w:u w:val="none"/>
              </w:rPr>
            </w:pPr>
          </w:p>
        </w:tc>
        <w:tc>
          <w:tcPr>
            <w:tcW w:w="248" w:type="pct"/>
            <w:tcBorders>
              <w:top w:val="nil"/>
              <w:left w:val="nil"/>
              <w:bottom w:val="single" w:color="000000" w:sz="8" w:space="0"/>
              <w:right w:val="single" w:color="000000" w:sz="8" w:space="0"/>
            </w:tcBorders>
            <w:shd w:val="clear" w:color="auto" w:fill="auto"/>
            <w:vAlign w:val="center"/>
          </w:tcPr>
          <w:p w14:paraId="2F582397">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A59FF55">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A3BD294">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3FDB7BC2">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583697A">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463147F6">
            <w:pPr>
              <w:jc w:val="left"/>
              <w:rPr>
                <w:rFonts w:hint="eastAsia" w:ascii="宋体" w:hAnsi="宋体" w:eastAsia="宋体" w:cs="宋体"/>
                <w:b/>
                <w:bCs/>
                <w:i w:val="0"/>
                <w:iCs w:val="0"/>
                <w:color w:val="000000"/>
                <w:sz w:val="22"/>
                <w:szCs w:val="22"/>
                <w:u w:val="none"/>
              </w:rPr>
            </w:pPr>
          </w:p>
        </w:tc>
        <w:tc>
          <w:tcPr>
            <w:tcW w:w="357" w:type="pct"/>
            <w:tcBorders>
              <w:top w:val="nil"/>
              <w:left w:val="nil"/>
              <w:bottom w:val="single" w:color="000000" w:sz="8" w:space="0"/>
              <w:right w:val="single" w:color="000000" w:sz="8" w:space="0"/>
            </w:tcBorders>
            <w:shd w:val="clear" w:color="auto" w:fill="auto"/>
            <w:vAlign w:val="center"/>
          </w:tcPr>
          <w:p w14:paraId="7BFA1BFA">
            <w:pPr>
              <w:jc w:val="left"/>
              <w:rPr>
                <w:rFonts w:hint="eastAsia" w:ascii="宋体" w:hAnsi="宋体" w:eastAsia="宋体" w:cs="宋体"/>
                <w:b/>
                <w:bCs/>
                <w:i w:val="0"/>
                <w:iCs w:val="0"/>
                <w:color w:val="000000"/>
                <w:sz w:val="22"/>
                <w:szCs w:val="22"/>
                <w:u w:val="none"/>
              </w:rPr>
            </w:pPr>
          </w:p>
        </w:tc>
        <w:tc>
          <w:tcPr>
            <w:tcW w:w="292" w:type="pct"/>
            <w:tcBorders>
              <w:top w:val="nil"/>
              <w:left w:val="nil"/>
              <w:bottom w:val="single" w:color="000000" w:sz="8" w:space="0"/>
              <w:right w:val="single" w:color="000000" w:sz="8" w:space="0"/>
            </w:tcBorders>
            <w:shd w:val="clear" w:color="auto" w:fill="auto"/>
            <w:vAlign w:val="center"/>
          </w:tcPr>
          <w:p w14:paraId="603E9F59">
            <w:pPr>
              <w:jc w:val="left"/>
              <w:rPr>
                <w:rFonts w:hint="eastAsia" w:ascii="宋体" w:hAnsi="宋体" w:eastAsia="宋体" w:cs="宋体"/>
                <w:b/>
                <w:bCs/>
                <w:i w:val="0"/>
                <w:iCs w:val="0"/>
                <w:color w:val="000000"/>
                <w:sz w:val="22"/>
                <w:szCs w:val="22"/>
                <w:u w:val="none"/>
              </w:rPr>
            </w:pPr>
          </w:p>
        </w:tc>
        <w:tc>
          <w:tcPr>
            <w:tcW w:w="294" w:type="pct"/>
            <w:tcBorders>
              <w:top w:val="nil"/>
              <w:left w:val="nil"/>
              <w:bottom w:val="single" w:color="000000" w:sz="8" w:space="0"/>
              <w:right w:val="single" w:color="000000" w:sz="8" w:space="0"/>
            </w:tcBorders>
            <w:shd w:val="clear" w:color="auto" w:fill="auto"/>
            <w:vAlign w:val="center"/>
          </w:tcPr>
          <w:p w14:paraId="1636F24D">
            <w:pPr>
              <w:jc w:val="left"/>
              <w:rPr>
                <w:rFonts w:hint="eastAsia" w:ascii="宋体" w:hAnsi="宋体" w:eastAsia="宋体" w:cs="宋体"/>
                <w:b/>
                <w:bCs/>
                <w:i w:val="0"/>
                <w:iCs w:val="0"/>
                <w:color w:val="000000"/>
                <w:sz w:val="22"/>
                <w:szCs w:val="22"/>
                <w:u w:val="none"/>
              </w:rPr>
            </w:pPr>
          </w:p>
        </w:tc>
        <w:tc>
          <w:tcPr>
            <w:tcW w:w="415" w:type="pct"/>
            <w:tcBorders>
              <w:top w:val="nil"/>
              <w:left w:val="nil"/>
              <w:bottom w:val="single" w:color="000000" w:sz="8" w:space="0"/>
              <w:right w:val="single" w:color="000000" w:sz="8" w:space="0"/>
            </w:tcBorders>
            <w:shd w:val="clear" w:color="auto" w:fill="auto"/>
            <w:vAlign w:val="center"/>
          </w:tcPr>
          <w:p w14:paraId="43A550F6">
            <w:pPr>
              <w:jc w:val="right"/>
              <w:rPr>
                <w:rFonts w:hint="eastAsia" w:ascii="宋体" w:hAnsi="宋体" w:eastAsia="宋体" w:cs="宋体"/>
                <w:b/>
                <w:bCs/>
                <w:i w:val="0"/>
                <w:iCs w:val="0"/>
                <w:color w:val="000000"/>
                <w:sz w:val="22"/>
                <w:szCs w:val="22"/>
                <w:u w:val="none"/>
              </w:rPr>
            </w:pPr>
          </w:p>
        </w:tc>
        <w:tc>
          <w:tcPr>
            <w:tcW w:w="434" w:type="pct"/>
            <w:tcBorders>
              <w:top w:val="nil"/>
              <w:left w:val="nil"/>
              <w:bottom w:val="single" w:color="000000" w:sz="8" w:space="0"/>
              <w:right w:val="single" w:color="000000" w:sz="8" w:space="0"/>
            </w:tcBorders>
            <w:shd w:val="clear" w:color="auto" w:fill="auto"/>
            <w:vAlign w:val="center"/>
          </w:tcPr>
          <w:p w14:paraId="668E9204">
            <w:pPr>
              <w:jc w:val="left"/>
              <w:rPr>
                <w:rFonts w:hint="eastAsia" w:ascii="宋体" w:hAnsi="宋体" w:eastAsia="宋体" w:cs="宋体"/>
                <w:b/>
                <w:bCs/>
                <w:i w:val="0"/>
                <w:iCs w:val="0"/>
                <w:color w:val="000000"/>
                <w:sz w:val="22"/>
                <w:szCs w:val="22"/>
                <w:u w:val="none"/>
              </w:rPr>
            </w:pPr>
          </w:p>
        </w:tc>
      </w:tr>
    </w:tbl>
    <w:p w14:paraId="244322F2">
      <w:pPr>
        <w:rPr>
          <w:rFonts w:hint="eastAsia" w:ascii="宋体" w:hAnsi="宋体" w:eastAsia="宋体"/>
          <w:spacing w:val="20"/>
          <w:sz w:val="32"/>
          <w:szCs w:val="32"/>
          <w:highlight w:val="none"/>
        </w:rPr>
      </w:pPr>
      <w:r>
        <w:rPr>
          <w:rFonts w:hint="eastAsia" w:ascii="宋体" w:hAnsi="宋体" w:eastAsia="宋体"/>
          <w:spacing w:val="20"/>
          <w:sz w:val="32"/>
          <w:szCs w:val="32"/>
          <w:highlight w:val="none"/>
        </w:rPr>
        <w:br w:type="page"/>
      </w:r>
    </w:p>
    <w:tbl>
      <w:tblPr>
        <w:tblStyle w:val="47"/>
        <w:tblW w:w="14820" w:type="dxa"/>
        <w:tblInd w:w="113" w:type="dxa"/>
        <w:tblLayout w:type="fixed"/>
        <w:tblCellMar>
          <w:top w:w="0" w:type="dxa"/>
          <w:left w:w="108" w:type="dxa"/>
          <w:bottom w:w="0" w:type="dxa"/>
          <w:right w:w="108" w:type="dxa"/>
        </w:tblCellMar>
      </w:tblPr>
      <w:tblGrid>
        <w:gridCol w:w="1060"/>
        <w:gridCol w:w="1060"/>
        <w:gridCol w:w="2120"/>
        <w:gridCol w:w="1060"/>
        <w:gridCol w:w="1060"/>
        <w:gridCol w:w="860"/>
        <w:gridCol w:w="940"/>
        <w:gridCol w:w="820"/>
        <w:gridCol w:w="880"/>
        <w:gridCol w:w="880"/>
        <w:gridCol w:w="3020"/>
        <w:gridCol w:w="1060"/>
      </w:tblGrid>
      <w:tr w14:paraId="152FE178">
        <w:tblPrEx>
          <w:tblCellMar>
            <w:top w:w="0" w:type="dxa"/>
            <w:left w:w="108" w:type="dxa"/>
            <w:bottom w:w="0" w:type="dxa"/>
            <w:right w:w="108" w:type="dxa"/>
          </w:tblCellMar>
        </w:tblPrEx>
        <w:trPr>
          <w:trHeight w:val="840" w:hRule="atLeast"/>
        </w:trPr>
        <w:tc>
          <w:tcPr>
            <w:tcW w:w="14820" w:type="dxa"/>
            <w:gridSpan w:val="12"/>
            <w:tcBorders>
              <w:top w:val="nil"/>
              <w:left w:val="nil"/>
              <w:bottom w:val="nil"/>
              <w:right w:val="nil"/>
            </w:tcBorders>
            <w:shd w:val="clear" w:color="auto" w:fill="auto"/>
            <w:noWrap/>
            <w:vAlign w:val="center"/>
          </w:tcPr>
          <w:p w14:paraId="7CF9BC16">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rPr>
              <w:t>雪堰镇镇级水利设施（圩堤启闭器）管护清单 表2</w:t>
            </w:r>
          </w:p>
        </w:tc>
      </w:tr>
      <w:tr w14:paraId="0C0004E9">
        <w:trPr>
          <w:trHeight w:val="642" w:hRule="atLeast"/>
        </w:trPr>
        <w:tc>
          <w:tcPr>
            <w:tcW w:w="106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90B1D7">
            <w:pPr>
              <w:widowControl/>
              <w:jc w:val="center"/>
              <w:rPr>
                <w:color w:val="000000"/>
                <w:kern w:val="0"/>
                <w:sz w:val="22"/>
                <w:szCs w:val="22"/>
              </w:rPr>
            </w:pPr>
            <w:r>
              <w:rPr>
                <w:rFonts w:hint="eastAsia" w:ascii="宋体" w:hAnsi="宋体"/>
                <w:color w:val="000000"/>
                <w:kern w:val="0"/>
                <w:sz w:val="22"/>
                <w:szCs w:val="22"/>
              </w:rPr>
              <w:t>序号</w:t>
            </w:r>
          </w:p>
        </w:tc>
        <w:tc>
          <w:tcPr>
            <w:tcW w:w="106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719FB172">
            <w:pPr>
              <w:widowControl/>
              <w:jc w:val="center"/>
              <w:rPr>
                <w:b/>
                <w:bCs/>
                <w:color w:val="000000"/>
                <w:kern w:val="0"/>
                <w:sz w:val="24"/>
              </w:rPr>
            </w:pPr>
            <w:r>
              <w:rPr>
                <w:rFonts w:hint="eastAsia" w:ascii="宋体" w:hAnsi="宋体"/>
                <w:b/>
                <w:bCs/>
                <w:color w:val="000000"/>
                <w:kern w:val="0"/>
                <w:sz w:val="24"/>
              </w:rPr>
              <w:t>圩堤名称</w:t>
            </w:r>
          </w:p>
        </w:tc>
        <w:tc>
          <w:tcPr>
            <w:tcW w:w="8620" w:type="dxa"/>
            <w:gridSpan w:val="8"/>
            <w:tcBorders>
              <w:top w:val="single" w:color="auto" w:sz="4" w:space="0"/>
              <w:left w:val="nil"/>
              <w:bottom w:val="single" w:color="auto" w:sz="4" w:space="0"/>
              <w:right w:val="nil"/>
            </w:tcBorders>
            <w:shd w:val="clear" w:color="auto" w:fill="auto"/>
            <w:vAlign w:val="center"/>
          </w:tcPr>
          <w:p w14:paraId="463222F6">
            <w:pPr>
              <w:widowControl/>
              <w:jc w:val="center"/>
              <w:rPr>
                <w:color w:val="000000"/>
                <w:kern w:val="0"/>
                <w:sz w:val="22"/>
                <w:szCs w:val="22"/>
              </w:rPr>
            </w:pPr>
            <w:r>
              <w:rPr>
                <w:rFonts w:hint="eastAsia" w:ascii="宋体" w:hAnsi="宋体"/>
                <w:color w:val="000000"/>
                <w:kern w:val="0"/>
                <w:sz w:val="22"/>
                <w:szCs w:val="22"/>
              </w:rPr>
              <w:t>管护设备基本情况</w:t>
            </w:r>
          </w:p>
        </w:tc>
        <w:tc>
          <w:tcPr>
            <w:tcW w:w="3020" w:type="dxa"/>
            <w:vMerge w:val="restart"/>
            <w:tcBorders>
              <w:top w:val="single" w:color="auto" w:sz="4" w:space="0"/>
              <w:left w:val="single" w:color="auto" w:sz="4" w:space="0"/>
              <w:right w:val="single" w:color="000000" w:sz="4" w:space="0"/>
            </w:tcBorders>
            <w:shd w:val="clear" w:color="auto" w:fill="auto"/>
            <w:vAlign w:val="center"/>
          </w:tcPr>
          <w:p w14:paraId="55B9FBE2">
            <w:pPr>
              <w:widowControl/>
              <w:jc w:val="center"/>
              <w:rPr>
                <w:color w:val="000000"/>
                <w:kern w:val="0"/>
                <w:sz w:val="22"/>
                <w:szCs w:val="22"/>
              </w:rPr>
            </w:pPr>
            <w:r>
              <w:rPr>
                <w:rFonts w:hint="eastAsia" w:ascii="宋体" w:hAnsi="宋体" w:cs="宋体"/>
                <w:color w:val="000000"/>
                <w:kern w:val="0"/>
                <w:sz w:val="22"/>
                <w:szCs w:val="22"/>
              </w:rPr>
              <w:t>管护经费</w:t>
            </w:r>
          </w:p>
        </w:tc>
        <w:tc>
          <w:tcPr>
            <w:tcW w:w="1060"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5BA2DAD3">
            <w:pPr>
              <w:widowControl/>
              <w:jc w:val="center"/>
              <w:rPr>
                <w:color w:val="000000"/>
                <w:kern w:val="0"/>
                <w:sz w:val="22"/>
                <w:szCs w:val="22"/>
              </w:rPr>
            </w:pPr>
            <w:r>
              <w:rPr>
                <w:rFonts w:hint="eastAsia" w:ascii="宋体" w:hAnsi="宋体"/>
                <w:color w:val="000000"/>
                <w:kern w:val="0"/>
                <w:sz w:val="22"/>
                <w:szCs w:val="22"/>
              </w:rPr>
              <w:t>备注</w:t>
            </w:r>
          </w:p>
        </w:tc>
      </w:tr>
      <w:tr w14:paraId="76D60E20">
        <w:tblPrEx>
          <w:tblCellMar>
            <w:top w:w="0" w:type="dxa"/>
            <w:left w:w="108" w:type="dxa"/>
            <w:bottom w:w="0" w:type="dxa"/>
            <w:right w:w="108" w:type="dxa"/>
          </w:tblCellMar>
        </w:tblPrEx>
        <w:trPr>
          <w:trHeight w:val="720" w:hRule="atLeast"/>
        </w:trPr>
        <w:tc>
          <w:tcPr>
            <w:tcW w:w="1060" w:type="dxa"/>
            <w:vMerge w:val="continue"/>
            <w:tcBorders>
              <w:top w:val="single" w:color="auto" w:sz="4" w:space="0"/>
              <w:left w:val="single" w:color="auto" w:sz="4" w:space="0"/>
              <w:bottom w:val="single" w:color="auto" w:sz="4" w:space="0"/>
              <w:right w:val="single" w:color="auto" w:sz="4" w:space="0"/>
            </w:tcBorders>
            <w:vAlign w:val="center"/>
          </w:tcPr>
          <w:p w14:paraId="694716DE">
            <w:pPr>
              <w:widowControl/>
              <w:jc w:val="left"/>
              <w:rPr>
                <w:color w:val="000000"/>
                <w:kern w:val="0"/>
                <w:sz w:val="22"/>
                <w:szCs w:val="22"/>
              </w:rPr>
            </w:pPr>
          </w:p>
        </w:tc>
        <w:tc>
          <w:tcPr>
            <w:tcW w:w="1060" w:type="dxa"/>
            <w:vMerge w:val="continue"/>
            <w:tcBorders>
              <w:top w:val="single" w:color="auto" w:sz="4" w:space="0"/>
              <w:left w:val="single" w:color="auto" w:sz="4" w:space="0"/>
              <w:bottom w:val="single" w:color="000000" w:sz="4" w:space="0"/>
              <w:right w:val="single" w:color="auto" w:sz="4" w:space="0"/>
            </w:tcBorders>
            <w:vAlign w:val="center"/>
          </w:tcPr>
          <w:p w14:paraId="7906D97D">
            <w:pPr>
              <w:widowControl/>
              <w:jc w:val="left"/>
              <w:rPr>
                <w:b/>
                <w:bCs/>
                <w:color w:val="000000"/>
                <w:kern w:val="0"/>
                <w:sz w:val="24"/>
              </w:rPr>
            </w:pPr>
          </w:p>
        </w:tc>
        <w:tc>
          <w:tcPr>
            <w:tcW w:w="4240" w:type="dxa"/>
            <w:gridSpan w:val="3"/>
            <w:tcBorders>
              <w:top w:val="single" w:color="auto" w:sz="4" w:space="0"/>
              <w:left w:val="nil"/>
              <w:bottom w:val="single" w:color="auto" w:sz="4" w:space="0"/>
              <w:right w:val="single" w:color="000000" w:sz="4" w:space="0"/>
            </w:tcBorders>
            <w:shd w:val="clear" w:color="auto" w:fill="auto"/>
            <w:vAlign w:val="center"/>
          </w:tcPr>
          <w:p w14:paraId="2527E0D5">
            <w:pPr>
              <w:widowControl/>
              <w:jc w:val="center"/>
              <w:rPr>
                <w:color w:val="000000"/>
                <w:kern w:val="0"/>
                <w:sz w:val="22"/>
                <w:szCs w:val="22"/>
              </w:rPr>
            </w:pPr>
            <w:r>
              <w:rPr>
                <w:rFonts w:hint="eastAsia" w:ascii="宋体" w:hAnsi="宋体"/>
                <w:color w:val="000000"/>
                <w:kern w:val="0"/>
                <w:sz w:val="22"/>
                <w:szCs w:val="22"/>
              </w:rPr>
              <w:t>启闭器</w:t>
            </w:r>
          </w:p>
        </w:tc>
        <w:tc>
          <w:tcPr>
            <w:tcW w:w="2620" w:type="dxa"/>
            <w:gridSpan w:val="3"/>
            <w:tcBorders>
              <w:top w:val="single" w:color="auto" w:sz="4" w:space="0"/>
              <w:left w:val="nil"/>
              <w:bottom w:val="single" w:color="auto" w:sz="4" w:space="0"/>
              <w:right w:val="single" w:color="000000" w:sz="4" w:space="0"/>
            </w:tcBorders>
            <w:shd w:val="clear" w:color="auto" w:fill="auto"/>
            <w:vAlign w:val="center"/>
          </w:tcPr>
          <w:p w14:paraId="1EF3A8BA">
            <w:pPr>
              <w:widowControl/>
              <w:jc w:val="center"/>
              <w:rPr>
                <w:color w:val="000000"/>
                <w:kern w:val="0"/>
                <w:sz w:val="22"/>
                <w:szCs w:val="22"/>
              </w:rPr>
            </w:pPr>
            <w:r>
              <w:rPr>
                <w:rFonts w:hint="eastAsia" w:ascii="宋体" w:hAnsi="宋体"/>
                <w:color w:val="000000"/>
                <w:kern w:val="0"/>
                <w:sz w:val="22"/>
                <w:szCs w:val="22"/>
              </w:rPr>
              <w:t>拍门</w:t>
            </w:r>
          </w:p>
        </w:tc>
        <w:tc>
          <w:tcPr>
            <w:tcW w:w="1760" w:type="dxa"/>
            <w:gridSpan w:val="2"/>
            <w:tcBorders>
              <w:top w:val="single" w:color="auto" w:sz="4" w:space="0"/>
              <w:left w:val="nil"/>
              <w:bottom w:val="single" w:color="auto" w:sz="4" w:space="0"/>
              <w:right w:val="single" w:color="000000" w:sz="4" w:space="0"/>
            </w:tcBorders>
            <w:shd w:val="clear" w:color="auto" w:fill="auto"/>
            <w:vAlign w:val="center"/>
          </w:tcPr>
          <w:p w14:paraId="2EF954ED">
            <w:pPr>
              <w:widowControl/>
              <w:jc w:val="center"/>
              <w:rPr>
                <w:color w:val="000000"/>
                <w:kern w:val="0"/>
                <w:sz w:val="22"/>
                <w:szCs w:val="22"/>
              </w:rPr>
            </w:pPr>
            <w:r>
              <w:rPr>
                <w:rFonts w:hint="eastAsia" w:ascii="宋体" w:hAnsi="宋体"/>
                <w:color w:val="000000"/>
                <w:kern w:val="0"/>
                <w:sz w:val="22"/>
                <w:szCs w:val="22"/>
              </w:rPr>
              <w:t>水泵</w:t>
            </w:r>
          </w:p>
        </w:tc>
        <w:tc>
          <w:tcPr>
            <w:tcW w:w="3020" w:type="dxa"/>
            <w:vMerge w:val="continue"/>
            <w:tcBorders>
              <w:left w:val="single" w:color="auto" w:sz="4" w:space="0"/>
              <w:bottom w:val="single" w:color="auto" w:sz="4" w:space="0"/>
              <w:right w:val="single" w:color="000000" w:sz="4" w:space="0"/>
            </w:tcBorders>
            <w:shd w:val="clear" w:color="auto" w:fill="auto"/>
            <w:vAlign w:val="center"/>
          </w:tcPr>
          <w:p w14:paraId="3F1F3267">
            <w:pPr>
              <w:widowControl/>
              <w:jc w:val="center"/>
              <w:rPr>
                <w:color w:val="000000"/>
                <w:kern w:val="0"/>
                <w:sz w:val="22"/>
                <w:szCs w:val="22"/>
              </w:rPr>
            </w:pPr>
          </w:p>
        </w:tc>
        <w:tc>
          <w:tcPr>
            <w:tcW w:w="1060" w:type="dxa"/>
            <w:vMerge w:val="continue"/>
            <w:tcBorders>
              <w:top w:val="single" w:color="auto" w:sz="4" w:space="0"/>
              <w:left w:val="single" w:color="auto" w:sz="4" w:space="0"/>
              <w:bottom w:val="single" w:color="000000" w:sz="4" w:space="0"/>
              <w:right w:val="single" w:color="auto" w:sz="4" w:space="0"/>
            </w:tcBorders>
            <w:vAlign w:val="center"/>
          </w:tcPr>
          <w:p w14:paraId="318DE436">
            <w:pPr>
              <w:widowControl/>
              <w:jc w:val="left"/>
              <w:rPr>
                <w:color w:val="000000"/>
                <w:kern w:val="0"/>
                <w:sz w:val="22"/>
                <w:szCs w:val="22"/>
              </w:rPr>
            </w:pPr>
          </w:p>
        </w:tc>
      </w:tr>
      <w:tr w14:paraId="0AED5B26">
        <w:trPr>
          <w:trHeight w:val="702" w:hRule="atLeast"/>
        </w:trPr>
        <w:tc>
          <w:tcPr>
            <w:tcW w:w="1060" w:type="dxa"/>
            <w:vMerge w:val="continue"/>
            <w:tcBorders>
              <w:top w:val="single" w:color="auto" w:sz="4" w:space="0"/>
              <w:left w:val="single" w:color="auto" w:sz="4" w:space="0"/>
              <w:bottom w:val="single" w:color="auto" w:sz="4" w:space="0"/>
              <w:right w:val="single" w:color="auto" w:sz="4" w:space="0"/>
            </w:tcBorders>
            <w:vAlign w:val="center"/>
          </w:tcPr>
          <w:p w14:paraId="3DB654D4">
            <w:pPr>
              <w:widowControl/>
              <w:jc w:val="left"/>
              <w:rPr>
                <w:color w:val="000000"/>
                <w:kern w:val="0"/>
                <w:sz w:val="22"/>
                <w:szCs w:val="22"/>
              </w:rPr>
            </w:pPr>
          </w:p>
        </w:tc>
        <w:tc>
          <w:tcPr>
            <w:tcW w:w="1060" w:type="dxa"/>
            <w:vMerge w:val="continue"/>
            <w:tcBorders>
              <w:top w:val="single" w:color="auto" w:sz="4" w:space="0"/>
              <w:left w:val="single" w:color="auto" w:sz="4" w:space="0"/>
              <w:bottom w:val="single" w:color="000000" w:sz="4" w:space="0"/>
              <w:right w:val="single" w:color="auto" w:sz="4" w:space="0"/>
            </w:tcBorders>
            <w:vAlign w:val="center"/>
          </w:tcPr>
          <w:p w14:paraId="74335152">
            <w:pPr>
              <w:widowControl/>
              <w:jc w:val="left"/>
              <w:rPr>
                <w:b/>
                <w:bCs/>
                <w:color w:val="000000"/>
                <w:kern w:val="0"/>
                <w:sz w:val="24"/>
              </w:rPr>
            </w:pPr>
          </w:p>
        </w:tc>
        <w:tc>
          <w:tcPr>
            <w:tcW w:w="2120" w:type="dxa"/>
            <w:tcBorders>
              <w:top w:val="single" w:color="auto" w:sz="4" w:space="0"/>
              <w:left w:val="nil"/>
              <w:bottom w:val="single" w:color="auto" w:sz="4" w:space="0"/>
              <w:right w:val="single" w:color="000000" w:sz="4" w:space="0"/>
            </w:tcBorders>
            <w:shd w:val="clear" w:color="auto" w:fill="auto"/>
            <w:vAlign w:val="center"/>
          </w:tcPr>
          <w:p w14:paraId="361AEB90">
            <w:pPr>
              <w:widowControl/>
              <w:jc w:val="center"/>
              <w:rPr>
                <w:color w:val="000000"/>
                <w:kern w:val="0"/>
                <w:sz w:val="22"/>
                <w:szCs w:val="22"/>
              </w:rPr>
            </w:pPr>
            <w:r>
              <w:rPr>
                <w:rFonts w:hint="eastAsia" w:ascii="宋体" w:hAnsi="宋体"/>
                <w:color w:val="000000"/>
                <w:kern w:val="0"/>
                <w:sz w:val="22"/>
                <w:szCs w:val="22"/>
              </w:rPr>
              <w:t>所在位置</w:t>
            </w:r>
          </w:p>
        </w:tc>
        <w:tc>
          <w:tcPr>
            <w:tcW w:w="1060" w:type="dxa"/>
            <w:tcBorders>
              <w:top w:val="nil"/>
              <w:left w:val="nil"/>
              <w:bottom w:val="single" w:color="auto" w:sz="4" w:space="0"/>
              <w:right w:val="single" w:color="auto" w:sz="4" w:space="0"/>
            </w:tcBorders>
            <w:shd w:val="clear" w:color="auto" w:fill="auto"/>
            <w:vAlign w:val="center"/>
          </w:tcPr>
          <w:p w14:paraId="1FBA5650">
            <w:pPr>
              <w:widowControl/>
              <w:jc w:val="center"/>
              <w:rPr>
                <w:color w:val="000000"/>
                <w:kern w:val="0"/>
                <w:sz w:val="22"/>
                <w:szCs w:val="22"/>
              </w:rPr>
            </w:pPr>
            <w:r>
              <w:rPr>
                <w:rFonts w:hint="eastAsia" w:ascii="宋体" w:hAnsi="宋体"/>
                <w:color w:val="000000"/>
                <w:kern w:val="0"/>
                <w:sz w:val="22"/>
                <w:szCs w:val="22"/>
              </w:rPr>
              <w:t>数量</w:t>
            </w:r>
          </w:p>
        </w:tc>
        <w:tc>
          <w:tcPr>
            <w:tcW w:w="1060" w:type="dxa"/>
            <w:tcBorders>
              <w:top w:val="nil"/>
              <w:left w:val="nil"/>
              <w:bottom w:val="single" w:color="auto" w:sz="4" w:space="0"/>
              <w:right w:val="single" w:color="auto" w:sz="4" w:space="0"/>
            </w:tcBorders>
            <w:shd w:val="clear" w:color="auto" w:fill="auto"/>
            <w:vAlign w:val="center"/>
          </w:tcPr>
          <w:p w14:paraId="664ED155">
            <w:pPr>
              <w:widowControl/>
              <w:jc w:val="center"/>
              <w:rPr>
                <w:color w:val="000000"/>
                <w:kern w:val="0"/>
                <w:sz w:val="22"/>
                <w:szCs w:val="22"/>
              </w:rPr>
            </w:pPr>
            <w:r>
              <w:rPr>
                <w:rFonts w:hint="eastAsia" w:ascii="宋体" w:hAnsi="宋体"/>
                <w:color w:val="000000"/>
                <w:kern w:val="0"/>
                <w:sz w:val="22"/>
                <w:szCs w:val="22"/>
              </w:rPr>
              <w:t>单位</w:t>
            </w:r>
          </w:p>
        </w:tc>
        <w:tc>
          <w:tcPr>
            <w:tcW w:w="860" w:type="dxa"/>
            <w:tcBorders>
              <w:top w:val="nil"/>
              <w:left w:val="nil"/>
              <w:bottom w:val="single" w:color="auto" w:sz="4" w:space="0"/>
              <w:right w:val="single" w:color="auto" w:sz="4" w:space="0"/>
            </w:tcBorders>
            <w:shd w:val="clear" w:color="auto" w:fill="auto"/>
            <w:vAlign w:val="center"/>
          </w:tcPr>
          <w:p w14:paraId="5E273341">
            <w:pPr>
              <w:widowControl/>
              <w:jc w:val="center"/>
              <w:rPr>
                <w:color w:val="000000"/>
                <w:kern w:val="0"/>
                <w:sz w:val="22"/>
                <w:szCs w:val="22"/>
              </w:rPr>
            </w:pPr>
            <w:r>
              <w:rPr>
                <w:rFonts w:hint="eastAsia" w:ascii="宋体" w:hAnsi="宋体"/>
                <w:color w:val="000000"/>
                <w:kern w:val="0"/>
                <w:sz w:val="22"/>
                <w:szCs w:val="22"/>
              </w:rPr>
              <w:t>型号</w:t>
            </w:r>
          </w:p>
        </w:tc>
        <w:tc>
          <w:tcPr>
            <w:tcW w:w="940" w:type="dxa"/>
            <w:tcBorders>
              <w:top w:val="nil"/>
              <w:left w:val="nil"/>
              <w:bottom w:val="single" w:color="auto" w:sz="4" w:space="0"/>
              <w:right w:val="single" w:color="auto" w:sz="4" w:space="0"/>
            </w:tcBorders>
            <w:shd w:val="clear" w:color="auto" w:fill="auto"/>
            <w:vAlign w:val="center"/>
          </w:tcPr>
          <w:p w14:paraId="555E1E63">
            <w:pPr>
              <w:widowControl/>
              <w:jc w:val="center"/>
              <w:rPr>
                <w:color w:val="000000"/>
                <w:kern w:val="0"/>
                <w:sz w:val="22"/>
                <w:szCs w:val="22"/>
              </w:rPr>
            </w:pPr>
            <w:r>
              <w:rPr>
                <w:rFonts w:hint="eastAsia" w:ascii="宋体" w:hAnsi="宋体"/>
                <w:color w:val="000000"/>
                <w:kern w:val="0"/>
                <w:sz w:val="22"/>
                <w:szCs w:val="22"/>
              </w:rPr>
              <w:t>数量</w:t>
            </w:r>
          </w:p>
        </w:tc>
        <w:tc>
          <w:tcPr>
            <w:tcW w:w="820" w:type="dxa"/>
            <w:tcBorders>
              <w:top w:val="nil"/>
              <w:left w:val="nil"/>
              <w:bottom w:val="single" w:color="auto" w:sz="4" w:space="0"/>
              <w:right w:val="single" w:color="auto" w:sz="4" w:space="0"/>
            </w:tcBorders>
            <w:shd w:val="clear" w:color="auto" w:fill="auto"/>
            <w:vAlign w:val="center"/>
          </w:tcPr>
          <w:p w14:paraId="23625F66">
            <w:pPr>
              <w:widowControl/>
              <w:jc w:val="center"/>
              <w:rPr>
                <w:color w:val="000000"/>
                <w:kern w:val="0"/>
                <w:sz w:val="22"/>
                <w:szCs w:val="22"/>
              </w:rPr>
            </w:pPr>
            <w:r>
              <w:rPr>
                <w:rFonts w:hint="eastAsia" w:ascii="宋体" w:hAnsi="宋体"/>
                <w:color w:val="000000"/>
                <w:kern w:val="0"/>
                <w:sz w:val="22"/>
                <w:szCs w:val="22"/>
              </w:rPr>
              <w:t>单位</w:t>
            </w:r>
          </w:p>
        </w:tc>
        <w:tc>
          <w:tcPr>
            <w:tcW w:w="880" w:type="dxa"/>
            <w:tcBorders>
              <w:top w:val="nil"/>
              <w:left w:val="nil"/>
              <w:bottom w:val="single" w:color="auto" w:sz="4" w:space="0"/>
              <w:right w:val="single" w:color="auto" w:sz="4" w:space="0"/>
            </w:tcBorders>
            <w:shd w:val="clear" w:color="auto" w:fill="auto"/>
            <w:vAlign w:val="center"/>
          </w:tcPr>
          <w:p w14:paraId="5CCC2909">
            <w:pPr>
              <w:widowControl/>
              <w:jc w:val="center"/>
              <w:rPr>
                <w:color w:val="000000"/>
                <w:kern w:val="0"/>
                <w:sz w:val="22"/>
                <w:szCs w:val="22"/>
              </w:rPr>
            </w:pPr>
            <w:r>
              <w:rPr>
                <w:rFonts w:hint="eastAsia" w:ascii="宋体" w:hAnsi="宋体"/>
                <w:color w:val="000000"/>
                <w:kern w:val="0"/>
                <w:sz w:val="22"/>
                <w:szCs w:val="22"/>
              </w:rPr>
              <w:t>数量</w:t>
            </w:r>
          </w:p>
        </w:tc>
        <w:tc>
          <w:tcPr>
            <w:tcW w:w="880" w:type="dxa"/>
            <w:tcBorders>
              <w:top w:val="nil"/>
              <w:left w:val="nil"/>
              <w:bottom w:val="single" w:color="auto" w:sz="4" w:space="0"/>
              <w:right w:val="single" w:color="auto" w:sz="4" w:space="0"/>
            </w:tcBorders>
            <w:shd w:val="clear" w:color="auto" w:fill="auto"/>
            <w:vAlign w:val="center"/>
          </w:tcPr>
          <w:p w14:paraId="19CED1A0">
            <w:pPr>
              <w:widowControl/>
              <w:jc w:val="center"/>
              <w:rPr>
                <w:color w:val="000000"/>
                <w:kern w:val="0"/>
                <w:sz w:val="22"/>
                <w:szCs w:val="22"/>
              </w:rPr>
            </w:pPr>
            <w:r>
              <w:rPr>
                <w:rFonts w:hint="eastAsia" w:ascii="宋体" w:hAnsi="宋体"/>
                <w:color w:val="000000"/>
                <w:kern w:val="0"/>
                <w:sz w:val="22"/>
                <w:szCs w:val="22"/>
              </w:rPr>
              <w:t>单位</w:t>
            </w:r>
          </w:p>
        </w:tc>
        <w:tc>
          <w:tcPr>
            <w:tcW w:w="3020" w:type="dxa"/>
            <w:tcBorders>
              <w:top w:val="nil"/>
              <w:left w:val="nil"/>
              <w:bottom w:val="single" w:color="auto" w:sz="4" w:space="0"/>
              <w:right w:val="single" w:color="auto" w:sz="4" w:space="0"/>
            </w:tcBorders>
            <w:shd w:val="clear" w:color="auto" w:fill="auto"/>
            <w:vAlign w:val="center"/>
          </w:tcPr>
          <w:p w14:paraId="7281AE76">
            <w:pPr>
              <w:widowControl/>
              <w:jc w:val="center"/>
              <w:rPr>
                <w:color w:val="000000"/>
                <w:kern w:val="0"/>
                <w:sz w:val="22"/>
                <w:szCs w:val="22"/>
              </w:rPr>
            </w:pPr>
            <w:r>
              <w:rPr>
                <w:rFonts w:hint="eastAsia" w:ascii="宋体" w:hAnsi="宋体"/>
                <w:color w:val="000000"/>
                <w:kern w:val="0"/>
                <w:sz w:val="22"/>
                <w:szCs w:val="22"/>
              </w:rPr>
              <w:t>元</w:t>
            </w:r>
          </w:p>
        </w:tc>
        <w:tc>
          <w:tcPr>
            <w:tcW w:w="1060" w:type="dxa"/>
            <w:vMerge w:val="continue"/>
            <w:tcBorders>
              <w:top w:val="single" w:color="auto" w:sz="4" w:space="0"/>
              <w:left w:val="single" w:color="auto" w:sz="4" w:space="0"/>
              <w:bottom w:val="single" w:color="000000" w:sz="4" w:space="0"/>
              <w:right w:val="single" w:color="auto" w:sz="4" w:space="0"/>
            </w:tcBorders>
            <w:vAlign w:val="center"/>
          </w:tcPr>
          <w:p w14:paraId="7BA86886">
            <w:pPr>
              <w:widowControl/>
              <w:jc w:val="left"/>
              <w:rPr>
                <w:color w:val="000000"/>
                <w:kern w:val="0"/>
                <w:sz w:val="22"/>
                <w:szCs w:val="22"/>
              </w:rPr>
            </w:pPr>
          </w:p>
        </w:tc>
      </w:tr>
      <w:tr w14:paraId="17AFC337">
        <w:tblPrEx>
          <w:tblCellMar>
            <w:top w:w="0" w:type="dxa"/>
            <w:left w:w="108" w:type="dxa"/>
            <w:bottom w:w="0" w:type="dxa"/>
            <w:right w:w="108" w:type="dxa"/>
          </w:tblCellMar>
        </w:tblPrEx>
        <w:trPr>
          <w:trHeight w:val="1422" w:hRule="atLeast"/>
        </w:trPr>
        <w:tc>
          <w:tcPr>
            <w:tcW w:w="1060" w:type="dxa"/>
            <w:tcBorders>
              <w:top w:val="nil"/>
              <w:left w:val="single" w:color="auto" w:sz="4" w:space="0"/>
              <w:bottom w:val="single" w:color="auto" w:sz="4" w:space="0"/>
              <w:right w:val="single" w:color="auto" w:sz="4" w:space="0"/>
            </w:tcBorders>
            <w:shd w:val="clear" w:color="auto" w:fill="auto"/>
            <w:vAlign w:val="center"/>
          </w:tcPr>
          <w:p w14:paraId="23C54AD1">
            <w:pPr>
              <w:widowControl/>
              <w:jc w:val="center"/>
              <w:rPr>
                <w:color w:val="000000"/>
                <w:kern w:val="0"/>
                <w:sz w:val="22"/>
                <w:szCs w:val="22"/>
              </w:rPr>
            </w:pPr>
            <w:r>
              <w:rPr>
                <w:color w:val="000000"/>
                <w:kern w:val="0"/>
                <w:sz w:val="22"/>
                <w:szCs w:val="22"/>
              </w:rPr>
              <w:t>1</w:t>
            </w:r>
          </w:p>
        </w:tc>
        <w:tc>
          <w:tcPr>
            <w:tcW w:w="1060" w:type="dxa"/>
            <w:tcBorders>
              <w:top w:val="nil"/>
              <w:left w:val="nil"/>
              <w:bottom w:val="single" w:color="auto" w:sz="4" w:space="0"/>
              <w:right w:val="single" w:color="auto" w:sz="4" w:space="0"/>
            </w:tcBorders>
            <w:shd w:val="clear" w:color="auto" w:fill="auto"/>
            <w:vAlign w:val="center"/>
          </w:tcPr>
          <w:p w14:paraId="3158B313">
            <w:pPr>
              <w:widowControl/>
              <w:jc w:val="center"/>
              <w:rPr>
                <w:rFonts w:ascii="宋体" w:hAnsi="宋体" w:cs="宋体"/>
                <w:kern w:val="0"/>
                <w:sz w:val="24"/>
              </w:rPr>
            </w:pPr>
            <w:r>
              <w:rPr>
                <w:rFonts w:hint="eastAsia" w:ascii="宋体" w:hAnsi="宋体" w:cs="宋体"/>
                <w:kern w:val="0"/>
                <w:sz w:val="24"/>
              </w:rPr>
              <w:t>老锡溧漕河段、锡溧漕河段</w:t>
            </w:r>
          </w:p>
        </w:tc>
        <w:tc>
          <w:tcPr>
            <w:tcW w:w="2120" w:type="dxa"/>
            <w:tcBorders>
              <w:top w:val="single" w:color="auto" w:sz="4" w:space="0"/>
              <w:left w:val="nil"/>
              <w:bottom w:val="single" w:color="auto" w:sz="4" w:space="0"/>
              <w:right w:val="single" w:color="000000" w:sz="4" w:space="0"/>
            </w:tcBorders>
            <w:shd w:val="clear" w:color="auto" w:fill="auto"/>
            <w:vAlign w:val="center"/>
          </w:tcPr>
          <w:p w14:paraId="6D57E85C">
            <w:pPr>
              <w:widowControl/>
              <w:jc w:val="center"/>
              <w:rPr>
                <w:rFonts w:ascii="宋体" w:hAnsi="宋体" w:cs="宋体"/>
                <w:color w:val="000000"/>
                <w:kern w:val="0"/>
                <w:sz w:val="22"/>
                <w:szCs w:val="22"/>
              </w:rPr>
            </w:pPr>
            <w:r>
              <w:rPr>
                <w:rFonts w:hint="eastAsia" w:ascii="宋体" w:hAnsi="宋体" w:cs="宋体"/>
                <w:color w:val="000000"/>
                <w:kern w:val="0"/>
                <w:sz w:val="22"/>
                <w:szCs w:val="22"/>
              </w:rPr>
              <w:t>米厂旁、王允村圩堤段（包括华渡桥驾校2个，蒋庄排涝站附近3个）</w:t>
            </w:r>
          </w:p>
        </w:tc>
        <w:tc>
          <w:tcPr>
            <w:tcW w:w="1060" w:type="dxa"/>
            <w:tcBorders>
              <w:top w:val="nil"/>
              <w:left w:val="nil"/>
              <w:bottom w:val="single" w:color="auto" w:sz="4" w:space="0"/>
              <w:right w:val="single" w:color="auto" w:sz="4" w:space="0"/>
            </w:tcBorders>
            <w:shd w:val="clear" w:color="auto" w:fill="auto"/>
            <w:vAlign w:val="center"/>
          </w:tcPr>
          <w:p w14:paraId="5724D669">
            <w:pPr>
              <w:widowControl/>
              <w:jc w:val="center"/>
              <w:rPr>
                <w:color w:val="000000"/>
                <w:kern w:val="0"/>
                <w:sz w:val="22"/>
                <w:szCs w:val="22"/>
              </w:rPr>
            </w:pPr>
            <w:r>
              <w:rPr>
                <w:color w:val="000000"/>
                <w:kern w:val="0"/>
                <w:sz w:val="22"/>
                <w:szCs w:val="22"/>
              </w:rPr>
              <w:t>18</w:t>
            </w:r>
          </w:p>
        </w:tc>
        <w:tc>
          <w:tcPr>
            <w:tcW w:w="1060" w:type="dxa"/>
            <w:tcBorders>
              <w:top w:val="nil"/>
              <w:left w:val="nil"/>
              <w:bottom w:val="single" w:color="auto" w:sz="4" w:space="0"/>
              <w:right w:val="single" w:color="auto" w:sz="4" w:space="0"/>
            </w:tcBorders>
            <w:shd w:val="clear" w:color="auto" w:fill="auto"/>
            <w:vAlign w:val="center"/>
          </w:tcPr>
          <w:p w14:paraId="0C89268D">
            <w:pPr>
              <w:widowControl/>
              <w:jc w:val="center"/>
              <w:rPr>
                <w:color w:val="000000"/>
                <w:kern w:val="0"/>
                <w:sz w:val="22"/>
                <w:szCs w:val="22"/>
              </w:rPr>
            </w:pPr>
            <w:r>
              <w:rPr>
                <w:rFonts w:hint="eastAsia" w:ascii="宋体" w:hAnsi="宋体"/>
                <w:color w:val="000000"/>
                <w:kern w:val="0"/>
                <w:sz w:val="22"/>
                <w:szCs w:val="22"/>
              </w:rPr>
              <w:t>扇</w:t>
            </w:r>
          </w:p>
        </w:tc>
        <w:tc>
          <w:tcPr>
            <w:tcW w:w="860" w:type="dxa"/>
            <w:tcBorders>
              <w:top w:val="nil"/>
              <w:left w:val="nil"/>
              <w:bottom w:val="single" w:color="auto" w:sz="4" w:space="0"/>
              <w:right w:val="single" w:color="auto" w:sz="4" w:space="0"/>
            </w:tcBorders>
            <w:shd w:val="clear" w:color="auto" w:fill="auto"/>
            <w:vAlign w:val="center"/>
          </w:tcPr>
          <w:p w14:paraId="084C5080">
            <w:pPr>
              <w:widowControl/>
              <w:jc w:val="center"/>
              <w:rPr>
                <w:rFonts w:ascii="宋体" w:hAnsi="宋体" w:cs="宋体"/>
                <w:color w:val="000000"/>
                <w:kern w:val="0"/>
                <w:sz w:val="22"/>
                <w:szCs w:val="22"/>
              </w:rPr>
            </w:pPr>
            <w:r>
              <w:rPr>
                <w:rFonts w:hint="eastAsia" w:ascii="宋体" w:hAnsi="宋体" w:cs="宋体"/>
                <w:color w:val="000000"/>
                <w:kern w:val="0"/>
                <w:sz w:val="22"/>
                <w:szCs w:val="22"/>
              </w:rPr>
              <w:t>另计</w:t>
            </w:r>
          </w:p>
        </w:tc>
        <w:tc>
          <w:tcPr>
            <w:tcW w:w="940" w:type="dxa"/>
            <w:tcBorders>
              <w:top w:val="nil"/>
              <w:left w:val="nil"/>
              <w:bottom w:val="single" w:color="auto" w:sz="4" w:space="0"/>
              <w:right w:val="single" w:color="auto" w:sz="4" w:space="0"/>
            </w:tcBorders>
            <w:shd w:val="clear" w:color="auto" w:fill="auto"/>
            <w:vAlign w:val="center"/>
          </w:tcPr>
          <w:p w14:paraId="0E9CE78D">
            <w:pPr>
              <w:widowControl/>
              <w:jc w:val="center"/>
              <w:rPr>
                <w:rFonts w:ascii="宋体" w:hAnsi="宋体" w:cs="宋体"/>
                <w:color w:val="000000"/>
                <w:kern w:val="0"/>
                <w:sz w:val="22"/>
                <w:szCs w:val="22"/>
              </w:rPr>
            </w:pPr>
            <w:r>
              <w:rPr>
                <w:rFonts w:hint="eastAsia" w:ascii="宋体" w:hAnsi="宋体" w:cs="宋体"/>
                <w:color w:val="000000"/>
                <w:kern w:val="0"/>
                <w:sz w:val="22"/>
                <w:szCs w:val="22"/>
              </w:rPr>
              <w:t>另计</w:t>
            </w:r>
          </w:p>
        </w:tc>
        <w:tc>
          <w:tcPr>
            <w:tcW w:w="820" w:type="dxa"/>
            <w:tcBorders>
              <w:top w:val="nil"/>
              <w:left w:val="nil"/>
              <w:bottom w:val="single" w:color="auto" w:sz="4" w:space="0"/>
              <w:right w:val="single" w:color="auto" w:sz="4" w:space="0"/>
            </w:tcBorders>
            <w:shd w:val="clear" w:color="auto" w:fill="auto"/>
            <w:vAlign w:val="center"/>
          </w:tcPr>
          <w:p w14:paraId="704C9B60">
            <w:pPr>
              <w:widowControl/>
              <w:jc w:val="center"/>
              <w:rPr>
                <w:color w:val="000000"/>
                <w:kern w:val="0"/>
                <w:sz w:val="22"/>
                <w:szCs w:val="22"/>
              </w:rPr>
            </w:pPr>
            <w:r>
              <w:rPr>
                <w:rFonts w:hint="eastAsia" w:ascii="宋体" w:hAnsi="宋体"/>
                <w:color w:val="000000"/>
                <w:kern w:val="0"/>
                <w:sz w:val="22"/>
                <w:szCs w:val="22"/>
              </w:rPr>
              <w:t>扇</w:t>
            </w:r>
          </w:p>
        </w:tc>
        <w:tc>
          <w:tcPr>
            <w:tcW w:w="880" w:type="dxa"/>
            <w:tcBorders>
              <w:top w:val="nil"/>
              <w:left w:val="nil"/>
              <w:bottom w:val="single" w:color="auto" w:sz="4" w:space="0"/>
              <w:right w:val="single" w:color="auto" w:sz="4" w:space="0"/>
            </w:tcBorders>
            <w:shd w:val="clear" w:color="auto" w:fill="auto"/>
            <w:vAlign w:val="center"/>
          </w:tcPr>
          <w:p w14:paraId="69A1AA29">
            <w:pPr>
              <w:widowControl/>
              <w:jc w:val="center"/>
              <w:rPr>
                <w:color w:val="000000"/>
                <w:kern w:val="0"/>
                <w:sz w:val="22"/>
                <w:szCs w:val="22"/>
              </w:rPr>
            </w:pPr>
            <w:r>
              <w:rPr>
                <w:color w:val="000000"/>
                <w:kern w:val="0"/>
                <w:sz w:val="22"/>
                <w:szCs w:val="22"/>
              </w:rPr>
              <w:t>0</w:t>
            </w:r>
          </w:p>
        </w:tc>
        <w:tc>
          <w:tcPr>
            <w:tcW w:w="880" w:type="dxa"/>
            <w:tcBorders>
              <w:top w:val="nil"/>
              <w:left w:val="nil"/>
              <w:bottom w:val="single" w:color="auto" w:sz="4" w:space="0"/>
              <w:right w:val="single" w:color="auto" w:sz="4" w:space="0"/>
            </w:tcBorders>
            <w:shd w:val="clear" w:color="auto" w:fill="auto"/>
            <w:vAlign w:val="center"/>
          </w:tcPr>
          <w:p w14:paraId="63541514">
            <w:pPr>
              <w:widowControl/>
              <w:jc w:val="center"/>
              <w:rPr>
                <w:color w:val="000000"/>
                <w:kern w:val="0"/>
                <w:sz w:val="22"/>
                <w:szCs w:val="22"/>
              </w:rPr>
            </w:pPr>
            <w:r>
              <w:rPr>
                <w:rFonts w:hint="eastAsia" w:ascii="宋体" w:hAnsi="宋体"/>
                <w:color w:val="000000"/>
                <w:kern w:val="0"/>
                <w:sz w:val="22"/>
                <w:szCs w:val="22"/>
              </w:rPr>
              <w:t>台</w:t>
            </w:r>
          </w:p>
        </w:tc>
        <w:tc>
          <w:tcPr>
            <w:tcW w:w="3020" w:type="dxa"/>
            <w:tcBorders>
              <w:top w:val="nil"/>
              <w:left w:val="nil"/>
              <w:bottom w:val="single" w:color="auto" w:sz="4" w:space="0"/>
              <w:right w:val="single" w:color="auto" w:sz="4" w:space="0"/>
            </w:tcBorders>
            <w:shd w:val="clear" w:color="auto" w:fill="auto"/>
            <w:vAlign w:val="center"/>
          </w:tcPr>
          <w:p w14:paraId="05C827AD">
            <w:pPr>
              <w:widowControl/>
              <w:jc w:val="center"/>
              <w:rPr>
                <w:color w:val="000000"/>
                <w:kern w:val="0"/>
                <w:sz w:val="22"/>
                <w:szCs w:val="22"/>
              </w:rPr>
            </w:pPr>
            <w:r>
              <w:rPr>
                <w:color w:val="000000"/>
                <w:kern w:val="0"/>
                <w:sz w:val="22"/>
                <w:szCs w:val="22"/>
              </w:rPr>
              <w:t>　</w:t>
            </w:r>
          </w:p>
          <w:p w14:paraId="5B002802">
            <w:pPr>
              <w:widowControl/>
              <w:jc w:val="center"/>
              <w:rPr>
                <w:color w:val="000000"/>
                <w:kern w:val="0"/>
                <w:sz w:val="22"/>
                <w:szCs w:val="22"/>
              </w:rPr>
            </w:pPr>
            <w:r>
              <w:rPr>
                <w:color w:val="000000"/>
                <w:kern w:val="0"/>
                <w:sz w:val="22"/>
                <w:szCs w:val="22"/>
              </w:rPr>
              <w:t>　</w:t>
            </w:r>
          </w:p>
        </w:tc>
        <w:tc>
          <w:tcPr>
            <w:tcW w:w="1060" w:type="dxa"/>
            <w:tcBorders>
              <w:top w:val="nil"/>
              <w:left w:val="nil"/>
              <w:bottom w:val="single" w:color="auto" w:sz="4" w:space="0"/>
              <w:right w:val="single" w:color="auto" w:sz="4" w:space="0"/>
            </w:tcBorders>
            <w:shd w:val="clear" w:color="auto" w:fill="auto"/>
            <w:vAlign w:val="center"/>
          </w:tcPr>
          <w:p w14:paraId="07EEFA39">
            <w:pPr>
              <w:widowControl/>
              <w:jc w:val="center"/>
              <w:rPr>
                <w:color w:val="000000"/>
                <w:kern w:val="0"/>
                <w:sz w:val="22"/>
                <w:szCs w:val="22"/>
              </w:rPr>
            </w:pPr>
            <w:r>
              <w:rPr>
                <w:color w:val="000000"/>
                <w:kern w:val="0"/>
                <w:sz w:val="22"/>
                <w:szCs w:val="22"/>
              </w:rPr>
              <w:t>　</w:t>
            </w:r>
          </w:p>
        </w:tc>
      </w:tr>
      <w:tr w14:paraId="281619DD">
        <w:tblPrEx>
          <w:tblCellMar>
            <w:top w:w="0" w:type="dxa"/>
            <w:left w:w="108" w:type="dxa"/>
            <w:bottom w:w="0" w:type="dxa"/>
            <w:right w:w="108" w:type="dxa"/>
          </w:tblCellMar>
        </w:tblPrEx>
        <w:trPr>
          <w:trHeight w:val="919" w:hRule="atLeast"/>
        </w:trPr>
        <w:tc>
          <w:tcPr>
            <w:tcW w:w="1060" w:type="dxa"/>
            <w:tcBorders>
              <w:top w:val="nil"/>
              <w:left w:val="single" w:color="auto" w:sz="4" w:space="0"/>
              <w:bottom w:val="single" w:color="auto" w:sz="4" w:space="0"/>
              <w:right w:val="single" w:color="auto" w:sz="4" w:space="0"/>
            </w:tcBorders>
            <w:shd w:val="clear" w:color="auto" w:fill="auto"/>
            <w:vAlign w:val="center"/>
          </w:tcPr>
          <w:p w14:paraId="39CE89F1">
            <w:pPr>
              <w:widowControl/>
              <w:jc w:val="center"/>
              <w:rPr>
                <w:color w:val="000000"/>
                <w:kern w:val="0"/>
                <w:sz w:val="22"/>
                <w:szCs w:val="22"/>
              </w:rPr>
            </w:pPr>
            <w:r>
              <w:rPr>
                <w:color w:val="000000"/>
                <w:kern w:val="0"/>
                <w:sz w:val="22"/>
                <w:szCs w:val="22"/>
              </w:rPr>
              <w:t>2</w:t>
            </w:r>
          </w:p>
        </w:tc>
        <w:tc>
          <w:tcPr>
            <w:tcW w:w="1060" w:type="dxa"/>
            <w:tcBorders>
              <w:top w:val="nil"/>
              <w:left w:val="nil"/>
              <w:bottom w:val="single" w:color="auto" w:sz="4" w:space="0"/>
              <w:right w:val="single" w:color="auto" w:sz="4" w:space="0"/>
            </w:tcBorders>
            <w:shd w:val="clear" w:color="auto" w:fill="auto"/>
            <w:vAlign w:val="center"/>
          </w:tcPr>
          <w:p w14:paraId="295312CE">
            <w:pPr>
              <w:widowControl/>
              <w:jc w:val="center"/>
              <w:rPr>
                <w:rFonts w:ascii="宋体" w:hAnsi="宋体" w:cs="宋体"/>
                <w:kern w:val="0"/>
                <w:sz w:val="24"/>
              </w:rPr>
            </w:pPr>
            <w:r>
              <w:rPr>
                <w:rFonts w:hint="eastAsia" w:ascii="宋体" w:hAnsi="宋体" w:cs="宋体"/>
                <w:kern w:val="0"/>
                <w:sz w:val="24"/>
              </w:rPr>
              <w:t>扁担河、南宅河段</w:t>
            </w:r>
          </w:p>
        </w:tc>
        <w:tc>
          <w:tcPr>
            <w:tcW w:w="2120" w:type="dxa"/>
            <w:tcBorders>
              <w:top w:val="single" w:color="auto" w:sz="4" w:space="0"/>
              <w:left w:val="nil"/>
              <w:bottom w:val="single" w:color="auto" w:sz="4" w:space="0"/>
              <w:right w:val="single" w:color="000000" w:sz="4" w:space="0"/>
            </w:tcBorders>
            <w:shd w:val="clear" w:color="auto" w:fill="auto"/>
            <w:vAlign w:val="center"/>
          </w:tcPr>
          <w:p w14:paraId="3E39DCFD">
            <w:pPr>
              <w:widowControl/>
              <w:jc w:val="center"/>
              <w:rPr>
                <w:rFonts w:ascii="宋体" w:hAnsi="宋体" w:cs="宋体"/>
                <w:color w:val="000000"/>
                <w:kern w:val="0"/>
                <w:sz w:val="22"/>
                <w:szCs w:val="22"/>
              </w:rPr>
            </w:pPr>
            <w:r>
              <w:rPr>
                <w:rFonts w:hint="eastAsia" w:ascii="宋体" w:hAnsi="宋体" w:cs="宋体"/>
                <w:color w:val="000000"/>
                <w:kern w:val="0"/>
                <w:sz w:val="22"/>
                <w:szCs w:val="22"/>
              </w:rPr>
              <w:t>百庄浜、后巷浜、前巷浜、中巷浜</w:t>
            </w:r>
          </w:p>
        </w:tc>
        <w:tc>
          <w:tcPr>
            <w:tcW w:w="1060" w:type="dxa"/>
            <w:tcBorders>
              <w:top w:val="nil"/>
              <w:left w:val="nil"/>
              <w:bottom w:val="single" w:color="auto" w:sz="4" w:space="0"/>
              <w:right w:val="single" w:color="auto" w:sz="4" w:space="0"/>
            </w:tcBorders>
            <w:shd w:val="clear" w:color="auto" w:fill="auto"/>
            <w:vAlign w:val="center"/>
          </w:tcPr>
          <w:p w14:paraId="7B4A4BB9">
            <w:pPr>
              <w:widowControl/>
              <w:jc w:val="center"/>
              <w:rPr>
                <w:color w:val="000000"/>
                <w:kern w:val="0"/>
                <w:sz w:val="22"/>
                <w:szCs w:val="22"/>
              </w:rPr>
            </w:pPr>
            <w:r>
              <w:rPr>
                <w:color w:val="000000"/>
                <w:kern w:val="0"/>
                <w:sz w:val="22"/>
                <w:szCs w:val="22"/>
              </w:rPr>
              <w:t>4</w:t>
            </w:r>
          </w:p>
        </w:tc>
        <w:tc>
          <w:tcPr>
            <w:tcW w:w="1060" w:type="dxa"/>
            <w:tcBorders>
              <w:top w:val="nil"/>
              <w:left w:val="nil"/>
              <w:bottom w:val="single" w:color="auto" w:sz="4" w:space="0"/>
              <w:right w:val="single" w:color="auto" w:sz="4" w:space="0"/>
            </w:tcBorders>
            <w:shd w:val="clear" w:color="auto" w:fill="auto"/>
            <w:vAlign w:val="center"/>
          </w:tcPr>
          <w:p w14:paraId="1119549A">
            <w:pPr>
              <w:widowControl/>
              <w:jc w:val="center"/>
              <w:rPr>
                <w:color w:val="000000"/>
                <w:kern w:val="0"/>
                <w:sz w:val="22"/>
                <w:szCs w:val="22"/>
              </w:rPr>
            </w:pPr>
            <w:r>
              <w:rPr>
                <w:rFonts w:hint="eastAsia" w:ascii="宋体" w:hAnsi="宋体"/>
                <w:color w:val="000000"/>
                <w:kern w:val="0"/>
                <w:sz w:val="22"/>
                <w:szCs w:val="22"/>
              </w:rPr>
              <w:t>扇</w:t>
            </w:r>
          </w:p>
        </w:tc>
        <w:tc>
          <w:tcPr>
            <w:tcW w:w="860" w:type="dxa"/>
            <w:tcBorders>
              <w:top w:val="nil"/>
              <w:left w:val="nil"/>
              <w:bottom w:val="single" w:color="auto" w:sz="4" w:space="0"/>
              <w:right w:val="single" w:color="auto" w:sz="4" w:space="0"/>
            </w:tcBorders>
            <w:shd w:val="clear" w:color="auto" w:fill="auto"/>
            <w:vAlign w:val="center"/>
          </w:tcPr>
          <w:p w14:paraId="136CDDFC">
            <w:pPr>
              <w:widowControl/>
              <w:jc w:val="center"/>
              <w:rPr>
                <w:color w:val="000000"/>
                <w:kern w:val="0"/>
                <w:sz w:val="22"/>
                <w:szCs w:val="22"/>
              </w:rPr>
            </w:pPr>
            <w:r>
              <w:rPr>
                <w:color w:val="000000"/>
                <w:kern w:val="0"/>
                <w:sz w:val="22"/>
                <w:szCs w:val="22"/>
              </w:rPr>
              <w:t>　</w:t>
            </w:r>
          </w:p>
        </w:tc>
        <w:tc>
          <w:tcPr>
            <w:tcW w:w="940" w:type="dxa"/>
            <w:tcBorders>
              <w:top w:val="nil"/>
              <w:left w:val="nil"/>
              <w:bottom w:val="single" w:color="auto" w:sz="4" w:space="0"/>
              <w:right w:val="single" w:color="auto" w:sz="4" w:space="0"/>
            </w:tcBorders>
            <w:shd w:val="clear" w:color="auto" w:fill="auto"/>
            <w:vAlign w:val="center"/>
          </w:tcPr>
          <w:p w14:paraId="7367207D">
            <w:pPr>
              <w:widowControl/>
              <w:jc w:val="center"/>
              <w:rPr>
                <w:color w:val="000000"/>
                <w:kern w:val="0"/>
                <w:sz w:val="22"/>
                <w:szCs w:val="22"/>
              </w:rPr>
            </w:pPr>
            <w:r>
              <w:rPr>
                <w:color w:val="000000"/>
                <w:kern w:val="0"/>
                <w:sz w:val="22"/>
                <w:szCs w:val="22"/>
              </w:rPr>
              <w:t>0</w:t>
            </w:r>
          </w:p>
        </w:tc>
        <w:tc>
          <w:tcPr>
            <w:tcW w:w="820" w:type="dxa"/>
            <w:tcBorders>
              <w:top w:val="nil"/>
              <w:left w:val="nil"/>
              <w:bottom w:val="single" w:color="auto" w:sz="4" w:space="0"/>
              <w:right w:val="single" w:color="auto" w:sz="4" w:space="0"/>
            </w:tcBorders>
            <w:shd w:val="clear" w:color="auto" w:fill="auto"/>
            <w:vAlign w:val="center"/>
          </w:tcPr>
          <w:p w14:paraId="4B02D4F2">
            <w:pPr>
              <w:widowControl/>
              <w:jc w:val="center"/>
              <w:rPr>
                <w:color w:val="000000"/>
                <w:kern w:val="0"/>
                <w:sz w:val="22"/>
                <w:szCs w:val="22"/>
              </w:rPr>
            </w:pPr>
            <w:r>
              <w:rPr>
                <w:rFonts w:hint="eastAsia" w:ascii="宋体" w:hAnsi="宋体"/>
                <w:color w:val="000000"/>
                <w:kern w:val="0"/>
                <w:sz w:val="22"/>
                <w:szCs w:val="22"/>
              </w:rPr>
              <w:t>扇</w:t>
            </w:r>
          </w:p>
        </w:tc>
        <w:tc>
          <w:tcPr>
            <w:tcW w:w="880" w:type="dxa"/>
            <w:tcBorders>
              <w:top w:val="nil"/>
              <w:left w:val="nil"/>
              <w:bottom w:val="single" w:color="auto" w:sz="4" w:space="0"/>
              <w:right w:val="single" w:color="auto" w:sz="4" w:space="0"/>
            </w:tcBorders>
            <w:shd w:val="clear" w:color="auto" w:fill="auto"/>
            <w:vAlign w:val="center"/>
          </w:tcPr>
          <w:p w14:paraId="277CD5E9">
            <w:pPr>
              <w:widowControl/>
              <w:jc w:val="center"/>
              <w:rPr>
                <w:rFonts w:ascii="宋体" w:hAnsi="宋体" w:cs="宋体"/>
                <w:color w:val="000000"/>
                <w:kern w:val="0"/>
                <w:sz w:val="22"/>
                <w:szCs w:val="22"/>
              </w:rPr>
            </w:pPr>
            <w:r>
              <w:rPr>
                <w:rFonts w:hint="eastAsia" w:ascii="宋体" w:hAnsi="宋体" w:cs="宋体"/>
                <w:color w:val="000000"/>
                <w:kern w:val="0"/>
                <w:sz w:val="22"/>
                <w:szCs w:val="22"/>
              </w:rPr>
              <w:t>另计</w:t>
            </w:r>
          </w:p>
        </w:tc>
        <w:tc>
          <w:tcPr>
            <w:tcW w:w="880" w:type="dxa"/>
            <w:tcBorders>
              <w:top w:val="nil"/>
              <w:left w:val="nil"/>
              <w:bottom w:val="single" w:color="auto" w:sz="4" w:space="0"/>
              <w:right w:val="single" w:color="auto" w:sz="4" w:space="0"/>
            </w:tcBorders>
            <w:shd w:val="clear" w:color="auto" w:fill="auto"/>
            <w:vAlign w:val="center"/>
          </w:tcPr>
          <w:p w14:paraId="4E65000A">
            <w:pPr>
              <w:widowControl/>
              <w:jc w:val="center"/>
              <w:rPr>
                <w:color w:val="000000"/>
                <w:kern w:val="0"/>
                <w:sz w:val="22"/>
                <w:szCs w:val="22"/>
              </w:rPr>
            </w:pPr>
            <w:r>
              <w:rPr>
                <w:rFonts w:hint="eastAsia" w:ascii="宋体" w:hAnsi="宋体"/>
                <w:color w:val="000000"/>
                <w:kern w:val="0"/>
                <w:sz w:val="22"/>
                <w:szCs w:val="22"/>
              </w:rPr>
              <w:t>台</w:t>
            </w:r>
          </w:p>
        </w:tc>
        <w:tc>
          <w:tcPr>
            <w:tcW w:w="3020" w:type="dxa"/>
            <w:tcBorders>
              <w:top w:val="nil"/>
              <w:left w:val="nil"/>
              <w:bottom w:val="single" w:color="auto" w:sz="4" w:space="0"/>
              <w:right w:val="single" w:color="auto" w:sz="4" w:space="0"/>
            </w:tcBorders>
            <w:shd w:val="clear" w:color="auto" w:fill="auto"/>
            <w:vAlign w:val="center"/>
          </w:tcPr>
          <w:p w14:paraId="71470DD7">
            <w:pPr>
              <w:widowControl/>
              <w:jc w:val="center"/>
              <w:rPr>
                <w:color w:val="000000"/>
                <w:kern w:val="0"/>
                <w:sz w:val="22"/>
                <w:szCs w:val="22"/>
              </w:rPr>
            </w:pPr>
            <w:r>
              <w:rPr>
                <w:color w:val="000000"/>
                <w:kern w:val="0"/>
                <w:sz w:val="22"/>
                <w:szCs w:val="22"/>
              </w:rPr>
              <w:t>　</w:t>
            </w:r>
          </w:p>
          <w:p w14:paraId="7DC230F3">
            <w:pPr>
              <w:widowControl/>
              <w:jc w:val="center"/>
              <w:rPr>
                <w:color w:val="000000"/>
                <w:kern w:val="0"/>
                <w:sz w:val="22"/>
                <w:szCs w:val="22"/>
              </w:rPr>
            </w:pPr>
            <w:r>
              <w:rPr>
                <w:color w:val="000000"/>
                <w:kern w:val="0"/>
                <w:sz w:val="22"/>
                <w:szCs w:val="22"/>
              </w:rPr>
              <w:t>　</w:t>
            </w:r>
          </w:p>
        </w:tc>
        <w:tc>
          <w:tcPr>
            <w:tcW w:w="1060" w:type="dxa"/>
            <w:tcBorders>
              <w:top w:val="nil"/>
              <w:left w:val="nil"/>
              <w:bottom w:val="single" w:color="auto" w:sz="4" w:space="0"/>
              <w:right w:val="single" w:color="auto" w:sz="4" w:space="0"/>
            </w:tcBorders>
            <w:shd w:val="clear" w:color="auto" w:fill="auto"/>
            <w:vAlign w:val="center"/>
          </w:tcPr>
          <w:p w14:paraId="09620D55">
            <w:pPr>
              <w:widowControl/>
              <w:jc w:val="center"/>
              <w:rPr>
                <w:rFonts w:ascii="宋体" w:hAnsi="宋体" w:cs="宋体"/>
                <w:color w:val="000000"/>
                <w:kern w:val="0"/>
                <w:sz w:val="22"/>
                <w:szCs w:val="22"/>
              </w:rPr>
            </w:pPr>
            <w:r>
              <w:rPr>
                <w:rFonts w:hint="eastAsia" w:ascii="宋体" w:hAnsi="宋体" w:cs="宋体"/>
                <w:color w:val="000000"/>
                <w:kern w:val="0"/>
                <w:sz w:val="22"/>
                <w:szCs w:val="22"/>
              </w:rPr>
              <w:t>　</w:t>
            </w:r>
          </w:p>
        </w:tc>
      </w:tr>
      <w:tr w14:paraId="06778A14">
        <w:tblPrEx>
          <w:tblCellMar>
            <w:top w:w="0" w:type="dxa"/>
            <w:left w:w="108" w:type="dxa"/>
            <w:bottom w:w="0" w:type="dxa"/>
            <w:right w:w="108" w:type="dxa"/>
          </w:tblCellMar>
        </w:tblPrEx>
        <w:trPr>
          <w:trHeight w:val="1080" w:hRule="atLeast"/>
        </w:trPr>
        <w:tc>
          <w:tcPr>
            <w:tcW w:w="1060" w:type="dxa"/>
            <w:tcBorders>
              <w:top w:val="nil"/>
              <w:left w:val="single" w:color="auto" w:sz="4" w:space="0"/>
              <w:bottom w:val="single" w:color="auto" w:sz="4" w:space="0"/>
              <w:right w:val="single" w:color="auto" w:sz="4" w:space="0"/>
            </w:tcBorders>
            <w:shd w:val="clear" w:color="auto" w:fill="auto"/>
            <w:vAlign w:val="center"/>
          </w:tcPr>
          <w:p w14:paraId="136F7CD1">
            <w:pPr>
              <w:widowControl/>
              <w:jc w:val="center"/>
              <w:rPr>
                <w:color w:val="000000"/>
                <w:kern w:val="0"/>
                <w:sz w:val="22"/>
                <w:szCs w:val="22"/>
              </w:rPr>
            </w:pPr>
            <w:r>
              <w:rPr>
                <w:color w:val="000000"/>
                <w:kern w:val="0"/>
                <w:sz w:val="22"/>
                <w:szCs w:val="22"/>
              </w:rPr>
              <w:t>3</w:t>
            </w:r>
          </w:p>
        </w:tc>
        <w:tc>
          <w:tcPr>
            <w:tcW w:w="1060" w:type="dxa"/>
            <w:tcBorders>
              <w:top w:val="nil"/>
              <w:left w:val="nil"/>
              <w:bottom w:val="single" w:color="auto" w:sz="4" w:space="0"/>
              <w:right w:val="single" w:color="auto" w:sz="4" w:space="0"/>
            </w:tcBorders>
            <w:shd w:val="clear" w:color="auto" w:fill="auto"/>
            <w:vAlign w:val="center"/>
          </w:tcPr>
          <w:p w14:paraId="5717DF4D">
            <w:pPr>
              <w:widowControl/>
              <w:jc w:val="center"/>
              <w:rPr>
                <w:rFonts w:ascii="宋体" w:hAnsi="宋体" w:cs="宋体"/>
                <w:kern w:val="0"/>
                <w:sz w:val="24"/>
              </w:rPr>
            </w:pPr>
            <w:r>
              <w:rPr>
                <w:rFonts w:hint="eastAsia" w:ascii="宋体" w:hAnsi="宋体" w:cs="宋体"/>
                <w:kern w:val="0"/>
                <w:sz w:val="24"/>
              </w:rPr>
              <w:t>潘家河至龙游河段</w:t>
            </w:r>
          </w:p>
        </w:tc>
        <w:tc>
          <w:tcPr>
            <w:tcW w:w="2120" w:type="dxa"/>
            <w:tcBorders>
              <w:top w:val="single" w:color="auto" w:sz="4" w:space="0"/>
              <w:left w:val="nil"/>
              <w:bottom w:val="single" w:color="auto" w:sz="4" w:space="0"/>
              <w:right w:val="single" w:color="000000" w:sz="4" w:space="0"/>
            </w:tcBorders>
            <w:shd w:val="clear" w:color="auto" w:fill="auto"/>
            <w:vAlign w:val="center"/>
          </w:tcPr>
          <w:p w14:paraId="372144BF">
            <w:pPr>
              <w:widowControl/>
              <w:jc w:val="center"/>
              <w:rPr>
                <w:color w:val="000000"/>
                <w:kern w:val="0"/>
                <w:sz w:val="22"/>
                <w:szCs w:val="22"/>
              </w:rPr>
            </w:pPr>
            <w:r>
              <w:rPr>
                <w:rFonts w:hint="eastAsia" w:ascii="宋体" w:hAnsi="宋体"/>
                <w:color w:val="000000"/>
                <w:kern w:val="0"/>
                <w:sz w:val="22"/>
                <w:szCs w:val="22"/>
              </w:rPr>
              <w:t>周桥村</w:t>
            </w:r>
          </w:p>
        </w:tc>
        <w:tc>
          <w:tcPr>
            <w:tcW w:w="1060" w:type="dxa"/>
            <w:tcBorders>
              <w:top w:val="nil"/>
              <w:left w:val="nil"/>
              <w:bottom w:val="single" w:color="auto" w:sz="4" w:space="0"/>
              <w:right w:val="single" w:color="auto" w:sz="4" w:space="0"/>
            </w:tcBorders>
            <w:shd w:val="clear" w:color="auto" w:fill="auto"/>
            <w:vAlign w:val="center"/>
          </w:tcPr>
          <w:p w14:paraId="1E3CCBAA">
            <w:pPr>
              <w:widowControl/>
              <w:jc w:val="center"/>
              <w:rPr>
                <w:color w:val="000000"/>
                <w:kern w:val="0"/>
                <w:sz w:val="22"/>
                <w:szCs w:val="22"/>
              </w:rPr>
            </w:pPr>
            <w:r>
              <w:rPr>
                <w:color w:val="000000"/>
                <w:kern w:val="0"/>
                <w:sz w:val="22"/>
                <w:szCs w:val="22"/>
              </w:rPr>
              <w:t>7</w:t>
            </w:r>
          </w:p>
        </w:tc>
        <w:tc>
          <w:tcPr>
            <w:tcW w:w="1060" w:type="dxa"/>
            <w:tcBorders>
              <w:top w:val="nil"/>
              <w:left w:val="nil"/>
              <w:bottom w:val="single" w:color="auto" w:sz="4" w:space="0"/>
              <w:right w:val="single" w:color="auto" w:sz="4" w:space="0"/>
            </w:tcBorders>
            <w:shd w:val="clear" w:color="auto" w:fill="auto"/>
            <w:vAlign w:val="center"/>
          </w:tcPr>
          <w:p w14:paraId="4E86CE14">
            <w:pPr>
              <w:widowControl/>
              <w:jc w:val="center"/>
              <w:rPr>
                <w:color w:val="000000"/>
                <w:kern w:val="0"/>
                <w:sz w:val="22"/>
                <w:szCs w:val="22"/>
              </w:rPr>
            </w:pPr>
            <w:r>
              <w:rPr>
                <w:rFonts w:hint="eastAsia" w:ascii="宋体" w:hAnsi="宋体"/>
                <w:color w:val="000000"/>
                <w:kern w:val="0"/>
                <w:sz w:val="22"/>
                <w:szCs w:val="22"/>
              </w:rPr>
              <w:t>扇</w:t>
            </w:r>
          </w:p>
        </w:tc>
        <w:tc>
          <w:tcPr>
            <w:tcW w:w="860" w:type="dxa"/>
            <w:tcBorders>
              <w:top w:val="nil"/>
              <w:left w:val="nil"/>
              <w:bottom w:val="single" w:color="auto" w:sz="4" w:space="0"/>
              <w:right w:val="single" w:color="auto" w:sz="4" w:space="0"/>
            </w:tcBorders>
            <w:shd w:val="clear" w:color="auto" w:fill="auto"/>
            <w:vAlign w:val="center"/>
          </w:tcPr>
          <w:p w14:paraId="69BA9231">
            <w:pPr>
              <w:widowControl/>
              <w:jc w:val="center"/>
              <w:rPr>
                <w:color w:val="000000"/>
                <w:kern w:val="0"/>
                <w:sz w:val="22"/>
                <w:szCs w:val="22"/>
              </w:rPr>
            </w:pPr>
            <w:r>
              <w:rPr>
                <w:color w:val="000000"/>
                <w:kern w:val="0"/>
                <w:sz w:val="22"/>
                <w:szCs w:val="22"/>
              </w:rPr>
              <w:t>　</w:t>
            </w:r>
          </w:p>
        </w:tc>
        <w:tc>
          <w:tcPr>
            <w:tcW w:w="940" w:type="dxa"/>
            <w:tcBorders>
              <w:top w:val="nil"/>
              <w:left w:val="nil"/>
              <w:bottom w:val="single" w:color="auto" w:sz="4" w:space="0"/>
              <w:right w:val="single" w:color="auto" w:sz="4" w:space="0"/>
            </w:tcBorders>
            <w:shd w:val="clear" w:color="auto" w:fill="auto"/>
            <w:vAlign w:val="center"/>
          </w:tcPr>
          <w:p w14:paraId="6DA783C7">
            <w:pPr>
              <w:widowControl/>
              <w:jc w:val="center"/>
              <w:rPr>
                <w:color w:val="000000"/>
                <w:kern w:val="0"/>
                <w:sz w:val="22"/>
                <w:szCs w:val="22"/>
              </w:rPr>
            </w:pPr>
            <w:r>
              <w:rPr>
                <w:color w:val="000000"/>
                <w:kern w:val="0"/>
                <w:sz w:val="22"/>
                <w:szCs w:val="22"/>
              </w:rPr>
              <w:t>0</w:t>
            </w:r>
          </w:p>
        </w:tc>
        <w:tc>
          <w:tcPr>
            <w:tcW w:w="820" w:type="dxa"/>
            <w:tcBorders>
              <w:top w:val="nil"/>
              <w:left w:val="nil"/>
              <w:bottom w:val="single" w:color="auto" w:sz="4" w:space="0"/>
              <w:right w:val="single" w:color="auto" w:sz="4" w:space="0"/>
            </w:tcBorders>
            <w:shd w:val="clear" w:color="auto" w:fill="auto"/>
            <w:vAlign w:val="center"/>
          </w:tcPr>
          <w:p w14:paraId="36582A6F">
            <w:pPr>
              <w:widowControl/>
              <w:jc w:val="center"/>
              <w:rPr>
                <w:color w:val="000000"/>
                <w:kern w:val="0"/>
                <w:sz w:val="22"/>
                <w:szCs w:val="22"/>
              </w:rPr>
            </w:pPr>
            <w:r>
              <w:rPr>
                <w:rFonts w:hint="eastAsia" w:ascii="宋体" w:hAnsi="宋体"/>
                <w:color w:val="000000"/>
                <w:kern w:val="0"/>
                <w:sz w:val="22"/>
                <w:szCs w:val="22"/>
              </w:rPr>
              <w:t>扇</w:t>
            </w:r>
          </w:p>
        </w:tc>
        <w:tc>
          <w:tcPr>
            <w:tcW w:w="880" w:type="dxa"/>
            <w:tcBorders>
              <w:top w:val="nil"/>
              <w:left w:val="nil"/>
              <w:bottom w:val="single" w:color="auto" w:sz="4" w:space="0"/>
              <w:right w:val="single" w:color="auto" w:sz="4" w:space="0"/>
            </w:tcBorders>
            <w:shd w:val="clear" w:color="auto" w:fill="auto"/>
            <w:vAlign w:val="center"/>
          </w:tcPr>
          <w:p w14:paraId="2CE082A7">
            <w:pPr>
              <w:widowControl/>
              <w:jc w:val="center"/>
              <w:rPr>
                <w:color w:val="000000"/>
                <w:kern w:val="0"/>
                <w:sz w:val="22"/>
                <w:szCs w:val="22"/>
              </w:rPr>
            </w:pPr>
            <w:r>
              <w:rPr>
                <w:color w:val="000000"/>
                <w:kern w:val="0"/>
                <w:sz w:val="22"/>
                <w:szCs w:val="22"/>
              </w:rPr>
              <w:t>0</w:t>
            </w:r>
          </w:p>
        </w:tc>
        <w:tc>
          <w:tcPr>
            <w:tcW w:w="880" w:type="dxa"/>
            <w:tcBorders>
              <w:top w:val="nil"/>
              <w:left w:val="nil"/>
              <w:bottom w:val="single" w:color="auto" w:sz="4" w:space="0"/>
              <w:right w:val="single" w:color="auto" w:sz="4" w:space="0"/>
            </w:tcBorders>
            <w:shd w:val="clear" w:color="auto" w:fill="auto"/>
            <w:vAlign w:val="center"/>
          </w:tcPr>
          <w:p w14:paraId="13FCDD13">
            <w:pPr>
              <w:widowControl/>
              <w:jc w:val="center"/>
              <w:rPr>
                <w:color w:val="000000"/>
                <w:kern w:val="0"/>
                <w:sz w:val="22"/>
                <w:szCs w:val="22"/>
              </w:rPr>
            </w:pPr>
            <w:r>
              <w:rPr>
                <w:rFonts w:hint="eastAsia" w:ascii="宋体" w:hAnsi="宋体"/>
                <w:color w:val="000000"/>
                <w:kern w:val="0"/>
                <w:sz w:val="22"/>
                <w:szCs w:val="22"/>
              </w:rPr>
              <w:t>台</w:t>
            </w:r>
          </w:p>
        </w:tc>
        <w:tc>
          <w:tcPr>
            <w:tcW w:w="3020" w:type="dxa"/>
            <w:tcBorders>
              <w:top w:val="nil"/>
              <w:left w:val="nil"/>
              <w:bottom w:val="single" w:color="auto" w:sz="4" w:space="0"/>
              <w:right w:val="single" w:color="auto" w:sz="4" w:space="0"/>
            </w:tcBorders>
            <w:shd w:val="clear" w:color="auto" w:fill="auto"/>
            <w:vAlign w:val="center"/>
          </w:tcPr>
          <w:p w14:paraId="2E45FDC4">
            <w:pPr>
              <w:widowControl/>
              <w:jc w:val="center"/>
              <w:rPr>
                <w:color w:val="000000"/>
                <w:kern w:val="0"/>
                <w:sz w:val="22"/>
                <w:szCs w:val="22"/>
              </w:rPr>
            </w:pPr>
            <w:r>
              <w:rPr>
                <w:color w:val="000000"/>
                <w:kern w:val="0"/>
                <w:sz w:val="22"/>
                <w:szCs w:val="22"/>
              </w:rPr>
              <w:t>　</w:t>
            </w:r>
          </w:p>
          <w:p w14:paraId="0EF44618">
            <w:pPr>
              <w:widowControl/>
              <w:jc w:val="center"/>
              <w:rPr>
                <w:color w:val="000000"/>
                <w:kern w:val="0"/>
                <w:sz w:val="22"/>
                <w:szCs w:val="22"/>
              </w:rPr>
            </w:pPr>
            <w:r>
              <w:rPr>
                <w:color w:val="000000"/>
                <w:kern w:val="0"/>
                <w:sz w:val="22"/>
                <w:szCs w:val="22"/>
              </w:rPr>
              <w:t>　</w:t>
            </w:r>
          </w:p>
        </w:tc>
        <w:tc>
          <w:tcPr>
            <w:tcW w:w="1060" w:type="dxa"/>
            <w:tcBorders>
              <w:top w:val="nil"/>
              <w:left w:val="nil"/>
              <w:bottom w:val="single" w:color="auto" w:sz="4" w:space="0"/>
              <w:right w:val="single" w:color="auto" w:sz="4" w:space="0"/>
            </w:tcBorders>
            <w:shd w:val="clear" w:color="auto" w:fill="auto"/>
            <w:vAlign w:val="center"/>
          </w:tcPr>
          <w:p w14:paraId="45E8DD1C">
            <w:pPr>
              <w:widowControl/>
              <w:jc w:val="center"/>
              <w:rPr>
                <w:color w:val="000000"/>
                <w:kern w:val="0"/>
                <w:sz w:val="22"/>
                <w:szCs w:val="22"/>
              </w:rPr>
            </w:pPr>
            <w:r>
              <w:rPr>
                <w:color w:val="000000"/>
                <w:kern w:val="0"/>
                <w:sz w:val="22"/>
                <w:szCs w:val="22"/>
              </w:rPr>
              <w:t>　</w:t>
            </w:r>
          </w:p>
        </w:tc>
      </w:tr>
      <w:tr w14:paraId="15B6556A">
        <w:tblPrEx>
          <w:tblCellMar>
            <w:top w:w="0" w:type="dxa"/>
            <w:left w:w="108" w:type="dxa"/>
            <w:bottom w:w="0" w:type="dxa"/>
            <w:right w:w="108" w:type="dxa"/>
          </w:tblCellMar>
        </w:tblPrEx>
        <w:trPr>
          <w:trHeight w:val="559" w:hRule="atLeast"/>
        </w:trPr>
        <w:tc>
          <w:tcPr>
            <w:tcW w:w="2120"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55EF3D8D">
            <w:pPr>
              <w:widowControl/>
              <w:jc w:val="center"/>
              <w:rPr>
                <w:rFonts w:hint="eastAsia" w:eastAsia="宋体"/>
                <w:b/>
                <w:bCs/>
                <w:color w:val="000000"/>
                <w:kern w:val="0"/>
                <w:sz w:val="22"/>
                <w:szCs w:val="22"/>
                <w:lang w:eastAsia="zh-CN"/>
              </w:rPr>
            </w:pPr>
            <w:r>
              <w:rPr>
                <w:rFonts w:hint="eastAsia" w:ascii="宋体" w:hAnsi="宋体"/>
                <w:b/>
                <w:bCs/>
                <w:color w:val="000000"/>
                <w:kern w:val="0"/>
                <w:sz w:val="22"/>
                <w:szCs w:val="22"/>
              </w:rPr>
              <w:t>合计</w:t>
            </w:r>
            <w:r>
              <w:rPr>
                <w:rFonts w:hint="eastAsia" w:ascii="宋体" w:hAnsi="宋体"/>
                <w:b/>
                <w:bCs/>
                <w:color w:val="000000"/>
                <w:kern w:val="0"/>
                <w:sz w:val="22"/>
                <w:szCs w:val="22"/>
                <w:lang w:eastAsia="zh-CN"/>
              </w:rPr>
              <w:t>（</w:t>
            </w:r>
            <w:r>
              <w:rPr>
                <w:rFonts w:hint="eastAsia" w:ascii="宋体" w:hAnsi="宋体"/>
                <w:b/>
                <w:bCs/>
                <w:color w:val="000000"/>
                <w:kern w:val="0"/>
                <w:sz w:val="22"/>
                <w:szCs w:val="22"/>
                <w:lang w:val="en-US" w:eastAsia="zh-CN"/>
              </w:rPr>
              <w:t>元/年</w:t>
            </w:r>
            <w:r>
              <w:rPr>
                <w:rFonts w:hint="eastAsia" w:ascii="宋体" w:hAnsi="宋体"/>
                <w:b/>
                <w:bCs/>
                <w:color w:val="000000"/>
                <w:kern w:val="0"/>
                <w:sz w:val="22"/>
                <w:szCs w:val="22"/>
                <w:lang w:eastAsia="zh-CN"/>
              </w:rPr>
              <w:t>）</w:t>
            </w:r>
          </w:p>
        </w:tc>
        <w:tc>
          <w:tcPr>
            <w:tcW w:w="2120" w:type="dxa"/>
            <w:tcBorders>
              <w:top w:val="single" w:color="auto" w:sz="4" w:space="0"/>
              <w:left w:val="nil"/>
              <w:bottom w:val="single" w:color="auto" w:sz="4" w:space="0"/>
              <w:right w:val="single" w:color="000000" w:sz="4" w:space="0"/>
            </w:tcBorders>
            <w:shd w:val="clear" w:color="auto" w:fill="auto"/>
            <w:vAlign w:val="center"/>
          </w:tcPr>
          <w:p w14:paraId="6135F26C">
            <w:pPr>
              <w:widowControl/>
              <w:jc w:val="center"/>
              <w:rPr>
                <w:b/>
                <w:bCs/>
                <w:color w:val="000000"/>
                <w:kern w:val="0"/>
                <w:sz w:val="22"/>
                <w:szCs w:val="22"/>
              </w:rPr>
            </w:pPr>
            <w:r>
              <w:rPr>
                <w:b/>
                <w:bCs/>
                <w:color w:val="000000"/>
                <w:kern w:val="0"/>
                <w:sz w:val="22"/>
                <w:szCs w:val="22"/>
              </w:rPr>
              <w:t>　</w:t>
            </w:r>
          </w:p>
        </w:tc>
        <w:tc>
          <w:tcPr>
            <w:tcW w:w="1060" w:type="dxa"/>
            <w:tcBorders>
              <w:top w:val="nil"/>
              <w:left w:val="nil"/>
              <w:bottom w:val="single" w:color="auto" w:sz="4" w:space="0"/>
              <w:right w:val="single" w:color="auto" w:sz="4" w:space="0"/>
            </w:tcBorders>
            <w:shd w:val="clear" w:color="auto" w:fill="auto"/>
            <w:vAlign w:val="center"/>
          </w:tcPr>
          <w:p w14:paraId="34F94941">
            <w:pPr>
              <w:widowControl/>
              <w:jc w:val="center"/>
              <w:rPr>
                <w:b/>
                <w:bCs/>
                <w:color w:val="000000"/>
                <w:kern w:val="0"/>
                <w:sz w:val="22"/>
                <w:szCs w:val="22"/>
              </w:rPr>
            </w:pPr>
            <w:r>
              <w:rPr>
                <w:b/>
                <w:bCs/>
                <w:color w:val="000000"/>
                <w:kern w:val="0"/>
                <w:sz w:val="22"/>
                <w:szCs w:val="22"/>
              </w:rPr>
              <w:t>29</w:t>
            </w:r>
          </w:p>
        </w:tc>
        <w:tc>
          <w:tcPr>
            <w:tcW w:w="1060" w:type="dxa"/>
            <w:tcBorders>
              <w:top w:val="nil"/>
              <w:left w:val="nil"/>
              <w:bottom w:val="single" w:color="auto" w:sz="4" w:space="0"/>
              <w:right w:val="single" w:color="auto" w:sz="4" w:space="0"/>
            </w:tcBorders>
            <w:shd w:val="clear" w:color="auto" w:fill="auto"/>
            <w:vAlign w:val="center"/>
          </w:tcPr>
          <w:p w14:paraId="216274D5">
            <w:pPr>
              <w:widowControl/>
              <w:jc w:val="left"/>
              <w:rPr>
                <w:b/>
                <w:bCs/>
                <w:color w:val="000000"/>
                <w:kern w:val="0"/>
                <w:sz w:val="22"/>
                <w:szCs w:val="22"/>
              </w:rPr>
            </w:pPr>
            <w:r>
              <w:rPr>
                <w:b/>
                <w:bCs/>
                <w:color w:val="000000"/>
                <w:kern w:val="0"/>
                <w:sz w:val="22"/>
                <w:szCs w:val="22"/>
              </w:rPr>
              <w:t>　</w:t>
            </w:r>
          </w:p>
        </w:tc>
        <w:tc>
          <w:tcPr>
            <w:tcW w:w="860" w:type="dxa"/>
            <w:tcBorders>
              <w:top w:val="nil"/>
              <w:left w:val="nil"/>
              <w:bottom w:val="single" w:color="auto" w:sz="4" w:space="0"/>
              <w:right w:val="single" w:color="auto" w:sz="4" w:space="0"/>
            </w:tcBorders>
            <w:shd w:val="clear" w:color="auto" w:fill="auto"/>
            <w:vAlign w:val="center"/>
          </w:tcPr>
          <w:p w14:paraId="78A622BC">
            <w:pPr>
              <w:widowControl/>
              <w:jc w:val="left"/>
              <w:rPr>
                <w:b/>
                <w:bCs/>
                <w:color w:val="000000"/>
                <w:kern w:val="0"/>
                <w:sz w:val="22"/>
                <w:szCs w:val="22"/>
              </w:rPr>
            </w:pPr>
            <w:r>
              <w:rPr>
                <w:b/>
                <w:bCs/>
                <w:color w:val="000000"/>
                <w:kern w:val="0"/>
                <w:sz w:val="22"/>
                <w:szCs w:val="22"/>
              </w:rPr>
              <w:t>　</w:t>
            </w:r>
          </w:p>
        </w:tc>
        <w:tc>
          <w:tcPr>
            <w:tcW w:w="940" w:type="dxa"/>
            <w:tcBorders>
              <w:top w:val="nil"/>
              <w:left w:val="nil"/>
              <w:bottom w:val="single" w:color="auto" w:sz="4" w:space="0"/>
              <w:right w:val="single" w:color="auto" w:sz="4" w:space="0"/>
            </w:tcBorders>
            <w:shd w:val="clear" w:color="auto" w:fill="auto"/>
            <w:vAlign w:val="center"/>
          </w:tcPr>
          <w:p w14:paraId="3381A2B6">
            <w:pPr>
              <w:widowControl/>
              <w:jc w:val="left"/>
              <w:rPr>
                <w:b/>
                <w:bCs/>
                <w:color w:val="000000"/>
                <w:kern w:val="0"/>
                <w:sz w:val="22"/>
                <w:szCs w:val="22"/>
              </w:rPr>
            </w:pPr>
            <w:r>
              <w:rPr>
                <w:b/>
                <w:bCs/>
                <w:color w:val="000000"/>
                <w:kern w:val="0"/>
                <w:sz w:val="22"/>
                <w:szCs w:val="22"/>
              </w:rPr>
              <w:t>　</w:t>
            </w:r>
          </w:p>
        </w:tc>
        <w:tc>
          <w:tcPr>
            <w:tcW w:w="820" w:type="dxa"/>
            <w:tcBorders>
              <w:top w:val="nil"/>
              <w:left w:val="nil"/>
              <w:bottom w:val="single" w:color="auto" w:sz="4" w:space="0"/>
              <w:right w:val="single" w:color="auto" w:sz="4" w:space="0"/>
            </w:tcBorders>
            <w:shd w:val="clear" w:color="auto" w:fill="auto"/>
            <w:vAlign w:val="center"/>
          </w:tcPr>
          <w:p w14:paraId="6F536576">
            <w:pPr>
              <w:widowControl/>
              <w:jc w:val="left"/>
              <w:rPr>
                <w:b/>
                <w:bCs/>
                <w:color w:val="000000"/>
                <w:kern w:val="0"/>
                <w:sz w:val="22"/>
                <w:szCs w:val="22"/>
              </w:rPr>
            </w:pPr>
            <w:r>
              <w:rPr>
                <w:b/>
                <w:bCs/>
                <w:color w:val="000000"/>
                <w:kern w:val="0"/>
                <w:sz w:val="22"/>
                <w:szCs w:val="22"/>
              </w:rPr>
              <w:t>　</w:t>
            </w:r>
          </w:p>
        </w:tc>
        <w:tc>
          <w:tcPr>
            <w:tcW w:w="880" w:type="dxa"/>
            <w:tcBorders>
              <w:top w:val="nil"/>
              <w:left w:val="nil"/>
              <w:bottom w:val="single" w:color="auto" w:sz="4" w:space="0"/>
              <w:right w:val="single" w:color="auto" w:sz="4" w:space="0"/>
            </w:tcBorders>
            <w:shd w:val="clear" w:color="auto" w:fill="auto"/>
            <w:vAlign w:val="center"/>
          </w:tcPr>
          <w:p w14:paraId="22C1B75B">
            <w:pPr>
              <w:widowControl/>
              <w:jc w:val="left"/>
              <w:rPr>
                <w:b/>
                <w:bCs/>
                <w:color w:val="000000"/>
                <w:kern w:val="0"/>
                <w:sz w:val="22"/>
                <w:szCs w:val="22"/>
              </w:rPr>
            </w:pPr>
            <w:r>
              <w:rPr>
                <w:b/>
                <w:bCs/>
                <w:color w:val="000000"/>
                <w:kern w:val="0"/>
                <w:sz w:val="22"/>
                <w:szCs w:val="22"/>
              </w:rPr>
              <w:t>　</w:t>
            </w:r>
          </w:p>
        </w:tc>
        <w:tc>
          <w:tcPr>
            <w:tcW w:w="880" w:type="dxa"/>
            <w:tcBorders>
              <w:top w:val="nil"/>
              <w:left w:val="nil"/>
              <w:bottom w:val="single" w:color="auto" w:sz="4" w:space="0"/>
              <w:right w:val="single" w:color="auto" w:sz="4" w:space="0"/>
            </w:tcBorders>
            <w:shd w:val="clear" w:color="auto" w:fill="auto"/>
            <w:vAlign w:val="center"/>
          </w:tcPr>
          <w:p w14:paraId="61BE6C41">
            <w:pPr>
              <w:widowControl/>
              <w:jc w:val="left"/>
              <w:rPr>
                <w:b/>
                <w:bCs/>
                <w:color w:val="000000"/>
                <w:kern w:val="0"/>
                <w:sz w:val="22"/>
                <w:szCs w:val="22"/>
              </w:rPr>
            </w:pPr>
            <w:r>
              <w:rPr>
                <w:b/>
                <w:bCs/>
                <w:color w:val="000000"/>
                <w:kern w:val="0"/>
                <w:sz w:val="22"/>
                <w:szCs w:val="22"/>
              </w:rPr>
              <w:t>　</w:t>
            </w:r>
          </w:p>
        </w:tc>
        <w:tc>
          <w:tcPr>
            <w:tcW w:w="3020" w:type="dxa"/>
            <w:tcBorders>
              <w:top w:val="nil"/>
              <w:left w:val="nil"/>
              <w:bottom w:val="single" w:color="auto" w:sz="4" w:space="0"/>
              <w:right w:val="single" w:color="auto" w:sz="4" w:space="0"/>
            </w:tcBorders>
            <w:shd w:val="clear" w:color="auto" w:fill="auto"/>
            <w:vAlign w:val="center"/>
          </w:tcPr>
          <w:p w14:paraId="402181E1">
            <w:pPr>
              <w:widowControl/>
              <w:jc w:val="left"/>
              <w:rPr>
                <w:b/>
                <w:bCs/>
                <w:color w:val="000000"/>
                <w:kern w:val="0"/>
                <w:sz w:val="22"/>
                <w:szCs w:val="22"/>
              </w:rPr>
            </w:pPr>
            <w:r>
              <w:rPr>
                <w:b/>
                <w:bCs/>
                <w:color w:val="000000"/>
                <w:kern w:val="0"/>
                <w:sz w:val="22"/>
                <w:szCs w:val="22"/>
              </w:rPr>
              <w:t>　</w:t>
            </w:r>
          </w:p>
          <w:p w14:paraId="15E821C1">
            <w:pPr>
              <w:widowControl/>
              <w:jc w:val="left"/>
              <w:rPr>
                <w:b/>
                <w:bCs/>
                <w:color w:val="000000"/>
                <w:kern w:val="0"/>
                <w:sz w:val="22"/>
                <w:szCs w:val="22"/>
              </w:rPr>
            </w:pPr>
            <w:r>
              <w:rPr>
                <w:b/>
                <w:bCs/>
                <w:color w:val="000000"/>
                <w:kern w:val="0"/>
                <w:sz w:val="22"/>
                <w:szCs w:val="22"/>
              </w:rPr>
              <w:t>　</w:t>
            </w:r>
          </w:p>
        </w:tc>
        <w:tc>
          <w:tcPr>
            <w:tcW w:w="1060" w:type="dxa"/>
            <w:tcBorders>
              <w:top w:val="nil"/>
              <w:left w:val="nil"/>
              <w:bottom w:val="single" w:color="auto" w:sz="4" w:space="0"/>
              <w:right w:val="single" w:color="auto" w:sz="4" w:space="0"/>
            </w:tcBorders>
            <w:shd w:val="clear" w:color="auto" w:fill="auto"/>
            <w:vAlign w:val="center"/>
          </w:tcPr>
          <w:p w14:paraId="7EC1C17B">
            <w:pPr>
              <w:widowControl/>
              <w:jc w:val="left"/>
              <w:rPr>
                <w:b/>
                <w:bCs/>
                <w:color w:val="000000"/>
                <w:kern w:val="0"/>
                <w:sz w:val="22"/>
                <w:szCs w:val="22"/>
              </w:rPr>
            </w:pPr>
            <w:r>
              <w:rPr>
                <w:b/>
                <w:bCs/>
                <w:color w:val="000000"/>
                <w:kern w:val="0"/>
                <w:sz w:val="22"/>
                <w:szCs w:val="22"/>
              </w:rPr>
              <w:t>　</w:t>
            </w:r>
          </w:p>
        </w:tc>
      </w:tr>
    </w:tbl>
    <w:p w14:paraId="6ABCCF2F">
      <w:pPr>
        <w:rPr>
          <w:rFonts w:hint="eastAsia" w:ascii="宋体" w:hAnsi="宋体" w:eastAsia="宋体"/>
          <w:spacing w:val="20"/>
          <w:sz w:val="32"/>
          <w:szCs w:val="32"/>
          <w:highlight w:val="none"/>
        </w:rPr>
      </w:pPr>
    </w:p>
    <w:p w14:paraId="16271E7E">
      <w:pPr>
        <w:rPr>
          <w:rFonts w:hint="eastAsia" w:ascii="宋体" w:hAnsi="宋体" w:eastAsia="宋体"/>
          <w:spacing w:val="20"/>
          <w:sz w:val="32"/>
          <w:szCs w:val="32"/>
          <w:highlight w:val="none"/>
        </w:rPr>
      </w:pPr>
      <w:r>
        <w:rPr>
          <w:rFonts w:hint="eastAsia" w:ascii="宋体" w:hAnsi="宋体" w:eastAsia="宋体"/>
          <w:spacing w:val="20"/>
          <w:sz w:val="32"/>
          <w:szCs w:val="32"/>
          <w:highlight w:val="none"/>
        </w:rPr>
        <w:br w:type="page"/>
      </w:r>
    </w:p>
    <w:tbl>
      <w:tblPr>
        <w:tblStyle w:val="47"/>
        <w:tblW w:w="15123" w:type="dxa"/>
        <w:tblInd w:w="113" w:type="dxa"/>
        <w:tblLayout w:type="autofit"/>
        <w:tblCellMar>
          <w:top w:w="0" w:type="dxa"/>
          <w:left w:w="108" w:type="dxa"/>
          <w:bottom w:w="0" w:type="dxa"/>
          <w:right w:w="108" w:type="dxa"/>
        </w:tblCellMar>
      </w:tblPr>
      <w:tblGrid>
        <w:gridCol w:w="1188"/>
        <w:gridCol w:w="1143"/>
        <w:gridCol w:w="691"/>
        <w:gridCol w:w="990"/>
        <w:gridCol w:w="990"/>
        <w:gridCol w:w="1913"/>
        <w:gridCol w:w="1074"/>
        <w:gridCol w:w="809"/>
        <w:gridCol w:w="854"/>
        <w:gridCol w:w="854"/>
        <w:gridCol w:w="3220"/>
        <w:gridCol w:w="1397"/>
      </w:tblGrid>
      <w:tr w14:paraId="2790F62F">
        <w:trPr>
          <w:trHeight w:val="840" w:hRule="atLeast"/>
        </w:trPr>
        <w:tc>
          <w:tcPr>
            <w:tcW w:w="15123" w:type="dxa"/>
            <w:gridSpan w:val="12"/>
            <w:tcBorders>
              <w:top w:val="nil"/>
              <w:left w:val="nil"/>
              <w:bottom w:val="nil"/>
              <w:right w:val="nil"/>
            </w:tcBorders>
            <w:shd w:val="clear" w:color="auto" w:fill="auto"/>
            <w:noWrap/>
            <w:vAlign w:val="center"/>
          </w:tcPr>
          <w:p w14:paraId="4830B153">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rPr>
              <w:t>雪堰镇镇级水利设施（圩堤防洪墙拍门）管护清单  表3</w:t>
            </w:r>
          </w:p>
        </w:tc>
      </w:tr>
      <w:tr w14:paraId="62E7999A">
        <w:tblPrEx>
          <w:tblCellMar>
            <w:top w:w="0" w:type="dxa"/>
            <w:left w:w="108" w:type="dxa"/>
            <w:bottom w:w="0" w:type="dxa"/>
            <w:right w:w="108" w:type="dxa"/>
          </w:tblCellMar>
        </w:tblPrEx>
        <w:trPr>
          <w:trHeight w:val="642" w:hRule="atLeast"/>
        </w:trPr>
        <w:tc>
          <w:tcPr>
            <w:tcW w:w="11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566B42A">
            <w:pPr>
              <w:widowControl/>
              <w:jc w:val="center"/>
              <w:rPr>
                <w:color w:val="000000"/>
                <w:kern w:val="0"/>
                <w:sz w:val="22"/>
                <w:szCs w:val="22"/>
              </w:rPr>
            </w:pPr>
            <w:r>
              <w:rPr>
                <w:rFonts w:hint="eastAsia" w:ascii="宋体" w:hAnsi="宋体"/>
                <w:color w:val="000000"/>
                <w:kern w:val="0"/>
                <w:sz w:val="22"/>
                <w:szCs w:val="22"/>
              </w:rPr>
              <w:t>序号</w:t>
            </w:r>
          </w:p>
        </w:tc>
        <w:tc>
          <w:tcPr>
            <w:tcW w:w="1143"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6808D294">
            <w:pPr>
              <w:widowControl/>
              <w:jc w:val="center"/>
              <w:rPr>
                <w:b/>
                <w:bCs/>
                <w:color w:val="000000"/>
                <w:kern w:val="0"/>
                <w:sz w:val="24"/>
              </w:rPr>
            </w:pPr>
            <w:r>
              <w:rPr>
                <w:rFonts w:hint="eastAsia" w:ascii="宋体" w:hAnsi="宋体"/>
                <w:b/>
                <w:bCs/>
                <w:color w:val="000000"/>
                <w:kern w:val="0"/>
                <w:sz w:val="24"/>
              </w:rPr>
              <w:t>圩堤名称</w:t>
            </w:r>
          </w:p>
        </w:tc>
        <w:tc>
          <w:tcPr>
            <w:tcW w:w="8175" w:type="dxa"/>
            <w:gridSpan w:val="8"/>
            <w:tcBorders>
              <w:top w:val="single" w:color="auto" w:sz="4" w:space="0"/>
              <w:left w:val="nil"/>
              <w:bottom w:val="single" w:color="auto" w:sz="4" w:space="0"/>
              <w:right w:val="nil"/>
            </w:tcBorders>
            <w:shd w:val="clear" w:color="auto" w:fill="auto"/>
            <w:vAlign w:val="center"/>
          </w:tcPr>
          <w:p w14:paraId="680D0144">
            <w:pPr>
              <w:widowControl/>
              <w:jc w:val="center"/>
              <w:rPr>
                <w:color w:val="000000"/>
                <w:kern w:val="0"/>
                <w:sz w:val="22"/>
                <w:szCs w:val="22"/>
              </w:rPr>
            </w:pPr>
            <w:r>
              <w:rPr>
                <w:rFonts w:hint="eastAsia" w:ascii="宋体" w:hAnsi="宋体"/>
                <w:color w:val="000000"/>
                <w:kern w:val="0"/>
                <w:sz w:val="22"/>
                <w:szCs w:val="22"/>
              </w:rPr>
              <w:t>管护设备基本情况</w:t>
            </w:r>
          </w:p>
        </w:tc>
        <w:tc>
          <w:tcPr>
            <w:tcW w:w="3220" w:type="dxa"/>
            <w:vMerge w:val="restart"/>
            <w:tcBorders>
              <w:top w:val="single" w:color="auto" w:sz="4" w:space="0"/>
              <w:left w:val="single" w:color="auto" w:sz="4" w:space="0"/>
              <w:right w:val="single" w:color="000000" w:sz="4" w:space="0"/>
            </w:tcBorders>
            <w:shd w:val="clear" w:color="auto" w:fill="auto"/>
            <w:vAlign w:val="center"/>
          </w:tcPr>
          <w:p w14:paraId="3F1FDF13">
            <w:pPr>
              <w:widowControl/>
              <w:jc w:val="center"/>
              <w:rPr>
                <w:color w:val="000000"/>
                <w:kern w:val="0"/>
                <w:sz w:val="22"/>
                <w:szCs w:val="22"/>
              </w:rPr>
            </w:pPr>
            <w:r>
              <w:rPr>
                <w:rFonts w:hint="eastAsia" w:ascii="宋体" w:hAnsi="宋体" w:cs="宋体"/>
                <w:color w:val="000000"/>
                <w:kern w:val="0"/>
                <w:sz w:val="22"/>
                <w:szCs w:val="22"/>
              </w:rPr>
              <w:t>管护经费</w:t>
            </w:r>
          </w:p>
        </w:tc>
        <w:tc>
          <w:tcPr>
            <w:tcW w:w="1397"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14:paraId="3FAEA320">
            <w:pPr>
              <w:widowControl/>
              <w:jc w:val="center"/>
              <w:rPr>
                <w:color w:val="000000"/>
                <w:kern w:val="0"/>
                <w:sz w:val="22"/>
                <w:szCs w:val="22"/>
              </w:rPr>
            </w:pPr>
            <w:r>
              <w:rPr>
                <w:rFonts w:hint="eastAsia" w:ascii="宋体" w:hAnsi="宋体"/>
                <w:color w:val="000000"/>
                <w:kern w:val="0"/>
                <w:sz w:val="22"/>
                <w:szCs w:val="22"/>
              </w:rPr>
              <w:t>备注</w:t>
            </w:r>
          </w:p>
        </w:tc>
      </w:tr>
      <w:tr w14:paraId="7C60B290">
        <w:tblPrEx>
          <w:tblCellMar>
            <w:top w:w="0" w:type="dxa"/>
            <w:left w:w="108" w:type="dxa"/>
            <w:bottom w:w="0" w:type="dxa"/>
            <w:right w:w="108" w:type="dxa"/>
          </w:tblCellMar>
        </w:tblPrEx>
        <w:trPr>
          <w:trHeight w:val="720" w:hRule="atLeast"/>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5EF1A2C0">
            <w:pPr>
              <w:widowControl/>
              <w:jc w:val="left"/>
              <w:rPr>
                <w:color w:val="000000"/>
                <w:kern w:val="0"/>
                <w:sz w:val="22"/>
                <w:szCs w:val="22"/>
              </w:rPr>
            </w:pPr>
          </w:p>
        </w:tc>
        <w:tc>
          <w:tcPr>
            <w:tcW w:w="1143" w:type="dxa"/>
            <w:vMerge w:val="continue"/>
            <w:tcBorders>
              <w:top w:val="single" w:color="auto" w:sz="4" w:space="0"/>
              <w:left w:val="single" w:color="auto" w:sz="4" w:space="0"/>
              <w:bottom w:val="single" w:color="000000" w:sz="4" w:space="0"/>
              <w:right w:val="single" w:color="auto" w:sz="4" w:space="0"/>
            </w:tcBorders>
            <w:vAlign w:val="center"/>
          </w:tcPr>
          <w:p w14:paraId="2EF208AE">
            <w:pPr>
              <w:widowControl/>
              <w:jc w:val="left"/>
              <w:rPr>
                <w:b/>
                <w:bCs/>
                <w:color w:val="000000"/>
                <w:kern w:val="0"/>
                <w:sz w:val="24"/>
              </w:rPr>
            </w:pPr>
          </w:p>
        </w:tc>
        <w:tc>
          <w:tcPr>
            <w:tcW w:w="2671" w:type="dxa"/>
            <w:gridSpan w:val="3"/>
            <w:tcBorders>
              <w:top w:val="single" w:color="auto" w:sz="4" w:space="0"/>
              <w:left w:val="nil"/>
              <w:bottom w:val="single" w:color="auto" w:sz="4" w:space="0"/>
              <w:right w:val="single" w:color="000000" w:sz="4" w:space="0"/>
            </w:tcBorders>
            <w:shd w:val="clear" w:color="auto" w:fill="auto"/>
            <w:vAlign w:val="center"/>
          </w:tcPr>
          <w:p w14:paraId="64CC1081">
            <w:pPr>
              <w:widowControl/>
              <w:jc w:val="center"/>
              <w:rPr>
                <w:color w:val="000000"/>
                <w:kern w:val="0"/>
                <w:sz w:val="22"/>
                <w:szCs w:val="22"/>
              </w:rPr>
            </w:pPr>
            <w:r>
              <w:rPr>
                <w:rFonts w:hint="eastAsia" w:ascii="宋体" w:hAnsi="宋体"/>
                <w:color w:val="000000"/>
                <w:kern w:val="0"/>
                <w:sz w:val="22"/>
                <w:szCs w:val="22"/>
              </w:rPr>
              <w:t>启闭器</w:t>
            </w:r>
          </w:p>
        </w:tc>
        <w:tc>
          <w:tcPr>
            <w:tcW w:w="3796" w:type="dxa"/>
            <w:gridSpan w:val="3"/>
            <w:tcBorders>
              <w:top w:val="single" w:color="auto" w:sz="4" w:space="0"/>
              <w:left w:val="nil"/>
              <w:bottom w:val="single" w:color="auto" w:sz="4" w:space="0"/>
              <w:right w:val="single" w:color="000000" w:sz="4" w:space="0"/>
            </w:tcBorders>
            <w:shd w:val="clear" w:color="auto" w:fill="auto"/>
            <w:vAlign w:val="center"/>
          </w:tcPr>
          <w:p w14:paraId="13196673">
            <w:pPr>
              <w:widowControl/>
              <w:jc w:val="center"/>
              <w:rPr>
                <w:color w:val="000000"/>
                <w:kern w:val="0"/>
                <w:sz w:val="22"/>
                <w:szCs w:val="22"/>
              </w:rPr>
            </w:pPr>
            <w:r>
              <w:rPr>
                <w:rFonts w:hint="eastAsia" w:ascii="宋体" w:hAnsi="宋体"/>
                <w:color w:val="000000"/>
                <w:kern w:val="0"/>
                <w:sz w:val="22"/>
                <w:szCs w:val="22"/>
              </w:rPr>
              <w:t>拍门</w:t>
            </w:r>
          </w:p>
        </w:tc>
        <w:tc>
          <w:tcPr>
            <w:tcW w:w="1708" w:type="dxa"/>
            <w:gridSpan w:val="2"/>
            <w:tcBorders>
              <w:top w:val="single" w:color="auto" w:sz="4" w:space="0"/>
              <w:left w:val="nil"/>
              <w:bottom w:val="single" w:color="auto" w:sz="4" w:space="0"/>
              <w:right w:val="single" w:color="000000" w:sz="4" w:space="0"/>
            </w:tcBorders>
            <w:shd w:val="clear" w:color="auto" w:fill="auto"/>
            <w:vAlign w:val="center"/>
          </w:tcPr>
          <w:p w14:paraId="70CB8357">
            <w:pPr>
              <w:widowControl/>
              <w:jc w:val="center"/>
              <w:rPr>
                <w:color w:val="000000"/>
                <w:kern w:val="0"/>
                <w:sz w:val="22"/>
                <w:szCs w:val="22"/>
              </w:rPr>
            </w:pPr>
            <w:r>
              <w:rPr>
                <w:rFonts w:hint="eastAsia" w:ascii="宋体" w:hAnsi="宋体"/>
                <w:color w:val="000000"/>
                <w:kern w:val="0"/>
                <w:sz w:val="22"/>
                <w:szCs w:val="22"/>
              </w:rPr>
              <w:t>水泵</w:t>
            </w:r>
          </w:p>
        </w:tc>
        <w:tc>
          <w:tcPr>
            <w:tcW w:w="3220" w:type="dxa"/>
            <w:vMerge w:val="continue"/>
            <w:tcBorders>
              <w:left w:val="single" w:color="auto" w:sz="4" w:space="0"/>
              <w:bottom w:val="single" w:color="auto" w:sz="4" w:space="0"/>
              <w:right w:val="single" w:color="000000" w:sz="4" w:space="0"/>
            </w:tcBorders>
            <w:shd w:val="clear" w:color="auto" w:fill="auto"/>
            <w:vAlign w:val="center"/>
          </w:tcPr>
          <w:p w14:paraId="706F94C7">
            <w:pPr>
              <w:widowControl/>
              <w:jc w:val="center"/>
              <w:rPr>
                <w:color w:val="000000"/>
                <w:kern w:val="0"/>
                <w:sz w:val="22"/>
                <w:szCs w:val="22"/>
              </w:rPr>
            </w:pPr>
          </w:p>
        </w:tc>
        <w:tc>
          <w:tcPr>
            <w:tcW w:w="1397" w:type="dxa"/>
            <w:vMerge w:val="continue"/>
            <w:tcBorders>
              <w:top w:val="single" w:color="auto" w:sz="4" w:space="0"/>
              <w:left w:val="single" w:color="auto" w:sz="4" w:space="0"/>
              <w:bottom w:val="single" w:color="000000" w:sz="4" w:space="0"/>
              <w:right w:val="single" w:color="auto" w:sz="4" w:space="0"/>
            </w:tcBorders>
            <w:vAlign w:val="center"/>
          </w:tcPr>
          <w:p w14:paraId="433E2502">
            <w:pPr>
              <w:widowControl/>
              <w:jc w:val="left"/>
              <w:rPr>
                <w:color w:val="000000"/>
                <w:kern w:val="0"/>
                <w:sz w:val="22"/>
                <w:szCs w:val="22"/>
              </w:rPr>
            </w:pPr>
          </w:p>
        </w:tc>
      </w:tr>
      <w:tr w14:paraId="3ECA4E5A">
        <w:tblPrEx>
          <w:tblCellMar>
            <w:top w:w="0" w:type="dxa"/>
            <w:left w:w="108" w:type="dxa"/>
            <w:bottom w:w="0" w:type="dxa"/>
            <w:right w:w="108" w:type="dxa"/>
          </w:tblCellMar>
        </w:tblPrEx>
        <w:trPr>
          <w:trHeight w:val="702" w:hRule="atLeast"/>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01223895">
            <w:pPr>
              <w:widowControl/>
              <w:jc w:val="left"/>
              <w:rPr>
                <w:color w:val="000000"/>
                <w:kern w:val="0"/>
                <w:sz w:val="22"/>
                <w:szCs w:val="22"/>
              </w:rPr>
            </w:pPr>
          </w:p>
        </w:tc>
        <w:tc>
          <w:tcPr>
            <w:tcW w:w="1143" w:type="dxa"/>
            <w:vMerge w:val="continue"/>
            <w:tcBorders>
              <w:top w:val="single" w:color="auto" w:sz="4" w:space="0"/>
              <w:left w:val="single" w:color="auto" w:sz="4" w:space="0"/>
              <w:bottom w:val="single" w:color="000000" w:sz="4" w:space="0"/>
              <w:right w:val="single" w:color="auto" w:sz="4" w:space="0"/>
            </w:tcBorders>
            <w:vAlign w:val="center"/>
          </w:tcPr>
          <w:p w14:paraId="7422A2A9">
            <w:pPr>
              <w:widowControl/>
              <w:jc w:val="left"/>
              <w:rPr>
                <w:b/>
                <w:bCs/>
                <w:color w:val="000000"/>
                <w:kern w:val="0"/>
                <w:sz w:val="24"/>
              </w:rPr>
            </w:pPr>
          </w:p>
        </w:tc>
        <w:tc>
          <w:tcPr>
            <w:tcW w:w="691" w:type="dxa"/>
            <w:tcBorders>
              <w:top w:val="single" w:color="auto" w:sz="4" w:space="0"/>
              <w:left w:val="nil"/>
              <w:bottom w:val="single" w:color="auto" w:sz="4" w:space="0"/>
              <w:right w:val="single" w:color="000000" w:sz="4" w:space="0"/>
            </w:tcBorders>
            <w:shd w:val="clear" w:color="auto" w:fill="auto"/>
            <w:vAlign w:val="center"/>
          </w:tcPr>
          <w:p w14:paraId="08D2CCC4">
            <w:pPr>
              <w:widowControl/>
              <w:jc w:val="center"/>
              <w:rPr>
                <w:color w:val="000000"/>
                <w:kern w:val="0"/>
                <w:sz w:val="22"/>
                <w:szCs w:val="22"/>
              </w:rPr>
            </w:pPr>
            <w:r>
              <w:rPr>
                <w:rFonts w:hint="eastAsia" w:ascii="宋体" w:hAnsi="宋体"/>
                <w:color w:val="000000"/>
                <w:kern w:val="0"/>
                <w:sz w:val="22"/>
                <w:szCs w:val="22"/>
              </w:rPr>
              <w:t>所在位置</w:t>
            </w:r>
          </w:p>
        </w:tc>
        <w:tc>
          <w:tcPr>
            <w:tcW w:w="990" w:type="dxa"/>
            <w:tcBorders>
              <w:top w:val="nil"/>
              <w:left w:val="nil"/>
              <w:bottom w:val="single" w:color="auto" w:sz="4" w:space="0"/>
              <w:right w:val="single" w:color="auto" w:sz="4" w:space="0"/>
            </w:tcBorders>
            <w:shd w:val="clear" w:color="auto" w:fill="auto"/>
            <w:vAlign w:val="center"/>
          </w:tcPr>
          <w:p w14:paraId="6849E8AC">
            <w:pPr>
              <w:widowControl/>
              <w:jc w:val="center"/>
              <w:rPr>
                <w:color w:val="000000"/>
                <w:kern w:val="0"/>
                <w:sz w:val="22"/>
                <w:szCs w:val="22"/>
              </w:rPr>
            </w:pPr>
            <w:r>
              <w:rPr>
                <w:rFonts w:hint="eastAsia" w:ascii="宋体" w:hAnsi="宋体"/>
                <w:color w:val="000000"/>
                <w:kern w:val="0"/>
                <w:sz w:val="22"/>
                <w:szCs w:val="22"/>
              </w:rPr>
              <w:t>数量</w:t>
            </w:r>
          </w:p>
        </w:tc>
        <w:tc>
          <w:tcPr>
            <w:tcW w:w="990" w:type="dxa"/>
            <w:tcBorders>
              <w:top w:val="nil"/>
              <w:left w:val="nil"/>
              <w:bottom w:val="single" w:color="auto" w:sz="4" w:space="0"/>
              <w:right w:val="single" w:color="auto" w:sz="4" w:space="0"/>
            </w:tcBorders>
            <w:shd w:val="clear" w:color="auto" w:fill="auto"/>
            <w:vAlign w:val="center"/>
          </w:tcPr>
          <w:p w14:paraId="0C388BB7">
            <w:pPr>
              <w:widowControl/>
              <w:jc w:val="center"/>
              <w:rPr>
                <w:color w:val="000000"/>
                <w:kern w:val="0"/>
                <w:sz w:val="22"/>
                <w:szCs w:val="22"/>
              </w:rPr>
            </w:pPr>
            <w:r>
              <w:rPr>
                <w:rFonts w:hint="eastAsia" w:ascii="宋体" w:hAnsi="宋体"/>
                <w:color w:val="000000"/>
                <w:kern w:val="0"/>
                <w:sz w:val="22"/>
                <w:szCs w:val="22"/>
              </w:rPr>
              <w:t>单位</w:t>
            </w:r>
          </w:p>
        </w:tc>
        <w:tc>
          <w:tcPr>
            <w:tcW w:w="1913" w:type="dxa"/>
            <w:tcBorders>
              <w:top w:val="nil"/>
              <w:left w:val="nil"/>
              <w:bottom w:val="single" w:color="auto" w:sz="4" w:space="0"/>
              <w:right w:val="single" w:color="auto" w:sz="4" w:space="0"/>
            </w:tcBorders>
            <w:shd w:val="clear" w:color="auto" w:fill="auto"/>
            <w:vAlign w:val="center"/>
          </w:tcPr>
          <w:p w14:paraId="0CC8529D">
            <w:pPr>
              <w:widowControl/>
              <w:jc w:val="center"/>
              <w:rPr>
                <w:color w:val="000000"/>
                <w:kern w:val="0"/>
                <w:sz w:val="22"/>
                <w:szCs w:val="22"/>
              </w:rPr>
            </w:pPr>
            <w:r>
              <w:rPr>
                <w:rFonts w:hint="eastAsia" w:ascii="宋体" w:hAnsi="宋体"/>
                <w:color w:val="000000"/>
                <w:kern w:val="0"/>
                <w:sz w:val="22"/>
                <w:szCs w:val="22"/>
              </w:rPr>
              <w:t>型号</w:t>
            </w:r>
          </w:p>
        </w:tc>
        <w:tc>
          <w:tcPr>
            <w:tcW w:w="1074" w:type="dxa"/>
            <w:tcBorders>
              <w:top w:val="nil"/>
              <w:left w:val="nil"/>
              <w:bottom w:val="single" w:color="auto" w:sz="4" w:space="0"/>
              <w:right w:val="single" w:color="auto" w:sz="4" w:space="0"/>
            </w:tcBorders>
            <w:shd w:val="clear" w:color="auto" w:fill="auto"/>
            <w:vAlign w:val="center"/>
          </w:tcPr>
          <w:p w14:paraId="7A090C78">
            <w:pPr>
              <w:widowControl/>
              <w:jc w:val="center"/>
              <w:rPr>
                <w:color w:val="000000"/>
                <w:kern w:val="0"/>
                <w:sz w:val="22"/>
                <w:szCs w:val="22"/>
              </w:rPr>
            </w:pPr>
            <w:r>
              <w:rPr>
                <w:rFonts w:hint="eastAsia" w:ascii="宋体" w:hAnsi="宋体"/>
                <w:color w:val="000000"/>
                <w:kern w:val="0"/>
                <w:sz w:val="22"/>
                <w:szCs w:val="22"/>
              </w:rPr>
              <w:t>数量</w:t>
            </w:r>
          </w:p>
        </w:tc>
        <w:tc>
          <w:tcPr>
            <w:tcW w:w="809" w:type="dxa"/>
            <w:tcBorders>
              <w:top w:val="nil"/>
              <w:left w:val="nil"/>
              <w:bottom w:val="single" w:color="auto" w:sz="4" w:space="0"/>
              <w:right w:val="single" w:color="auto" w:sz="4" w:space="0"/>
            </w:tcBorders>
            <w:shd w:val="clear" w:color="auto" w:fill="auto"/>
            <w:vAlign w:val="center"/>
          </w:tcPr>
          <w:p w14:paraId="054341E4">
            <w:pPr>
              <w:widowControl/>
              <w:jc w:val="center"/>
              <w:rPr>
                <w:color w:val="000000"/>
                <w:kern w:val="0"/>
                <w:sz w:val="22"/>
                <w:szCs w:val="22"/>
              </w:rPr>
            </w:pPr>
            <w:r>
              <w:rPr>
                <w:rFonts w:hint="eastAsia" w:ascii="宋体" w:hAnsi="宋体"/>
                <w:color w:val="000000"/>
                <w:kern w:val="0"/>
                <w:sz w:val="22"/>
                <w:szCs w:val="22"/>
              </w:rPr>
              <w:t>单位</w:t>
            </w:r>
          </w:p>
        </w:tc>
        <w:tc>
          <w:tcPr>
            <w:tcW w:w="854" w:type="dxa"/>
            <w:tcBorders>
              <w:top w:val="nil"/>
              <w:left w:val="nil"/>
              <w:bottom w:val="single" w:color="auto" w:sz="4" w:space="0"/>
              <w:right w:val="single" w:color="auto" w:sz="4" w:space="0"/>
            </w:tcBorders>
            <w:shd w:val="clear" w:color="auto" w:fill="auto"/>
            <w:vAlign w:val="center"/>
          </w:tcPr>
          <w:p w14:paraId="141A75C6">
            <w:pPr>
              <w:widowControl/>
              <w:jc w:val="center"/>
              <w:rPr>
                <w:color w:val="000000"/>
                <w:kern w:val="0"/>
                <w:sz w:val="22"/>
                <w:szCs w:val="22"/>
              </w:rPr>
            </w:pPr>
            <w:r>
              <w:rPr>
                <w:rFonts w:hint="eastAsia" w:ascii="宋体" w:hAnsi="宋体"/>
                <w:color w:val="000000"/>
                <w:kern w:val="0"/>
                <w:sz w:val="22"/>
                <w:szCs w:val="22"/>
              </w:rPr>
              <w:t>数量</w:t>
            </w:r>
          </w:p>
        </w:tc>
        <w:tc>
          <w:tcPr>
            <w:tcW w:w="854" w:type="dxa"/>
            <w:tcBorders>
              <w:top w:val="nil"/>
              <w:left w:val="nil"/>
              <w:bottom w:val="single" w:color="auto" w:sz="4" w:space="0"/>
              <w:right w:val="single" w:color="auto" w:sz="4" w:space="0"/>
            </w:tcBorders>
            <w:shd w:val="clear" w:color="auto" w:fill="auto"/>
            <w:vAlign w:val="center"/>
          </w:tcPr>
          <w:p w14:paraId="5E943B03">
            <w:pPr>
              <w:widowControl/>
              <w:jc w:val="center"/>
              <w:rPr>
                <w:color w:val="000000"/>
                <w:kern w:val="0"/>
                <w:sz w:val="22"/>
                <w:szCs w:val="22"/>
              </w:rPr>
            </w:pPr>
            <w:r>
              <w:rPr>
                <w:rFonts w:hint="eastAsia" w:ascii="宋体" w:hAnsi="宋体"/>
                <w:color w:val="000000"/>
                <w:kern w:val="0"/>
                <w:sz w:val="22"/>
                <w:szCs w:val="22"/>
              </w:rPr>
              <w:t>单位</w:t>
            </w:r>
          </w:p>
        </w:tc>
        <w:tc>
          <w:tcPr>
            <w:tcW w:w="3220" w:type="dxa"/>
            <w:tcBorders>
              <w:top w:val="nil"/>
              <w:left w:val="nil"/>
              <w:bottom w:val="single" w:color="auto" w:sz="4" w:space="0"/>
              <w:right w:val="single" w:color="auto" w:sz="4" w:space="0"/>
            </w:tcBorders>
            <w:shd w:val="clear" w:color="auto" w:fill="auto"/>
            <w:vAlign w:val="center"/>
          </w:tcPr>
          <w:p w14:paraId="040767E6">
            <w:pPr>
              <w:widowControl/>
              <w:jc w:val="center"/>
              <w:rPr>
                <w:color w:val="000000"/>
                <w:kern w:val="0"/>
                <w:sz w:val="22"/>
                <w:szCs w:val="22"/>
              </w:rPr>
            </w:pPr>
            <w:r>
              <w:rPr>
                <w:rFonts w:hint="eastAsia" w:ascii="宋体" w:hAnsi="宋体"/>
                <w:color w:val="000000"/>
                <w:kern w:val="0"/>
                <w:sz w:val="22"/>
                <w:szCs w:val="22"/>
              </w:rPr>
              <w:t>元</w:t>
            </w:r>
          </w:p>
        </w:tc>
        <w:tc>
          <w:tcPr>
            <w:tcW w:w="1397" w:type="dxa"/>
            <w:vMerge w:val="continue"/>
            <w:tcBorders>
              <w:top w:val="single" w:color="auto" w:sz="4" w:space="0"/>
              <w:left w:val="single" w:color="auto" w:sz="4" w:space="0"/>
              <w:bottom w:val="single" w:color="000000" w:sz="4" w:space="0"/>
              <w:right w:val="single" w:color="auto" w:sz="4" w:space="0"/>
            </w:tcBorders>
            <w:vAlign w:val="center"/>
          </w:tcPr>
          <w:p w14:paraId="6C58D526">
            <w:pPr>
              <w:widowControl/>
              <w:jc w:val="left"/>
              <w:rPr>
                <w:color w:val="000000"/>
                <w:kern w:val="0"/>
                <w:sz w:val="22"/>
                <w:szCs w:val="22"/>
              </w:rPr>
            </w:pPr>
          </w:p>
        </w:tc>
      </w:tr>
      <w:tr w14:paraId="73CD9FA1">
        <w:tblPrEx>
          <w:tblCellMar>
            <w:top w:w="0" w:type="dxa"/>
            <w:left w:w="108" w:type="dxa"/>
            <w:bottom w:w="0" w:type="dxa"/>
            <w:right w:w="108" w:type="dxa"/>
          </w:tblCellMar>
        </w:tblPrEx>
        <w:trPr>
          <w:trHeight w:val="919" w:hRule="atLeast"/>
        </w:trPr>
        <w:tc>
          <w:tcPr>
            <w:tcW w:w="1188" w:type="dxa"/>
            <w:tcBorders>
              <w:top w:val="nil"/>
              <w:left w:val="single" w:color="auto" w:sz="4" w:space="0"/>
              <w:bottom w:val="single" w:color="auto" w:sz="4" w:space="0"/>
              <w:right w:val="single" w:color="auto" w:sz="4" w:space="0"/>
            </w:tcBorders>
            <w:shd w:val="clear" w:color="auto" w:fill="auto"/>
            <w:vAlign w:val="center"/>
          </w:tcPr>
          <w:p w14:paraId="319F552F">
            <w:pPr>
              <w:widowControl/>
              <w:jc w:val="center"/>
              <w:rPr>
                <w:color w:val="000000"/>
                <w:kern w:val="0"/>
                <w:sz w:val="22"/>
                <w:szCs w:val="22"/>
              </w:rPr>
            </w:pPr>
            <w:r>
              <w:rPr>
                <w:color w:val="000000"/>
                <w:kern w:val="0"/>
                <w:sz w:val="22"/>
                <w:szCs w:val="22"/>
              </w:rPr>
              <w:t>1</w:t>
            </w:r>
          </w:p>
        </w:tc>
        <w:tc>
          <w:tcPr>
            <w:tcW w:w="1143" w:type="dxa"/>
            <w:tcBorders>
              <w:top w:val="nil"/>
              <w:left w:val="nil"/>
              <w:bottom w:val="single" w:color="auto" w:sz="4" w:space="0"/>
              <w:right w:val="single" w:color="auto" w:sz="4" w:space="0"/>
            </w:tcBorders>
            <w:shd w:val="clear" w:color="auto" w:fill="auto"/>
            <w:vAlign w:val="center"/>
          </w:tcPr>
          <w:p w14:paraId="133FB5CA">
            <w:pPr>
              <w:widowControl/>
              <w:jc w:val="center"/>
              <w:rPr>
                <w:kern w:val="0"/>
                <w:sz w:val="24"/>
              </w:rPr>
            </w:pPr>
            <w:r>
              <w:rPr>
                <w:rFonts w:hint="eastAsia" w:ascii="宋体" w:hAnsi="宋体"/>
                <w:kern w:val="0"/>
                <w:sz w:val="24"/>
              </w:rPr>
              <w:t>老锡溧漕河段</w:t>
            </w:r>
          </w:p>
        </w:tc>
        <w:tc>
          <w:tcPr>
            <w:tcW w:w="691" w:type="dxa"/>
            <w:tcBorders>
              <w:top w:val="single" w:color="auto" w:sz="4" w:space="0"/>
              <w:left w:val="nil"/>
              <w:bottom w:val="single" w:color="auto" w:sz="4" w:space="0"/>
              <w:right w:val="single" w:color="000000" w:sz="4" w:space="0"/>
            </w:tcBorders>
            <w:shd w:val="clear" w:color="auto" w:fill="auto"/>
            <w:noWrap/>
            <w:vAlign w:val="center"/>
          </w:tcPr>
          <w:p w14:paraId="1DE03567">
            <w:pPr>
              <w:widowControl/>
              <w:jc w:val="center"/>
              <w:rPr>
                <w:rFonts w:ascii="宋体" w:hAnsi="宋体" w:cs="宋体"/>
                <w:color w:val="000000"/>
                <w:kern w:val="0"/>
                <w:sz w:val="22"/>
                <w:szCs w:val="22"/>
              </w:rPr>
            </w:pPr>
            <w:r>
              <w:rPr>
                <w:rFonts w:hint="eastAsia" w:ascii="宋体" w:hAnsi="宋体" w:cs="宋体"/>
                <w:color w:val="000000"/>
                <w:kern w:val="0"/>
                <w:sz w:val="22"/>
                <w:szCs w:val="22"/>
              </w:rPr>
              <w:t>米厂旁</w:t>
            </w:r>
          </w:p>
        </w:tc>
        <w:tc>
          <w:tcPr>
            <w:tcW w:w="990" w:type="dxa"/>
            <w:tcBorders>
              <w:top w:val="nil"/>
              <w:left w:val="nil"/>
              <w:bottom w:val="single" w:color="auto" w:sz="4" w:space="0"/>
              <w:right w:val="single" w:color="auto" w:sz="4" w:space="0"/>
            </w:tcBorders>
            <w:shd w:val="clear" w:color="auto" w:fill="auto"/>
            <w:vAlign w:val="center"/>
          </w:tcPr>
          <w:p w14:paraId="36F63591">
            <w:pPr>
              <w:widowControl/>
              <w:jc w:val="center"/>
              <w:rPr>
                <w:rFonts w:ascii="宋体" w:hAnsi="宋体" w:cs="宋体"/>
                <w:color w:val="000000"/>
                <w:kern w:val="0"/>
                <w:sz w:val="22"/>
                <w:szCs w:val="22"/>
              </w:rPr>
            </w:pPr>
            <w:r>
              <w:rPr>
                <w:rFonts w:hint="eastAsia" w:ascii="宋体" w:hAnsi="宋体" w:cs="宋体"/>
                <w:color w:val="000000"/>
                <w:kern w:val="0"/>
                <w:sz w:val="22"/>
                <w:szCs w:val="22"/>
              </w:rPr>
              <w:t>另计</w:t>
            </w:r>
          </w:p>
        </w:tc>
        <w:tc>
          <w:tcPr>
            <w:tcW w:w="990" w:type="dxa"/>
            <w:tcBorders>
              <w:top w:val="nil"/>
              <w:left w:val="nil"/>
              <w:bottom w:val="single" w:color="auto" w:sz="4" w:space="0"/>
              <w:right w:val="single" w:color="auto" w:sz="4" w:space="0"/>
            </w:tcBorders>
            <w:shd w:val="clear" w:color="auto" w:fill="auto"/>
            <w:vAlign w:val="center"/>
          </w:tcPr>
          <w:p w14:paraId="0767DC3B">
            <w:pPr>
              <w:widowControl/>
              <w:jc w:val="center"/>
              <w:rPr>
                <w:color w:val="000000"/>
                <w:kern w:val="0"/>
                <w:sz w:val="22"/>
                <w:szCs w:val="22"/>
              </w:rPr>
            </w:pPr>
            <w:r>
              <w:rPr>
                <w:rFonts w:hint="eastAsia" w:ascii="宋体" w:hAnsi="宋体"/>
                <w:color w:val="000000"/>
                <w:kern w:val="0"/>
                <w:sz w:val="22"/>
                <w:szCs w:val="22"/>
              </w:rPr>
              <w:t>扇</w:t>
            </w:r>
          </w:p>
        </w:tc>
        <w:tc>
          <w:tcPr>
            <w:tcW w:w="1913" w:type="dxa"/>
            <w:tcBorders>
              <w:top w:val="nil"/>
              <w:left w:val="nil"/>
              <w:bottom w:val="single" w:color="auto" w:sz="4" w:space="0"/>
              <w:right w:val="single" w:color="auto" w:sz="4" w:space="0"/>
            </w:tcBorders>
            <w:shd w:val="clear" w:color="auto" w:fill="auto"/>
            <w:vAlign w:val="center"/>
          </w:tcPr>
          <w:p w14:paraId="162147C6">
            <w:pPr>
              <w:widowControl/>
              <w:jc w:val="center"/>
              <w:rPr>
                <w:color w:val="000000"/>
                <w:kern w:val="0"/>
                <w:sz w:val="22"/>
                <w:szCs w:val="22"/>
              </w:rPr>
            </w:pPr>
            <w:r>
              <w:rPr>
                <w:color w:val="000000"/>
                <w:kern w:val="0"/>
                <w:sz w:val="22"/>
                <w:szCs w:val="22"/>
              </w:rPr>
              <w:t>De600/De300</w:t>
            </w:r>
          </w:p>
        </w:tc>
        <w:tc>
          <w:tcPr>
            <w:tcW w:w="1074" w:type="dxa"/>
            <w:tcBorders>
              <w:top w:val="nil"/>
              <w:left w:val="nil"/>
              <w:bottom w:val="single" w:color="auto" w:sz="4" w:space="0"/>
              <w:right w:val="single" w:color="auto" w:sz="4" w:space="0"/>
            </w:tcBorders>
            <w:shd w:val="clear" w:color="auto" w:fill="auto"/>
            <w:vAlign w:val="center"/>
          </w:tcPr>
          <w:p w14:paraId="1B0F0D26">
            <w:pPr>
              <w:widowControl/>
              <w:jc w:val="center"/>
              <w:rPr>
                <w:color w:val="000000"/>
                <w:kern w:val="0"/>
                <w:sz w:val="22"/>
                <w:szCs w:val="22"/>
              </w:rPr>
            </w:pPr>
            <w:r>
              <w:rPr>
                <w:color w:val="000000"/>
                <w:kern w:val="0"/>
                <w:sz w:val="22"/>
                <w:szCs w:val="22"/>
              </w:rPr>
              <w:t>12</w:t>
            </w:r>
          </w:p>
        </w:tc>
        <w:tc>
          <w:tcPr>
            <w:tcW w:w="809" w:type="dxa"/>
            <w:tcBorders>
              <w:top w:val="nil"/>
              <w:left w:val="nil"/>
              <w:bottom w:val="single" w:color="auto" w:sz="4" w:space="0"/>
              <w:right w:val="single" w:color="auto" w:sz="4" w:space="0"/>
            </w:tcBorders>
            <w:shd w:val="clear" w:color="auto" w:fill="auto"/>
            <w:vAlign w:val="center"/>
          </w:tcPr>
          <w:p w14:paraId="2D1744F6">
            <w:pPr>
              <w:widowControl/>
              <w:jc w:val="center"/>
              <w:rPr>
                <w:color w:val="000000"/>
                <w:kern w:val="0"/>
                <w:sz w:val="22"/>
                <w:szCs w:val="22"/>
              </w:rPr>
            </w:pPr>
            <w:r>
              <w:rPr>
                <w:rFonts w:hint="eastAsia" w:ascii="宋体" w:hAnsi="宋体"/>
                <w:color w:val="000000"/>
                <w:kern w:val="0"/>
                <w:sz w:val="22"/>
                <w:szCs w:val="22"/>
              </w:rPr>
              <w:t>扇</w:t>
            </w:r>
          </w:p>
        </w:tc>
        <w:tc>
          <w:tcPr>
            <w:tcW w:w="854" w:type="dxa"/>
            <w:tcBorders>
              <w:top w:val="nil"/>
              <w:left w:val="nil"/>
              <w:bottom w:val="single" w:color="auto" w:sz="4" w:space="0"/>
              <w:right w:val="single" w:color="auto" w:sz="4" w:space="0"/>
            </w:tcBorders>
            <w:shd w:val="clear" w:color="auto" w:fill="auto"/>
            <w:vAlign w:val="center"/>
          </w:tcPr>
          <w:p w14:paraId="4745EAF1">
            <w:pPr>
              <w:widowControl/>
              <w:jc w:val="center"/>
              <w:rPr>
                <w:color w:val="000000"/>
                <w:kern w:val="0"/>
                <w:sz w:val="22"/>
                <w:szCs w:val="22"/>
              </w:rPr>
            </w:pPr>
            <w:r>
              <w:rPr>
                <w:color w:val="000000"/>
                <w:kern w:val="0"/>
                <w:sz w:val="22"/>
                <w:szCs w:val="22"/>
              </w:rPr>
              <w:t>0</w:t>
            </w:r>
          </w:p>
        </w:tc>
        <w:tc>
          <w:tcPr>
            <w:tcW w:w="854" w:type="dxa"/>
            <w:tcBorders>
              <w:top w:val="nil"/>
              <w:left w:val="nil"/>
              <w:bottom w:val="single" w:color="auto" w:sz="4" w:space="0"/>
              <w:right w:val="single" w:color="auto" w:sz="4" w:space="0"/>
            </w:tcBorders>
            <w:shd w:val="clear" w:color="auto" w:fill="auto"/>
            <w:vAlign w:val="center"/>
          </w:tcPr>
          <w:p w14:paraId="4EDB47F8">
            <w:pPr>
              <w:widowControl/>
              <w:jc w:val="center"/>
              <w:rPr>
                <w:color w:val="000000"/>
                <w:kern w:val="0"/>
                <w:sz w:val="22"/>
                <w:szCs w:val="22"/>
              </w:rPr>
            </w:pPr>
            <w:r>
              <w:rPr>
                <w:rFonts w:hint="eastAsia" w:ascii="宋体" w:hAnsi="宋体"/>
                <w:color w:val="000000"/>
                <w:kern w:val="0"/>
                <w:sz w:val="22"/>
                <w:szCs w:val="22"/>
              </w:rPr>
              <w:t>台</w:t>
            </w:r>
          </w:p>
        </w:tc>
        <w:tc>
          <w:tcPr>
            <w:tcW w:w="3220" w:type="dxa"/>
            <w:tcBorders>
              <w:top w:val="nil"/>
              <w:left w:val="nil"/>
              <w:bottom w:val="single" w:color="auto" w:sz="4" w:space="0"/>
              <w:right w:val="single" w:color="auto" w:sz="4" w:space="0"/>
            </w:tcBorders>
            <w:shd w:val="clear" w:color="auto" w:fill="auto"/>
            <w:vAlign w:val="center"/>
          </w:tcPr>
          <w:p w14:paraId="71F6A6BE">
            <w:pPr>
              <w:widowControl/>
              <w:jc w:val="center"/>
              <w:rPr>
                <w:color w:val="000000"/>
                <w:kern w:val="0"/>
                <w:sz w:val="22"/>
                <w:szCs w:val="22"/>
              </w:rPr>
            </w:pPr>
            <w:r>
              <w:rPr>
                <w:color w:val="000000"/>
                <w:kern w:val="0"/>
                <w:sz w:val="22"/>
                <w:szCs w:val="22"/>
              </w:rPr>
              <w:t>　</w:t>
            </w:r>
          </w:p>
          <w:p w14:paraId="6127D899">
            <w:pPr>
              <w:widowControl/>
              <w:jc w:val="center"/>
              <w:rPr>
                <w:color w:val="000000"/>
                <w:kern w:val="0"/>
                <w:sz w:val="22"/>
                <w:szCs w:val="22"/>
              </w:rPr>
            </w:pPr>
            <w:r>
              <w:rPr>
                <w:color w:val="000000"/>
                <w:kern w:val="0"/>
                <w:sz w:val="22"/>
                <w:szCs w:val="22"/>
              </w:rPr>
              <w:t>　</w:t>
            </w:r>
          </w:p>
        </w:tc>
        <w:tc>
          <w:tcPr>
            <w:tcW w:w="1397" w:type="dxa"/>
            <w:tcBorders>
              <w:top w:val="nil"/>
              <w:left w:val="nil"/>
              <w:bottom w:val="single" w:color="auto" w:sz="4" w:space="0"/>
              <w:right w:val="single" w:color="auto" w:sz="4" w:space="0"/>
            </w:tcBorders>
            <w:shd w:val="clear" w:color="auto" w:fill="auto"/>
            <w:vAlign w:val="center"/>
          </w:tcPr>
          <w:p w14:paraId="344BFBF2">
            <w:pPr>
              <w:widowControl/>
              <w:jc w:val="center"/>
              <w:rPr>
                <w:color w:val="000000"/>
                <w:kern w:val="0"/>
                <w:sz w:val="22"/>
                <w:szCs w:val="22"/>
              </w:rPr>
            </w:pPr>
            <w:r>
              <w:rPr>
                <w:color w:val="000000"/>
                <w:kern w:val="0"/>
                <w:sz w:val="22"/>
                <w:szCs w:val="22"/>
              </w:rPr>
              <w:t>De600:9</w:t>
            </w:r>
            <w:r>
              <w:rPr>
                <w:rFonts w:hint="eastAsia" w:ascii="宋体" w:hAnsi="宋体"/>
                <w:color w:val="000000"/>
                <w:kern w:val="0"/>
                <w:sz w:val="22"/>
                <w:szCs w:val="22"/>
              </w:rPr>
              <w:t>扇；</w:t>
            </w:r>
            <w:r>
              <w:rPr>
                <w:color w:val="000000"/>
                <w:kern w:val="0"/>
                <w:sz w:val="22"/>
                <w:szCs w:val="22"/>
              </w:rPr>
              <w:t>De300:3</w:t>
            </w:r>
            <w:r>
              <w:rPr>
                <w:rFonts w:hint="eastAsia" w:ascii="宋体" w:hAnsi="宋体"/>
                <w:color w:val="000000"/>
                <w:kern w:val="0"/>
                <w:sz w:val="22"/>
                <w:szCs w:val="22"/>
              </w:rPr>
              <w:t>扇</w:t>
            </w:r>
          </w:p>
        </w:tc>
      </w:tr>
      <w:tr w14:paraId="5E78C209">
        <w:tblPrEx>
          <w:tblCellMar>
            <w:top w:w="0" w:type="dxa"/>
            <w:left w:w="108" w:type="dxa"/>
            <w:bottom w:w="0" w:type="dxa"/>
            <w:right w:w="108" w:type="dxa"/>
          </w:tblCellMar>
        </w:tblPrEx>
        <w:trPr>
          <w:trHeight w:val="1039" w:hRule="atLeast"/>
        </w:trPr>
        <w:tc>
          <w:tcPr>
            <w:tcW w:w="1188" w:type="dxa"/>
            <w:tcBorders>
              <w:top w:val="nil"/>
              <w:left w:val="single" w:color="auto" w:sz="4" w:space="0"/>
              <w:bottom w:val="single" w:color="auto" w:sz="4" w:space="0"/>
              <w:right w:val="nil"/>
            </w:tcBorders>
            <w:shd w:val="clear" w:color="auto" w:fill="auto"/>
            <w:vAlign w:val="center"/>
          </w:tcPr>
          <w:p w14:paraId="6EE1E650">
            <w:pPr>
              <w:widowControl/>
              <w:jc w:val="center"/>
              <w:rPr>
                <w:color w:val="000000"/>
                <w:kern w:val="0"/>
                <w:sz w:val="22"/>
                <w:szCs w:val="22"/>
              </w:rPr>
            </w:pPr>
            <w:r>
              <w:rPr>
                <w:color w:val="000000"/>
                <w:kern w:val="0"/>
                <w:sz w:val="22"/>
                <w:szCs w:val="22"/>
              </w:rPr>
              <w:t>2</w:t>
            </w:r>
          </w:p>
        </w:tc>
        <w:tc>
          <w:tcPr>
            <w:tcW w:w="1143" w:type="dxa"/>
            <w:tcBorders>
              <w:top w:val="nil"/>
              <w:left w:val="single" w:color="auto" w:sz="4" w:space="0"/>
              <w:bottom w:val="single" w:color="auto" w:sz="4" w:space="0"/>
              <w:right w:val="single" w:color="auto" w:sz="4" w:space="0"/>
            </w:tcBorders>
            <w:shd w:val="clear" w:color="auto" w:fill="auto"/>
            <w:vAlign w:val="center"/>
          </w:tcPr>
          <w:p w14:paraId="5CB89FF5">
            <w:pPr>
              <w:widowControl/>
              <w:jc w:val="center"/>
              <w:rPr>
                <w:kern w:val="0"/>
                <w:sz w:val="24"/>
              </w:rPr>
            </w:pPr>
            <w:r>
              <w:rPr>
                <w:rFonts w:hint="eastAsia" w:ascii="宋体" w:hAnsi="宋体"/>
                <w:kern w:val="0"/>
                <w:sz w:val="24"/>
              </w:rPr>
              <w:t>雅浦港防洪墙</w:t>
            </w:r>
          </w:p>
        </w:tc>
        <w:tc>
          <w:tcPr>
            <w:tcW w:w="691" w:type="dxa"/>
            <w:tcBorders>
              <w:top w:val="single" w:color="auto" w:sz="4" w:space="0"/>
              <w:left w:val="nil"/>
              <w:bottom w:val="single" w:color="auto" w:sz="4" w:space="0"/>
              <w:right w:val="single" w:color="000000" w:sz="4" w:space="0"/>
            </w:tcBorders>
            <w:shd w:val="clear" w:color="auto" w:fill="auto"/>
            <w:vAlign w:val="center"/>
          </w:tcPr>
          <w:p w14:paraId="745F0B13">
            <w:pPr>
              <w:widowControl/>
              <w:jc w:val="center"/>
              <w:rPr>
                <w:rFonts w:ascii="宋体" w:hAnsi="宋体" w:cs="宋体"/>
                <w:color w:val="000000"/>
                <w:kern w:val="0"/>
                <w:sz w:val="22"/>
                <w:szCs w:val="22"/>
              </w:rPr>
            </w:pPr>
            <w:r>
              <w:rPr>
                <w:rFonts w:hint="eastAsia" w:ascii="宋体" w:hAnsi="宋体" w:cs="宋体"/>
                <w:color w:val="000000"/>
                <w:kern w:val="0"/>
                <w:sz w:val="22"/>
                <w:szCs w:val="22"/>
              </w:rPr>
              <w:t>雪堰集镇段</w:t>
            </w:r>
          </w:p>
        </w:tc>
        <w:tc>
          <w:tcPr>
            <w:tcW w:w="990" w:type="dxa"/>
            <w:tcBorders>
              <w:top w:val="nil"/>
              <w:left w:val="nil"/>
              <w:bottom w:val="single" w:color="auto" w:sz="4" w:space="0"/>
              <w:right w:val="single" w:color="auto" w:sz="4" w:space="0"/>
            </w:tcBorders>
            <w:shd w:val="clear" w:color="auto" w:fill="auto"/>
            <w:vAlign w:val="center"/>
          </w:tcPr>
          <w:p w14:paraId="79DAF8C0">
            <w:pPr>
              <w:widowControl/>
              <w:jc w:val="center"/>
              <w:rPr>
                <w:color w:val="000000"/>
                <w:kern w:val="0"/>
                <w:sz w:val="22"/>
                <w:szCs w:val="22"/>
              </w:rPr>
            </w:pPr>
            <w:r>
              <w:rPr>
                <w:color w:val="000000"/>
                <w:kern w:val="0"/>
                <w:sz w:val="22"/>
                <w:szCs w:val="22"/>
              </w:rPr>
              <w:t>0</w:t>
            </w:r>
          </w:p>
        </w:tc>
        <w:tc>
          <w:tcPr>
            <w:tcW w:w="990" w:type="dxa"/>
            <w:tcBorders>
              <w:top w:val="nil"/>
              <w:left w:val="nil"/>
              <w:bottom w:val="single" w:color="auto" w:sz="4" w:space="0"/>
              <w:right w:val="single" w:color="auto" w:sz="4" w:space="0"/>
            </w:tcBorders>
            <w:shd w:val="clear" w:color="auto" w:fill="auto"/>
            <w:vAlign w:val="center"/>
          </w:tcPr>
          <w:p w14:paraId="06B23FA7">
            <w:pPr>
              <w:widowControl/>
              <w:jc w:val="center"/>
              <w:rPr>
                <w:color w:val="000000"/>
                <w:kern w:val="0"/>
                <w:sz w:val="22"/>
                <w:szCs w:val="22"/>
              </w:rPr>
            </w:pPr>
            <w:r>
              <w:rPr>
                <w:rFonts w:hint="eastAsia" w:ascii="宋体" w:hAnsi="宋体"/>
                <w:color w:val="000000"/>
                <w:kern w:val="0"/>
                <w:sz w:val="22"/>
                <w:szCs w:val="22"/>
              </w:rPr>
              <w:t>扇</w:t>
            </w:r>
          </w:p>
        </w:tc>
        <w:tc>
          <w:tcPr>
            <w:tcW w:w="1913" w:type="dxa"/>
            <w:tcBorders>
              <w:top w:val="nil"/>
              <w:left w:val="nil"/>
              <w:bottom w:val="single" w:color="auto" w:sz="4" w:space="0"/>
              <w:right w:val="single" w:color="auto" w:sz="4" w:space="0"/>
            </w:tcBorders>
            <w:shd w:val="clear" w:color="auto" w:fill="auto"/>
            <w:vAlign w:val="center"/>
          </w:tcPr>
          <w:p w14:paraId="11E50B91">
            <w:pPr>
              <w:widowControl/>
              <w:jc w:val="center"/>
              <w:rPr>
                <w:color w:val="000000"/>
                <w:kern w:val="0"/>
                <w:sz w:val="22"/>
                <w:szCs w:val="22"/>
              </w:rPr>
            </w:pPr>
            <w:r>
              <w:rPr>
                <w:color w:val="000000"/>
                <w:kern w:val="0"/>
                <w:sz w:val="22"/>
                <w:szCs w:val="22"/>
              </w:rPr>
              <w:t>　</w:t>
            </w:r>
          </w:p>
        </w:tc>
        <w:tc>
          <w:tcPr>
            <w:tcW w:w="1074" w:type="dxa"/>
            <w:tcBorders>
              <w:top w:val="nil"/>
              <w:left w:val="nil"/>
              <w:bottom w:val="single" w:color="auto" w:sz="4" w:space="0"/>
              <w:right w:val="single" w:color="auto" w:sz="4" w:space="0"/>
            </w:tcBorders>
            <w:shd w:val="clear" w:color="auto" w:fill="auto"/>
            <w:vAlign w:val="center"/>
          </w:tcPr>
          <w:p w14:paraId="701940C7">
            <w:pPr>
              <w:widowControl/>
              <w:jc w:val="center"/>
              <w:rPr>
                <w:color w:val="000000"/>
                <w:kern w:val="0"/>
                <w:sz w:val="22"/>
                <w:szCs w:val="22"/>
              </w:rPr>
            </w:pPr>
            <w:r>
              <w:rPr>
                <w:color w:val="000000"/>
                <w:kern w:val="0"/>
                <w:sz w:val="22"/>
                <w:szCs w:val="22"/>
              </w:rPr>
              <w:t>163</w:t>
            </w:r>
          </w:p>
        </w:tc>
        <w:tc>
          <w:tcPr>
            <w:tcW w:w="809" w:type="dxa"/>
            <w:tcBorders>
              <w:top w:val="nil"/>
              <w:left w:val="nil"/>
              <w:bottom w:val="single" w:color="auto" w:sz="4" w:space="0"/>
              <w:right w:val="single" w:color="auto" w:sz="4" w:space="0"/>
            </w:tcBorders>
            <w:shd w:val="clear" w:color="auto" w:fill="auto"/>
            <w:vAlign w:val="center"/>
          </w:tcPr>
          <w:p w14:paraId="18F8560A">
            <w:pPr>
              <w:widowControl/>
              <w:jc w:val="center"/>
              <w:rPr>
                <w:color w:val="000000"/>
                <w:kern w:val="0"/>
                <w:sz w:val="22"/>
                <w:szCs w:val="22"/>
              </w:rPr>
            </w:pPr>
            <w:r>
              <w:rPr>
                <w:rFonts w:hint="eastAsia" w:ascii="宋体" w:hAnsi="宋体"/>
                <w:color w:val="000000"/>
                <w:kern w:val="0"/>
                <w:sz w:val="22"/>
                <w:szCs w:val="22"/>
              </w:rPr>
              <w:t>扇</w:t>
            </w:r>
          </w:p>
        </w:tc>
        <w:tc>
          <w:tcPr>
            <w:tcW w:w="854" w:type="dxa"/>
            <w:tcBorders>
              <w:top w:val="nil"/>
              <w:left w:val="nil"/>
              <w:bottom w:val="single" w:color="auto" w:sz="4" w:space="0"/>
              <w:right w:val="single" w:color="auto" w:sz="4" w:space="0"/>
            </w:tcBorders>
            <w:shd w:val="clear" w:color="auto" w:fill="auto"/>
            <w:vAlign w:val="center"/>
          </w:tcPr>
          <w:p w14:paraId="2E2F2F44">
            <w:pPr>
              <w:widowControl/>
              <w:jc w:val="center"/>
              <w:rPr>
                <w:color w:val="000000"/>
                <w:kern w:val="0"/>
                <w:sz w:val="22"/>
                <w:szCs w:val="22"/>
              </w:rPr>
            </w:pPr>
            <w:r>
              <w:rPr>
                <w:color w:val="000000"/>
                <w:kern w:val="0"/>
                <w:sz w:val="22"/>
                <w:szCs w:val="22"/>
              </w:rPr>
              <w:t>0</w:t>
            </w:r>
          </w:p>
        </w:tc>
        <w:tc>
          <w:tcPr>
            <w:tcW w:w="854" w:type="dxa"/>
            <w:tcBorders>
              <w:top w:val="nil"/>
              <w:left w:val="nil"/>
              <w:bottom w:val="single" w:color="auto" w:sz="4" w:space="0"/>
              <w:right w:val="single" w:color="auto" w:sz="4" w:space="0"/>
            </w:tcBorders>
            <w:shd w:val="clear" w:color="auto" w:fill="auto"/>
            <w:vAlign w:val="center"/>
          </w:tcPr>
          <w:p w14:paraId="7B25A7B0">
            <w:pPr>
              <w:widowControl/>
              <w:jc w:val="center"/>
              <w:rPr>
                <w:color w:val="000000"/>
                <w:kern w:val="0"/>
                <w:sz w:val="22"/>
                <w:szCs w:val="22"/>
              </w:rPr>
            </w:pPr>
            <w:r>
              <w:rPr>
                <w:rFonts w:hint="eastAsia" w:ascii="宋体" w:hAnsi="宋体"/>
                <w:color w:val="000000"/>
                <w:kern w:val="0"/>
                <w:sz w:val="22"/>
                <w:szCs w:val="22"/>
              </w:rPr>
              <w:t>台</w:t>
            </w:r>
          </w:p>
        </w:tc>
        <w:tc>
          <w:tcPr>
            <w:tcW w:w="3220" w:type="dxa"/>
            <w:tcBorders>
              <w:top w:val="nil"/>
              <w:left w:val="nil"/>
              <w:bottom w:val="single" w:color="auto" w:sz="4" w:space="0"/>
              <w:right w:val="single" w:color="auto" w:sz="4" w:space="0"/>
            </w:tcBorders>
            <w:shd w:val="clear" w:color="auto" w:fill="auto"/>
            <w:vAlign w:val="center"/>
          </w:tcPr>
          <w:p w14:paraId="22CC8071">
            <w:pPr>
              <w:widowControl/>
              <w:jc w:val="center"/>
              <w:rPr>
                <w:color w:val="000000"/>
                <w:kern w:val="0"/>
                <w:sz w:val="22"/>
                <w:szCs w:val="22"/>
              </w:rPr>
            </w:pPr>
            <w:r>
              <w:rPr>
                <w:color w:val="000000"/>
                <w:kern w:val="0"/>
                <w:sz w:val="22"/>
                <w:szCs w:val="22"/>
              </w:rPr>
              <w:t>　</w:t>
            </w:r>
          </w:p>
          <w:p w14:paraId="30B66B59">
            <w:pPr>
              <w:widowControl/>
              <w:jc w:val="center"/>
              <w:rPr>
                <w:color w:val="000000"/>
                <w:kern w:val="0"/>
                <w:sz w:val="22"/>
                <w:szCs w:val="22"/>
              </w:rPr>
            </w:pPr>
            <w:r>
              <w:rPr>
                <w:color w:val="000000"/>
                <w:kern w:val="0"/>
                <w:sz w:val="22"/>
                <w:szCs w:val="22"/>
              </w:rPr>
              <w:t>　</w:t>
            </w:r>
          </w:p>
        </w:tc>
        <w:tc>
          <w:tcPr>
            <w:tcW w:w="1397" w:type="dxa"/>
            <w:tcBorders>
              <w:top w:val="nil"/>
              <w:left w:val="nil"/>
              <w:bottom w:val="single" w:color="auto" w:sz="4" w:space="0"/>
              <w:right w:val="single" w:color="auto" w:sz="4" w:space="0"/>
            </w:tcBorders>
            <w:shd w:val="clear" w:color="auto" w:fill="auto"/>
            <w:vAlign w:val="center"/>
          </w:tcPr>
          <w:p w14:paraId="4DC0F9A0">
            <w:pPr>
              <w:widowControl/>
              <w:jc w:val="center"/>
              <w:rPr>
                <w:color w:val="000000"/>
                <w:kern w:val="0"/>
                <w:sz w:val="22"/>
                <w:szCs w:val="22"/>
              </w:rPr>
            </w:pPr>
            <w:r>
              <w:rPr>
                <w:color w:val="000000"/>
                <w:kern w:val="0"/>
                <w:sz w:val="22"/>
                <w:szCs w:val="22"/>
              </w:rPr>
              <w:t>　</w:t>
            </w:r>
          </w:p>
        </w:tc>
      </w:tr>
      <w:tr w14:paraId="0532BA17">
        <w:tblPrEx>
          <w:tblCellMar>
            <w:top w:w="0" w:type="dxa"/>
            <w:left w:w="108" w:type="dxa"/>
            <w:bottom w:w="0" w:type="dxa"/>
            <w:right w:w="108" w:type="dxa"/>
          </w:tblCellMar>
        </w:tblPrEx>
        <w:trPr>
          <w:trHeight w:val="559" w:hRule="atLeast"/>
        </w:trPr>
        <w:tc>
          <w:tcPr>
            <w:tcW w:w="2331"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561B2280">
            <w:pPr>
              <w:widowControl/>
              <w:jc w:val="center"/>
              <w:rPr>
                <w:rFonts w:hint="eastAsia" w:eastAsia="宋体"/>
                <w:b/>
                <w:bCs/>
                <w:color w:val="000000"/>
                <w:kern w:val="0"/>
                <w:sz w:val="22"/>
                <w:szCs w:val="22"/>
                <w:lang w:eastAsia="zh-CN"/>
              </w:rPr>
            </w:pPr>
            <w:r>
              <w:rPr>
                <w:rFonts w:hint="eastAsia" w:ascii="宋体" w:hAnsi="宋体"/>
                <w:b/>
                <w:bCs/>
                <w:color w:val="000000"/>
                <w:kern w:val="0"/>
                <w:sz w:val="22"/>
                <w:szCs w:val="22"/>
              </w:rPr>
              <w:t>合计</w:t>
            </w:r>
            <w:r>
              <w:rPr>
                <w:rFonts w:hint="eastAsia" w:ascii="宋体" w:hAnsi="宋体"/>
                <w:b/>
                <w:bCs/>
                <w:color w:val="000000"/>
                <w:kern w:val="0"/>
                <w:sz w:val="22"/>
                <w:szCs w:val="22"/>
                <w:lang w:eastAsia="zh-CN"/>
              </w:rPr>
              <w:t>（</w:t>
            </w:r>
            <w:r>
              <w:rPr>
                <w:rFonts w:hint="eastAsia" w:ascii="宋体" w:hAnsi="宋体"/>
                <w:b/>
                <w:bCs/>
                <w:color w:val="000000"/>
                <w:kern w:val="0"/>
                <w:sz w:val="22"/>
                <w:szCs w:val="22"/>
                <w:lang w:val="en-US" w:eastAsia="zh-CN"/>
              </w:rPr>
              <w:t>元/年</w:t>
            </w:r>
            <w:r>
              <w:rPr>
                <w:rFonts w:hint="eastAsia" w:ascii="宋体" w:hAnsi="宋体"/>
                <w:b/>
                <w:bCs/>
                <w:color w:val="000000"/>
                <w:kern w:val="0"/>
                <w:sz w:val="22"/>
                <w:szCs w:val="22"/>
                <w:lang w:eastAsia="zh-CN"/>
              </w:rPr>
              <w:t>）</w:t>
            </w:r>
          </w:p>
        </w:tc>
        <w:tc>
          <w:tcPr>
            <w:tcW w:w="691" w:type="dxa"/>
            <w:tcBorders>
              <w:top w:val="single" w:color="auto" w:sz="4" w:space="0"/>
              <w:left w:val="nil"/>
              <w:bottom w:val="single" w:color="auto" w:sz="4" w:space="0"/>
              <w:right w:val="single" w:color="000000" w:sz="4" w:space="0"/>
            </w:tcBorders>
            <w:shd w:val="clear" w:color="auto" w:fill="auto"/>
            <w:vAlign w:val="center"/>
          </w:tcPr>
          <w:p w14:paraId="081E817D">
            <w:pPr>
              <w:widowControl/>
              <w:jc w:val="center"/>
              <w:rPr>
                <w:b/>
                <w:bCs/>
                <w:color w:val="000000"/>
                <w:kern w:val="0"/>
                <w:sz w:val="22"/>
                <w:szCs w:val="22"/>
              </w:rPr>
            </w:pPr>
            <w:r>
              <w:rPr>
                <w:b/>
                <w:bCs/>
                <w:color w:val="000000"/>
                <w:kern w:val="0"/>
                <w:sz w:val="22"/>
                <w:szCs w:val="22"/>
              </w:rPr>
              <w:t>　</w:t>
            </w:r>
          </w:p>
        </w:tc>
        <w:tc>
          <w:tcPr>
            <w:tcW w:w="990" w:type="dxa"/>
            <w:tcBorders>
              <w:top w:val="nil"/>
              <w:left w:val="nil"/>
              <w:bottom w:val="single" w:color="auto" w:sz="4" w:space="0"/>
              <w:right w:val="single" w:color="auto" w:sz="4" w:space="0"/>
            </w:tcBorders>
            <w:shd w:val="clear" w:color="auto" w:fill="auto"/>
            <w:vAlign w:val="center"/>
          </w:tcPr>
          <w:p w14:paraId="61EFEC87">
            <w:pPr>
              <w:widowControl/>
              <w:jc w:val="left"/>
              <w:rPr>
                <w:b/>
                <w:bCs/>
                <w:color w:val="000000"/>
                <w:kern w:val="0"/>
                <w:sz w:val="22"/>
                <w:szCs w:val="22"/>
              </w:rPr>
            </w:pPr>
            <w:r>
              <w:rPr>
                <w:b/>
                <w:bCs/>
                <w:color w:val="000000"/>
                <w:kern w:val="0"/>
                <w:sz w:val="22"/>
                <w:szCs w:val="22"/>
              </w:rPr>
              <w:t>　</w:t>
            </w:r>
          </w:p>
        </w:tc>
        <w:tc>
          <w:tcPr>
            <w:tcW w:w="990" w:type="dxa"/>
            <w:tcBorders>
              <w:top w:val="nil"/>
              <w:left w:val="nil"/>
              <w:bottom w:val="single" w:color="auto" w:sz="4" w:space="0"/>
              <w:right w:val="single" w:color="auto" w:sz="4" w:space="0"/>
            </w:tcBorders>
            <w:shd w:val="clear" w:color="auto" w:fill="auto"/>
            <w:vAlign w:val="center"/>
          </w:tcPr>
          <w:p w14:paraId="1AA3FED7">
            <w:pPr>
              <w:widowControl/>
              <w:jc w:val="left"/>
              <w:rPr>
                <w:b/>
                <w:bCs/>
                <w:color w:val="000000"/>
                <w:kern w:val="0"/>
                <w:sz w:val="22"/>
                <w:szCs w:val="22"/>
              </w:rPr>
            </w:pPr>
            <w:r>
              <w:rPr>
                <w:b/>
                <w:bCs/>
                <w:color w:val="000000"/>
                <w:kern w:val="0"/>
                <w:sz w:val="22"/>
                <w:szCs w:val="22"/>
              </w:rPr>
              <w:t xml:space="preserve"> </w:t>
            </w:r>
          </w:p>
        </w:tc>
        <w:tc>
          <w:tcPr>
            <w:tcW w:w="1913" w:type="dxa"/>
            <w:tcBorders>
              <w:top w:val="nil"/>
              <w:left w:val="nil"/>
              <w:bottom w:val="single" w:color="auto" w:sz="4" w:space="0"/>
              <w:right w:val="single" w:color="auto" w:sz="4" w:space="0"/>
            </w:tcBorders>
            <w:shd w:val="clear" w:color="auto" w:fill="auto"/>
            <w:vAlign w:val="center"/>
          </w:tcPr>
          <w:p w14:paraId="49F2DC34">
            <w:pPr>
              <w:widowControl/>
              <w:jc w:val="left"/>
              <w:rPr>
                <w:b/>
                <w:bCs/>
                <w:color w:val="000000"/>
                <w:kern w:val="0"/>
                <w:sz w:val="22"/>
                <w:szCs w:val="22"/>
              </w:rPr>
            </w:pPr>
            <w:r>
              <w:rPr>
                <w:b/>
                <w:bCs/>
                <w:color w:val="000000"/>
                <w:kern w:val="0"/>
                <w:sz w:val="22"/>
                <w:szCs w:val="22"/>
              </w:rPr>
              <w:t>　</w:t>
            </w:r>
          </w:p>
        </w:tc>
        <w:tc>
          <w:tcPr>
            <w:tcW w:w="1074" w:type="dxa"/>
            <w:tcBorders>
              <w:top w:val="nil"/>
              <w:left w:val="nil"/>
              <w:bottom w:val="single" w:color="auto" w:sz="4" w:space="0"/>
              <w:right w:val="single" w:color="auto" w:sz="4" w:space="0"/>
            </w:tcBorders>
            <w:shd w:val="clear" w:color="auto" w:fill="auto"/>
            <w:vAlign w:val="center"/>
          </w:tcPr>
          <w:p w14:paraId="5CC8FA0A">
            <w:pPr>
              <w:widowControl/>
              <w:jc w:val="center"/>
              <w:rPr>
                <w:b/>
                <w:bCs/>
                <w:color w:val="000000"/>
                <w:kern w:val="0"/>
                <w:sz w:val="22"/>
                <w:szCs w:val="22"/>
              </w:rPr>
            </w:pPr>
            <w:r>
              <w:rPr>
                <w:b/>
                <w:bCs/>
                <w:color w:val="000000"/>
                <w:kern w:val="0"/>
                <w:sz w:val="22"/>
                <w:szCs w:val="22"/>
              </w:rPr>
              <w:t>175</w:t>
            </w:r>
          </w:p>
        </w:tc>
        <w:tc>
          <w:tcPr>
            <w:tcW w:w="809" w:type="dxa"/>
            <w:tcBorders>
              <w:top w:val="nil"/>
              <w:left w:val="nil"/>
              <w:bottom w:val="single" w:color="auto" w:sz="4" w:space="0"/>
              <w:right w:val="single" w:color="auto" w:sz="4" w:space="0"/>
            </w:tcBorders>
            <w:shd w:val="clear" w:color="auto" w:fill="auto"/>
            <w:vAlign w:val="center"/>
          </w:tcPr>
          <w:p w14:paraId="29EFCA07">
            <w:pPr>
              <w:widowControl/>
              <w:jc w:val="left"/>
              <w:rPr>
                <w:b/>
                <w:bCs/>
                <w:color w:val="000000"/>
                <w:kern w:val="0"/>
                <w:sz w:val="22"/>
                <w:szCs w:val="22"/>
              </w:rPr>
            </w:pPr>
            <w:r>
              <w:rPr>
                <w:b/>
                <w:bCs/>
                <w:color w:val="000000"/>
                <w:kern w:val="0"/>
                <w:sz w:val="22"/>
                <w:szCs w:val="22"/>
              </w:rPr>
              <w:t>　</w:t>
            </w:r>
          </w:p>
        </w:tc>
        <w:tc>
          <w:tcPr>
            <w:tcW w:w="854" w:type="dxa"/>
            <w:tcBorders>
              <w:top w:val="nil"/>
              <w:left w:val="nil"/>
              <w:bottom w:val="single" w:color="auto" w:sz="4" w:space="0"/>
              <w:right w:val="single" w:color="auto" w:sz="4" w:space="0"/>
            </w:tcBorders>
            <w:shd w:val="clear" w:color="auto" w:fill="auto"/>
            <w:vAlign w:val="center"/>
          </w:tcPr>
          <w:p w14:paraId="22B59CFD">
            <w:pPr>
              <w:widowControl/>
              <w:jc w:val="left"/>
              <w:rPr>
                <w:b/>
                <w:bCs/>
                <w:color w:val="000000"/>
                <w:kern w:val="0"/>
                <w:sz w:val="22"/>
                <w:szCs w:val="22"/>
              </w:rPr>
            </w:pPr>
            <w:r>
              <w:rPr>
                <w:b/>
                <w:bCs/>
                <w:color w:val="000000"/>
                <w:kern w:val="0"/>
                <w:sz w:val="22"/>
                <w:szCs w:val="22"/>
              </w:rPr>
              <w:t>　</w:t>
            </w:r>
          </w:p>
        </w:tc>
        <w:tc>
          <w:tcPr>
            <w:tcW w:w="854" w:type="dxa"/>
            <w:tcBorders>
              <w:top w:val="nil"/>
              <w:left w:val="nil"/>
              <w:bottom w:val="single" w:color="auto" w:sz="4" w:space="0"/>
              <w:right w:val="single" w:color="auto" w:sz="4" w:space="0"/>
            </w:tcBorders>
            <w:shd w:val="clear" w:color="auto" w:fill="auto"/>
            <w:vAlign w:val="center"/>
          </w:tcPr>
          <w:p w14:paraId="503732D0">
            <w:pPr>
              <w:widowControl/>
              <w:jc w:val="left"/>
              <w:rPr>
                <w:b/>
                <w:bCs/>
                <w:color w:val="000000"/>
                <w:kern w:val="0"/>
                <w:sz w:val="22"/>
                <w:szCs w:val="22"/>
              </w:rPr>
            </w:pPr>
            <w:r>
              <w:rPr>
                <w:b/>
                <w:bCs/>
                <w:color w:val="000000"/>
                <w:kern w:val="0"/>
                <w:sz w:val="22"/>
                <w:szCs w:val="22"/>
              </w:rPr>
              <w:t>　</w:t>
            </w:r>
          </w:p>
        </w:tc>
        <w:tc>
          <w:tcPr>
            <w:tcW w:w="3220" w:type="dxa"/>
            <w:tcBorders>
              <w:top w:val="nil"/>
              <w:left w:val="nil"/>
              <w:bottom w:val="single" w:color="auto" w:sz="4" w:space="0"/>
              <w:right w:val="single" w:color="auto" w:sz="4" w:space="0"/>
            </w:tcBorders>
            <w:shd w:val="clear" w:color="auto" w:fill="auto"/>
            <w:vAlign w:val="center"/>
          </w:tcPr>
          <w:p w14:paraId="7097E466">
            <w:pPr>
              <w:widowControl/>
              <w:jc w:val="left"/>
              <w:rPr>
                <w:b/>
                <w:bCs/>
                <w:color w:val="000000"/>
                <w:kern w:val="0"/>
                <w:sz w:val="22"/>
                <w:szCs w:val="22"/>
              </w:rPr>
            </w:pPr>
            <w:r>
              <w:rPr>
                <w:b/>
                <w:bCs/>
                <w:color w:val="000000"/>
                <w:kern w:val="0"/>
                <w:sz w:val="22"/>
                <w:szCs w:val="22"/>
              </w:rPr>
              <w:t>　</w:t>
            </w:r>
          </w:p>
          <w:p w14:paraId="5976D858">
            <w:pPr>
              <w:widowControl/>
              <w:jc w:val="left"/>
              <w:rPr>
                <w:b/>
                <w:bCs/>
                <w:color w:val="000000"/>
                <w:kern w:val="0"/>
                <w:sz w:val="22"/>
                <w:szCs w:val="22"/>
              </w:rPr>
            </w:pPr>
            <w:r>
              <w:rPr>
                <w:b/>
                <w:bCs/>
                <w:color w:val="000000"/>
                <w:kern w:val="0"/>
                <w:sz w:val="22"/>
                <w:szCs w:val="22"/>
              </w:rPr>
              <w:t>　</w:t>
            </w:r>
          </w:p>
        </w:tc>
        <w:tc>
          <w:tcPr>
            <w:tcW w:w="1397" w:type="dxa"/>
            <w:tcBorders>
              <w:top w:val="nil"/>
              <w:left w:val="nil"/>
              <w:bottom w:val="single" w:color="auto" w:sz="4" w:space="0"/>
              <w:right w:val="single" w:color="auto" w:sz="4" w:space="0"/>
            </w:tcBorders>
            <w:shd w:val="clear" w:color="auto" w:fill="auto"/>
            <w:vAlign w:val="center"/>
          </w:tcPr>
          <w:p w14:paraId="2A1E44AE">
            <w:pPr>
              <w:widowControl/>
              <w:jc w:val="left"/>
              <w:rPr>
                <w:b/>
                <w:bCs/>
                <w:color w:val="000000"/>
                <w:kern w:val="0"/>
                <w:sz w:val="22"/>
                <w:szCs w:val="22"/>
              </w:rPr>
            </w:pPr>
            <w:r>
              <w:rPr>
                <w:b/>
                <w:bCs/>
                <w:color w:val="000000"/>
                <w:kern w:val="0"/>
                <w:sz w:val="22"/>
                <w:szCs w:val="22"/>
              </w:rPr>
              <w:t>　</w:t>
            </w:r>
          </w:p>
        </w:tc>
      </w:tr>
    </w:tbl>
    <w:p w14:paraId="363428EF">
      <w:pPr>
        <w:rPr>
          <w:rFonts w:hint="eastAsia" w:ascii="宋体" w:hAnsi="宋体" w:eastAsia="宋体"/>
          <w:spacing w:val="20"/>
          <w:sz w:val="32"/>
          <w:szCs w:val="32"/>
          <w:highlight w:val="none"/>
        </w:rPr>
      </w:pPr>
      <w:r>
        <w:rPr>
          <w:rFonts w:hint="eastAsia" w:ascii="宋体" w:hAnsi="宋体" w:eastAsia="宋体"/>
          <w:spacing w:val="20"/>
          <w:sz w:val="32"/>
          <w:szCs w:val="32"/>
          <w:highlight w:val="none"/>
        </w:rPr>
        <w:br w:type="page"/>
      </w:r>
    </w:p>
    <w:tbl>
      <w:tblPr>
        <w:tblStyle w:val="47"/>
        <w:tblW w:w="15123" w:type="dxa"/>
        <w:tblInd w:w="113" w:type="dxa"/>
        <w:tblLayout w:type="autofit"/>
        <w:tblCellMar>
          <w:top w:w="0" w:type="dxa"/>
          <w:left w:w="108" w:type="dxa"/>
          <w:bottom w:w="0" w:type="dxa"/>
          <w:right w:w="108" w:type="dxa"/>
        </w:tblCellMar>
      </w:tblPr>
      <w:tblGrid>
        <w:gridCol w:w="1188"/>
        <w:gridCol w:w="7610"/>
        <w:gridCol w:w="2948"/>
        <w:gridCol w:w="3377"/>
      </w:tblGrid>
      <w:tr w14:paraId="33D34421">
        <w:tblPrEx>
          <w:tblCellMar>
            <w:top w:w="0" w:type="dxa"/>
            <w:left w:w="108" w:type="dxa"/>
            <w:bottom w:w="0" w:type="dxa"/>
            <w:right w:w="108" w:type="dxa"/>
          </w:tblCellMar>
        </w:tblPrEx>
        <w:trPr>
          <w:trHeight w:val="450" w:hRule="atLeast"/>
        </w:trPr>
        <w:tc>
          <w:tcPr>
            <w:tcW w:w="15123" w:type="dxa"/>
            <w:gridSpan w:val="4"/>
            <w:tcBorders>
              <w:top w:val="nil"/>
              <w:left w:val="nil"/>
              <w:bottom w:val="nil"/>
              <w:right w:val="nil"/>
            </w:tcBorders>
            <w:shd w:val="clear" w:color="auto" w:fill="auto"/>
            <w:noWrap/>
            <w:vAlign w:val="center"/>
          </w:tcPr>
          <w:p w14:paraId="26D3C0A0">
            <w:pPr>
              <w:widowControl/>
              <w:jc w:val="both"/>
              <w:rPr>
                <w:rFonts w:ascii="宋体" w:hAnsi="宋体" w:cs="宋体"/>
                <w:b/>
                <w:bCs/>
                <w:color w:val="000000"/>
                <w:kern w:val="0"/>
                <w:sz w:val="36"/>
                <w:szCs w:val="36"/>
              </w:rPr>
            </w:pPr>
          </w:p>
          <w:p w14:paraId="44A89415">
            <w:pPr>
              <w:widowControl/>
              <w:jc w:val="center"/>
              <w:rPr>
                <w:rFonts w:ascii="宋体" w:hAnsi="宋体" w:cs="宋体"/>
                <w:b/>
                <w:bCs/>
                <w:color w:val="000000"/>
                <w:kern w:val="0"/>
                <w:sz w:val="36"/>
                <w:szCs w:val="36"/>
              </w:rPr>
            </w:pPr>
            <w:r>
              <w:rPr>
                <w:rFonts w:hint="eastAsia" w:ascii="宋体" w:hAnsi="宋体" w:cs="宋体"/>
                <w:b/>
                <w:bCs/>
                <w:color w:val="000000"/>
                <w:kern w:val="0"/>
                <w:sz w:val="36"/>
                <w:szCs w:val="36"/>
              </w:rPr>
              <w:t>应急处置费清单  表4</w:t>
            </w:r>
          </w:p>
        </w:tc>
      </w:tr>
      <w:tr w14:paraId="2E0617E6">
        <w:tblPrEx>
          <w:tblCellMar>
            <w:top w:w="0" w:type="dxa"/>
            <w:left w:w="108" w:type="dxa"/>
            <w:bottom w:w="0" w:type="dxa"/>
            <w:right w:w="108" w:type="dxa"/>
          </w:tblCellMar>
        </w:tblPrEx>
        <w:trPr>
          <w:trHeight w:val="285" w:hRule="atLeast"/>
        </w:trPr>
        <w:tc>
          <w:tcPr>
            <w:tcW w:w="11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32DAB2">
            <w:pPr>
              <w:widowControl/>
              <w:jc w:val="center"/>
              <w:rPr>
                <w:rFonts w:ascii="宋体" w:hAnsi="宋体" w:cs="宋体"/>
                <w:kern w:val="0"/>
                <w:sz w:val="24"/>
              </w:rPr>
            </w:pPr>
            <w:r>
              <w:rPr>
                <w:rFonts w:hint="eastAsia" w:ascii="宋体" w:hAnsi="宋体" w:cs="宋体"/>
                <w:kern w:val="0"/>
                <w:sz w:val="24"/>
              </w:rPr>
              <w:t>序号</w:t>
            </w:r>
          </w:p>
        </w:tc>
        <w:tc>
          <w:tcPr>
            <w:tcW w:w="7610" w:type="dxa"/>
            <w:tcBorders>
              <w:top w:val="single" w:color="auto" w:sz="4" w:space="0"/>
              <w:left w:val="nil"/>
              <w:bottom w:val="single" w:color="auto" w:sz="4" w:space="0"/>
              <w:right w:val="single" w:color="auto" w:sz="4" w:space="0"/>
            </w:tcBorders>
            <w:shd w:val="clear" w:color="auto" w:fill="auto"/>
            <w:noWrap/>
            <w:vAlign w:val="center"/>
          </w:tcPr>
          <w:p w14:paraId="46E03B67">
            <w:pPr>
              <w:widowControl/>
              <w:jc w:val="center"/>
              <w:rPr>
                <w:rFonts w:ascii="宋体" w:hAnsi="宋体" w:cs="宋体"/>
                <w:kern w:val="0"/>
                <w:sz w:val="24"/>
              </w:rPr>
            </w:pPr>
            <w:r>
              <w:rPr>
                <w:rFonts w:hint="eastAsia" w:ascii="宋体" w:hAnsi="宋体" w:cs="宋体"/>
                <w:kern w:val="0"/>
                <w:sz w:val="24"/>
              </w:rPr>
              <w:t>项目</w:t>
            </w:r>
          </w:p>
        </w:tc>
        <w:tc>
          <w:tcPr>
            <w:tcW w:w="2948" w:type="dxa"/>
            <w:tcBorders>
              <w:top w:val="single" w:color="auto" w:sz="4" w:space="0"/>
              <w:left w:val="nil"/>
              <w:bottom w:val="single" w:color="auto" w:sz="4" w:space="0"/>
              <w:right w:val="single" w:color="auto" w:sz="4" w:space="0"/>
            </w:tcBorders>
            <w:shd w:val="clear" w:color="auto" w:fill="auto"/>
            <w:noWrap/>
            <w:vAlign w:val="center"/>
          </w:tcPr>
          <w:p w14:paraId="604FABF9">
            <w:pPr>
              <w:widowControl/>
              <w:jc w:val="center"/>
              <w:rPr>
                <w:rFonts w:ascii="宋体" w:hAnsi="宋体" w:cs="宋体"/>
                <w:kern w:val="0"/>
                <w:sz w:val="24"/>
              </w:rPr>
            </w:pPr>
            <w:r>
              <w:rPr>
                <w:rFonts w:hint="eastAsia" w:ascii="宋体" w:hAnsi="宋体" w:cs="宋体"/>
                <w:kern w:val="0"/>
                <w:sz w:val="24"/>
              </w:rPr>
              <w:t>经费（元）</w:t>
            </w:r>
          </w:p>
        </w:tc>
        <w:tc>
          <w:tcPr>
            <w:tcW w:w="3377" w:type="dxa"/>
            <w:tcBorders>
              <w:top w:val="single" w:color="auto" w:sz="4" w:space="0"/>
              <w:left w:val="nil"/>
              <w:bottom w:val="single" w:color="auto" w:sz="4" w:space="0"/>
              <w:right w:val="single" w:color="auto" w:sz="4" w:space="0"/>
            </w:tcBorders>
            <w:shd w:val="clear" w:color="auto" w:fill="auto"/>
            <w:noWrap/>
            <w:vAlign w:val="center"/>
          </w:tcPr>
          <w:p w14:paraId="0BBB493D">
            <w:pPr>
              <w:widowControl/>
              <w:jc w:val="center"/>
              <w:rPr>
                <w:rFonts w:ascii="宋体" w:hAnsi="宋体" w:cs="宋体"/>
                <w:kern w:val="0"/>
                <w:sz w:val="24"/>
              </w:rPr>
            </w:pPr>
            <w:r>
              <w:rPr>
                <w:rFonts w:hint="eastAsia" w:ascii="宋体" w:hAnsi="宋体" w:cs="宋体"/>
                <w:kern w:val="0"/>
                <w:sz w:val="24"/>
              </w:rPr>
              <w:t>备注</w:t>
            </w:r>
          </w:p>
        </w:tc>
      </w:tr>
      <w:tr w14:paraId="23317CD4">
        <w:tblPrEx>
          <w:tblCellMar>
            <w:top w:w="0" w:type="dxa"/>
            <w:left w:w="108" w:type="dxa"/>
            <w:bottom w:w="0" w:type="dxa"/>
            <w:right w:w="108" w:type="dxa"/>
          </w:tblCellMar>
        </w:tblPrEx>
        <w:trPr>
          <w:trHeight w:val="285" w:hRule="atLeast"/>
        </w:trPr>
        <w:tc>
          <w:tcPr>
            <w:tcW w:w="1188" w:type="dxa"/>
            <w:tcBorders>
              <w:top w:val="nil"/>
              <w:left w:val="single" w:color="auto" w:sz="4" w:space="0"/>
              <w:bottom w:val="single" w:color="auto" w:sz="4" w:space="0"/>
              <w:right w:val="single" w:color="auto" w:sz="4" w:space="0"/>
            </w:tcBorders>
            <w:shd w:val="clear" w:color="auto" w:fill="auto"/>
            <w:noWrap/>
            <w:vAlign w:val="center"/>
          </w:tcPr>
          <w:p w14:paraId="4A2881DB">
            <w:pPr>
              <w:widowControl/>
              <w:jc w:val="center"/>
              <w:rPr>
                <w:rFonts w:ascii="宋体" w:hAnsi="宋体" w:cs="宋体"/>
                <w:kern w:val="0"/>
                <w:sz w:val="24"/>
              </w:rPr>
            </w:pPr>
            <w:r>
              <w:rPr>
                <w:rFonts w:hint="eastAsia" w:ascii="宋体" w:hAnsi="宋体" w:cs="宋体"/>
                <w:kern w:val="0"/>
                <w:sz w:val="24"/>
              </w:rPr>
              <w:t>1</w:t>
            </w:r>
          </w:p>
        </w:tc>
        <w:tc>
          <w:tcPr>
            <w:tcW w:w="7610" w:type="dxa"/>
            <w:tcBorders>
              <w:top w:val="single" w:color="auto" w:sz="4" w:space="0"/>
              <w:left w:val="nil"/>
              <w:bottom w:val="single" w:color="auto" w:sz="4" w:space="0"/>
              <w:right w:val="single" w:color="auto" w:sz="4" w:space="0"/>
            </w:tcBorders>
            <w:shd w:val="clear" w:color="auto" w:fill="auto"/>
            <w:noWrap/>
            <w:vAlign w:val="center"/>
          </w:tcPr>
          <w:p w14:paraId="35A8ACC2">
            <w:pPr>
              <w:widowControl/>
              <w:jc w:val="center"/>
              <w:rPr>
                <w:rFonts w:ascii="宋体" w:hAnsi="宋体" w:cs="宋体"/>
                <w:kern w:val="0"/>
                <w:sz w:val="24"/>
              </w:rPr>
            </w:pPr>
            <w:r>
              <w:rPr>
                <w:rFonts w:hint="eastAsia" w:asciiTheme="minorEastAsia" w:hAnsiTheme="minorEastAsia" w:eastAsiaTheme="minorEastAsia"/>
                <w:sz w:val="24"/>
                <w:lang w:val="en-US" w:eastAsia="zh-CN"/>
              </w:rPr>
              <w:t>应急处置费（服务内容包括但不限于</w:t>
            </w:r>
            <w:r>
              <w:rPr>
                <w:rFonts w:hint="eastAsia" w:asciiTheme="minorEastAsia" w:hAnsiTheme="minorEastAsia" w:eastAsiaTheme="minorEastAsia"/>
                <w:sz w:val="24"/>
              </w:rPr>
              <w:t>排涝闸站应急调度处置</w:t>
            </w:r>
            <w:r>
              <w:rPr>
                <w:rFonts w:hint="eastAsia" w:asciiTheme="minorEastAsia" w:hAnsiTheme="minorEastAsia" w:eastAsiaTheme="minorEastAsia"/>
                <w:sz w:val="24"/>
                <w:lang w:eastAsia="zh-CN"/>
              </w:rPr>
              <w:t>、</w:t>
            </w:r>
            <w:r>
              <w:rPr>
                <w:rFonts w:hint="eastAsia" w:asciiTheme="minorEastAsia" w:hAnsiTheme="minorEastAsia" w:eastAsiaTheme="minorEastAsia"/>
                <w:sz w:val="24"/>
              </w:rPr>
              <w:t>雪堰镇水利监控设施设备维护</w:t>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灯具、灭火器、绝缘手套、安全防护设备等设备维护）</w:t>
            </w:r>
          </w:p>
        </w:tc>
        <w:tc>
          <w:tcPr>
            <w:tcW w:w="2948" w:type="dxa"/>
            <w:tcBorders>
              <w:top w:val="single" w:color="auto" w:sz="4" w:space="0"/>
              <w:left w:val="nil"/>
              <w:bottom w:val="single" w:color="auto" w:sz="4" w:space="0"/>
              <w:right w:val="single" w:color="auto" w:sz="4" w:space="0"/>
            </w:tcBorders>
            <w:shd w:val="clear" w:color="auto" w:fill="auto"/>
            <w:noWrap/>
            <w:vAlign w:val="center"/>
          </w:tcPr>
          <w:p w14:paraId="72A54EEB">
            <w:pPr>
              <w:widowControl/>
              <w:jc w:val="center"/>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5000</w:t>
            </w:r>
          </w:p>
        </w:tc>
        <w:tc>
          <w:tcPr>
            <w:tcW w:w="3377" w:type="dxa"/>
            <w:tcBorders>
              <w:top w:val="single" w:color="auto" w:sz="4" w:space="0"/>
              <w:left w:val="nil"/>
              <w:bottom w:val="single" w:color="auto" w:sz="4" w:space="0"/>
              <w:right w:val="single" w:color="auto" w:sz="4" w:space="0"/>
            </w:tcBorders>
            <w:shd w:val="clear" w:color="auto" w:fill="auto"/>
            <w:noWrap/>
            <w:vAlign w:val="center"/>
          </w:tcPr>
          <w:p w14:paraId="444FCB50">
            <w:pPr>
              <w:widowControl/>
              <w:jc w:val="center"/>
              <w:rPr>
                <w:rFonts w:ascii="宋体" w:hAnsi="宋体" w:cs="宋体"/>
                <w:kern w:val="0"/>
                <w:sz w:val="24"/>
              </w:rPr>
            </w:pPr>
            <w:r>
              <w:rPr>
                <w:rFonts w:hint="eastAsia" w:ascii="宋体" w:hAnsi="宋体" w:cs="宋体"/>
                <w:kern w:val="0"/>
                <w:sz w:val="24"/>
              </w:rPr>
              <w:t>投标中不可竞争费</w:t>
            </w:r>
          </w:p>
        </w:tc>
      </w:tr>
      <w:tr w14:paraId="183FB2D6">
        <w:tblPrEx>
          <w:tblCellMar>
            <w:top w:w="0" w:type="dxa"/>
            <w:left w:w="108" w:type="dxa"/>
            <w:bottom w:w="0" w:type="dxa"/>
            <w:right w:w="108" w:type="dxa"/>
          </w:tblCellMar>
        </w:tblPrEx>
        <w:trPr>
          <w:trHeight w:val="285" w:hRule="atLeast"/>
        </w:trPr>
        <w:tc>
          <w:tcPr>
            <w:tcW w:w="1188" w:type="dxa"/>
            <w:tcBorders>
              <w:top w:val="nil"/>
              <w:left w:val="single" w:color="auto" w:sz="4" w:space="0"/>
              <w:bottom w:val="single" w:color="auto" w:sz="4" w:space="0"/>
              <w:right w:val="single" w:color="auto" w:sz="4" w:space="0"/>
            </w:tcBorders>
            <w:shd w:val="clear" w:color="auto" w:fill="auto"/>
            <w:noWrap/>
            <w:vAlign w:val="center"/>
          </w:tcPr>
          <w:p w14:paraId="0C1125CE">
            <w:pPr>
              <w:widowControl/>
              <w:jc w:val="center"/>
              <w:rPr>
                <w:rFonts w:ascii="宋体" w:hAnsi="宋体" w:cs="宋体"/>
                <w:kern w:val="0"/>
                <w:sz w:val="24"/>
              </w:rPr>
            </w:pPr>
            <w:r>
              <w:rPr>
                <w:rFonts w:hint="eastAsia" w:ascii="宋体" w:hAnsi="宋体" w:cs="宋体"/>
                <w:kern w:val="0"/>
                <w:sz w:val="24"/>
              </w:rPr>
              <w:t>　</w:t>
            </w:r>
          </w:p>
        </w:tc>
        <w:tc>
          <w:tcPr>
            <w:tcW w:w="7610" w:type="dxa"/>
            <w:tcBorders>
              <w:top w:val="single" w:color="auto" w:sz="4" w:space="0"/>
              <w:left w:val="nil"/>
              <w:bottom w:val="single" w:color="auto" w:sz="4" w:space="0"/>
              <w:right w:val="single" w:color="auto" w:sz="4" w:space="0"/>
            </w:tcBorders>
            <w:shd w:val="clear" w:color="auto" w:fill="auto"/>
            <w:noWrap/>
            <w:vAlign w:val="center"/>
          </w:tcPr>
          <w:p w14:paraId="4735BEE5">
            <w:pPr>
              <w:widowControl/>
              <w:jc w:val="center"/>
              <w:rPr>
                <w:rFonts w:ascii="宋体" w:hAnsi="宋体" w:cs="宋体"/>
                <w:kern w:val="0"/>
                <w:sz w:val="24"/>
              </w:rPr>
            </w:pPr>
            <w:r>
              <w:rPr>
                <w:rFonts w:hint="eastAsia" w:ascii="宋体" w:hAnsi="宋体" w:cs="宋体"/>
                <w:kern w:val="0"/>
                <w:sz w:val="24"/>
              </w:rPr>
              <w:t>合计</w:t>
            </w:r>
            <w:r>
              <w:rPr>
                <w:rFonts w:hint="eastAsia" w:ascii="宋体" w:hAnsi="宋体" w:cs="宋体"/>
                <w:kern w:val="0"/>
                <w:sz w:val="24"/>
                <w:lang w:eastAsia="zh-CN"/>
              </w:rPr>
              <w:t>（</w:t>
            </w:r>
            <w:r>
              <w:rPr>
                <w:rFonts w:hint="eastAsia" w:ascii="宋体" w:hAnsi="宋体" w:cs="宋体"/>
                <w:kern w:val="0"/>
                <w:sz w:val="24"/>
                <w:lang w:val="en-US" w:eastAsia="zh-CN"/>
              </w:rPr>
              <w:t>元/年</w:t>
            </w:r>
            <w:r>
              <w:rPr>
                <w:rFonts w:hint="eastAsia" w:ascii="宋体" w:hAnsi="宋体" w:cs="宋体"/>
                <w:kern w:val="0"/>
                <w:sz w:val="24"/>
                <w:lang w:eastAsia="zh-CN"/>
              </w:rPr>
              <w:t>）</w:t>
            </w:r>
          </w:p>
        </w:tc>
        <w:tc>
          <w:tcPr>
            <w:tcW w:w="2948" w:type="dxa"/>
            <w:tcBorders>
              <w:top w:val="single" w:color="auto" w:sz="4" w:space="0"/>
              <w:left w:val="nil"/>
              <w:bottom w:val="single" w:color="auto" w:sz="4" w:space="0"/>
              <w:right w:val="single" w:color="auto" w:sz="4" w:space="0"/>
            </w:tcBorders>
            <w:shd w:val="clear" w:color="auto" w:fill="auto"/>
            <w:noWrap/>
            <w:vAlign w:val="center"/>
          </w:tcPr>
          <w:p w14:paraId="42533276">
            <w:pPr>
              <w:widowControl/>
              <w:jc w:val="center"/>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5000</w:t>
            </w:r>
          </w:p>
        </w:tc>
        <w:tc>
          <w:tcPr>
            <w:tcW w:w="3377" w:type="dxa"/>
            <w:tcBorders>
              <w:top w:val="single" w:color="auto" w:sz="4" w:space="0"/>
              <w:left w:val="nil"/>
              <w:bottom w:val="single" w:color="auto" w:sz="4" w:space="0"/>
              <w:right w:val="single" w:color="auto" w:sz="4" w:space="0"/>
            </w:tcBorders>
            <w:shd w:val="clear" w:color="auto" w:fill="auto"/>
            <w:noWrap/>
            <w:vAlign w:val="center"/>
          </w:tcPr>
          <w:p w14:paraId="6C26B092">
            <w:pPr>
              <w:widowControl/>
              <w:jc w:val="center"/>
              <w:rPr>
                <w:rFonts w:ascii="宋体" w:hAnsi="宋体" w:cs="宋体"/>
                <w:kern w:val="0"/>
                <w:sz w:val="24"/>
              </w:rPr>
            </w:pPr>
            <w:r>
              <w:rPr>
                <w:rFonts w:hint="eastAsia" w:ascii="宋体" w:hAnsi="宋体" w:cs="宋体"/>
                <w:kern w:val="0"/>
                <w:sz w:val="24"/>
              </w:rPr>
              <w:t>　</w:t>
            </w:r>
          </w:p>
        </w:tc>
      </w:tr>
    </w:tbl>
    <w:p w14:paraId="1A03C29B">
      <w:pPr>
        <w:spacing w:line="400" w:lineRule="exact"/>
        <w:rPr>
          <w:rFonts w:asciiTheme="minorEastAsia" w:hAnsiTheme="minorEastAsia" w:eastAsiaTheme="minorEastAsia"/>
          <w:b/>
          <w:sz w:val="24"/>
          <w:szCs w:val="30"/>
        </w:rPr>
      </w:pPr>
    </w:p>
    <w:p w14:paraId="4ED29810">
      <w:pPr>
        <w:spacing w:line="400" w:lineRule="exact"/>
        <w:rPr>
          <w:rFonts w:asciiTheme="minorEastAsia" w:hAnsiTheme="minorEastAsia" w:eastAsiaTheme="minorEastAsia"/>
          <w:b/>
          <w:sz w:val="24"/>
          <w:szCs w:val="30"/>
        </w:rPr>
      </w:pPr>
    </w:p>
    <w:p w14:paraId="70D70AB3">
      <w:pPr>
        <w:spacing w:line="400" w:lineRule="exact"/>
        <w:rPr>
          <w:rFonts w:asciiTheme="minorEastAsia" w:hAnsiTheme="minorEastAsia" w:eastAsiaTheme="minorEastAsia"/>
          <w:b/>
          <w:sz w:val="24"/>
          <w:szCs w:val="30"/>
        </w:rPr>
      </w:pPr>
      <w:r>
        <w:rPr>
          <w:rFonts w:asciiTheme="minorEastAsia" w:hAnsiTheme="minorEastAsia" w:eastAsiaTheme="minorEastAsia"/>
          <w:b/>
          <w:sz w:val="24"/>
          <w:szCs w:val="30"/>
        </w:rPr>
        <w:t>（根据标书内容自行拟定，要求切实详尽，还可另行附表细化每个项目的报价情况）</w:t>
      </w:r>
    </w:p>
    <w:p w14:paraId="4856EEBA">
      <w:pPr>
        <w:spacing w:line="312" w:lineRule="auto"/>
        <w:jc w:val="left"/>
        <w:rPr>
          <w:rFonts w:asciiTheme="minorEastAsia" w:hAnsiTheme="minorEastAsia" w:eastAsiaTheme="minorEastAsia"/>
          <w:sz w:val="24"/>
        </w:rPr>
      </w:pPr>
      <w:r>
        <w:rPr>
          <w:rFonts w:hint="eastAsia" w:asciiTheme="minorEastAsia" w:hAnsiTheme="minorEastAsia" w:eastAsiaTheme="minorEastAsia"/>
          <w:sz w:val="24"/>
        </w:rPr>
        <w:t>注：1、报价金额全部采用人民币表示，投标报价精确到以元为单位的整数。</w:t>
      </w:r>
    </w:p>
    <w:p w14:paraId="56388383">
      <w:pPr>
        <w:spacing w:line="312" w:lineRule="auto"/>
        <w:jc w:val="left"/>
        <w:rPr>
          <w:rFonts w:asciiTheme="minorEastAsia" w:hAnsiTheme="minorEastAsia" w:eastAsiaTheme="minorEastAsia"/>
          <w:sz w:val="24"/>
        </w:rPr>
      </w:pPr>
      <w:r>
        <w:rPr>
          <w:rFonts w:hint="eastAsia" w:eastAsia="宋体" w:asciiTheme="minorEastAsia" w:hAnsiTheme="minorEastAsia"/>
          <w:sz w:val="24"/>
          <w:lang w:val="en-US" w:eastAsia="zh-CN"/>
        </w:rPr>
        <w:t>2</w:t>
      </w:r>
      <w:r>
        <w:rPr>
          <w:rFonts w:hint="eastAsia" w:asciiTheme="minorEastAsia" w:hAnsiTheme="minorEastAsia" w:eastAsiaTheme="minorEastAsia"/>
          <w:sz w:val="24"/>
        </w:rPr>
        <w:t>、报价金额大、小写不一致时，以大写金额为准；单项报价金额计算合计与总报价不一致时，以单项报价金额为准。</w:t>
      </w:r>
    </w:p>
    <w:p w14:paraId="7F317991">
      <w:pPr>
        <w:jc w:val="center"/>
        <w:rPr>
          <w:rFonts w:cs="黑体" w:asciiTheme="minorEastAsia" w:hAnsiTheme="minorEastAsia" w:eastAsiaTheme="minorEastAsia"/>
          <w:b/>
          <w:color w:val="000000"/>
          <w:sz w:val="30"/>
          <w:szCs w:val="30"/>
        </w:rPr>
      </w:pPr>
    </w:p>
    <w:p w14:paraId="06ACF09F">
      <w:pPr>
        <w:pStyle w:val="60"/>
        <w:rPr>
          <w:rFonts w:hint="eastAsia" w:ascii="宋体" w:hAnsi="宋体"/>
          <w:color w:val="auto"/>
          <w:highlight w:val="none"/>
        </w:rPr>
      </w:pPr>
    </w:p>
    <w:p w14:paraId="3A1E9A20">
      <w:pPr>
        <w:widowControl/>
        <w:spacing w:line="400" w:lineRule="exact"/>
        <w:ind w:firstLine="4414"/>
        <w:jc w:val="right"/>
        <w:rPr>
          <w:rFonts w:hint="eastAsia" w:ascii="宋体" w:hAnsi="宋体"/>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p>
    <w:p w14:paraId="617173BB">
      <w:pPr>
        <w:widowControl/>
        <w:spacing w:line="400" w:lineRule="exact"/>
        <w:ind w:firstLine="480"/>
        <w:jc w:val="righ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日期：     年    月    日</w:t>
      </w:r>
    </w:p>
    <w:p w14:paraId="5F7B9719">
      <w:pPr>
        <w:spacing w:line="312" w:lineRule="auto"/>
        <w:jc w:val="right"/>
        <w:rPr>
          <w:rFonts w:asciiTheme="minorEastAsia" w:hAnsiTheme="minorEastAsia" w:eastAsiaTheme="minorEastAsia"/>
          <w:sz w:val="24"/>
        </w:rPr>
      </w:pPr>
      <w:r>
        <w:rPr>
          <w:rFonts w:hint="eastAsia" w:asciiTheme="minorEastAsia" w:hAnsiTheme="minorEastAsia" w:eastAsiaTheme="minorEastAsia"/>
          <w:sz w:val="24"/>
        </w:rPr>
        <w:t xml:space="preserve">              </w:t>
      </w:r>
    </w:p>
    <w:p w14:paraId="0B08BDB9">
      <w:pPr>
        <w:pStyle w:val="3"/>
        <w:ind w:firstLine="1806"/>
        <w:jc w:val="both"/>
        <w:rPr>
          <w:rFonts w:hint="eastAsia" w:ascii="宋体" w:hAnsi="宋体" w:eastAsia="宋体"/>
          <w:spacing w:val="20"/>
          <w:sz w:val="32"/>
          <w:szCs w:val="32"/>
          <w:highlight w:val="none"/>
        </w:rPr>
        <w:sectPr>
          <w:pgSz w:w="16838" w:h="11905" w:orient="landscape"/>
          <w:pgMar w:top="1134" w:right="1134" w:bottom="1134" w:left="1134" w:header="567" w:footer="567" w:gutter="454"/>
          <w:cols w:space="0" w:num="1"/>
          <w:rtlGutter w:val="0"/>
          <w:docGrid w:type="lines" w:linePitch="321" w:charSpace="0"/>
        </w:sectPr>
      </w:pPr>
    </w:p>
    <w:p w14:paraId="3FF429BA">
      <w:pPr>
        <w:pStyle w:val="3"/>
        <w:ind w:firstLine="1806"/>
        <w:jc w:val="both"/>
        <w:rPr>
          <w:rFonts w:hint="eastAsia" w:ascii="宋体" w:hAnsi="宋体" w:eastAsia="宋体"/>
          <w:spacing w:val="20"/>
          <w:sz w:val="32"/>
          <w:szCs w:val="32"/>
          <w:highlight w:val="none"/>
        </w:rPr>
      </w:pPr>
      <w:r>
        <w:rPr>
          <w:rFonts w:hint="eastAsia" w:ascii="宋体" w:hAnsi="宋体" w:eastAsia="宋体"/>
          <w:spacing w:val="20"/>
          <w:sz w:val="32"/>
          <w:szCs w:val="32"/>
          <w:highlight w:val="none"/>
        </w:rPr>
        <w:t>四、中小企业声明函</w:t>
      </w:r>
      <w:r>
        <w:rPr>
          <w:rFonts w:ascii="宋体" w:hAnsi="宋体" w:eastAsia="宋体"/>
          <w:b w:val="0"/>
          <w:highlight w:val="none"/>
        </w:rPr>
        <w:t>（实质性格式）</w:t>
      </w:r>
      <w:bookmarkEnd w:id="401"/>
      <w:bookmarkEnd w:id="402"/>
    </w:p>
    <w:p w14:paraId="7FB1D4BE">
      <w:pPr>
        <w:pStyle w:val="4"/>
        <w:rPr>
          <w:rFonts w:hint="eastAsia" w:hAnsi="宋体"/>
          <w:highlight w:val="none"/>
        </w:rPr>
      </w:pPr>
    </w:p>
    <w:p w14:paraId="4B329F7A">
      <w:pPr>
        <w:pStyle w:val="3"/>
        <w:tabs>
          <w:tab w:val="center" w:pos="4592"/>
          <w:tab w:val="left" w:pos="7860"/>
        </w:tabs>
        <w:spacing w:before="0" w:line="360" w:lineRule="auto"/>
        <w:jc w:val="left"/>
        <w:rPr>
          <w:rFonts w:hint="eastAsia" w:ascii="宋体" w:hAnsi="宋体" w:eastAsia="宋体" w:cs="楷体"/>
          <w:b w:val="0"/>
          <w:sz w:val="24"/>
          <w:highlight w:val="none"/>
        </w:rPr>
      </w:pPr>
      <w:bookmarkStart w:id="403" w:name="_Toc152683418"/>
      <w:bookmarkStart w:id="404" w:name="_Toc152683578"/>
      <w:r>
        <w:rPr>
          <w:rFonts w:hint="eastAsia" w:ascii="宋体" w:hAnsi="宋体" w:eastAsia="宋体"/>
          <w:b w:val="0"/>
          <w:sz w:val="24"/>
          <w:highlight w:val="none"/>
          <w:u w:val="single"/>
        </w:rPr>
        <w:t>注意事项：</w:t>
      </w:r>
      <w:bookmarkStart w:id="405" w:name="_Toc311189788"/>
      <w:r>
        <w:rPr>
          <w:rFonts w:hint="eastAsia" w:ascii="宋体" w:hAnsi="宋体" w:eastAsia="宋体"/>
          <w:b w:val="0"/>
          <w:sz w:val="24"/>
          <w:highlight w:val="none"/>
          <w:u w:val="single"/>
        </w:rPr>
        <w:t>请按照第二章第一节《</w:t>
      </w:r>
      <w:r>
        <w:rPr>
          <w:rFonts w:ascii="宋体" w:hAnsi="宋体" w:eastAsia="宋体"/>
          <w:b w:val="0"/>
          <w:sz w:val="24"/>
          <w:highlight w:val="none"/>
          <w:u w:val="single"/>
        </w:rPr>
        <w:t>投标人须知资料表</w:t>
      </w:r>
      <w:r>
        <w:rPr>
          <w:rFonts w:hint="eastAsia" w:ascii="宋体" w:hAnsi="宋体" w:eastAsia="宋体"/>
          <w:b w:val="0"/>
          <w:sz w:val="24"/>
          <w:highlight w:val="none"/>
          <w:u w:val="single"/>
        </w:rPr>
        <w:t>》中列明的项目属性填写货物类还是工程、服务类。</w:t>
      </w:r>
      <w:bookmarkEnd w:id="403"/>
      <w:bookmarkEnd w:id="404"/>
      <w:r>
        <w:rPr>
          <w:rFonts w:hint="eastAsia" w:ascii="宋体" w:hAnsi="宋体" w:eastAsia="宋体" w:cs="楷体"/>
          <w:b w:val="0"/>
          <w:sz w:val="24"/>
          <w:highlight w:val="none"/>
        </w:rPr>
        <w:t xml:space="preserve">                       </w:t>
      </w:r>
    </w:p>
    <w:p w14:paraId="4E23B10F">
      <w:pPr>
        <w:widowControl/>
        <w:spacing w:line="360" w:lineRule="auto"/>
        <w:ind w:firstLine="2570"/>
        <w:rPr>
          <w:rFonts w:hint="eastAsia" w:ascii="宋体" w:hAnsi="宋体" w:cs="楷体"/>
          <w:b/>
          <w:sz w:val="32"/>
          <w:szCs w:val="32"/>
          <w:highlight w:val="none"/>
        </w:rPr>
      </w:pPr>
      <w:r>
        <w:rPr>
          <w:rFonts w:hint="eastAsia" w:ascii="宋体" w:hAnsi="宋体" w:cs="楷体"/>
          <w:b/>
          <w:sz w:val="32"/>
          <w:szCs w:val="32"/>
          <w:highlight w:val="none"/>
        </w:rPr>
        <w:t>中小企业声明函(货物)</w:t>
      </w:r>
    </w:p>
    <w:p w14:paraId="083AEA9E">
      <w:pPr>
        <w:spacing w:line="440" w:lineRule="exact"/>
        <w:ind w:firstLine="480"/>
        <w:rPr>
          <w:rFonts w:hint="eastAsia" w:ascii="宋体" w:hAnsi="宋体" w:cs="楷体"/>
          <w:sz w:val="24"/>
          <w:highlight w:val="none"/>
        </w:rPr>
      </w:pPr>
      <w:r>
        <w:rPr>
          <w:rFonts w:hint="eastAsia" w:ascii="宋体" w:hAnsi="宋体" w:cs="楷体"/>
          <w:sz w:val="24"/>
          <w:highlight w:val="none"/>
        </w:rPr>
        <w:t>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（采购单位名称）的</w:t>
      </w:r>
      <w:r>
        <w:rPr>
          <w:rFonts w:hint="eastAsia" w:ascii="宋体" w:hAnsi="宋体" w:cs="楷体"/>
          <w:sz w:val="24"/>
          <w:highlight w:val="none"/>
          <w:u w:val="single"/>
        </w:rPr>
        <w:t xml:space="preserve">         </w:t>
      </w:r>
      <w:r>
        <w:rPr>
          <w:rFonts w:hint="eastAsia" w:ascii="宋体" w:hAnsi="宋体" w:cs="楷体"/>
          <w:sz w:val="24"/>
          <w:highlight w:val="none"/>
        </w:rPr>
        <w:t>（项目名称）采购活动，提供的货物全部由符合政策要求的中小企业制造。相关企业（含联合体中的中小企业、签订分包意向协议的中小企业）的具体情况如下：</w:t>
      </w:r>
    </w:p>
    <w:p w14:paraId="2C1DD237">
      <w:pPr>
        <w:pStyle w:val="417"/>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35B4BD87">
      <w:pPr>
        <w:pStyle w:val="417"/>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11BF480A">
      <w:pPr>
        <w:pStyle w:val="417"/>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w:t>
      </w:r>
    </w:p>
    <w:p w14:paraId="109A33C1">
      <w:pPr>
        <w:pStyle w:val="417"/>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以上企业，不属于大企业的分支机构，不存在控股股东为大型企业的情形，也不存在与大型企业的负责人为同一人的情形。</w:t>
      </w:r>
    </w:p>
    <w:p w14:paraId="5B91A9F5">
      <w:pPr>
        <w:spacing w:line="440" w:lineRule="exact"/>
        <w:ind w:firstLine="480"/>
        <w:rPr>
          <w:rFonts w:hint="eastAsia"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0949388F">
      <w:pPr>
        <w:spacing w:line="440" w:lineRule="exact"/>
        <w:ind w:firstLine="480"/>
        <w:rPr>
          <w:rFonts w:hint="eastAsia" w:ascii="宋体" w:hAnsi="宋体" w:cs="楷体"/>
          <w:sz w:val="24"/>
          <w:highlight w:val="none"/>
        </w:rPr>
      </w:pPr>
    </w:p>
    <w:p w14:paraId="46BAD916">
      <w:pPr>
        <w:spacing w:line="440" w:lineRule="exact"/>
        <w:ind w:firstLine="3840"/>
        <w:rPr>
          <w:rFonts w:hint="eastAsia"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224298E6">
      <w:pPr>
        <w:spacing w:line="440" w:lineRule="exact"/>
        <w:ind w:firstLine="4800"/>
        <w:rPr>
          <w:rFonts w:hint="eastAsia" w:ascii="宋体" w:hAnsi="宋体" w:cs="楷体"/>
          <w:sz w:val="24"/>
          <w:highlight w:val="none"/>
        </w:rPr>
      </w:pPr>
      <w:r>
        <w:rPr>
          <w:rFonts w:hint="eastAsia" w:ascii="宋体" w:hAnsi="宋体" w:cs="楷体"/>
          <w:sz w:val="24"/>
          <w:highlight w:val="none"/>
        </w:rPr>
        <w:t>日期：年 月 日</w:t>
      </w:r>
    </w:p>
    <w:p w14:paraId="74742275">
      <w:pPr>
        <w:widowControl/>
        <w:spacing w:line="360" w:lineRule="auto"/>
        <w:ind w:firstLine="2650"/>
        <w:rPr>
          <w:rFonts w:hint="eastAsia" w:ascii="宋体" w:hAnsi="宋体" w:cs="楷体"/>
          <w:b/>
          <w:sz w:val="24"/>
          <w:highlight w:val="none"/>
        </w:rPr>
      </w:pPr>
    </w:p>
    <w:p w14:paraId="47DE5CA2">
      <w:pPr>
        <w:pStyle w:val="17"/>
        <w:spacing w:line="440" w:lineRule="exact"/>
        <w:rPr>
          <w:rFonts w:hint="eastAsia" w:cs="楷体"/>
          <w:szCs w:val="20"/>
          <w:highlight w:val="none"/>
        </w:rPr>
      </w:pPr>
      <w:r>
        <w:rPr>
          <w:rFonts w:hint="eastAsia" w:cs="楷体"/>
          <w:highlight w:val="none"/>
        </w:rPr>
        <w:t>注：1、从业人员、营业收入和资产总额填报上一年度数据，无上一年度数据的新成立企业可不填报。</w:t>
      </w:r>
    </w:p>
    <w:p w14:paraId="50B3FBB3">
      <w:pPr>
        <w:pStyle w:val="417"/>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5B0AB8CD">
      <w:pPr>
        <w:pStyle w:val="417"/>
        <w:ind w:firstLine="480"/>
        <w:rPr>
          <w:rFonts w:hint="eastAsia" w:ascii="宋体" w:hAnsi="宋体" w:eastAsia="宋体" w:cs="楷体"/>
          <w:sz w:val="24"/>
          <w:szCs w:val="24"/>
          <w:highlight w:val="none"/>
        </w:rPr>
      </w:pPr>
    </w:p>
    <w:p w14:paraId="2D7E3B4B">
      <w:pPr>
        <w:pStyle w:val="417"/>
        <w:ind w:firstLine="480"/>
        <w:rPr>
          <w:rFonts w:hint="eastAsia" w:ascii="宋体" w:hAnsi="宋体" w:eastAsia="宋体" w:cs="楷体"/>
          <w:sz w:val="24"/>
          <w:szCs w:val="24"/>
          <w:highlight w:val="none"/>
        </w:rPr>
      </w:pPr>
    </w:p>
    <w:p w14:paraId="54D41716">
      <w:pPr>
        <w:pStyle w:val="417"/>
        <w:ind w:firstLine="0"/>
        <w:rPr>
          <w:rFonts w:hint="eastAsia" w:ascii="宋体" w:hAnsi="宋体" w:eastAsia="宋体"/>
          <w:highlight w:val="none"/>
        </w:rPr>
      </w:pPr>
    </w:p>
    <w:p w14:paraId="68CC8058">
      <w:pPr>
        <w:rPr>
          <w:rFonts w:hint="eastAsia" w:ascii="宋体" w:hAnsi="宋体" w:cs="楷体"/>
          <w:b/>
          <w:sz w:val="32"/>
          <w:szCs w:val="32"/>
          <w:highlight w:val="none"/>
        </w:rPr>
      </w:pPr>
      <w:r>
        <w:rPr>
          <w:rFonts w:hint="eastAsia" w:ascii="宋体" w:hAnsi="宋体" w:cs="楷体"/>
          <w:b/>
          <w:sz w:val="32"/>
          <w:szCs w:val="32"/>
          <w:highlight w:val="none"/>
        </w:rPr>
        <w:br w:type="page"/>
      </w:r>
    </w:p>
    <w:p w14:paraId="6360DE1B">
      <w:pPr>
        <w:widowControl/>
        <w:spacing w:line="360" w:lineRule="auto"/>
        <w:jc w:val="center"/>
        <w:rPr>
          <w:rFonts w:hint="eastAsia" w:ascii="宋体" w:hAnsi="宋体" w:cs="楷体"/>
          <w:b/>
          <w:sz w:val="32"/>
          <w:szCs w:val="32"/>
          <w:highlight w:val="none"/>
        </w:rPr>
      </w:pPr>
      <w:r>
        <w:rPr>
          <w:rFonts w:hint="eastAsia" w:ascii="宋体" w:hAnsi="宋体" w:cs="楷体"/>
          <w:b/>
          <w:sz w:val="32"/>
          <w:szCs w:val="32"/>
          <w:highlight w:val="none"/>
        </w:rPr>
        <w:t>中小企业声明函(工程、服务)</w:t>
      </w:r>
    </w:p>
    <w:p w14:paraId="0E27E66C">
      <w:pPr>
        <w:spacing w:line="440" w:lineRule="exact"/>
        <w:ind w:firstLine="480"/>
        <w:rPr>
          <w:rFonts w:hint="eastAsia" w:ascii="宋体" w:hAnsi="宋体" w:cs="楷体"/>
          <w:sz w:val="24"/>
          <w:highlight w:val="none"/>
        </w:rPr>
      </w:pPr>
      <w:r>
        <w:rPr>
          <w:rFonts w:hint="eastAsia" w:ascii="宋体" w:hAnsi="宋体" w:cs="楷体"/>
          <w:sz w:val="24"/>
          <w:highlight w:val="none"/>
        </w:rPr>
        <w:t>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09627973">
      <w:pPr>
        <w:pStyle w:val="417"/>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3F5932BE">
      <w:pPr>
        <w:pStyle w:val="417"/>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（中型企业、小型企业、微型企业）。</w:t>
      </w:r>
    </w:p>
    <w:p w14:paraId="0CC970AF">
      <w:pPr>
        <w:pStyle w:val="417"/>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w:t>
      </w:r>
    </w:p>
    <w:p w14:paraId="1CB8284A">
      <w:pPr>
        <w:pStyle w:val="417"/>
        <w:spacing w:before="0" w:after="0" w:line="440" w:lineRule="exact"/>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以上企业，不属于大企业的分支机构，不存在控股股东为大型企业的情形，也不存在与大型企业的负责人为同一人的情形。</w:t>
      </w:r>
    </w:p>
    <w:p w14:paraId="1271FDD6">
      <w:pPr>
        <w:spacing w:line="440" w:lineRule="exact"/>
        <w:ind w:firstLine="480"/>
        <w:rPr>
          <w:rFonts w:hint="eastAsia" w:ascii="宋体" w:hAnsi="宋体" w:cs="楷体"/>
          <w:sz w:val="24"/>
          <w:highlight w:val="none"/>
        </w:rPr>
      </w:pPr>
      <w:r>
        <w:rPr>
          <w:rFonts w:hint="eastAsia" w:ascii="宋体" w:hAnsi="宋体" w:cs="楷体"/>
          <w:sz w:val="24"/>
          <w:highlight w:val="none"/>
        </w:rPr>
        <w:t>本企业对上述声明内容的真实性负责。如有虚假，将依法承担相应责任。</w:t>
      </w:r>
    </w:p>
    <w:p w14:paraId="0D9A82DA">
      <w:pPr>
        <w:spacing w:line="440" w:lineRule="exact"/>
        <w:ind w:firstLine="4800"/>
        <w:rPr>
          <w:rFonts w:hint="eastAsia" w:ascii="宋体" w:hAnsi="宋体" w:cs="楷体"/>
          <w:sz w:val="24"/>
          <w:highlight w:val="none"/>
        </w:rPr>
      </w:pPr>
    </w:p>
    <w:p w14:paraId="55D0D692">
      <w:pPr>
        <w:spacing w:line="440" w:lineRule="exact"/>
        <w:ind w:firstLine="4800"/>
        <w:rPr>
          <w:rFonts w:hint="eastAsia" w:ascii="宋体" w:hAnsi="宋体" w:cs="楷体"/>
          <w:sz w:val="24"/>
          <w:highlight w:val="none"/>
        </w:rPr>
      </w:pPr>
      <w:r>
        <w:rPr>
          <w:rFonts w:hint="eastAsia" w:ascii="宋体" w:hAnsi="宋体" w:cs="楷体"/>
          <w:sz w:val="24"/>
          <w:highlight w:val="none"/>
        </w:rPr>
        <w:t>企业名称(盖章)：</w:t>
      </w:r>
    </w:p>
    <w:p w14:paraId="63F2CAF4">
      <w:pPr>
        <w:spacing w:line="440" w:lineRule="exact"/>
        <w:ind w:firstLine="4800"/>
        <w:rPr>
          <w:rFonts w:hint="eastAsia" w:ascii="宋体" w:hAnsi="宋体" w:cs="楷体"/>
          <w:sz w:val="24"/>
          <w:highlight w:val="none"/>
        </w:rPr>
      </w:pPr>
      <w:r>
        <w:rPr>
          <w:rFonts w:hint="eastAsia" w:ascii="宋体" w:hAnsi="宋体" w:cs="楷体"/>
          <w:sz w:val="24"/>
          <w:highlight w:val="none"/>
        </w:rPr>
        <w:t>日期：年 月 日</w:t>
      </w:r>
    </w:p>
    <w:p w14:paraId="30BE2864">
      <w:pPr>
        <w:pStyle w:val="417"/>
        <w:ind w:firstLine="400"/>
        <w:rPr>
          <w:rFonts w:hint="eastAsia" w:ascii="宋体" w:hAnsi="宋体" w:eastAsia="宋体"/>
          <w:highlight w:val="none"/>
        </w:rPr>
      </w:pPr>
    </w:p>
    <w:p w14:paraId="171BF9D5">
      <w:pPr>
        <w:pStyle w:val="17"/>
        <w:spacing w:line="440" w:lineRule="exact"/>
        <w:rPr>
          <w:rFonts w:hint="eastAsia" w:cs="楷体"/>
          <w:highlight w:val="none"/>
        </w:rPr>
      </w:pPr>
      <w:r>
        <w:rPr>
          <w:rFonts w:hint="eastAsia" w:cs="楷体"/>
          <w:highlight w:val="none"/>
        </w:rPr>
        <w:t>注：1、从业人员、营业收入和资产总额填报上一年度数据，无上一年度数据的新成立企业可不填报。</w:t>
      </w:r>
    </w:p>
    <w:p w14:paraId="1F48BCB7">
      <w:pPr>
        <w:pStyle w:val="417"/>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2、中小企业划型标准规定参考《工信部联企业[2011]300号》</w:t>
      </w:r>
    </w:p>
    <w:p w14:paraId="7D512345">
      <w:pPr>
        <w:pStyle w:val="60"/>
        <w:jc w:val="center"/>
        <w:rPr>
          <w:rFonts w:hint="eastAsia" w:ascii="宋体" w:hAnsi="宋体"/>
          <w:b/>
          <w:color w:val="auto"/>
          <w:sz w:val="32"/>
          <w:szCs w:val="32"/>
          <w:highlight w:val="none"/>
        </w:rPr>
      </w:pPr>
      <w:r>
        <w:rPr>
          <w:color w:val="auto"/>
          <w:highlight w:val="none"/>
        </w:rPr>
        <w:br w:type="page" w:clear="all"/>
      </w:r>
      <w:r>
        <w:rPr>
          <w:rFonts w:hint="eastAsia" w:ascii="宋体" w:hAnsi="宋体"/>
          <w:b/>
          <w:bCs/>
          <w:color w:val="auto"/>
          <w:sz w:val="32"/>
          <w:szCs w:val="32"/>
          <w:highlight w:val="none"/>
        </w:rPr>
        <w:t>五、残疾人福利性单位声明函</w:t>
      </w:r>
      <w:r>
        <w:rPr>
          <w:rFonts w:ascii="宋体" w:hAnsi="宋体"/>
          <w:b/>
          <w:bCs/>
          <w:color w:val="auto"/>
          <w:sz w:val="32"/>
          <w:szCs w:val="32"/>
          <w:highlight w:val="none"/>
        </w:rPr>
        <w:t>（实质性格式）</w:t>
      </w:r>
    </w:p>
    <w:p w14:paraId="1D1DFB12">
      <w:pPr>
        <w:spacing w:line="588" w:lineRule="exact"/>
        <w:ind w:firstLine="504"/>
        <w:rPr>
          <w:rFonts w:hint="eastAsia"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14:paraId="3B43D869">
      <w:pPr>
        <w:spacing w:line="588" w:lineRule="exact"/>
        <w:ind w:firstLine="482"/>
        <w:rPr>
          <w:rFonts w:hint="eastAsia"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14:paraId="3F9C7914">
      <w:pPr>
        <w:spacing w:line="588" w:lineRule="exact"/>
        <w:ind w:firstLine="482"/>
        <w:rPr>
          <w:rFonts w:hint="eastAsia"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7D09AD71">
      <w:pPr>
        <w:spacing w:line="588" w:lineRule="exact"/>
        <w:ind w:firstLine="506"/>
        <w:rPr>
          <w:rFonts w:hint="eastAsia" w:ascii="宋体" w:hAnsi="宋体"/>
          <w:spacing w:val="6"/>
          <w:sz w:val="24"/>
          <w:highlight w:val="none"/>
        </w:rPr>
      </w:pPr>
      <w:r>
        <w:rPr>
          <w:rFonts w:ascii="宋体" w:hAnsi="宋体"/>
          <w:b/>
          <w:spacing w:val="6"/>
          <w:sz w:val="24"/>
          <w:highlight w:val="none"/>
        </w:rPr>
        <w:t>本单位对上述声明的真实性负责。如有虚假，将依法承担相应责任。</w:t>
      </w:r>
    </w:p>
    <w:p w14:paraId="0665BD21">
      <w:pPr>
        <w:spacing w:line="588" w:lineRule="exact"/>
        <w:ind w:firstLine="504"/>
        <w:rPr>
          <w:rFonts w:hint="eastAsia" w:ascii="宋体" w:hAnsi="宋体"/>
          <w:spacing w:val="6"/>
          <w:sz w:val="24"/>
          <w:highlight w:val="none"/>
        </w:rPr>
      </w:pPr>
    </w:p>
    <w:p w14:paraId="4894A4EC">
      <w:pPr>
        <w:spacing w:line="588" w:lineRule="exact"/>
        <w:ind w:firstLine="504"/>
        <w:rPr>
          <w:rFonts w:hint="eastAsia" w:ascii="宋体" w:hAnsi="宋体"/>
          <w:spacing w:val="6"/>
          <w:sz w:val="24"/>
          <w:highlight w:val="none"/>
        </w:rPr>
      </w:pPr>
    </w:p>
    <w:p w14:paraId="1DF902AA">
      <w:pPr>
        <w:tabs>
          <w:tab w:val="left" w:pos="4860"/>
        </w:tabs>
        <w:spacing w:line="588" w:lineRule="exact"/>
        <w:ind w:right="1560" w:firstLine="504"/>
        <w:jc w:val="center"/>
        <w:rPr>
          <w:rFonts w:hint="eastAsia"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68CEE9E1">
      <w:pPr>
        <w:tabs>
          <w:tab w:val="left" w:pos="4860"/>
        </w:tabs>
        <w:spacing w:line="588" w:lineRule="exact"/>
        <w:ind w:right="1560" w:firstLine="504"/>
        <w:jc w:val="center"/>
        <w:rPr>
          <w:rFonts w:hint="eastAsia" w:ascii="宋体" w:hAnsi="宋体"/>
          <w:spacing w:val="6"/>
          <w:sz w:val="24"/>
          <w:highlight w:val="none"/>
        </w:r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w:t>
      </w:r>
    </w:p>
    <w:p w14:paraId="5E471D3A">
      <w:pPr>
        <w:rPr>
          <w:rFonts w:hint="eastAsia" w:ascii="宋体" w:hAnsi="宋体"/>
          <w:spacing w:val="6"/>
          <w:sz w:val="24"/>
          <w:highlight w:val="none"/>
        </w:rPr>
      </w:pPr>
      <w:r>
        <w:rPr>
          <w:rFonts w:hint="eastAsia" w:ascii="宋体" w:hAnsi="宋体"/>
          <w:spacing w:val="6"/>
          <w:sz w:val="24"/>
          <w:highlight w:val="none"/>
        </w:rPr>
        <w:br w:type="page"/>
      </w:r>
    </w:p>
    <w:p w14:paraId="391F028C">
      <w:pPr>
        <w:rPr>
          <w:rFonts w:hint="eastAsia" w:ascii="宋体" w:hAnsi="宋体"/>
          <w:spacing w:val="6"/>
          <w:sz w:val="24"/>
          <w:highlight w:val="none"/>
        </w:rPr>
      </w:pPr>
    </w:p>
    <w:bookmarkEnd w:id="405"/>
    <w:p w14:paraId="1D77260D">
      <w:pPr>
        <w:spacing w:line="400" w:lineRule="exact"/>
        <w:ind w:firstLine="2890"/>
        <w:outlineLvl w:val="1"/>
        <w:rPr>
          <w:rFonts w:hint="eastAsia" w:ascii="宋体" w:hAnsi="宋体"/>
          <w:b/>
          <w:spacing w:val="20"/>
          <w:sz w:val="32"/>
          <w:szCs w:val="32"/>
          <w:highlight w:val="none"/>
        </w:rPr>
      </w:pPr>
      <w:bookmarkStart w:id="406" w:name="_Toc29116"/>
      <w:bookmarkEnd w:id="406"/>
      <w:bookmarkStart w:id="407" w:name="_Toc425"/>
      <w:bookmarkEnd w:id="407"/>
      <w:bookmarkStart w:id="408" w:name="_Toc373054875"/>
      <w:bookmarkEnd w:id="408"/>
      <w:bookmarkStart w:id="409" w:name="_Toc30417"/>
      <w:bookmarkEnd w:id="409"/>
      <w:bookmarkStart w:id="410" w:name="_Toc152683579"/>
      <w:bookmarkStart w:id="411" w:name="_Toc152683419"/>
      <w:r>
        <w:rPr>
          <w:rFonts w:hint="eastAsia" w:ascii="宋体" w:hAnsi="宋体"/>
          <w:b/>
          <w:spacing w:val="20"/>
          <w:sz w:val="32"/>
          <w:szCs w:val="32"/>
          <w:highlight w:val="none"/>
          <w:lang w:val="en-US" w:eastAsia="zh-CN"/>
        </w:rPr>
        <w:t>六</w:t>
      </w:r>
      <w:r>
        <w:rPr>
          <w:rFonts w:hint="eastAsia" w:ascii="宋体" w:hAnsi="宋体"/>
          <w:b/>
          <w:spacing w:val="20"/>
          <w:sz w:val="32"/>
          <w:szCs w:val="32"/>
          <w:highlight w:val="none"/>
        </w:rPr>
        <w:t>、项目实施方案</w:t>
      </w:r>
      <w:bookmarkEnd w:id="410"/>
      <w:bookmarkEnd w:id="411"/>
      <w:r>
        <w:rPr>
          <w:rFonts w:hint="eastAsia" w:ascii="宋体" w:hAnsi="宋体"/>
          <w:b/>
          <w:spacing w:val="20"/>
          <w:sz w:val="32"/>
          <w:szCs w:val="32"/>
          <w:highlight w:val="none"/>
        </w:rPr>
        <w:t xml:space="preserve"> </w:t>
      </w:r>
    </w:p>
    <w:p w14:paraId="4DE41B54">
      <w:pPr>
        <w:pStyle w:val="17"/>
        <w:rPr>
          <w:rFonts w:hint="eastAsia"/>
          <w:sz w:val="20"/>
          <w:szCs w:val="20"/>
          <w:highlight w:val="none"/>
        </w:rPr>
      </w:pPr>
    </w:p>
    <w:p w14:paraId="350C425D">
      <w:pPr>
        <w:spacing w:line="400" w:lineRule="exact"/>
        <w:ind w:firstLine="480"/>
        <w:rPr>
          <w:rFonts w:hint="eastAsia" w:ascii="宋体" w:hAnsi="宋体" w:cs="宋体"/>
          <w:sz w:val="24"/>
          <w:highlight w:val="none"/>
        </w:rPr>
      </w:pPr>
      <w:r>
        <w:rPr>
          <w:rFonts w:hint="eastAsia" w:ascii="宋体" w:hAnsi="宋体" w:cs="宋体"/>
          <w:sz w:val="24"/>
          <w:highlight w:val="none"/>
        </w:rPr>
        <w:t>采购文件中提出的需求是最基本的服务要求，各投标人须响应这些要求，并可以在此基础上，根据自身优势进一步优化。本方案可包括（但不限于）以下内容：</w:t>
      </w:r>
    </w:p>
    <w:p w14:paraId="505EA86D">
      <w:pPr>
        <w:numPr>
          <w:ilvl w:val="1"/>
          <w:numId w:val="11"/>
        </w:numPr>
        <w:spacing w:line="400" w:lineRule="exact"/>
        <w:rPr>
          <w:rFonts w:hint="eastAsia" w:ascii="宋体" w:hAnsi="宋体" w:cs="宋体"/>
          <w:sz w:val="24"/>
          <w:highlight w:val="none"/>
        </w:rPr>
      </w:pPr>
      <w:r>
        <w:rPr>
          <w:rFonts w:hint="eastAsia" w:ascii="宋体" w:hAnsi="宋体"/>
          <w:sz w:val="24"/>
          <w:highlight w:val="none"/>
        </w:rPr>
        <w:t>详细实施方案</w:t>
      </w:r>
    </w:p>
    <w:p w14:paraId="57BB2A50">
      <w:pPr>
        <w:numPr>
          <w:ilvl w:val="1"/>
          <w:numId w:val="11"/>
        </w:numPr>
        <w:spacing w:line="400" w:lineRule="exact"/>
        <w:rPr>
          <w:rFonts w:hint="eastAsia" w:ascii="宋体" w:hAnsi="宋体" w:cs="宋体"/>
          <w:sz w:val="24"/>
          <w:highlight w:val="none"/>
        </w:rPr>
      </w:pPr>
      <w:r>
        <w:rPr>
          <w:rFonts w:hint="eastAsia" w:ascii="宋体" w:hAnsi="宋体" w:cs="宋体"/>
          <w:sz w:val="24"/>
          <w:highlight w:val="none"/>
        </w:rPr>
        <w:t>投标人应就人员配备、技术保证、项目质量、</w:t>
      </w:r>
      <w:r>
        <w:rPr>
          <w:rFonts w:hint="eastAsia" w:ascii="宋体" w:hAnsi="宋体"/>
          <w:sz w:val="24"/>
          <w:highlight w:val="none"/>
        </w:rPr>
        <w:t>服务期限</w:t>
      </w:r>
      <w:r>
        <w:rPr>
          <w:rFonts w:hint="eastAsia" w:ascii="宋体" w:hAnsi="宋体" w:cs="宋体"/>
          <w:sz w:val="24"/>
          <w:highlight w:val="none"/>
        </w:rPr>
        <w:t>等做出承诺</w:t>
      </w:r>
    </w:p>
    <w:p w14:paraId="48B8D2FB">
      <w:pPr>
        <w:numPr>
          <w:ilvl w:val="1"/>
          <w:numId w:val="11"/>
        </w:numPr>
        <w:spacing w:line="400" w:lineRule="exact"/>
        <w:rPr>
          <w:rFonts w:hint="eastAsia" w:ascii="宋体" w:hAnsi="宋体" w:cs="宋体"/>
          <w:sz w:val="24"/>
          <w:highlight w:val="none"/>
        </w:rPr>
      </w:pPr>
      <w:r>
        <w:rPr>
          <w:rFonts w:hint="eastAsia" w:ascii="宋体" w:hAnsi="宋体" w:cs="宋体"/>
          <w:bCs/>
          <w:sz w:val="24"/>
          <w:highlight w:val="none"/>
        </w:rPr>
        <w:t>对原始资料的调查与收集</w:t>
      </w:r>
    </w:p>
    <w:p w14:paraId="627413B7">
      <w:pPr>
        <w:numPr>
          <w:ilvl w:val="1"/>
          <w:numId w:val="11"/>
        </w:numPr>
        <w:spacing w:line="400" w:lineRule="exact"/>
        <w:rPr>
          <w:rFonts w:hint="eastAsia" w:ascii="宋体" w:hAnsi="宋体" w:cs="宋体"/>
          <w:sz w:val="24"/>
          <w:highlight w:val="none"/>
        </w:rPr>
      </w:pPr>
      <w:r>
        <w:rPr>
          <w:rFonts w:hint="eastAsia" w:ascii="宋体" w:hAnsi="宋体" w:cs="宋体"/>
          <w:sz w:val="24"/>
          <w:highlight w:val="none"/>
        </w:rPr>
        <w:t>合理化建议（并提出相应可行的解决办法）</w:t>
      </w:r>
    </w:p>
    <w:p w14:paraId="375ACDE8">
      <w:pPr>
        <w:numPr>
          <w:ilvl w:val="1"/>
          <w:numId w:val="11"/>
        </w:numPr>
        <w:spacing w:line="400" w:lineRule="exact"/>
        <w:rPr>
          <w:rFonts w:hint="eastAsia" w:ascii="宋体" w:hAnsi="宋体" w:cs="宋体"/>
          <w:sz w:val="24"/>
          <w:highlight w:val="none"/>
        </w:rPr>
      </w:pPr>
      <w:r>
        <w:rPr>
          <w:rFonts w:hint="eastAsia" w:ascii="宋体" w:hAnsi="宋体" w:cs="宋体"/>
          <w:sz w:val="24"/>
          <w:highlight w:val="none"/>
        </w:rPr>
        <w:t>需要</w:t>
      </w:r>
      <w:r>
        <w:rPr>
          <w:rFonts w:hint="eastAsia" w:ascii="宋体" w:hAnsi="宋体" w:cs="宋体"/>
          <w:sz w:val="24"/>
          <w:highlight w:val="none"/>
          <w:lang w:eastAsia="zh-CN"/>
        </w:rPr>
        <w:t>采购人</w:t>
      </w:r>
      <w:r>
        <w:rPr>
          <w:rFonts w:hint="eastAsia" w:ascii="宋体" w:hAnsi="宋体" w:cs="宋体"/>
          <w:sz w:val="24"/>
          <w:highlight w:val="none"/>
        </w:rPr>
        <w:t>协助的事项</w:t>
      </w:r>
    </w:p>
    <w:p w14:paraId="4EB77A1E">
      <w:pPr>
        <w:numPr>
          <w:ilvl w:val="1"/>
          <w:numId w:val="11"/>
        </w:numPr>
        <w:spacing w:line="400" w:lineRule="exact"/>
        <w:rPr>
          <w:rFonts w:hint="eastAsia" w:ascii="宋体" w:hAnsi="宋体" w:cs="宋体"/>
          <w:sz w:val="24"/>
          <w:highlight w:val="none"/>
        </w:rPr>
      </w:pPr>
      <w:r>
        <w:rPr>
          <w:rFonts w:hint="eastAsia" w:ascii="宋体" w:hAnsi="宋体" w:cs="宋体"/>
          <w:sz w:val="24"/>
          <w:highlight w:val="none"/>
        </w:rPr>
        <w:t>投标人认为需要添加的内容</w:t>
      </w:r>
    </w:p>
    <w:p w14:paraId="31E31B83">
      <w:pPr>
        <w:spacing w:line="400" w:lineRule="exact"/>
        <w:ind w:firstLine="480"/>
        <w:rPr>
          <w:rFonts w:hint="eastAsia" w:ascii="宋体" w:hAnsi="宋体"/>
          <w:sz w:val="24"/>
          <w:highlight w:val="none"/>
        </w:rPr>
      </w:pPr>
    </w:p>
    <w:p w14:paraId="38536D83">
      <w:pPr>
        <w:pStyle w:val="60"/>
        <w:rPr>
          <w:rFonts w:hint="eastAsia" w:ascii="宋体" w:hAnsi="宋体"/>
          <w:color w:val="auto"/>
          <w:highlight w:val="none"/>
        </w:rPr>
      </w:pPr>
    </w:p>
    <w:p w14:paraId="1069F02B">
      <w:pPr>
        <w:widowControl/>
        <w:spacing w:line="400" w:lineRule="exact"/>
        <w:ind w:firstLine="4414"/>
        <w:jc w:val="left"/>
        <w:rPr>
          <w:rFonts w:hint="eastAsia" w:ascii="宋体" w:hAnsi="宋体"/>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p>
    <w:p w14:paraId="2BE4B725">
      <w:pPr>
        <w:widowControl/>
        <w:spacing w:line="400" w:lineRule="exact"/>
        <w:ind w:firstLine="480"/>
        <w:jc w:val="lef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日期：     年    月    日</w:t>
      </w:r>
    </w:p>
    <w:p w14:paraId="5925D0A3">
      <w:pPr>
        <w:jc w:val="center"/>
        <w:rPr>
          <w:rFonts w:hint="eastAsia" w:ascii="宋体" w:hAnsi="宋体"/>
          <w:sz w:val="24"/>
          <w:szCs w:val="20"/>
          <w:highlight w:val="none"/>
        </w:rPr>
      </w:pPr>
    </w:p>
    <w:p w14:paraId="7D399756">
      <w:pPr>
        <w:jc w:val="center"/>
        <w:rPr>
          <w:rFonts w:hint="eastAsia" w:ascii="宋体" w:hAnsi="宋体"/>
          <w:sz w:val="24"/>
          <w:highlight w:val="none"/>
        </w:rPr>
      </w:pPr>
    </w:p>
    <w:p w14:paraId="0150E378">
      <w:pPr>
        <w:jc w:val="center"/>
        <w:rPr>
          <w:rFonts w:hint="eastAsia" w:ascii="宋体" w:hAnsi="宋体"/>
          <w:sz w:val="24"/>
          <w:highlight w:val="none"/>
        </w:rPr>
      </w:pPr>
    </w:p>
    <w:p w14:paraId="2A8417C0">
      <w:pPr>
        <w:jc w:val="center"/>
        <w:rPr>
          <w:rFonts w:hint="eastAsia" w:ascii="宋体" w:hAnsi="宋体"/>
          <w:sz w:val="24"/>
          <w:highlight w:val="none"/>
        </w:rPr>
      </w:pPr>
    </w:p>
    <w:p w14:paraId="4ADC3792">
      <w:pPr>
        <w:jc w:val="center"/>
        <w:rPr>
          <w:rFonts w:hint="eastAsia" w:ascii="宋体" w:hAnsi="宋体"/>
          <w:sz w:val="24"/>
          <w:highlight w:val="none"/>
        </w:rPr>
      </w:pPr>
    </w:p>
    <w:p w14:paraId="512EAD7E">
      <w:pPr>
        <w:jc w:val="center"/>
        <w:rPr>
          <w:rFonts w:hint="eastAsia" w:ascii="宋体" w:hAnsi="宋体"/>
          <w:sz w:val="24"/>
          <w:highlight w:val="none"/>
        </w:rPr>
      </w:pPr>
    </w:p>
    <w:p w14:paraId="75752451">
      <w:pPr>
        <w:jc w:val="center"/>
        <w:rPr>
          <w:rFonts w:hint="eastAsia" w:ascii="宋体" w:hAnsi="宋体"/>
          <w:sz w:val="24"/>
          <w:highlight w:val="none"/>
        </w:rPr>
      </w:pPr>
    </w:p>
    <w:p w14:paraId="631A21B7">
      <w:pPr>
        <w:jc w:val="center"/>
        <w:rPr>
          <w:rFonts w:hint="eastAsia" w:ascii="宋体" w:hAnsi="宋体"/>
          <w:sz w:val="24"/>
          <w:highlight w:val="none"/>
        </w:rPr>
      </w:pPr>
    </w:p>
    <w:p w14:paraId="3CF0D6E7">
      <w:pPr>
        <w:jc w:val="center"/>
        <w:rPr>
          <w:rFonts w:hint="eastAsia" w:ascii="宋体" w:hAnsi="宋体"/>
          <w:sz w:val="24"/>
          <w:highlight w:val="none"/>
        </w:rPr>
      </w:pPr>
    </w:p>
    <w:p w14:paraId="06B851EF">
      <w:pPr>
        <w:jc w:val="center"/>
        <w:rPr>
          <w:rFonts w:hint="eastAsia" w:ascii="宋体" w:hAnsi="宋体"/>
          <w:sz w:val="24"/>
          <w:highlight w:val="none"/>
        </w:rPr>
      </w:pPr>
    </w:p>
    <w:p w14:paraId="0D4AE29D">
      <w:pPr>
        <w:jc w:val="center"/>
        <w:rPr>
          <w:rFonts w:hint="eastAsia" w:ascii="宋体" w:hAnsi="宋体"/>
          <w:sz w:val="24"/>
          <w:highlight w:val="none"/>
        </w:rPr>
      </w:pPr>
    </w:p>
    <w:p w14:paraId="4BD98262">
      <w:pPr>
        <w:jc w:val="center"/>
        <w:rPr>
          <w:rFonts w:hint="eastAsia" w:ascii="宋体" w:hAnsi="宋体"/>
          <w:sz w:val="24"/>
          <w:highlight w:val="none"/>
        </w:rPr>
      </w:pPr>
    </w:p>
    <w:p w14:paraId="1C50E9C8">
      <w:pPr>
        <w:jc w:val="center"/>
        <w:rPr>
          <w:rFonts w:hint="eastAsia" w:ascii="宋体" w:hAnsi="宋体"/>
          <w:sz w:val="24"/>
          <w:highlight w:val="none"/>
        </w:rPr>
      </w:pPr>
    </w:p>
    <w:p w14:paraId="521A3E18">
      <w:pPr>
        <w:jc w:val="center"/>
        <w:rPr>
          <w:rFonts w:hint="eastAsia" w:ascii="宋体" w:hAnsi="宋体"/>
          <w:sz w:val="24"/>
          <w:highlight w:val="none"/>
        </w:rPr>
      </w:pPr>
    </w:p>
    <w:p w14:paraId="2635E5A8">
      <w:pPr>
        <w:jc w:val="center"/>
        <w:rPr>
          <w:rFonts w:hint="eastAsia" w:ascii="宋体" w:hAnsi="宋体"/>
          <w:sz w:val="24"/>
          <w:highlight w:val="none"/>
        </w:rPr>
      </w:pPr>
    </w:p>
    <w:p w14:paraId="7755D48A">
      <w:pPr>
        <w:jc w:val="center"/>
        <w:rPr>
          <w:rFonts w:hint="eastAsia" w:ascii="宋体" w:hAnsi="宋体"/>
          <w:sz w:val="24"/>
          <w:highlight w:val="none"/>
        </w:rPr>
      </w:pPr>
    </w:p>
    <w:p w14:paraId="0FE80D14">
      <w:pPr>
        <w:jc w:val="center"/>
        <w:rPr>
          <w:rFonts w:hint="eastAsia" w:ascii="宋体" w:hAnsi="宋体"/>
          <w:sz w:val="24"/>
          <w:highlight w:val="none"/>
        </w:rPr>
      </w:pPr>
    </w:p>
    <w:p w14:paraId="62264AE8">
      <w:pPr>
        <w:jc w:val="center"/>
        <w:rPr>
          <w:rFonts w:hint="eastAsia" w:ascii="宋体" w:hAnsi="宋体"/>
          <w:sz w:val="24"/>
          <w:highlight w:val="none"/>
        </w:rPr>
      </w:pPr>
    </w:p>
    <w:p w14:paraId="3333CF78">
      <w:pPr>
        <w:jc w:val="center"/>
        <w:rPr>
          <w:rFonts w:hint="eastAsia" w:ascii="宋体" w:hAnsi="宋体"/>
          <w:sz w:val="24"/>
          <w:highlight w:val="none"/>
        </w:rPr>
      </w:pPr>
    </w:p>
    <w:p w14:paraId="00EAB51B">
      <w:pPr>
        <w:jc w:val="center"/>
        <w:rPr>
          <w:rFonts w:hint="eastAsia" w:ascii="宋体" w:hAnsi="宋体"/>
          <w:sz w:val="24"/>
          <w:highlight w:val="none"/>
        </w:rPr>
      </w:pPr>
    </w:p>
    <w:p w14:paraId="202AB0C4">
      <w:pPr>
        <w:jc w:val="center"/>
        <w:rPr>
          <w:rFonts w:hint="eastAsia" w:ascii="宋体" w:hAnsi="宋体"/>
          <w:sz w:val="24"/>
          <w:highlight w:val="none"/>
        </w:rPr>
      </w:pPr>
    </w:p>
    <w:p w14:paraId="5AC43797">
      <w:pPr>
        <w:spacing w:line="400" w:lineRule="exact"/>
        <w:outlineLvl w:val="9"/>
        <w:rPr>
          <w:rFonts w:hint="eastAsia" w:ascii="宋体" w:hAnsi="宋体"/>
          <w:sz w:val="24"/>
          <w:highlight w:val="none"/>
        </w:rPr>
      </w:pPr>
    </w:p>
    <w:p w14:paraId="6EB13C4C">
      <w:pPr>
        <w:pStyle w:val="60"/>
        <w:rPr>
          <w:rFonts w:hint="eastAsia" w:ascii="宋体" w:hAnsi="宋体"/>
          <w:color w:val="auto"/>
          <w:highlight w:val="none"/>
        </w:rPr>
      </w:pPr>
    </w:p>
    <w:p w14:paraId="65345858">
      <w:pPr>
        <w:pStyle w:val="60"/>
        <w:rPr>
          <w:rFonts w:hint="eastAsia" w:ascii="宋体" w:hAnsi="宋体"/>
          <w:color w:val="auto"/>
          <w:highlight w:val="none"/>
        </w:rPr>
      </w:pPr>
    </w:p>
    <w:p w14:paraId="16AEFE6D">
      <w:pPr>
        <w:pStyle w:val="60"/>
        <w:rPr>
          <w:rFonts w:hint="eastAsia" w:ascii="宋体" w:hAnsi="宋体"/>
          <w:color w:val="auto"/>
          <w:highlight w:val="none"/>
        </w:rPr>
      </w:pPr>
    </w:p>
    <w:p w14:paraId="172A8211">
      <w:pPr>
        <w:spacing w:line="400" w:lineRule="exact"/>
        <w:ind w:firstLine="2529"/>
        <w:outlineLvl w:val="9"/>
        <w:rPr>
          <w:rFonts w:hint="eastAsia" w:ascii="宋体" w:hAnsi="宋体"/>
          <w:b/>
          <w:spacing w:val="20"/>
          <w:sz w:val="32"/>
          <w:szCs w:val="32"/>
          <w:highlight w:val="none"/>
        </w:rPr>
      </w:pPr>
    </w:p>
    <w:p w14:paraId="4AA23BA6">
      <w:pPr>
        <w:spacing w:line="400" w:lineRule="exact"/>
        <w:ind w:firstLine="2529"/>
        <w:outlineLvl w:val="1"/>
        <w:rPr>
          <w:rFonts w:hint="eastAsia" w:ascii="宋体" w:hAnsi="宋体"/>
          <w:b/>
          <w:spacing w:val="20"/>
          <w:sz w:val="32"/>
          <w:szCs w:val="32"/>
          <w:highlight w:val="none"/>
        </w:rPr>
      </w:pPr>
      <w:bookmarkStart w:id="412" w:name="_Toc152683420"/>
      <w:bookmarkStart w:id="413" w:name="_Toc152683580"/>
    </w:p>
    <w:p w14:paraId="57A66219">
      <w:pPr>
        <w:spacing w:line="400" w:lineRule="exact"/>
        <w:ind w:firstLine="2529"/>
        <w:outlineLvl w:val="1"/>
        <w:rPr>
          <w:rFonts w:hint="eastAsia" w:ascii="宋体" w:hAnsi="宋体"/>
          <w:b/>
          <w:spacing w:val="20"/>
          <w:sz w:val="32"/>
          <w:szCs w:val="32"/>
          <w:highlight w:val="none"/>
        </w:rPr>
      </w:pPr>
      <w:r>
        <w:rPr>
          <w:rFonts w:hint="eastAsia" w:ascii="宋体" w:hAnsi="宋体"/>
          <w:b/>
          <w:spacing w:val="20"/>
          <w:sz w:val="32"/>
          <w:szCs w:val="32"/>
          <w:highlight w:val="none"/>
          <w:lang w:val="en-US" w:eastAsia="zh-CN"/>
        </w:rPr>
        <w:t>七</w:t>
      </w:r>
      <w:r>
        <w:rPr>
          <w:rFonts w:hint="eastAsia" w:ascii="宋体" w:hAnsi="宋体"/>
          <w:b/>
          <w:spacing w:val="20"/>
          <w:sz w:val="32"/>
          <w:szCs w:val="32"/>
          <w:highlight w:val="none"/>
        </w:rPr>
        <w:t>、基本服务承诺书</w:t>
      </w:r>
      <w:bookmarkEnd w:id="412"/>
      <w:bookmarkEnd w:id="413"/>
      <w:r>
        <w:rPr>
          <w:rFonts w:hint="eastAsia" w:ascii="宋体" w:hAnsi="宋体"/>
          <w:b/>
          <w:spacing w:val="20"/>
          <w:sz w:val="32"/>
          <w:szCs w:val="32"/>
          <w:highlight w:val="none"/>
        </w:rPr>
        <w:t xml:space="preserve"> </w:t>
      </w:r>
      <w:r>
        <w:rPr>
          <w:rFonts w:ascii="宋体" w:hAnsi="宋体"/>
          <w:b/>
          <w:spacing w:val="20"/>
          <w:sz w:val="32"/>
          <w:szCs w:val="32"/>
          <w:highlight w:val="none"/>
        </w:rPr>
        <w:t xml:space="preserve"> </w:t>
      </w:r>
    </w:p>
    <w:p w14:paraId="6D085600">
      <w:pPr>
        <w:spacing w:line="400" w:lineRule="exact"/>
        <w:rPr>
          <w:rFonts w:hint="eastAsia" w:ascii="宋体" w:hAnsi="宋体"/>
          <w:b/>
          <w:bCs/>
          <w:sz w:val="28"/>
          <w:szCs w:val="28"/>
          <w:highlight w:val="none"/>
        </w:rPr>
      </w:pPr>
    </w:p>
    <w:p w14:paraId="11BFE123">
      <w:pPr>
        <w:numPr>
          <w:ilvl w:val="0"/>
          <w:numId w:val="12"/>
        </w:numPr>
        <w:spacing w:line="400" w:lineRule="exact"/>
        <w:ind w:firstLine="480"/>
        <w:rPr>
          <w:rFonts w:hint="eastAsia" w:ascii="宋体" w:hAnsi="宋体"/>
          <w:sz w:val="20"/>
          <w:szCs w:val="20"/>
          <w:highlight w:val="none"/>
        </w:rPr>
      </w:pPr>
      <w:r>
        <w:rPr>
          <w:rFonts w:hint="eastAsia" w:ascii="宋体" w:hAnsi="宋体"/>
          <w:bCs/>
          <w:sz w:val="24"/>
          <w:highlight w:val="none"/>
        </w:rPr>
        <w:t>我单位确保按中标结果确定价格并及时提供货物或服务。</w:t>
      </w:r>
    </w:p>
    <w:p w14:paraId="3D6BA705">
      <w:pPr>
        <w:spacing w:line="400" w:lineRule="exact"/>
        <w:ind w:firstLine="480"/>
        <w:jc w:val="left"/>
        <w:rPr>
          <w:rFonts w:hint="eastAsia" w:ascii="宋体" w:hAnsi="宋体"/>
          <w:bCs/>
          <w:sz w:val="24"/>
          <w:highlight w:val="none"/>
          <w:u w:val="single"/>
        </w:rPr>
      </w:pPr>
      <w:r>
        <w:rPr>
          <w:rFonts w:hint="eastAsia" w:ascii="宋体" w:hAnsi="宋体"/>
          <w:bCs/>
          <w:sz w:val="24"/>
          <w:highlight w:val="none"/>
        </w:rPr>
        <w:t>二、承诺的基本服务：（质保期、交货日期、是否响应付款方式等）</w:t>
      </w:r>
    </w:p>
    <w:p w14:paraId="524556AC">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280120C3">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03D57BA8">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0D023C88">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001FF6AA">
      <w:pPr>
        <w:spacing w:line="400" w:lineRule="exact"/>
        <w:ind w:firstLine="480"/>
        <w:jc w:val="left"/>
        <w:rPr>
          <w:rFonts w:hint="eastAsia" w:ascii="宋体" w:hAnsi="宋体"/>
          <w:bCs/>
          <w:sz w:val="24"/>
          <w:highlight w:val="none"/>
        </w:rPr>
      </w:pPr>
      <w:r>
        <w:rPr>
          <w:rFonts w:hint="eastAsia" w:ascii="宋体" w:hAnsi="宋体"/>
          <w:bCs/>
          <w:sz w:val="24"/>
          <w:highlight w:val="none"/>
        </w:rPr>
        <w:t>三、需要采购人提供的配合：</w:t>
      </w:r>
    </w:p>
    <w:p w14:paraId="16786AD8">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66BD1972">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0755CF5B">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10D90652">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45E0BFFA">
      <w:pPr>
        <w:spacing w:line="400" w:lineRule="exact"/>
        <w:ind w:firstLine="480"/>
        <w:jc w:val="left"/>
        <w:rPr>
          <w:rFonts w:hint="eastAsia" w:ascii="宋体" w:hAnsi="宋体"/>
          <w:bCs/>
          <w:sz w:val="24"/>
          <w:highlight w:val="none"/>
        </w:rPr>
      </w:pPr>
      <w:r>
        <w:rPr>
          <w:rFonts w:hint="eastAsia" w:ascii="宋体" w:hAnsi="宋体"/>
          <w:bCs/>
          <w:sz w:val="24"/>
          <w:highlight w:val="none"/>
        </w:rPr>
        <w:t>四、其他服务承诺：</w:t>
      </w:r>
    </w:p>
    <w:p w14:paraId="633B3069">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7C64A06D">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3F0C3F3">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55E53886">
      <w:pPr>
        <w:spacing w:line="400" w:lineRule="exact"/>
        <w:jc w:val="left"/>
        <w:rPr>
          <w:rFonts w:hint="eastAsia" w:ascii="宋体" w:hAnsi="宋体"/>
          <w:bCs/>
          <w:sz w:val="24"/>
          <w:highlight w:val="none"/>
          <w:u w:val="single"/>
        </w:rPr>
      </w:pPr>
      <w:r>
        <w:rPr>
          <w:rFonts w:hint="eastAsia" w:ascii="宋体" w:hAnsi="宋体"/>
          <w:bCs/>
          <w:sz w:val="24"/>
          <w:highlight w:val="none"/>
          <w:u w:val="single"/>
        </w:rPr>
        <w:t>　　　　　　　　　　　　　　　　　　　　　　　　　　　　　　　　　　　　　　</w:t>
      </w:r>
    </w:p>
    <w:p w14:paraId="39994302">
      <w:pPr>
        <w:spacing w:line="400" w:lineRule="exact"/>
        <w:ind w:firstLine="600"/>
        <w:rPr>
          <w:rFonts w:hint="eastAsia" w:ascii="宋体" w:hAnsi="宋体"/>
          <w:bCs/>
          <w:sz w:val="24"/>
          <w:highlight w:val="none"/>
        </w:rPr>
      </w:pPr>
    </w:p>
    <w:p w14:paraId="55A464A5">
      <w:pPr>
        <w:pStyle w:val="60"/>
        <w:rPr>
          <w:rFonts w:hint="eastAsia" w:ascii="宋体" w:hAnsi="宋体"/>
          <w:color w:val="auto"/>
          <w:highlight w:val="none"/>
        </w:rPr>
      </w:pPr>
    </w:p>
    <w:p w14:paraId="61DD2F49">
      <w:pPr>
        <w:spacing w:line="400" w:lineRule="exact"/>
        <w:ind w:firstLine="4320"/>
        <w:rPr>
          <w:rFonts w:hint="eastAsia" w:ascii="宋体" w:hAnsi="宋体"/>
          <w:bCs/>
          <w:sz w:val="24"/>
          <w:highlight w:val="none"/>
        </w:rPr>
      </w:pPr>
      <w:r>
        <w:rPr>
          <w:rFonts w:hint="eastAsia" w:ascii="宋体" w:hAnsi="宋体"/>
          <w:bCs/>
          <w:sz w:val="24"/>
          <w:highlight w:val="none"/>
        </w:rPr>
        <w:t>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p>
    <w:p w14:paraId="7E816BC2">
      <w:pPr>
        <w:spacing w:line="400" w:lineRule="exact"/>
        <w:jc w:val="center"/>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日期：     年    月    日</w:t>
      </w:r>
    </w:p>
    <w:p w14:paraId="64508AB2">
      <w:pPr>
        <w:keepNext/>
        <w:keepLines/>
        <w:widowControl/>
        <w:spacing w:after="240" w:line="360" w:lineRule="auto"/>
        <w:outlineLvl w:val="9"/>
        <w:rPr>
          <w:rFonts w:hint="eastAsia" w:ascii="宋体" w:hAnsi="宋体"/>
          <w:highlight w:val="none"/>
        </w:rPr>
      </w:pPr>
    </w:p>
    <w:p w14:paraId="6E7473D0">
      <w:pPr>
        <w:pStyle w:val="60"/>
        <w:rPr>
          <w:rFonts w:hint="eastAsia" w:ascii="宋体" w:hAnsi="宋体"/>
          <w:color w:val="auto"/>
          <w:highlight w:val="none"/>
        </w:rPr>
      </w:pPr>
    </w:p>
    <w:p w14:paraId="6B08596B">
      <w:pPr>
        <w:pStyle w:val="60"/>
        <w:rPr>
          <w:rFonts w:hint="eastAsia" w:ascii="宋体" w:hAnsi="宋体"/>
          <w:color w:val="auto"/>
          <w:highlight w:val="none"/>
        </w:rPr>
      </w:pPr>
    </w:p>
    <w:p w14:paraId="3BA50F4E">
      <w:pPr>
        <w:pStyle w:val="60"/>
        <w:rPr>
          <w:rFonts w:hint="eastAsia" w:ascii="宋体" w:hAnsi="宋体"/>
          <w:color w:val="auto"/>
          <w:highlight w:val="none"/>
        </w:rPr>
      </w:pPr>
    </w:p>
    <w:p w14:paraId="03F4B886">
      <w:pPr>
        <w:pStyle w:val="60"/>
        <w:rPr>
          <w:rFonts w:hint="eastAsia" w:ascii="宋体" w:hAnsi="宋体"/>
          <w:color w:val="auto"/>
          <w:highlight w:val="none"/>
        </w:rPr>
      </w:pPr>
    </w:p>
    <w:p w14:paraId="56E95572">
      <w:pPr>
        <w:pStyle w:val="60"/>
        <w:rPr>
          <w:rFonts w:hint="eastAsia" w:ascii="宋体" w:hAnsi="宋体"/>
          <w:color w:val="auto"/>
          <w:highlight w:val="none"/>
        </w:rPr>
      </w:pPr>
    </w:p>
    <w:p w14:paraId="091D6E23">
      <w:pPr>
        <w:pStyle w:val="60"/>
        <w:rPr>
          <w:rFonts w:hint="eastAsia" w:ascii="宋体" w:hAnsi="宋体"/>
          <w:color w:val="auto"/>
          <w:highlight w:val="none"/>
        </w:rPr>
      </w:pPr>
    </w:p>
    <w:p w14:paraId="2C365160">
      <w:pPr>
        <w:pStyle w:val="60"/>
        <w:rPr>
          <w:rFonts w:hint="eastAsia" w:ascii="宋体" w:hAnsi="宋体"/>
          <w:color w:val="auto"/>
          <w:highlight w:val="none"/>
        </w:rPr>
      </w:pPr>
    </w:p>
    <w:p w14:paraId="38251373">
      <w:pPr>
        <w:pStyle w:val="60"/>
        <w:rPr>
          <w:rFonts w:hint="eastAsia" w:ascii="宋体" w:hAnsi="宋体"/>
          <w:color w:val="auto"/>
          <w:highlight w:val="none"/>
        </w:rPr>
      </w:pPr>
    </w:p>
    <w:p w14:paraId="62BB2DCF">
      <w:pPr>
        <w:pStyle w:val="60"/>
        <w:rPr>
          <w:rFonts w:hint="eastAsia" w:ascii="宋体" w:hAnsi="宋体"/>
          <w:color w:val="auto"/>
          <w:highlight w:val="none"/>
        </w:rPr>
      </w:pPr>
    </w:p>
    <w:p w14:paraId="29B6C080">
      <w:pPr>
        <w:pStyle w:val="60"/>
        <w:rPr>
          <w:rFonts w:hint="eastAsia" w:ascii="宋体" w:hAnsi="宋体"/>
          <w:color w:val="auto"/>
          <w:highlight w:val="none"/>
        </w:rPr>
      </w:pPr>
    </w:p>
    <w:p w14:paraId="60F93B3A">
      <w:pPr>
        <w:pStyle w:val="60"/>
        <w:rPr>
          <w:rFonts w:hint="eastAsia" w:ascii="宋体" w:hAnsi="宋体"/>
          <w:color w:val="auto"/>
          <w:highlight w:val="none"/>
        </w:rPr>
      </w:pPr>
    </w:p>
    <w:p w14:paraId="31BC87BC">
      <w:pPr>
        <w:pStyle w:val="60"/>
        <w:rPr>
          <w:rFonts w:hint="eastAsia" w:ascii="宋体" w:hAnsi="宋体"/>
          <w:color w:val="auto"/>
          <w:highlight w:val="none"/>
        </w:rPr>
      </w:pPr>
    </w:p>
    <w:p w14:paraId="5EBA7C77">
      <w:pPr>
        <w:pStyle w:val="60"/>
        <w:rPr>
          <w:rFonts w:hint="eastAsia" w:ascii="宋体" w:hAnsi="宋体"/>
          <w:color w:val="auto"/>
          <w:highlight w:val="none"/>
        </w:rPr>
      </w:pPr>
    </w:p>
    <w:p w14:paraId="7753DD08">
      <w:pPr>
        <w:pStyle w:val="60"/>
        <w:rPr>
          <w:rFonts w:hint="eastAsia" w:ascii="宋体" w:hAnsi="宋体"/>
          <w:color w:val="auto"/>
          <w:highlight w:val="none"/>
        </w:rPr>
      </w:pPr>
    </w:p>
    <w:p w14:paraId="5EA03986">
      <w:pPr>
        <w:spacing w:line="360" w:lineRule="auto"/>
        <w:jc w:val="center"/>
        <w:rPr>
          <w:rFonts w:hint="eastAsia" w:ascii="宋体" w:hAnsi="宋体"/>
          <w:b/>
          <w:spacing w:val="20"/>
          <w:sz w:val="30"/>
          <w:szCs w:val="30"/>
          <w:highlight w:val="none"/>
        </w:rPr>
      </w:pPr>
      <w:r>
        <w:rPr>
          <w:rFonts w:hint="eastAsia" w:ascii="宋体" w:hAnsi="宋体"/>
          <w:b/>
          <w:spacing w:val="20"/>
          <w:sz w:val="30"/>
          <w:szCs w:val="30"/>
          <w:highlight w:val="none"/>
          <w:lang w:val="en-US" w:eastAsia="zh-CN"/>
        </w:rPr>
        <w:t>八</w:t>
      </w:r>
      <w:r>
        <w:rPr>
          <w:rFonts w:hint="eastAsia" w:ascii="宋体" w:hAnsi="宋体"/>
          <w:b/>
          <w:spacing w:val="20"/>
          <w:sz w:val="30"/>
          <w:szCs w:val="30"/>
          <w:highlight w:val="none"/>
        </w:rPr>
        <w:t>、法人授权书（实质性格式）</w:t>
      </w:r>
    </w:p>
    <w:p w14:paraId="0112F4A5">
      <w:pPr>
        <w:tabs>
          <w:tab w:val="left" w:pos="360"/>
        </w:tabs>
        <w:spacing w:line="360" w:lineRule="auto"/>
        <w:ind w:firstLine="480"/>
        <w:rPr>
          <w:rFonts w:hint="eastAsia" w:ascii="宋体" w:hAnsi="宋体"/>
          <w:sz w:val="24"/>
          <w:highlight w:val="none"/>
        </w:rPr>
      </w:pPr>
      <w:r>
        <w:rPr>
          <w:rFonts w:hint="eastAsia" w:ascii="宋体" w:hAnsi="宋体"/>
          <w:sz w:val="24"/>
          <w:highlight w:val="none"/>
        </w:rPr>
        <w:t>本授权书声明：</w:t>
      </w:r>
      <w:r>
        <w:rPr>
          <w:rFonts w:ascii="宋体" w:hAnsi="宋体"/>
          <w:sz w:val="24"/>
          <w:highlight w:val="none"/>
        </w:rPr>
        <w:t>____________</w:t>
      </w:r>
      <w:r>
        <w:rPr>
          <w:rFonts w:hint="eastAsia" w:ascii="宋体" w:hAnsi="宋体"/>
          <w:sz w:val="24"/>
          <w:highlight w:val="none"/>
        </w:rPr>
        <w:t>（供应商名称）授权</w:t>
      </w:r>
      <w:r>
        <w:rPr>
          <w:rFonts w:ascii="宋体" w:hAnsi="宋体"/>
          <w:sz w:val="24"/>
          <w:highlight w:val="none"/>
        </w:rPr>
        <w:t>________________</w:t>
      </w:r>
      <w:r>
        <w:rPr>
          <w:rFonts w:hint="eastAsia" w:ascii="宋体" w:hAnsi="宋体"/>
          <w:sz w:val="24"/>
          <w:highlight w:val="none"/>
        </w:rPr>
        <w:t>（被授权人的姓名）为我方就</w:t>
      </w:r>
      <w:bookmarkStart w:id="414" w:name="_Hlk152171232"/>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（项目名称，项目编号/包号）</w:t>
      </w:r>
      <w:bookmarkEnd w:id="414"/>
      <w:r>
        <w:rPr>
          <w:rFonts w:hint="eastAsia" w:ascii="宋体" w:hAnsi="宋体"/>
          <w:sz w:val="24"/>
          <w:highlight w:val="none"/>
        </w:rPr>
        <w:t>采购活动的合法代理人，以本单位名义全权处理一切与该项目采购有关的事务。</w:t>
      </w:r>
    </w:p>
    <w:p w14:paraId="4395537A">
      <w:pPr>
        <w:tabs>
          <w:tab w:val="left" w:pos="360"/>
        </w:tabs>
        <w:spacing w:line="360" w:lineRule="auto"/>
        <w:ind w:firstLine="480"/>
        <w:rPr>
          <w:rFonts w:hint="eastAsia" w:ascii="宋体" w:hAnsi="宋体"/>
          <w:sz w:val="24"/>
          <w:highlight w:val="none"/>
        </w:rPr>
      </w:pPr>
      <w:r>
        <w:rPr>
          <w:rFonts w:hint="eastAsia" w:ascii="宋体" w:hAnsi="宋体"/>
          <w:sz w:val="24"/>
          <w:highlight w:val="none"/>
        </w:rPr>
        <w:t>本授权书于</w:t>
      </w:r>
      <w:r>
        <w:rPr>
          <w:rFonts w:ascii="宋体" w:hAnsi="宋体"/>
          <w:sz w:val="24"/>
          <w:highlight w:val="none"/>
        </w:rPr>
        <w:t>______</w:t>
      </w:r>
      <w:r>
        <w:rPr>
          <w:rFonts w:hint="eastAsia" w:ascii="宋体" w:hAnsi="宋体"/>
          <w:sz w:val="24"/>
          <w:highlight w:val="none"/>
        </w:rPr>
        <w:t>年</w:t>
      </w:r>
      <w:r>
        <w:rPr>
          <w:rFonts w:ascii="宋体" w:hAnsi="宋体"/>
          <w:sz w:val="24"/>
          <w:highlight w:val="none"/>
        </w:rPr>
        <w:t>____</w:t>
      </w:r>
      <w:r>
        <w:rPr>
          <w:rFonts w:hint="eastAsia" w:ascii="宋体" w:hAnsi="宋体"/>
          <w:sz w:val="24"/>
          <w:highlight w:val="none"/>
        </w:rPr>
        <w:t>月</w:t>
      </w:r>
      <w:r>
        <w:rPr>
          <w:rFonts w:ascii="宋体" w:hAnsi="宋体"/>
          <w:sz w:val="24"/>
          <w:highlight w:val="none"/>
        </w:rPr>
        <w:t>____</w:t>
      </w:r>
      <w:r>
        <w:rPr>
          <w:rFonts w:hint="eastAsia" w:ascii="宋体" w:hAnsi="宋体"/>
          <w:sz w:val="24"/>
          <w:highlight w:val="none"/>
        </w:rPr>
        <w:t>日起生效，特此声明。</w:t>
      </w:r>
    </w:p>
    <w:p w14:paraId="201440AD">
      <w:pPr>
        <w:tabs>
          <w:tab w:val="left" w:pos="360"/>
        </w:tabs>
        <w:spacing w:line="360" w:lineRule="auto"/>
        <w:ind w:firstLine="480"/>
        <w:rPr>
          <w:rFonts w:hint="eastAsia" w:ascii="宋体" w:hAnsi="宋体"/>
          <w:sz w:val="24"/>
          <w:highlight w:val="none"/>
        </w:rPr>
      </w:pPr>
    </w:p>
    <w:p w14:paraId="2A5C476E">
      <w:pPr>
        <w:tabs>
          <w:tab w:val="left" w:pos="360"/>
        </w:tabs>
        <w:spacing w:line="360" w:lineRule="auto"/>
        <w:rPr>
          <w:rFonts w:hint="eastAsia"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被授权人身份证号码：</w:t>
      </w:r>
      <w:r>
        <w:rPr>
          <w:rFonts w:ascii="宋体" w:hAnsi="宋体"/>
          <w:sz w:val="24"/>
          <w:highlight w:val="none"/>
          <w:u w:val="single"/>
        </w:rPr>
        <w:t xml:space="preserve">                              </w:t>
      </w:r>
    </w:p>
    <w:p w14:paraId="6B22A1A3">
      <w:pPr>
        <w:tabs>
          <w:tab w:val="left" w:pos="360"/>
        </w:tabs>
        <w:spacing w:line="360" w:lineRule="auto"/>
        <w:ind w:firstLine="480"/>
        <w:rPr>
          <w:rFonts w:hint="eastAsia" w:ascii="宋体" w:hAnsi="宋体"/>
          <w:sz w:val="24"/>
          <w:highlight w:val="none"/>
          <w:u w:val="single"/>
        </w:rPr>
      </w:pPr>
      <w:r>
        <w:rPr>
          <w:rFonts w:hint="eastAsia" w:ascii="宋体" w:hAnsi="宋体"/>
          <w:sz w:val="24"/>
          <w:highlight w:val="none"/>
        </w:rPr>
        <w:t>被授权人联系电话：（手机）</w:t>
      </w:r>
      <w:r>
        <w:rPr>
          <w:rFonts w:ascii="宋体" w:hAnsi="宋体"/>
          <w:sz w:val="24"/>
          <w:highlight w:val="none"/>
          <w:u w:val="single"/>
        </w:rPr>
        <w:t xml:space="preserve">                          </w:t>
      </w:r>
    </w:p>
    <w:p w14:paraId="25FBA8E4">
      <w:pPr>
        <w:tabs>
          <w:tab w:val="left" w:pos="360"/>
        </w:tabs>
        <w:spacing w:line="360" w:lineRule="auto"/>
        <w:ind w:firstLine="480"/>
        <w:rPr>
          <w:rFonts w:hint="eastAsia" w:ascii="宋体" w:hAnsi="宋体"/>
          <w:sz w:val="24"/>
          <w:highlight w:val="none"/>
          <w:u w:val="single"/>
        </w:rPr>
      </w:pPr>
      <w:r>
        <w:rPr>
          <w:rFonts w:hint="eastAsia" w:ascii="宋体" w:hAnsi="宋体" w:cs="楷体"/>
          <w:sz w:val="24"/>
          <w:highlight w:val="none"/>
        </w:rPr>
        <w:t>法定代表人身份证号码：</w:t>
      </w:r>
      <w:r>
        <w:rPr>
          <w:rFonts w:hint="eastAsia" w:ascii="宋体" w:hAnsi="宋体" w:cs="楷体"/>
          <w:sz w:val="24"/>
          <w:highlight w:val="none"/>
          <w:u w:val="single"/>
        </w:rPr>
        <w:t xml:space="preserve">                      </w:t>
      </w:r>
    </w:p>
    <w:p w14:paraId="008F035B">
      <w:pPr>
        <w:spacing w:line="360" w:lineRule="auto"/>
        <w:ind w:firstLine="480"/>
        <w:jc w:val="left"/>
        <w:rPr>
          <w:rFonts w:hint="eastAsia" w:ascii="宋体" w:hAnsi="宋体"/>
          <w:sz w:val="20"/>
          <w:szCs w:val="20"/>
          <w:highlight w:val="none"/>
        </w:rPr>
      </w:pPr>
      <w:r>
        <w:rPr>
          <w:rFonts w:hint="eastAsia" w:ascii="宋体" w:hAnsi="宋体" w:cs="楷体"/>
          <w:sz w:val="24"/>
          <w:highlight w:val="none"/>
        </w:rPr>
        <w:t>法定代表人联系方式（手机）：</w:t>
      </w:r>
      <w:r>
        <w:rPr>
          <w:rFonts w:hint="eastAsia" w:ascii="宋体" w:hAnsi="宋体" w:cs="楷体"/>
          <w:sz w:val="24"/>
          <w:highlight w:val="none"/>
          <w:u w:val="single"/>
        </w:rPr>
        <w:t xml:space="preserve">              </w:t>
      </w:r>
    </w:p>
    <w:p w14:paraId="40CF75EB">
      <w:pPr>
        <w:tabs>
          <w:tab w:val="left" w:pos="360"/>
        </w:tabs>
        <w:spacing w:line="360" w:lineRule="auto"/>
        <w:ind w:firstLine="4080"/>
        <w:rPr>
          <w:rFonts w:hint="eastAsia" w:ascii="宋体" w:hAnsi="宋体"/>
          <w:sz w:val="24"/>
          <w:highlight w:val="none"/>
        </w:rPr>
      </w:pPr>
    </w:p>
    <w:p w14:paraId="6F9F295C">
      <w:pPr>
        <w:tabs>
          <w:tab w:val="left" w:pos="360"/>
        </w:tabs>
        <w:spacing w:line="360" w:lineRule="auto"/>
        <w:ind w:firstLine="4080"/>
        <w:rPr>
          <w:rFonts w:hint="eastAsia" w:ascii="宋体" w:hAnsi="宋体"/>
          <w:sz w:val="24"/>
          <w:highlight w:val="none"/>
        </w:rPr>
      </w:pPr>
      <w:r>
        <w:rPr>
          <w:rFonts w:hint="eastAsia" w:ascii="宋体" w:hAnsi="宋体"/>
          <w:sz w:val="24"/>
          <w:highlight w:val="none"/>
        </w:rPr>
        <w:t>授权单位名称：</w:t>
      </w:r>
      <w:r>
        <w:rPr>
          <w:rFonts w:hint="eastAsia" w:ascii="宋体" w:hAnsi="宋体"/>
          <w:sz w:val="24"/>
          <w:highlight w:val="none"/>
          <w:u w:val="single"/>
        </w:rPr>
        <w:t>（加盖</w:t>
      </w:r>
      <w:r>
        <w:rPr>
          <w:rFonts w:ascii="宋体" w:hAnsi="宋体"/>
          <w:sz w:val="24"/>
          <w:highlight w:val="none"/>
          <w:u w:val="single"/>
        </w:rPr>
        <w:t>CA</w:t>
      </w:r>
      <w:r>
        <w:rPr>
          <w:rFonts w:hint="eastAsia" w:ascii="宋体" w:hAnsi="宋体"/>
          <w:sz w:val="24"/>
          <w:highlight w:val="none"/>
          <w:u w:val="single"/>
        </w:rPr>
        <w:t>电子公章）</w:t>
      </w:r>
    </w:p>
    <w:p w14:paraId="7DE0AEDC">
      <w:pPr>
        <w:tabs>
          <w:tab w:val="left" w:pos="360"/>
        </w:tabs>
        <w:spacing w:line="360" w:lineRule="auto"/>
        <w:ind w:firstLine="480"/>
        <w:rPr>
          <w:rFonts w:hint="eastAsia"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单位地址：</w:t>
      </w:r>
      <w:r>
        <w:rPr>
          <w:rFonts w:ascii="宋体" w:hAnsi="宋体"/>
          <w:sz w:val="24"/>
          <w:highlight w:val="none"/>
          <w:u w:val="single"/>
        </w:rPr>
        <w:t xml:space="preserve">                     </w:t>
      </w:r>
    </w:p>
    <w:p w14:paraId="51CC4663">
      <w:pPr>
        <w:tabs>
          <w:tab w:val="left" w:pos="360"/>
        </w:tabs>
        <w:spacing w:line="360" w:lineRule="auto"/>
        <w:ind w:firstLine="480"/>
        <w:rPr>
          <w:rFonts w:hint="eastAsia" w:ascii="宋体" w:hAnsi="宋体"/>
          <w:sz w:val="24"/>
          <w:highlight w:val="none"/>
          <w:u w:val="single"/>
        </w:rPr>
      </w:pPr>
      <w:r>
        <w:rPr>
          <w:rFonts w:ascii="宋体" w:hAnsi="宋体"/>
          <w:sz w:val="24"/>
          <w:highlight w:val="none"/>
        </w:rPr>
        <w:t xml:space="preserve">                              </w:t>
      </w:r>
      <w:r>
        <w:rPr>
          <w:rFonts w:hint="eastAsia" w:ascii="宋体" w:hAnsi="宋体"/>
          <w:sz w:val="24"/>
          <w:highlight w:val="none"/>
        </w:rPr>
        <w:t>日期：</w:t>
      </w:r>
      <w:bookmarkStart w:id="415" w:name="_格式3__银行出具的资信证明"/>
      <w:bookmarkEnd w:id="415"/>
      <w:bookmarkStart w:id="416" w:name="_Hlt26955070"/>
      <w:bookmarkEnd w:id="416"/>
      <w:bookmarkStart w:id="417" w:name="_Hlt26671380"/>
      <w:bookmarkEnd w:id="417"/>
    </w:p>
    <w:p w14:paraId="3B9CFDB6">
      <w:pPr>
        <w:spacing w:line="360" w:lineRule="auto"/>
        <w:ind w:firstLine="480"/>
        <w:rPr>
          <w:rFonts w:hint="eastAsia" w:ascii="宋体" w:hAnsi="宋体" w:cs="楷体"/>
          <w:sz w:val="24"/>
          <w:highlight w:val="none"/>
          <w:u w:val="single"/>
        </w:rPr>
      </w:pPr>
      <w:r>
        <w:rPr>
          <w:rFonts w:hint="eastAsia" w:ascii="宋体" w:hAnsi="宋体" w:cs="楷体"/>
          <w:sz w:val="24"/>
          <w:highlight w:val="none"/>
        </w:rPr>
        <w:t>注意事项：</w:t>
      </w:r>
      <w:r>
        <w:rPr>
          <w:rFonts w:hint="eastAsia" w:ascii="宋体" w:hAnsi="宋体" w:cs="楷体"/>
          <w:sz w:val="24"/>
          <w:highlight w:val="none"/>
          <w:u w:val="single"/>
          <w:lang w:eastAsia="zh-CN"/>
        </w:rPr>
        <w:t>（</w:t>
      </w:r>
      <w:r>
        <w:rPr>
          <w:rFonts w:hint="eastAsia" w:ascii="宋体" w:hAnsi="宋体" w:cs="楷体"/>
          <w:sz w:val="24"/>
          <w:highlight w:val="none"/>
          <w:u w:val="single"/>
          <w:lang w:val="en-US" w:eastAsia="zh-CN"/>
        </w:rPr>
        <w:t>1</w:t>
      </w:r>
      <w:r>
        <w:rPr>
          <w:rFonts w:hint="eastAsia" w:ascii="宋体" w:hAnsi="宋体" w:cs="楷体"/>
          <w:sz w:val="24"/>
          <w:highlight w:val="none"/>
          <w:u w:val="single"/>
          <w:lang w:eastAsia="zh-CN"/>
        </w:rPr>
        <w:t>）</w:t>
      </w:r>
      <w:r>
        <w:rPr>
          <w:rFonts w:hint="eastAsia" w:ascii="宋体" w:hAnsi="宋体" w:cs="楷体"/>
          <w:sz w:val="24"/>
          <w:highlight w:val="none"/>
          <w:u w:val="single"/>
        </w:rPr>
        <w:t>需附法定代表人第二代居民身份证复印件（正反面）</w:t>
      </w:r>
    </w:p>
    <w:p w14:paraId="5A4334D7">
      <w:pPr>
        <w:spacing w:line="360" w:lineRule="auto"/>
        <w:ind w:firstLine="480"/>
        <w:rPr>
          <w:rFonts w:hint="eastAsia" w:ascii="宋体" w:hAnsi="宋体" w:cs="楷体"/>
          <w:sz w:val="24"/>
          <w:highlight w:val="none"/>
          <w:u w:val="single"/>
        </w:rPr>
      </w:pPr>
      <w:r>
        <w:rPr>
          <w:rFonts w:hint="eastAsia" w:ascii="宋体" w:hAnsi="宋体" w:cs="楷体"/>
          <w:sz w:val="24"/>
          <w:highlight w:val="none"/>
          <w:u w:val="single"/>
          <w:lang w:eastAsia="zh-CN"/>
        </w:rPr>
        <w:t>（</w:t>
      </w:r>
      <w:r>
        <w:rPr>
          <w:rFonts w:hint="eastAsia" w:ascii="宋体" w:hAnsi="宋体" w:cs="楷体"/>
          <w:sz w:val="24"/>
          <w:highlight w:val="none"/>
          <w:u w:val="single"/>
          <w:lang w:val="en-US" w:eastAsia="zh-CN"/>
        </w:rPr>
        <w:t>2</w:t>
      </w:r>
      <w:r>
        <w:rPr>
          <w:rFonts w:hint="eastAsia" w:ascii="宋体" w:hAnsi="宋体" w:cs="楷体"/>
          <w:sz w:val="24"/>
          <w:highlight w:val="none"/>
          <w:u w:val="single"/>
          <w:lang w:eastAsia="zh-CN"/>
        </w:rPr>
        <w:t>）</w:t>
      </w:r>
      <w:r>
        <w:rPr>
          <w:rFonts w:hint="eastAsia" w:ascii="宋体" w:hAnsi="宋体" w:cs="楷体"/>
          <w:sz w:val="24"/>
          <w:highlight w:val="none"/>
          <w:u w:val="single"/>
        </w:rPr>
        <w:t>如有供应商授权代表需提供被授权人身份证及近三个月(</w:t>
      </w:r>
      <w:r>
        <w:rPr>
          <w:rFonts w:hint="eastAsia" w:ascii="宋体" w:hAnsi="宋体" w:cs="楷体"/>
          <w:sz w:val="24"/>
          <w:highlight w:val="none"/>
          <w:u w:val="single"/>
          <w:lang w:eastAsia="zh-CN"/>
        </w:rPr>
        <w:t>2026年2月-2026年4月</w:t>
      </w:r>
      <w:r>
        <w:rPr>
          <w:rFonts w:hint="eastAsia" w:ascii="宋体" w:hAnsi="宋体" w:cs="楷体"/>
          <w:sz w:val="24"/>
          <w:highlight w:val="none"/>
          <w:u w:val="single"/>
        </w:rPr>
        <w:t>)为其缴纳社保的记录加盖公章。若被授权人为退休人员，提供该人员的退休证明及供应商与其签订的聘用合同复印件。</w:t>
      </w:r>
    </w:p>
    <w:p w14:paraId="06D35090">
      <w:pPr>
        <w:pStyle w:val="60"/>
        <w:rPr>
          <w:rFonts w:hint="eastAsia" w:ascii="宋体" w:hAnsi="宋体"/>
          <w:color w:val="auto"/>
          <w:highlight w:val="none"/>
        </w:rPr>
      </w:pPr>
    </w:p>
    <w:p w14:paraId="43243EEB">
      <w:pPr>
        <w:pStyle w:val="60"/>
        <w:rPr>
          <w:rFonts w:hint="eastAsia" w:ascii="宋体" w:hAnsi="宋体"/>
          <w:color w:val="auto"/>
          <w:highlight w:val="none"/>
        </w:rPr>
      </w:pPr>
    </w:p>
    <w:p w14:paraId="039AD124">
      <w:pPr>
        <w:pStyle w:val="60"/>
        <w:rPr>
          <w:rFonts w:hint="eastAsia" w:ascii="宋体" w:hAnsi="宋体"/>
          <w:color w:val="auto"/>
          <w:highlight w:val="none"/>
        </w:rPr>
      </w:pPr>
    </w:p>
    <w:p w14:paraId="73ECFDA7">
      <w:pPr>
        <w:pStyle w:val="60"/>
        <w:rPr>
          <w:rFonts w:hint="eastAsia" w:ascii="宋体" w:hAnsi="宋体"/>
          <w:color w:val="auto"/>
          <w:highlight w:val="none"/>
        </w:rPr>
      </w:pPr>
    </w:p>
    <w:p w14:paraId="5E417CEC">
      <w:pPr>
        <w:pStyle w:val="60"/>
        <w:rPr>
          <w:rFonts w:hint="eastAsia" w:ascii="宋体" w:hAnsi="宋体"/>
          <w:color w:val="auto"/>
          <w:highlight w:val="none"/>
        </w:rPr>
      </w:pPr>
    </w:p>
    <w:p w14:paraId="215A18D6">
      <w:pPr>
        <w:pStyle w:val="60"/>
        <w:rPr>
          <w:rFonts w:hint="eastAsia" w:ascii="宋体" w:hAnsi="宋体"/>
          <w:color w:val="auto"/>
          <w:highlight w:val="none"/>
        </w:rPr>
      </w:pPr>
    </w:p>
    <w:p w14:paraId="39C1A53A">
      <w:pPr>
        <w:pStyle w:val="60"/>
        <w:rPr>
          <w:rFonts w:hint="eastAsia" w:ascii="宋体" w:hAnsi="宋体"/>
          <w:color w:val="auto"/>
          <w:highlight w:val="none"/>
        </w:rPr>
      </w:pPr>
    </w:p>
    <w:p w14:paraId="2908A7F0">
      <w:pPr>
        <w:pStyle w:val="60"/>
        <w:rPr>
          <w:rFonts w:hint="eastAsia" w:ascii="宋体" w:hAnsi="宋体"/>
          <w:color w:val="auto"/>
          <w:highlight w:val="none"/>
        </w:rPr>
      </w:pPr>
    </w:p>
    <w:p w14:paraId="4170E4AA">
      <w:pPr>
        <w:pStyle w:val="60"/>
        <w:rPr>
          <w:rFonts w:hint="eastAsia" w:ascii="宋体" w:hAnsi="宋体"/>
          <w:color w:val="auto"/>
          <w:highlight w:val="none"/>
        </w:rPr>
      </w:pPr>
    </w:p>
    <w:p w14:paraId="2A3F66E9">
      <w:pPr>
        <w:pStyle w:val="60"/>
        <w:rPr>
          <w:rFonts w:hint="eastAsia" w:ascii="宋体" w:hAnsi="宋体"/>
          <w:color w:val="auto"/>
          <w:highlight w:val="none"/>
        </w:rPr>
      </w:pPr>
    </w:p>
    <w:p w14:paraId="54AED5E8">
      <w:pPr>
        <w:pStyle w:val="60"/>
        <w:rPr>
          <w:rFonts w:hint="eastAsia" w:ascii="宋体" w:hAnsi="宋体"/>
          <w:color w:val="auto"/>
          <w:highlight w:val="none"/>
        </w:rPr>
      </w:pPr>
    </w:p>
    <w:p w14:paraId="3A6F8703">
      <w:pPr>
        <w:pStyle w:val="60"/>
        <w:rPr>
          <w:rFonts w:hint="eastAsia" w:ascii="宋体" w:hAnsi="宋体"/>
          <w:color w:val="auto"/>
          <w:highlight w:val="none"/>
        </w:rPr>
      </w:pPr>
    </w:p>
    <w:p w14:paraId="539D82FE">
      <w:pPr>
        <w:pStyle w:val="60"/>
        <w:rPr>
          <w:rFonts w:hint="eastAsia" w:ascii="宋体" w:hAnsi="宋体"/>
          <w:color w:val="auto"/>
          <w:highlight w:val="none"/>
        </w:rPr>
      </w:pPr>
    </w:p>
    <w:p w14:paraId="3A1FEF0C">
      <w:pPr>
        <w:pStyle w:val="60"/>
        <w:rPr>
          <w:rFonts w:hint="eastAsia" w:ascii="宋体" w:hAnsi="宋体"/>
          <w:color w:val="auto"/>
          <w:highlight w:val="none"/>
        </w:rPr>
      </w:pPr>
    </w:p>
    <w:p w14:paraId="04FA3713">
      <w:pPr>
        <w:pStyle w:val="60"/>
        <w:rPr>
          <w:rFonts w:hint="eastAsia" w:ascii="宋体" w:hAnsi="宋体"/>
          <w:color w:val="auto"/>
          <w:highlight w:val="none"/>
        </w:rPr>
      </w:pPr>
    </w:p>
    <w:p w14:paraId="64FA5900">
      <w:pPr>
        <w:pStyle w:val="60"/>
        <w:rPr>
          <w:rFonts w:hint="eastAsia" w:ascii="宋体" w:hAnsi="宋体"/>
          <w:color w:val="auto"/>
          <w:highlight w:val="none"/>
        </w:rPr>
      </w:pPr>
    </w:p>
    <w:p w14:paraId="733EB035">
      <w:pPr>
        <w:pStyle w:val="60"/>
        <w:rPr>
          <w:rFonts w:hint="eastAsia" w:ascii="宋体" w:hAnsi="宋体"/>
          <w:color w:val="auto"/>
          <w:highlight w:val="none"/>
        </w:rPr>
      </w:pPr>
    </w:p>
    <w:p w14:paraId="34D1D57F">
      <w:pPr>
        <w:spacing w:after="120" w:line="360" w:lineRule="auto"/>
        <w:ind w:firstLine="723"/>
        <w:jc w:val="center"/>
        <w:rPr>
          <w:rFonts w:hint="eastAsia" w:ascii="宋体" w:hAnsi="宋体"/>
          <w:b/>
          <w:spacing w:val="20"/>
          <w:sz w:val="32"/>
          <w:szCs w:val="32"/>
          <w:highlight w:val="none"/>
        </w:rPr>
      </w:pPr>
      <w:r>
        <w:rPr>
          <w:rFonts w:hint="eastAsia" w:ascii="宋体" w:hAnsi="宋体"/>
          <w:b/>
          <w:spacing w:val="20"/>
          <w:sz w:val="32"/>
          <w:szCs w:val="32"/>
          <w:highlight w:val="none"/>
          <w:lang w:val="en-US" w:eastAsia="zh-CN"/>
        </w:rPr>
        <w:t>九</w:t>
      </w:r>
      <w:r>
        <w:rPr>
          <w:rFonts w:hint="eastAsia" w:ascii="宋体" w:hAnsi="宋体"/>
          <w:b/>
          <w:spacing w:val="20"/>
          <w:sz w:val="32"/>
          <w:szCs w:val="32"/>
          <w:highlight w:val="none"/>
        </w:rPr>
        <w:t>、资格承诺声明函</w:t>
      </w:r>
      <w:r>
        <w:rPr>
          <w:rFonts w:ascii="宋体" w:hAnsi="宋体"/>
          <w:b/>
          <w:spacing w:val="20"/>
          <w:sz w:val="32"/>
          <w:szCs w:val="32"/>
          <w:highlight w:val="none"/>
        </w:rPr>
        <w:t>（实质性格式）</w:t>
      </w:r>
    </w:p>
    <w:p w14:paraId="12E2E37C">
      <w:pPr>
        <w:spacing w:line="500" w:lineRule="exact"/>
        <w:rPr>
          <w:rFonts w:hint="eastAsia" w:ascii="宋体" w:hAnsi="宋体" w:cs="楷体"/>
          <w:sz w:val="24"/>
          <w:highlight w:val="none"/>
        </w:rPr>
      </w:pPr>
      <w:r>
        <w:rPr>
          <w:rFonts w:hint="eastAsia" w:ascii="宋体" w:hAnsi="宋体" w:cs="楷体"/>
          <w:sz w:val="24"/>
          <w:highlight w:val="none"/>
        </w:rPr>
        <w:t>致本项目采购单位及</w:t>
      </w:r>
      <w:r>
        <w:rPr>
          <w:rFonts w:hint="eastAsia" w:ascii="宋体" w:hAnsi="宋体" w:cs="楷体"/>
          <w:sz w:val="24"/>
          <w:highlight w:val="none"/>
          <w:lang w:eastAsia="zh-CN"/>
        </w:rPr>
        <w:t>江苏建瀚工程咨询有限公司</w:t>
      </w:r>
      <w:r>
        <w:rPr>
          <w:rFonts w:hint="eastAsia" w:ascii="宋体" w:hAnsi="宋体" w:cs="楷体"/>
          <w:sz w:val="24"/>
          <w:highlight w:val="none"/>
        </w:rPr>
        <w:t>：</w:t>
      </w:r>
    </w:p>
    <w:p w14:paraId="2D65A9A0">
      <w:pPr>
        <w:spacing w:line="500" w:lineRule="exact"/>
        <w:ind w:firstLine="480"/>
        <w:rPr>
          <w:rFonts w:hint="eastAsia" w:ascii="宋体" w:hAnsi="宋体" w:cs="楷体"/>
          <w:sz w:val="24"/>
          <w:highlight w:val="none"/>
        </w:rPr>
      </w:pPr>
      <w:r>
        <w:rPr>
          <w:rFonts w:hint="eastAsia" w:ascii="宋体" w:hAnsi="宋体" w:cs="楷体"/>
          <w:sz w:val="24"/>
          <w:highlight w:val="none"/>
        </w:rPr>
        <w:t>按照《中华人民共和国政府采购法》第二十二条及采购文件的规定，我单位郑重声明如下：</w:t>
      </w:r>
    </w:p>
    <w:p w14:paraId="4532F7DB">
      <w:pPr>
        <w:spacing w:line="500" w:lineRule="exact"/>
        <w:ind w:firstLine="480"/>
        <w:rPr>
          <w:rFonts w:hint="eastAsia" w:ascii="宋体" w:hAnsi="宋体" w:cs="楷体"/>
          <w:sz w:val="24"/>
          <w:highlight w:val="none"/>
        </w:rPr>
      </w:pPr>
      <w:r>
        <w:rPr>
          <w:rFonts w:hint="eastAsia" w:ascii="宋体" w:hAnsi="宋体" w:cs="楷体"/>
          <w:sz w:val="24"/>
          <w:highlight w:val="none"/>
        </w:rPr>
        <w:t>一、我单位全称为</w:t>
      </w:r>
      <w:r>
        <w:rPr>
          <w:rFonts w:ascii="宋体" w:hAnsi="宋体" w:cs="楷体"/>
          <w:sz w:val="24"/>
          <w:highlight w:val="none"/>
          <w:u w:val="single"/>
        </w:rPr>
        <w:t xml:space="preserve">                      </w:t>
      </w:r>
      <w:r>
        <w:rPr>
          <w:rFonts w:hint="eastAsia" w:ascii="宋体" w:hAnsi="宋体" w:cs="楷体"/>
          <w:sz w:val="24"/>
          <w:highlight w:val="none"/>
        </w:rPr>
        <w:t>，注册地点为</w:t>
      </w:r>
      <w:r>
        <w:rPr>
          <w:rFonts w:ascii="宋体" w:hAnsi="宋体" w:cs="楷体"/>
          <w:sz w:val="24"/>
          <w:highlight w:val="none"/>
          <w:u w:val="single"/>
        </w:rPr>
        <w:t xml:space="preserve">                        </w:t>
      </w:r>
      <w:r>
        <w:rPr>
          <w:rFonts w:hint="eastAsia" w:ascii="宋体" w:hAnsi="宋体" w:cs="楷体"/>
          <w:sz w:val="24"/>
          <w:highlight w:val="none"/>
        </w:rPr>
        <w:t>，统一社会信用代码为</w:t>
      </w:r>
      <w:r>
        <w:rPr>
          <w:rFonts w:ascii="宋体" w:hAnsi="宋体" w:cs="楷体"/>
          <w:sz w:val="24"/>
          <w:highlight w:val="none"/>
          <w:u w:val="single"/>
        </w:rPr>
        <w:t xml:space="preserve">                   </w:t>
      </w:r>
      <w:r>
        <w:rPr>
          <w:rFonts w:hint="eastAsia" w:ascii="宋体" w:hAnsi="宋体" w:cs="楷体"/>
          <w:sz w:val="24"/>
          <w:highlight w:val="none"/>
        </w:rPr>
        <w:t>，法定代表人（单位负责人）为</w:t>
      </w:r>
      <w:r>
        <w:rPr>
          <w:rFonts w:ascii="宋体" w:hAnsi="宋体" w:cs="楷体"/>
          <w:sz w:val="24"/>
          <w:highlight w:val="none"/>
          <w:u w:val="single"/>
        </w:rPr>
        <w:t xml:space="preserve">                    </w:t>
      </w:r>
      <w:r>
        <w:rPr>
          <w:rFonts w:hint="eastAsia" w:ascii="宋体" w:hAnsi="宋体" w:cs="楷体"/>
          <w:sz w:val="24"/>
          <w:highlight w:val="none"/>
        </w:rPr>
        <w:t>。</w:t>
      </w:r>
      <w:r>
        <w:rPr>
          <w:rFonts w:ascii="宋体" w:hAnsi="宋体" w:cs="楷体"/>
          <w:sz w:val="24"/>
          <w:highlight w:val="none"/>
        </w:rPr>
        <w:t xml:space="preserve">        </w:t>
      </w:r>
    </w:p>
    <w:p w14:paraId="17263A95">
      <w:pPr>
        <w:spacing w:line="500" w:lineRule="exact"/>
        <w:ind w:firstLine="480"/>
        <w:rPr>
          <w:rFonts w:hint="eastAsia" w:ascii="宋体" w:hAnsi="宋体" w:cs="楷体"/>
          <w:sz w:val="24"/>
          <w:highlight w:val="none"/>
        </w:rPr>
      </w:pPr>
      <w:r>
        <w:rPr>
          <w:rFonts w:hint="eastAsia" w:ascii="宋体" w:hAnsi="宋体" w:cs="楷体"/>
          <w:sz w:val="24"/>
          <w:highlight w:val="none"/>
        </w:rPr>
        <w:t>二、我单位具有独立承担民事责任的能力。</w:t>
      </w:r>
    </w:p>
    <w:p w14:paraId="381B7C7D">
      <w:pPr>
        <w:spacing w:line="500" w:lineRule="exact"/>
        <w:ind w:firstLine="480"/>
        <w:rPr>
          <w:rFonts w:hint="eastAsia" w:ascii="宋体" w:hAnsi="宋体" w:cs="楷体"/>
          <w:sz w:val="24"/>
          <w:highlight w:val="none"/>
        </w:rPr>
      </w:pPr>
      <w:r>
        <w:rPr>
          <w:rFonts w:hint="eastAsia" w:ascii="宋体" w:hAnsi="宋体" w:cs="楷体"/>
          <w:sz w:val="24"/>
          <w:highlight w:val="none"/>
        </w:rPr>
        <w:t>三、我单位具有良好的商业信誉和健全的财务会计制度。</w:t>
      </w:r>
    </w:p>
    <w:p w14:paraId="5399819A">
      <w:pPr>
        <w:spacing w:line="500" w:lineRule="exact"/>
        <w:ind w:firstLine="480"/>
        <w:rPr>
          <w:rFonts w:hint="eastAsia" w:ascii="宋体" w:hAnsi="宋体" w:cs="楷体"/>
          <w:sz w:val="24"/>
          <w:highlight w:val="none"/>
        </w:rPr>
      </w:pPr>
      <w:r>
        <w:rPr>
          <w:rFonts w:hint="eastAsia" w:ascii="宋体" w:hAnsi="宋体" w:cs="楷体"/>
          <w:sz w:val="24"/>
          <w:highlight w:val="none"/>
        </w:rPr>
        <w:t>四、我单位具有履行合同所必需的设备和专业技术能力。</w:t>
      </w:r>
    </w:p>
    <w:p w14:paraId="75D7D5F0">
      <w:pPr>
        <w:spacing w:line="500" w:lineRule="exact"/>
        <w:ind w:firstLine="480"/>
        <w:rPr>
          <w:rFonts w:hint="eastAsia" w:ascii="宋体" w:hAnsi="宋体" w:cs="楷体"/>
          <w:sz w:val="24"/>
          <w:highlight w:val="none"/>
        </w:rPr>
      </w:pPr>
      <w:r>
        <w:rPr>
          <w:rFonts w:hint="eastAsia" w:ascii="宋体" w:hAnsi="宋体" w:cs="楷体"/>
          <w:sz w:val="24"/>
          <w:highlight w:val="none"/>
        </w:rPr>
        <w:t>五、我单位有依法缴纳税收和社会保障资金的良好记录。</w:t>
      </w:r>
    </w:p>
    <w:p w14:paraId="3C00F626">
      <w:pPr>
        <w:spacing w:line="500" w:lineRule="exact"/>
        <w:ind w:firstLine="480"/>
        <w:rPr>
          <w:rFonts w:hint="eastAsia" w:ascii="宋体" w:hAnsi="宋体" w:cs="楷体"/>
          <w:sz w:val="24"/>
          <w:highlight w:val="none"/>
        </w:rPr>
      </w:pPr>
      <w:r>
        <w:rPr>
          <w:rFonts w:hint="eastAsia" w:ascii="宋体" w:hAnsi="宋体" w:cs="楷体"/>
          <w:sz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14:paraId="176F44BA">
      <w:pPr>
        <w:spacing w:line="500" w:lineRule="exact"/>
        <w:ind w:firstLine="480"/>
        <w:rPr>
          <w:rFonts w:hint="eastAsia" w:ascii="宋体" w:hAnsi="宋体" w:cs="楷体"/>
          <w:sz w:val="24"/>
          <w:highlight w:val="none"/>
        </w:rPr>
      </w:pPr>
      <w:r>
        <w:rPr>
          <w:rFonts w:hint="eastAsia" w:ascii="宋体" w:hAnsi="宋体" w:cs="楷体"/>
          <w:sz w:val="24"/>
          <w:highlight w:val="none"/>
        </w:rPr>
        <w:t>七、我单位具备法律、行政法规规定的其他条件。</w:t>
      </w:r>
    </w:p>
    <w:p w14:paraId="068B0703">
      <w:pPr>
        <w:spacing w:line="500" w:lineRule="exact"/>
        <w:ind w:firstLine="480"/>
        <w:rPr>
          <w:rFonts w:hint="eastAsia" w:ascii="宋体" w:hAnsi="宋体" w:cs="楷体"/>
          <w:sz w:val="24"/>
          <w:highlight w:val="none"/>
        </w:rPr>
      </w:pPr>
      <w:r>
        <w:rPr>
          <w:rFonts w:hint="eastAsia" w:ascii="宋体" w:hAnsi="宋体" w:cs="楷体"/>
          <w:sz w:val="24"/>
          <w:highlight w:val="none"/>
        </w:rPr>
        <w:t>我单位保证上述声明的事项都是真实的，如有虚假，我单位愿意承担相应的法律责任，并承担因此所造成的一切损失。</w:t>
      </w:r>
    </w:p>
    <w:p w14:paraId="3620466F">
      <w:pPr>
        <w:spacing w:line="500" w:lineRule="exact"/>
        <w:ind w:firstLine="480"/>
        <w:rPr>
          <w:rFonts w:hint="eastAsia" w:ascii="宋体" w:hAnsi="宋体" w:cs="楷体"/>
          <w:sz w:val="24"/>
          <w:highlight w:val="none"/>
        </w:rPr>
      </w:pPr>
    </w:p>
    <w:p w14:paraId="05E4CCB8">
      <w:pPr>
        <w:pStyle w:val="417"/>
        <w:ind w:firstLine="480"/>
        <w:rPr>
          <w:rFonts w:hint="eastAsia" w:ascii="宋体" w:hAnsi="宋体" w:eastAsia="宋体" w:cs="楷体"/>
          <w:sz w:val="24"/>
          <w:szCs w:val="24"/>
          <w:highlight w:val="none"/>
        </w:rPr>
      </w:pPr>
    </w:p>
    <w:p w14:paraId="71EF36B5">
      <w:pPr>
        <w:spacing w:line="500" w:lineRule="exact"/>
        <w:ind w:firstLine="480"/>
        <w:jc w:val="center"/>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投标单位名称：</w:t>
      </w:r>
      <w:r>
        <w:rPr>
          <w:rFonts w:hint="eastAsia" w:ascii="宋体" w:hAnsi="宋体" w:cs="楷体"/>
          <w:sz w:val="24"/>
          <w:highlight w:val="none"/>
        </w:rPr>
        <w:t>（加盖CA电子公章）</w:t>
      </w:r>
    </w:p>
    <w:p w14:paraId="6A98DD0C">
      <w:pPr>
        <w:spacing w:line="400" w:lineRule="exact"/>
        <w:ind w:firstLine="4320"/>
        <w:rPr>
          <w:rFonts w:hint="eastAsia" w:ascii="宋体" w:hAnsi="宋体" w:cs="楷体"/>
          <w:sz w:val="24"/>
          <w:highlight w:val="none"/>
        </w:rPr>
      </w:pPr>
      <w:r>
        <w:rPr>
          <w:rFonts w:hint="eastAsia" w:ascii="宋体" w:hAnsi="宋体" w:cs="楷体"/>
          <w:sz w:val="24"/>
          <w:highlight w:val="none"/>
        </w:rPr>
        <w:t>法定代表人（负责人）：</w:t>
      </w:r>
    </w:p>
    <w:p w14:paraId="39E06682">
      <w:pPr>
        <w:spacing w:line="500" w:lineRule="exact"/>
        <w:ind w:firstLine="480"/>
        <w:jc w:val="center"/>
        <w:rPr>
          <w:rFonts w:hint="eastAsia"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日期：</w:t>
      </w:r>
      <w:r>
        <w:rPr>
          <w:rFonts w:ascii="宋体" w:hAnsi="宋体" w:cs="楷体"/>
          <w:sz w:val="24"/>
          <w:highlight w:val="none"/>
        </w:rPr>
        <w:t xml:space="preserve">    </w:t>
      </w:r>
      <w:r>
        <w:rPr>
          <w:rFonts w:hint="eastAsia" w:ascii="宋体" w:hAnsi="宋体" w:cs="楷体"/>
          <w:sz w:val="24"/>
          <w:highlight w:val="none"/>
        </w:rPr>
        <w:t>年</w:t>
      </w:r>
      <w:r>
        <w:rPr>
          <w:rFonts w:ascii="宋体" w:hAnsi="宋体" w:cs="楷体"/>
          <w:sz w:val="24"/>
          <w:highlight w:val="none"/>
        </w:rPr>
        <w:t xml:space="preserve">   </w:t>
      </w:r>
      <w:r>
        <w:rPr>
          <w:rFonts w:hint="eastAsia" w:ascii="宋体" w:hAnsi="宋体" w:cs="楷体"/>
          <w:sz w:val="24"/>
          <w:highlight w:val="none"/>
        </w:rPr>
        <w:t>月</w:t>
      </w:r>
      <w:r>
        <w:rPr>
          <w:rFonts w:ascii="宋体" w:hAnsi="宋体" w:cs="楷体"/>
          <w:sz w:val="24"/>
          <w:highlight w:val="none"/>
        </w:rPr>
        <w:t xml:space="preserve">   </w:t>
      </w:r>
      <w:r>
        <w:rPr>
          <w:rFonts w:hint="eastAsia" w:ascii="宋体" w:hAnsi="宋体" w:cs="楷体"/>
          <w:sz w:val="24"/>
          <w:highlight w:val="none"/>
        </w:rPr>
        <w:t>日</w:t>
      </w:r>
    </w:p>
    <w:p w14:paraId="67B6C9A8">
      <w:pPr>
        <w:widowControl/>
        <w:spacing w:line="440" w:lineRule="exact"/>
        <w:rPr>
          <w:rFonts w:hint="eastAsia" w:ascii="宋体" w:hAnsi="宋体" w:cs="楷体"/>
          <w:sz w:val="24"/>
          <w:highlight w:val="none"/>
        </w:rPr>
      </w:pPr>
    </w:p>
    <w:p w14:paraId="17A383BD">
      <w:pPr>
        <w:widowControl/>
        <w:spacing w:line="440" w:lineRule="exact"/>
        <w:rPr>
          <w:rFonts w:hint="eastAsia" w:ascii="宋体" w:hAnsi="宋体"/>
          <w:b/>
          <w:sz w:val="24"/>
          <w:highlight w:val="none"/>
        </w:rPr>
      </w:pPr>
    </w:p>
    <w:p w14:paraId="40B59BFA">
      <w:pPr>
        <w:widowControl/>
        <w:spacing w:line="440" w:lineRule="exact"/>
        <w:rPr>
          <w:rFonts w:hint="eastAsia" w:ascii="宋体" w:hAnsi="宋体"/>
          <w:b/>
          <w:sz w:val="24"/>
          <w:highlight w:val="none"/>
        </w:rPr>
      </w:pPr>
    </w:p>
    <w:p w14:paraId="0D7C699A">
      <w:pPr>
        <w:pStyle w:val="60"/>
        <w:rPr>
          <w:rFonts w:hint="eastAsia" w:ascii="宋体" w:hAnsi="宋体"/>
          <w:color w:val="auto"/>
          <w:highlight w:val="none"/>
        </w:rPr>
      </w:pPr>
    </w:p>
    <w:p w14:paraId="7B38C0A3">
      <w:pPr>
        <w:pStyle w:val="60"/>
        <w:rPr>
          <w:rFonts w:hint="eastAsia" w:ascii="宋体" w:hAnsi="宋体"/>
          <w:color w:val="auto"/>
          <w:highlight w:val="none"/>
        </w:rPr>
      </w:pPr>
    </w:p>
    <w:p w14:paraId="626E103E">
      <w:pPr>
        <w:pStyle w:val="60"/>
        <w:rPr>
          <w:rFonts w:hint="eastAsia" w:ascii="宋体" w:hAnsi="宋体"/>
          <w:color w:val="auto"/>
          <w:highlight w:val="none"/>
        </w:rPr>
      </w:pPr>
    </w:p>
    <w:p w14:paraId="324008B6">
      <w:pPr>
        <w:rPr>
          <w:rFonts w:hint="eastAsia" w:ascii="宋体" w:hAnsi="宋体" w:eastAsia="宋体"/>
          <w:b/>
          <w:color w:val="auto"/>
          <w:spacing w:val="20"/>
          <w:sz w:val="32"/>
          <w:szCs w:val="32"/>
          <w:highlight w:val="none"/>
          <w:lang w:val="en-US" w:eastAsia="zh-CN"/>
        </w:rPr>
      </w:pPr>
      <w:r>
        <w:rPr>
          <w:rFonts w:hint="eastAsia" w:ascii="宋体" w:hAnsi="宋体" w:eastAsia="宋体"/>
          <w:b/>
          <w:color w:val="auto"/>
          <w:spacing w:val="20"/>
          <w:sz w:val="32"/>
          <w:szCs w:val="32"/>
          <w:highlight w:val="none"/>
          <w:lang w:val="en-US" w:eastAsia="zh-CN"/>
        </w:rPr>
        <w:br w:type="page"/>
      </w:r>
    </w:p>
    <w:p w14:paraId="27F564DB">
      <w:pPr>
        <w:pStyle w:val="419"/>
        <w:spacing w:after="120" w:line="360" w:lineRule="auto"/>
        <w:rPr>
          <w:rFonts w:hint="eastAsia" w:ascii="宋体" w:hAnsi="宋体" w:eastAsia="宋体"/>
          <w:b/>
          <w:color w:val="auto"/>
          <w:spacing w:val="20"/>
          <w:sz w:val="32"/>
          <w:szCs w:val="32"/>
          <w:highlight w:val="none"/>
          <w:lang w:val="en-US" w:eastAsia="zh-CN"/>
        </w:rPr>
      </w:pPr>
      <w:r>
        <w:rPr>
          <w:rFonts w:hint="eastAsia" w:ascii="宋体" w:hAnsi="宋体" w:eastAsia="宋体"/>
          <w:b/>
          <w:color w:val="auto"/>
          <w:spacing w:val="20"/>
          <w:sz w:val="32"/>
          <w:szCs w:val="32"/>
          <w:highlight w:val="none"/>
          <w:lang w:val="en-US" w:eastAsia="zh-CN"/>
        </w:rPr>
        <w:t>十、政府采购供应商信用承诺书</w:t>
      </w:r>
      <w:r>
        <w:rPr>
          <w:rFonts w:ascii="宋体" w:hAnsi="宋体" w:eastAsia="宋体"/>
          <w:b/>
          <w:color w:val="auto"/>
          <w:spacing w:val="20"/>
          <w:sz w:val="32"/>
          <w:szCs w:val="32"/>
          <w:highlight w:val="none"/>
          <w:lang w:val="en-US" w:eastAsia="zh-CN"/>
        </w:rPr>
        <w:t>（实质性格式）</w:t>
      </w:r>
    </w:p>
    <w:p w14:paraId="0DC330F8">
      <w:pPr>
        <w:spacing w:line="400" w:lineRule="exact"/>
        <w:ind w:firstLine="480"/>
        <w:rPr>
          <w:rFonts w:hint="eastAsia" w:ascii="宋体" w:hAnsi="宋体" w:cs="楷体"/>
          <w:sz w:val="24"/>
          <w:highlight w:val="none"/>
        </w:rPr>
      </w:pPr>
      <w:r>
        <w:rPr>
          <w:rFonts w:hint="eastAsia" w:ascii="宋体" w:hAnsi="宋体" w:cs="楷体"/>
          <w:sz w:val="24"/>
          <w:highlight w:val="none"/>
        </w:rPr>
        <w:t>为维护公开、公平、公正的政府采购市场秩序，树立诚实守信的供应商形象，本单位在参与政府采购活动中,自愿作出以下承诺：</w:t>
      </w:r>
    </w:p>
    <w:p w14:paraId="6C324FE2">
      <w:pPr>
        <w:spacing w:line="400" w:lineRule="exact"/>
        <w:ind w:firstLine="480"/>
        <w:rPr>
          <w:rFonts w:hint="eastAsia" w:ascii="宋体" w:hAnsi="宋体" w:cs="楷体"/>
          <w:sz w:val="24"/>
          <w:highlight w:val="none"/>
        </w:rPr>
      </w:pPr>
      <w:r>
        <w:rPr>
          <w:rFonts w:hint="eastAsia" w:ascii="宋体" w:hAnsi="宋体" w:cs="楷体"/>
          <w:sz w:val="24"/>
          <w:highlight w:val="none"/>
        </w:rPr>
        <w:t>一、严格遵守国家法律、法规和规章，全面履行应尽的责任和义务，全面做到履约守信，具备《政府采购法》第二十二条第一款规定的条件。</w:t>
      </w:r>
    </w:p>
    <w:p w14:paraId="074C1362">
      <w:pPr>
        <w:spacing w:line="400" w:lineRule="exact"/>
        <w:ind w:firstLine="480"/>
        <w:rPr>
          <w:rFonts w:hint="eastAsia" w:ascii="宋体" w:hAnsi="宋体" w:cs="楷体"/>
          <w:sz w:val="24"/>
          <w:highlight w:val="none"/>
        </w:rPr>
      </w:pPr>
      <w:r>
        <w:rPr>
          <w:rFonts w:hint="eastAsia" w:ascii="宋体" w:hAnsi="宋体" w:cs="楷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51F662F">
      <w:pPr>
        <w:spacing w:line="400" w:lineRule="exact"/>
        <w:ind w:firstLine="480"/>
        <w:rPr>
          <w:rFonts w:hint="eastAsia" w:ascii="宋体" w:hAnsi="宋体" w:cs="楷体"/>
          <w:sz w:val="24"/>
          <w:highlight w:val="none"/>
        </w:rPr>
      </w:pPr>
      <w:r>
        <w:rPr>
          <w:rFonts w:hint="eastAsia" w:ascii="宋体" w:hAnsi="宋体" w:cs="楷体"/>
          <w:sz w:val="24"/>
          <w:highlight w:val="none"/>
        </w:rPr>
        <w:t>三、本单位提供给注册登记部门、行业管理部门、司法部门、行业组织以及在政府采购活动中提交的所有资料均合法、真实、有效，无任何伪造、修改、虚假成分，并对所提供资料的真实性负责。</w:t>
      </w:r>
    </w:p>
    <w:p w14:paraId="45DC174E">
      <w:pPr>
        <w:spacing w:line="400" w:lineRule="exact"/>
        <w:ind w:firstLine="480"/>
        <w:rPr>
          <w:rFonts w:hint="eastAsia" w:ascii="宋体" w:hAnsi="宋体" w:cs="楷体"/>
          <w:sz w:val="24"/>
          <w:highlight w:val="none"/>
        </w:rPr>
      </w:pPr>
      <w:r>
        <w:rPr>
          <w:rFonts w:hint="eastAsia" w:ascii="宋体" w:hAnsi="宋体" w:cs="楷体"/>
          <w:sz w:val="24"/>
          <w:highlight w:val="none"/>
        </w:rPr>
        <w:t>四、严格依法开展生产经营活动，主动接受行业监管，自愿接受依法开展的日常检查；违法失信经营后将自愿接受约束和惩戒，并依法承担相应责任。</w:t>
      </w:r>
    </w:p>
    <w:p w14:paraId="5FF7D415">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p>
    <w:p w14:paraId="2C3F1B9E">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9C0DAB1">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p>
    <w:p w14:paraId="50B99DD1">
      <w:pPr>
        <w:spacing w:line="400" w:lineRule="exact"/>
        <w:ind w:firstLine="480"/>
        <w:rPr>
          <w:rFonts w:hint="eastAsia" w:ascii="宋体" w:hAnsi="宋体" w:cs="楷体"/>
          <w:sz w:val="24"/>
          <w:highlight w:val="none"/>
        </w:rPr>
      </w:pPr>
      <w:r>
        <w:rPr>
          <w:rFonts w:hint="eastAsia" w:ascii="宋体" w:hAnsi="宋体" w:cs="楷体"/>
          <w:sz w:val="24"/>
          <w:highlight w:val="none"/>
        </w:rPr>
        <w:t>八、承诺本单位提出政府采购质疑和投诉坚持依法依规、诚实信用原则。</w:t>
      </w:r>
    </w:p>
    <w:p w14:paraId="197E525D">
      <w:pPr>
        <w:spacing w:line="400" w:lineRule="exact"/>
        <w:ind w:firstLine="480"/>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p>
    <w:p w14:paraId="34B6988E">
      <w:pPr>
        <w:spacing w:line="400" w:lineRule="exact"/>
        <w:ind w:firstLine="480"/>
        <w:rPr>
          <w:rFonts w:hint="eastAsia" w:ascii="宋体" w:hAnsi="宋体" w:cs="楷体"/>
          <w:sz w:val="24"/>
          <w:highlight w:val="none"/>
        </w:rPr>
      </w:pPr>
      <w:r>
        <w:rPr>
          <w:rFonts w:hint="eastAsia" w:ascii="宋体" w:hAnsi="宋体" w:cs="楷体"/>
          <w:sz w:val="24"/>
          <w:highlight w:val="none"/>
        </w:rPr>
        <w:t>十、承诺本单位若违背承诺约定，经查实，愿意接受行采购人管部门和信用管理部门相应的规定处罚，承担违约责任，并依法承担相应的法律责任。</w:t>
      </w:r>
    </w:p>
    <w:p w14:paraId="475BB2D7">
      <w:pPr>
        <w:spacing w:line="400" w:lineRule="exact"/>
        <w:ind w:firstLine="480"/>
        <w:rPr>
          <w:rFonts w:hint="eastAsia" w:ascii="宋体" w:hAnsi="宋体" w:cs="楷体"/>
          <w:sz w:val="24"/>
          <w:highlight w:val="none"/>
        </w:rPr>
      </w:pPr>
      <w:r>
        <w:rPr>
          <w:rFonts w:hint="eastAsia" w:ascii="宋体" w:hAnsi="宋体" w:cs="楷体"/>
          <w:sz w:val="24"/>
          <w:highlight w:val="none"/>
        </w:rPr>
        <w:t>十一、承诺本单位同意将以上承诺事项上网公示，违背承诺约定行为将作为失信信息，记录到常州市公共信用信息系统，并予以公开。</w:t>
      </w:r>
    </w:p>
    <w:p w14:paraId="38161349">
      <w:pPr>
        <w:spacing w:line="360" w:lineRule="auto"/>
        <w:ind w:firstLine="480"/>
        <w:rPr>
          <w:rFonts w:hint="eastAsia" w:ascii="宋体" w:hAnsi="宋体" w:cs="楷体"/>
          <w:sz w:val="24"/>
          <w:highlight w:val="none"/>
        </w:rPr>
      </w:pPr>
    </w:p>
    <w:p w14:paraId="4B714079">
      <w:pPr>
        <w:spacing w:line="360" w:lineRule="auto"/>
        <w:ind w:firstLine="480"/>
        <w:rPr>
          <w:rFonts w:hint="eastAsia" w:ascii="宋体" w:hAnsi="宋体" w:cs="楷体"/>
          <w:sz w:val="24"/>
          <w:highlight w:val="none"/>
        </w:rPr>
      </w:pPr>
    </w:p>
    <w:p w14:paraId="5589EE94">
      <w:pPr>
        <w:spacing w:line="400" w:lineRule="exact"/>
        <w:ind w:firstLine="5040"/>
        <w:rPr>
          <w:rFonts w:hint="eastAsia"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（加盖CA电子公章）</w:t>
      </w:r>
    </w:p>
    <w:p w14:paraId="35E8804A">
      <w:pPr>
        <w:spacing w:line="400" w:lineRule="exact"/>
        <w:ind w:firstLine="5040"/>
        <w:rPr>
          <w:rFonts w:hint="eastAsia" w:ascii="宋体" w:hAnsi="宋体" w:cs="楷体"/>
          <w:sz w:val="24"/>
          <w:highlight w:val="none"/>
        </w:rPr>
      </w:pPr>
      <w:r>
        <w:rPr>
          <w:rFonts w:hint="eastAsia" w:ascii="宋体" w:hAnsi="宋体" w:cs="楷体"/>
          <w:sz w:val="24"/>
          <w:highlight w:val="none"/>
        </w:rPr>
        <w:t>法定代表人（负责人）：</w:t>
      </w:r>
    </w:p>
    <w:p w14:paraId="652D4812">
      <w:pPr>
        <w:pStyle w:val="414"/>
        <w:spacing w:line="400" w:lineRule="exact"/>
        <w:ind w:right="0" w:firstLine="5160"/>
        <w:jc w:val="both"/>
        <w:rPr>
          <w:rFonts w:hint="eastAsia" w:ascii="宋体" w:hAnsi="宋体" w:eastAsia="宋体" w:cs="楷体"/>
          <w:sz w:val="24"/>
          <w:szCs w:val="24"/>
          <w:highlight w:val="none"/>
        </w:rPr>
      </w:pPr>
      <w:r>
        <w:rPr>
          <w:rFonts w:hint="eastAsia" w:ascii="宋体" w:hAnsi="宋体" w:eastAsia="宋体" w:cs="楷体"/>
          <w:sz w:val="24"/>
          <w:szCs w:val="24"/>
          <w:highlight w:val="none"/>
        </w:rPr>
        <w:t>年   月   日</w:t>
      </w:r>
    </w:p>
    <w:p w14:paraId="624F99F7">
      <w:pPr>
        <w:pStyle w:val="414"/>
        <w:spacing w:line="400" w:lineRule="exact"/>
        <w:ind w:right="0" w:firstLine="5160"/>
        <w:jc w:val="both"/>
        <w:rPr>
          <w:rFonts w:hint="eastAsia" w:ascii="宋体" w:hAnsi="宋体" w:eastAsia="宋体" w:cs="楷体"/>
          <w:sz w:val="24"/>
          <w:szCs w:val="24"/>
          <w:highlight w:val="none"/>
        </w:rPr>
      </w:pPr>
    </w:p>
    <w:p w14:paraId="757E84CE">
      <w:pPr>
        <w:pStyle w:val="414"/>
        <w:spacing w:line="400" w:lineRule="exact"/>
        <w:ind w:right="0" w:firstLine="5160"/>
        <w:jc w:val="both"/>
        <w:rPr>
          <w:rFonts w:hint="eastAsia" w:ascii="宋体" w:hAnsi="宋体" w:eastAsia="宋体" w:cs="楷体"/>
          <w:sz w:val="24"/>
          <w:szCs w:val="24"/>
          <w:highlight w:val="none"/>
        </w:rPr>
      </w:pPr>
    </w:p>
    <w:p w14:paraId="222FDB29">
      <w:pPr>
        <w:pStyle w:val="414"/>
        <w:spacing w:line="400" w:lineRule="exact"/>
        <w:ind w:right="0" w:firstLine="5160"/>
        <w:jc w:val="both"/>
        <w:rPr>
          <w:rFonts w:hint="eastAsia" w:ascii="宋体" w:hAnsi="宋体" w:eastAsia="宋体" w:cs="楷体"/>
          <w:sz w:val="24"/>
          <w:szCs w:val="24"/>
          <w:highlight w:val="none"/>
        </w:rPr>
      </w:pPr>
    </w:p>
    <w:p w14:paraId="1B513CF0">
      <w:pPr>
        <w:pStyle w:val="414"/>
        <w:spacing w:line="400" w:lineRule="exact"/>
        <w:ind w:right="0" w:firstLine="5160"/>
        <w:jc w:val="both"/>
        <w:rPr>
          <w:rFonts w:hint="eastAsia" w:ascii="宋体" w:hAnsi="宋体" w:eastAsia="宋体" w:cs="楷体"/>
          <w:sz w:val="24"/>
          <w:szCs w:val="24"/>
          <w:highlight w:val="none"/>
        </w:rPr>
      </w:pPr>
    </w:p>
    <w:p w14:paraId="48CD1C6F">
      <w:pPr>
        <w:rPr>
          <w:rFonts w:hint="eastAsia" w:ascii="宋体" w:hAnsi="宋体"/>
          <w:b/>
          <w:spacing w:val="20"/>
          <w:sz w:val="32"/>
          <w:szCs w:val="32"/>
          <w:highlight w:val="none"/>
        </w:rPr>
      </w:pPr>
      <w:r>
        <w:rPr>
          <w:rFonts w:hint="eastAsia" w:ascii="宋体" w:hAnsi="宋体"/>
          <w:b/>
          <w:spacing w:val="20"/>
          <w:sz w:val="32"/>
          <w:szCs w:val="32"/>
          <w:highlight w:val="none"/>
        </w:rPr>
        <w:br w:type="page"/>
      </w:r>
    </w:p>
    <w:p w14:paraId="3D09ACBF">
      <w:pPr>
        <w:spacing w:after="120" w:line="360" w:lineRule="auto"/>
        <w:jc w:val="center"/>
        <w:rPr>
          <w:rFonts w:hint="eastAsia" w:ascii="宋体" w:hAnsi="宋体"/>
          <w:b/>
          <w:spacing w:val="20"/>
          <w:sz w:val="32"/>
          <w:szCs w:val="32"/>
          <w:highlight w:val="none"/>
        </w:rPr>
      </w:pPr>
      <w:r>
        <w:rPr>
          <w:rFonts w:hint="eastAsia" w:ascii="宋体" w:hAnsi="宋体"/>
          <w:b/>
          <w:spacing w:val="20"/>
          <w:sz w:val="32"/>
          <w:szCs w:val="32"/>
          <w:highlight w:val="none"/>
        </w:rPr>
        <w:t>十</w:t>
      </w:r>
      <w:r>
        <w:rPr>
          <w:rFonts w:hint="eastAsia" w:ascii="宋体" w:hAnsi="宋体"/>
          <w:b/>
          <w:spacing w:val="20"/>
          <w:sz w:val="32"/>
          <w:szCs w:val="32"/>
          <w:highlight w:val="none"/>
          <w:lang w:val="en-US" w:eastAsia="zh-CN"/>
        </w:rPr>
        <w:t>一</w:t>
      </w:r>
      <w:r>
        <w:rPr>
          <w:rFonts w:hint="eastAsia" w:ascii="宋体" w:hAnsi="宋体"/>
          <w:b/>
          <w:spacing w:val="20"/>
          <w:sz w:val="32"/>
          <w:szCs w:val="32"/>
          <w:highlight w:val="none"/>
        </w:rPr>
        <w:t>、</w:t>
      </w:r>
      <w:r>
        <w:rPr>
          <w:rFonts w:ascii="宋体" w:hAnsi="宋体"/>
          <w:b/>
          <w:spacing w:val="20"/>
          <w:sz w:val="32"/>
          <w:szCs w:val="32"/>
          <w:highlight w:val="none"/>
        </w:rPr>
        <w:t>联合体</w:t>
      </w:r>
      <w:r>
        <w:rPr>
          <w:rFonts w:hint="eastAsia" w:ascii="宋体" w:hAnsi="宋体"/>
          <w:b/>
          <w:spacing w:val="20"/>
          <w:sz w:val="32"/>
          <w:szCs w:val="32"/>
          <w:highlight w:val="none"/>
        </w:rPr>
        <w:t>协议</w:t>
      </w:r>
    </w:p>
    <w:p w14:paraId="1D78545D">
      <w:pPr>
        <w:spacing w:line="560" w:lineRule="exact"/>
        <w:rPr>
          <w:rFonts w:hint="eastAsia" w:ascii="宋体" w:hAnsi="宋体"/>
          <w:sz w:val="24"/>
          <w:szCs w:val="21"/>
          <w:highlight w:val="none"/>
        </w:rPr>
      </w:pPr>
      <w:bookmarkStart w:id="418" w:name="_Hlk149905720"/>
      <w:r>
        <w:rPr>
          <w:rFonts w:hint="eastAsia" w:ascii="宋体" w:hAnsi="宋体"/>
          <w:sz w:val="24"/>
          <w:szCs w:val="21"/>
          <w:highlight w:val="none"/>
        </w:rPr>
        <w:t>（联合体中各供应商全称）在此达成以下协议：</w:t>
      </w:r>
    </w:p>
    <w:p w14:paraId="56831579">
      <w:pPr>
        <w:spacing w:line="560" w:lineRule="exact"/>
        <w:ind w:firstLine="645"/>
        <w:rPr>
          <w:rFonts w:hint="eastAsia" w:ascii="宋体" w:hAnsi="宋体"/>
          <w:sz w:val="24"/>
          <w:szCs w:val="21"/>
          <w:highlight w:val="none"/>
        </w:rPr>
      </w:pPr>
      <w:r>
        <w:rPr>
          <w:rFonts w:ascii="宋体" w:hAnsi="宋体"/>
          <w:sz w:val="24"/>
          <w:szCs w:val="21"/>
          <w:highlight w:val="none"/>
        </w:rPr>
        <w:t>1</w:t>
      </w:r>
      <w:r>
        <w:rPr>
          <w:rFonts w:hint="eastAsia" w:ascii="宋体" w:hAnsi="宋体"/>
          <w:sz w:val="24"/>
          <w:szCs w:val="21"/>
          <w:highlight w:val="none"/>
        </w:rPr>
        <w:t>、我们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w:t>
      </w:r>
      <w:r>
        <w:rPr>
          <w:rFonts w:hint="eastAsia" w:ascii="宋体" w:hAnsi="宋体"/>
          <w:sz w:val="24"/>
          <w:szCs w:val="21"/>
          <w:highlight w:val="none"/>
        </w:rPr>
        <w:t>自愿组成联合体，参加</w:t>
      </w:r>
      <w:r>
        <w:rPr>
          <w:rFonts w:hint="eastAsia" w:ascii="宋体" w:hAnsi="宋体"/>
          <w:sz w:val="24"/>
          <w:szCs w:val="21"/>
          <w:highlight w:val="none"/>
          <w:lang w:eastAsia="zh-CN"/>
        </w:rPr>
        <w:t>江苏建瀚工程咨询有限公司</w:t>
      </w:r>
      <w:r>
        <w:rPr>
          <w:rFonts w:hint="eastAsia" w:ascii="宋体" w:hAnsi="宋体"/>
          <w:sz w:val="24"/>
          <w:szCs w:val="21"/>
          <w:highlight w:val="none"/>
        </w:rPr>
        <w:t>组织的采购编号为</w:t>
      </w:r>
      <w:r>
        <w:rPr>
          <w:rFonts w:hint="eastAsia" w:ascii="宋体" w:hAnsi="宋体"/>
          <w:sz w:val="24"/>
          <w:szCs w:val="21"/>
          <w:highlight w:val="none"/>
          <w:u w:val="single"/>
        </w:rPr>
        <w:t>（编号全称），（项目全称）</w:t>
      </w:r>
      <w:r>
        <w:rPr>
          <w:rFonts w:hint="eastAsia" w:ascii="宋体" w:hAnsi="宋体"/>
          <w:sz w:val="24"/>
          <w:szCs w:val="21"/>
          <w:highlight w:val="none"/>
        </w:rPr>
        <w:t>项目 的政府采购活动，我联合体指定</w:t>
      </w:r>
      <w:r>
        <w:rPr>
          <w:rFonts w:hint="eastAsia" w:ascii="宋体" w:hAnsi="宋体"/>
          <w:sz w:val="24"/>
          <w:szCs w:val="21"/>
          <w:highlight w:val="none"/>
          <w:u w:val="single"/>
        </w:rPr>
        <w:t>（供应商*）</w:t>
      </w:r>
      <w:r>
        <w:rPr>
          <w:rFonts w:hint="eastAsia" w:ascii="宋体" w:hAnsi="宋体"/>
          <w:sz w:val="24"/>
          <w:szCs w:val="21"/>
          <w:highlight w:val="none"/>
        </w:rPr>
        <w:t>为牵头单位（牵头单位必须为联合体成员）。</w:t>
      </w:r>
    </w:p>
    <w:p w14:paraId="2055DEE6">
      <w:pPr>
        <w:spacing w:line="560" w:lineRule="exact"/>
        <w:ind w:firstLine="645"/>
        <w:rPr>
          <w:rFonts w:hint="eastAsia" w:ascii="宋体" w:hAnsi="宋体"/>
          <w:sz w:val="24"/>
          <w:szCs w:val="21"/>
          <w:highlight w:val="none"/>
        </w:rPr>
      </w:pPr>
      <w:r>
        <w:rPr>
          <w:rFonts w:ascii="宋体" w:hAnsi="宋体"/>
          <w:sz w:val="24"/>
          <w:szCs w:val="21"/>
          <w:highlight w:val="none"/>
        </w:rPr>
        <w:t>2</w:t>
      </w:r>
      <w:r>
        <w:rPr>
          <w:rFonts w:hint="eastAsia" w:ascii="宋体" w:hAnsi="宋体"/>
          <w:sz w:val="24"/>
          <w:szCs w:val="21"/>
          <w:highlight w:val="none"/>
        </w:rPr>
        <w:t>、若我们联合中标、成交，（供应商单位</w:t>
      </w:r>
      <w:r>
        <w:rPr>
          <w:rFonts w:ascii="宋体" w:hAnsi="宋体"/>
          <w:sz w:val="24"/>
          <w:szCs w:val="21"/>
          <w:highlight w:val="none"/>
        </w:rPr>
        <w:t>1</w:t>
      </w:r>
      <w:r>
        <w:rPr>
          <w:rFonts w:hint="eastAsia" w:ascii="宋体" w:hAnsi="宋体"/>
          <w:sz w:val="24"/>
          <w:szCs w:val="21"/>
          <w:highlight w:val="none"/>
        </w:rPr>
        <w:t>全称）实施项目中（工作内容）部分工作，并承担相应的责任。（供应商单位</w:t>
      </w:r>
      <w:r>
        <w:rPr>
          <w:rFonts w:ascii="宋体" w:hAnsi="宋体"/>
          <w:sz w:val="24"/>
          <w:szCs w:val="21"/>
          <w:highlight w:val="none"/>
        </w:rPr>
        <w:t>2</w:t>
      </w:r>
      <w:r>
        <w:rPr>
          <w:rFonts w:hint="eastAsia" w:ascii="宋体" w:hAnsi="宋体"/>
          <w:sz w:val="24"/>
          <w:szCs w:val="21"/>
          <w:highlight w:val="none"/>
        </w:rPr>
        <w:t>全称）实施项目中（工作内容）部分工作，并承担相应的责任……。（注：联合体中各供应商都应明示所承担的工作和相应的责任）。</w:t>
      </w:r>
    </w:p>
    <w:p w14:paraId="10B519AA">
      <w:pPr>
        <w:spacing w:line="560" w:lineRule="exact"/>
        <w:ind w:firstLine="645"/>
        <w:rPr>
          <w:rFonts w:hint="eastAsia" w:ascii="宋体" w:hAnsi="宋体"/>
          <w:sz w:val="24"/>
          <w:szCs w:val="21"/>
          <w:highlight w:val="none"/>
        </w:rPr>
      </w:pPr>
      <w:r>
        <w:rPr>
          <w:rFonts w:ascii="宋体" w:hAnsi="宋体"/>
          <w:sz w:val="24"/>
          <w:szCs w:val="21"/>
          <w:highlight w:val="none"/>
        </w:rPr>
        <w:t>3</w:t>
      </w:r>
      <w:r>
        <w:rPr>
          <w:rFonts w:hint="eastAsia" w:ascii="宋体" w:hAnsi="宋体"/>
          <w:sz w:val="24"/>
          <w:szCs w:val="21"/>
          <w:highlight w:val="none"/>
        </w:rPr>
        <w:t>、其中</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w:t>
      </w:r>
    </w:p>
    <w:p w14:paraId="47FCE51C">
      <w:pPr>
        <w:spacing w:line="560" w:lineRule="exact"/>
        <w:ind w:firstLine="645"/>
        <w:rPr>
          <w:rFonts w:hint="eastAsia" w:ascii="宋体" w:hAnsi="宋体"/>
          <w:sz w:val="24"/>
          <w:szCs w:val="21"/>
          <w:highlight w:val="none"/>
        </w:rPr>
      </w:pPr>
    </w:p>
    <w:p w14:paraId="4F452DD6">
      <w:pPr>
        <w:spacing w:line="560" w:lineRule="exact"/>
        <w:ind w:firstLine="645"/>
        <w:rPr>
          <w:rFonts w:hint="eastAsia" w:ascii="宋体" w:hAnsi="宋体"/>
          <w:sz w:val="24"/>
          <w:szCs w:val="21"/>
          <w:highlight w:val="none"/>
        </w:rPr>
      </w:pPr>
      <w:r>
        <w:rPr>
          <w:rFonts w:hint="eastAsia" w:ascii="宋体" w:hAnsi="宋体"/>
          <w:sz w:val="24"/>
          <w:szCs w:val="21"/>
          <w:highlight w:val="none"/>
        </w:rPr>
        <w:t>备注：本招标文件中要求加盖CA电子签章的地方，仅需加盖牵头单位的CA电子签章。</w:t>
      </w:r>
    </w:p>
    <w:p w14:paraId="6603994F">
      <w:pPr>
        <w:spacing w:line="560" w:lineRule="exact"/>
        <w:ind w:firstLine="645"/>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p>
    <w:p w14:paraId="46CC54D1">
      <w:pPr>
        <w:spacing w:line="560" w:lineRule="exact"/>
        <w:ind w:firstLine="645"/>
        <w:jc w:val="right"/>
        <w:rPr>
          <w:rFonts w:hint="eastAsia" w:ascii="宋体" w:hAnsi="宋体"/>
          <w:sz w:val="24"/>
          <w:szCs w:val="21"/>
          <w:highlight w:val="none"/>
        </w:rPr>
      </w:pPr>
      <w:r>
        <w:rPr>
          <w:rFonts w:hint="eastAsia" w:ascii="宋体" w:hAnsi="宋体"/>
          <w:sz w:val="24"/>
          <w:szCs w:val="21"/>
          <w:highlight w:val="none"/>
        </w:rPr>
        <w:t>联合体中各供应商全称（公章）：</w:t>
      </w:r>
      <w:r>
        <w:rPr>
          <w:rFonts w:ascii="宋体" w:hAnsi="宋体"/>
          <w:sz w:val="24"/>
          <w:szCs w:val="21"/>
          <w:highlight w:val="none"/>
        </w:rPr>
        <w:t xml:space="preserve">     </w:t>
      </w:r>
    </w:p>
    <w:p w14:paraId="6B2AA5A9">
      <w:pPr>
        <w:spacing w:line="560" w:lineRule="exact"/>
        <w:ind w:firstLine="645"/>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bookmarkEnd w:id="418"/>
    </w:p>
    <w:p w14:paraId="65E5B77C">
      <w:pPr>
        <w:spacing w:line="360" w:lineRule="auto"/>
        <w:ind w:left="480"/>
        <w:jc w:val="right"/>
        <w:rPr>
          <w:rFonts w:hint="eastAsia" w:ascii="宋体" w:hAnsi="宋体"/>
          <w:b/>
          <w:sz w:val="24"/>
          <w:highlight w:val="none"/>
        </w:rPr>
      </w:pPr>
    </w:p>
    <w:p w14:paraId="65AED931">
      <w:pPr>
        <w:tabs>
          <w:tab w:val="left" w:pos="8280"/>
        </w:tabs>
        <w:spacing w:line="360" w:lineRule="auto"/>
        <w:ind w:firstLine="480"/>
        <w:rPr>
          <w:rFonts w:hint="eastAsia" w:ascii="宋体" w:hAnsi="宋体"/>
          <w:sz w:val="24"/>
          <w:highlight w:val="none"/>
        </w:rPr>
      </w:pPr>
    </w:p>
    <w:p w14:paraId="7D6C2909">
      <w:pPr>
        <w:tabs>
          <w:tab w:val="left" w:pos="8280"/>
        </w:tabs>
        <w:spacing w:line="360" w:lineRule="auto"/>
        <w:ind w:firstLine="480"/>
        <w:rPr>
          <w:rFonts w:hint="eastAsia" w:ascii="宋体" w:hAnsi="宋体"/>
          <w:sz w:val="24"/>
          <w:highlight w:val="none"/>
        </w:rPr>
      </w:pPr>
    </w:p>
    <w:p w14:paraId="5D975A77">
      <w:pPr>
        <w:pStyle w:val="60"/>
        <w:rPr>
          <w:rFonts w:hint="eastAsia" w:ascii="宋体" w:hAnsi="宋体"/>
          <w:color w:val="auto"/>
          <w:highlight w:val="none"/>
        </w:rPr>
      </w:pPr>
    </w:p>
    <w:p w14:paraId="35511459">
      <w:pPr>
        <w:spacing w:after="120" w:line="360" w:lineRule="auto"/>
        <w:rPr>
          <w:rFonts w:hint="eastAsia" w:ascii="宋体" w:hAnsi="宋体"/>
          <w:b/>
          <w:spacing w:val="20"/>
          <w:sz w:val="32"/>
          <w:szCs w:val="32"/>
          <w:highlight w:val="none"/>
        </w:rPr>
      </w:pPr>
    </w:p>
    <w:p w14:paraId="02164D67">
      <w:pPr>
        <w:pStyle w:val="60"/>
        <w:rPr>
          <w:rFonts w:hint="eastAsia" w:ascii="宋体" w:hAnsi="宋体"/>
          <w:color w:val="auto"/>
          <w:highlight w:val="none"/>
        </w:rPr>
      </w:pPr>
    </w:p>
    <w:p w14:paraId="795D961D">
      <w:pPr>
        <w:pStyle w:val="60"/>
        <w:rPr>
          <w:rFonts w:hint="eastAsia" w:ascii="宋体" w:hAnsi="宋体"/>
          <w:color w:val="auto"/>
          <w:highlight w:val="none"/>
        </w:rPr>
      </w:pPr>
    </w:p>
    <w:p w14:paraId="6B368D2D">
      <w:pPr>
        <w:pStyle w:val="60"/>
        <w:rPr>
          <w:rFonts w:hint="eastAsia" w:ascii="宋体" w:hAnsi="宋体"/>
          <w:color w:val="auto"/>
          <w:highlight w:val="none"/>
        </w:rPr>
      </w:pPr>
    </w:p>
    <w:p w14:paraId="7275AADB">
      <w:pPr>
        <w:pStyle w:val="60"/>
        <w:rPr>
          <w:rFonts w:hint="eastAsia" w:ascii="宋体" w:hAnsi="宋体"/>
          <w:color w:val="auto"/>
          <w:highlight w:val="none"/>
        </w:rPr>
      </w:pPr>
    </w:p>
    <w:p w14:paraId="4D560D2C">
      <w:pPr>
        <w:pStyle w:val="60"/>
        <w:rPr>
          <w:rFonts w:hint="eastAsia" w:ascii="宋体" w:hAnsi="宋体"/>
          <w:color w:val="auto"/>
          <w:highlight w:val="none"/>
        </w:rPr>
      </w:pPr>
    </w:p>
    <w:p w14:paraId="33058D4B">
      <w:pPr>
        <w:keepNext/>
        <w:keepLines/>
        <w:widowControl/>
        <w:spacing w:after="240" w:line="360" w:lineRule="auto"/>
        <w:ind w:firstLine="2168"/>
        <w:outlineLvl w:val="1"/>
        <w:rPr>
          <w:rFonts w:hint="eastAsia" w:ascii="宋体" w:hAnsi="宋体"/>
          <w:b/>
          <w:spacing w:val="20"/>
          <w:sz w:val="32"/>
          <w:szCs w:val="32"/>
          <w:highlight w:val="none"/>
        </w:rPr>
      </w:pPr>
      <w:bookmarkStart w:id="419" w:name="_Toc152683581"/>
      <w:bookmarkStart w:id="420" w:name="_Toc152683421"/>
      <w:r>
        <w:rPr>
          <w:rFonts w:hint="eastAsia" w:ascii="宋体" w:hAnsi="宋体"/>
          <w:b/>
          <w:spacing w:val="20"/>
          <w:sz w:val="32"/>
          <w:szCs w:val="32"/>
          <w:highlight w:val="none"/>
        </w:rPr>
        <w:t>十</w:t>
      </w:r>
      <w:r>
        <w:rPr>
          <w:rFonts w:hint="eastAsia" w:ascii="宋体" w:hAnsi="宋体"/>
          <w:b/>
          <w:spacing w:val="20"/>
          <w:sz w:val="32"/>
          <w:szCs w:val="32"/>
          <w:highlight w:val="none"/>
          <w:lang w:val="en-US" w:eastAsia="zh-CN"/>
        </w:rPr>
        <w:t>二</w:t>
      </w:r>
      <w:r>
        <w:rPr>
          <w:rFonts w:hint="eastAsia" w:ascii="宋体" w:hAnsi="宋体"/>
          <w:b/>
          <w:spacing w:val="20"/>
          <w:sz w:val="32"/>
          <w:szCs w:val="32"/>
          <w:highlight w:val="none"/>
        </w:rPr>
        <w:t>、投标函</w:t>
      </w:r>
      <w:r>
        <w:rPr>
          <w:rFonts w:ascii="宋体" w:hAnsi="宋体"/>
          <w:b/>
          <w:spacing w:val="20"/>
          <w:sz w:val="32"/>
          <w:szCs w:val="32"/>
          <w:highlight w:val="none"/>
        </w:rPr>
        <w:t>（实质性格式）</w:t>
      </w:r>
      <w:bookmarkEnd w:id="419"/>
      <w:bookmarkEnd w:id="420"/>
    </w:p>
    <w:p w14:paraId="4BAEB39A">
      <w:pPr>
        <w:spacing w:line="420" w:lineRule="exact"/>
        <w:jc w:val="left"/>
        <w:rPr>
          <w:rFonts w:hint="eastAsia" w:ascii="宋体" w:hAnsi="宋体" w:eastAsia="宋体"/>
          <w:sz w:val="24"/>
          <w:szCs w:val="21"/>
          <w:highlight w:val="none"/>
          <w:lang w:eastAsia="zh-CN"/>
        </w:rPr>
      </w:pPr>
      <w:r>
        <w:rPr>
          <w:rFonts w:hint="eastAsia" w:ascii="宋体" w:hAnsi="宋体"/>
          <w:sz w:val="24"/>
          <w:szCs w:val="21"/>
          <w:highlight w:val="none"/>
        </w:rPr>
        <w:t>致：</w:t>
      </w:r>
      <w:r>
        <w:rPr>
          <w:rFonts w:hint="eastAsia" w:ascii="宋体" w:hAnsi="宋体"/>
          <w:sz w:val="24"/>
          <w:szCs w:val="21"/>
          <w:highlight w:val="none"/>
          <w:lang w:eastAsia="zh-CN"/>
        </w:rPr>
        <w:t>江苏建瀚工程咨询有限公司</w:t>
      </w:r>
    </w:p>
    <w:p w14:paraId="5C6B129B">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根据贵方的</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（项目名称，项目编号/包号）</w:t>
      </w:r>
      <w:r>
        <w:rPr>
          <w:rFonts w:hint="eastAsia" w:ascii="宋体" w:hAnsi="宋体"/>
          <w:sz w:val="24"/>
          <w:szCs w:val="21"/>
          <w:highlight w:val="none"/>
        </w:rPr>
        <w:t>招标文件，正式授权下述签字人_________________(姓名)代表我方______________（投标人的名称），全权处理本次项目投标的有关事宜。</w:t>
      </w:r>
    </w:p>
    <w:p w14:paraId="74B5FD9A">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据此函，兹宣布同意如下：</w:t>
      </w:r>
    </w:p>
    <w:p w14:paraId="29D57B9F">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1.按招标文件规定的各项要求，向买方提供所需货物（包含与货物相关的服务）。</w:t>
      </w:r>
    </w:p>
    <w:p w14:paraId="2ABC61A8">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2.我们完全理解贵方不一定将合同授予最低报价的投标人。</w:t>
      </w:r>
    </w:p>
    <w:p w14:paraId="22CC881E">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3.我们已详细审核全部招标文件及其有效补充文件，我们知道必须放弃提出含糊不清或误解问题的权利。</w:t>
      </w:r>
    </w:p>
    <w:p w14:paraId="33B6E72B">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4.我们同意从规定的开标日期起遵循本投标文件，并在规定的投标有效期期满之前均具有约束力。</w:t>
      </w:r>
    </w:p>
    <w:p w14:paraId="07C0FA7A">
      <w:pPr>
        <w:spacing w:line="420" w:lineRule="exact"/>
        <w:ind w:firstLine="480"/>
        <w:jc w:val="left"/>
        <w:rPr>
          <w:rFonts w:hint="eastAsia"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.同意向贵方提供贵方可能另外要求的与投标有关的任何证据或资料，并保证我方已提供和将要提供的文件是真实的、准确的。</w:t>
      </w:r>
    </w:p>
    <w:p w14:paraId="1EB4A1B5">
      <w:pPr>
        <w:spacing w:line="420" w:lineRule="exact"/>
        <w:ind w:firstLine="480"/>
        <w:jc w:val="left"/>
        <w:rPr>
          <w:rFonts w:hint="eastAsia"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.一旦我方中标,我方将根据招标文件的规定，严格履行合同的责任和义务,并保证在招标文件规定的时间完成项目，交付买方验收、使用。</w:t>
      </w:r>
    </w:p>
    <w:p w14:paraId="5F59E475">
      <w:pPr>
        <w:spacing w:line="420" w:lineRule="exact"/>
        <w:ind w:left="425"/>
        <w:jc w:val="left"/>
        <w:rPr>
          <w:rFonts w:hint="eastAsia" w:ascii="宋体" w:hAnsi="宋体"/>
          <w:sz w:val="24"/>
          <w:szCs w:val="21"/>
          <w:highlight w:val="none"/>
        </w:rPr>
      </w:pPr>
      <w:r>
        <w:rPr>
          <w:rFonts w:ascii="宋体" w:hAnsi="宋体"/>
          <w:sz w:val="24"/>
          <w:szCs w:val="21"/>
          <w:highlight w:val="none"/>
        </w:rPr>
        <w:t>7</w:t>
      </w:r>
      <w:r>
        <w:rPr>
          <w:rFonts w:hint="eastAsia" w:ascii="宋体" w:hAnsi="宋体"/>
          <w:sz w:val="24"/>
          <w:szCs w:val="21"/>
          <w:highlight w:val="none"/>
        </w:rPr>
        <w:t>.与本投标有关的正式通讯地址为：</w:t>
      </w:r>
    </w:p>
    <w:p w14:paraId="519AB4AF">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地          址：</w:t>
      </w:r>
    </w:p>
    <w:p w14:paraId="59412992">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邮          编：</w:t>
      </w:r>
    </w:p>
    <w:p w14:paraId="179EB55D">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电          话：</w:t>
      </w:r>
    </w:p>
    <w:p w14:paraId="1AD7DE37">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传          真：</w:t>
      </w:r>
    </w:p>
    <w:p w14:paraId="601B9D4A">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投标人开户行：</w:t>
      </w:r>
    </w:p>
    <w:p w14:paraId="60808874">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 xml:space="preserve">账          号： </w:t>
      </w:r>
    </w:p>
    <w:p w14:paraId="53ADAC92">
      <w:pPr>
        <w:pStyle w:val="60"/>
        <w:rPr>
          <w:rFonts w:hint="eastAsia" w:ascii="宋体" w:hAnsi="宋体"/>
          <w:color w:val="auto"/>
          <w:highlight w:val="none"/>
        </w:rPr>
      </w:pPr>
    </w:p>
    <w:p w14:paraId="70124258">
      <w:pPr>
        <w:pStyle w:val="60"/>
        <w:rPr>
          <w:rFonts w:hint="eastAsia" w:ascii="宋体" w:hAnsi="宋体"/>
          <w:color w:val="auto"/>
          <w:highlight w:val="none"/>
        </w:rPr>
      </w:pPr>
    </w:p>
    <w:p w14:paraId="4F2C5AE3">
      <w:pPr>
        <w:pStyle w:val="60"/>
        <w:rPr>
          <w:rFonts w:hint="eastAsia"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                                                                          </w:t>
      </w:r>
      <w:bookmarkStart w:id="421" w:name="_Hlk149905800"/>
      <w:r>
        <w:rPr>
          <w:rFonts w:hint="eastAsia" w:ascii="宋体" w:hAnsi="宋体"/>
          <w:bCs/>
          <w:color w:val="auto"/>
          <w:highlight w:val="none"/>
        </w:rPr>
        <w:t>投标单位名称：</w:t>
      </w:r>
      <w:r>
        <w:rPr>
          <w:rFonts w:hint="eastAsia" w:ascii="宋体" w:hAnsi="宋体" w:cs="楷体"/>
          <w:color w:val="auto"/>
          <w:highlight w:val="none"/>
        </w:rPr>
        <w:t>（加盖CA电子公章）</w:t>
      </w:r>
      <w:bookmarkEnd w:id="421"/>
    </w:p>
    <w:p w14:paraId="436B6293">
      <w:pPr>
        <w:spacing w:line="420" w:lineRule="exact"/>
        <w:ind w:left="420" w:firstLine="4560"/>
        <w:jc w:val="left"/>
        <w:rPr>
          <w:rFonts w:hint="eastAsia" w:ascii="宋体" w:hAnsi="宋体"/>
          <w:sz w:val="24"/>
          <w:szCs w:val="21"/>
          <w:highlight w:val="none"/>
        </w:rPr>
      </w:pPr>
      <w:r>
        <w:rPr>
          <w:rFonts w:hint="eastAsia" w:ascii="宋体" w:hAnsi="宋体"/>
          <w:sz w:val="24"/>
          <w:szCs w:val="21"/>
          <w:highlight w:val="none"/>
        </w:rPr>
        <w:t>日期：________年____月____日</w:t>
      </w:r>
    </w:p>
    <w:p w14:paraId="456514A1">
      <w:pPr>
        <w:pStyle w:val="17"/>
        <w:rPr>
          <w:rFonts w:hint="eastAsia"/>
          <w:sz w:val="20"/>
          <w:szCs w:val="20"/>
          <w:highlight w:val="none"/>
        </w:rPr>
      </w:pPr>
    </w:p>
    <w:p w14:paraId="22FEFFBE">
      <w:pPr>
        <w:pStyle w:val="17"/>
        <w:rPr>
          <w:rFonts w:hint="eastAsia"/>
          <w:highlight w:val="none"/>
        </w:rPr>
      </w:pPr>
    </w:p>
    <w:p w14:paraId="73B8E20A">
      <w:pPr>
        <w:pStyle w:val="17"/>
        <w:rPr>
          <w:rFonts w:hint="eastAsia"/>
          <w:highlight w:val="none"/>
        </w:rPr>
      </w:pPr>
    </w:p>
    <w:p w14:paraId="632FF0FF">
      <w:pPr>
        <w:jc w:val="center"/>
        <w:rPr>
          <w:rFonts w:hint="eastAsia" w:ascii="宋体" w:hAnsi="宋体"/>
          <w:b/>
          <w:spacing w:val="20"/>
          <w:sz w:val="32"/>
          <w:szCs w:val="32"/>
          <w:highlight w:val="none"/>
        </w:rPr>
      </w:pPr>
    </w:p>
    <w:p w14:paraId="36B824C7">
      <w:pPr>
        <w:pStyle w:val="60"/>
        <w:rPr>
          <w:rFonts w:hint="eastAsia" w:ascii="宋体" w:hAnsi="宋体"/>
          <w:color w:val="auto"/>
          <w:highlight w:val="none"/>
        </w:rPr>
      </w:pPr>
    </w:p>
    <w:p w14:paraId="747941D0">
      <w:pPr>
        <w:keepNext/>
        <w:keepLines/>
        <w:widowControl/>
        <w:spacing w:after="240" w:line="360" w:lineRule="auto"/>
        <w:ind w:firstLine="2168"/>
        <w:outlineLvl w:val="1"/>
        <w:rPr>
          <w:rFonts w:hint="eastAsia" w:ascii="宋体" w:hAnsi="宋体"/>
          <w:b/>
          <w:spacing w:val="20"/>
          <w:sz w:val="32"/>
          <w:szCs w:val="32"/>
          <w:highlight w:val="none"/>
        </w:rPr>
      </w:pPr>
      <w:bookmarkStart w:id="422" w:name="_Toc152683582"/>
      <w:bookmarkStart w:id="423" w:name="_Toc152683422"/>
      <w:r>
        <w:rPr>
          <w:rFonts w:hint="eastAsia" w:ascii="宋体" w:hAnsi="宋体"/>
          <w:b/>
          <w:spacing w:val="20"/>
          <w:sz w:val="32"/>
          <w:szCs w:val="32"/>
          <w:highlight w:val="none"/>
        </w:rPr>
        <w:t>十</w:t>
      </w:r>
      <w:r>
        <w:rPr>
          <w:rFonts w:hint="eastAsia" w:ascii="宋体" w:hAnsi="宋体"/>
          <w:b/>
          <w:spacing w:val="20"/>
          <w:sz w:val="32"/>
          <w:szCs w:val="32"/>
          <w:highlight w:val="none"/>
          <w:lang w:val="en-US" w:eastAsia="zh-CN"/>
        </w:rPr>
        <w:t>三</w:t>
      </w:r>
      <w:r>
        <w:rPr>
          <w:rFonts w:hint="eastAsia" w:ascii="宋体" w:hAnsi="宋体"/>
          <w:b/>
          <w:spacing w:val="20"/>
          <w:sz w:val="32"/>
          <w:szCs w:val="32"/>
          <w:highlight w:val="none"/>
        </w:rPr>
        <w:t>、技术偏离表</w:t>
      </w:r>
      <w:r>
        <w:rPr>
          <w:rFonts w:ascii="宋体" w:hAnsi="宋体"/>
          <w:b/>
          <w:spacing w:val="20"/>
          <w:sz w:val="32"/>
          <w:szCs w:val="32"/>
          <w:highlight w:val="none"/>
        </w:rPr>
        <w:t>（实质性格式）</w:t>
      </w:r>
      <w:bookmarkEnd w:id="422"/>
      <w:bookmarkEnd w:id="423"/>
    </w:p>
    <w:p w14:paraId="456A05F9">
      <w:pPr>
        <w:spacing w:line="360" w:lineRule="auto"/>
        <w:rPr>
          <w:rFonts w:hint="eastAsia" w:ascii="宋体" w:hAnsi="宋体" w:cs="宋体"/>
          <w:sz w:val="20"/>
          <w:szCs w:val="21"/>
          <w:highlight w:val="none"/>
          <w:lang w:bidi="ar"/>
        </w:rPr>
      </w:pPr>
      <w:r>
        <w:rPr>
          <w:rFonts w:hint="eastAsia" w:ascii="宋体" w:hAnsi="宋体" w:cs="黑体"/>
          <w:bCs/>
          <w:sz w:val="24"/>
          <w:highlight w:val="none"/>
          <w:lang w:bidi="ar"/>
        </w:rPr>
        <w:t>采购项目编号：</w:t>
      </w:r>
      <w:r>
        <w:rPr>
          <w:rFonts w:hint="eastAsia" w:ascii="宋体" w:hAnsi="宋体" w:cs="宋体"/>
          <w:sz w:val="20"/>
          <w:szCs w:val="21"/>
          <w:highlight w:val="none"/>
          <w:lang w:bidi="ar"/>
        </w:rPr>
        <w:t xml:space="preserve">       </w:t>
      </w:r>
    </w:p>
    <w:tbl>
      <w:tblPr>
        <w:tblStyle w:val="47"/>
        <w:tblpPr w:leftFromText="180" w:rightFromText="180" w:vertAnchor="text" w:horzAnchor="page" w:tblpX="1482" w:tblpY="396"/>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5D8FE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728" w:type="dxa"/>
            <w:noWrap w:val="0"/>
            <w:vAlign w:val="center"/>
          </w:tcPr>
          <w:p w14:paraId="62C02C95">
            <w:pPr>
              <w:spacing w:line="360" w:lineRule="auto"/>
              <w:jc w:val="center"/>
              <w:rPr>
                <w:rFonts w:hint="eastAsia" w:ascii="宋体" w:hAnsi="宋体" w:cs="黑体"/>
                <w:bCs/>
                <w:sz w:val="24"/>
                <w:highlight w:val="none"/>
              </w:rPr>
            </w:pPr>
            <w:r>
              <w:rPr>
                <w:rFonts w:hint="eastAsia" w:ascii="宋体" w:hAnsi="宋体" w:cs="黑体"/>
                <w:bCs/>
                <w:sz w:val="24"/>
                <w:highlight w:val="none"/>
              </w:rPr>
              <w:t>序号</w:t>
            </w:r>
          </w:p>
        </w:tc>
        <w:tc>
          <w:tcPr>
            <w:tcW w:w="2419" w:type="dxa"/>
            <w:noWrap w:val="0"/>
            <w:vAlign w:val="center"/>
          </w:tcPr>
          <w:p w14:paraId="44798B4E">
            <w:pPr>
              <w:spacing w:line="360" w:lineRule="auto"/>
              <w:ind w:firstLine="480"/>
              <w:rPr>
                <w:rFonts w:hint="eastAsia" w:ascii="宋体" w:hAnsi="宋体" w:cs="黑体"/>
                <w:bCs/>
                <w:sz w:val="24"/>
                <w:highlight w:val="none"/>
              </w:rPr>
            </w:pPr>
            <w:r>
              <w:rPr>
                <w:rFonts w:hint="eastAsia" w:ascii="宋体" w:hAnsi="宋体" w:cs="黑体"/>
                <w:bCs/>
                <w:sz w:val="24"/>
                <w:highlight w:val="none"/>
              </w:rPr>
              <w:t>名称及内容</w:t>
            </w:r>
          </w:p>
        </w:tc>
        <w:tc>
          <w:tcPr>
            <w:tcW w:w="1559" w:type="dxa"/>
            <w:noWrap w:val="0"/>
            <w:vAlign w:val="center"/>
          </w:tcPr>
          <w:p w14:paraId="7BDF1662">
            <w:pPr>
              <w:spacing w:line="360" w:lineRule="auto"/>
              <w:jc w:val="center"/>
              <w:rPr>
                <w:rFonts w:hint="eastAsia" w:ascii="宋体" w:hAnsi="宋体" w:cs="黑体"/>
                <w:bCs/>
                <w:sz w:val="24"/>
                <w:highlight w:val="none"/>
              </w:rPr>
            </w:pPr>
            <w:r>
              <w:rPr>
                <w:rFonts w:hint="eastAsia" w:ascii="宋体" w:hAnsi="宋体" w:cs="黑体"/>
                <w:bCs/>
                <w:sz w:val="24"/>
                <w:highlight w:val="none"/>
              </w:rPr>
              <w:t>招标文件技术参数</w:t>
            </w:r>
          </w:p>
        </w:tc>
        <w:tc>
          <w:tcPr>
            <w:tcW w:w="1418" w:type="dxa"/>
            <w:noWrap w:val="0"/>
            <w:vAlign w:val="center"/>
          </w:tcPr>
          <w:p w14:paraId="37A1948B">
            <w:pPr>
              <w:spacing w:line="360" w:lineRule="auto"/>
              <w:jc w:val="center"/>
              <w:rPr>
                <w:rFonts w:hint="eastAsia" w:ascii="宋体" w:hAnsi="宋体" w:cs="黑体"/>
                <w:bCs/>
                <w:sz w:val="24"/>
                <w:highlight w:val="none"/>
              </w:rPr>
            </w:pPr>
            <w:r>
              <w:rPr>
                <w:rFonts w:hint="eastAsia" w:ascii="宋体" w:hAnsi="宋体" w:cs="黑体"/>
                <w:bCs/>
                <w:sz w:val="24"/>
                <w:highlight w:val="none"/>
              </w:rPr>
              <w:t>投标文件技术参数</w:t>
            </w:r>
          </w:p>
        </w:tc>
        <w:tc>
          <w:tcPr>
            <w:tcW w:w="2119" w:type="dxa"/>
            <w:noWrap w:val="0"/>
            <w:vAlign w:val="center"/>
          </w:tcPr>
          <w:p w14:paraId="18E6D449">
            <w:pPr>
              <w:spacing w:line="360" w:lineRule="auto"/>
              <w:ind w:firstLine="240"/>
              <w:rPr>
                <w:rFonts w:hint="eastAsia" w:ascii="宋体" w:hAnsi="宋体" w:cs="黑体"/>
                <w:bCs/>
                <w:sz w:val="24"/>
                <w:highlight w:val="none"/>
              </w:rPr>
            </w:pPr>
            <w:r>
              <w:rPr>
                <w:rFonts w:hint="eastAsia" w:ascii="宋体" w:hAnsi="宋体" w:cs="黑体"/>
                <w:bCs/>
                <w:sz w:val="24"/>
                <w:highlight w:val="none"/>
              </w:rPr>
              <w:t>证明材料</w:t>
            </w:r>
          </w:p>
        </w:tc>
        <w:tc>
          <w:tcPr>
            <w:tcW w:w="1710" w:type="dxa"/>
            <w:noWrap w:val="0"/>
            <w:vAlign w:val="center"/>
          </w:tcPr>
          <w:p w14:paraId="37D31721">
            <w:pPr>
              <w:spacing w:line="360" w:lineRule="auto"/>
              <w:ind w:firstLine="480"/>
              <w:rPr>
                <w:rFonts w:hint="eastAsia" w:ascii="宋体" w:hAnsi="宋体" w:cs="黑体"/>
                <w:bCs/>
                <w:sz w:val="24"/>
                <w:highlight w:val="none"/>
              </w:rPr>
            </w:pPr>
          </w:p>
          <w:p w14:paraId="5C5AF3C7">
            <w:pPr>
              <w:spacing w:line="360" w:lineRule="auto"/>
              <w:ind w:firstLine="240"/>
              <w:rPr>
                <w:rFonts w:hint="eastAsia" w:ascii="宋体" w:hAnsi="宋体" w:cs="黑体"/>
                <w:bCs/>
                <w:sz w:val="24"/>
                <w:highlight w:val="none"/>
              </w:rPr>
            </w:pPr>
            <w:r>
              <w:rPr>
                <w:rFonts w:hint="eastAsia" w:ascii="宋体" w:hAnsi="宋体" w:cs="黑体"/>
                <w:bCs/>
                <w:sz w:val="24"/>
                <w:highlight w:val="none"/>
              </w:rPr>
              <w:t>偏离情况</w:t>
            </w:r>
          </w:p>
          <w:p w14:paraId="63828D04">
            <w:pPr>
              <w:spacing w:line="360" w:lineRule="auto"/>
              <w:rPr>
                <w:rFonts w:hint="eastAsia" w:ascii="宋体" w:hAnsi="宋体" w:cs="黑体"/>
                <w:bCs/>
                <w:sz w:val="24"/>
                <w:highlight w:val="none"/>
              </w:rPr>
            </w:pPr>
          </w:p>
        </w:tc>
      </w:tr>
      <w:tr w14:paraId="59115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728" w:type="dxa"/>
            <w:noWrap w:val="0"/>
          </w:tcPr>
          <w:p w14:paraId="130F228C">
            <w:pPr>
              <w:spacing w:line="360" w:lineRule="auto"/>
              <w:ind w:firstLine="240"/>
              <w:rPr>
                <w:rFonts w:hint="eastAsia" w:ascii="宋体" w:hAnsi="宋体" w:cs="黑体"/>
                <w:bCs/>
                <w:sz w:val="24"/>
                <w:highlight w:val="none"/>
              </w:rPr>
            </w:pPr>
            <w:r>
              <w:rPr>
                <w:rFonts w:hint="eastAsia" w:ascii="宋体" w:hAnsi="宋体" w:cs="黑体"/>
                <w:bCs/>
                <w:sz w:val="24"/>
                <w:highlight w:val="none"/>
              </w:rPr>
              <w:t>1</w:t>
            </w:r>
          </w:p>
        </w:tc>
        <w:tc>
          <w:tcPr>
            <w:tcW w:w="2419" w:type="dxa"/>
            <w:noWrap w:val="0"/>
          </w:tcPr>
          <w:p w14:paraId="33A0F1D6">
            <w:pPr>
              <w:spacing w:line="360" w:lineRule="auto"/>
              <w:rPr>
                <w:rFonts w:hint="eastAsia" w:ascii="宋体" w:hAnsi="宋体" w:cs="黑体"/>
                <w:bCs/>
                <w:sz w:val="24"/>
                <w:highlight w:val="none"/>
              </w:rPr>
            </w:pPr>
          </w:p>
        </w:tc>
        <w:tc>
          <w:tcPr>
            <w:tcW w:w="1559" w:type="dxa"/>
            <w:noWrap w:val="0"/>
          </w:tcPr>
          <w:p w14:paraId="41E9AE95">
            <w:pPr>
              <w:spacing w:line="360" w:lineRule="auto"/>
              <w:ind w:firstLine="240"/>
              <w:jc w:val="center"/>
              <w:rPr>
                <w:rFonts w:hint="eastAsia" w:ascii="宋体" w:hAnsi="宋体" w:cs="黑体"/>
                <w:bCs/>
                <w:sz w:val="24"/>
                <w:highlight w:val="none"/>
              </w:rPr>
            </w:pPr>
          </w:p>
        </w:tc>
        <w:tc>
          <w:tcPr>
            <w:tcW w:w="1418" w:type="dxa"/>
            <w:noWrap w:val="0"/>
          </w:tcPr>
          <w:p w14:paraId="1B8BAD63">
            <w:pPr>
              <w:spacing w:line="360" w:lineRule="auto"/>
              <w:ind w:firstLine="240"/>
              <w:jc w:val="center"/>
              <w:rPr>
                <w:rFonts w:hint="eastAsia" w:ascii="宋体" w:hAnsi="宋体" w:cs="黑体"/>
                <w:bCs/>
                <w:sz w:val="24"/>
                <w:highlight w:val="none"/>
              </w:rPr>
            </w:pPr>
          </w:p>
        </w:tc>
        <w:tc>
          <w:tcPr>
            <w:tcW w:w="2119" w:type="dxa"/>
            <w:noWrap w:val="0"/>
          </w:tcPr>
          <w:p w14:paraId="2145B7DC">
            <w:pPr>
              <w:spacing w:line="360" w:lineRule="auto"/>
              <w:ind w:firstLine="240"/>
              <w:rPr>
                <w:rFonts w:hint="eastAsia" w:ascii="宋体" w:hAnsi="宋体" w:cs="黑体"/>
                <w:bCs/>
                <w:sz w:val="24"/>
                <w:highlight w:val="none"/>
              </w:rPr>
            </w:pPr>
          </w:p>
        </w:tc>
        <w:tc>
          <w:tcPr>
            <w:tcW w:w="1710" w:type="dxa"/>
            <w:noWrap w:val="0"/>
          </w:tcPr>
          <w:p w14:paraId="1F3CEB35">
            <w:pPr>
              <w:spacing w:line="360" w:lineRule="auto"/>
              <w:ind w:firstLine="240"/>
              <w:rPr>
                <w:rFonts w:hint="eastAsia" w:ascii="宋体" w:hAnsi="宋体" w:cs="黑体"/>
                <w:bCs/>
                <w:sz w:val="24"/>
                <w:highlight w:val="none"/>
              </w:rPr>
            </w:pPr>
          </w:p>
        </w:tc>
      </w:tr>
      <w:tr w14:paraId="5680E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noWrap w:val="0"/>
          </w:tcPr>
          <w:p w14:paraId="0AA17C91">
            <w:pPr>
              <w:spacing w:line="360" w:lineRule="auto"/>
              <w:ind w:firstLine="240"/>
              <w:rPr>
                <w:rFonts w:hint="eastAsia" w:ascii="宋体" w:hAnsi="宋体" w:cs="黑体"/>
                <w:bCs/>
                <w:sz w:val="24"/>
                <w:highlight w:val="none"/>
              </w:rPr>
            </w:pPr>
            <w:r>
              <w:rPr>
                <w:rFonts w:hint="eastAsia" w:ascii="宋体" w:hAnsi="宋体" w:cs="黑体"/>
                <w:bCs/>
                <w:sz w:val="24"/>
                <w:highlight w:val="none"/>
              </w:rPr>
              <w:t>2</w:t>
            </w:r>
          </w:p>
        </w:tc>
        <w:tc>
          <w:tcPr>
            <w:tcW w:w="2419" w:type="dxa"/>
            <w:noWrap w:val="0"/>
          </w:tcPr>
          <w:p w14:paraId="62B28983">
            <w:pPr>
              <w:spacing w:line="360" w:lineRule="auto"/>
              <w:ind w:firstLine="240"/>
              <w:rPr>
                <w:rFonts w:hint="eastAsia" w:ascii="宋体" w:hAnsi="宋体" w:cs="黑体"/>
                <w:bCs/>
                <w:sz w:val="24"/>
                <w:highlight w:val="none"/>
              </w:rPr>
            </w:pPr>
          </w:p>
        </w:tc>
        <w:tc>
          <w:tcPr>
            <w:tcW w:w="1559" w:type="dxa"/>
            <w:noWrap w:val="0"/>
          </w:tcPr>
          <w:p w14:paraId="71B6BBF1">
            <w:pPr>
              <w:spacing w:line="360" w:lineRule="auto"/>
              <w:ind w:firstLine="240"/>
              <w:jc w:val="center"/>
              <w:rPr>
                <w:rFonts w:hint="eastAsia" w:ascii="宋体" w:hAnsi="宋体" w:cs="黑体"/>
                <w:bCs/>
                <w:sz w:val="24"/>
                <w:highlight w:val="none"/>
              </w:rPr>
            </w:pPr>
          </w:p>
        </w:tc>
        <w:tc>
          <w:tcPr>
            <w:tcW w:w="1418" w:type="dxa"/>
            <w:noWrap w:val="0"/>
          </w:tcPr>
          <w:p w14:paraId="6C639F9A">
            <w:pPr>
              <w:spacing w:line="360" w:lineRule="auto"/>
              <w:ind w:firstLine="720"/>
              <w:jc w:val="center"/>
              <w:rPr>
                <w:rFonts w:hint="eastAsia" w:ascii="宋体" w:hAnsi="宋体" w:cs="黑体"/>
                <w:bCs/>
                <w:sz w:val="24"/>
                <w:highlight w:val="none"/>
              </w:rPr>
            </w:pPr>
          </w:p>
        </w:tc>
        <w:tc>
          <w:tcPr>
            <w:tcW w:w="2119" w:type="dxa"/>
            <w:noWrap w:val="0"/>
          </w:tcPr>
          <w:p w14:paraId="7B95BA5C">
            <w:pPr>
              <w:spacing w:line="360" w:lineRule="auto"/>
              <w:ind w:firstLine="240"/>
              <w:rPr>
                <w:rFonts w:hint="eastAsia" w:ascii="宋体" w:hAnsi="宋体" w:cs="黑体"/>
                <w:bCs/>
                <w:sz w:val="24"/>
                <w:highlight w:val="none"/>
              </w:rPr>
            </w:pPr>
          </w:p>
        </w:tc>
        <w:tc>
          <w:tcPr>
            <w:tcW w:w="1710" w:type="dxa"/>
            <w:noWrap w:val="0"/>
          </w:tcPr>
          <w:p w14:paraId="56172693">
            <w:pPr>
              <w:spacing w:line="360" w:lineRule="auto"/>
              <w:ind w:firstLine="240"/>
              <w:rPr>
                <w:rFonts w:hint="eastAsia" w:ascii="宋体" w:hAnsi="宋体" w:cs="黑体"/>
                <w:bCs/>
                <w:sz w:val="24"/>
                <w:highlight w:val="none"/>
              </w:rPr>
            </w:pPr>
          </w:p>
        </w:tc>
      </w:tr>
      <w:tr w14:paraId="4FD8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noWrap w:val="0"/>
          </w:tcPr>
          <w:p w14:paraId="0D9AB4DD">
            <w:pPr>
              <w:spacing w:line="360" w:lineRule="auto"/>
              <w:ind w:firstLine="240"/>
              <w:rPr>
                <w:rFonts w:hint="eastAsia" w:ascii="宋体" w:hAnsi="宋体" w:cs="黑体"/>
                <w:bCs/>
                <w:sz w:val="24"/>
                <w:highlight w:val="none"/>
              </w:rPr>
            </w:pPr>
            <w:r>
              <w:rPr>
                <w:rFonts w:hint="eastAsia" w:ascii="宋体" w:hAnsi="宋体" w:cs="黑体"/>
                <w:bCs/>
                <w:sz w:val="24"/>
                <w:highlight w:val="none"/>
              </w:rPr>
              <w:t>3</w:t>
            </w:r>
          </w:p>
        </w:tc>
        <w:tc>
          <w:tcPr>
            <w:tcW w:w="2419" w:type="dxa"/>
            <w:noWrap w:val="0"/>
          </w:tcPr>
          <w:p w14:paraId="73B67717">
            <w:pPr>
              <w:spacing w:line="360" w:lineRule="auto"/>
              <w:ind w:firstLine="240"/>
              <w:rPr>
                <w:rFonts w:hint="eastAsia" w:ascii="宋体" w:hAnsi="宋体" w:cs="黑体"/>
                <w:bCs/>
                <w:sz w:val="24"/>
                <w:highlight w:val="none"/>
              </w:rPr>
            </w:pPr>
          </w:p>
        </w:tc>
        <w:tc>
          <w:tcPr>
            <w:tcW w:w="1559" w:type="dxa"/>
            <w:noWrap w:val="0"/>
          </w:tcPr>
          <w:p w14:paraId="065F0BD1">
            <w:pPr>
              <w:spacing w:line="360" w:lineRule="auto"/>
              <w:ind w:firstLine="240"/>
              <w:jc w:val="center"/>
              <w:rPr>
                <w:rFonts w:hint="eastAsia" w:ascii="宋体" w:hAnsi="宋体" w:cs="黑体"/>
                <w:bCs/>
                <w:sz w:val="24"/>
                <w:highlight w:val="none"/>
              </w:rPr>
            </w:pPr>
          </w:p>
        </w:tc>
        <w:tc>
          <w:tcPr>
            <w:tcW w:w="1418" w:type="dxa"/>
            <w:noWrap w:val="0"/>
          </w:tcPr>
          <w:p w14:paraId="53E31AB0">
            <w:pPr>
              <w:spacing w:line="360" w:lineRule="auto"/>
              <w:ind w:firstLine="720"/>
              <w:jc w:val="center"/>
              <w:rPr>
                <w:rFonts w:hint="eastAsia" w:ascii="宋体" w:hAnsi="宋体" w:cs="黑体"/>
                <w:bCs/>
                <w:sz w:val="24"/>
                <w:highlight w:val="none"/>
              </w:rPr>
            </w:pPr>
          </w:p>
        </w:tc>
        <w:tc>
          <w:tcPr>
            <w:tcW w:w="2119" w:type="dxa"/>
            <w:noWrap w:val="0"/>
          </w:tcPr>
          <w:p w14:paraId="218D6C39">
            <w:pPr>
              <w:spacing w:line="360" w:lineRule="auto"/>
              <w:ind w:firstLine="240"/>
              <w:rPr>
                <w:rFonts w:hint="eastAsia" w:ascii="宋体" w:hAnsi="宋体" w:cs="黑体"/>
                <w:bCs/>
                <w:sz w:val="24"/>
                <w:highlight w:val="none"/>
              </w:rPr>
            </w:pPr>
          </w:p>
        </w:tc>
        <w:tc>
          <w:tcPr>
            <w:tcW w:w="1710" w:type="dxa"/>
            <w:noWrap w:val="0"/>
          </w:tcPr>
          <w:p w14:paraId="1DB1C904">
            <w:pPr>
              <w:spacing w:line="360" w:lineRule="auto"/>
              <w:ind w:firstLine="240"/>
              <w:rPr>
                <w:rFonts w:hint="eastAsia" w:ascii="宋体" w:hAnsi="宋体" w:cs="黑体"/>
                <w:bCs/>
                <w:sz w:val="24"/>
                <w:highlight w:val="none"/>
              </w:rPr>
            </w:pPr>
          </w:p>
        </w:tc>
      </w:tr>
      <w:tr w14:paraId="53F5B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728" w:type="dxa"/>
            <w:noWrap w:val="0"/>
          </w:tcPr>
          <w:p w14:paraId="6BA541DB">
            <w:pPr>
              <w:spacing w:line="360" w:lineRule="auto"/>
              <w:ind w:firstLine="240"/>
              <w:rPr>
                <w:rFonts w:hint="eastAsia" w:ascii="宋体" w:hAnsi="宋体" w:cs="黑体"/>
                <w:bCs/>
                <w:sz w:val="24"/>
                <w:highlight w:val="none"/>
              </w:rPr>
            </w:pPr>
            <w:r>
              <w:rPr>
                <w:rFonts w:hint="eastAsia" w:ascii="宋体" w:hAnsi="宋体" w:cs="黑体"/>
                <w:bCs/>
                <w:sz w:val="24"/>
                <w:highlight w:val="none"/>
              </w:rPr>
              <w:t>…</w:t>
            </w:r>
          </w:p>
        </w:tc>
        <w:tc>
          <w:tcPr>
            <w:tcW w:w="2419" w:type="dxa"/>
            <w:noWrap w:val="0"/>
          </w:tcPr>
          <w:p w14:paraId="3DC9519E">
            <w:pPr>
              <w:spacing w:line="360" w:lineRule="auto"/>
              <w:ind w:firstLine="240"/>
              <w:rPr>
                <w:rFonts w:hint="eastAsia" w:ascii="宋体" w:hAnsi="宋体" w:cs="黑体"/>
                <w:bCs/>
                <w:sz w:val="24"/>
                <w:highlight w:val="none"/>
              </w:rPr>
            </w:pPr>
          </w:p>
        </w:tc>
        <w:tc>
          <w:tcPr>
            <w:tcW w:w="1559" w:type="dxa"/>
            <w:noWrap w:val="0"/>
          </w:tcPr>
          <w:p w14:paraId="7B5BEB12">
            <w:pPr>
              <w:spacing w:line="360" w:lineRule="auto"/>
              <w:ind w:firstLine="240"/>
              <w:jc w:val="center"/>
              <w:rPr>
                <w:rFonts w:hint="eastAsia" w:ascii="宋体" w:hAnsi="宋体" w:cs="黑体"/>
                <w:bCs/>
                <w:sz w:val="24"/>
                <w:highlight w:val="none"/>
              </w:rPr>
            </w:pPr>
          </w:p>
        </w:tc>
        <w:tc>
          <w:tcPr>
            <w:tcW w:w="1418" w:type="dxa"/>
            <w:noWrap w:val="0"/>
          </w:tcPr>
          <w:p w14:paraId="5FE5FC82">
            <w:pPr>
              <w:spacing w:line="360" w:lineRule="auto"/>
              <w:ind w:firstLine="240"/>
              <w:jc w:val="center"/>
              <w:rPr>
                <w:rFonts w:hint="eastAsia" w:ascii="宋体" w:hAnsi="宋体" w:cs="黑体"/>
                <w:bCs/>
                <w:sz w:val="24"/>
                <w:highlight w:val="none"/>
              </w:rPr>
            </w:pPr>
          </w:p>
        </w:tc>
        <w:tc>
          <w:tcPr>
            <w:tcW w:w="2119" w:type="dxa"/>
            <w:noWrap w:val="0"/>
          </w:tcPr>
          <w:p w14:paraId="462BDEB8">
            <w:pPr>
              <w:spacing w:line="360" w:lineRule="auto"/>
              <w:ind w:firstLine="240"/>
              <w:rPr>
                <w:rFonts w:hint="eastAsia" w:ascii="宋体" w:hAnsi="宋体" w:cs="黑体"/>
                <w:bCs/>
                <w:sz w:val="24"/>
                <w:highlight w:val="none"/>
              </w:rPr>
            </w:pPr>
          </w:p>
        </w:tc>
        <w:tc>
          <w:tcPr>
            <w:tcW w:w="1710" w:type="dxa"/>
            <w:noWrap w:val="0"/>
          </w:tcPr>
          <w:p w14:paraId="30C7CACF">
            <w:pPr>
              <w:spacing w:line="360" w:lineRule="auto"/>
              <w:ind w:firstLine="240"/>
              <w:rPr>
                <w:rFonts w:hint="eastAsia" w:ascii="宋体" w:hAnsi="宋体" w:cs="黑体"/>
                <w:bCs/>
                <w:sz w:val="24"/>
                <w:highlight w:val="none"/>
              </w:rPr>
            </w:pPr>
          </w:p>
        </w:tc>
      </w:tr>
    </w:tbl>
    <w:p w14:paraId="50BCEE16">
      <w:pPr>
        <w:spacing w:line="360" w:lineRule="auto"/>
        <w:rPr>
          <w:rFonts w:hint="eastAsia" w:ascii="宋体" w:hAnsi="宋体" w:cs="宋体"/>
          <w:sz w:val="20"/>
          <w:szCs w:val="21"/>
          <w:highlight w:val="none"/>
        </w:rPr>
      </w:pPr>
      <w:r>
        <w:rPr>
          <w:rFonts w:hint="eastAsia" w:ascii="宋体" w:hAnsi="宋体" w:cs="宋体"/>
          <w:sz w:val="20"/>
          <w:szCs w:val="21"/>
          <w:highlight w:val="none"/>
        </w:rPr>
        <w:t xml:space="preserve">                                                                                                                                                                                    </w:t>
      </w:r>
    </w:p>
    <w:p w14:paraId="4D93394D">
      <w:pPr>
        <w:spacing w:line="360" w:lineRule="auto"/>
        <w:ind w:firstLine="4440"/>
        <w:rPr>
          <w:rFonts w:hint="eastAsia" w:ascii="宋体" w:hAnsi="宋体" w:cs="黑体"/>
          <w:bCs/>
          <w:sz w:val="24"/>
          <w:highlight w:val="none"/>
          <w:lang w:bidi="ar"/>
        </w:rPr>
      </w:pPr>
    </w:p>
    <w:p w14:paraId="4BD9567D">
      <w:pPr>
        <w:spacing w:line="360" w:lineRule="auto"/>
        <w:ind w:firstLine="4680"/>
        <w:rPr>
          <w:rFonts w:hint="eastAsia" w:ascii="宋体" w:hAnsi="宋体" w:cs="黑体"/>
          <w:bCs/>
          <w:sz w:val="24"/>
          <w:highlight w:val="none"/>
          <w:lang w:bidi="ar"/>
        </w:rPr>
      </w:pPr>
      <w:r>
        <w:rPr>
          <w:rFonts w:hint="eastAsia" w:ascii="宋体" w:hAnsi="宋体"/>
          <w:bCs/>
          <w:sz w:val="24"/>
          <w:highlight w:val="none"/>
        </w:rPr>
        <w:t>投标单位名称：</w:t>
      </w:r>
      <w:r>
        <w:rPr>
          <w:rFonts w:hint="eastAsia" w:ascii="宋体" w:hAnsi="宋体" w:cs="楷体"/>
          <w:sz w:val="24"/>
          <w:highlight w:val="none"/>
        </w:rPr>
        <w:t>（加盖CA电子公章）</w:t>
      </w:r>
      <w:r>
        <w:rPr>
          <w:rFonts w:hint="eastAsia" w:ascii="宋体" w:hAnsi="宋体" w:cs="黑体"/>
          <w:bCs/>
          <w:sz w:val="24"/>
          <w:highlight w:val="none"/>
          <w:lang w:bidi="ar"/>
        </w:rPr>
        <w:t xml:space="preserve">  </w:t>
      </w:r>
    </w:p>
    <w:p w14:paraId="2BACA6A9">
      <w:pPr>
        <w:pStyle w:val="60"/>
        <w:ind w:firstLine="4800"/>
        <w:rPr>
          <w:rFonts w:hint="eastAsia" w:ascii="宋体" w:hAnsi="宋体"/>
          <w:color w:val="auto"/>
          <w:highlight w:val="none"/>
          <w:lang w:bidi="ar"/>
        </w:rPr>
      </w:pPr>
      <w:r>
        <w:rPr>
          <w:rFonts w:ascii="宋体" w:hAnsi="宋体" w:cs="黑体"/>
          <w:bCs/>
          <w:color w:val="auto"/>
          <w:highlight w:val="none"/>
          <w:lang w:bidi="ar"/>
        </w:rPr>
        <w:t>日期：_____年______月______日</w:t>
      </w:r>
    </w:p>
    <w:p w14:paraId="3B680D06">
      <w:pPr>
        <w:spacing w:line="360" w:lineRule="auto"/>
        <w:rPr>
          <w:rFonts w:hint="eastAsia" w:ascii="宋体" w:hAnsi="宋体"/>
          <w:b/>
          <w:sz w:val="24"/>
          <w:szCs w:val="20"/>
          <w:highlight w:val="none"/>
        </w:rPr>
      </w:pPr>
      <w:r>
        <w:rPr>
          <w:rFonts w:hint="eastAsia" w:ascii="宋体" w:hAnsi="宋体"/>
          <w:b/>
          <w:sz w:val="24"/>
          <w:szCs w:val="20"/>
          <w:highlight w:val="none"/>
        </w:rPr>
        <w:t>注意事项：</w:t>
      </w:r>
    </w:p>
    <w:p w14:paraId="70B25C7A">
      <w:pPr>
        <w:numPr>
          <w:ilvl w:val="0"/>
          <w:numId w:val="13"/>
        </w:numPr>
        <w:spacing w:line="440" w:lineRule="exact"/>
        <w:ind w:firstLine="482"/>
        <w:rPr>
          <w:rFonts w:hint="eastAsia" w:ascii="宋体" w:hAnsi="宋体"/>
          <w:b/>
          <w:bCs/>
          <w:sz w:val="24"/>
          <w:highlight w:val="none"/>
        </w:rPr>
      </w:pPr>
      <w:r>
        <w:rPr>
          <w:rFonts w:hint="eastAsia" w:ascii="宋体" w:hAnsi="宋体"/>
          <w:b/>
          <w:bCs/>
          <w:sz w:val="24"/>
          <w:highlight w:val="none"/>
        </w:rPr>
        <w:t>请按上表格式，依照采购文件项目要求相应内容逐项响应。</w:t>
      </w:r>
    </w:p>
    <w:p w14:paraId="67C42186">
      <w:pPr>
        <w:spacing w:line="440" w:lineRule="exact"/>
        <w:ind w:firstLine="482"/>
        <w:rPr>
          <w:rFonts w:hint="eastAsia" w:ascii="宋体" w:hAnsi="宋体"/>
          <w:b/>
          <w:bCs/>
          <w:sz w:val="24"/>
          <w:highlight w:val="none"/>
        </w:rPr>
      </w:pPr>
      <w:r>
        <w:rPr>
          <w:rFonts w:hint="eastAsia" w:ascii="宋体" w:hAnsi="宋体"/>
          <w:b/>
          <w:bCs/>
          <w:sz w:val="24"/>
          <w:highlight w:val="none"/>
        </w:rPr>
        <w:t>2、如根据采购文件要求需提供“证明材料”的，需填写证明材料名称；采购文件未要求提供“证明材料”的，可不填写。</w:t>
      </w:r>
    </w:p>
    <w:p w14:paraId="70CBAC67">
      <w:pPr>
        <w:spacing w:line="440" w:lineRule="exact"/>
        <w:ind w:firstLine="482"/>
        <w:rPr>
          <w:rFonts w:hint="eastAsia" w:ascii="宋体" w:hAnsi="宋体"/>
          <w:b/>
          <w:bCs/>
          <w:sz w:val="24"/>
          <w:highlight w:val="none"/>
        </w:rPr>
      </w:pPr>
      <w:r>
        <w:rPr>
          <w:rFonts w:hint="eastAsia" w:ascii="宋体" w:hAnsi="宋体"/>
          <w:b/>
          <w:bCs/>
          <w:sz w:val="24"/>
          <w:highlight w:val="none"/>
        </w:rPr>
        <w:t>3、如投标人提供的货物或服务与招标文件的要求存在偏离，偏离情况可填写“正偏离”或“负偏离”；如完全满足招标文件要求，偏离情况填写“完全满足”即可。</w:t>
      </w:r>
    </w:p>
    <w:p w14:paraId="00109131">
      <w:pPr>
        <w:spacing w:line="360" w:lineRule="auto"/>
        <w:rPr>
          <w:rFonts w:hint="eastAsia" w:ascii="宋体" w:hAnsi="宋体"/>
          <w:sz w:val="20"/>
          <w:szCs w:val="20"/>
          <w:highlight w:val="none"/>
        </w:rPr>
      </w:pPr>
    </w:p>
    <w:p w14:paraId="5C1611B8">
      <w:pPr>
        <w:spacing w:line="360" w:lineRule="auto"/>
        <w:rPr>
          <w:rFonts w:hint="eastAsia" w:ascii="宋体" w:hAnsi="宋体"/>
          <w:sz w:val="20"/>
          <w:szCs w:val="20"/>
          <w:highlight w:val="none"/>
        </w:rPr>
      </w:pPr>
      <w:r>
        <w:rPr>
          <w:rFonts w:ascii="宋体" w:hAnsi="宋体"/>
          <w:sz w:val="20"/>
          <w:szCs w:val="20"/>
          <w:highlight w:val="none"/>
        </w:rPr>
        <w:t xml:space="preserve">                      </w:t>
      </w:r>
    </w:p>
    <w:p w14:paraId="517444F7">
      <w:pPr>
        <w:spacing w:line="360" w:lineRule="auto"/>
        <w:rPr>
          <w:rFonts w:hint="eastAsia" w:ascii="宋体" w:hAnsi="宋体"/>
          <w:sz w:val="20"/>
          <w:szCs w:val="20"/>
          <w:highlight w:val="none"/>
        </w:rPr>
      </w:pPr>
    </w:p>
    <w:p w14:paraId="7E6C7965">
      <w:pPr>
        <w:spacing w:line="360" w:lineRule="auto"/>
        <w:rPr>
          <w:rFonts w:hint="eastAsia" w:ascii="宋体" w:hAnsi="宋体"/>
          <w:sz w:val="20"/>
          <w:szCs w:val="20"/>
          <w:highlight w:val="none"/>
        </w:rPr>
      </w:pPr>
    </w:p>
    <w:p w14:paraId="798848CE">
      <w:pPr>
        <w:spacing w:line="360" w:lineRule="auto"/>
        <w:rPr>
          <w:rFonts w:hint="eastAsia" w:ascii="宋体" w:hAnsi="宋体"/>
          <w:sz w:val="20"/>
          <w:szCs w:val="20"/>
          <w:highlight w:val="none"/>
        </w:rPr>
      </w:pPr>
    </w:p>
    <w:p w14:paraId="10494F15">
      <w:pPr>
        <w:spacing w:line="360" w:lineRule="auto"/>
        <w:rPr>
          <w:rFonts w:hint="eastAsia" w:ascii="宋体" w:hAnsi="宋体"/>
          <w:sz w:val="20"/>
          <w:szCs w:val="20"/>
          <w:highlight w:val="none"/>
        </w:rPr>
      </w:pPr>
    </w:p>
    <w:p w14:paraId="0EBFDC4B">
      <w:pPr>
        <w:keepNext/>
        <w:keepLines/>
        <w:spacing w:before="260" w:after="260" w:line="415" w:lineRule="auto"/>
        <w:ind w:firstLine="2951"/>
        <w:outlineLvl w:val="9"/>
        <w:rPr>
          <w:rFonts w:hint="eastAsia" w:ascii="宋体" w:hAnsi="宋体"/>
          <w:b/>
          <w:sz w:val="28"/>
          <w:szCs w:val="28"/>
          <w:highlight w:val="none"/>
        </w:rPr>
      </w:pPr>
    </w:p>
    <w:p w14:paraId="34A12619">
      <w:pPr>
        <w:rPr>
          <w:rFonts w:hint="eastAsia" w:ascii="宋体" w:hAnsi="宋体"/>
          <w:sz w:val="20"/>
          <w:szCs w:val="20"/>
          <w:highlight w:val="none"/>
        </w:rPr>
      </w:pPr>
    </w:p>
    <w:p w14:paraId="439F9078">
      <w:pPr>
        <w:keepNext/>
        <w:keepLines/>
        <w:spacing w:before="260" w:after="260" w:line="415" w:lineRule="auto"/>
        <w:ind w:firstLine="2890"/>
        <w:outlineLvl w:val="1"/>
        <w:rPr>
          <w:rFonts w:hint="eastAsia" w:ascii="宋体" w:hAnsi="宋体"/>
          <w:b/>
          <w:spacing w:val="20"/>
          <w:sz w:val="32"/>
          <w:szCs w:val="32"/>
          <w:highlight w:val="none"/>
        </w:rPr>
      </w:pPr>
      <w:bookmarkStart w:id="424" w:name="_Toc152683583"/>
      <w:bookmarkStart w:id="425" w:name="_Toc152683423"/>
      <w:r>
        <w:rPr>
          <w:rFonts w:hint="eastAsia" w:ascii="宋体" w:hAnsi="宋体"/>
          <w:b/>
          <w:spacing w:val="20"/>
          <w:sz w:val="32"/>
          <w:szCs w:val="32"/>
          <w:highlight w:val="none"/>
        </w:rPr>
        <w:t>十</w:t>
      </w:r>
      <w:r>
        <w:rPr>
          <w:rFonts w:hint="eastAsia" w:ascii="宋体" w:hAnsi="宋体"/>
          <w:b/>
          <w:spacing w:val="20"/>
          <w:sz w:val="32"/>
          <w:szCs w:val="32"/>
          <w:highlight w:val="none"/>
          <w:lang w:val="en-US" w:eastAsia="zh-CN"/>
        </w:rPr>
        <w:t>四</w:t>
      </w:r>
      <w:bookmarkStart w:id="426" w:name="_GoBack"/>
      <w:bookmarkEnd w:id="426"/>
      <w:r>
        <w:rPr>
          <w:rFonts w:hint="eastAsia" w:ascii="宋体" w:hAnsi="宋体"/>
          <w:b/>
          <w:spacing w:val="20"/>
          <w:sz w:val="32"/>
          <w:szCs w:val="32"/>
          <w:highlight w:val="none"/>
        </w:rPr>
        <w:t>、其他格式材料</w:t>
      </w:r>
      <w:bookmarkEnd w:id="424"/>
      <w:bookmarkEnd w:id="425"/>
    </w:p>
    <w:p w14:paraId="446B6A55">
      <w:pPr>
        <w:spacing w:line="360" w:lineRule="auto"/>
        <w:jc w:val="center"/>
        <w:rPr>
          <w:rFonts w:hint="eastAsia" w:ascii="宋体" w:hAnsi="宋体"/>
          <w:b/>
          <w:sz w:val="32"/>
          <w:szCs w:val="32"/>
          <w:highlight w:val="none"/>
        </w:rPr>
      </w:pPr>
      <w:r>
        <w:rPr>
          <w:rFonts w:hint="eastAsia" w:ascii="宋体" w:hAnsi="宋体"/>
          <w:b/>
          <w:sz w:val="32"/>
          <w:szCs w:val="32"/>
          <w:highlight w:val="none"/>
        </w:rPr>
        <w:t>1</w:t>
      </w:r>
      <w:r>
        <w:rPr>
          <w:rFonts w:ascii="宋体" w:hAnsi="宋体"/>
          <w:b/>
          <w:sz w:val="32"/>
          <w:szCs w:val="32"/>
          <w:highlight w:val="none"/>
        </w:rPr>
        <w:t>、</w:t>
      </w:r>
      <w:r>
        <w:rPr>
          <w:rFonts w:hint="eastAsia" w:ascii="宋体" w:hAnsi="宋体"/>
          <w:b/>
          <w:sz w:val="32"/>
          <w:szCs w:val="32"/>
          <w:highlight w:val="none"/>
        </w:rPr>
        <w:t>参加本项目人员一览表</w:t>
      </w:r>
    </w:p>
    <w:p w14:paraId="3A370DB2">
      <w:pPr>
        <w:spacing w:line="360" w:lineRule="auto"/>
        <w:rPr>
          <w:rFonts w:hint="eastAsia" w:ascii="宋体" w:hAnsi="宋体"/>
          <w:sz w:val="22"/>
          <w:highlight w:val="none"/>
        </w:rPr>
      </w:pPr>
    </w:p>
    <w:p w14:paraId="65C5DA80">
      <w:pPr>
        <w:spacing w:line="360" w:lineRule="auto"/>
        <w:rPr>
          <w:rFonts w:hint="eastAsia"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47"/>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0252E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1443BEF8">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5922B04">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A59055A">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89FCDB5">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B66C21F">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E980746">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E2BAB8F">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15E0BC0">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B8E285D">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责任</w:t>
            </w:r>
          </w:p>
          <w:p w14:paraId="53E14F0D">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48F3CF6">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项目经历或主要工作</w:t>
            </w:r>
          </w:p>
          <w:p w14:paraId="1D67733D">
            <w:pPr>
              <w:tabs>
                <w:tab w:val="left" w:pos="9765"/>
              </w:tabs>
              <w:spacing w:line="360" w:lineRule="auto"/>
              <w:jc w:val="center"/>
              <w:rPr>
                <w:rFonts w:hint="eastAsia" w:ascii="宋体" w:hAnsi="宋体" w:cs="宋体"/>
                <w:sz w:val="24"/>
                <w:highlight w:val="none"/>
              </w:rPr>
            </w:pPr>
            <w:r>
              <w:rPr>
                <w:rFonts w:hint="eastAsia" w:ascii="宋体" w:hAnsi="宋体" w:cs="宋体"/>
                <w:sz w:val="24"/>
                <w:highlight w:val="none"/>
              </w:rPr>
              <w:t>业绩</w:t>
            </w:r>
          </w:p>
        </w:tc>
      </w:tr>
      <w:tr w14:paraId="067143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5DCD5D36">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3A88B641">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103BA83F">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76164204">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3A5AA942">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755CF5DF">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440B14AD">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33C4C011">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49242069">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3AF2BC20">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r>
      <w:tr w14:paraId="0C8337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6DCCAFD6">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37B24779">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6B52B546">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510F5519">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7FBE3D26">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1C75A83A">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0B204E4C">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18FE9F9B">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341440F5">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6D4F9E79">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r>
      <w:tr w14:paraId="54B7F4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5B22FF57">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0E1789AC">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2E1E2A74">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3B0CC423">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11C499B4">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2C06A0CC">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2CC7F303">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2AB6FFC1">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1537AE59">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7B920143">
            <w:pPr>
              <w:tabs>
                <w:tab w:val="left" w:pos="9765"/>
              </w:tabs>
              <w:spacing w:line="360" w:lineRule="auto"/>
              <w:rPr>
                <w:rFonts w:hint="eastAsia" w:ascii="宋体" w:hAnsi="宋体" w:cs="宋体"/>
                <w:sz w:val="24"/>
                <w:highlight w:val="none"/>
              </w:rPr>
            </w:pPr>
          </w:p>
        </w:tc>
      </w:tr>
      <w:tr w14:paraId="4B79C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15F2736D">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2DB2C873">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6CFC3FE8">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698EA52B">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4942E17B">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5A7D216E">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0338DE10">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0CC8830C">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64EDF82E">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4E105409">
            <w:pPr>
              <w:tabs>
                <w:tab w:val="left" w:pos="9765"/>
              </w:tabs>
              <w:spacing w:line="360" w:lineRule="auto"/>
              <w:rPr>
                <w:rFonts w:hint="eastAsia" w:ascii="宋体" w:hAnsi="宋体" w:cs="宋体"/>
                <w:sz w:val="24"/>
                <w:highlight w:val="none"/>
              </w:rPr>
            </w:pPr>
          </w:p>
        </w:tc>
      </w:tr>
      <w:tr w14:paraId="269C2C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6D5A538A">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6D64DE75">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20B23A75">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51B962C5">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239E0733">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20EE6D9C">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38F24E5C">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0C721E95">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45635ECF">
            <w:pPr>
              <w:tabs>
                <w:tab w:val="left" w:pos="9765"/>
              </w:tabs>
              <w:spacing w:line="360" w:lineRule="auto"/>
              <w:rPr>
                <w:rFonts w:hint="eastAsia" w:ascii="宋体" w:hAnsi="宋体" w:cs="宋体"/>
                <w:sz w:val="24"/>
                <w:highlight w:val="none"/>
              </w:rPr>
            </w:pPr>
          </w:p>
        </w:tc>
        <w:tc>
          <w:tcPr>
            <w:tcW w:w="945" w:type="dxa"/>
            <w:tcBorders>
              <w:top w:val="single" w:color="auto" w:sz="4" w:space="0"/>
              <w:left w:val="single" w:color="auto" w:sz="4" w:space="0"/>
              <w:bottom w:val="single" w:color="auto" w:sz="4" w:space="0"/>
              <w:right w:val="single" w:color="auto" w:sz="4" w:space="0"/>
            </w:tcBorders>
            <w:noWrap w:val="0"/>
          </w:tcPr>
          <w:p w14:paraId="624FBD26">
            <w:pPr>
              <w:tabs>
                <w:tab w:val="left" w:pos="9765"/>
              </w:tabs>
              <w:spacing w:line="360" w:lineRule="auto"/>
              <w:rPr>
                <w:rFonts w:hint="eastAsia" w:ascii="宋体" w:hAnsi="宋体" w:cs="宋体"/>
                <w:sz w:val="24"/>
                <w:highlight w:val="none"/>
              </w:rPr>
            </w:pPr>
          </w:p>
        </w:tc>
      </w:tr>
      <w:tr w14:paraId="4B071F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14:paraId="512DFF08">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70DCC5BC">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70B4A049">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52BD5D94">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2B0A6218">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04EEE724">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50F9A7B1">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445C9146">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42E7D1C6">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c>
          <w:tcPr>
            <w:tcW w:w="945" w:type="dxa"/>
            <w:tcBorders>
              <w:top w:val="single" w:color="auto" w:sz="4" w:space="0"/>
              <w:left w:val="single" w:color="auto" w:sz="4" w:space="0"/>
              <w:bottom w:val="single" w:color="auto" w:sz="4" w:space="0"/>
              <w:right w:val="single" w:color="auto" w:sz="4" w:space="0"/>
            </w:tcBorders>
            <w:noWrap w:val="0"/>
          </w:tcPr>
          <w:p w14:paraId="66481736">
            <w:pPr>
              <w:tabs>
                <w:tab w:val="left" w:pos="9765"/>
              </w:tabs>
              <w:spacing w:line="360" w:lineRule="auto"/>
              <w:rPr>
                <w:rFonts w:hint="eastAsia" w:ascii="宋体" w:hAnsi="宋体" w:cs="宋体"/>
                <w:sz w:val="24"/>
                <w:highlight w:val="none"/>
              </w:rPr>
            </w:pPr>
            <w:r>
              <w:rPr>
                <w:rFonts w:hint="eastAsia" w:ascii="宋体" w:hAnsi="宋体" w:cs="宋体"/>
                <w:sz w:val="24"/>
                <w:highlight w:val="none"/>
              </w:rPr>
              <w:t> </w:t>
            </w:r>
          </w:p>
        </w:tc>
      </w:tr>
    </w:tbl>
    <w:p w14:paraId="4DCBEB21">
      <w:pPr>
        <w:tabs>
          <w:tab w:val="left" w:pos="9765"/>
        </w:tabs>
        <w:rPr>
          <w:rFonts w:hint="eastAsia" w:ascii="宋体" w:hAnsi="宋体" w:cs="宋体"/>
          <w:b/>
          <w:sz w:val="24"/>
          <w:highlight w:val="none"/>
          <w:lang w:val="zh-CN"/>
        </w:rPr>
      </w:pPr>
    </w:p>
    <w:p w14:paraId="3BA80CB8">
      <w:pPr>
        <w:tabs>
          <w:tab w:val="left" w:pos="9765"/>
        </w:tabs>
        <w:spacing w:line="360" w:lineRule="auto"/>
        <w:rPr>
          <w:rFonts w:hint="eastAsia" w:ascii="宋体" w:hAnsi="宋体" w:cs="宋体"/>
          <w:b/>
          <w:sz w:val="24"/>
          <w:highlight w:val="none"/>
        </w:rPr>
      </w:pPr>
      <w:r>
        <w:rPr>
          <w:rFonts w:hint="eastAsia" w:ascii="宋体" w:hAnsi="宋体" w:cs="宋体"/>
          <w:b/>
          <w:sz w:val="24"/>
          <w:highlight w:val="none"/>
          <w:lang w:val="zh-CN"/>
        </w:rPr>
        <w:t>注：参加本项目人员须是供应商正式职工。</w:t>
      </w:r>
    </w:p>
    <w:p w14:paraId="6BE968C5">
      <w:pPr>
        <w:spacing w:line="360" w:lineRule="auto"/>
        <w:rPr>
          <w:rFonts w:hint="eastAsia" w:ascii="宋体" w:hAnsi="宋体"/>
          <w:sz w:val="24"/>
          <w:highlight w:val="none"/>
        </w:rPr>
      </w:pPr>
    </w:p>
    <w:p w14:paraId="186C9517">
      <w:pPr>
        <w:pStyle w:val="60"/>
        <w:ind w:firstLine="4560"/>
        <w:rPr>
          <w:rFonts w:hint="eastAsia" w:ascii="宋体" w:hAnsi="宋体" w:cs="楷体"/>
          <w:color w:val="auto"/>
          <w:highlight w:val="none"/>
        </w:rPr>
      </w:pPr>
      <w:r>
        <w:rPr>
          <w:rFonts w:hint="eastAsia" w:ascii="宋体" w:hAnsi="宋体"/>
          <w:bCs/>
          <w:color w:val="auto"/>
          <w:highlight w:val="none"/>
        </w:rPr>
        <w:t>投标单位名称：</w:t>
      </w:r>
      <w:r>
        <w:rPr>
          <w:rFonts w:hint="eastAsia" w:ascii="宋体" w:hAnsi="宋体" w:cs="楷体"/>
          <w:color w:val="auto"/>
          <w:highlight w:val="none"/>
        </w:rPr>
        <w:t>（加盖CA电子公章）</w:t>
      </w:r>
    </w:p>
    <w:p w14:paraId="0A81576D">
      <w:pPr>
        <w:pStyle w:val="60"/>
        <w:ind w:firstLine="4560"/>
        <w:rPr>
          <w:rFonts w:hint="eastAsia" w:ascii="宋体" w:hAnsi="宋体"/>
          <w:color w:val="auto"/>
          <w:highlight w:val="none"/>
          <w:lang w:bidi="ar"/>
        </w:rPr>
      </w:pPr>
      <w:r>
        <w:rPr>
          <w:rFonts w:ascii="宋体" w:hAnsi="宋体" w:cs="黑体"/>
          <w:bCs/>
          <w:color w:val="auto"/>
          <w:highlight w:val="none"/>
          <w:lang w:bidi="ar"/>
        </w:rPr>
        <w:t>日期：_____年______月______日</w:t>
      </w:r>
    </w:p>
    <w:p w14:paraId="46F24C4C">
      <w:pPr>
        <w:jc w:val="center"/>
        <w:rPr>
          <w:rFonts w:hint="eastAsia" w:ascii="宋体" w:hAnsi="宋体"/>
          <w:b/>
          <w:sz w:val="32"/>
          <w:szCs w:val="32"/>
          <w:highlight w:val="none"/>
        </w:rPr>
      </w:pPr>
      <w:r>
        <w:rPr>
          <w:rFonts w:ascii="宋体" w:hAnsi="宋体"/>
          <w:sz w:val="22"/>
          <w:highlight w:val="none"/>
        </w:rPr>
        <w:br w:type="page" w:clear="all"/>
      </w:r>
      <w:r>
        <w:rPr>
          <w:rFonts w:ascii="宋体" w:hAnsi="宋体"/>
          <w:b/>
          <w:sz w:val="32"/>
          <w:szCs w:val="32"/>
          <w:highlight w:val="none"/>
        </w:rPr>
        <w:t>2、</w:t>
      </w:r>
      <w:r>
        <w:rPr>
          <w:rFonts w:hint="eastAsia" w:ascii="宋体" w:hAnsi="宋体"/>
          <w:b/>
          <w:sz w:val="32"/>
          <w:szCs w:val="32"/>
          <w:highlight w:val="none"/>
        </w:rPr>
        <w:t>相关业绩案例一览表</w:t>
      </w:r>
    </w:p>
    <w:p w14:paraId="493A6989">
      <w:pPr>
        <w:spacing w:line="360" w:lineRule="auto"/>
        <w:jc w:val="center"/>
        <w:rPr>
          <w:rFonts w:hint="eastAsia" w:ascii="宋体" w:hAnsi="宋体"/>
          <w:b/>
          <w:sz w:val="28"/>
          <w:szCs w:val="30"/>
          <w:highlight w:val="none"/>
        </w:rPr>
      </w:pPr>
    </w:p>
    <w:p w14:paraId="09B5C7D6">
      <w:pPr>
        <w:spacing w:line="360" w:lineRule="auto"/>
        <w:ind w:firstLine="480"/>
        <w:rPr>
          <w:rFonts w:hint="eastAsia"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47"/>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65BCB6D2">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2A51D4A4">
            <w:pPr>
              <w:tabs>
                <w:tab w:val="left" w:pos="9765"/>
              </w:tabs>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13A77BE1">
            <w:pPr>
              <w:tabs>
                <w:tab w:val="left" w:pos="9765"/>
              </w:tabs>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5569E5FF">
            <w:pPr>
              <w:tabs>
                <w:tab w:val="left" w:pos="9765"/>
              </w:tabs>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76A6BC06">
            <w:pPr>
              <w:tabs>
                <w:tab w:val="left" w:pos="9765"/>
              </w:tabs>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7F0AA183">
            <w:pPr>
              <w:tabs>
                <w:tab w:val="left" w:pos="9765"/>
              </w:tabs>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项目甲方单位地址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7ADB3962">
            <w:pPr>
              <w:tabs>
                <w:tab w:val="left" w:pos="9765"/>
              </w:tabs>
              <w:spacing w:line="360" w:lineRule="auto"/>
              <w:jc w:val="center"/>
              <w:rPr>
                <w:rFonts w:hint="eastAsia" w:ascii="宋体" w:hAnsi="宋体" w:cs="宋体"/>
                <w:sz w:val="24"/>
                <w:highlight w:val="none"/>
                <w:lang w:val="zh-CN"/>
              </w:rPr>
            </w:pPr>
            <w:r>
              <w:rPr>
                <w:rFonts w:hint="eastAsia" w:ascii="宋体" w:hAnsi="宋体" w:cs="宋体"/>
                <w:sz w:val="24"/>
                <w:highlight w:val="none"/>
                <w:lang w:val="zh-CN"/>
              </w:rPr>
              <w:t>项目甲方联系电话</w:t>
            </w:r>
          </w:p>
        </w:tc>
      </w:tr>
      <w:tr w14:paraId="4F0F24E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0EED7535">
            <w:pPr>
              <w:tabs>
                <w:tab w:val="left" w:pos="9765"/>
              </w:tabs>
              <w:spacing w:line="360" w:lineRule="auto"/>
              <w:jc w:val="center"/>
              <w:rPr>
                <w:rFonts w:hint="eastAsia"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C5BDF76">
            <w:pPr>
              <w:tabs>
                <w:tab w:val="left" w:pos="9765"/>
              </w:tabs>
              <w:spacing w:line="360" w:lineRule="auto"/>
              <w:jc w:val="center"/>
              <w:rPr>
                <w:rFonts w:hint="eastAsia"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481D188A">
            <w:pPr>
              <w:tabs>
                <w:tab w:val="left" w:pos="9765"/>
              </w:tabs>
              <w:spacing w:line="360" w:lineRule="auto"/>
              <w:jc w:val="center"/>
              <w:rPr>
                <w:rFonts w:hint="eastAsia"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605DED2B">
            <w:pPr>
              <w:tabs>
                <w:tab w:val="left" w:pos="9765"/>
              </w:tabs>
              <w:spacing w:line="360" w:lineRule="auto"/>
              <w:jc w:val="center"/>
              <w:rPr>
                <w:rFonts w:hint="eastAsia"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11B5994A">
            <w:pPr>
              <w:tabs>
                <w:tab w:val="left" w:pos="9765"/>
              </w:tabs>
              <w:spacing w:line="360" w:lineRule="auto"/>
              <w:ind w:hanging="523"/>
              <w:jc w:val="center"/>
              <w:rPr>
                <w:rFonts w:hint="eastAsia"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7AAD3BB4">
            <w:pPr>
              <w:tabs>
                <w:tab w:val="left" w:pos="9765"/>
              </w:tabs>
              <w:spacing w:line="360" w:lineRule="auto"/>
              <w:ind w:hanging="523"/>
              <w:jc w:val="center"/>
              <w:rPr>
                <w:rFonts w:hint="eastAsia" w:ascii="宋体" w:hAnsi="宋体" w:cs="宋体"/>
                <w:sz w:val="24"/>
                <w:highlight w:val="none"/>
              </w:rPr>
            </w:pPr>
          </w:p>
        </w:tc>
      </w:tr>
      <w:tr w14:paraId="427A7C7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676C2CF9">
            <w:pPr>
              <w:tabs>
                <w:tab w:val="left" w:pos="9765"/>
              </w:tabs>
              <w:spacing w:line="360" w:lineRule="auto"/>
              <w:rPr>
                <w:rFonts w:hint="eastAsia"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7B544C7A">
            <w:pPr>
              <w:tabs>
                <w:tab w:val="left" w:pos="9765"/>
              </w:tabs>
              <w:spacing w:line="360" w:lineRule="auto"/>
              <w:rPr>
                <w:rFonts w:hint="eastAsia"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054E71E9">
            <w:pPr>
              <w:tabs>
                <w:tab w:val="left" w:pos="9765"/>
              </w:tabs>
              <w:spacing w:line="360" w:lineRule="auto"/>
              <w:rPr>
                <w:rFonts w:hint="eastAsia"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75602B62">
            <w:pPr>
              <w:tabs>
                <w:tab w:val="left" w:pos="9765"/>
              </w:tabs>
              <w:spacing w:line="360" w:lineRule="auto"/>
              <w:rPr>
                <w:rFonts w:hint="eastAsia"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7CA62A08">
            <w:pPr>
              <w:tabs>
                <w:tab w:val="left" w:pos="9765"/>
              </w:tabs>
              <w:spacing w:line="360" w:lineRule="auto"/>
              <w:rPr>
                <w:rFonts w:hint="eastAsia"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0420EEA9">
            <w:pPr>
              <w:tabs>
                <w:tab w:val="left" w:pos="9765"/>
              </w:tabs>
              <w:spacing w:line="360" w:lineRule="auto"/>
              <w:rPr>
                <w:rFonts w:hint="eastAsia" w:ascii="宋体" w:hAnsi="宋体" w:cs="宋体"/>
                <w:sz w:val="24"/>
                <w:highlight w:val="none"/>
              </w:rPr>
            </w:pPr>
          </w:p>
        </w:tc>
      </w:tr>
      <w:tr w14:paraId="4D6E1EF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37AACAD2">
            <w:pPr>
              <w:tabs>
                <w:tab w:val="left" w:pos="9765"/>
              </w:tabs>
              <w:spacing w:line="360" w:lineRule="auto"/>
              <w:rPr>
                <w:rFonts w:hint="eastAsia"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309ABBBD">
            <w:pPr>
              <w:tabs>
                <w:tab w:val="left" w:pos="9765"/>
              </w:tabs>
              <w:spacing w:line="360" w:lineRule="auto"/>
              <w:rPr>
                <w:rFonts w:hint="eastAsia"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59C0DFBF">
            <w:pPr>
              <w:tabs>
                <w:tab w:val="left" w:pos="9765"/>
              </w:tabs>
              <w:spacing w:line="360" w:lineRule="auto"/>
              <w:rPr>
                <w:rFonts w:hint="eastAsia"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178602D2">
            <w:pPr>
              <w:tabs>
                <w:tab w:val="left" w:pos="9765"/>
              </w:tabs>
              <w:spacing w:line="360" w:lineRule="auto"/>
              <w:rPr>
                <w:rFonts w:hint="eastAsia"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054AAA99">
            <w:pPr>
              <w:tabs>
                <w:tab w:val="left" w:pos="9765"/>
              </w:tabs>
              <w:spacing w:line="360" w:lineRule="auto"/>
              <w:rPr>
                <w:rFonts w:hint="eastAsia"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7826C33E">
            <w:pPr>
              <w:tabs>
                <w:tab w:val="left" w:pos="9765"/>
              </w:tabs>
              <w:spacing w:line="360" w:lineRule="auto"/>
              <w:rPr>
                <w:rFonts w:hint="eastAsia" w:ascii="宋体" w:hAnsi="宋体" w:cs="宋体"/>
                <w:sz w:val="24"/>
                <w:highlight w:val="none"/>
              </w:rPr>
            </w:pPr>
          </w:p>
        </w:tc>
      </w:tr>
      <w:tr w14:paraId="3D81C3E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4AC5191A">
            <w:pPr>
              <w:tabs>
                <w:tab w:val="left" w:pos="9765"/>
              </w:tabs>
              <w:spacing w:line="360" w:lineRule="auto"/>
              <w:rPr>
                <w:rFonts w:hint="eastAsia"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4CDF82D2">
            <w:pPr>
              <w:tabs>
                <w:tab w:val="left" w:pos="9765"/>
              </w:tabs>
              <w:spacing w:line="360" w:lineRule="auto"/>
              <w:rPr>
                <w:rFonts w:hint="eastAsia"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02390EC4">
            <w:pPr>
              <w:tabs>
                <w:tab w:val="left" w:pos="9765"/>
              </w:tabs>
              <w:spacing w:line="360" w:lineRule="auto"/>
              <w:rPr>
                <w:rFonts w:hint="eastAsia"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6B2A66BD">
            <w:pPr>
              <w:tabs>
                <w:tab w:val="left" w:pos="9765"/>
              </w:tabs>
              <w:spacing w:line="360" w:lineRule="auto"/>
              <w:rPr>
                <w:rFonts w:hint="eastAsia"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564B1C76">
            <w:pPr>
              <w:tabs>
                <w:tab w:val="left" w:pos="9765"/>
              </w:tabs>
              <w:spacing w:line="360" w:lineRule="auto"/>
              <w:rPr>
                <w:rFonts w:hint="eastAsia"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0AC0FF6C">
            <w:pPr>
              <w:tabs>
                <w:tab w:val="left" w:pos="9765"/>
              </w:tabs>
              <w:spacing w:line="360" w:lineRule="auto"/>
              <w:rPr>
                <w:rFonts w:hint="eastAsia" w:ascii="宋体" w:hAnsi="宋体" w:cs="宋体"/>
                <w:sz w:val="24"/>
                <w:highlight w:val="none"/>
              </w:rPr>
            </w:pPr>
          </w:p>
        </w:tc>
      </w:tr>
      <w:tr w14:paraId="6DC9834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4D435BB3">
            <w:pPr>
              <w:tabs>
                <w:tab w:val="left" w:pos="9765"/>
              </w:tabs>
              <w:spacing w:line="360" w:lineRule="auto"/>
              <w:rPr>
                <w:rFonts w:hint="eastAsia"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112D12C8">
            <w:pPr>
              <w:tabs>
                <w:tab w:val="left" w:pos="9765"/>
              </w:tabs>
              <w:spacing w:line="360" w:lineRule="auto"/>
              <w:rPr>
                <w:rFonts w:hint="eastAsia"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74C4ACA6">
            <w:pPr>
              <w:tabs>
                <w:tab w:val="left" w:pos="9765"/>
              </w:tabs>
              <w:spacing w:line="360" w:lineRule="auto"/>
              <w:rPr>
                <w:rFonts w:hint="eastAsia"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74228D37">
            <w:pPr>
              <w:tabs>
                <w:tab w:val="left" w:pos="9765"/>
              </w:tabs>
              <w:spacing w:line="360" w:lineRule="auto"/>
              <w:rPr>
                <w:rFonts w:hint="eastAsia"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5B036427">
            <w:pPr>
              <w:tabs>
                <w:tab w:val="left" w:pos="9765"/>
              </w:tabs>
              <w:spacing w:line="360" w:lineRule="auto"/>
              <w:rPr>
                <w:rFonts w:hint="eastAsia"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33E8DFC1">
            <w:pPr>
              <w:tabs>
                <w:tab w:val="left" w:pos="9765"/>
              </w:tabs>
              <w:spacing w:line="360" w:lineRule="auto"/>
              <w:rPr>
                <w:rFonts w:hint="eastAsia" w:ascii="宋体" w:hAnsi="宋体" w:cs="宋体"/>
                <w:sz w:val="24"/>
                <w:highlight w:val="none"/>
              </w:rPr>
            </w:pPr>
          </w:p>
        </w:tc>
      </w:tr>
      <w:tr w14:paraId="6C53A6A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4B495472">
            <w:pPr>
              <w:tabs>
                <w:tab w:val="left" w:pos="9765"/>
              </w:tabs>
              <w:spacing w:line="360" w:lineRule="auto"/>
              <w:rPr>
                <w:rFonts w:hint="eastAsia"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48D7B4AA">
            <w:pPr>
              <w:tabs>
                <w:tab w:val="left" w:pos="9765"/>
              </w:tabs>
              <w:spacing w:line="360" w:lineRule="auto"/>
              <w:rPr>
                <w:rFonts w:hint="eastAsia"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28F21C3E">
            <w:pPr>
              <w:tabs>
                <w:tab w:val="left" w:pos="9765"/>
              </w:tabs>
              <w:spacing w:line="360" w:lineRule="auto"/>
              <w:rPr>
                <w:rFonts w:hint="eastAsia"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6D215A8F">
            <w:pPr>
              <w:tabs>
                <w:tab w:val="left" w:pos="9765"/>
              </w:tabs>
              <w:spacing w:line="360" w:lineRule="auto"/>
              <w:rPr>
                <w:rFonts w:hint="eastAsia"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7F0D908D">
            <w:pPr>
              <w:tabs>
                <w:tab w:val="left" w:pos="9765"/>
              </w:tabs>
              <w:spacing w:line="360" w:lineRule="auto"/>
              <w:rPr>
                <w:rFonts w:hint="eastAsia"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1B9E32E8">
            <w:pPr>
              <w:tabs>
                <w:tab w:val="left" w:pos="9765"/>
              </w:tabs>
              <w:spacing w:line="360" w:lineRule="auto"/>
              <w:rPr>
                <w:rFonts w:hint="eastAsia" w:ascii="宋体" w:hAnsi="宋体" w:cs="宋体"/>
                <w:sz w:val="24"/>
                <w:highlight w:val="none"/>
              </w:rPr>
            </w:pPr>
          </w:p>
        </w:tc>
      </w:tr>
      <w:tr w14:paraId="3DA63322">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5AA5618E">
            <w:pPr>
              <w:tabs>
                <w:tab w:val="left" w:pos="9765"/>
              </w:tabs>
              <w:spacing w:line="360" w:lineRule="auto"/>
              <w:rPr>
                <w:rFonts w:hint="eastAsia"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794B118A">
            <w:pPr>
              <w:tabs>
                <w:tab w:val="left" w:pos="9765"/>
              </w:tabs>
              <w:spacing w:line="360" w:lineRule="auto"/>
              <w:rPr>
                <w:rFonts w:hint="eastAsia"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41815180">
            <w:pPr>
              <w:tabs>
                <w:tab w:val="left" w:pos="9765"/>
              </w:tabs>
              <w:spacing w:line="360" w:lineRule="auto"/>
              <w:rPr>
                <w:rFonts w:hint="eastAsia"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2B5425A0">
            <w:pPr>
              <w:tabs>
                <w:tab w:val="left" w:pos="9765"/>
              </w:tabs>
              <w:spacing w:line="360" w:lineRule="auto"/>
              <w:rPr>
                <w:rFonts w:hint="eastAsia"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286A109E">
            <w:pPr>
              <w:tabs>
                <w:tab w:val="left" w:pos="9765"/>
              </w:tabs>
              <w:spacing w:line="360" w:lineRule="auto"/>
              <w:rPr>
                <w:rFonts w:hint="eastAsia"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3CDE0728">
            <w:pPr>
              <w:tabs>
                <w:tab w:val="left" w:pos="9765"/>
              </w:tabs>
              <w:spacing w:line="360" w:lineRule="auto"/>
              <w:rPr>
                <w:rFonts w:hint="eastAsia" w:ascii="宋体" w:hAnsi="宋体" w:cs="宋体"/>
                <w:sz w:val="24"/>
                <w:highlight w:val="none"/>
              </w:rPr>
            </w:pPr>
          </w:p>
        </w:tc>
      </w:tr>
      <w:tr w14:paraId="6341471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600E714D">
            <w:pPr>
              <w:tabs>
                <w:tab w:val="left" w:pos="9765"/>
              </w:tabs>
              <w:spacing w:line="360" w:lineRule="auto"/>
              <w:rPr>
                <w:rFonts w:hint="eastAsia"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2343BA8C">
            <w:pPr>
              <w:tabs>
                <w:tab w:val="left" w:pos="9765"/>
              </w:tabs>
              <w:spacing w:line="360" w:lineRule="auto"/>
              <w:rPr>
                <w:rFonts w:hint="eastAsia"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6C6EB30E">
            <w:pPr>
              <w:tabs>
                <w:tab w:val="left" w:pos="9765"/>
              </w:tabs>
              <w:spacing w:line="360" w:lineRule="auto"/>
              <w:rPr>
                <w:rFonts w:hint="eastAsia"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264E5BC3">
            <w:pPr>
              <w:tabs>
                <w:tab w:val="left" w:pos="9765"/>
              </w:tabs>
              <w:spacing w:line="360" w:lineRule="auto"/>
              <w:rPr>
                <w:rFonts w:hint="eastAsia"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32E4218C">
            <w:pPr>
              <w:tabs>
                <w:tab w:val="left" w:pos="9765"/>
              </w:tabs>
              <w:spacing w:line="360" w:lineRule="auto"/>
              <w:rPr>
                <w:rFonts w:hint="eastAsia"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51D037DD">
            <w:pPr>
              <w:tabs>
                <w:tab w:val="left" w:pos="9765"/>
              </w:tabs>
              <w:spacing w:line="360" w:lineRule="auto"/>
              <w:rPr>
                <w:rFonts w:hint="eastAsia" w:ascii="宋体" w:hAnsi="宋体" w:cs="宋体"/>
                <w:sz w:val="24"/>
                <w:highlight w:val="none"/>
              </w:rPr>
            </w:pPr>
          </w:p>
        </w:tc>
      </w:tr>
      <w:tr w14:paraId="60D280C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tcPr>
          <w:p w14:paraId="0868D76D">
            <w:pPr>
              <w:tabs>
                <w:tab w:val="left" w:pos="9765"/>
              </w:tabs>
              <w:spacing w:line="360" w:lineRule="auto"/>
              <w:rPr>
                <w:rFonts w:hint="eastAsia" w:ascii="宋体" w:hAnsi="宋体" w:cs="宋体"/>
                <w:sz w:val="24"/>
                <w:highlight w:val="none"/>
              </w:rPr>
            </w:pPr>
          </w:p>
        </w:tc>
        <w:tc>
          <w:tcPr>
            <w:tcW w:w="1681" w:type="dxa"/>
            <w:tcBorders>
              <w:top w:val="single" w:color="auto" w:sz="6" w:space="0"/>
              <w:left w:val="single" w:color="auto" w:sz="6" w:space="0"/>
              <w:bottom w:val="single" w:color="auto" w:sz="6" w:space="0"/>
              <w:right w:val="single" w:color="auto" w:sz="6" w:space="0"/>
            </w:tcBorders>
            <w:noWrap w:val="0"/>
          </w:tcPr>
          <w:p w14:paraId="2AFADED4">
            <w:pPr>
              <w:tabs>
                <w:tab w:val="left" w:pos="9765"/>
              </w:tabs>
              <w:spacing w:line="360" w:lineRule="auto"/>
              <w:rPr>
                <w:rFonts w:hint="eastAsia" w:ascii="宋体" w:hAnsi="宋体" w:cs="宋体"/>
                <w:sz w:val="24"/>
                <w:highlight w:val="none"/>
              </w:rPr>
            </w:pPr>
          </w:p>
        </w:tc>
        <w:tc>
          <w:tcPr>
            <w:tcW w:w="1521" w:type="dxa"/>
            <w:tcBorders>
              <w:top w:val="single" w:color="auto" w:sz="6" w:space="0"/>
              <w:left w:val="single" w:color="auto" w:sz="6" w:space="0"/>
              <w:bottom w:val="single" w:color="auto" w:sz="6" w:space="0"/>
              <w:right w:val="single" w:color="auto" w:sz="6" w:space="0"/>
            </w:tcBorders>
            <w:noWrap w:val="0"/>
          </w:tcPr>
          <w:p w14:paraId="1EF5ABA2">
            <w:pPr>
              <w:tabs>
                <w:tab w:val="left" w:pos="9765"/>
              </w:tabs>
              <w:spacing w:line="360" w:lineRule="auto"/>
              <w:rPr>
                <w:rFonts w:hint="eastAsia" w:ascii="宋体" w:hAnsi="宋体" w:cs="宋体"/>
                <w:sz w:val="24"/>
                <w:highlight w:val="none"/>
              </w:rPr>
            </w:pPr>
          </w:p>
        </w:tc>
        <w:tc>
          <w:tcPr>
            <w:tcW w:w="1198" w:type="dxa"/>
            <w:tcBorders>
              <w:top w:val="single" w:color="auto" w:sz="6" w:space="0"/>
              <w:left w:val="single" w:color="auto" w:sz="6" w:space="0"/>
              <w:bottom w:val="single" w:color="auto" w:sz="6" w:space="0"/>
              <w:right w:val="single" w:color="auto" w:sz="6" w:space="0"/>
            </w:tcBorders>
            <w:noWrap w:val="0"/>
          </w:tcPr>
          <w:p w14:paraId="1F6D362C">
            <w:pPr>
              <w:tabs>
                <w:tab w:val="left" w:pos="9765"/>
              </w:tabs>
              <w:spacing w:line="360" w:lineRule="auto"/>
              <w:rPr>
                <w:rFonts w:hint="eastAsia" w:ascii="宋体" w:hAnsi="宋体" w:cs="宋体"/>
                <w:sz w:val="24"/>
                <w:highlight w:val="none"/>
              </w:rPr>
            </w:pPr>
          </w:p>
        </w:tc>
        <w:tc>
          <w:tcPr>
            <w:tcW w:w="1730" w:type="dxa"/>
            <w:tcBorders>
              <w:top w:val="single" w:color="auto" w:sz="6" w:space="0"/>
              <w:left w:val="single" w:color="auto" w:sz="6" w:space="0"/>
              <w:bottom w:val="single" w:color="auto" w:sz="6" w:space="0"/>
              <w:right w:val="single" w:color="auto" w:sz="6" w:space="0"/>
            </w:tcBorders>
            <w:noWrap w:val="0"/>
          </w:tcPr>
          <w:p w14:paraId="49328908">
            <w:pPr>
              <w:tabs>
                <w:tab w:val="left" w:pos="9765"/>
              </w:tabs>
              <w:spacing w:line="360" w:lineRule="auto"/>
              <w:rPr>
                <w:rFonts w:hint="eastAsia" w:ascii="宋体" w:hAnsi="宋体" w:cs="宋体"/>
                <w:sz w:val="24"/>
                <w:highlight w:val="none"/>
              </w:rPr>
            </w:pPr>
          </w:p>
        </w:tc>
        <w:tc>
          <w:tcPr>
            <w:tcW w:w="1597" w:type="dxa"/>
            <w:tcBorders>
              <w:top w:val="single" w:color="auto" w:sz="6" w:space="0"/>
              <w:left w:val="single" w:color="auto" w:sz="6" w:space="0"/>
              <w:bottom w:val="single" w:color="auto" w:sz="6" w:space="0"/>
              <w:right w:val="single" w:color="auto" w:sz="6" w:space="0"/>
            </w:tcBorders>
            <w:noWrap w:val="0"/>
          </w:tcPr>
          <w:p w14:paraId="567BDD91">
            <w:pPr>
              <w:tabs>
                <w:tab w:val="left" w:pos="9765"/>
              </w:tabs>
              <w:spacing w:line="360" w:lineRule="auto"/>
              <w:rPr>
                <w:rFonts w:hint="eastAsia" w:ascii="宋体" w:hAnsi="宋体" w:cs="宋体"/>
                <w:sz w:val="24"/>
                <w:highlight w:val="none"/>
              </w:rPr>
            </w:pPr>
          </w:p>
        </w:tc>
      </w:tr>
    </w:tbl>
    <w:p w14:paraId="29181932">
      <w:pPr>
        <w:tabs>
          <w:tab w:val="left" w:pos="9765"/>
        </w:tabs>
        <w:rPr>
          <w:rFonts w:hint="eastAsia" w:ascii="宋体" w:hAnsi="宋体" w:cs="宋体"/>
          <w:sz w:val="24"/>
          <w:highlight w:val="none"/>
          <w:lang w:val="zh-CN"/>
        </w:rPr>
      </w:pPr>
    </w:p>
    <w:p w14:paraId="3FA0F60A">
      <w:pPr>
        <w:spacing w:line="360" w:lineRule="auto"/>
        <w:rPr>
          <w:rFonts w:hint="eastAsia" w:ascii="宋体" w:hAnsi="宋体" w:cs="宋体"/>
          <w:sz w:val="24"/>
          <w:highlight w:val="none"/>
        </w:rPr>
      </w:pPr>
    </w:p>
    <w:p w14:paraId="3BCAF181">
      <w:pPr>
        <w:spacing w:line="360" w:lineRule="auto"/>
        <w:ind w:firstLine="5160"/>
        <w:rPr>
          <w:rFonts w:hint="eastAsia" w:ascii="宋体" w:hAnsi="宋体" w:cs="黑体"/>
          <w:bCs/>
          <w:sz w:val="24"/>
          <w:highlight w:val="none"/>
          <w:lang w:bidi="ar"/>
        </w:rPr>
      </w:pPr>
      <w:r>
        <w:rPr>
          <w:rFonts w:hint="eastAsia" w:ascii="宋体" w:hAnsi="宋体"/>
          <w:bCs/>
          <w:sz w:val="24"/>
          <w:highlight w:val="none"/>
        </w:rPr>
        <w:t>投标单位名称：</w:t>
      </w:r>
      <w:r>
        <w:rPr>
          <w:rFonts w:hint="eastAsia" w:ascii="宋体" w:hAnsi="宋体" w:cs="楷体"/>
          <w:sz w:val="24"/>
          <w:highlight w:val="none"/>
        </w:rPr>
        <w:t>（加盖CA电子公章）</w:t>
      </w:r>
      <w:r>
        <w:rPr>
          <w:rFonts w:hint="eastAsia" w:ascii="宋体" w:hAnsi="宋体" w:cs="黑体"/>
          <w:bCs/>
          <w:sz w:val="24"/>
          <w:highlight w:val="none"/>
          <w:lang w:bidi="ar"/>
        </w:rPr>
        <w:t xml:space="preserve">  </w:t>
      </w:r>
    </w:p>
    <w:p w14:paraId="1F2A3EAF">
      <w:pPr>
        <w:pStyle w:val="60"/>
        <w:ind w:firstLine="5040"/>
        <w:rPr>
          <w:rFonts w:hint="eastAsia" w:ascii="宋体" w:hAnsi="宋体"/>
          <w:color w:val="auto"/>
          <w:highlight w:val="none"/>
          <w:lang w:bidi="ar"/>
        </w:rPr>
      </w:pPr>
      <w:r>
        <w:rPr>
          <w:rFonts w:ascii="宋体" w:hAnsi="宋体" w:cs="黑体"/>
          <w:bCs/>
          <w:color w:val="auto"/>
          <w:highlight w:val="none"/>
          <w:lang w:bidi="ar"/>
        </w:rPr>
        <w:t>日期：_____年______月______日</w:t>
      </w:r>
    </w:p>
    <w:p w14:paraId="6D9A4363">
      <w:pPr>
        <w:keepNext/>
        <w:keepLines/>
        <w:spacing w:before="260" w:after="260" w:line="415" w:lineRule="auto"/>
        <w:outlineLvl w:val="9"/>
        <w:rPr>
          <w:rFonts w:hint="eastAsia" w:ascii="宋体" w:hAnsi="宋体"/>
          <w:b/>
          <w:sz w:val="24"/>
          <w:highlight w:val="none"/>
        </w:rPr>
      </w:pPr>
    </w:p>
    <w:p w14:paraId="79687E98">
      <w:pPr>
        <w:pStyle w:val="60"/>
        <w:rPr>
          <w:rFonts w:hint="eastAsia" w:ascii="宋体" w:hAnsi="宋体"/>
          <w:color w:val="auto"/>
          <w:highlight w:val="none"/>
        </w:rPr>
      </w:pPr>
    </w:p>
    <w:p w14:paraId="231AC374">
      <w:pPr>
        <w:pStyle w:val="60"/>
        <w:rPr>
          <w:rFonts w:hint="eastAsia" w:ascii="宋体" w:hAnsi="宋体"/>
          <w:color w:val="auto"/>
          <w:highlight w:val="none"/>
        </w:rPr>
      </w:pPr>
    </w:p>
    <w:p w14:paraId="174FC589">
      <w:pPr>
        <w:pStyle w:val="60"/>
        <w:rPr>
          <w:rFonts w:hint="eastAsia" w:ascii="宋体" w:hAnsi="宋体"/>
          <w:color w:val="auto"/>
          <w:highlight w:val="none"/>
        </w:rPr>
      </w:pPr>
    </w:p>
    <w:p w14:paraId="15185028">
      <w:pPr>
        <w:pStyle w:val="60"/>
        <w:rPr>
          <w:rFonts w:hint="eastAsia" w:ascii="宋体" w:hAnsi="宋体"/>
          <w:color w:val="auto"/>
          <w:highlight w:val="none"/>
        </w:rPr>
      </w:pPr>
    </w:p>
    <w:p w14:paraId="35D97FD1">
      <w:pPr>
        <w:pStyle w:val="60"/>
        <w:rPr>
          <w:rFonts w:hint="eastAsia" w:ascii="宋体" w:hAnsi="宋体"/>
          <w:color w:val="auto"/>
          <w:highlight w:val="none"/>
        </w:rPr>
      </w:pPr>
    </w:p>
    <w:p w14:paraId="14F29C74">
      <w:pPr>
        <w:pStyle w:val="60"/>
        <w:rPr>
          <w:rFonts w:hint="eastAsia" w:ascii="宋体" w:hAnsi="宋体"/>
          <w:color w:val="auto"/>
          <w:highlight w:val="none"/>
        </w:rPr>
      </w:pPr>
    </w:p>
    <w:p w14:paraId="748F8192">
      <w:pPr>
        <w:pStyle w:val="60"/>
        <w:rPr>
          <w:rFonts w:hint="eastAsia" w:ascii="宋体" w:hAnsi="宋体"/>
          <w:color w:val="auto"/>
          <w:highlight w:val="none"/>
        </w:rPr>
      </w:pPr>
    </w:p>
    <w:p w14:paraId="2FC862E9">
      <w:pPr>
        <w:pStyle w:val="60"/>
        <w:rPr>
          <w:rFonts w:hint="eastAsia" w:ascii="宋体" w:hAnsi="宋体"/>
          <w:color w:val="auto"/>
          <w:highlight w:val="none"/>
        </w:rPr>
      </w:pPr>
    </w:p>
    <w:p w14:paraId="6BC26AA8">
      <w:pPr>
        <w:pStyle w:val="60"/>
        <w:rPr>
          <w:rFonts w:hint="eastAsia" w:ascii="宋体" w:hAnsi="宋体"/>
          <w:color w:val="auto"/>
          <w:highlight w:val="none"/>
        </w:rPr>
      </w:pPr>
    </w:p>
    <w:p w14:paraId="11354BF0">
      <w:pPr>
        <w:pStyle w:val="60"/>
        <w:rPr>
          <w:rFonts w:hint="eastAsia" w:ascii="宋体" w:hAnsi="宋体"/>
          <w:color w:val="auto"/>
          <w:highlight w:val="none"/>
        </w:rPr>
      </w:pPr>
    </w:p>
    <w:p w14:paraId="5B5CF594">
      <w:pPr>
        <w:pStyle w:val="60"/>
        <w:rPr>
          <w:rFonts w:hint="eastAsia" w:ascii="宋体" w:hAnsi="宋体"/>
          <w:color w:val="auto"/>
          <w:highlight w:val="none"/>
        </w:rPr>
      </w:pPr>
    </w:p>
    <w:p w14:paraId="254888A9">
      <w:pPr>
        <w:pStyle w:val="60"/>
        <w:rPr>
          <w:rFonts w:hint="eastAsia" w:ascii="宋体" w:hAnsi="宋体"/>
          <w:color w:val="auto"/>
          <w:highlight w:val="none"/>
        </w:rPr>
      </w:pPr>
    </w:p>
    <w:p w14:paraId="62CBE80D">
      <w:pPr>
        <w:pStyle w:val="60"/>
        <w:rPr>
          <w:rFonts w:hint="eastAsia" w:ascii="宋体" w:hAnsi="宋体"/>
          <w:color w:val="auto"/>
          <w:highlight w:val="none"/>
        </w:rPr>
      </w:pPr>
    </w:p>
    <w:p w14:paraId="792039A0">
      <w:pPr>
        <w:pStyle w:val="60"/>
        <w:rPr>
          <w:rFonts w:hint="eastAsia" w:ascii="宋体" w:hAnsi="宋体"/>
          <w:color w:val="auto"/>
          <w:highlight w:val="none"/>
        </w:rPr>
      </w:pPr>
    </w:p>
    <w:p w14:paraId="7DE6E2E0">
      <w:pPr>
        <w:widowControl/>
        <w:spacing w:line="360" w:lineRule="auto"/>
        <w:ind w:firstLine="2890"/>
        <w:rPr>
          <w:rFonts w:hint="eastAsia" w:ascii="宋体" w:hAnsi="宋体"/>
          <w:b/>
          <w:spacing w:val="20"/>
          <w:sz w:val="32"/>
          <w:szCs w:val="32"/>
          <w:highlight w:val="none"/>
        </w:rPr>
      </w:pPr>
      <w:r>
        <w:rPr>
          <w:rFonts w:hint="eastAsia" w:ascii="宋体" w:hAnsi="宋体"/>
          <w:b/>
          <w:spacing w:val="20"/>
          <w:sz w:val="32"/>
          <w:szCs w:val="32"/>
          <w:highlight w:val="none"/>
        </w:rPr>
        <w:t>3、关于招标文件的询问内容</w:t>
      </w:r>
    </w:p>
    <w:p w14:paraId="3488211A">
      <w:pPr>
        <w:widowControl/>
        <w:spacing w:line="360" w:lineRule="auto"/>
        <w:jc w:val="left"/>
        <w:rPr>
          <w:rFonts w:hint="eastAsia" w:ascii="宋体" w:hAnsi="宋体"/>
          <w:sz w:val="24"/>
          <w:highlight w:val="none"/>
        </w:rPr>
      </w:pPr>
    </w:p>
    <w:p w14:paraId="3C06190B">
      <w:pPr>
        <w:widowControl/>
        <w:spacing w:line="360" w:lineRule="auto"/>
        <w:jc w:val="left"/>
        <w:rPr>
          <w:rFonts w:hint="eastAsia" w:ascii="宋体" w:hAnsi="宋体"/>
          <w:sz w:val="24"/>
          <w:highlight w:val="none"/>
          <w:u w:val="single"/>
        </w:rPr>
      </w:pPr>
      <w:r>
        <w:rPr>
          <w:rFonts w:hint="eastAsia" w:ascii="宋体" w:hAnsi="宋体"/>
          <w:sz w:val="24"/>
          <w:highlight w:val="none"/>
        </w:rPr>
        <w:t>项目名称：</w:t>
      </w:r>
    </w:p>
    <w:p w14:paraId="13CFBB74">
      <w:pPr>
        <w:widowControl/>
        <w:spacing w:line="360" w:lineRule="auto"/>
        <w:jc w:val="left"/>
        <w:rPr>
          <w:rFonts w:hint="eastAsia" w:ascii="宋体" w:hAnsi="宋体"/>
          <w:sz w:val="24"/>
          <w:highlight w:val="none"/>
        </w:rPr>
      </w:pPr>
      <w:r>
        <w:rPr>
          <w:rFonts w:hint="eastAsia" w:ascii="宋体" w:hAnsi="宋体"/>
          <w:sz w:val="24"/>
          <w:highlight w:val="none"/>
        </w:rPr>
        <w:t>采购编号：</w:t>
      </w:r>
    </w:p>
    <w:p w14:paraId="5CC7EDA6">
      <w:pPr>
        <w:widowControl/>
        <w:spacing w:line="360" w:lineRule="auto"/>
        <w:jc w:val="left"/>
        <w:rPr>
          <w:rFonts w:hint="eastAsia" w:ascii="宋体" w:hAnsi="宋体"/>
          <w:sz w:val="24"/>
          <w:highlight w:val="none"/>
        </w:rPr>
      </w:pPr>
      <w:r>
        <w:rPr>
          <w:rFonts w:hint="eastAsia" w:ascii="宋体" w:hAnsi="宋体"/>
          <w:sz w:val="24"/>
          <w:highlight w:val="none"/>
        </w:rPr>
        <w:t>内容：</w:t>
      </w:r>
    </w:p>
    <w:p w14:paraId="4FB78171">
      <w:pPr>
        <w:widowControl/>
        <w:spacing w:line="360" w:lineRule="auto"/>
        <w:jc w:val="left"/>
        <w:rPr>
          <w:rFonts w:hint="eastAsia" w:ascii="宋体" w:hAnsi="宋体"/>
          <w:b/>
          <w:sz w:val="24"/>
          <w:highlight w:val="none"/>
          <w:u w:val="single"/>
        </w:rPr>
      </w:pPr>
    </w:p>
    <w:p w14:paraId="404C87DA">
      <w:pPr>
        <w:widowControl/>
        <w:spacing w:line="360" w:lineRule="auto"/>
        <w:jc w:val="left"/>
        <w:rPr>
          <w:rFonts w:hint="eastAsia" w:ascii="宋体" w:hAnsi="宋体"/>
          <w:b/>
          <w:sz w:val="24"/>
          <w:highlight w:val="none"/>
          <w:u w:val="single"/>
        </w:rPr>
      </w:pPr>
    </w:p>
    <w:p w14:paraId="3A56C94E">
      <w:pPr>
        <w:widowControl/>
        <w:spacing w:line="360" w:lineRule="auto"/>
        <w:jc w:val="left"/>
        <w:rPr>
          <w:rFonts w:hint="eastAsia" w:ascii="宋体" w:hAnsi="宋体"/>
          <w:b/>
          <w:sz w:val="24"/>
          <w:highlight w:val="none"/>
          <w:u w:val="single"/>
        </w:rPr>
      </w:pPr>
    </w:p>
    <w:p w14:paraId="3C7478F4">
      <w:pPr>
        <w:spacing w:line="360" w:lineRule="auto"/>
        <w:rPr>
          <w:rFonts w:hint="eastAsia" w:ascii="宋体" w:hAnsi="宋体"/>
          <w:sz w:val="24"/>
          <w:highlight w:val="none"/>
        </w:rPr>
      </w:pPr>
      <w:r>
        <w:rPr>
          <w:rFonts w:hint="eastAsia" w:ascii="宋体" w:hAnsi="宋体"/>
          <w:sz w:val="24"/>
          <w:highlight w:val="none"/>
        </w:rPr>
        <w:t>被授权人姓名：</w:t>
      </w:r>
      <w:r>
        <w:rPr>
          <w:rFonts w:ascii="宋体" w:hAnsi="宋体"/>
          <w:sz w:val="24"/>
          <w:highlight w:val="none"/>
          <w:u w:val="single"/>
        </w:rPr>
        <w:t xml:space="preserve">                   </w:t>
      </w:r>
    </w:p>
    <w:p w14:paraId="20B4A08B">
      <w:pPr>
        <w:tabs>
          <w:tab w:val="left" w:pos="360"/>
        </w:tabs>
        <w:spacing w:line="360" w:lineRule="auto"/>
        <w:rPr>
          <w:rFonts w:hint="eastAsia" w:ascii="宋体" w:hAnsi="宋体"/>
          <w:sz w:val="24"/>
          <w:highlight w:val="none"/>
          <w:u w:val="single"/>
        </w:rPr>
      </w:pPr>
      <w:r>
        <w:rPr>
          <w:rFonts w:hint="eastAsia" w:ascii="宋体" w:hAnsi="宋体"/>
          <w:sz w:val="24"/>
          <w:highlight w:val="none"/>
        </w:rPr>
        <w:t>被授权人身份证号码：</w:t>
      </w:r>
      <w:r>
        <w:rPr>
          <w:rFonts w:ascii="宋体" w:hAnsi="宋体"/>
          <w:sz w:val="24"/>
          <w:highlight w:val="none"/>
          <w:u w:val="single"/>
        </w:rPr>
        <w:t xml:space="preserve">                              </w:t>
      </w:r>
    </w:p>
    <w:p w14:paraId="3D8534E4">
      <w:pPr>
        <w:tabs>
          <w:tab w:val="left" w:pos="360"/>
        </w:tabs>
        <w:spacing w:line="360" w:lineRule="auto"/>
        <w:rPr>
          <w:rFonts w:hint="eastAsia" w:ascii="宋体" w:hAnsi="宋体"/>
          <w:sz w:val="24"/>
          <w:highlight w:val="none"/>
          <w:u w:val="single"/>
        </w:rPr>
      </w:pPr>
      <w:r>
        <w:rPr>
          <w:rFonts w:hint="eastAsia" w:ascii="宋体" w:hAnsi="宋体"/>
          <w:sz w:val="24"/>
          <w:highlight w:val="none"/>
        </w:rPr>
        <w:t>被授权人联系电话：（手机）</w:t>
      </w:r>
      <w:r>
        <w:rPr>
          <w:rFonts w:ascii="宋体" w:hAnsi="宋体"/>
          <w:sz w:val="24"/>
          <w:highlight w:val="none"/>
          <w:u w:val="single"/>
        </w:rPr>
        <w:t xml:space="preserve">                          </w:t>
      </w:r>
    </w:p>
    <w:p w14:paraId="113E3A7C">
      <w:pPr>
        <w:pStyle w:val="60"/>
        <w:rPr>
          <w:rFonts w:hint="eastAsia" w:ascii="宋体" w:hAnsi="宋体"/>
          <w:color w:val="auto"/>
          <w:highlight w:val="none"/>
        </w:rPr>
      </w:pPr>
    </w:p>
    <w:p w14:paraId="230F7B80">
      <w:pPr>
        <w:pStyle w:val="60"/>
        <w:rPr>
          <w:rFonts w:hint="eastAsia" w:ascii="宋体" w:hAnsi="宋体"/>
          <w:color w:val="auto"/>
          <w:highlight w:val="none"/>
        </w:rPr>
      </w:pPr>
    </w:p>
    <w:p w14:paraId="66183002">
      <w:pPr>
        <w:pStyle w:val="60"/>
        <w:rPr>
          <w:rFonts w:hint="eastAsia" w:ascii="宋体" w:hAnsi="宋体"/>
          <w:color w:val="auto"/>
          <w:highlight w:val="none"/>
        </w:rPr>
      </w:pPr>
    </w:p>
    <w:p w14:paraId="50760485">
      <w:pPr>
        <w:pStyle w:val="60"/>
        <w:rPr>
          <w:rFonts w:hint="eastAsia" w:ascii="宋体" w:hAnsi="宋体"/>
          <w:color w:val="auto"/>
          <w:highlight w:val="none"/>
        </w:rPr>
      </w:pPr>
    </w:p>
    <w:p w14:paraId="558FDD76">
      <w:pPr>
        <w:widowControl/>
        <w:spacing w:line="360" w:lineRule="auto"/>
        <w:jc w:val="left"/>
        <w:rPr>
          <w:rFonts w:hint="eastAsia" w:ascii="宋体" w:hAnsi="宋体"/>
          <w:b/>
          <w:sz w:val="24"/>
          <w:highlight w:val="none"/>
          <w:u w:val="single"/>
        </w:rPr>
      </w:pPr>
    </w:p>
    <w:p w14:paraId="2377D5C4">
      <w:pPr>
        <w:widowControl/>
        <w:spacing w:line="360" w:lineRule="auto"/>
        <w:ind w:left="3360" w:firstLine="960"/>
        <w:jc w:val="left"/>
        <w:rPr>
          <w:rFonts w:hint="eastAsia" w:ascii="宋体" w:hAnsi="宋体" w:cs="楷体"/>
          <w:sz w:val="24"/>
          <w:highlight w:val="none"/>
        </w:rPr>
      </w:pPr>
      <w:r>
        <w:rPr>
          <w:rFonts w:hint="eastAsia" w:ascii="宋体" w:hAnsi="宋体"/>
          <w:bCs/>
          <w:sz w:val="24"/>
          <w:highlight w:val="none"/>
        </w:rPr>
        <w:t>投标单位名称：</w:t>
      </w:r>
      <w:r>
        <w:rPr>
          <w:rFonts w:hint="eastAsia" w:ascii="宋体" w:hAnsi="宋体" w:cs="楷体"/>
          <w:sz w:val="24"/>
          <w:highlight w:val="none"/>
        </w:rPr>
        <w:t>（加盖公章）</w:t>
      </w:r>
    </w:p>
    <w:p w14:paraId="1615C228">
      <w:pPr>
        <w:widowControl/>
        <w:spacing w:line="360" w:lineRule="auto"/>
        <w:ind w:left="3360" w:firstLine="420"/>
        <w:jc w:val="left"/>
        <w:rPr>
          <w:rFonts w:hint="eastAsia" w:ascii="宋体" w:hAnsi="宋体"/>
          <w:sz w:val="24"/>
          <w:highlight w:val="none"/>
        </w:rPr>
      </w:pPr>
      <w:r>
        <w:rPr>
          <w:rFonts w:hint="eastAsia" w:ascii="宋体" w:hAnsi="宋体"/>
          <w:sz w:val="24"/>
          <w:highlight w:val="none"/>
        </w:rPr>
        <w:t>法定代表人或被授权人（签名或盖章）：</w:t>
      </w:r>
    </w:p>
    <w:p w14:paraId="04E9A62C">
      <w:pPr>
        <w:widowControl/>
        <w:spacing w:line="360" w:lineRule="auto"/>
        <w:ind w:firstLine="4800"/>
        <w:jc w:val="left"/>
        <w:rPr>
          <w:rFonts w:hint="eastAsia" w:ascii="宋体" w:hAnsi="宋体"/>
          <w:sz w:val="20"/>
          <w:szCs w:val="20"/>
          <w:highlight w:val="none"/>
        </w:rPr>
      </w:pPr>
      <w:r>
        <w:rPr>
          <w:rFonts w:hint="eastAsia" w:ascii="宋体" w:hAnsi="宋体"/>
          <w:sz w:val="24"/>
          <w:highlight w:val="none"/>
        </w:rPr>
        <w:t>时间：    年   月  日</w:t>
      </w:r>
    </w:p>
    <w:p w14:paraId="1772A301">
      <w:pPr>
        <w:pStyle w:val="60"/>
        <w:rPr>
          <w:rFonts w:hint="eastAsia" w:ascii="宋体" w:hAnsi="宋体"/>
          <w:color w:val="auto"/>
          <w:highlight w:val="none"/>
        </w:rPr>
      </w:pPr>
    </w:p>
    <w:p w14:paraId="7FC6C97A">
      <w:pPr>
        <w:pStyle w:val="60"/>
        <w:rPr>
          <w:rFonts w:hint="eastAsia" w:ascii="宋体" w:hAnsi="宋体"/>
          <w:color w:val="auto"/>
          <w:highlight w:val="none"/>
        </w:rPr>
      </w:pPr>
    </w:p>
    <w:p w14:paraId="1EB98FD6">
      <w:pPr>
        <w:pStyle w:val="60"/>
        <w:rPr>
          <w:rFonts w:hint="eastAsia" w:ascii="宋体" w:hAnsi="宋体"/>
          <w:color w:val="auto"/>
          <w:highlight w:val="none"/>
        </w:rPr>
      </w:pPr>
    </w:p>
    <w:p w14:paraId="7D671BD2">
      <w:pPr>
        <w:pStyle w:val="60"/>
        <w:rPr>
          <w:rFonts w:hint="eastAsia" w:ascii="宋体" w:hAnsi="宋体"/>
          <w:color w:val="auto"/>
          <w:highlight w:val="none"/>
        </w:rPr>
      </w:pPr>
    </w:p>
    <w:p w14:paraId="1D1DF1F6">
      <w:pPr>
        <w:pStyle w:val="60"/>
        <w:rPr>
          <w:rFonts w:hint="eastAsia" w:ascii="宋体" w:hAnsi="宋体"/>
          <w:color w:val="auto"/>
          <w:highlight w:val="none"/>
        </w:rPr>
      </w:pPr>
    </w:p>
    <w:p w14:paraId="2EEE365A">
      <w:pPr>
        <w:rPr>
          <w:rFonts w:hint="eastAsia" w:ascii="宋体" w:hAnsi="宋体"/>
          <w:b/>
          <w:spacing w:val="20"/>
          <w:sz w:val="32"/>
          <w:szCs w:val="32"/>
          <w:highlight w:val="none"/>
        </w:rPr>
      </w:pPr>
    </w:p>
    <w:sectPr>
      <w:headerReference r:id="rId11" w:type="first"/>
      <w:footerReference r:id="rId13" w:type="first"/>
      <w:headerReference r:id="rId10" w:type="even"/>
      <w:footerReference r:id="rId12" w:type="even"/>
      <w:pgSz w:w="11905" w:h="16838"/>
      <w:pgMar w:top="1134" w:right="1134" w:bottom="1134" w:left="1134" w:header="567" w:footer="567" w:gutter="454"/>
      <w:cols w:space="0" w:num="1"/>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Adobe 仿宋 Std R">
    <w:altName w:val="仿宋"/>
    <w:panose1 w:val="020B0503020202020204"/>
    <w:charset w:val="00"/>
    <w:family w:val="auto"/>
    <w:pitch w:val="default"/>
    <w:sig w:usb0="00000000" w:usb1="00000000" w:usb2="00000000" w:usb3="00000000" w:csb0="00000000" w:csb1="00000000"/>
  </w:font>
  <w:font w:name="方正小标宋简体">
    <w:altName w:val="黑体"/>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Wingdings 2">
    <w:altName w:val="Wingdings"/>
    <w:panose1 w:val="05020102010507070707"/>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华文新魏">
    <w:altName w:val="宋体"/>
    <w:panose1 w:val="02010800040101010101"/>
    <w:charset w:val="86"/>
    <w:family w:val="auto"/>
    <w:pitch w:val="default"/>
    <w:sig w:usb0="00000000" w:usb1="00000000" w:usb2="00000010" w:usb3="00000000" w:csb0="00040000" w:csb1="00000000"/>
  </w:font>
  <w:font w:name="Segoe UI">
    <w:panose1 w:val="020B0502040204020203"/>
    <w:charset w:val="00"/>
    <w:family w:val="auto"/>
    <w:pitch w:val="default"/>
    <w:sig w:usb0="E4002EFF" w:usb1="C000E47F" w:usb2="00000009" w:usb3="00000000" w:csb0="200001FF" w:csb1="00000000"/>
  </w:font>
  <w:font w:name="Kingsoft U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方正魏碑_GBK">
    <w:altName w:val="XcGJSymbol"/>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1193E">
    <w:pPr>
      <w:pStyle w:val="29"/>
      <w:jc w:val="center"/>
    </w:pPr>
    <w:r>
      <w:fldChar w:fldCharType="begin"/>
    </w:r>
    <w:r>
      <w:instrText xml:space="preserve">PAGE   \* MERGEFORMAT</w:instrText>
    </w:r>
    <w:r>
      <w:fldChar w:fldCharType="separate"/>
    </w:r>
    <w:r>
      <w:rPr>
        <w:lang w:val="zh-CN"/>
      </w:rPr>
      <w:t>2</w:t>
    </w:r>
    <w:r>
      <w:fldChar w:fldCharType="end"/>
    </w:r>
  </w:p>
  <w:p w14:paraId="369093AA">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20A66">
    <w:pPr>
      <w:pStyle w:val="29"/>
      <w:framePr w:wrap="around" w:vAnchor="text" w:hAnchor="margin" w:xAlign="right" w:y="1"/>
      <w:rPr>
        <w:rStyle w:val="53"/>
      </w:rPr>
    </w:pPr>
  </w:p>
  <w:p w14:paraId="5F1F4C61">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3509F">
    <w:pPr>
      <w:pStyle w:val="29"/>
      <w:jc w:val="right"/>
      <w:rPr>
        <w:rFonts w:eastAsia="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3635C2">
                          <w:pPr>
                            <w:pStyle w:val="29"/>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B3635C2">
                    <w:pPr>
                      <w:pStyle w:val="29"/>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ED558">
    <w:pPr>
      <w:pStyle w:val="29"/>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E8CA5">
    <w:pPr>
      <w:pStyle w:val="29"/>
      <w:jc w:val="center"/>
    </w:pPr>
    <w:r>
      <w:fldChar w:fldCharType="begin"/>
    </w:r>
    <w:r>
      <w:instrText xml:space="preserve">PAGE   \* MERGEFORMAT</w:instrText>
    </w:r>
    <w:r>
      <w:fldChar w:fldCharType="separate"/>
    </w:r>
    <w:r>
      <w:rPr>
        <w:lang w:val="zh-CN"/>
      </w:rPr>
      <w:t>2</w:t>
    </w:r>
    <w:r>
      <w:fldChar w:fldCharType="end"/>
    </w:r>
  </w:p>
  <w:p w14:paraId="55319BB8">
    <w:pPr>
      <w:pStyle w:val="29"/>
      <w:rPr>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0FF79">
    <w:pPr>
      <w:pStyle w:val="29"/>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6D4B6905">
    <w:pPr>
      <w:pStyle w:val="29"/>
      <w:ind w:right="360"/>
    </w:pPr>
  </w:p>
  <w:p w14:paraId="142EE76A"/>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2E837">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3CA88">
    <w:pPr>
      <w:ind w:right="-50"/>
      <w:jc w:val="center"/>
    </w:pPr>
    <w:r>
      <w:rPr>
        <w:rFonts w:hint="eastAsia"/>
        <w:lang w:val="en-US" w:eastAsia="zh-CN"/>
      </w:rPr>
      <w:t xml:space="preserve">                                    </w:t>
    </w:r>
    <w:r>
      <w:t xml:space="preserve">                               </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76F84">
    <w:pPr>
      <w:pStyle w:val="30"/>
      <w:jc w:val="right"/>
    </w:pPr>
    <w:r>
      <w:rPr>
        <w:rFonts w:hint="eastAsia"/>
      </w:rPr>
      <w:t>武进区政府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792D8">
    <w:pPr>
      <w:pStyle w:val="30"/>
    </w:pPr>
  </w:p>
  <w:p w14:paraId="06BA561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092F0">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56A175"/>
    <w:multiLevelType w:val="singleLevel"/>
    <w:tmpl w:val="8C56A175"/>
    <w:lvl w:ilvl="0" w:tentative="0">
      <w:start w:val="3"/>
      <w:numFmt w:val="chineseCounting"/>
      <w:suff w:val="nothing"/>
      <w:lvlText w:val="（%1）"/>
      <w:lvlJc w:val="left"/>
      <w:rPr>
        <w:rFonts w:hint="eastAsia"/>
      </w:rPr>
    </w:lvl>
  </w:abstractNum>
  <w:abstractNum w:abstractNumId="1">
    <w:nsid w:val="9239341B"/>
    <w:multiLevelType w:val="multilevel"/>
    <w:tmpl w:val="9239341B"/>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decimal"/>
      <w:pStyle w:val="321"/>
      <w:lvlText w:val="%1."/>
      <w:lvlJc w:val="left"/>
      <w:pPr>
        <w:tabs>
          <w:tab w:val="left" w:pos="360"/>
        </w:tabs>
        <w:ind w:left="360" w:hanging="36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08"/>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CF092B84"/>
    <w:multiLevelType w:val="multilevel"/>
    <w:tmpl w:val="CF092B84"/>
    <w:lvl w:ilvl="0" w:tentative="0">
      <w:start w:val="1"/>
      <w:numFmt w:val="decimal"/>
      <w:pStyle w:val="27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decimal"/>
      <w:pStyle w:val="270"/>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269"/>
      <w:isLgl/>
      <w:suff w:val="nothing"/>
      <w:lvlText w:val="%1.%2　"/>
      <w:lvlJc w:val="left"/>
      <w:pPr>
        <w:ind w:left="-25" w:firstLine="0"/>
      </w:pPr>
      <w:rPr>
        <w:rFonts w:hint="default" w:ascii="Times New Roman" w:hAnsi="Times New Roman" w:eastAsia="宋体"/>
        <w:b/>
        <w:i w:val="0"/>
        <w:color w:val="auto"/>
        <w:spacing w:val="0"/>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30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30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31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32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29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3D62ECE"/>
    <w:multiLevelType w:val="multilevel"/>
    <w:tmpl w:val="03D62ECE"/>
    <w:lvl w:ilvl="0" w:tentative="0">
      <w:start w:val="1"/>
      <w:numFmt w:val="lowerLetter"/>
      <w:pStyle w:val="35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1F4E1E87"/>
    <w:multiLevelType w:val="multilevel"/>
    <w:tmpl w:val="1F4E1E87"/>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2126040B"/>
    <w:multiLevelType w:val="singleLevel"/>
    <w:tmpl w:val="2126040B"/>
    <w:lvl w:ilvl="0" w:tentative="0">
      <w:start w:val="4"/>
      <w:numFmt w:val="chineseCounting"/>
      <w:suff w:val="space"/>
      <w:lvlText w:val="第%1节"/>
      <w:lvlJc w:val="left"/>
      <w:rPr>
        <w:rFonts w:hint="eastAsia"/>
      </w:rPr>
    </w:lvl>
  </w:abstractNum>
  <w:abstractNum w:abstractNumId="9">
    <w:nsid w:val="25B654F3"/>
    <w:multiLevelType w:val="multilevel"/>
    <w:tmpl w:val="25B654F3"/>
    <w:lvl w:ilvl="0" w:tentative="0">
      <w:start w:val="1"/>
      <w:numFmt w:val="decimal"/>
      <w:pStyle w:val="375"/>
      <w:lvlText w:val="%1"/>
      <w:lvlJc w:val="left"/>
      <w:pPr>
        <w:ind w:left="680" w:hanging="680"/>
      </w:pPr>
      <w:rPr>
        <w:rFonts w:hint="eastAsia" w:ascii="宋体" w:hAnsi="宋体" w:eastAsia="宋体"/>
      </w:rPr>
    </w:lvl>
    <w:lvl w:ilvl="1" w:tentative="0">
      <w:start w:val="1"/>
      <w:numFmt w:val="decimal"/>
      <w:pStyle w:val="376"/>
      <w:lvlText w:val="%1.%2"/>
      <w:lvlJc w:val="left"/>
      <w:pPr>
        <w:ind w:left="851" w:hanging="851"/>
      </w:pPr>
      <w:rPr>
        <w:rFonts w:hint="eastAsia" w:ascii="宋体" w:hAnsi="宋体" w:eastAsia="宋体"/>
        <w:color w:val="auto"/>
      </w:rPr>
    </w:lvl>
    <w:lvl w:ilvl="2" w:tentative="0">
      <w:start w:val="1"/>
      <w:numFmt w:val="decimal"/>
      <w:pStyle w:val="37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59ADCABA"/>
    <w:multiLevelType w:val="multilevel"/>
    <w:tmpl w:val="59ADCABA"/>
    <w:lvl w:ilvl="0" w:tentative="0">
      <w:start w:val="1"/>
      <w:numFmt w:val="decimal"/>
      <w:pStyle w:val="27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A241D34"/>
    <w:multiLevelType w:val="multilevel"/>
    <w:tmpl w:val="5A241D34"/>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4"/>
  </w:num>
  <w:num w:numId="3">
    <w:abstractNumId w:val="10"/>
  </w:num>
  <w:num w:numId="4">
    <w:abstractNumId w:val="3"/>
  </w:num>
  <w:num w:numId="5">
    <w:abstractNumId w:val="2"/>
  </w:num>
  <w:num w:numId="6">
    <w:abstractNumId w:val="6"/>
  </w:num>
  <w:num w:numId="7">
    <w:abstractNumId w:val="9"/>
  </w:num>
  <w:num w:numId="8">
    <w:abstractNumId w:val="8"/>
  </w:num>
  <w:num w:numId="9">
    <w:abstractNumId w:val="0"/>
  </w:num>
  <w:num w:numId="10">
    <w:abstractNumId w:val="7"/>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16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E0A19"/>
    <w:rsid w:val="011F67D1"/>
    <w:rsid w:val="038249BC"/>
    <w:rsid w:val="03845972"/>
    <w:rsid w:val="07E8334B"/>
    <w:rsid w:val="0AA45546"/>
    <w:rsid w:val="0BC369D0"/>
    <w:rsid w:val="0C6B518B"/>
    <w:rsid w:val="0E3C4511"/>
    <w:rsid w:val="10DE4095"/>
    <w:rsid w:val="115F642C"/>
    <w:rsid w:val="120F1232"/>
    <w:rsid w:val="12FE41C3"/>
    <w:rsid w:val="167F6EE7"/>
    <w:rsid w:val="168B1F39"/>
    <w:rsid w:val="176430F2"/>
    <w:rsid w:val="17E5793A"/>
    <w:rsid w:val="183121D5"/>
    <w:rsid w:val="183533A9"/>
    <w:rsid w:val="18EB7B5D"/>
    <w:rsid w:val="194364A4"/>
    <w:rsid w:val="195D2C8C"/>
    <w:rsid w:val="199505BC"/>
    <w:rsid w:val="1A422FB3"/>
    <w:rsid w:val="1A7754A5"/>
    <w:rsid w:val="1AA74D6B"/>
    <w:rsid w:val="1AF132DA"/>
    <w:rsid w:val="1BDE4171"/>
    <w:rsid w:val="1CEA1CB6"/>
    <w:rsid w:val="1DE84BB7"/>
    <w:rsid w:val="1E080087"/>
    <w:rsid w:val="1E560BB7"/>
    <w:rsid w:val="1FB765B8"/>
    <w:rsid w:val="1FC15C7C"/>
    <w:rsid w:val="200002F6"/>
    <w:rsid w:val="20BA5E2F"/>
    <w:rsid w:val="222D5AFD"/>
    <w:rsid w:val="223429CD"/>
    <w:rsid w:val="232E544C"/>
    <w:rsid w:val="23A46348"/>
    <w:rsid w:val="23D84762"/>
    <w:rsid w:val="25231C9F"/>
    <w:rsid w:val="26744154"/>
    <w:rsid w:val="275F7BFF"/>
    <w:rsid w:val="27D11F3A"/>
    <w:rsid w:val="29197B2F"/>
    <w:rsid w:val="29233661"/>
    <w:rsid w:val="2A7F2336"/>
    <w:rsid w:val="2AE5754B"/>
    <w:rsid w:val="2B3D52F0"/>
    <w:rsid w:val="2C07690D"/>
    <w:rsid w:val="2C4D4ACA"/>
    <w:rsid w:val="2CB53DA4"/>
    <w:rsid w:val="2D8E03FF"/>
    <w:rsid w:val="2EF94FEF"/>
    <w:rsid w:val="2F234BB6"/>
    <w:rsid w:val="2FE43DD4"/>
    <w:rsid w:val="30714A22"/>
    <w:rsid w:val="30762399"/>
    <w:rsid w:val="30EE3EF3"/>
    <w:rsid w:val="321B38AD"/>
    <w:rsid w:val="35225C23"/>
    <w:rsid w:val="362A1FB2"/>
    <w:rsid w:val="36A06A1C"/>
    <w:rsid w:val="36C542B4"/>
    <w:rsid w:val="377A6574"/>
    <w:rsid w:val="37DA22B9"/>
    <w:rsid w:val="387622A7"/>
    <w:rsid w:val="3A9157C5"/>
    <w:rsid w:val="3BA55F50"/>
    <w:rsid w:val="3CA27DBE"/>
    <w:rsid w:val="3CC92BED"/>
    <w:rsid w:val="3DB43B5D"/>
    <w:rsid w:val="3E407D88"/>
    <w:rsid w:val="3E813CBF"/>
    <w:rsid w:val="3E84152A"/>
    <w:rsid w:val="3E8C54A9"/>
    <w:rsid w:val="3EBC6647"/>
    <w:rsid w:val="3EF60404"/>
    <w:rsid w:val="3F141D55"/>
    <w:rsid w:val="406C2E9E"/>
    <w:rsid w:val="407D4983"/>
    <w:rsid w:val="41E9623B"/>
    <w:rsid w:val="41F1637D"/>
    <w:rsid w:val="43073CDD"/>
    <w:rsid w:val="45646C58"/>
    <w:rsid w:val="46B43C28"/>
    <w:rsid w:val="46C473B3"/>
    <w:rsid w:val="47914DD9"/>
    <w:rsid w:val="48BD3932"/>
    <w:rsid w:val="48E151B8"/>
    <w:rsid w:val="496E515C"/>
    <w:rsid w:val="49E810AD"/>
    <w:rsid w:val="4B5A4D74"/>
    <w:rsid w:val="4B5D3DBA"/>
    <w:rsid w:val="4BBC1F46"/>
    <w:rsid w:val="4C932A1E"/>
    <w:rsid w:val="4D697294"/>
    <w:rsid w:val="4D8B3B2A"/>
    <w:rsid w:val="4DB43081"/>
    <w:rsid w:val="4E4F0DCF"/>
    <w:rsid w:val="4FBE2347"/>
    <w:rsid w:val="50947387"/>
    <w:rsid w:val="51952742"/>
    <w:rsid w:val="52B551A5"/>
    <w:rsid w:val="531759CF"/>
    <w:rsid w:val="544E5F7D"/>
    <w:rsid w:val="549E5F8A"/>
    <w:rsid w:val="565F2253"/>
    <w:rsid w:val="56E30533"/>
    <w:rsid w:val="56E719B7"/>
    <w:rsid w:val="57D703BF"/>
    <w:rsid w:val="57F3290C"/>
    <w:rsid w:val="58B46BE1"/>
    <w:rsid w:val="59A30815"/>
    <w:rsid w:val="5B8B5D50"/>
    <w:rsid w:val="5B997B12"/>
    <w:rsid w:val="5C6D7659"/>
    <w:rsid w:val="5CFB4B2F"/>
    <w:rsid w:val="5D9F7C6B"/>
    <w:rsid w:val="5DAD05A2"/>
    <w:rsid w:val="5DBA5699"/>
    <w:rsid w:val="5EFD415C"/>
    <w:rsid w:val="5FB432AE"/>
    <w:rsid w:val="60B03550"/>
    <w:rsid w:val="61275D76"/>
    <w:rsid w:val="624E52CE"/>
    <w:rsid w:val="63CF6B00"/>
    <w:rsid w:val="6412378E"/>
    <w:rsid w:val="647769C4"/>
    <w:rsid w:val="65364A1C"/>
    <w:rsid w:val="65786841"/>
    <w:rsid w:val="669F14F9"/>
    <w:rsid w:val="6789494D"/>
    <w:rsid w:val="67A5329B"/>
    <w:rsid w:val="685765F9"/>
    <w:rsid w:val="68F531C3"/>
    <w:rsid w:val="69ED34BD"/>
    <w:rsid w:val="6A4F3E46"/>
    <w:rsid w:val="6B155E73"/>
    <w:rsid w:val="6D193F6E"/>
    <w:rsid w:val="6D392803"/>
    <w:rsid w:val="6E0D5215"/>
    <w:rsid w:val="6F307C36"/>
    <w:rsid w:val="6F960C94"/>
    <w:rsid w:val="6FC842BB"/>
    <w:rsid w:val="70F60445"/>
    <w:rsid w:val="70F94D1C"/>
    <w:rsid w:val="72D451B9"/>
    <w:rsid w:val="73493046"/>
    <w:rsid w:val="736A5E0C"/>
    <w:rsid w:val="741C59E7"/>
    <w:rsid w:val="74A964C0"/>
    <w:rsid w:val="74EE1072"/>
    <w:rsid w:val="754B452A"/>
    <w:rsid w:val="757614C7"/>
    <w:rsid w:val="76470AEC"/>
    <w:rsid w:val="765442B4"/>
    <w:rsid w:val="78286FE2"/>
    <w:rsid w:val="7872065F"/>
    <w:rsid w:val="79117708"/>
    <w:rsid w:val="79496E8F"/>
    <w:rsid w:val="794E3D96"/>
    <w:rsid w:val="7ACB3D4A"/>
    <w:rsid w:val="7C6B0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09"/>
    <w:qFormat/>
    <w:uiPriority w:val="0"/>
    <w:pPr>
      <w:keepNext/>
      <w:keepLines/>
      <w:spacing w:before="240" w:after="120" w:line="300" w:lineRule="auto"/>
      <w:jc w:val="center"/>
      <w:outlineLvl w:val="0"/>
    </w:pPr>
    <w:rPr>
      <w:rFonts w:ascii="宋体"/>
      <w:b/>
      <w:sz w:val="32"/>
      <w:szCs w:val="20"/>
    </w:rPr>
  </w:style>
  <w:style w:type="paragraph" w:styleId="3">
    <w:name w:val="heading 2"/>
    <w:basedOn w:val="1"/>
    <w:next w:val="4"/>
    <w:link w:val="210"/>
    <w:qFormat/>
    <w:uiPriority w:val="0"/>
    <w:pPr>
      <w:keepNext/>
      <w:keepLines/>
      <w:spacing w:before="120" w:line="300" w:lineRule="auto"/>
      <w:jc w:val="center"/>
      <w:outlineLvl w:val="1"/>
    </w:pPr>
    <w:rPr>
      <w:rFonts w:ascii="Arial" w:hAnsi="Arial" w:eastAsia="黑体"/>
      <w:b/>
      <w:sz w:val="30"/>
      <w:szCs w:val="20"/>
    </w:rPr>
  </w:style>
  <w:style w:type="paragraph" w:styleId="5">
    <w:name w:val="heading 3"/>
    <w:basedOn w:val="1"/>
    <w:next w:val="1"/>
    <w:link w:val="212"/>
    <w:qFormat/>
    <w:uiPriority w:val="0"/>
    <w:pPr>
      <w:keepNext/>
      <w:keepLines/>
      <w:spacing w:before="360" w:after="120"/>
      <w:jc w:val="left"/>
      <w:outlineLvl w:val="2"/>
    </w:pPr>
    <w:rPr>
      <w:rFonts w:ascii="宋体"/>
      <w:b/>
      <w:sz w:val="24"/>
      <w:szCs w:val="20"/>
      <w:u w:val="single"/>
    </w:rPr>
  </w:style>
  <w:style w:type="paragraph" w:styleId="6">
    <w:name w:val="heading 4"/>
    <w:basedOn w:val="1"/>
    <w:next w:val="1"/>
    <w:link w:val="213"/>
    <w:qFormat/>
    <w:uiPriority w:val="0"/>
    <w:pPr>
      <w:keepNext/>
      <w:keepLines/>
      <w:spacing w:before="280" w:after="290" w:line="376" w:lineRule="atLeast"/>
      <w:outlineLvl w:val="3"/>
    </w:pPr>
    <w:rPr>
      <w:rFonts w:ascii="Arial" w:hAnsi="Arial" w:eastAsia="黑体"/>
      <w:b/>
      <w:sz w:val="28"/>
      <w:szCs w:val="20"/>
    </w:rPr>
  </w:style>
  <w:style w:type="paragraph" w:styleId="7">
    <w:name w:val="heading 5"/>
    <w:basedOn w:val="1"/>
    <w:next w:val="1"/>
    <w:link w:val="214"/>
    <w:qFormat/>
    <w:uiPriority w:val="0"/>
    <w:pPr>
      <w:keepNext/>
      <w:keepLines/>
      <w:spacing w:before="280" w:after="290" w:line="376" w:lineRule="atLeast"/>
      <w:outlineLvl w:val="4"/>
    </w:pPr>
    <w:rPr>
      <w:b/>
      <w:sz w:val="28"/>
      <w:szCs w:val="20"/>
    </w:rPr>
  </w:style>
  <w:style w:type="paragraph" w:styleId="8">
    <w:name w:val="heading 6"/>
    <w:basedOn w:val="1"/>
    <w:next w:val="1"/>
    <w:link w:val="215"/>
    <w:qFormat/>
    <w:uiPriority w:val="0"/>
    <w:pPr>
      <w:keepNext/>
      <w:keepLines/>
      <w:spacing w:before="240" w:after="64" w:line="320" w:lineRule="atLeast"/>
      <w:outlineLvl w:val="5"/>
    </w:pPr>
    <w:rPr>
      <w:rFonts w:ascii="Arial" w:hAnsi="Arial" w:eastAsia="黑体"/>
      <w:b/>
      <w:sz w:val="24"/>
      <w:szCs w:val="20"/>
    </w:rPr>
  </w:style>
  <w:style w:type="paragraph" w:styleId="9">
    <w:name w:val="heading 7"/>
    <w:basedOn w:val="1"/>
    <w:next w:val="1"/>
    <w:link w:val="216"/>
    <w:qFormat/>
    <w:uiPriority w:val="0"/>
    <w:pPr>
      <w:keepNext/>
      <w:keepLines/>
      <w:spacing w:before="240" w:after="64" w:line="320" w:lineRule="atLeast"/>
      <w:outlineLvl w:val="6"/>
    </w:pPr>
    <w:rPr>
      <w:b/>
      <w:sz w:val="24"/>
      <w:szCs w:val="20"/>
    </w:rPr>
  </w:style>
  <w:style w:type="paragraph" w:styleId="10">
    <w:name w:val="heading 8"/>
    <w:basedOn w:val="1"/>
    <w:next w:val="1"/>
    <w:link w:val="217"/>
    <w:qFormat/>
    <w:uiPriority w:val="0"/>
    <w:pPr>
      <w:keepNext/>
      <w:keepLines/>
      <w:spacing w:before="240" w:after="64" w:line="320" w:lineRule="atLeast"/>
      <w:outlineLvl w:val="7"/>
    </w:pPr>
    <w:rPr>
      <w:rFonts w:ascii="Arial" w:hAnsi="Arial" w:eastAsia="黑体"/>
      <w:sz w:val="24"/>
      <w:szCs w:val="20"/>
    </w:rPr>
  </w:style>
  <w:style w:type="paragraph" w:styleId="11">
    <w:name w:val="heading 9"/>
    <w:basedOn w:val="1"/>
    <w:next w:val="1"/>
    <w:link w:val="218"/>
    <w:qFormat/>
    <w:uiPriority w:val="0"/>
    <w:pPr>
      <w:keepNext/>
      <w:keepLines/>
      <w:spacing w:before="240" w:after="64" w:line="320" w:lineRule="atLeast"/>
      <w:outlineLvl w:val="8"/>
    </w:pPr>
    <w:rPr>
      <w:rFonts w:ascii="Arial" w:hAnsi="Arial" w:eastAsia="黑体"/>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11"/>
    <w:qFormat/>
    <w:uiPriority w:val="0"/>
    <w:pPr>
      <w:ind w:firstLine="420"/>
      <w:jc w:val="left"/>
    </w:pPr>
    <w:rPr>
      <w:rFonts w:ascii="宋体"/>
      <w:sz w:val="24"/>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next w:val="1"/>
    <w:link w:val="220"/>
    <w:qFormat/>
    <w:uiPriority w:val="0"/>
    <w:pPr>
      <w:shd w:val="clear" w:color="auto" w:fill="000080"/>
    </w:pPr>
  </w:style>
  <w:style w:type="paragraph" w:styleId="15">
    <w:name w:val="annotation text"/>
    <w:basedOn w:val="1"/>
    <w:link w:val="221"/>
    <w:qFormat/>
    <w:uiPriority w:val="99"/>
    <w:pPr>
      <w:jc w:val="left"/>
    </w:pPr>
  </w:style>
  <w:style w:type="paragraph" w:styleId="16">
    <w:name w:val="Body Text 3"/>
    <w:basedOn w:val="1"/>
    <w:link w:val="222"/>
    <w:qFormat/>
    <w:uiPriority w:val="0"/>
    <w:pPr>
      <w:spacing w:after="120"/>
    </w:pPr>
    <w:rPr>
      <w:sz w:val="16"/>
      <w:szCs w:val="16"/>
    </w:rPr>
  </w:style>
  <w:style w:type="paragraph" w:styleId="17">
    <w:name w:val="Body Text"/>
    <w:basedOn w:val="1"/>
    <w:next w:val="1"/>
    <w:link w:val="223"/>
    <w:qFormat/>
    <w:uiPriority w:val="0"/>
    <w:pPr>
      <w:tabs>
        <w:tab w:val="left" w:pos="567"/>
      </w:tabs>
      <w:spacing w:before="120" w:line="22" w:lineRule="atLeast"/>
    </w:pPr>
    <w:rPr>
      <w:rFonts w:ascii="宋体" w:hAnsi="宋体"/>
      <w:sz w:val="24"/>
    </w:rPr>
  </w:style>
  <w:style w:type="paragraph" w:styleId="18">
    <w:name w:val="Body Text Indent"/>
    <w:basedOn w:val="1"/>
    <w:link w:val="224"/>
    <w:qFormat/>
    <w:uiPriority w:val="0"/>
    <w:pPr>
      <w:spacing w:line="360" w:lineRule="auto"/>
      <w:ind w:firstLine="570"/>
    </w:pPr>
    <w:rPr>
      <w:sz w:val="24"/>
    </w:rPr>
  </w:style>
  <w:style w:type="paragraph" w:styleId="19">
    <w:name w:val="List 2"/>
    <w:basedOn w:val="1"/>
    <w:qFormat/>
    <w:uiPriority w:val="0"/>
    <w:pPr>
      <w:ind w:left="100" w:hanging="200"/>
    </w:pPr>
  </w:style>
  <w:style w:type="paragraph" w:styleId="20">
    <w:name w:val="Block Text"/>
    <w:basedOn w:val="1"/>
    <w:qFormat/>
    <w:uiPriority w:val="0"/>
    <w:pPr>
      <w:widowControl/>
      <w:ind w:left="480" w:right="-341" w:firstLine="513"/>
    </w:pPr>
    <w:rPr>
      <w:sz w:val="24"/>
      <w:szCs w:val="20"/>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link w:val="227"/>
    <w:qFormat/>
    <w:uiPriority w:val="0"/>
    <w:rPr>
      <w:rFonts w:hint="eastAsia" w:ascii="宋体" w:hAnsi="Courier New"/>
      <w:szCs w:val="20"/>
    </w:rPr>
  </w:style>
  <w:style w:type="paragraph" w:styleId="24">
    <w:name w:val="toc 8"/>
    <w:basedOn w:val="1"/>
    <w:next w:val="1"/>
    <w:unhideWhenUsed/>
    <w:qFormat/>
    <w:uiPriority w:val="39"/>
    <w:pPr>
      <w:spacing w:after="57"/>
      <w:ind w:left="1984" w:right="0" w:firstLine="0"/>
    </w:pPr>
  </w:style>
  <w:style w:type="paragraph" w:styleId="25">
    <w:name w:val="Date"/>
    <w:basedOn w:val="1"/>
    <w:next w:val="1"/>
    <w:link w:val="229"/>
    <w:qFormat/>
    <w:uiPriority w:val="0"/>
    <w:pPr>
      <w:ind w:left="100"/>
    </w:pPr>
    <w:rPr>
      <w:rFonts w:ascii="仿宋_GB2312" w:hAnsi="宋体" w:eastAsia="仿宋_GB2312"/>
      <w:color w:val="000000"/>
      <w:sz w:val="24"/>
    </w:rPr>
  </w:style>
  <w:style w:type="paragraph" w:styleId="26">
    <w:name w:val="Body Text Indent 2"/>
    <w:basedOn w:val="1"/>
    <w:link w:val="230"/>
    <w:qFormat/>
    <w:uiPriority w:val="0"/>
    <w:pPr>
      <w:ind w:firstLine="480"/>
    </w:pPr>
    <w:rPr>
      <w:rFonts w:ascii="仿宋_GB2312" w:eastAsia="仿宋_GB2312"/>
      <w:sz w:val="24"/>
    </w:rPr>
  </w:style>
  <w:style w:type="paragraph" w:styleId="27">
    <w:name w:val="endnote text"/>
    <w:basedOn w:val="1"/>
    <w:link w:val="208"/>
    <w:semiHidden/>
    <w:unhideWhenUsed/>
    <w:qFormat/>
    <w:uiPriority w:val="99"/>
    <w:pPr>
      <w:spacing w:after="0" w:line="240" w:lineRule="auto"/>
    </w:pPr>
    <w:rPr>
      <w:sz w:val="20"/>
    </w:rPr>
  </w:style>
  <w:style w:type="paragraph" w:styleId="28">
    <w:name w:val="Balloon Text"/>
    <w:basedOn w:val="1"/>
    <w:link w:val="231"/>
    <w:qFormat/>
    <w:uiPriority w:val="0"/>
    <w:rPr>
      <w:sz w:val="18"/>
      <w:szCs w:val="18"/>
    </w:rPr>
  </w:style>
  <w:style w:type="paragraph" w:styleId="29">
    <w:name w:val="footer"/>
    <w:basedOn w:val="1"/>
    <w:link w:val="232"/>
    <w:qFormat/>
    <w:uiPriority w:val="99"/>
    <w:pPr>
      <w:tabs>
        <w:tab w:val="center" w:pos="4153"/>
        <w:tab w:val="right" w:pos="8306"/>
      </w:tabs>
      <w:jc w:val="left"/>
    </w:pPr>
    <w:rPr>
      <w:rFonts w:ascii="宋体"/>
      <w:sz w:val="18"/>
      <w:szCs w:val="20"/>
    </w:rPr>
  </w:style>
  <w:style w:type="paragraph" w:styleId="30">
    <w:name w:val="header"/>
    <w:basedOn w:val="1"/>
    <w:link w:val="233"/>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next w:val="1"/>
    <w:link w:val="74"/>
    <w:qFormat/>
    <w:uiPriority w:val="11"/>
    <w:pPr>
      <w:spacing w:before="200" w:after="200"/>
    </w:pPr>
    <w:rPr>
      <w:sz w:val="24"/>
      <w:szCs w:val="24"/>
    </w:rPr>
  </w:style>
  <w:style w:type="paragraph" w:styleId="34">
    <w:name w:val="footnote text"/>
    <w:basedOn w:val="1"/>
    <w:link w:val="207"/>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right="0" w:firstLine="0"/>
    </w:pPr>
  </w:style>
  <w:style w:type="paragraph" w:styleId="36">
    <w:name w:val="Body Text Indent 3"/>
    <w:basedOn w:val="1"/>
    <w:link w:val="237"/>
    <w:qFormat/>
    <w:uiPriority w:val="0"/>
    <w:pPr>
      <w:spacing w:before="120" w:line="22" w:lineRule="atLeast"/>
      <w:ind w:left="720" w:firstLine="480"/>
      <w:jc w:val="left"/>
    </w:pPr>
    <w:rPr>
      <w:rFonts w:ascii="宋体"/>
      <w:sz w:val="24"/>
      <w:szCs w:val="20"/>
    </w:rPr>
  </w:style>
  <w:style w:type="paragraph" w:styleId="37">
    <w:name w:val="table of figures"/>
    <w:basedOn w:val="1"/>
    <w:next w:val="1"/>
    <w:unhideWhenUsed/>
    <w:qFormat/>
    <w:uiPriority w:val="99"/>
    <w:pPr>
      <w:spacing w:after="0" w:afterAutospacing="0"/>
    </w:pPr>
  </w:style>
  <w:style w:type="paragraph" w:styleId="38">
    <w:name w:val="toc 2"/>
    <w:basedOn w:val="1"/>
    <w:next w:val="1"/>
    <w:unhideWhenUsed/>
    <w:qFormat/>
    <w:uiPriority w:val="39"/>
    <w:pPr>
      <w:spacing w:after="57"/>
      <w:ind w:left="283" w:right="0" w:firstLine="0"/>
    </w:pPr>
  </w:style>
  <w:style w:type="paragraph" w:styleId="39">
    <w:name w:val="toc 9"/>
    <w:basedOn w:val="1"/>
    <w:next w:val="1"/>
    <w:unhideWhenUsed/>
    <w:qFormat/>
    <w:uiPriority w:val="39"/>
    <w:pPr>
      <w:spacing w:after="57"/>
      <w:ind w:left="2268" w:right="0" w:firstLine="0"/>
    </w:pPr>
  </w:style>
  <w:style w:type="paragraph" w:styleId="40">
    <w:name w:val="HTML Preformatted"/>
    <w:basedOn w:val="1"/>
    <w:link w:val="24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2">
    <w:name w:val="index 1"/>
    <w:basedOn w:val="1"/>
    <w:next w:val="1"/>
    <w:qFormat/>
    <w:uiPriority w:val="0"/>
    <w:rPr>
      <w:szCs w:val="20"/>
    </w:rPr>
  </w:style>
  <w:style w:type="paragraph" w:styleId="43">
    <w:name w:val="Title"/>
    <w:basedOn w:val="1"/>
    <w:link w:val="241"/>
    <w:qFormat/>
    <w:uiPriority w:val="0"/>
    <w:pPr>
      <w:jc w:val="center"/>
      <w:outlineLvl w:val="0"/>
    </w:pPr>
    <w:rPr>
      <w:b/>
      <w:sz w:val="32"/>
      <w:szCs w:val="20"/>
    </w:rPr>
  </w:style>
  <w:style w:type="paragraph" w:styleId="44">
    <w:name w:val="annotation subject"/>
    <w:basedOn w:val="15"/>
    <w:next w:val="15"/>
    <w:link w:val="242"/>
    <w:qFormat/>
    <w:uiPriority w:val="0"/>
    <w:rPr>
      <w:b/>
      <w:bCs/>
    </w:rPr>
  </w:style>
  <w:style w:type="paragraph" w:styleId="45">
    <w:name w:val="Body Text First Indent"/>
    <w:basedOn w:val="17"/>
    <w:qFormat/>
    <w:uiPriority w:val="99"/>
    <w:pPr>
      <w:ind w:firstLine="420" w:firstLineChars="100"/>
    </w:pPr>
  </w:style>
  <w:style w:type="paragraph" w:styleId="46">
    <w:name w:val="Body Text First Indent 2"/>
    <w:basedOn w:val="18"/>
    <w:link w:val="425"/>
    <w:qFormat/>
    <w:uiPriority w:val="0"/>
    <w:pPr>
      <w:spacing w:after="120" w:line="240" w:lineRule="auto"/>
      <w:ind w:left="420" w:firstLine="420"/>
    </w:pPr>
    <w:rPr>
      <w:sz w:val="21"/>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endnote reference"/>
    <w:basedOn w:val="50"/>
    <w:semiHidden/>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333333"/>
      <w:u w:val="none"/>
    </w:rPr>
  </w:style>
  <w:style w:type="character" w:styleId="55">
    <w:name w:val="Emphasis"/>
    <w:qFormat/>
    <w:uiPriority w:val="0"/>
    <w:rPr>
      <w:color w:val="CC0033"/>
    </w:rPr>
  </w:style>
  <w:style w:type="character" w:styleId="56">
    <w:name w:val="Hyperlink"/>
    <w:qFormat/>
    <w:uiPriority w:val="99"/>
    <w:rPr>
      <w:color w:val="333333"/>
      <w:u w:val="none"/>
    </w:rPr>
  </w:style>
  <w:style w:type="character" w:styleId="57">
    <w:name w:val="annotation reference"/>
    <w:qFormat/>
    <w:uiPriority w:val="99"/>
    <w:rPr>
      <w:sz w:val="21"/>
      <w:szCs w:val="21"/>
    </w:rPr>
  </w:style>
  <w:style w:type="character" w:styleId="58">
    <w:name w:val="HTML Cite"/>
    <w:qFormat/>
    <w:uiPriority w:val="0"/>
    <w:rPr>
      <w:i/>
      <w:iCs/>
    </w:rPr>
  </w:style>
  <w:style w:type="character" w:styleId="59">
    <w:name w:val="footnote reference"/>
    <w:basedOn w:val="50"/>
    <w:unhideWhenUsed/>
    <w:qFormat/>
    <w:uiPriority w:val="99"/>
    <w:rPr>
      <w:vertAlign w:val="superscript"/>
    </w:rPr>
  </w:style>
  <w:style w:type="paragraph" w:customStyle="1" w:styleId="60">
    <w:name w:val="Default"/>
    <w:link w:val="421"/>
    <w:qFormat/>
    <w:uiPriority w:val="0"/>
    <w:pPr>
      <w:widowControl w:val="0"/>
    </w:pPr>
    <w:rPr>
      <w:rFonts w:hint="default" w:ascii="Symbol" w:hAnsi="Symbol" w:eastAsia="宋体" w:cs="Symbol"/>
      <w:color w:val="000000"/>
      <w:sz w:val="24"/>
      <w:szCs w:val="24"/>
    </w:rPr>
  </w:style>
  <w:style w:type="paragraph" w:customStyle="1" w:styleId="61">
    <w:name w:val="纯文本2"/>
    <w:next w:val="32"/>
    <w:qFormat/>
    <w:uiPriority w:val="0"/>
    <w:pPr>
      <w:widowControl w:val="0"/>
      <w:adjustRightInd w:val="0"/>
      <w:jc w:val="both"/>
      <w:textAlignment w:val="baseline"/>
    </w:pPr>
    <w:rPr>
      <w:rFonts w:ascii="宋体" w:hAnsi="Times New Roman" w:eastAsia="宋体" w:cs="Times New Roman"/>
      <w:kern w:val="2"/>
      <w:sz w:val="26"/>
      <w:szCs w:val="22"/>
      <w:lang w:val="en-US" w:eastAsia="zh-CN" w:bidi="ar-SA"/>
    </w:rPr>
  </w:style>
  <w:style w:type="paragraph" w:customStyle="1" w:styleId="62">
    <w:name w:val="正文文本缩进11"/>
    <w:basedOn w:val="1"/>
    <w:next w:val="1"/>
    <w:qFormat/>
    <w:uiPriority w:val="0"/>
    <w:pPr>
      <w:spacing w:line="360" w:lineRule="auto"/>
      <w:ind w:firstLine="570"/>
    </w:pPr>
    <w:rPr>
      <w:sz w:val="24"/>
    </w:rPr>
  </w:style>
  <w:style w:type="character" w:customStyle="1" w:styleId="63">
    <w:name w:val="Heading 1 Char"/>
    <w:basedOn w:val="50"/>
    <w:qFormat/>
    <w:uiPriority w:val="9"/>
    <w:rPr>
      <w:rFonts w:ascii="Arial" w:hAnsi="Arial" w:eastAsia="Arial" w:cs="Arial"/>
      <w:sz w:val="40"/>
      <w:szCs w:val="40"/>
    </w:rPr>
  </w:style>
  <w:style w:type="character" w:customStyle="1" w:styleId="64">
    <w:name w:val="Heading 2 Char"/>
    <w:basedOn w:val="50"/>
    <w:qFormat/>
    <w:uiPriority w:val="9"/>
    <w:rPr>
      <w:rFonts w:ascii="Arial" w:hAnsi="Arial" w:eastAsia="Arial" w:cs="Arial"/>
      <w:sz w:val="34"/>
    </w:rPr>
  </w:style>
  <w:style w:type="character" w:customStyle="1" w:styleId="65">
    <w:name w:val="Heading 3 Char"/>
    <w:basedOn w:val="50"/>
    <w:qFormat/>
    <w:uiPriority w:val="9"/>
    <w:rPr>
      <w:rFonts w:ascii="Arial" w:hAnsi="Arial" w:eastAsia="Arial" w:cs="Arial"/>
      <w:sz w:val="30"/>
      <w:szCs w:val="30"/>
    </w:rPr>
  </w:style>
  <w:style w:type="character" w:customStyle="1" w:styleId="66">
    <w:name w:val="Heading 4 Char"/>
    <w:basedOn w:val="50"/>
    <w:qFormat/>
    <w:uiPriority w:val="9"/>
    <w:rPr>
      <w:rFonts w:ascii="Arial" w:hAnsi="Arial" w:eastAsia="Arial" w:cs="Arial"/>
      <w:b/>
      <w:bCs/>
      <w:sz w:val="26"/>
      <w:szCs w:val="26"/>
    </w:rPr>
  </w:style>
  <w:style w:type="character" w:customStyle="1" w:styleId="67">
    <w:name w:val="Heading 5 Char"/>
    <w:basedOn w:val="50"/>
    <w:qFormat/>
    <w:uiPriority w:val="9"/>
    <w:rPr>
      <w:rFonts w:ascii="Arial" w:hAnsi="Arial" w:eastAsia="Arial" w:cs="Arial"/>
      <w:b/>
      <w:bCs/>
      <w:sz w:val="24"/>
      <w:szCs w:val="24"/>
    </w:rPr>
  </w:style>
  <w:style w:type="character" w:customStyle="1" w:styleId="68">
    <w:name w:val="Heading 6 Char"/>
    <w:basedOn w:val="50"/>
    <w:qFormat/>
    <w:uiPriority w:val="9"/>
    <w:rPr>
      <w:rFonts w:ascii="Arial" w:hAnsi="Arial" w:eastAsia="Arial" w:cs="Arial"/>
      <w:b/>
      <w:bCs/>
      <w:sz w:val="22"/>
      <w:szCs w:val="22"/>
    </w:rPr>
  </w:style>
  <w:style w:type="character" w:customStyle="1" w:styleId="69">
    <w:name w:val="Heading 7 Char"/>
    <w:basedOn w:val="50"/>
    <w:qFormat/>
    <w:uiPriority w:val="9"/>
    <w:rPr>
      <w:rFonts w:ascii="Arial" w:hAnsi="Arial" w:eastAsia="Arial" w:cs="Arial"/>
      <w:b/>
      <w:bCs/>
      <w:i/>
      <w:iCs/>
      <w:sz w:val="22"/>
      <w:szCs w:val="22"/>
    </w:rPr>
  </w:style>
  <w:style w:type="character" w:customStyle="1" w:styleId="70">
    <w:name w:val="Heading 8 Char"/>
    <w:basedOn w:val="50"/>
    <w:qFormat/>
    <w:uiPriority w:val="9"/>
    <w:rPr>
      <w:rFonts w:ascii="Arial" w:hAnsi="Arial" w:eastAsia="Arial" w:cs="Arial"/>
      <w:i/>
      <w:iCs/>
      <w:sz w:val="22"/>
      <w:szCs w:val="22"/>
    </w:rPr>
  </w:style>
  <w:style w:type="character" w:customStyle="1" w:styleId="71">
    <w:name w:val="Heading 9 Char"/>
    <w:basedOn w:val="50"/>
    <w:qFormat/>
    <w:uiPriority w:val="9"/>
    <w:rPr>
      <w:rFonts w:ascii="Arial" w:hAnsi="Arial" w:eastAsia="Arial" w:cs="Arial"/>
      <w:i/>
      <w:iCs/>
      <w:sz w:val="21"/>
      <w:szCs w:val="21"/>
    </w:rPr>
  </w:style>
  <w:style w:type="paragraph" w:styleId="72">
    <w:name w:val="List Paragraph"/>
    <w:basedOn w:val="1"/>
    <w:qFormat/>
    <w:uiPriority w:val="34"/>
    <w:pPr>
      <w:ind w:left="720"/>
      <w:contextualSpacing/>
    </w:pPr>
  </w:style>
  <w:style w:type="character" w:customStyle="1" w:styleId="73">
    <w:name w:val="Title Char"/>
    <w:basedOn w:val="50"/>
    <w:qFormat/>
    <w:uiPriority w:val="10"/>
    <w:rPr>
      <w:sz w:val="48"/>
      <w:szCs w:val="48"/>
    </w:rPr>
  </w:style>
  <w:style w:type="character" w:customStyle="1" w:styleId="74">
    <w:name w:val="Subtitle Char"/>
    <w:basedOn w:val="50"/>
    <w:link w:val="33"/>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Quote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8">
    <w:name w:val="Intense Quote Char"/>
    <w:link w:val="77"/>
    <w:qFormat/>
    <w:uiPriority w:val="30"/>
    <w:rPr>
      <w:i/>
    </w:rPr>
  </w:style>
  <w:style w:type="character" w:customStyle="1" w:styleId="79">
    <w:name w:val="Header Char"/>
    <w:basedOn w:val="50"/>
    <w:qFormat/>
    <w:uiPriority w:val="99"/>
  </w:style>
  <w:style w:type="character" w:customStyle="1" w:styleId="80">
    <w:name w:val="Footer Char"/>
    <w:basedOn w:val="50"/>
    <w:qFormat/>
    <w:uiPriority w:val="99"/>
  </w:style>
  <w:style w:type="character" w:customStyle="1" w:styleId="81">
    <w:name w:val="Caption Char"/>
    <w:qFormat/>
    <w:uiPriority w:val="99"/>
  </w:style>
  <w:style w:type="table" w:customStyle="1" w:styleId="82">
    <w:name w:val="Table Grid Light"/>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4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90">
    <w:name w:val="Grid Table 1 Light - Accent 2"/>
    <w:basedOn w:val="4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1">
    <w:name w:val="Grid Table 1 Light - Accent 3"/>
    <w:basedOn w:val="4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2">
    <w:name w:val="Grid Table 1 Light - Accent 4"/>
    <w:basedOn w:val="4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3">
    <w:name w:val="Grid Table 1 Light - Accent 5"/>
    <w:basedOn w:val="4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94">
    <w:name w:val="Grid Table 1 Light - Accent 6"/>
    <w:basedOn w:val="4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5">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4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7">
    <w:name w:val="Grid Table 2 - Accent 2"/>
    <w:basedOn w:val="4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2 - Accent 3"/>
    <w:basedOn w:val="4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2 - Accent 4"/>
    <w:basedOn w:val="4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2 - Accent 5"/>
    <w:basedOn w:val="4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1">
    <w:name w:val="Grid Table 2 - Accent 6"/>
    <w:basedOn w:val="4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47"/>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4">
    <w:name w:val="Grid Table 3 - Accent 2"/>
    <w:basedOn w:val="4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5">
    <w:name w:val="Grid Table 3 - Accent 3"/>
    <w:basedOn w:val="4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6">
    <w:name w:val="Grid Table 3 - Accent 4"/>
    <w:basedOn w:val="4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7">
    <w:name w:val="Grid Table 3 - Accent 5"/>
    <w:basedOn w:val="47"/>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8">
    <w:name w:val="Grid Table 3 - Accent 6"/>
    <w:basedOn w:val="4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9">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47"/>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11">
    <w:name w:val="Grid Table 4 - Accent 2"/>
    <w:basedOn w:val="4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2">
    <w:name w:val="Grid Table 4 - Accent 3"/>
    <w:basedOn w:val="4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3">
    <w:name w:val="Grid Table 4 - Accent 4"/>
    <w:basedOn w:val="4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4">
    <w:name w:val="Grid Table 4 - Accent 5"/>
    <w:basedOn w:val="47"/>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5">
    <w:name w:val="Grid Table 4 - Accent 6"/>
    <w:basedOn w:val="4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6">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18">
    <w:name w:val="Grid Table 5 Dark - Accent 2"/>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9">
    <w:name w:val="Grid Table 5 Dark - Accent 3"/>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0">
    <w:name w:val="Grid Table 5 Dark- Accent 4"/>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1">
    <w:name w:val="Grid Table 5 Dark - Accent 5"/>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22">
    <w:name w:val="Grid Table 5 Dark - Accent 6"/>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3">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47"/>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4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4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7">
    <w:name w:val="Grid Table 6 Colorful - Accent 4"/>
    <w:basedOn w:val="4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47"/>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9">
    <w:name w:val="Grid Table 6 Colorful - Accent 6"/>
    <w:basedOn w:val="4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30">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47"/>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4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4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4">
    <w:name w:val="Grid Table 7 Colorful - Accent 4"/>
    <w:basedOn w:val="4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47"/>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36">
    <w:name w:val="Grid Table 7 Colorful - Accent 6"/>
    <w:basedOn w:val="4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7">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47"/>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39">
    <w:name w:val="List Table 1 Light - Accent 2"/>
    <w:basedOn w:val="4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0">
    <w:name w:val="List Table 1 Light - Accent 3"/>
    <w:basedOn w:val="4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1">
    <w:name w:val="List Table 1 Light - Accent 4"/>
    <w:basedOn w:val="4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2">
    <w:name w:val="List Table 1 Light - Accent 5"/>
    <w:basedOn w:val="47"/>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43">
    <w:name w:val="List Table 1 Light - Accent 6"/>
    <w:basedOn w:val="4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4">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47"/>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6">
    <w:name w:val="List Table 2 - Accent 2"/>
    <w:basedOn w:val="4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2 - Accent 3"/>
    <w:basedOn w:val="4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2 - Accent 4"/>
    <w:basedOn w:val="4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2 - Accent 5"/>
    <w:basedOn w:val="47"/>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0">
    <w:name w:val="List Table 2 - Accent 6"/>
    <w:basedOn w:val="4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47"/>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53">
    <w:name w:val="List Table 3 - Accent 2"/>
    <w:basedOn w:val="4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4">
    <w:name w:val="List Table 3 - Accent 3"/>
    <w:basedOn w:val="4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5">
    <w:name w:val="List Table 3 - Accent 4"/>
    <w:basedOn w:val="4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6">
    <w:name w:val="List Table 3 - Accent 5"/>
    <w:basedOn w:val="47"/>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57">
    <w:name w:val="List Table 3 - Accent 6"/>
    <w:basedOn w:val="4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8">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47"/>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0">
    <w:name w:val="List Table 4 - Accent 2"/>
    <w:basedOn w:val="4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1">
    <w:name w:val="List Table 4 - Accent 3"/>
    <w:basedOn w:val="4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2">
    <w:name w:val="List Table 4 - Accent 4"/>
    <w:basedOn w:val="4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3">
    <w:name w:val="List Table 4 - Accent 5"/>
    <w:basedOn w:val="47"/>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4">
    <w:name w:val="List Table 4 - Accent 6"/>
    <w:basedOn w:val="4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5">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47"/>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67">
    <w:name w:val="List Table 5 Dark - Accent 2"/>
    <w:basedOn w:val="4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8">
    <w:name w:val="List Table 5 Dark - Accent 3"/>
    <w:basedOn w:val="4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9">
    <w:name w:val="List Table 5 Dark - Accent 4"/>
    <w:basedOn w:val="4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0">
    <w:name w:val="List Table 5 Dark - Accent 5"/>
    <w:basedOn w:val="47"/>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71">
    <w:name w:val="List Table 5 Dark - Accent 6"/>
    <w:basedOn w:val="4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2">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47"/>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4">
    <w:name w:val="List Table 6 Colorful - Accent 2"/>
    <w:basedOn w:val="4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4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4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47"/>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4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9">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47"/>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1">
    <w:name w:val="List Table 7 Colorful - Accent 2"/>
    <w:basedOn w:val="4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4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4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47"/>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4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4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47"/>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8">
    <w:name w:val="Lined - Accent 2"/>
    <w:basedOn w:val="4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9">
    <w:name w:val="Lined - Accent 3"/>
    <w:basedOn w:val="4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0">
    <w:name w:val="Lined - Accent 4"/>
    <w:basedOn w:val="4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1">
    <w:name w:val="Lined - Accent 5"/>
    <w:basedOn w:val="47"/>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2">
    <w:name w:val="Lined - Accent 6"/>
    <w:basedOn w:val="4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3">
    <w:name w:val="Bordered &amp; Lined - Accent"/>
    <w:basedOn w:val="4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47"/>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5">
    <w:name w:val="Bordered &amp; Lined - Accent 2"/>
    <w:basedOn w:val="4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6">
    <w:name w:val="Bordered &amp; Lined - Accent 3"/>
    <w:basedOn w:val="4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7">
    <w:name w:val="Bordered &amp; Lined - Accent 4"/>
    <w:basedOn w:val="4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8">
    <w:name w:val="Bordered &amp; Lined - Accent 5"/>
    <w:basedOn w:val="47"/>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9">
    <w:name w:val="Bordered &amp; Lined - Accent 6"/>
    <w:basedOn w:val="4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0">
    <w:name w:val="Bordered"/>
    <w:basedOn w:val="4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47"/>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02">
    <w:name w:val="Bordered - Accent 2"/>
    <w:basedOn w:val="4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3">
    <w:name w:val="Bordered - Accent 3"/>
    <w:basedOn w:val="4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4">
    <w:name w:val="Bordered - Accent 4"/>
    <w:basedOn w:val="4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5">
    <w:name w:val="Bordered - Accent 5"/>
    <w:basedOn w:val="47"/>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06">
    <w:name w:val="Bordered - Accent 6"/>
    <w:basedOn w:val="4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7">
    <w:name w:val="Footnote Text Char"/>
    <w:link w:val="34"/>
    <w:qFormat/>
    <w:uiPriority w:val="99"/>
    <w:rPr>
      <w:sz w:val="18"/>
    </w:rPr>
  </w:style>
  <w:style w:type="character" w:customStyle="1" w:styleId="208">
    <w:name w:val="Endnote Text Char"/>
    <w:link w:val="27"/>
    <w:qFormat/>
    <w:uiPriority w:val="99"/>
    <w:rPr>
      <w:sz w:val="20"/>
    </w:rPr>
  </w:style>
  <w:style w:type="character" w:customStyle="1" w:styleId="209">
    <w:name w:val="标题 1 字符"/>
    <w:link w:val="2"/>
    <w:qFormat/>
    <w:uiPriority w:val="0"/>
    <w:rPr>
      <w:rFonts w:ascii="宋体"/>
      <w:b/>
      <w:sz w:val="32"/>
    </w:rPr>
  </w:style>
  <w:style w:type="character" w:customStyle="1" w:styleId="210">
    <w:name w:val="标题 2 字符"/>
    <w:link w:val="3"/>
    <w:qFormat/>
    <w:uiPriority w:val="0"/>
    <w:rPr>
      <w:rFonts w:ascii="Arial" w:hAnsi="Arial" w:eastAsia="黑体"/>
      <w:b/>
      <w:sz w:val="30"/>
      <w:lang w:val="en-US" w:eastAsia="zh-CN" w:bidi="ar-SA"/>
    </w:rPr>
  </w:style>
  <w:style w:type="character" w:customStyle="1" w:styleId="211">
    <w:name w:val="正文缩进 字符"/>
    <w:link w:val="4"/>
    <w:qFormat/>
    <w:uiPriority w:val="0"/>
    <w:rPr>
      <w:rFonts w:ascii="宋体" w:eastAsia="宋体"/>
      <w:sz w:val="24"/>
      <w:szCs w:val="24"/>
      <w:lang w:val="en-US" w:eastAsia="zh-CN" w:bidi="ar-SA"/>
    </w:rPr>
  </w:style>
  <w:style w:type="character" w:customStyle="1" w:styleId="212">
    <w:name w:val="标题 3 字符"/>
    <w:link w:val="5"/>
    <w:qFormat/>
    <w:uiPriority w:val="0"/>
    <w:rPr>
      <w:rFonts w:ascii="宋体" w:eastAsia="宋体"/>
      <w:b/>
      <w:sz w:val="24"/>
      <w:u w:val="single"/>
      <w:lang w:val="en-US" w:eastAsia="zh-CN" w:bidi="ar-SA"/>
    </w:rPr>
  </w:style>
  <w:style w:type="character" w:customStyle="1" w:styleId="213">
    <w:name w:val="标题 4 字符"/>
    <w:link w:val="6"/>
    <w:qFormat/>
    <w:uiPriority w:val="0"/>
    <w:rPr>
      <w:rFonts w:ascii="Arial" w:hAnsi="Arial" w:eastAsia="黑体"/>
      <w:b/>
      <w:sz w:val="28"/>
    </w:rPr>
  </w:style>
  <w:style w:type="character" w:customStyle="1" w:styleId="214">
    <w:name w:val="标题 5 字符"/>
    <w:link w:val="7"/>
    <w:qFormat/>
    <w:uiPriority w:val="0"/>
    <w:rPr>
      <w:b/>
      <w:sz w:val="28"/>
    </w:rPr>
  </w:style>
  <w:style w:type="character" w:customStyle="1" w:styleId="215">
    <w:name w:val="标题 6 字符"/>
    <w:link w:val="8"/>
    <w:qFormat/>
    <w:uiPriority w:val="0"/>
    <w:rPr>
      <w:rFonts w:ascii="Arial" w:hAnsi="Arial" w:eastAsia="黑体"/>
      <w:b/>
      <w:sz w:val="24"/>
    </w:rPr>
  </w:style>
  <w:style w:type="character" w:customStyle="1" w:styleId="216">
    <w:name w:val="标题 7 字符"/>
    <w:link w:val="9"/>
    <w:qFormat/>
    <w:uiPriority w:val="0"/>
    <w:rPr>
      <w:b/>
      <w:sz w:val="24"/>
    </w:rPr>
  </w:style>
  <w:style w:type="character" w:customStyle="1" w:styleId="217">
    <w:name w:val="标题 8 字符"/>
    <w:link w:val="10"/>
    <w:qFormat/>
    <w:uiPriority w:val="0"/>
    <w:rPr>
      <w:rFonts w:ascii="Arial" w:hAnsi="Arial" w:eastAsia="黑体"/>
      <w:sz w:val="24"/>
    </w:rPr>
  </w:style>
  <w:style w:type="character" w:customStyle="1" w:styleId="218">
    <w:name w:val="标题 9 字符"/>
    <w:link w:val="11"/>
    <w:qFormat/>
    <w:uiPriority w:val="0"/>
    <w:rPr>
      <w:rFonts w:ascii="Arial" w:hAnsi="Arial" w:eastAsia="黑体"/>
      <w:sz w:val="21"/>
    </w:rPr>
  </w:style>
  <w:style w:type="paragraph" w:customStyle="1" w:styleId="219">
    <w:name w:val="目录 71"/>
    <w:basedOn w:val="1"/>
    <w:next w:val="1"/>
    <w:qFormat/>
    <w:uiPriority w:val="0"/>
    <w:pPr>
      <w:ind w:left="2520"/>
    </w:pPr>
  </w:style>
  <w:style w:type="character" w:customStyle="1" w:styleId="220">
    <w:name w:val="文档结构图 字符"/>
    <w:link w:val="14"/>
    <w:qFormat/>
    <w:uiPriority w:val="0"/>
    <w:rPr>
      <w:sz w:val="21"/>
      <w:szCs w:val="24"/>
      <w:shd w:val="clear" w:color="auto" w:fill="000080"/>
    </w:rPr>
  </w:style>
  <w:style w:type="character" w:customStyle="1" w:styleId="221">
    <w:name w:val="批注文字 字符1"/>
    <w:link w:val="15"/>
    <w:qFormat/>
    <w:uiPriority w:val="99"/>
    <w:rPr>
      <w:sz w:val="21"/>
      <w:szCs w:val="24"/>
    </w:rPr>
  </w:style>
  <w:style w:type="character" w:customStyle="1" w:styleId="222">
    <w:name w:val="正文文本 3 字符"/>
    <w:link w:val="16"/>
    <w:qFormat/>
    <w:uiPriority w:val="0"/>
    <w:rPr>
      <w:sz w:val="16"/>
      <w:szCs w:val="16"/>
    </w:rPr>
  </w:style>
  <w:style w:type="character" w:customStyle="1" w:styleId="223">
    <w:name w:val="正文文本 字符"/>
    <w:link w:val="17"/>
    <w:qFormat/>
    <w:uiPriority w:val="0"/>
    <w:rPr>
      <w:rFonts w:ascii="宋体" w:hAnsi="宋体"/>
      <w:sz w:val="24"/>
      <w:szCs w:val="24"/>
    </w:rPr>
  </w:style>
  <w:style w:type="character" w:customStyle="1" w:styleId="224">
    <w:name w:val="正文文本缩进 字符"/>
    <w:link w:val="18"/>
    <w:qFormat/>
    <w:uiPriority w:val="0"/>
    <w:rPr>
      <w:rFonts w:eastAsia="宋体"/>
      <w:sz w:val="24"/>
      <w:szCs w:val="24"/>
      <w:lang w:val="en-US" w:eastAsia="zh-CN" w:bidi="ar-SA"/>
    </w:rPr>
  </w:style>
  <w:style w:type="paragraph" w:customStyle="1" w:styleId="225">
    <w:name w:val="目录 51"/>
    <w:basedOn w:val="1"/>
    <w:next w:val="1"/>
    <w:qFormat/>
    <w:uiPriority w:val="0"/>
    <w:pPr>
      <w:ind w:left="1680"/>
    </w:pPr>
  </w:style>
  <w:style w:type="paragraph" w:customStyle="1" w:styleId="226">
    <w:name w:val="目录 31"/>
    <w:basedOn w:val="1"/>
    <w:next w:val="1"/>
    <w:qFormat/>
    <w:uiPriority w:val="39"/>
    <w:pPr>
      <w:ind w:left="840"/>
    </w:pPr>
  </w:style>
  <w:style w:type="character" w:customStyle="1" w:styleId="227">
    <w:name w:val="纯文本 字符2"/>
    <w:link w:val="23"/>
    <w:qFormat/>
    <w:uiPriority w:val="0"/>
    <w:rPr>
      <w:rFonts w:hint="eastAsia" w:ascii="宋体" w:hAnsi="Courier New" w:eastAsia="宋体" w:cs="宋体"/>
      <w:sz w:val="21"/>
    </w:rPr>
  </w:style>
  <w:style w:type="paragraph" w:customStyle="1" w:styleId="228">
    <w:name w:val="目录 81"/>
    <w:basedOn w:val="1"/>
    <w:next w:val="1"/>
    <w:qFormat/>
    <w:uiPriority w:val="0"/>
    <w:pPr>
      <w:ind w:left="2940"/>
    </w:pPr>
  </w:style>
  <w:style w:type="character" w:customStyle="1" w:styleId="229">
    <w:name w:val="日期 字符"/>
    <w:link w:val="25"/>
    <w:qFormat/>
    <w:uiPriority w:val="0"/>
    <w:rPr>
      <w:rFonts w:ascii="仿宋_GB2312" w:hAnsi="宋体" w:eastAsia="仿宋_GB2312"/>
      <w:color w:val="000000"/>
      <w:sz w:val="24"/>
      <w:szCs w:val="24"/>
    </w:rPr>
  </w:style>
  <w:style w:type="character" w:customStyle="1" w:styleId="230">
    <w:name w:val="正文文本缩进 2 字符"/>
    <w:link w:val="26"/>
    <w:qFormat/>
    <w:uiPriority w:val="0"/>
    <w:rPr>
      <w:rFonts w:ascii="仿宋_GB2312" w:eastAsia="仿宋_GB2312"/>
      <w:sz w:val="24"/>
      <w:szCs w:val="24"/>
    </w:rPr>
  </w:style>
  <w:style w:type="character" w:customStyle="1" w:styleId="231">
    <w:name w:val="批注框文本 字符"/>
    <w:link w:val="28"/>
    <w:qFormat/>
    <w:uiPriority w:val="0"/>
    <w:rPr>
      <w:sz w:val="18"/>
      <w:szCs w:val="18"/>
    </w:rPr>
  </w:style>
  <w:style w:type="character" w:customStyle="1" w:styleId="232">
    <w:name w:val="页脚 字符1"/>
    <w:link w:val="29"/>
    <w:qFormat/>
    <w:uiPriority w:val="99"/>
    <w:rPr>
      <w:rFonts w:ascii="宋体" w:eastAsia="宋体"/>
      <w:sz w:val="18"/>
      <w:lang w:val="en-US" w:eastAsia="zh-CN" w:bidi="ar-SA"/>
    </w:rPr>
  </w:style>
  <w:style w:type="character" w:customStyle="1" w:styleId="233">
    <w:name w:val="页眉 字符"/>
    <w:link w:val="30"/>
    <w:qFormat/>
    <w:uiPriority w:val="0"/>
    <w:rPr>
      <w:rFonts w:eastAsia="宋体"/>
      <w:sz w:val="18"/>
      <w:szCs w:val="18"/>
      <w:lang w:val="en-US" w:eastAsia="zh-CN" w:bidi="ar-SA"/>
    </w:rPr>
  </w:style>
  <w:style w:type="paragraph" w:customStyle="1" w:styleId="23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5">
    <w:name w:val="目录 41"/>
    <w:basedOn w:val="1"/>
    <w:next w:val="1"/>
    <w:qFormat/>
    <w:uiPriority w:val="0"/>
    <w:pPr>
      <w:ind w:left="1260"/>
    </w:pPr>
  </w:style>
  <w:style w:type="paragraph" w:customStyle="1" w:styleId="236">
    <w:name w:val="目录 61"/>
    <w:basedOn w:val="1"/>
    <w:next w:val="1"/>
    <w:qFormat/>
    <w:uiPriority w:val="0"/>
    <w:pPr>
      <w:ind w:left="2100"/>
    </w:pPr>
  </w:style>
  <w:style w:type="character" w:customStyle="1" w:styleId="237">
    <w:name w:val="正文文本缩进 3 字符"/>
    <w:link w:val="36"/>
    <w:qFormat/>
    <w:uiPriority w:val="0"/>
    <w:rPr>
      <w:rFonts w:ascii="宋体"/>
      <w:sz w:val="24"/>
    </w:rPr>
  </w:style>
  <w:style w:type="paragraph" w:customStyle="1" w:styleId="238">
    <w:name w:val="目录 21"/>
    <w:basedOn w:val="1"/>
    <w:next w:val="1"/>
    <w:qFormat/>
    <w:uiPriority w:val="39"/>
    <w:pPr>
      <w:tabs>
        <w:tab w:val="right" w:leader="dot" w:pos="8937"/>
      </w:tabs>
      <w:spacing w:line="312" w:lineRule="auto"/>
      <w:ind w:left="420"/>
    </w:pPr>
  </w:style>
  <w:style w:type="paragraph" w:customStyle="1" w:styleId="239">
    <w:name w:val="目录 91"/>
    <w:basedOn w:val="1"/>
    <w:next w:val="1"/>
    <w:qFormat/>
    <w:uiPriority w:val="0"/>
    <w:pPr>
      <w:ind w:left="3360"/>
    </w:pPr>
  </w:style>
  <w:style w:type="character" w:customStyle="1" w:styleId="240">
    <w:name w:val="HTML 预设格式 字符"/>
    <w:link w:val="40"/>
    <w:qFormat/>
    <w:uiPriority w:val="0"/>
    <w:rPr>
      <w:rFonts w:ascii="宋体" w:hAnsi="宋体" w:cs="宋体"/>
      <w:sz w:val="24"/>
      <w:szCs w:val="24"/>
    </w:rPr>
  </w:style>
  <w:style w:type="character" w:customStyle="1" w:styleId="241">
    <w:name w:val="标题 字符"/>
    <w:link w:val="43"/>
    <w:qFormat/>
    <w:uiPriority w:val="0"/>
    <w:rPr>
      <w:b/>
      <w:sz w:val="32"/>
    </w:rPr>
  </w:style>
  <w:style w:type="character" w:customStyle="1" w:styleId="242">
    <w:name w:val="批注主题 字符"/>
    <w:link w:val="44"/>
    <w:qFormat/>
    <w:uiPriority w:val="0"/>
    <w:rPr>
      <w:rFonts w:ascii="Times New Roman" w:hAnsi="Times New Roman" w:eastAsia="宋体" w:cs="Times New Roman"/>
      <w:b/>
      <w:bCs/>
      <w:sz w:val="21"/>
      <w:szCs w:val="24"/>
      <w:lang w:val="en-US" w:eastAsia="zh-CN" w:bidi="ar-SA"/>
    </w:rPr>
  </w:style>
  <w:style w:type="character" w:customStyle="1" w:styleId="243">
    <w:name w:val="批注文字 字符"/>
    <w:qFormat/>
    <w:uiPriority w:val="99"/>
    <w:rPr>
      <w:rFonts w:ascii="Times New Roman" w:hAnsi="Times New Roman" w:eastAsia="宋体" w:cs="Times New Roman"/>
      <w:sz w:val="24"/>
      <w:lang w:val="en-US" w:eastAsia="zh-CN" w:bidi="ar-SA"/>
    </w:rPr>
  </w:style>
  <w:style w:type="paragraph" w:customStyle="1" w:styleId="244">
    <w:name w:val="正文首行缩进1"/>
    <w:basedOn w:val="17"/>
    <w:qFormat/>
    <w:uiPriority w:val="99"/>
    <w:pPr>
      <w:ind w:firstLine="420"/>
    </w:pPr>
  </w:style>
  <w:style w:type="paragraph" w:customStyle="1" w:styleId="245">
    <w:name w:val="正文首行缩进 21"/>
    <w:basedOn w:val="18"/>
    <w:link w:val="246"/>
    <w:qFormat/>
    <w:uiPriority w:val="0"/>
    <w:pPr>
      <w:spacing w:after="120" w:line="480" w:lineRule="exact"/>
      <w:ind w:left="420" w:firstLine="420"/>
    </w:pPr>
    <w:rPr>
      <w:szCs w:val="20"/>
    </w:rPr>
  </w:style>
  <w:style w:type="character" w:customStyle="1" w:styleId="246">
    <w:name w:val="正文首行缩进 2 Char"/>
    <w:link w:val="245"/>
    <w:qFormat/>
    <w:uiPriority w:val="0"/>
    <w:rPr>
      <w:rFonts w:eastAsia="宋体"/>
      <w:sz w:val="24"/>
      <w:szCs w:val="24"/>
      <w:lang w:val="en-US" w:eastAsia="zh-CN" w:bidi="ar-SA"/>
    </w:rPr>
  </w:style>
  <w:style w:type="character" w:customStyle="1" w:styleId="247">
    <w:name w:val="c21"/>
    <w:qFormat/>
    <w:uiPriority w:val="0"/>
    <w:rPr>
      <w:rFonts w:hint="default" w:ascii="ˎ̥" w:hAnsi="ˎ̥"/>
      <w:color w:val="000000"/>
      <w:sz w:val="20"/>
      <w:szCs w:val="20"/>
      <w:u w:val="none"/>
    </w:rPr>
  </w:style>
  <w:style w:type="character" w:customStyle="1" w:styleId="248">
    <w:name w:val="title4"/>
    <w:qFormat/>
    <w:uiPriority w:val="0"/>
    <w:rPr>
      <w:b/>
      <w:bCs/>
      <w:color w:val="1D87B3"/>
      <w:sz w:val="15"/>
      <w:szCs w:val="15"/>
    </w:rPr>
  </w:style>
  <w:style w:type="character" w:customStyle="1" w:styleId="249">
    <w:name w:val="标题 2 Char Char"/>
    <w:qFormat/>
    <w:uiPriority w:val="0"/>
    <w:rPr>
      <w:rFonts w:ascii="Arial" w:hAnsi="Arial" w:eastAsia="黑体"/>
      <w:b/>
      <w:bCs/>
      <w:sz w:val="32"/>
      <w:szCs w:val="32"/>
      <w:lang w:val="en-US" w:eastAsia="zh-CN" w:bidi="ar-SA"/>
    </w:rPr>
  </w:style>
  <w:style w:type="character" w:customStyle="1" w:styleId="250">
    <w:name w:val="black1"/>
    <w:qFormat/>
    <w:uiPriority w:val="0"/>
    <w:rPr>
      <w:color w:val="000000"/>
    </w:rPr>
  </w:style>
  <w:style w:type="character" w:customStyle="1" w:styleId="251">
    <w:name w:val="street-address"/>
    <w:qFormat/>
    <w:uiPriority w:val="0"/>
  </w:style>
  <w:style w:type="character" w:customStyle="1" w:styleId="252">
    <w:name w:val="locality"/>
    <w:qFormat/>
    <w:uiPriority w:val="0"/>
  </w:style>
  <w:style w:type="character" w:customStyle="1" w:styleId="253">
    <w:name w:val="正文文本缩进 Char1"/>
    <w:link w:val="254"/>
    <w:qFormat/>
    <w:uiPriority w:val="0"/>
    <w:rPr>
      <w:rFonts w:ascii="宋体" w:hAnsi="宋体" w:eastAsia="宋体"/>
      <w:sz w:val="24"/>
      <w:szCs w:val="24"/>
      <w:lang w:bidi="ar-SA"/>
    </w:rPr>
  </w:style>
  <w:style w:type="paragraph" w:customStyle="1" w:styleId="254">
    <w:name w:val="正文文本缩进1"/>
    <w:basedOn w:val="1"/>
    <w:link w:val="253"/>
    <w:qFormat/>
    <w:uiPriority w:val="0"/>
    <w:pPr>
      <w:spacing w:line="480" w:lineRule="exact"/>
      <w:ind w:firstLine="480"/>
    </w:pPr>
    <w:rPr>
      <w:rFonts w:ascii="宋体" w:hAnsi="宋体"/>
      <w:sz w:val="24"/>
    </w:rPr>
  </w:style>
  <w:style w:type="character" w:customStyle="1" w:styleId="255">
    <w:name w:val="Char Char11"/>
    <w:qFormat/>
    <w:uiPriority w:val="0"/>
    <w:rPr>
      <w:rFonts w:ascii="宋体" w:eastAsia="宋体"/>
      <w:b/>
      <w:sz w:val="24"/>
      <w:u w:val="single"/>
      <w:lang w:val="en-US" w:eastAsia="zh-CN" w:bidi="ar-SA"/>
    </w:rPr>
  </w:style>
  <w:style w:type="character" w:customStyle="1" w:styleId="256">
    <w:name w:val="txt"/>
    <w:qFormat/>
    <w:uiPriority w:val="0"/>
  </w:style>
  <w:style w:type="character" w:customStyle="1" w:styleId="257">
    <w:name w:val="正文缩进 Char Char"/>
    <w:link w:val="258"/>
    <w:qFormat/>
    <w:uiPriority w:val="0"/>
    <w:rPr>
      <w:rFonts w:ascii="宋体" w:eastAsia="宋体"/>
      <w:color w:val="000000"/>
      <w:sz w:val="28"/>
      <w:lang w:bidi="ar-SA"/>
    </w:rPr>
  </w:style>
  <w:style w:type="paragraph" w:customStyle="1" w:styleId="258">
    <w:name w:val="正文缩进1"/>
    <w:basedOn w:val="1"/>
    <w:link w:val="257"/>
    <w:qFormat/>
    <w:uiPriority w:val="0"/>
    <w:pPr>
      <w:widowControl/>
      <w:spacing w:line="480" w:lineRule="exact"/>
      <w:ind w:firstLine="567"/>
    </w:pPr>
    <w:rPr>
      <w:rFonts w:ascii="宋体"/>
      <w:color w:val="000000"/>
      <w:sz w:val="28"/>
      <w:szCs w:val="20"/>
    </w:rPr>
  </w:style>
  <w:style w:type="character" w:customStyle="1" w:styleId="259">
    <w:name w:val="普通文字1 Char1"/>
    <w:qFormat/>
    <w:uiPriority w:val="0"/>
    <w:rPr>
      <w:rFonts w:ascii="宋体" w:hAnsi="Courier New" w:eastAsia="宋体"/>
      <w:sz w:val="21"/>
      <w:lang w:val="en-US" w:eastAsia="zh-CN" w:bidi="ar-SA"/>
    </w:rPr>
  </w:style>
  <w:style w:type="character" w:customStyle="1" w:styleId="260">
    <w:name w:val="chanpin1"/>
    <w:qFormat/>
    <w:uiPriority w:val="0"/>
    <w:rPr>
      <w:rFonts w:hint="default" w:ascii="ˎ̥" w:hAnsi="ˎ̥"/>
      <w:color w:val="000000"/>
      <w:sz w:val="20"/>
      <w:szCs w:val="20"/>
      <w:u w:val="none"/>
    </w:rPr>
  </w:style>
  <w:style w:type="character" w:customStyle="1" w:styleId="261">
    <w:name w:val="列出段落 Char1"/>
    <w:link w:val="262"/>
    <w:qFormat/>
    <w:uiPriority w:val="34"/>
    <w:rPr>
      <w:rFonts w:ascii="Calibri" w:hAnsi="Calibri" w:eastAsia="宋体"/>
      <w:sz w:val="21"/>
      <w:szCs w:val="22"/>
      <w:lang w:val="en-US" w:eastAsia="zh-CN" w:bidi="ar-SA"/>
    </w:rPr>
  </w:style>
  <w:style w:type="paragraph" w:customStyle="1" w:styleId="262">
    <w:name w:val="列出段落"/>
    <w:basedOn w:val="1"/>
    <w:link w:val="261"/>
    <w:qFormat/>
    <w:uiPriority w:val="34"/>
    <w:pPr>
      <w:ind w:firstLine="420"/>
    </w:pPr>
    <w:rPr>
      <w:rFonts w:ascii="Calibri" w:hAnsi="Calibri"/>
      <w:szCs w:val="22"/>
    </w:rPr>
  </w:style>
  <w:style w:type="character" w:customStyle="1" w:styleId="263">
    <w:name w:val="标题 3 Char Char"/>
    <w:qFormat/>
    <w:uiPriority w:val="0"/>
    <w:rPr>
      <w:rFonts w:eastAsia="宋体"/>
      <w:b/>
      <w:bCs/>
      <w:sz w:val="32"/>
      <w:szCs w:val="32"/>
      <w:lang w:val="en-US" w:eastAsia="zh-CN" w:bidi="ar-SA"/>
    </w:rPr>
  </w:style>
  <w:style w:type="character" w:customStyle="1" w:styleId="264">
    <w:name w:val="段1 Char"/>
    <w:qFormat/>
    <w:uiPriority w:val="0"/>
    <w:rPr>
      <w:rFonts w:ascii="宋体" w:eastAsia="宋体"/>
      <w:sz w:val="24"/>
      <w:lang w:val="en-US" w:eastAsia="zh-CN" w:bidi="ar-SA"/>
    </w:rPr>
  </w:style>
  <w:style w:type="character" w:customStyle="1" w:styleId="265">
    <w:name w:val="chanpin拷贝"/>
    <w:qFormat/>
    <w:uiPriority w:val="0"/>
  </w:style>
  <w:style w:type="character" w:customStyle="1" w:styleId="266">
    <w:name w:val="纯文本 Char1"/>
    <w:qFormat/>
    <w:uiPriority w:val="0"/>
    <w:rPr>
      <w:rFonts w:ascii="宋体" w:hAnsi="Courier New" w:eastAsia="宋体"/>
      <w:sz w:val="21"/>
      <w:lang w:val="en-US" w:eastAsia="zh-CN" w:bidi="ar-SA"/>
    </w:rPr>
  </w:style>
  <w:style w:type="character" w:customStyle="1" w:styleId="267">
    <w:name w:val="apple-style-span"/>
    <w:qFormat/>
    <w:uiPriority w:val="0"/>
    <w:rPr>
      <w:rFonts w:cs="Times New Roman"/>
    </w:rPr>
  </w:style>
  <w:style w:type="paragraph" w:customStyle="1" w:styleId="268">
    <w:name w:val="二级条标题"/>
    <w:basedOn w:val="269"/>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69">
    <w:name w:val="一级条标题"/>
    <w:basedOn w:val="270"/>
    <w:next w:val="1"/>
    <w:qFormat/>
    <w:uiPriority w:val="0"/>
    <w:pPr>
      <w:numPr>
        <w:ilvl w:val="1"/>
      </w:numPr>
      <w:tabs>
        <w:tab w:val="left" w:pos="360"/>
        <w:tab w:val="left" w:pos="840"/>
      </w:tabs>
      <w:ind w:left="0" w:hanging="840"/>
      <w:outlineLvl w:val="1"/>
    </w:pPr>
  </w:style>
  <w:style w:type="paragraph" w:customStyle="1" w:styleId="270">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rPr>
  </w:style>
  <w:style w:type="paragraph" w:customStyle="1" w:styleId="271">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72">
    <w:name w:val="字元 字元"/>
    <w:basedOn w:val="1"/>
    <w:qFormat/>
    <w:uiPriority w:val="0"/>
    <w:rPr>
      <w:rFonts w:ascii="Tahoma" w:hAnsi="Tahoma"/>
      <w:sz w:val="24"/>
      <w:szCs w:val="20"/>
    </w:rPr>
  </w:style>
  <w:style w:type="paragraph" w:customStyle="1" w:styleId="273">
    <w:name w:val="Char3 Char Char Char"/>
    <w:basedOn w:val="1"/>
    <w:qFormat/>
    <w:uiPriority w:val="0"/>
    <w:rPr>
      <w:rFonts w:ascii="Tahoma" w:hAnsi="Tahoma"/>
      <w:sz w:val="24"/>
      <w:szCs w:val="20"/>
    </w:rPr>
  </w:style>
  <w:style w:type="paragraph" w:customStyle="1" w:styleId="274">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75">
    <w:name w:val="项目编号2"/>
    <w:basedOn w:val="276"/>
    <w:qFormat/>
    <w:uiPriority w:val="0"/>
    <w:pPr>
      <w:numPr>
        <w:ilvl w:val="0"/>
        <w:numId w:val="2"/>
      </w:numPr>
    </w:pPr>
  </w:style>
  <w:style w:type="paragraph" w:customStyle="1" w:styleId="276">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77">
    <w:name w:val="图中文字"/>
    <w:basedOn w:val="1"/>
    <w:qFormat/>
    <w:uiPriority w:val="0"/>
    <w:pPr>
      <w:spacing w:line="0" w:lineRule="atLeast"/>
      <w:jc w:val="center"/>
    </w:pPr>
    <w:rPr>
      <w:sz w:val="24"/>
      <w:szCs w:val="20"/>
    </w:rPr>
  </w:style>
  <w:style w:type="paragraph" w:customStyle="1" w:styleId="27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80">
    <w:name w:val="Char2"/>
    <w:basedOn w:val="1"/>
    <w:qFormat/>
    <w:uiPriority w:val="0"/>
    <w:rPr>
      <w:rFonts w:ascii="Tahoma" w:hAnsi="Tahoma"/>
      <w:sz w:val="24"/>
      <w:szCs w:val="20"/>
    </w:rPr>
  </w:style>
  <w:style w:type="paragraph" w:customStyle="1" w:styleId="28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8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5">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86">
    <w:name w:val="Char Char Char Char Char Char Char"/>
    <w:basedOn w:val="1"/>
    <w:qFormat/>
    <w:uiPriority w:val="0"/>
    <w:pPr>
      <w:spacing w:line="360" w:lineRule="auto"/>
      <w:ind w:firstLine="200"/>
    </w:pPr>
    <w:rPr>
      <w:rFonts w:eastAsia="仿宋_GB2312"/>
      <w:sz w:val="24"/>
    </w:rPr>
  </w:style>
  <w:style w:type="paragraph" w:customStyle="1" w:styleId="28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8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89">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290">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9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294">
    <w:name w:val="font8"/>
    <w:basedOn w:val="1"/>
    <w:qFormat/>
    <w:uiPriority w:val="0"/>
    <w:pPr>
      <w:widowControl/>
      <w:spacing w:before="100" w:beforeAutospacing="1" w:after="100" w:afterAutospacing="1"/>
      <w:jc w:val="left"/>
    </w:pPr>
    <w:rPr>
      <w:sz w:val="36"/>
      <w:szCs w:val="36"/>
    </w:rPr>
  </w:style>
  <w:style w:type="paragraph" w:customStyle="1" w:styleId="295">
    <w:name w:val="Char"/>
    <w:basedOn w:val="1"/>
    <w:qFormat/>
    <w:uiPriority w:val="0"/>
    <w:pPr>
      <w:tabs>
        <w:tab w:val="left" w:pos="360"/>
      </w:tabs>
    </w:pPr>
    <w:rPr>
      <w:sz w:val="24"/>
    </w:rPr>
  </w:style>
  <w:style w:type="paragraph" w:customStyle="1" w:styleId="296">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29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99">
    <w:name w:val="Char Char1"/>
    <w:basedOn w:val="14"/>
    <w:qFormat/>
    <w:uiPriority w:val="0"/>
    <w:rPr>
      <w:rFonts w:ascii="Tahoma" w:hAnsi="Tahoma"/>
      <w:sz w:val="24"/>
    </w:rPr>
  </w:style>
  <w:style w:type="paragraph" w:customStyle="1" w:styleId="30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2"/>
      <w:szCs w:val="22"/>
    </w:rPr>
  </w:style>
  <w:style w:type="paragraph" w:customStyle="1" w:styleId="30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3">
    <w:name w:val="样式 宋体 五号 行距: 单倍行距"/>
    <w:basedOn w:val="1"/>
    <w:qFormat/>
    <w:uiPriority w:val="0"/>
    <w:pPr>
      <w:jc w:val="left"/>
    </w:pPr>
    <w:rPr>
      <w:rFonts w:ascii="宋体" w:hAnsi="宋体"/>
      <w:szCs w:val="20"/>
    </w:rPr>
  </w:style>
  <w:style w:type="paragraph" w:customStyle="1" w:styleId="304">
    <w:name w:val="Char1 Char Char Char1"/>
    <w:basedOn w:val="1"/>
    <w:qFormat/>
    <w:uiPriority w:val="0"/>
    <w:rPr>
      <w:rFonts w:ascii="Tahoma" w:hAnsi="Tahoma" w:cs="仿宋_GB2312"/>
      <w:sz w:val="24"/>
      <w:szCs w:val="28"/>
    </w:rPr>
  </w:style>
  <w:style w:type="paragraph" w:customStyle="1" w:styleId="305">
    <w:name w:val="四级条标题"/>
    <w:basedOn w:val="306"/>
    <w:next w:val="1"/>
    <w:qFormat/>
    <w:uiPriority w:val="0"/>
    <w:pPr>
      <w:numPr>
        <w:ilvl w:val="4"/>
      </w:numPr>
      <w:tabs>
        <w:tab w:val="left" w:pos="360"/>
        <w:tab w:val="left" w:pos="840"/>
      </w:tabs>
      <w:ind w:left="0" w:hanging="840"/>
      <w:outlineLvl w:val="4"/>
    </w:pPr>
  </w:style>
  <w:style w:type="paragraph" w:customStyle="1" w:styleId="306">
    <w:name w:val="三级条标题"/>
    <w:basedOn w:val="268"/>
    <w:next w:val="1"/>
    <w:qFormat/>
    <w:uiPriority w:val="0"/>
    <w:pPr>
      <w:numPr>
        <w:ilvl w:val="3"/>
        <w:numId w:val="1"/>
      </w:numPr>
      <w:ind w:left="0" w:hanging="840"/>
      <w:outlineLvl w:val="3"/>
    </w:pPr>
  </w:style>
  <w:style w:type="paragraph" w:customStyle="1" w:styleId="307">
    <w:name w:val="??"/>
    <w:qFormat/>
    <w:uiPriority w:val="0"/>
    <w:pPr>
      <w:widowControl w:val="0"/>
      <w:jc w:val="both"/>
    </w:pPr>
    <w:rPr>
      <w:rFonts w:hint="default" w:ascii="Times New Roman" w:hAnsi="Times New Roman" w:eastAsia="宋体" w:cs="Times New Roman"/>
      <w:sz w:val="21"/>
      <w:lang w:eastAsia="en-US"/>
    </w:rPr>
  </w:style>
  <w:style w:type="paragraph" w:customStyle="1" w:styleId="308">
    <w:name w:val="样式 标题 2 + 宋体 五号 行距: 单倍行距"/>
    <w:basedOn w:val="3"/>
    <w:qFormat/>
    <w:uiPriority w:val="0"/>
    <w:pPr>
      <w:numPr>
        <w:ilvl w:val="1"/>
        <w:numId w:val="4"/>
      </w:numPr>
      <w:spacing w:before="260" w:after="260" w:line="240" w:lineRule="auto"/>
      <w:jc w:val="left"/>
    </w:pPr>
    <w:rPr>
      <w:rFonts w:ascii="宋体" w:hAnsi="宋体" w:eastAsia="宋体"/>
      <w:bCs/>
      <w:sz w:val="21"/>
    </w:rPr>
  </w:style>
  <w:style w:type="paragraph" w:customStyle="1" w:styleId="309">
    <w:name w:val="List Paragraph1"/>
    <w:basedOn w:val="1"/>
    <w:qFormat/>
    <w:uiPriority w:val="0"/>
    <w:pPr>
      <w:ind w:firstLine="420"/>
    </w:pPr>
    <w:rPr>
      <w:rFonts w:ascii="Calibri" w:hAnsi="Calibri"/>
      <w:szCs w:val="22"/>
    </w:rPr>
  </w:style>
  <w:style w:type="paragraph" w:customStyle="1" w:styleId="310">
    <w:name w:val="项目符号1"/>
    <w:basedOn w:val="311"/>
    <w:qFormat/>
    <w:uiPriority w:val="0"/>
    <w:pPr>
      <w:ind w:left="-25" w:firstLine="0"/>
    </w:pPr>
  </w:style>
  <w:style w:type="paragraph" w:customStyle="1" w:styleId="311">
    <w:name w:val="正文文本样式"/>
    <w:basedOn w:val="1"/>
    <w:qFormat/>
    <w:uiPriority w:val="0"/>
    <w:pPr>
      <w:spacing w:line="360" w:lineRule="auto"/>
      <w:ind w:firstLine="482"/>
    </w:pPr>
    <w:rPr>
      <w:rFonts w:cs="宋体"/>
      <w:sz w:val="24"/>
      <w:szCs w:val="20"/>
    </w:rPr>
  </w:style>
  <w:style w:type="paragraph" w:customStyle="1" w:styleId="31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0"/>
      <w:szCs w:val="20"/>
    </w:rPr>
  </w:style>
  <w:style w:type="paragraph" w:customStyle="1" w:styleId="313">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14">
    <w:name w:val="五级条标题"/>
    <w:basedOn w:val="305"/>
    <w:next w:val="1"/>
    <w:qFormat/>
    <w:uiPriority w:val="0"/>
    <w:pPr>
      <w:numPr>
        <w:ilvl w:val="5"/>
      </w:numPr>
      <w:ind w:left="0" w:hanging="840"/>
      <w:outlineLvl w:val="5"/>
    </w:pPr>
  </w:style>
  <w:style w:type="paragraph" w:customStyle="1" w:styleId="31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16">
    <w:name w:val="文档正文"/>
    <w:basedOn w:val="1"/>
    <w:qFormat/>
    <w:uiPriority w:val="0"/>
    <w:pPr>
      <w:spacing w:before="120" w:after="120" w:line="180" w:lineRule="auto"/>
    </w:pPr>
    <w:rPr>
      <w:rFonts w:ascii="Arial" w:hAnsi="Arial"/>
      <w:szCs w:val="20"/>
    </w:rPr>
  </w:style>
  <w:style w:type="paragraph" w:customStyle="1" w:styleId="31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31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sz w:val="20"/>
      <w:szCs w:val="20"/>
    </w:rPr>
  </w:style>
  <w:style w:type="paragraph" w:customStyle="1" w:styleId="319">
    <w:name w:val="Char Char Char1 Char"/>
    <w:basedOn w:val="1"/>
    <w:qFormat/>
    <w:uiPriority w:val="0"/>
    <w:rPr>
      <w:rFonts w:ascii="Tahoma" w:hAnsi="Tahoma"/>
      <w:sz w:val="24"/>
      <w:szCs w:val="20"/>
    </w:rPr>
  </w:style>
  <w:style w:type="paragraph" w:customStyle="1" w:styleId="32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21">
    <w:name w:val="1名"/>
    <w:basedOn w:val="1"/>
    <w:qFormat/>
    <w:uiPriority w:val="0"/>
    <w:pPr>
      <w:numPr>
        <w:ilvl w:val="0"/>
        <w:numId w:val="5"/>
      </w:numPr>
      <w:spacing w:before="120"/>
    </w:pPr>
    <w:rPr>
      <w:rFonts w:ascii="宋体"/>
      <w:sz w:val="28"/>
      <w:szCs w:val="20"/>
    </w:rPr>
  </w:style>
  <w:style w:type="paragraph" w:customStyle="1" w:styleId="322">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23">
    <w:name w:val="Char Char Char1 Char1"/>
    <w:basedOn w:val="1"/>
    <w:qFormat/>
    <w:uiPriority w:val="0"/>
    <w:rPr>
      <w:rFonts w:ascii="Tahoma" w:hAnsi="Tahoma"/>
      <w:sz w:val="24"/>
      <w:szCs w:val="20"/>
    </w:rPr>
  </w:style>
  <w:style w:type="paragraph" w:customStyle="1" w:styleId="324">
    <w:name w:val="Char Char Char Char Char Char Char Char Char Char"/>
    <w:basedOn w:val="1"/>
    <w:qFormat/>
    <w:uiPriority w:val="0"/>
  </w:style>
  <w:style w:type="paragraph" w:customStyle="1" w:styleId="325">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6">
    <w:name w:val="Char1"/>
    <w:basedOn w:val="1"/>
    <w:qFormat/>
    <w:uiPriority w:val="0"/>
    <w:pPr>
      <w:tabs>
        <w:tab w:val="left" w:pos="360"/>
      </w:tabs>
    </w:pPr>
    <w:rPr>
      <w:sz w:val="24"/>
    </w:rPr>
  </w:style>
  <w:style w:type="paragraph" w:customStyle="1" w:styleId="327">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2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0">
    <w:name w:val="默认段落字体 Para Char Char Char Char"/>
    <w:basedOn w:val="1"/>
    <w:qFormat/>
    <w:uiPriority w:val="0"/>
    <w:rPr>
      <w:rFonts w:ascii="Arial" w:hAnsi="Arial" w:cs="Arial"/>
      <w:szCs w:val="21"/>
    </w:rPr>
  </w:style>
  <w:style w:type="paragraph" w:customStyle="1" w:styleId="33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3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color w:val="000000"/>
      <w:sz w:val="20"/>
      <w:szCs w:val="20"/>
    </w:rPr>
  </w:style>
  <w:style w:type="paragraph" w:customStyle="1" w:styleId="33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34">
    <w:name w:val="Char Char Char"/>
    <w:basedOn w:val="1"/>
    <w:qFormat/>
    <w:uiPriority w:val="0"/>
    <w:rPr>
      <w:rFonts w:ascii="Tahoma" w:hAnsi="Tahoma"/>
      <w:sz w:val="24"/>
      <w:szCs w:val="20"/>
    </w:rPr>
  </w:style>
  <w:style w:type="paragraph" w:customStyle="1" w:styleId="33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36">
    <w:name w:val="缺省文本"/>
    <w:basedOn w:val="1"/>
    <w:qFormat/>
    <w:uiPriority w:val="0"/>
    <w:pPr>
      <w:jc w:val="left"/>
    </w:pPr>
    <w:rPr>
      <w:sz w:val="24"/>
    </w:rPr>
  </w:style>
  <w:style w:type="paragraph" w:customStyle="1" w:styleId="337">
    <w:name w:val="Char Char Char1"/>
    <w:basedOn w:val="1"/>
    <w:qFormat/>
    <w:uiPriority w:val="0"/>
    <w:rPr>
      <w:rFonts w:ascii="Tahoma" w:hAnsi="Tahoma"/>
      <w:sz w:val="24"/>
      <w:szCs w:val="20"/>
    </w:rPr>
  </w:style>
  <w:style w:type="paragraph" w:customStyle="1" w:styleId="338">
    <w:name w:val="Char Char Char Char Char Char Char1"/>
    <w:basedOn w:val="1"/>
    <w:qFormat/>
    <w:uiPriority w:val="0"/>
    <w:pPr>
      <w:spacing w:line="360" w:lineRule="auto"/>
      <w:ind w:firstLine="200"/>
    </w:pPr>
    <w:rPr>
      <w:rFonts w:eastAsia="仿宋_GB2312"/>
      <w:sz w:val="24"/>
    </w:rPr>
  </w:style>
  <w:style w:type="paragraph" w:customStyle="1" w:styleId="33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40">
    <w:name w:val="样式2"/>
    <w:basedOn w:val="42"/>
    <w:qFormat/>
    <w:uiPriority w:val="0"/>
    <w:pPr>
      <w:spacing w:line="360" w:lineRule="auto"/>
      <w:jc w:val="center"/>
    </w:pPr>
    <w:rPr>
      <w:sz w:val="24"/>
    </w:rPr>
  </w:style>
  <w:style w:type="paragraph" w:customStyle="1" w:styleId="34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343">
    <w:name w:val="正文 + 楷体_GB2312"/>
    <w:basedOn w:val="1"/>
    <w:qFormat/>
    <w:uiPriority w:val="0"/>
    <w:pPr>
      <w:widowControl/>
      <w:jc w:val="left"/>
    </w:pPr>
    <w:rPr>
      <w:rFonts w:ascii="楷体_GB2312" w:eastAsia="楷体_GB2312" w:cs="Arial"/>
      <w:sz w:val="24"/>
    </w:rPr>
  </w:style>
  <w:style w:type="paragraph" w:customStyle="1" w:styleId="34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FF6600"/>
      <w:sz w:val="20"/>
      <w:szCs w:val="20"/>
    </w:rPr>
  </w:style>
  <w:style w:type="paragraph" w:customStyle="1" w:styleId="345">
    <w:name w:val="1 Char Char Char Char"/>
    <w:basedOn w:val="1"/>
    <w:qFormat/>
    <w:uiPriority w:val="0"/>
    <w:rPr>
      <w:rFonts w:ascii="Tahoma" w:hAnsi="Tahoma"/>
      <w:sz w:val="24"/>
      <w:szCs w:val="20"/>
    </w:rPr>
  </w:style>
  <w:style w:type="paragraph" w:customStyle="1" w:styleId="346">
    <w:name w:val="列出段落1"/>
    <w:basedOn w:val="1"/>
    <w:qFormat/>
    <w:uiPriority w:val="0"/>
    <w:pPr>
      <w:ind w:firstLine="420"/>
    </w:pPr>
    <w:rPr>
      <w:rFonts w:ascii="Calibri" w:hAnsi="Calibri"/>
      <w:szCs w:val="22"/>
    </w:rPr>
  </w:style>
  <w:style w:type="paragraph" w:customStyle="1" w:styleId="347">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48">
    <w:name w:val="字元 字元1"/>
    <w:basedOn w:val="1"/>
    <w:qFormat/>
    <w:uiPriority w:val="0"/>
    <w:rPr>
      <w:rFonts w:ascii="Tahoma" w:hAnsi="Tahoma"/>
      <w:sz w:val="24"/>
      <w:szCs w:val="20"/>
    </w:rPr>
  </w:style>
  <w:style w:type="paragraph" w:customStyle="1" w:styleId="349">
    <w:name w:val="_Style 160"/>
    <w:qFormat/>
    <w:uiPriority w:val="0"/>
    <w:rPr>
      <w:rFonts w:hint="default" w:ascii="Times New Roman" w:hAnsi="Times New Roman" w:eastAsia="宋体" w:cs="Times New Roman"/>
      <w:sz w:val="21"/>
      <w:szCs w:val="24"/>
    </w:rPr>
  </w:style>
  <w:style w:type="paragraph" w:customStyle="1" w:styleId="350">
    <w:name w:val="项目编号3"/>
    <w:basedOn w:val="311"/>
    <w:qFormat/>
    <w:uiPriority w:val="0"/>
    <w:pPr>
      <w:numPr>
        <w:ilvl w:val="0"/>
        <w:numId w:val="6"/>
      </w:numPr>
    </w:pPr>
  </w:style>
  <w:style w:type="paragraph" w:customStyle="1" w:styleId="351">
    <w:name w:val="Char21"/>
    <w:basedOn w:val="1"/>
    <w:qFormat/>
    <w:uiPriority w:val="0"/>
    <w:rPr>
      <w:rFonts w:ascii="Tahoma" w:hAnsi="Tahoma"/>
      <w:sz w:val="24"/>
      <w:szCs w:val="20"/>
    </w:rPr>
  </w:style>
  <w:style w:type="paragraph" w:customStyle="1" w:styleId="352">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353">
    <w:name w:val="Char Char Char Char Char Char Char Char Char Char1"/>
    <w:basedOn w:val="1"/>
    <w:qFormat/>
    <w:uiPriority w:val="0"/>
    <w:rPr>
      <w:rFonts w:ascii="宋体" w:hAnsi="宋体" w:cs="Courier New"/>
      <w:sz w:val="32"/>
      <w:szCs w:val="32"/>
    </w:rPr>
  </w:style>
  <w:style w:type="paragraph" w:customStyle="1" w:styleId="354">
    <w:name w:val="正文文本样式 加粗"/>
    <w:basedOn w:val="311"/>
    <w:qFormat/>
    <w:uiPriority w:val="0"/>
    <w:rPr>
      <w:b/>
    </w:rPr>
  </w:style>
  <w:style w:type="paragraph" w:customStyle="1" w:styleId="355">
    <w:name w:val="Char2 Char Char Char Char Char Char"/>
    <w:basedOn w:val="1"/>
    <w:qFormat/>
    <w:uiPriority w:val="0"/>
    <w:pPr>
      <w:widowControl/>
      <w:spacing w:line="400" w:lineRule="exact"/>
      <w:jc w:val="center"/>
    </w:pPr>
  </w:style>
  <w:style w:type="paragraph" w:customStyle="1" w:styleId="356">
    <w:name w:val="Char Char4"/>
    <w:basedOn w:val="1"/>
    <w:qFormat/>
    <w:uiPriority w:val="0"/>
    <w:pPr>
      <w:widowControl/>
      <w:spacing w:line="400" w:lineRule="exact"/>
      <w:jc w:val="center"/>
    </w:pPr>
  </w:style>
  <w:style w:type="paragraph" w:customStyle="1" w:styleId="357">
    <w:name w:val="Char3 Char Char Char1"/>
    <w:basedOn w:val="1"/>
    <w:qFormat/>
    <w:uiPriority w:val="0"/>
    <w:rPr>
      <w:rFonts w:ascii="Tahoma" w:hAnsi="Tahoma"/>
      <w:sz w:val="24"/>
      <w:szCs w:val="20"/>
    </w:rPr>
  </w:style>
  <w:style w:type="paragraph" w:styleId="358">
    <w:name w:val="No Spacing"/>
    <w:qFormat/>
    <w:uiPriority w:val="0"/>
    <w:pPr>
      <w:widowControl w:val="0"/>
      <w:jc w:val="both"/>
    </w:pPr>
    <w:rPr>
      <w:rFonts w:hint="default" w:ascii="Times New Roman" w:hAnsi="Times New Roman" w:eastAsia="宋体" w:cs="Times New Roman"/>
      <w:sz w:val="21"/>
      <w:szCs w:val="24"/>
    </w:rPr>
  </w:style>
  <w:style w:type="paragraph" w:customStyle="1" w:styleId="359">
    <w:name w:val="22222222222222"/>
    <w:basedOn w:val="1"/>
    <w:qFormat/>
    <w:uiPriority w:val="0"/>
    <w:pPr>
      <w:widowControl/>
      <w:spacing w:line="360" w:lineRule="auto"/>
      <w:ind w:firstLine="480"/>
      <w:jc w:val="left"/>
    </w:pPr>
    <w:rPr>
      <w:color w:val="FF0000"/>
      <w:sz w:val="24"/>
      <w:szCs w:val="20"/>
    </w:rPr>
  </w:style>
  <w:style w:type="character" w:customStyle="1" w:styleId="360">
    <w:name w:val="中等深浅网格 1 - 强调文字颜色 2 Char"/>
    <w:link w:val="361"/>
    <w:qFormat/>
    <w:uiPriority w:val="0"/>
    <w:rPr>
      <w:sz w:val="21"/>
      <w:szCs w:val="24"/>
      <w:lang w:val="zh-CN" w:eastAsia="zh-CN" w:bidi="ar-SA"/>
    </w:rPr>
  </w:style>
  <w:style w:type="paragraph" w:customStyle="1" w:styleId="361">
    <w:name w:val="1"/>
    <w:link w:val="360"/>
    <w:qFormat/>
    <w:uiPriority w:val="0"/>
    <w:rPr>
      <w:rFonts w:hint="default" w:ascii="Times New Roman" w:hAnsi="Times New Roman" w:eastAsia="宋体" w:cs="Times New Roman"/>
      <w:sz w:val="21"/>
      <w:szCs w:val="24"/>
      <w:lang w:val="zh-CN"/>
    </w:rPr>
  </w:style>
  <w:style w:type="paragraph" w:customStyle="1" w:styleId="362">
    <w:name w:val="图文"/>
    <w:basedOn w:val="1"/>
    <w:qFormat/>
    <w:uiPriority w:val="0"/>
    <w:pPr>
      <w:spacing w:after="50" w:line="360" w:lineRule="auto"/>
    </w:pPr>
    <w:rPr>
      <w:sz w:val="24"/>
    </w:rPr>
  </w:style>
  <w:style w:type="paragraph" w:customStyle="1" w:styleId="363">
    <w:name w:val="xl23"/>
    <w:basedOn w:val="1"/>
    <w:qFormat/>
    <w:uiPriority w:val="0"/>
    <w:pPr>
      <w:widowControl/>
      <w:spacing w:before="100" w:beforeAutospacing="1" w:after="100" w:afterAutospacing="1" w:line="360" w:lineRule="auto"/>
    </w:pPr>
    <w:rPr>
      <w:sz w:val="24"/>
      <w:szCs w:val="20"/>
    </w:rPr>
  </w:style>
  <w:style w:type="paragraph" w:customStyle="1" w:styleId="364">
    <w:name w:val="正文表格"/>
    <w:basedOn w:val="1"/>
    <w:link w:val="365"/>
    <w:qFormat/>
    <w:uiPriority w:val="0"/>
    <w:pPr>
      <w:jc w:val="left"/>
    </w:pPr>
    <w:rPr>
      <w:rFonts w:ascii="宋体" w:hAnsi="宋体"/>
      <w:color w:val="000000"/>
      <w:szCs w:val="21"/>
    </w:rPr>
  </w:style>
  <w:style w:type="character" w:customStyle="1" w:styleId="365">
    <w:name w:val="正文表格 Char"/>
    <w:link w:val="364"/>
    <w:qFormat/>
    <w:uiPriority w:val="0"/>
    <w:rPr>
      <w:rFonts w:ascii="宋体" w:hAnsi="宋体"/>
      <w:color w:val="000000"/>
      <w:sz w:val="21"/>
      <w:szCs w:val="21"/>
    </w:rPr>
  </w:style>
  <w:style w:type="paragraph" w:customStyle="1" w:styleId="366">
    <w:name w:val="正文重点"/>
    <w:basedOn w:val="1"/>
    <w:link w:val="367"/>
    <w:qFormat/>
    <w:uiPriority w:val="0"/>
    <w:pPr>
      <w:spacing w:line="360" w:lineRule="auto"/>
      <w:ind w:firstLine="482"/>
      <w:jc w:val="left"/>
    </w:pPr>
    <w:rPr>
      <w:b/>
      <w:sz w:val="24"/>
      <w:szCs w:val="20"/>
    </w:rPr>
  </w:style>
  <w:style w:type="character" w:customStyle="1" w:styleId="367">
    <w:name w:val="正文重点 Char"/>
    <w:link w:val="366"/>
    <w:qFormat/>
    <w:uiPriority w:val="0"/>
    <w:rPr>
      <w:b/>
      <w:sz w:val="24"/>
    </w:rPr>
  </w:style>
  <w:style w:type="paragraph" w:customStyle="1" w:styleId="368">
    <w:name w:val="标题1-附件"/>
    <w:basedOn w:val="2"/>
    <w:qFormat/>
    <w:uiPriority w:val="0"/>
    <w:pPr>
      <w:jc w:val="left"/>
    </w:pPr>
    <w:rPr>
      <w:sz w:val="24"/>
      <w:szCs w:val="24"/>
    </w:rPr>
  </w:style>
  <w:style w:type="paragraph" w:customStyle="1" w:styleId="369">
    <w:name w:val="正文小标题"/>
    <w:basedOn w:val="1"/>
    <w:next w:val="4"/>
    <w:link w:val="370"/>
    <w:qFormat/>
    <w:uiPriority w:val="0"/>
    <w:pPr>
      <w:spacing w:before="312" w:after="312"/>
      <w:ind w:firstLine="482"/>
      <w:jc w:val="left"/>
    </w:pPr>
    <w:rPr>
      <w:rFonts w:ascii="宋体" w:hAnsi="宋体"/>
      <w:b/>
      <w:i/>
      <w:color w:val="FF0000"/>
      <w:sz w:val="24"/>
      <w:szCs w:val="20"/>
    </w:rPr>
  </w:style>
  <w:style w:type="character" w:customStyle="1" w:styleId="370">
    <w:name w:val="正文小标题 Char"/>
    <w:link w:val="369"/>
    <w:qFormat/>
    <w:uiPriority w:val="0"/>
    <w:rPr>
      <w:rFonts w:ascii="宋体" w:hAnsi="宋体"/>
      <w:b/>
      <w:i/>
      <w:color w:val="FF0000"/>
      <w:sz w:val="24"/>
    </w:rPr>
  </w:style>
  <w:style w:type="paragraph" w:customStyle="1" w:styleId="371">
    <w:name w:val="正文大标题"/>
    <w:basedOn w:val="369"/>
    <w:next w:val="4"/>
    <w:link w:val="372"/>
    <w:qFormat/>
    <w:uiPriority w:val="0"/>
    <w:pPr>
      <w:jc w:val="center"/>
    </w:pPr>
    <w:rPr>
      <w:i w:val="0"/>
      <w:color w:val="000000"/>
      <w:sz w:val="28"/>
      <w:szCs w:val="21"/>
    </w:rPr>
  </w:style>
  <w:style w:type="character" w:customStyle="1" w:styleId="372">
    <w:name w:val="正文大标题 Char"/>
    <w:link w:val="371"/>
    <w:qFormat/>
    <w:uiPriority w:val="0"/>
    <w:rPr>
      <w:rFonts w:ascii="宋体" w:hAnsi="宋体"/>
      <w:b/>
      <w:color w:val="000000"/>
      <w:sz w:val="28"/>
      <w:szCs w:val="21"/>
    </w:rPr>
  </w:style>
  <w:style w:type="paragraph" w:customStyle="1" w:styleId="373">
    <w:name w:val="注释"/>
    <w:basedOn w:val="1"/>
    <w:link w:val="374"/>
    <w:qFormat/>
    <w:uiPriority w:val="0"/>
    <w:pPr>
      <w:ind w:left="420" w:hanging="420"/>
      <w:jc w:val="left"/>
    </w:pPr>
    <w:rPr>
      <w:rFonts w:ascii="宋体" w:hAnsi="宋体"/>
      <w:szCs w:val="21"/>
    </w:rPr>
  </w:style>
  <w:style w:type="character" w:customStyle="1" w:styleId="374">
    <w:name w:val="注释 Char"/>
    <w:link w:val="373"/>
    <w:qFormat/>
    <w:uiPriority w:val="0"/>
    <w:rPr>
      <w:rFonts w:ascii="宋体" w:hAnsi="宋体"/>
      <w:sz w:val="21"/>
      <w:szCs w:val="21"/>
    </w:rPr>
  </w:style>
  <w:style w:type="paragraph" w:customStyle="1" w:styleId="375">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76">
    <w:name w:val="正文须知-2级"/>
    <w:basedOn w:val="1"/>
    <w:qFormat/>
    <w:uiPriority w:val="0"/>
    <w:pPr>
      <w:numPr>
        <w:ilvl w:val="1"/>
        <w:numId w:val="7"/>
      </w:numPr>
      <w:spacing w:line="300" w:lineRule="auto"/>
    </w:pPr>
    <w:rPr>
      <w:rFonts w:ascii="宋体" w:hAnsi="Calibri"/>
      <w:sz w:val="24"/>
      <w:szCs w:val="21"/>
    </w:rPr>
  </w:style>
  <w:style w:type="paragraph" w:customStyle="1" w:styleId="377">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78">
    <w:name w:val="纯文本 字符"/>
    <w:qFormat/>
    <w:uiPriority w:val="99"/>
    <w:rPr>
      <w:rFonts w:ascii="宋体" w:hAnsi="Courier New" w:eastAsia="宋体" w:cs="Times New Roman"/>
      <w:sz w:val="21"/>
      <w:szCs w:val="21"/>
      <w:lang w:val="en-US" w:eastAsia="zh-CN" w:bidi="ar-SA"/>
    </w:rPr>
  </w:style>
  <w:style w:type="paragraph" w:customStyle="1" w:styleId="379">
    <w:name w:val="表格1"/>
    <w:basedOn w:val="1"/>
    <w:qFormat/>
    <w:uiPriority w:val="0"/>
    <w:pPr>
      <w:ind w:firstLine="480"/>
      <w:jc w:val="center"/>
    </w:pPr>
    <w:rPr>
      <w:sz w:val="24"/>
      <w:szCs w:val="20"/>
    </w:rPr>
  </w:style>
  <w:style w:type="character" w:customStyle="1" w:styleId="380">
    <w:name w:val="纯文本 字符1"/>
    <w:qFormat/>
    <w:uiPriority w:val="99"/>
    <w:rPr>
      <w:rFonts w:ascii="宋体" w:hAnsi="Courier New"/>
    </w:rPr>
  </w:style>
  <w:style w:type="character" w:customStyle="1" w:styleId="381">
    <w:name w:val="bjh-p"/>
    <w:qFormat/>
    <w:uiPriority w:val="0"/>
  </w:style>
  <w:style w:type="paragraph" w:customStyle="1" w:styleId="382">
    <w:name w:val="无标题条"/>
    <w:next w:val="1"/>
    <w:qFormat/>
    <w:uiPriority w:val="0"/>
    <w:pPr>
      <w:jc w:val="both"/>
    </w:pPr>
    <w:rPr>
      <w:rFonts w:hint="default" w:ascii="Times New Roman" w:hAnsi="Times New Roman" w:eastAsia="宋体" w:cs="Times New Roman"/>
      <w:sz w:val="21"/>
    </w:rPr>
  </w:style>
  <w:style w:type="character" w:customStyle="1" w:styleId="383">
    <w:name w:val="正文格式 Char"/>
    <w:link w:val="384"/>
    <w:qFormat/>
    <w:uiPriority w:val="0"/>
    <w:rPr>
      <w:rFonts w:ascii="宋体" w:hAnsi="宋体"/>
      <w:sz w:val="24"/>
      <w:szCs w:val="24"/>
      <w:lang w:val="en-GB"/>
    </w:rPr>
  </w:style>
  <w:style w:type="paragraph" w:customStyle="1" w:styleId="384">
    <w:name w:val="正文格式"/>
    <w:basedOn w:val="1"/>
    <w:link w:val="383"/>
    <w:qFormat/>
    <w:uiPriority w:val="0"/>
    <w:pPr>
      <w:spacing w:line="360" w:lineRule="auto"/>
      <w:ind w:firstLine="480"/>
    </w:pPr>
    <w:rPr>
      <w:rFonts w:ascii="宋体" w:hAnsi="宋体"/>
      <w:sz w:val="24"/>
      <w:lang w:val="en-GB"/>
    </w:rPr>
  </w:style>
  <w:style w:type="character" w:customStyle="1" w:styleId="385">
    <w:name w:val="标题 3 Char"/>
    <w:qFormat/>
    <w:uiPriority w:val="0"/>
    <w:rPr>
      <w:rFonts w:ascii="宋体" w:eastAsia="宋体"/>
      <w:b/>
      <w:sz w:val="24"/>
      <w:u w:val="single"/>
      <w:lang w:val="en-US" w:eastAsia="zh-CN" w:bidi="ar-SA"/>
    </w:rPr>
  </w:style>
  <w:style w:type="character" w:customStyle="1" w:styleId="386">
    <w:name w:val="正文缩进 Char"/>
    <w:qFormat/>
    <w:uiPriority w:val="0"/>
    <w:rPr>
      <w:rFonts w:ascii="宋体" w:eastAsia="宋体"/>
      <w:sz w:val="24"/>
      <w:szCs w:val="24"/>
      <w:lang w:val="en-US" w:eastAsia="zh-CN" w:bidi="ar-SA"/>
    </w:rPr>
  </w:style>
  <w:style w:type="character" w:customStyle="1" w:styleId="387">
    <w:name w:val="Char Char111"/>
    <w:qFormat/>
    <w:uiPriority w:val="0"/>
    <w:rPr>
      <w:rFonts w:ascii="宋体" w:eastAsia="宋体"/>
      <w:b/>
      <w:sz w:val="24"/>
      <w:u w:val="single"/>
      <w:lang w:val="en-US" w:eastAsia="zh-CN" w:bidi="ar-SA"/>
    </w:rPr>
  </w:style>
  <w:style w:type="character" w:customStyle="1" w:styleId="388">
    <w:name w:val="正文文本缩进 Char"/>
    <w:qFormat/>
    <w:uiPriority w:val="0"/>
    <w:rPr>
      <w:rFonts w:eastAsia="宋体"/>
      <w:sz w:val="24"/>
      <w:szCs w:val="24"/>
      <w:lang w:val="en-US" w:eastAsia="zh-CN" w:bidi="ar-SA"/>
    </w:rPr>
  </w:style>
  <w:style w:type="character" w:customStyle="1" w:styleId="389">
    <w:name w:val="列出段落 Char"/>
    <w:qFormat/>
    <w:uiPriority w:val="0"/>
    <w:rPr>
      <w:rFonts w:ascii="Calibri" w:hAnsi="Calibri" w:eastAsia="宋体"/>
      <w:sz w:val="21"/>
      <w:szCs w:val="22"/>
      <w:lang w:val="en-US" w:eastAsia="zh-CN" w:bidi="ar-SA"/>
    </w:rPr>
  </w:style>
  <w:style w:type="character" w:customStyle="1" w:styleId="390">
    <w:name w:val="页眉 Char"/>
    <w:qFormat/>
    <w:uiPriority w:val="0"/>
    <w:rPr>
      <w:rFonts w:eastAsia="宋体"/>
      <w:sz w:val="18"/>
      <w:szCs w:val="18"/>
      <w:lang w:val="en-US" w:eastAsia="zh-CN" w:bidi="ar-SA"/>
    </w:rPr>
  </w:style>
  <w:style w:type="character" w:customStyle="1" w:styleId="391">
    <w:name w:val="标题 2 Char"/>
    <w:qFormat/>
    <w:uiPriority w:val="0"/>
    <w:rPr>
      <w:rFonts w:ascii="Arial" w:hAnsi="Arial" w:eastAsia="黑体"/>
      <w:b/>
      <w:sz w:val="30"/>
      <w:lang w:val="en-US" w:eastAsia="zh-CN" w:bidi="ar-SA"/>
    </w:rPr>
  </w:style>
  <w:style w:type="paragraph" w:customStyle="1" w:styleId="392">
    <w:name w:val="字元 字元2"/>
    <w:basedOn w:val="1"/>
    <w:qFormat/>
    <w:uiPriority w:val="0"/>
    <w:rPr>
      <w:rFonts w:ascii="Tahoma" w:hAnsi="Tahoma"/>
      <w:sz w:val="24"/>
      <w:szCs w:val="20"/>
    </w:rPr>
  </w:style>
  <w:style w:type="paragraph" w:customStyle="1" w:styleId="393">
    <w:name w:val="Char3 Char Char Char2"/>
    <w:basedOn w:val="1"/>
    <w:qFormat/>
    <w:uiPriority w:val="0"/>
    <w:rPr>
      <w:rFonts w:ascii="Tahoma" w:hAnsi="Tahoma"/>
      <w:sz w:val="24"/>
      <w:szCs w:val="20"/>
    </w:rPr>
  </w:style>
  <w:style w:type="paragraph" w:customStyle="1" w:styleId="394">
    <w:name w:val="正文文本缩进2"/>
    <w:basedOn w:val="1"/>
    <w:qFormat/>
    <w:uiPriority w:val="0"/>
    <w:pPr>
      <w:spacing w:line="480" w:lineRule="exact"/>
      <w:ind w:firstLine="480"/>
    </w:pPr>
    <w:rPr>
      <w:rFonts w:ascii="宋体" w:hAnsi="宋体"/>
      <w:sz w:val="24"/>
      <w:lang w:val="zh-CN"/>
    </w:rPr>
  </w:style>
  <w:style w:type="paragraph" w:customStyle="1" w:styleId="395">
    <w:name w:val="Char3"/>
    <w:basedOn w:val="1"/>
    <w:qFormat/>
    <w:uiPriority w:val="0"/>
    <w:pPr>
      <w:tabs>
        <w:tab w:val="left" w:pos="360"/>
      </w:tabs>
    </w:pPr>
    <w:rPr>
      <w:sz w:val="24"/>
    </w:rPr>
  </w:style>
  <w:style w:type="paragraph" w:customStyle="1" w:styleId="396">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97">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98">
    <w:name w:val="列出段落2"/>
    <w:basedOn w:val="1"/>
    <w:qFormat/>
    <w:uiPriority w:val="0"/>
    <w:pPr>
      <w:ind w:firstLine="420"/>
    </w:pPr>
    <w:rPr>
      <w:rFonts w:ascii="Calibri" w:hAnsi="Calibri"/>
      <w:szCs w:val="22"/>
    </w:rPr>
  </w:style>
  <w:style w:type="paragraph" w:customStyle="1" w:styleId="399">
    <w:name w:val="Char Char Char1 Char2"/>
    <w:basedOn w:val="1"/>
    <w:qFormat/>
    <w:uiPriority w:val="0"/>
    <w:rPr>
      <w:rFonts w:ascii="Tahoma" w:hAnsi="Tahoma"/>
      <w:sz w:val="24"/>
      <w:szCs w:val="20"/>
    </w:rPr>
  </w:style>
  <w:style w:type="paragraph" w:customStyle="1" w:styleId="400">
    <w:name w:val="Char Char Char2"/>
    <w:basedOn w:val="1"/>
    <w:qFormat/>
    <w:uiPriority w:val="0"/>
    <w:rPr>
      <w:rFonts w:ascii="Tahoma" w:hAnsi="Tahoma"/>
      <w:sz w:val="24"/>
      <w:szCs w:val="20"/>
    </w:rPr>
  </w:style>
  <w:style w:type="paragraph" w:customStyle="1" w:styleId="401">
    <w:name w:val="Char Char Char Char Char Char Char2"/>
    <w:basedOn w:val="1"/>
    <w:qFormat/>
    <w:uiPriority w:val="0"/>
    <w:pPr>
      <w:spacing w:line="360" w:lineRule="auto"/>
      <w:ind w:firstLine="200"/>
    </w:pPr>
    <w:rPr>
      <w:rFonts w:eastAsia="仿宋_GB2312"/>
      <w:sz w:val="24"/>
    </w:rPr>
  </w:style>
  <w:style w:type="paragraph" w:customStyle="1" w:styleId="402">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03">
    <w:name w:val="修订1"/>
    <w:qFormat/>
    <w:uiPriority w:val="0"/>
    <w:rPr>
      <w:rFonts w:hint="default" w:ascii="Times New Roman" w:hAnsi="Times New Roman" w:eastAsia="宋体" w:cs="Times New Roman"/>
      <w:sz w:val="21"/>
      <w:szCs w:val="24"/>
    </w:rPr>
  </w:style>
  <w:style w:type="paragraph" w:customStyle="1" w:styleId="404">
    <w:name w:val="Char22"/>
    <w:basedOn w:val="1"/>
    <w:qFormat/>
    <w:uiPriority w:val="0"/>
    <w:rPr>
      <w:rFonts w:ascii="Tahoma" w:hAnsi="Tahoma"/>
      <w:sz w:val="24"/>
      <w:szCs w:val="20"/>
    </w:rPr>
  </w:style>
  <w:style w:type="paragraph" w:customStyle="1" w:styleId="405">
    <w:name w:val="Char Char Char Char Char Char Char Char Char Char2"/>
    <w:basedOn w:val="1"/>
    <w:qFormat/>
    <w:uiPriority w:val="0"/>
    <w:rPr>
      <w:rFonts w:ascii="宋体" w:hAnsi="宋体" w:cs="Courier New"/>
      <w:sz w:val="32"/>
      <w:szCs w:val="32"/>
    </w:rPr>
  </w:style>
  <w:style w:type="paragraph" w:customStyle="1" w:styleId="406">
    <w:name w:val="Char2 Char Char Char Char Char Char1"/>
    <w:basedOn w:val="1"/>
    <w:qFormat/>
    <w:uiPriority w:val="0"/>
    <w:pPr>
      <w:widowControl/>
      <w:spacing w:line="400" w:lineRule="exact"/>
      <w:jc w:val="center"/>
    </w:pPr>
  </w:style>
  <w:style w:type="character" w:customStyle="1" w:styleId="407">
    <w:name w:val="页脚 Char"/>
    <w:qFormat/>
    <w:uiPriority w:val="0"/>
    <w:rPr>
      <w:rFonts w:ascii="宋体" w:eastAsia="宋体"/>
      <w:sz w:val="18"/>
      <w:lang w:val="en-US" w:eastAsia="zh-CN" w:bidi="ar-SA"/>
    </w:rPr>
  </w:style>
  <w:style w:type="paragraph" w:customStyle="1" w:styleId="408">
    <w:name w:val="Char Char41"/>
    <w:basedOn w:val="1"/>
    <w:qFormat/>
    <w:uiPriority w:val="0"/>
    <w:pPr>
      <w:widowControl/>
      <w:spacing w:line="400" w:lineRule="exact"/>
      <w:jc w:val="center"/>
    </w:pPr>
  </w:style>
  <w:style w:type="character" w:customStyle="1" w:styleId="409">
    <w:name w:val="批注文字 Char"/>
    <w:qFormat/>
    <w:uiPriority w:val="99"/>
    <w:rPr>
      <w:sz w:val="21"/>
      <w:szCs w:val="24"/>
    </w:rPr>
  </w:style>
  <w:style w:type="character" w:customStyle="1" w:styleId="410">
    <w:name w:val="标题 Char"/>
    <w:qFormat/>
    <w:uiPriority w:val="0"/>
    <w:rPr>
      <w:b/>
      <w:sz w:val="32"/>
    </w:rPr>
  </w:style>
  <w:style w:type="paragraph" w:customStyle="1" w:styleId="411">
    <w:name w:val="图例"/>
    <w:basedOn w:val="1"/>
    <w:qFormat/>
    <w:uiPriority w:val="0"/>
    <w:pPr>
      <w:spacing w:before="120" w:after="120" w:line="360" w:lineRule="auto"/>
      <w:jc w:val="center"/>
    </w:pPr>
    <w:rPr>
      <w:rFonts w:eastAsia="仿宋_GB2312"/>
      <w:b/>
      <w:sz w:val="24"/>
      <w:szCs w:val="20"/>
    </w:rPr>
  </w:style>
  <w:style w:type="table" w:customStyle="1" w:styleId="412">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13">
    <w:name w:val="Table Paragraph"/>
    <w:basedOn w:val="1"/>
    <w:qFormat/>
    <w:uiPriority w:val="1"/>
    <w:pPr>
      <w:jc w:val="left"/>
    </w:pPr>
    <w:rPr>
      <w:rFonts w:ascii="宋体" w:hAnsi="宋体" w:cs="宋体"/>
      <w:sz w:val="22"/>
      <w:szCs w:val="22"/>
      <w:lang w:eastAsia="en-US"/>
    </w:rPr>
  </w:style>
  <w:style w:type="paragraph" w:customStyle="1" w:styleId="414">
    <w:name w:val="成文日期"/>
    <w:basedOn w:val="1"/>
    <w:link w:val="415"/>
    <w:qFormat/>
    <w:uiPriority w:val="0"/>
    <w:pPr>
      <w:spacing w:line="570" w:lineRule="exact"/>
      <w:ind w:right="400" w:firstLine="200"/>
      <w:jc w:val="right"/>
    </w:pPr>
    <w:rPr>
      <w:rFonts w:ascii="仿宋_GB2312" w:eastAsia="仿宋_GB2312"/>
      <w:sz w:val="32"/>
      <w:szCs w:val="20"/>
    </w:rPr>
  </w:style>
  <w:style w:type="character" w:customStyle="1" w:styleId="415">
    <w:name w:val="成文日期 Char"/>
    <w:link w:val="414"/>
    <w:qFormat/>
    <w:uiPriority w:val="0"/>
    <w:rPr>
      <w:rFonts w:ascii="仿宋_GB2312" w:eastAsia="仿宋_GB2312"/>
      <w:sz w:val="32"/>
    </w:rPr>
  </w:style>
  <w:style w:type="paragraph" w:customStyle="1" w:styleId="416">
    <w:name w:val="Revision"/>
    <w:unhideWhenUsed/>
    <w:qFormat/>
    <w:uiPriority w:val="99"/>
    <w:rPr>
      <w:rFonts w:hint="default" w:ascii="Times New Roman" w:hAnsi="Times New Roman" w:eastAsia="宋体" w:cs="Times New Roman"/>
      <w:sz w:val="21"/>
      <w:szCs w:val="24"/>
    </w:rPr>
  </w:style>
  <w:style w:type="paragraph" w:customStyle="1" w:styleId="417">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18">
    <w:name w:val="材料标题 Char"/>
    <w:link w:val="419"/>
    <w:qFormat/>
    <w:uiPriority w:val="0"/>
    <w:rPr>
      <w:rFonts w:ascii="方正小标宋简体" w:eastAsia="方正小标宋简体"/>
      <w:color w:val="000000"/>
      <w:sz w:val="44"/>
      <w:szCs w:val="44"/>
    </w:rPr>
  </w:style>
  <w:style w:type="paragraph" w:customStyle="1" w:styleId="419">
    <w:name w:val="材料标题"/>
    <w:basedOn w:val="1"/>
    <w:link w:val="418"/>
    <w:qFormat/>
    <w:uiPriority w:val="0"/>
    <w:pPr>
      <w:spacing w:line="700" w:lineRule="exact"/>
      <w:jc w:val="center"/>
    </w:pPr>
    <w:rPr>
      <w:rFonts w:ascii="方正小标宋简体" w:eastAsia="方正小标宋简体"/>
      <w:color w:val="000000"/>
      <w:sz w:val="44"/>
      <w:szCs w:val="44"/>
    </w:rPr>
  </w:style>
  <w:style w:type="character" w:customStyle="1" w:styleId="420">
    <w:name w:val="Unresolved Mention"/>
    <w:semiHidden/>
    <w:unhideWhenUsed/>
    <w:qFormat/>
    <w:uiPriority w:val="99"/>
    <w:rPr>
      <w:color w:val="605E5C"/>
      <w:shd w:val="clear" w:color="auto" w:fill="E1DFDD"/>
    </w:rPr>
  </w:style>
  <w:style w:type="character" w:customStyle="1" w:styleId="421">
    <w:name w:val="Default Char"/>
    <w:link w:val="60"/>
    <w:qFormat/>
    <w:uiPriority w:val="0"/>
    <w:rPr>
      <w:rFonts w:ascii="Symbol" w:hAnsi="Symbol" w:cs="Symbol"/>
      <w:color w:val="000000"/>
      <w:sz w:val="24"/>
      <w:szCs w:val="24"/>
    </w:rPr>
  </w:style>
  <w:style w:type="paragraph" w:customStyle="1" w:styleId="422">
    <w:name w:val="TOC Heading"/>
    <w:basedOn w:val="2"/>
    <w:next w:val="1"/>
    <w:unhideWhenUsed/>
    <w:qFormat/>
    <w:uiPriority w:val="39"/>
    <w:pPr>
      <w:widowControl/>
      <w:spacing w:after="0" w:line="259" w:lineRule="auto"/>
      <w:jc w:val="left"/>
      <w:outlineLvl w:val="9"/>
    </w:pPr>
    <w:rPr>
      <w:rFonts w:ascii="等线 Light" w:hAnsi="等线 Light" w:eastAsia="等线 Light"/>
      <w:b w:val="0"/>
      <w:color w:val="2F5496"/>
      <w:szCs w:val="32"/>
    </w:rPr>
  </w:style>
  <w:style w:type="character" w:customStyle="1" w:styleId="423">
    <w:name w:val="页脚 字符"/>
    <w:basedOn w:val="50"/>
    <w:qFormat/>
    <w:uiPriority w:val="99"/>
  </w:style>
  <w:style w:type="paragraph" w:customStyle="1" w:styleId="424">
    <w:name w:val="表格"/>
    <w:basedOn w:val="46"/>
    <w:next w:val="1"/>
    <w:qFormat/>
    <w:uiPriority w:val="0"/>
    <w:pPr>
      <w:ind w:left="0" w:firstLine="0"/>
      <w:jc w:val="center"/>
    </w:pPr>
    <w:rPr>
      <w:rFonts w:cstheme="minorBidi"/>
      <w:sz w:val="24"/>
      <w:szCs w:val="22"/>
      <w14:ligatures w14:val="standardContextual"/>
    </w:rPr>
  </w:style>
  <w:style w:type="character" w:customStyle="1" w:styleId="425">
    <w:name w:val="正文文本首行缩进 2 字符"/>
    <w:basedOn w:val="224"/>
    <w:link w:val="46"/>
    <w:qFormat/>
    <w:uiPriority w:val="0"/>
    <w:rPr>
      <w:rFonts w:eastAsia="宋体"/>
      <w:sz w:val="21"/>
      <w:szCs w:val="24"/>
      <w:lang w:val="en-US" w:eastAsia="zh-CN" w:bidi="ar-SA"/>
    </w:rPr>
  </w:style>
  <w:style w:type="character" w:customStyle="1" w:styleId="426">
    <w:name w:val="font61"/>
    <w:basedOn w:val="50"/>
    <w:qFormat/>
    <w:uiPriority w:val="0"/>
    <w:rPr>
      <w:rFonts w:hint="default" w:ascii="Times New Roman" w:hAnsi="Times New Roman" w:cs="Times New Roman"/>
      <w:color w:val="000000"/>
      <w:sz w:val="22"/>
      <w:szCs w:val="22"/>
      <w:u w:val="none"/>
    </w:rPr>
  </w:style>
  <w:style w:type="character" w:customStyle="1" w:styleId="427">
    <w:name w:val="font31"/>
    <w:basedOn w:val="50"/>
    <w:qFormat/>
    <w:uiPriority w:val="0"/>
    <w:rPr>
      <w:rFonts w:hint="eastAsia" w:ascii="宋体" w:hAnsi="宋体" w:eastAsia="宋体" w:cs="宋体"/>
      <w:color w:val="000000"/>
      <w:sz w:val="23"/>
      <w:szCs w:val="23"/>
      <w:u w:val="none"/>
    </w:rPr>
  </w:style>
  <w:style w:type="character" w:customStyle="1" w:styleId="428">
    <w:name w:val="font01"/>
    <w:basedOn w:val="50"/>
    <w:qFormat/>
    <w:uiPriority w:val="0"/>
    <w:rPr>
      <w:rFonts w:hint="eastAsia" w:ascii="宋体" w:hAnsi="宋体" w:eastAsia="宋体" w:cs="宋体"/>
      <w:color w:val="000000"/>
      <w:sz w:val="22"/>
      <w:szCs w:val="22"/>
      <w:u w:val="none"/>
    </w:rPr>
  </w:style>
  <w:style w:type="character" w:customStyle="1" w:styleId="429">
    <w:name w:val="font21"/>
    <w:basedOn w:val="50"/>
    <w:qFormat/>
    <w:uiPriority w:val="0"/>
    <w:rPr>
      <w:rFonts w:hint="eastAsia" w:ascii="宋体" w:hAnsi="宋体" w:eastAsia="宋体" w:cs="宋体"/>
      <w:b/>
      <w:bCs/>
      <w:color w:val="000000"/>
      <w:sz w:val="22"/>
      <w:szCs w:val="22"/>
      <w:u w:val="none"/>
    </w:rPr>
  </w:style>
  <w:style w:type="character" w:customStyle="1" w:styleId="430">
    <w:name w:val="font11"/>
    <w:basedOn w:val="50"/>
    <w:qFormat/>
    <w:uiPriority w:val="0"/>
    <w:rPr>
      <w:rFonts w:hint="default" w:ascii="Times New Roman" w:hAnsi="Times New Roman" w:cs="Times New Roman"/>
      <w:b/>
      <w:bCs/>
      <w:color w:val="000000"/>
      <w:sz w:val="22"/>
      <w:szCs w:val="22"/>
      <w:u w:val="none"/>
    </w:rPr>
  </w:style>
  <w:style w:type="character" w:customStyle="1" w:styleId="431">
    <w:name w:val="font51"/>
    <w:basedOn w:val="50"/>
    <w:qFormat/>
    <w:uiPriority w:val="0"/>
    <w:rPr>
      <w:rFonts w:hint="eastAsia" w:ascii="宋体" w:hAnsi="宋体" w:eastAsia="宋体" w:cs="宋体"/>
      <w:color w:val="000000"/>
      <w:sz w:val="22"/>
      <w:szCs w:val="22"/>
      <w:u w:val="none"/>
    </w:rPr>
  </w:style>
  <w:style w:type="character" w:customStyle="1" w:styleId="432">
    <w:name w:val="font41"/>
    <w:basedOn w:val="50"/>
    <w:qFormat/>
    <w:uiPriority w:val="0"/>
    <w:rPr>
      <w:rFonts w:hint="default" w:ascii="Times New Roman" w:hAnsi="Times New Roman" w:cs="Times New Roman"/>
      <w:color w:val="000000"/>
      <w:sz w:val="22"/>
      <w:szCs w:val="22"/>
      <w:u w:val="none"/>
    </w:rPr>
  </w:style>
  <w:style w:type="paragraph" w:customStyle="1" w:styleId="433">
    <w:name w:val="纯文本1"/>
    <w:next w:val="434"/>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434">
    <w:name w:val="正文缩进11"/>
    <w:basedOn w:val="1"/>
    <w:next w:val="1"/>
    <w:qFormat/>
    <w:uiPriority w:val="0"/>
    <w:pPr>
      <w:ind w:firstLine="420"/>
      <w:jc w:val="left"/>
    </w:pPr>
    <w:rPr>
      <w:rFonts w:ascii="宋体"/>
      <w:sz w:val="24"/>
    </w:rPr>
  </w:style>
  <w:style w:type="character" w:customStyle="1" w:styleId="435">
    <w:name w:val="font101"/>
    <w:qFormat/>
    <w:uiPriority w:val="0"/>
    <w:rPr>
      <w:rFonts w:hint="default" w:ascii="Times New Roman" w:hAnsi="Times New Roman" w:cs="Times New Roman"/>
      <w:color w:val="000000"/>
      <w:sz w:val="24"/>
      <w:szCs w:val="24"/>
      <w:u w:val="none"/>
    </w:rPr>
  </w:style>
  <w:style w:type="character" w:customStyle="1" w:styleId="436">
    <w:name w:val="font71"/>
    <w:basedOn w:val="5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E0B1FD-DFC5-472E-8ECE-F77C145E5061}">
  <ds:schemaRefs/>
</ds:datastoreItem>
</file>

<file path=docProps/app.xml><?xml version="1.0" encoding="utf-8"?>
<Properties xmlns="http://schemas.openxmlformats.org/officeDocument/2006/extended-properties" xmlns:vt="http://schemas.openxmlformats.org/officeDocument/2006/docPropsVTypes">
  <Template>Normal</Template>
  <Pages>75</Pages>
  <Words>10266</Words>
  <Characters>11106</Characters>
  <TotalTime>1</TotalTime>
  <ScaleCrop>false</ScaleCrop>
  <LinksUpToDate>false</LinksUpToDate>
  <CharactersWithSpaces>11284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2024-12-11T01:26:00Z</dcterms:created>
  <dc:creator>尹皓</dc:creator>
  <cp:lastModifiedBy>Mayn</cp:lastModifiedBy>
  <cp:lastPrinted>2026-04-14T03:24:00Z</cp:lastPrinted>
  <dcterms:modified xsi:type="dcterms:W3CDTF">2026-05-07T02:23:57Z</dcterms:modified>
  <dc:title>02年杜范本稿</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DC16D8C2780A464A98323DBAC525C01E</vt:lpwstr>
  </property>
  <property fmtid="{D5CDD505-2E9C-101B-9397-08002B2CF9AE}" pid="4" name="KSOTemplateDocerSaveRecord">
    <vt:lpwstr>eyJoZGlkIjoiYzNlMGRkYzMxYWIyMmMyOTM5ZWQ1MTdiNzY5ODVkMmEiLCJ1c2VySWQiOiIyMzY4MDAyNzEifQ==</vt:lpwstr>
  </property>
</Properties>
</file>