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2A4DB5">
      <w:pPr>
        <w:pStyle w:val="2"/>
        <w:tabs>
          <w:tab w:val="left" w:pos="0"/>
        </w:tabs>
        <w:autoSpaceDE w:val="0"/>
        <w:autoSpaceDN w:val="0"/>
        <w:adjustRightInd w:val="0"/>
        <w:spacing w:before="0" w:after="0" w:line="360" w:lineRule="auto"/>
        <w:jc w:val="center"/>
        <w:rPr>
          <w:rFonts w:hint="eastAsia" w:ascii="宋体" w:hAnsi="宋体" w:eastAsia="宋体" w:cs="宋体"/>
          <w:color w:val="auto"/>
          <w:sz w:val="30"/>
          <w:szCs w:val="30"/>
        </w:rPr>
      </w:pPr>
      <w:bookmarkStart w:id="0" w:name="_Toc35393813"/>
      <w:r>
        <w:rPr>
          <w:rFonts w:hint="eastAsia" w:ascii="宋体" w:hAnsi="宋体" w:eastAsia="宋体" w:cs="宋体"/>
          <w:color w:val="auto"/>
          <w:sz w:val="30"/>
          <w:szCs w:val="30"/>
        </w:rPr>
        <w:t>更正公告</w:t>
      </w:r>
      <w:bookmarkEnd w:id="0"/>
    </w:p>
    <w:p w14:paraId="4FEB980B">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rPr>
      </w:pPr>
      <w:bookmarkStart w:id="1" w:name="_Toc28359104"/>
      <w:bookmarkStart w:id="2" w:name="_Toc35393645"/>
      <w:bookmarkStart w:id="3" w:name="_Toc28359027"/>
      <w:bookmarkStart w:id="4" w:name="_Toc35393814"/>
      <w:r>
        <w:rPr>
          <w:rFonts w:hint="eastAsia" w:ascii="宋体" w:hAnsi="宋体" w:eastAsia="宋体" w:cs="宋体"/>
          <w:b/>
          <w:bCs/>
          <w:color w:val="auto"/>
          <w:sz w:val="21"/>
          <w:szCs w:val="21"/>
        </w:rPr>
        <w:t>一、项目基本情况</w:t>
      </w:r>
      <w:bookmarkEnd w:id="1"/>
      <w:bookmarkEnd w:id="2"/>
      <w:bookmarkEnd w:id="3"/>
      <w:bookmarkEnd w:id="4"/>
    </w:p>
    <w:p w14:paraId="0343EE90">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原公告的采购项目编号：</w:t>
      </w:r>
      <w:r>
        <w:rPr>
          <w:rFonts w:hint="eastAsia" w:ascii="宋体" w:hAnsi="宋体" w:cs="宋体"/>
          <w:color w:val="auto"/>
          <w:sz w:val="21"/>
          <w:szCs w:val="21"/>
          <w:u w:val="single"/>
          <w:lang w:eastAsia="zh-CN"/>
        </w:rPr>
        <w:t>JSZC-320402022-CZYJ-G2026-0006</w:t>
      </w:r>
    </w:p>
    <w:p w14:paraId="19700E5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原公告的采购项目名称：</w:t>
      </w:r>
      <w:r>
        <w:rPr>
          <w:rFonts w:hint="eastAsia" w:ascii="宋体" w:hAnsi="宋体" w:cs="宋体"/>
          <w:color w:val="auto"/>
          <w:sz w:val="21"/>
          <w:szCs w:val="21"/>
          <w:u w:val="single"/>
          <w:lang w:eastAsia="zh-CN"/>
        </w:rPr>
        <w:t>AI智能安全监管平台服务项目</w:t>
      </w:r>
    </w:p>
    <w:p w14:paraId="064337A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首次公告日期：</w:t>
      </w:r>
      <w:r>
        <w:rPr>
          <w:rFonts w:hint="eastAsia" w:ascii="宋体" w:hAnsi="宋体" w:eastAsia="宋体" w:cs="宋体"/>
          <w:color w:val="auto"/>
          <w:sz w:val="21"/>
          <w:szCs w:val="21"/>
          <w:u w:val="single"/>
          <w:lang w:val="en-US" w:eastAsia="zh-CN"/>
        </w:rPr>
        <w:t>20</w:t>
      </w:r>
      <w:r>
        <w:rPr>
          <w:rFonts w:hint="eastAsia" w:ascii="宋体" w:hAnsi="宋体" w:cs="宋体"/>
          <w:color w:val="auto"/>
          <w:sz w:val="21"/>
          <w:szCs w:val="21"/>
          <w:u w:val="single"/>
          <w:lang w:val="en-US" w:eastAsia="zh-CN"/>
        </w:rPr>
        <w:t>26</w:t>
      </w:r>
      <w:r>
        <w:rPr>
          <w:rFonts w:hint="eastAsia" w:ascii="宋体" w:hAnsi="宋体" w:eastAsia="宋体" w:cs="宋体"/>
          <w:color w:val="auto"/>
          <w:sz w:val="21"/>
          <w:szCs w:val="21"/>
          <w:u w:val="single"/>
          <w:lang w:val="en-US" w:eastAsia="zh-CN"/>
        </w:rPr>
        <w:t>年0</w:t>
      </w:r>
      <w:r>
        <w:rPr>
          <w:rFonts w:hint="eastAsia" w:ascii="宋体" w:hAnsi="宋体" w:cs="宋体"/>
          <w:color w:val="auto"/>
          <w:sz w:val="21"/>
          <w:szCs w:val="21"/>
          <w:u w:val="single"/>
          <w:lang w:val="en-US" w:eastAsia="zh-CN"/>
        </w:rPr>
        <w:t>4</w:t>
      </w:r>
      <w:r>
        <w:rPr>
          <w:rFonts w:hint="eastAsia" w:ascii="宋体" w:hAnsi="宋体" w:eastAsia="宋体" w:cs="宋体"/>
          <w:color w:val="auto"/>
          <w:sz w:val="21"/>
          <w:szCs w:val="21"/>
          <w:u w:val="single"/>
          <w:lang w:val="en-US" w:eastAsia="zh-CN"/>
        </w:rPr>
        <w:t>月</w:t>
      </w:r>
      <w:r>
        <w:rPr>
          <w:rFonts w:hint="eastAsia" w:ascii="宋体" w:hAnsi="宋体" w:cs="宋体"/>
          <w:color w:val="auto"/>
          <w:sz w:val="21"/>
          <w:szCs w:val="21"/>
          <w:u w:val="single"/>
          <w:lang w:val="en-US" w:eastAsia="zh-CN"/>
        </w:rPr>
        <w:t>30</w:t>
      </w:r>
      <w:r>
        <w:rPr>
          <w:rFonts w:hint="eastAsia" w:ascii="宋体" w:hAnsi="宋体" w:eastAsia="宋体" w:cs="宋体"/>
          <w:color w:val="auto"/>
          <w:sz w:val="21"/>
          <w:szCs w:val="21"/>
          <w:u w:val="single"/>
          <w:lang w:val="en-US" w:eastAsia="zh-CN"/>
        </w:rPr>
        <w:t>日</w:t>
      </w:r>
    </w:p>
    <w:p w14:paraId="29968572">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rPr>
      </w:pPr>
      <w:bookmarkStart w:id="5" w:name="_Toc35393646"/>
      <w:bookmarkStart w:id="6" w:name="_Toc28359105"/>
      <w:bookmarkStart w:id="7" w:name="_Toc35393815"/>
      <w:bookmarkStart w:id="8" w:name="_Toc28359028"/>
      <w:r>
        <w:rPr>
          <w:rFonts w:hint="eastAsia" w:ascii="宋体" w:hAnsi="宋体" w:eastAsia="宋体" w:cs="宋体"/>
          <w:b/>
          <w:bCs/>
          <w:color w:val="auto"/>
          <w:sz w:val="21"/>
          <w:szCs w:val="21"/>
        </w:rPr>
        <w:t>二、更正信息</w:t>
      </w:r>
      <w:bookmarkEnd w:id="5"/>
      <w:bookmarkEnd w:id="6"/>
      <w:bookmarkEnd w:id="7"/>
      <w:bookmarkEnd w:id="8"/>
    </w:p>
    <w:p w14:paraId="074EAC4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更正事项：</w:t>
      </w:r>
      <w:r>
        <w:rPr>
          <w:rFonts w:hint="eastAsia" w:ascii="宋体" w:hAnsi="宋体" w:cs="宋体"/>
          <w:color w:val="auto"/>
          <w:sz w:val="21"/>
          <w:szCs w:val="21"/>
          <w:lang w:eastAsia="zh-CN"/>
        </w:rPr>
        <w:t>□</w:t>
      </w:r>
      <w:r>
        <w:rPr>
          <w:rFonts w:hint="eastAsia" w:ascii="宋体" w:hAnsi="宋体" w:eastAsia="宋体" w:cs="宋体"/>
          <w:color w:val="auto"/>
          <w:sz w:val="21"/>
          <w:szCs w:val="21"/>
        </w:rPr>
        <w:t xml:space="preserve">采购公告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 xml:space="preserve">采购文件 </w:t>
      </w:r>
      <w:r>
        <w:rPr>
          <w:rFonts w:hint="eastAsia" w:ascii="宋体" w:hAnsi="宋体" w:cs="宋体"/>
          <w:color w:val="auto"/>
          <w:sz w:val="21"/>
          <w:szCs w:val="21"/>
          <w:lang w:eastAsia="zh-CN"/>
        </w:rPr>
        <w:t>□</w:t>
      </w:r>
      <w:r>
        <w:rPr>
          <w:rFonts w:hint="eastAsia" w:ascii="宋体" w:hAnsi="宋体" w:eastAsia="宋体" w:cs="宋体"/>
          <w:color w:val="auto"/>
          <w:sz w:val="21"/>
          <w:szCs w:val="21"/>
        </w:rPr>
        <w:t xml:space="preserve">采购结果     </w:t>
      </w:r>
    </w:p>
    <w:p w14:paraId="7479AA1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更正内容：</w:t>
      </w:r>
    </w:p>
    <w:p w14:paraId="563CC0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10" w:leftChars="100" w:firstLine="210" w:firstLineChars="100"/>
        <w:textAlignment w:val="auto"/>
        <w:rPr>
          <w:rFonts w:hint="default" w:ascii="宋体" w:hAnsi="宋体" w:cs="宋体"/>
          <w:b w:val="0"/>
          <w:bCs w:val="0"/>
          <w:color w:val="auto"/>
          <w:kern w:val="2"/>
          <w:sz w:val="21"/>
          <w:szCs w:val="21"/>
          <w:u w:val="single"/>
          <w:lang w:val="en-US" w:eastAsia="zh-CN" w:bidi="ar-SA"/>
        </w:rPr>
      </w:pPr>
      <w:r>
        <w:rPr>
          <w:rFonts w:hint="eastAsia" w:ascii="宋体" w:hAnsi="宋体" w:eastAsia="宋体" w:cs="宋体"/>
          <w:b w:val="0"/>
          <w:bCs w:val="0"/>
          <w:color w:val="auto"/>
          <w:kern w:val="2"/>
          <w:sz w:val="21"/>
          <w:szCs w:val="21"/>
          <w:u w:val="single"/>
          <w:lang w:val="en-US" w:eastAsia="zh-CN" w:bidi="ar-SA"/>
        </w:rPr>
        <w:t>1、第五章</w:t>
      </w:r>
      <w:r>
        <w:rPr>
          <w:rFonts w:hint="eastAsia" w:ascii="宋体" w:hAnsi="宋体" w:cs="宋体"/>
          <w:b w:val="0"/>
          <w:bCs w:val="0"/>
          <w:color w:val="auto"/>
          <w:kern w:val="2"/>
          <w:sz w:val="21"/>
          <w:szCs w:val="21"/>
          <w:u w:val="single"/>
          <w:lang w:val="en-US" w:eastAsia="zh-CN" w:bidi="ar-SA"/>
        </w:rPr>
        <w:t xml:space="preserve"> </w:t>
      </w:r>
      <w:r>
        <w:rPr>
          <w:rFonts w:hint="eastAsia" w:ascii="宋体" w:hAnsi="宋体" w:eastAsia="宋体" w:cs="宋体"/>
          <w:b w:val="0"/>
          <w:bCs w:val="0"/>
          <w:color w:val="auto"/>
          <w:kern w:val="2"/>
          <w:sz w:val="21"/>
          <w:szCs w:val="21"/>
          <w:u w:val="single"/>
          <w:lang w:val="en-US" w:eastAsia="zh-CN" w:bidi="ar-SA"/>
        </w:rPr>
        <w:t>采购需求</w:t>
      </w:r>
      <w:r>
        <w:rPr>
          <w:rFonts w:hint="eastAsia" w:ascii="宋体" w:hAnsi="宋体" w:cs="宋体"/>
          <w:b w:val="0"/>
          <w:bCs w:val="0"/>
          <w:color w:val="auto"/>
          <w:kern w:val="2"/>
          <w:sz w:val="21"/>
          <w:szCs w:val="21"/>
          <w:u w:val="single"/>
          <w:lang w:val="en-US" w:eastAsia="zh-CN" w:bidi="ar-SA"/>
        </w:rPr>
        <w:t>/三、项目内容及要求/（二）场景服务内容/1.厂中厂安全服/（6）社会面小场所场景服务/②服务内容/B、燃气泄漏监测预警服务：燃气泄漏监测设备设备服务的</w:t>
      </w:r>
      <w:r>
        <w:rPr>
          <w:rFonts w:hint="eastAsia" w:ascii="宋体" w:hAnsi="宋体" w:eastAsia="宋体" w:cs="宋体"/>
          <w:b w:val="0"/>
          <w:bCs w:val="0"/>
          <w:i w:val="0"/>
          <w:iCs w:val="0"/>
          <w:color w:val="auto"/>
          <w:kern w:val="0"/>
          <w:sz w:val="21"/>
          <w:szCs w:val="21"/>
          <w:highlight w:val="none"/>
          <w:u w:val="single"/>
          <w:lang w:val="en-US" w:eastAsia="zh-CN" w:bidi="ar"/>
        </w:rPr>
        <w:t>内容描述：</w:t>
      </w:r>
    </w:p>
    <w:p w14:paraId="5428C29F">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①▲支持识别、展示、上报各类故障，包括通信故障、传感器故障（短路、断路）、传感器寿命故障、设备断电，设备报警声音信号在距离其正前方1m处的最大声压级≥90 dB(A)，设备的报警声、光特性应能区分燃气报警和故障报警【</w:t>
      </w:r>
      <w:r>
        <w:rPr>
          <w:rFonts w:hint="eastAsia" w:ascii="宋体" w:hAnsi="宋体" w:eastAsia="宋体" w:cs="宋体"/>
          <w:b/>
          <w:bCs/>
          <w:i w:val="0"/>
          <w:iCs w:val="0"/>
          <w:color w:val="auto"/>
          <w:kern w:val="0"/>
          <w:sz w:val="21"/>
          <w:szCs w:val="21"/>
          <w:highlight w:val="none"/>
          <w:u w:val="single"/>
          <w:lang w:val="en-US" w:eastAsia="zh-CN" w:bidi="ar"/>
        </w:rPr>
        <w:t>投标人提供公安部或国家认可的权威检测机构有效检测报告复印件加盖原厂公章</w:t>
      </w:r>
      <w:r>
        <w:rPr>
          <w:rFonts w:hint="eastAsia" w:ascii="宋体" w:hAnsi="宋体" w:eastAsia="宋体" w:cs="宋体"/>
          <w:i w:val="0"/>
          <w:iCs w:val="0"/>
          <w:color w:val="auto"/>
          <w:kern w:val="0"/>
          <w:sz w:val="21"/>
          <w:szCs w:val="21"/>
          <w:highlight w:val="none"/>
          <w:u w:val="single"/>
          <w:lang w:val="en-US" w:eastAsia="zh-CN" w:bidi="ar"/>
        </w:rPr>
        <w:t>】；</w:t>
      </w:r>
    </w:p>
    <w:p w14:paraId="0655BFE6">
      <w:pPr>
        <w:keepNext w:val="0"/>
        <w:keepLines w:val="0"/>
        <w:pageBreakBefore w:val="0"/>
        <w:widowControl/>
        <w:suppressLineNumbers w:val="0"/>
        <w:kinsoku/>
        <w:wordWrap/>
        <w:overflowPunct/>
        <w:topLinePunct w:val="0"/>
        <w:autoSpaceDE/>
        <w:autoSpaceDN/>
        <w:bidi w:val="0"/>
        <w:adjustRightInd/>
        <w:snapToGrid/>
        <w:spacing w:line="400" w:lineRule="exact"/>
        <w:ind w:firstLine="422" w:firstLineChars="200"/>
        <w:jc w:val="left"/>
        <w:textAlignment w:val="center"/>
        <w:rPr>
          <w:rFonts w:hint="eastAsia" w:ascii="宋体" w:hAnsi="宋体" w:eastAsia="宋体" w:cs="宋体"/>
          <w:b/>
          <w:bCs/>
          <w:i w:val="0"/>
          <w:iCs w:val="0"/>
          <w:color w:val="auto"/>
          <w:kern w:val="0"/>
          <w:sz w:val="21"/>
          <w:szCs w:val="21"/>
          <w:highlight w:val="none"/>
          <w:u w:val="single"/>
          <w:lang w:val="en-US" w:eastAsia="zh-CN" w:bidi="ar"/>
        </w:rPr>
      </w:pPr>
      <w:r>
        <w:rPr>
          <w:rFonts w:hint="eastAsia" w:ascii="宋体" w:hAnsi="宋体" w:eastAsia="宋体" w:cs="宋体"/>
          <w:b/>
          <w:bCs/>
          <w:i w:val="0"/>
          <w:iCs w:val="0"/>
          <w:color w:val="auto"/>
          <w:kern w:val="0"/>
          <w:sz w:val="21"/>
          <w:szCs w:val="21"/>
          <w:highlight w:val="none"/>
          <w:u w:val="single"/>
          <w:lang w:val="en-US" w:eastAsia="zh-CN" w:bidi="ar"/>
        </w:rPr>
        <w:t>更正为：支持识别、展示、上报各类故障，包括通信故障、传感器故障（短路、断路）、传感器寿命故障、设备断电，设备报警声音信号在距离其正前方1m处的最大声压级≥90 dB(A)，设备的报警声、光特性应能区分燃气报警和故障报警。</w:t>
      </w:r>
    </w:p>
    <w:p w14:paraId="67FC71B0">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②▲支持≥1组阀输出接口、≥1个SIM卡接口、≥1个Jlink接口、≥1个UART接口，支持用过阀输出接口与其他设备联动、阀输出接口支持电磁阀驱动模式和机械手驱动模式切换功能【</w:t>
      </w:r>
      <w:r>
        <w:rPr>
          <w:rFonts w:hint="eastAsia" w:ascii="宋体" w:hAnsi="宋体" w:eastAsia="宋体" w:cs="宋体"/>
          <w:b/>
          <w:bCs/>
          <w:i w:val="0"/>
          <w:iCs w:val="0"/>
          <w:color w:val="auto"/>
          <w:kern w:val="0"/>
          <w:sz w:val="21"/>
          <w:szCs w:val="21"/>
          <w:highlight w:val="none"/>
          <w:u w:val="single"/>
          <w:lang w:val="en-US" w:eastAsia="zh-CN" w:bidi="ar"/>
        </w:rPr>
        <w:t>投标人提供公安部或国家认可的权威检测机构有效检测报告复印件加盖原厂公章</w:t>
      </w:r>
      <w:r>
        <w:rPr>
          <w:rFonts w:hint="eastAsia" w:ascii="宋体" w:hAnsi="宋体" w:eastAsia="宋体" w:cs="宋体"/>
          <w:i w:val="0"/>
          <w:iCs w:val="0"/>
          <w:color w:val="auto"/>
          <w:kern w:val="0"/>
          <w:sz w:val="21"/>
          <w:szCs w:val="21"/>
          <w:highlight w:val="none"/>
          <w:u w:val="single"/>
          <w:lang w:val="en-US" w:eastAsia="zh-CN" w:bidi="ar"/>
        </w:rPr>
        <w:t>】；</w:t>
      </w:r>
    </w:p>
    <w:p w14:paraId="6007FA66">
      <w:pPr>
        <w:keepNext w:val="0"/>
        <w:keepLines w:val="0"/>
        <w:pageBreakBefore w:val="0"/>
        <w:widowControl/>
        <w:suppressLineNumbers w:val="0"/>
        <w:kinsoku/>
        <w:wordWrap/>
        <w:overflowPunct/>
        <w:topLinePunct w:val="0"/>
        <w:autoSpaceDE/>
        <w:autoSpaceDN/>
        <w:bidi w:val="0"/>
        <w:adjustRightInd/>
        <w:snapToGrid/>
        <w:spacing w:line="400" w:lineRule="exact"/>
        <w:ind w:firstLine="422" w:firstLineChars="200"/>
        <w:jc w:val="left"/>
        <w:textAlignment w:val="center"/>
        <w:rPr>
          <w:rFonts w:hint="eastAsia" w:ascii="宋体" w:hAnsi="宋体" w:eastAsia="宋体" w:cs="宋体"/>
          <w:b/>
          <w:bCs/>
          <w:i w:val="0"/>
          <w:iCs w:val="0"/>
          <w:color w:val="auto"/>
          <w:kern w:val="0"/>
          <w:sz w:val="21"/>
          <w:szCs w:val="21"/>
          <w:highlight w:val="none"/>
          <w:u w:val="single"/>
          <w:lang w:val="en-US" w:eastAsia="zh-CN" w:bidi="ar"/>
        </w:rPr>
      </w:pPr>
      <w:r>
        <w:rPr>
          <w:rFonts w:hint="eastAsia" w:ascii="宋体" w:hAnsi="宋体" w:eastAsia="宋体" w:cs="宋体"/>
          <w:b/>
          <w:bCs/>
          <w:i w:val="0"/>
          <w:iCs w:val="0"/>
          <w:color w:val="auto"/>
          <w:kern w:val="0"/>
          <w:sz w:val="21"/>
          <w:szCs w:val="21"/>
          <w:highlight w:val="none"/>
          <w:u w:val="single"/>
          <w:lang w:val="en-US" w:eastAsia="zh-CN" w:bidi="ar"/>
        </w:rPr>
        <w:t>更正为：支持≥1组阀输出接口、≥1个SIM卡接口；支持用过阀输出接口与其他设备联动、阀输出接口支持电磁阀驱动模式和机械手驱动模式切换功能。</w:t>
      </w:r>
    </w:p>
    <w:p w14:paraId="5D596617">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③▲支持接收并执行管理平台下发的解除屏蔽指令，当进入屏蔽状态后，设备将不再进行报警和故障上报，并能通过指示灯指示屏蔽状态，设备在屏蔽期间连续10分钟没有检测到火警或故障后，将自动解除屏蔽状态。【</w:t>
      </w:r>
      <w:r>
        <w:rPr>
          <w:rFonts w:hint="eastAsia" w:ascii="宋体" w:hAnsi="宋体" w:eastAsia="宋体" w:cs="宋体"/>
          <w:b/>
          <w:bCs/>
          <w:i w:val="0"/>
          <w:iCs w:val="0"/>
          <w:color w:val="auto"/>
          <w:kern w:val="0"/>
          <w:sz w:val="21"/>
          <w:szCs w:val="21"/>
          <w:highlight w:val="none"/>
          <w:u w:val="single"/>
          <w:lang w:val="en-US" w:eastAsia="zh-CN" w:bidi="ar"/>
        </w:rPr>
        <w:t>投标人提供公安部或国家认可的权威检测机构有效检测报告复印件加盖原厂公章</w:t>
      </w:r>
      <w:r>
        <w:rPr>
          <w:rFonts w:hint="eastAsia" w:ascii="宋体" w:hAnsi="宋体" w:eastAsia="宋体" w:cs="宋体"/>
          <w:i w:val="0"/>
          <w:iCs w:val="0"/>
          <w:color w:val="auto"/>
          <w:kern w:val="0"/>
          <w:sz w:val="21"/>
          <w:szCs w:val="21"/>
          <w:highlight w:val="none"/>
          <w:u w:val="single"/>
          <w:lang w:val="en-US" w:eastAsia="zh-CN" w:bidi="ar"/>
        </w:rPr>
        <w:t>】</w:t>
      </w:r>
    </w:p>
    <w:p w14:paraId="780B06C7">
      <w:pPr>
        <w:keepNext w:val="0"/>
        <w:keepLines w:val="0"/>
        <w:pageBreakBefore w:val="0"/>
        <w:widowControl/>
        <w:suppressLineNumbers w:val="0"/>
        <w:kinsoku/>
        <w:wordWrap/>
        <w:overflowPunct/>
        <w:topLinePunct w:val="0"/>
        <w:autoSpaceDE/>
        <w:autoSpaceDN/>
        <w:bidi w:val="0"/>
        <w:adjustRightInd/>
        <w:snapToGrid/>
        <w:spacing w:line="400" w:lineRule="exact"/>
        <w:ind w:firstLine="422" w:firstLineChars="200"/>
        <w:jc w:val="left"/>
        <w:textAlignment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b/>
          <w:bCs/>
          <w:i w:val="0"/>
          <w:iCs w:val="0"/>
          <w:color w:val="auto"/>
          <w:kern w:val="0"/>
          <w:sz w:val="21"/>
          <w:szCs w:val="21"/>
          <w:highlight w:val="none"/>
          <w:u w:val="single"/>
          <w:lang w:val="en-US" w:eastAsia="zh-CN" w:bidi="ar"/>
        </w:rPr>
        <w:t>更正为：支持接收并执行管理平台下发的解除屏蔽指令，当进入屏蔽状态后，设备将不再进行报警和故障上报，并能通过指示灯指示屏蔽状态，设备在屏蔽期间连续10分钟没有检测到火警或故障后，将自动解除屏蔽状态。</w:t>
      </w:r>
    </w:p>
    <w:p w14:paraId="25338997">
      <w:pPr>
        <w:keepNext w:val="0"/>
        <w:keepLines w:val="0"/>
        <w:pageBreakBefore w:val="0"/>
        <w:widowControl/>
        <w:suppressLineNumbers w:val="0"/>
        <w:kinsoku/>
        <w:wordWrap/>
        <w:overflowPunct/>
        <w:topLinePunct w:val="0"/>
        <w:autoSpaceDE/>
        <w:autoSpaceDN/>
        <w:bidi w:val="0"/>
        <w:adjustRightInd/>
        <w:snapToGrid/>
        <w:spacing w:line="400" w:lineRule="exact"/>
        <w:ind w:firstLine="420" w:firstLineChars="200"/>
        <w:jc w:val="left"/>
        <w:textAlignment w:val="center"/>
        <w:rPr>
          <w:rFonts w:hint="eastAsia" w:ascii="宋体" w:hAnsi="宋体" w:eastAsia="宋体" w:cs="宋体"/>
          <w:i w:val="0"/>
          <w:iCs w:val="0"/>
          <w:color w:val="auto"/>
          <w:kern w:val="0"/>
          <w:sz w:val="21"/>
          <w:szCs w:val="21"/>
          <w:highlight w:val="none"/>
          <w:u w:val="single"/>
          <w:lang w:val="en-US" w:eastAsia="zh-CN" w:bidi="ar"/>
        </w:rPr>
      </w:pPr>
      <w:r>
        <w:rPr>
          <w:rFonts w:hint="eastAsia" w:ascii="宋体" w:hAnsi="宋体" w:eastAsia="宋体" w:cs="宋体"/>
          <w:i w:val="0"/>
          <w:iCs w:val="0"/>
          <w:color w:val="auto"/>
          <w:kern w:val="0"/>
          <w:sz w:val="21"/>
          <w:szCs w:val="21"/>
          <w:highlight w:val="none"/>
          <w:u w:val="single"/>
          <w:lang w:val="en-US" w:eastAsia="zh-CN" w:bidi="ar"/>
        </w:rPr>
        <w:t>④▲工作电压：AC100～AC240V，工作温度：-20±2℃～65±2℃，支持阻燃【</w:t>
      </w:r>
      <w:r>
        <w:rPr>
          <w:rFonts w:hint="eastAsia" w:ascii="宋体" w:hAnsi="宋体" w:eastAsia="宋体" w:cs="宋体"/>
          <w:b/>
          <w:bCs/>
          <w:i w:val="0"/>
          <w:iCs w:val="0"/>
          <w:color w:val="auto"/>
          <w:kern w:val="0"/>
          <w:sz w:val="21"/>
          <w:szCs w:val="21"/>
          <w:highlight w:val="none"/>
          <w:u w:val="single"/>
          <w:lang w:val="en-US" w:eastAsia="zh-CN" w:bidi="ar"/>
        </w:rPr>
        <w:t>投标人提供公安部或国家认可的权威检测机构有效检测报告复印件加盖原厂公章</w:t>
      </w:r>
      <w:r>
        <w:rPr>
          <w:rFonts w:hint="eastAsia" w:ascii="宋体" w:hAnsi="宋体" w:eastAsia="宋体" w:cs="宋体"/>
          <w:i w:val="0"/>
          <w:iCs w:val="0"/>
          <w:color w:val="auto"/>
          <w:kern w:val="0"/>
          <w:sz w:val="21"/>
          <w:szCs w:val="21"/>
          <w:highlight w:val="none"/>
          <w:u w:val="single"/>
          <w:lang w:val="en-US" w:eastAsia="zh-CN" w:bidi="ar"/>
        </w:rPr>
        <w:t>】；</w:t>
      </w:r>
    </w:p>
    <w:p w14:paraId="3BFE32FA">
      <w:pPr>
        <w:keepNext w:val="0"/>
        <w:keepLines w:val="0"/>
        <w:pageBreakBefore w:val="0"/>
        <w:widowControl/>
        <w:suppressLineNumbers w:val="0"/>
        <w:kinsoku/>
        <w:wordWrap/>
        <w:overflowPunct/>
        <w:topLinePunct w:val="0"/>
        <w:autoSpaceDE/>
        <w:autoSpaceDN/>
        <w:bidi w:val="0"/>
        <w:adjustRightInd/>
        <w:snapToGrid/>
        <w:spacing w:line="400" w:lineRule="exact"/>
        <w:ind w:firstLine="422" w:firstLineChars="200"/>
        <w:jc w:val="left"/>
        <w:textAlignment w:val="center"/>
        <w:rPr>
          <w:rFonts w:hint="eastAsia" w:ascii="宋体" w:hAnsi="宋体" w:eastAsia="宋体" w:cs="宋体"/>
          <w:b/>
          <w:bCs/>
          <w:color w:val="auto"/>
          <w:szCs w:val="24"/>
          <w:highlight w:val="none"/>
          <w:lang w:val="en-US" w:eastAsia="zh-CN"/>
        </w:rPr>
      </w:pPr>
      <w:r>
        <w:rPr>
          <w:rFonts w:hint="eastAsia" w:ascii="宋体" w:hAnsi="宋体" w:eastAsia="宋体" w:cs="宋体"/>
          <w:b/>
          <w:bCs/>
          <w:i w:val="0"/>
          <w:iCs w:val="0"/>
          <w:color w:val="auto"/>
          <w:kern w:val="0"/>
          <w:sz w:val="21"/>
          <w:szCs w:val="21"/>
          <w:highlight w:val="none"/>
          <w:u w:val="single"/>
          <w:lang w:val="en-US" w:eastAsia="zh-CN" w:bidi="ar"/>
        </w:rPr>
        <w:t>更正为：工作电压：AC100～AC240V，工作温度：最小温宽：-20±2℃～65±2℃，支持阻燃。</w:t>
      </w:r>
    </w:p>
    <w:p w14:paraId="55182E0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210" w:leftChars="100" w:firstLine="210" w:firstLineChars="100"/>
        <w:textAlignment w:val="auto"/>
        <w:rPr>
          <w:rFonts w:hint="eastAsia" w:ascii="宋体" w:hAnsi="宋体" w:eastAsia="宋体" w:cs="宋体"/>
          <w:color w:val="auto"/>
          <w:kern w:val="2"/>
          <w:sz w:val="21"/>
          <w:szCs w:val="21"/>
          <w:u w:val="single"/>
          <w:lang w:val="en-US" w:eastAsia="zh-CN" w:bidi="ar-SA"/>
        </w:rPr>
      </w:pPr>
      <w:r>
        <w:rPr>
          <w:rFonts w:hint="eastAsia" w:ascii="宋体" w:hAnsi="宋体" w:eastAsia="宋体" w:cs="宋体"/>
          <w:color w:val="auto"/>
          <w:kern w:val="2"/>
          <w:sz w:val="21"/>
          <w:szCs w:val="21"/>
          <w:u w:val="single"/>
          <w:lang w:val="en-US" w:eastAsia="zh-CN" w:bidi="ar-SA"/>
        </w:rPr>
        <w:t>2、第四章 评标程序、评标方法和评标标准/二、评标标准更正为：</w:t>
      </w:r>
    </w:p>
    <w:tbl>
      <w:tblPr>
        <w:tblStyle w:val="5"/>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833"/>
        <w:gridCol w:w="4368"/>
        <w:gridCol w:w="2433"/>
      </w:tblGrid>
      <w:tr w14:paraId="3204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6D414E93">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260" w:type="dxa"/>
            <w:noWrap w:val="0"/>
            <w:vAlign w:val="center"/>
          </w:tcPr>
          <w:p w14:paraId="016CD1AE">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833" w:type="dxa"/>
            <w:noWrap w:val="0"/>
            <w:vAlign w:val="center"/>
          </w:tcPr>
          <w:p w14:paraId="59A3E939">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368" w:type="dxa"/>
            <w:noWrap w:val="0"/>
            <w:vAlign w:val="center"/>
          </w:tcPr>
          <w:p w14:paraId="090C59E3">
            <w:pPr>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433" w:type="dxa"/>
            <w:noWrap w:val="0"/>
            <w:vAlign w:val="center"/>
          </w:tcPr>
          <w:p w14:paraId="71DCFD47">
            <w:pPr>
              <w:pStyle w:val="9"/>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54B4B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78EC55A7">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260" w:type="dxa"/>
            <w:noWrap w:val="0"/>
            <w:vAlign w:val="center"/>
          </w:tcPr>
          <w:p w14:paraId="47F8D63F">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价格分</w:t>
            </w:r>
          </w:p>
        </w:tc>
        <w:tc>
          <w:tcPr>
            <w:tcW w:w="833" w:type="dxa"/>
            <w:noWrap w:val="0"/>
            <w:vAlign w:val="center"/>
          </w:tcPr>
          <w:p w14:paraId="4B25DC5F">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15</w:t>
            </w:r>
          </w:p>
        </w:tc>
        <w:tc>
          <w:tcPr>
            <w:tcW w:w="4368" w:type="dxa"/>
            <w:noWrap w:val="0"/>
            <w:vAlign w:val="center"/>
          </w:tcPr>
          <w:p w14:paraId="73AF98FA">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满足招标文件要求且投标价格最低的投标报价为评标基准价，其价格分为满分。其他投标人的价格分统一按照下列公式计算：</w:t>
            </w:r>
          </w:p>
          <w:p w14:paraId="27E1F85B">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投标报价得分＝（评标基准价/投标报价）×分值。</w:t>
            </w:r>
          </w:p>
        </w:tc>
        <w:tc>
          <w:tcPr>
            <w:tcW w:w="2433" w:type="dxa"/>
            <w:noWrap w:val="0"/>
            <w:vAlign w:val="center"/>
          </w:tcPr>
          <w:p w14:paraId="416EC939">
            <w:pPr>
              <w:keepNext w:val="0"/>
              <w:keepLines w:val="0"/>
              <w:pageBreakBefore w:val="0"/>
              <w:kinsoku/>
              <w:wordWrap/>
              <w:overflowPunct/>
              <w:topLinePunct w:val="0"/>
              <w:autoSpaceDE/>
              <w:autoSpaceDN/>
              <w:bidi w:val="0"/>
              <w:adjustRightInd/>
              <w:snapToGrid/>
              <w:spacing w:line="300" w:lineRule="exact"/>
              <w:ind w:left="-38"/>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此处投标报价指经过报价修正，及因落实政府采购政策进行价格调整后的报价，详见第四章《评标方法和评标标准》2.4</w:t>
            </w:r>
            <w:r>
              <w:rPr>
                <w:rFonts w:hint="eastAsia" w:ascii="宋体" w:hAnsi="宋体" w:eastAsia="宋体" w:cs="宋体"/>
                <w:b/>
                <w:bCs/>
                <w:color w:val="auto"/>
                <w:sz w:val="21"/>
                <w:szCs w:val="21"/>
                <w:highlight w:val="none"/>
                <w:lang w:val="en-US" w:eastAsia="zh-CN"/>
              </w:rPr>
              <w:t>及</w:t>
            </w:r>
            <w:r>
              <w:rPr>
                <w:rFonts w:hint="eastAsia" w:ascii="宋体" w:hAnsi="宋体" w:eastAsia="宋体" w:cs="宋体"/>
                <w:b/>
                <w:bCs/>
                <w:color w:val="auto"/>
                <w:sz w:val="21"/>
                <w:szCs w:val="21"/>
                <w:highlight w:val="none"/>
              </w:rPr>
              <w:t>2.5。</w:t>
            </w:r>
          </w:p>
        </w:tc>
      </w:tr>
      <w:tr w14:paraId="12CE2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6ABFB889">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260" w:type="dxa"/>
            <w:noWrap w:val="0"/>
            <w:vAlign w:val="center"/>
          </w:tcPr>
          <w:p w14:paraId="1D0FF375">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833" w:type="dxa"/>
            <w:noWrap w:val="0"/>
            <w:vAlign w:val="center"/>
          </w:tcPr>
          <w:p w14:paraId="7B5850C3">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40</w:t>
            </w:r>
          </w:p>
        </w:tc>
        <w:tc>
          <w:tcPr>
            <w:tcW w:w="4368" w:type="dxa"/>
            <w:noWrap w:val="0"/>
            <w:vAlign w:val="center"/>
          </w:tcPr>
          <w:p w14:paraId="15416C9A">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1"/>
                <w:szCs w:val="21"/>
                <w:highlight w:val="none"/>
              </w:rPr>
            </w:pPr>
          </w:p>
        </w:tc>
        <w:tc>
          <w:tcPr>
            <w:tcW w:w="2433" w:type="dxa"/>
            <w:noWrap w:val="0"/>
            <w:vAlign w:val="center"/>
          </w:tcPr>
          <w:p w14:paraId="12FEDD0F">
            <w:pPr>
              <w:keepNext w:val="0"/>
              <w:keepLines w:val="0"/>
              <w:pageBreakBefore w:val="0"/>
              <w:kinsoku/>
              <w:wordWrap/>
              <w:overflowPunct/>
              <w:topLinePunct w:val="0"/>
              <w:autoSpaceDE/>
              <w:autoSpaceDN/>
              <w:bidi w:val="0"/>
              <w:adjustRightInd/>
              <w:snapToGrid/>
              <w:spacing w:line="300" w:lineRule="exact"/>
              <w:ind w:left="-38"/>
              <w:textAlignment w:val="auto"/>
              <w:rPr>
                <w:rFonts w:hint="eastAsia" w:ascii="宋体" w:hAnsi="宋体" w:eastAsia="宋体" w:cs="宋体"/>
                <w:color w:val="auto"/>
                <w:sz w:val="21"/>
                <w:szCs w:val="21"/>
                <w:highlight w:val="none"/>
              </w:rPr>
            </w:pPr>
          </w:p>
        </w:tc>
      </w:tr>
      <w:tr w14:paraId="5550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2E0F0556">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260" w:type="dxa"/>
            <w:noWrap w:val="0"/>
            <w:vAlign w:val="center"/>
          </w:tcPr>
          <w:p w14:paraId="435A06FE">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项目整体方案</w:t>
            </w:r>
          </w:p>
        </w:tc>
        <w:tc>
          <w:tcPr>
            <w:tcW w:w="833" w:type="dxa"/>
            <w:noWrap w:val="0"/>
            <w:vAlign w:val="center"/>
          </w:tcPr>
          <w:p w14:paraId="6CFB2D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4368" w:type="dxa"/>
            <w:noWrap w:val="0"/>
            <w:vAlign w:val="center"/>
          </w:tcPr>
          <w:p w14:paraId="6EB1F9C2">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根据投标人制订的项目整体方案（包含系统架构、服务体系、技术体系）与需求的吻合程度的科学性、先进性、可靠性、成熟性、合理性等内容进行综合评分。</w:t>
            </w:r>
          </w:p>
          <w:p w14:paraId="7C54EC20">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（1）项目整体方案科学性、先进性、可靠性、成熟性、合理性</w:t>
            </w:r>
            <w:r>
              <w:rPr>
                <w:rFonts w:hint="eastAsia" w:ascii="宋体" w:hAnsi="宋体" w:eastAsia="宋体" w:cs="宋体"/>
                <w:color w:val="auto"/>
                <w:sz w:val="21"/>
                <w:szCs w:val="21"/>
                <w:highlight w:val="none"/>
                <w:lang w:val="en-US" w:eastAsia="zh-CN"/>
              </w:rPr>
              <w:t>强</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7496D18">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（2）项目整体方案科学性、先进性、可靠性、成熟性、合理性</w:t>
            </w:r>
            <w:r>
              <w:rPr>
                <w:rFonts w:hint="eastAsia" w:ascii="宋体" w:hAnsi="宋体" w:eastAsia="宋体" w:cs="宋体"/>
                <w:color w:val="auto"/>
                <w:sz w:val="21"/>
                <w:szCs w:val="21"/>
                <w:highlight w:val="none"/>
                <w:lang w:val="en-US" w:eastAsia="zh-CN"/>
              </w:rPr>
              <w:t>较好</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08669C05">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（3）项目整体方案科学性、先进性、可靠性、成熟性、合理性</w:t>
            </w:r>
            <w:r>
              <w:rPr>
                <w:rFonts w:hint="eastAsia" w:ascii="宋体" w:hAnsi="宋体" w:eastAsia="宋体" w:cs="宋体"/>
                <w:color w:val="auto"/>
                <w:sz w:val="21"/>
                <w:szCs w:val="21"/>
                <w:highlight w:val="none"/>
              </w:rPr>
              <w:t>基本符合要求的得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3600C862">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SA"/>
              </w:rPr>
              <w:t>（4）项目整体方案科学性、先进性、可靠性、成熟性、合理性较差</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C0EDD68">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未提供均不得分。</w:t>
            </w:r>
          </w:p>
        </w:tc>
        <w:tc>
          <w:tcPr>
            <w:tcW w:w="2433" w:type="dxa"/>
            <w:noWrap w:val="0"/>
            <w:vAlign w:val="center"/>
          </w:tcPr>
          <w:p w14:paraId="6CEFFAE0">
            <w:pPr>
              <w:keepNext w:val="0"/>
              <w:keepLines w:val="0"/>
              <w:pageBreakBefore w:val="0"/>
              <w:kinsoku/>
              <w:wordWrap/>
              <w:overflowPunct/>
              <w:topLinePunct w:val="0"/>
              <w:autoSpaceDE/>
              <w:autoSpaceDN/>
              <w:bidi w:val="0"/>
              <w:adjustRightInd/>
              <w:snapToGrid/>
              <w:spacing w:line="300" w:lineRule="exact"/>
              <w:ind w:left="-38"/>
              <w:jc w:val="center"/>
              <w:textAlignment w:val="auto"/>
              <w:rPr>
                <w:rFonts w:hint="eastAsia" w:ascii="宋体" w:hAnsi="宋体" w:eastAsia="宋体" w:cs="宋体"/>
                <w:b/>
                <w:bCs/>
                <w:color w:val="auto"/>
                <w:sz w:val="21"/>
                <w:szCs w:val="21"/>
                <w:highlight w:val="none"/>
              </w:rPr>
            </w:pPr>
          </w:p>
        </w:tc>
      </w:tr>
      <w:tr w14:paraId="2FA39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4F14875D">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260" w:type="dxa"/>
            <w:noWrap w:val="0"/>
            <w:vAlign w:val="center"/>
          </w:tcPr>
          <w:p w14:paraId="1646E139">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安装部署服务方案</w:t>
            </w:r>
          </w:p>
        </w:tc>
        <w:tc>
          <w:tcPr>
            <w:tcW w:w="833" w:type="dxa"/>
            <w:noWrap w:val="0"/>
            <w:vAlign w:val="center"/>
          </w:tcPr>
          <w:p w14:paraId="62B39DE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4368" w:type="dxa"/>
            <w:noWrap w:val="0"/>
            <w:vAlign w:val="center"/>
          </w:tcPr>
          <w:p w14:paraId="243F0AA8">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根据投标人提供的项目安装部署服务方案与需求的吻合程度的科学性、先进性、可靠性、成熟性、合理性等内容进行综合评分。</w:t>
            </w:r>
          </w:p>
          <w:p w14:paraId="1ED77F7E">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 w:val="21"/>
                <w:szCs w:val="21"/>
                <w:highlight w:val="none"/>
                <w:lang w:val="en-US" w:eastAsia="zh-CN"/>
              </w:rPr>
              <w:t>安装部署服务方案</w:t>
            </w:r>
            <w:r>
              <w:rPr>
                <w:rFonts w:hint="eastAsia" w:ascii="宋体" w:hAnsi="宋体" w:eastAsia="宋体" w:cs="宋体"/>
                <w:color w:val="auto"/>
                <w:kern w:val="2"/>
                <w:sz w:val="21"/>
                <w:szCs w:val="21"/>
                <w:highlight w:val="none"/>
                <w:lang w:val="en-US" w:eastAsia="zh-CN" w:bidi="ar-SA"/>
              </w:rPr>
              <w:t>科学性、先进性、可靠性、成熟性、合理性</w:t>
            </w:r>
            <w:r>
              <w:rPr>
                <w:rFonts w:hint="eastAsia" w:ascii="宋体" w:hAnsi="宋体" w:eastAsia="宋体" w:cs="宋体"/>
                <w:color w:val="auto"/>
                <w:sz w:val="21"/>
                <w:szCs w:val="21"/>
                <w:highlight w:val="none"/>
                <w:lang w:val="en-US" w:eastAsia="zh-CN"/>
              </w:rPr>
              <w:t>强</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B63FBEA">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 w:val="21"/>
                <w:szCs w:val="21"/>
                <w:highlight w:val="none"/>
                <w:lang w:val="en-US" w:eastAsia="zh-CN"/>
              </w:rPr>
              <w:t>安装部署服务方案</w:t>
            </w:r>
            <w:r>
              <w:rPr>
                <w:rFonts w:hint="eastAsia" w:ascii="宋体" w:hAnsi="宋体" w:eastAsia="宋体" w:cs="宋体"/>
                <w:color w:val="auto"/>
                <w:kern w:val="2"/>
                <w:sz w:val="21"/>
                <w:szCs w:val="21"/>
                <w:highlight w:val="none"/>
                <w:lang w:val="en-US" w:eastAsia="zh-CN" w:bidi="ar-SA"/>
              </w:rPr>
              <w:t>科学性、先进性、可靠性、成熟性、合理性</w:t>
            </w:r>
            <w:r>
              <w:rPr>
                <w:rFonts w:hint="eastAsia" w:ascii="宋体" w:hAnsi="宋体" w:eastAsia="宋体" w:cs="宋体"/>
                <w:color w:val="auto"/>
                <w:sz w:val="21"/>
                <w:szCs w:val="21"/>
                <w:highlight w:val="none"/>
                <w:lang w:val="en-US" w:eastAsia="zh-CN"/>
              </w:rPr>
              <w:t>较好</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21E9542E">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安装部署服务方案</w:t>
            </w:r>
            <w:r>
              <w:rPr>
                <w:rFonts w:hint="eastAsia" w:ascii="宋体" w:hAnsi="宋体" w:eastAsia="宋体" w:cs="宋体"/>
                <w:color w:val="auto"/>
                <w:kern w:val="2"/>
                <w:sz w:val="21"/>
                <w:szCs w:val="21"/>
                <w:highlight w:val="none"/>
                <w:lang w:val="en-US" w:eastAsia="zh-CN" w:bidi="ar-SA"/>
              </w:rPr>
              <w:t>科学性、先进性、可靠性、成熟性、合理性</w:t>
            </w:r>
            <w:r>
              <w:rPr>
                <w:rFonts w:hint="eastAsia" w:ascii="宋体" w:hAnsi="宋体" w:eastAsia="宋体" w:cs="宋体"/>
                <w:color w:val="auto"/>
                <w:sz w:val="21"/>
                <w:szCs w:val="21"/>
                <w:highlight w:val="none"/>
              </w:rPr>
              <w:t>基本符合要求的得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319500E7">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lang w:val="en-US" w:eastAsia="zh-CN"/>
              </w:rPr>
              <w:t>安装部署服务方案</w:t>
            </w:r>
            <w:r>
              <w:rPr>
                <w:rFonts w:hint="eastAsia" w:ascii="宋体" w:hAnsi="宋体" w:eastAsia="宋体" w:cs="宋体"/>
                <w:color w:val="auto"/>
                <w:kern w:val="2"/>
                <w:sz w:val="21"/>
                <w:szCs w:val="21"/>
                <w:highlight w:val="none"/>
                <w:lang w:val="en-US" w:eastAsia="zh-CN" w:bidi="ar-SA"/>
              </w:rPr>
              <w:t>科学性、先进性、可靠性、成熟性、合理性较差</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5E0EC66">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未提供均不得分。</w:t>
            </w:r>
          </w:p>
        </w:tc>
        <w:tc>
          <w:tcPr>
            <w:tcW w:w="2433" w:type="dxa"/>
            <w:noWrap w:val="0"/>
            <w:vAlign w:val="center"/>
          </w:tcPr>
          <w:p w14:paraId="20994045">
            <w:pPr>
              <w:keepNext w:val="0"/>
              <w:keepLines w:val="0"/>
              <w:pageBreakBefore w:val="0"/>
              <w:kinsoku/>
              <w:wordWrap/>
              <w:overflowPunct/>
              <w:topLinePunct w:val="0"/>
              <w:autoSpaceDE/>
              <w:autoSpaceDN/>
              <w:bidi w:val="0"/>
              <w:adjustRightInd/>
              <w:snapToGrid/>
              <w:spacing w:line="300" w:lineRule="exact"/>
              <w:ind w:left="-38"/>
              <w:jc w:val="center"/>
              <w:textAlignment w:val="auto"/>
              <w:rPr>
                <w:rFonts w:hint="eastAsia" w:ascii="宋体" w:hAnsi="宋体" w:eastAsia="宋体" w:cs="宋体"/>
                <w:b/>
                <w:bCs/>
                <w:color w:val="auto"/>
                <w:sz w:val="21"/>
                <w:szCs w:val="21"/>
                <w:highlight w:val="none"/>
              </w:rPr>
            </w:pPr>
          </w:p>
        </w:tc>
      </w:tr>
      <w:tr w14:paraId="54BF3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3779954E">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1260" w:type="dxa"/>
            <w:noWrap w:val="0"/>
            <w:vAlign w:val="center"/>
          </w:tcPr>
          <w:p w14:paraId="65C06186">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运营服务方案</w:t>
            </w:r>
          </w:p>
        </w:tc>
        <w:tc>
          <w:tcPr>
            <w:tcW w:w="833" w:type="dxa"/>
            <w:noWrap w:val="0"/>
            <w:vAlign w:val="center"/>
          </w:tcPr>
          <w:p w14:paraId="26BC8C5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4368" w:type="dxa"/>
            <w:noWrap w:val="0"/>
            <w:vAlign w:val="center"/>
          </w:tcPr>
          <w:p w14:paraId="4B5E1135">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根据投标人提供的项目运营服务方案（需包含投标人拟投入使用的服务平台功能、数据对接方案、运营考评方案、网络及信息化系统安全防护方案等）与需求的吻合程度的科学性、先进性、可靠性、成熟性、合理性等内容进行综合评分。</w:t>
            </w:r>
          </w:p>
          <w:p w14:paraId="3EBD62E3">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（1）运营服务方案科学性、先进性、可靠性、成熟性、合理性</w:t>
            </w:r>
            <w:r>
              <w:rPr>
                <w:rFonts w:hint="eastAsia" w:ascii="宋体" w:hAnsi="宋体" w:eastAsia="宋体" w:cs="宋体"/>
                <w:color w:val="auto"/>
                <w:sz w:val="21"/>
                <w:szCs w:val="21"/>
                <w:highlight w:val="none"/>
                <w:lang w:val="en-US" w:eastAsia="zh-CN"/>
              </w:rPr>
              <w:t>强</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7045D196">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（2）运营服务方案科学性、先进性、可靠性、成熟性、合理性</w:t>
            </w:r>
            <w:r>
              <w:rPr>
                <w:rFonts w:hint="eastAsia" w:ascii="宋体" w:hAnsi="宋体" w:eastAsia="宋体" w:cs="宋体"/>
                <w:color w:val="auto"/>
                <w:sz w:val="21"/>
                <w:szCs w:val="21"/>
                <w:highlight w:val="none"/>
                <w:lang w:val="en-US" w:eastAsia="zh-CN"/>
              </w:rPr>
              <w:t>较好</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p w14:paraId="773D10C4">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z w:val="21"/>
                <w:szCs w:val="21"/>
                <w:highlight w:val="none"/>
                <w:lang w:val="en-US" w:eastAsia="zh-CN"/>
              </w:rPr>
              <w:t>运营服务方案</w:t>
            </w:r>
            <w:r>
              <w:rPr>
                <w:rFonts w:hint="eastAsia" w:ascii="宋体" w:hAnsi="宋体" w:eastAsia="宋体" w:cs="宋体"/>
                <w:color w:val="auto"/>
                <w:kern w:val="2"/>
                <w:sz w:val="21"/>
                <w:szCs w:val="21"/>
                <w:highlight w:val="none"/>
                <w:lang w:val="en-US" w:eastAsia="zh-CN" w:bidi="ar-SA"/>
              </w:rPr>
              <w:t>科学性、先进性、可靠性、成熟性、合理性</w:t>
            </w:r>
            <w:r>
              <w:rPr>
                <w:rFonts w:hint="eastAsia" w:ascii="宋体" w:hAnsi="宋体" w:eastAsia="宋体" w:cs="宋体"/>
                <w:color w:val="auto"/>
                <w:sz w:val="21"/>
                <w:szCs w:val="21"/>
                <w:highlight w:val="none"/>
              </w:rPr>
              <w:t>基本符合要求的得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7D3792A">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SA"/>
              </w:rPr>
              <w:t>（4）</w:t>
            </w:r>
            <w:r>
              <w:rPr>
                <w:rFonts w:hint="eastAsia" w:ascii="宋体" w:hAnsi="宋体" w:eastAsia="宋体" w:cs="宋体"/>
                <w:color w:val="auto"/>
                <w:sz w:val="21"/>
                <w:szCs w:val="21"/>
                <w:highlight w:val="none"/>
                <w:lang w:val="en-US" w:eastAsia="zh-CN"/>
              </w:rPr>
              <w:t>运营服务方案</w:t>
            </w:r>
            <w:r>
              <w:rPr>
                <w:rFonts w:hint="eastAsia" w:ascii="宋体" w:hAnsi="宋体" w:eastAsia="宋体" w:cs="宋体"/>
                <w:color w:val="auto"/>
                <w:kern w:val="2"/>
                <w:sz w:val="21"/>
                <w:szCs w:val="21"/>
                <w:highlight w:val="none"/>
                <w:lang w:val="en-US" w:eastAsia="zh-CN" w:bidi="ar-SA"/>
              </w:rPr>
              <w:t>科学性、先进性、可靠性、成熟性、合理性较差</w:t>
            </w:r>
            <w:r>
              <w:rPr>
                <w:rFonts w:hint="eastAsia" w:ascii="宋体" w:hAnsi="宋体" w:eastAsia="宋体" w:cs="宋体"/>
                <w:color w:val="auto"/>
                <w:sz w:val="21"/>
                <w:szCs w:val="21"/>
                <w:highlight w:val="none"/>
              </w:rPr>
              <w:t>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16AE8BD3">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（5）</w:t>
            </w:r>
            <w:r>
              <w:rPr>
                <w:rFonts w:hint="eastAsia" w:ascii="宋体" w:hAnsi="宋体" w:eastAsia="宋体" w:cs="宋体"/>
                <w:color w:val="auto"/>
                <w:sz w:val="21"/>
                <w:szCs w:val="21"/>
                <w:highlight w:val="none"/>
              </w:rPr>
              <w:t>未提供均不得分。</w:t>
            </w:r>
          </w:p>
        </w:tc>
        <w:tc>
          <w:tcPr>
            <w:tcW w:w="2433" w:type="dxa"/>
            <w:noWrap w:val="0"/>
            <w:vAlign w:val="center"/>
          </w:tcPr>
          <w:p w14:paraId="6A730C8F">
            <w:pPr>
              <w:keepNext w:val="0"/>
              <w:keepLines w:val="0"/>
              <w:pageBreakBefore w:val="0"/>
              <w:kinsoku/>
              <w:wordWrap/>
              <w:overflowPunct/>
              <w:topLinePunct w:val="0"/>
              <w:autoSpaceDE/>
              <w:autoSpaceDN/>
              <w:bidi w:val="0"/>
              <w:adjustRightInd/>
              <w:snapToGrid/>
              <w:spacing w:line="300" w:lineRule="exact"/>
              <w:ind w:left="-38"/>
              <w:jc w:val="center"/>
              <w:textAlignment w:val="auto"/>
              <w:rPr>
                <w:rFonts w:hint="eastAsia" w:ascii="宋体" w:hAnsi="宋体" w:eastAsia="宋体" w:cs="宋体"/>
                <w:b/>
                <w:bCs/>
                <w:color w:val="auto"/>
                <w:sz w:val="21"/>
                <w:szCs w:val="21"/>
                <w:highlight w:val="none"/>
              </w:rPr>
            </w:pPr>
          </w:p>
        </w:tc>
      </w:tr>
      <w:tr w14:paraId="217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564043CD">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4</w:t>
            </w:r>
          </w:p>
        </w:tc>
        <w:tc>
          <w:tcPr>
            <w:tcW w:w="1260" w:type="dxa"/>
            <w:noWrap w:val="0"/>
            <w:vAlign w:val="center"/>
          </w:tcPr>
          <w:p w14:paraId="2FCDFB2F">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突发事件保障措施</w:t>
            </w:r>
          </w:p>
        </w:tc>
        <w:tc>
          <w:tcPr>
            <w:tcW w:w="833" w:type="dxa"/>
            <w:noWrap w:val="0"/>
            <w:vAlign w:val="center"/>
          </w:tcPr>
          <w:p w14:paraId="142128F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4368" w:type="dxa"/>
            <w:noWrap w:val="0"/>
            <w:vAlign w:val="center"/>
          </w:tcPr>
          <w:p w14:paraId="054E9F27">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投标人制订的突发问题的处理方案（包含但不限于恶劣天气影响、自然灾害及政府性重大活动，上级检查，重大节假日等特殊情况制定应急处置方案等）的完整性、科学性、有效性、及时性、可操作性等内容进行综合评分。</w:t>
            </w:r>
          </w:p>
          <w:p w14:paraId="015DA2B9">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（1）措施完整性、科学性、有效性、及时性、可操作性强的得10分；</w:t>
            </w:r>
          </w:p>
          <w:p w14:paraId="14CF2ABE">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（2）措施完整性、科学性、有效性、及时性、可操作性较好的得7分；</w:t>
            </w:r>
          </w:p>
          <w:p w14:paraId="4B195CCF">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（3）措施完整性、科学性、有效性、及时性、可操作性基本符合要求的得4分；</w:t>
            </w:r>
          </w:p>
          <w:p w14:paraId="187744D4">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（4）措施完整性、科学性、有效性、及时性、可操作性较差的得1分；</w:t>
            </w:r>
          </w:p>
          <w:p w14:paraId="7EA250F6">
            <w:pPr>
              <w:keepNext w:val="0"/>
              <w:keepLines w:val="0"/>
              <w:pageBreakBefore w:val="0"/>
              <w:numPr>
                <w:ilvl w:val="0"/>
                <w:numId w:val="0"/>
              </w:numPr>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（5）未提供均不得分。</w:t>
            </w:r>
          </w:p>
        </w:tc>
        <w:tc>
          <w:tcPr>
            <w:tcW w:w="2433" w:type="dxa"/>
            <w:noWrap w:val="0"/>
            <w:vAlign w:val="center"/>
          </w:tcPr>
          <w:p w14:paraId="0FEB0998">
            <w:pPr>
              <w:keepNext w:val="0"/>
              <w:keepLines w:val="0"/>
              <w:pageBreakBefore w:val="0"/>
              <w:kinsoku/>
              <w:wordWrap/>
              <w:overflowPunct/>
              <w:topLinePunct w:val="0"/>
              <w:autoSpaceDE/>
              <w:autoSpaceDN/>
              <w:bidi w:val="0"/>
              <w:adjustRightInd/>
              <w:snapToGrid/>
              <w:spacing w:line="300" w:lineRule="exact"/>
              <w:ind w:left="-38"/>
              <w:jc w:val="center"/>
              <w:textAlignment w:val="auto"/>
              <w:rPr>
                <w:rFonts w:hint="eastAsia" w:ascii="宋体" w:hAnsi="宋体" w:eastAsia="宋体" w:cs="宋体"/>
                <w:b/>
                <w:bCs/>
                <w:color w:val="auto"/>
                <w:sz w:val="21"/>
                <w:szCs w:val="21"/>
                <w:highlight w:val="none"/>
              </w:rPr>
            </w:pPr>
          </w:p>
        </w:tc>
      </w:tr>
      <w:tr w14:paraId="36DE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noWrap w:val="0"/>
            <w:vAlign w:val="center"/>
          </w:tcPr>
          <w:p w14:paraId="1C7A3170">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260" w:type="dxa"/>
            <w:noWrap w:val="0"/>
            <w:vAlign w:val="center"/>
          </w:tcPr>
          <w:p w14:paraId="27295131">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833" w:type="dxa"/>
            <w:noWrap w:val="0"/>
            <w:vAlign w:val="center"/>
          </w:tcPr>
          <w:p w14:paraId="24E0BDEF">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45</w:t>
            </w:r>
          </w:p>
        </w:tc>
        <w:tc>
          <w:tcPr>
            <w:tcW w:w="4368" w:type="dxa"/>
            <w:noWrap w:val="0"/>
            <w:vAlign w:val="center"/>
          </w:tcPr>
          <w:p w14:paraId="2E881438">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1"/>
                <w:szCs w:val="21"/>
                <w:highlight w:val="none"/>
              </w:rPr>
            </w:pPr>
          </w:p>
        </w:tc>
        <w:tc>
          <w:tcPr>
            <w:tcW w:w="2433" w:type="dxa"/>
            <w:noWrap w:val="0"/>
            <w:vAlign w:val="center"/>
          </w:tcPr>
          <w:p w14:paraId="42DF0033">
            <w:pPr>
              <w:keepNext w:val="0"/>
              <w:keepLines w:val="0"/>
              <w:pageBreakBefore w:val="0"/>
              <w:kinsoku/>
              <w:wordWrap/>
              <w:overflowPunct/>
              <w:topLinePunct w:val="0"/>
              <w:autoSpaceDE/>
              <w:autoSpaceDN/>
              <w:bidi w:val="0"/>
              <w:adjustRightInd/>
              <w:snapToGrid/>
              <w:spacing w:line="300" w:lineRule="exact"/>
              <w:ind w:left="-38"/>
              <w:textAlignment w:val="auto"/>
              <w:rPr>
                <w:rFonts w:hint="eastAsia" w:ascii="宋体" w:hAnsi="宋体" w:eastAsia="宋体" w:cs="宋体"/>
                <w:color w:val="auto"/>
                <w:sz w:val="21"/>
                <w:szCs w:val="21"/>
                <w:highlight w:val="none"/>
              </w:rPr>
            </w:pPr>
          </w:p>
        </w:tc>
      </w:tr>
      <w:tr w14:paraId="2A6D5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704" w:type="dxa"/>
            <w:noWrap w:val="0"/>
            <w:vAlign w:val="center"/>
          </w:tcPr>
          <w:p w14:paraId="005C93A3">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260" w:type="dxa"/>
            <w:noWrap w:val="0"/>
            <w:vAlign w:val="center"/>
          </w:tcPr>
          <w:p w14:paraId="0C577A47">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认证体系</w:t>
            </w:r>
          </w:p>
        </w:tc>
        <w:tc>
          <w:tcPr>
            <w:tcW w:w="833" w:type="dxa"/>
            <w:noWrap w:val="0"/>
            <w:vAlign w:val="center"/>
          </w:tcPr>
          <w:p w14:paraId="772D90C8">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4368" w:type="dxa"/>
            <w:noWrap w:val="0"/>
            <w:vAlign w:val="center"/>
          </w:tcPr>
          <w:p w14:paraId="65DEFD23">
            <w:pPr>
              <w:keepNext w:val="0"/>
              <w:keepLines w:val="0"/>
              <w:pageBreakBefore w:val="0"/>
              <w:widowControl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投标人提供有效的质量管理体系认证证书、ISO27001信息安全管理体系认证证书、ISO27701隐私信息管理体系认证证书的，有一项得1分，本项最高得3分。</w:t>
            </w:r>
          </w:p>
        </w:tc>
        <w:tc>
          <w:tcPr>
            <w:tcW w:w="2433" w:type="dxa"/>
            <w:noWrap w:val="0"/>
            <w:vAlign w:val="center"/>
          </w:tcPr>
          <w:p w14:paraId="1FE968FB">
            <w:pPr>
              <w:keepNext w:val="0"/>
              <w:keepLines w:val="0"/>
              <w:pageBreakBefore w:val="0"/>
              <w:kinsoku/>
              <w:wordWrap/>
              <w:overflowPunct/>
              <w:topLinePunct w:val="0"/>
              <w:autoSpaceDE/>
              <w:autoSpaceDN/>
              <w:bidi w:val="0"/>
              <w:adjustRightInd/>
              <w:snapToGrid/>
              <w:spacing w:line="300" w:lineRule="exact"/>
              <w:ind w:left="-4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投标文件中提供相应证书原件扫描件及全国认证认可信息公共服务平台查询有效的网页截图，未提供的或资料不全的或无效的不得分。</w:t>
            </w:r>
          </w:p>
        </w:tc>
      </w:tr>
      <w:tr w14:paraId="2F280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trPr>
        <w:tc>
          <w:tcPr>
            <w:tcW w:w="704" w:type="dxa"/>
            <w:noWrap w:val="0"/>
            <w:vAlign w:val="center"/>
          </w:tcPr>
          <w:p w14:paraId="26B428FD">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w:t>
            </w:r>
          </w:p>
        </w:tc>
        <w:tc>
          <w:tcPr>
            <w:tcW w:w="1260" w:type="dxa"/>
            <w:noWrap w:val="0"/>
            <w:vAlign w:val="center"/>
          </w:tcPr>
          <w:p w14:paraId="37B20780">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类似</w:t>
            </w:r>
            <w:r>
              <w:rPr>
                <w:rFonts w:hint="eastAsia" w:ascii="宋体" w:hAnsi="宋体" w:eastAsia="宋体" w:cs="宋体"/>
                <w:color w:val="auto"/>
                <w:sz w:val="21"/>
                <w:szCs w:val="21"/>
                <w:highlight w:val="none"/>
              </w:rPr>
              <w:t>业绩</w:t>
            </w:r>
          </w:p>
        </w:tc>
        <w:tc>
          <w:tcPr>
            <w:tcW w:w="833" w:type="dxa"/>
            <w:noWrap w:val="0"/>
            <w:vAlign w:val="center"/>
          </w:tcPr>
          <w:p w14:paraId="63954CD5">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4368" w:type="dxa"/>
            <w:noWrap w:val="0"/>
            <w:vAlign w:val="center"/>
          </w:tcPr>
          <w:p w14:paraId="21E145E6">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w:t>
            </w:r>
            <w:r>
              <w:rPr>
                <w:rFonts w:hint="eastAsia" w:ascii="宋体" w:hAnsi="宋体" w:eastAsia="宋体" w:cs="宋体"/>
                <w:b/>
                <w:bCs/>
                <w:color w:val="auto"/>
                <w:sz w:val="21"/>
                <w:szCs w:val="21"/>
                <w:highlight w:val="none"/>
                <w:lang w:val="en-US" w:eastAsia="zh-CN"/>
              </w:rPr>
              <w:t>2023年01月</w:t>
            </w:r>
            <w:r>
              <w:rPr>
                <w:rFonts w:hint="eastAsia" w:ascii="宋体" w:hAnsi="宋体" w:eastAsia="宋体" w:cs="宋体"/>
                <w:color w:val="auto"/>
                <w:sz w:val="21"/>
                <w:szCs w:val="21"/>
                <w:highlight w:val="none"/>
                <w:lang w:val="en-US" w:eastAsia="zh-CN"/>
              </w:rPr>
              <w:t>以来承接过</w:t>
            </w:r>
            <w:r>
              <w:rPr>
                <w:rFonts w:hint="eastAsia" w:ascii="宋体" w:hAnsi="宋体" w:eastAsia="宋体" w:cs="宋体"/>
                <w:b/>
                <w:bCs/>
                <w:color w:val="auto"/>
                <w:sz w:val="21"/>
                <w:szCs w:val="21"/>
                <w:highlight w:val="none"/>
                <w:lang w:val="en-US" w:eastAsia="zh-CN"/>
              </w:rPr>
              <w:t>类似项目运营</w:t>
            </w:r>
            <w:r>
              <w:rPr>
                <w:rFonts w:hint="eastAsia" w:ascii="宋体" w:hAnsi="宋体" w:eastAsia="宋体" w:cs="宋体"/>
                <w:color w:val="auto"/>
                <w:sz w:val="21"/>
                <w:szCs w:val="21"/>
                <w:highlight w:val="none"/>
                <w:lang w:val="en-US" w:eastAsia="zh-CN"/>
              </w:rPr>
              <w:t>业绩，每个得3分，最多得9分。</w:t>
            </w:r>
          </w:p>
          <w:p w14:paraId="4CE905AF">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注：（1）同一项目分年度签订的合同，按一份业绩计算，不重复计分。</w:t>
            </w:r>
          </w:p>
          <w:p w14:paraId="46B90043">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（2）时间以合同签订时间为准。</w:t>
            </w:r>
          </w:p>
        </w:tc>
        <w:tc>
          <w:tcPr>
            <w:tcW w:w="2433" w:type="dxa"/>
            <w:noWrap w:val="0"/>
            <w:vAlign w:val="center"/>
          </w:tcPr>
          <w:p w14:paraId="43F5086F">
            <w:pPr>
              <w:keepNext w:val="0"/>
              <w:keepLines w:val="0"/>
              <w:pageBreakBefore w:val="0"/>
              <w:kinsoku/>
              <w:wordWrap/>
              <w:overflowPunct/>
              <w:topLinePunct w:val="0"/>
              <w:autoSpaceDE/>
              <w:autoSpaceDN/>
              <w:bidi w:val="0"/>
              <w:adjustRightInd/>
              <w:snapToGrid/>
              <w:spacing w:line="300" w:lineRule="exact"/>
              <w:ind w:left="-4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投标文件中提供业绩合同原件扫描件（合同应能清晰体现双方盖章、合同项目内容、签订时间等关键信息），未提供的或资料不全的或无效的不得分。</w:t>
            </w:r>
          </w:p>
        </w:tc>
      </w:tr>
      <w:tr w14:paraId="2E97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704" w:type="dxa"/>
            <w:noWrap w:val="0"/>
            <w:vAlign w:val="center"/>
          </w:tcPr>
          <w:p w14:paraId="6F055563">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p>
        </w:tc>
        <w:tc>
          <w:tcPr>
            <w:tcW w:w="1260" w:type="dxa"/>
            <w:noWrap w:val="0"/>
            <w:vAlign w:val="center"/>
          </w:tcPr>
          <w:p w14:paraId="52E9EC4C">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项目团队实力</w:t>
            </w:r>
          </w:p>
        </w:tc>
        <w:tc>
          <w:tcPr>
            <w:tcW w:w="833" w:type="dxa"/>
            <w:noWrap w:val="0"/>
            <w:vAlign w:val="center"/>
          </w:tcPr>
          <w:p w14:paraId="70B7B967">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p>
        </w:tc>
        <w:tc>
          <w:tcPr>
            <w:tcW w:w="4368" w:type="dxa"/>
            <w:noWrap w:val="0"/>
            <w:vAlign w:val="center"/>
          </w:tcPr>
          <w:p w14:paraId="306C012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1.投标人拟派</w:t>
            </w:r>
            <w:r>
              <w:rPr>
                <w:rFonts w:hint="eastAsia" w:ascii="宋体" w:hAnsi="宋体" w:eastAsia="宋体" w:cs="宋体"/>
                <w:b/>
                <w:bCs/>
                <w:i w:val="0"/>
                <w:iCs w:val="0"/>
                <w:color w:val="auto"/>
                <w:kern w:val="0"/>
                <w:sz w:val="21"/>
                <w:szCs w:val="21"/>
                <w:highlight w:val="none"/>
                <w:u w:val="none"/>
                <w:lang w:val="en-US" w:eastAsia="zh-CN" w:bidi="ar"/>
              </w:rPr>
              <w:t>项目经理：</w:t>
            </w:r>
          </w:p>
          <w:p w14:paraId="6AC4D7C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（1）具有高级工程师（专业为电子信息工程）证书的，得3分；</w:t>
            </w:r>
          </w:p>
          <w:p w14:paraId="6E8FE09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（2）具有信息系统项目管理师证书的，得2分；</w:t>
            </w:r>
          </w:p>
          <w:p w14:paraId="07DC5C6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（3）具有</w:t>
            </w:r>
            <w:r>
              <w:rPr>
                <w:rFonts w:hint="eastAsia" w:ascii="宋体" w:hAnsi="宋体" w:eastAsia="宋体" w:cs="宋体"/>
                <w:b w:val="0"/>
                <w:bCs w:val="0"/>
                <w:color w:val="auto"/>
                <w:szCs w:val="24"/>
                <w:highlight w:val="none"/>
                <w:u w:val="none"/>
                <w:lang w:val="en-US" w:eastAsia="zh-CN"/>
              </w:rPr>
              <w:t>系统分析师（员）</w:t>
            </w:r>
            <w:r>
              <w:rPr>
                <w:rFonts w:hint="eastAsia" w:ascii="宋体" w:hAnsi="宋体" w:eastAsia="宋体" w:cs="宋体"/>
                <w:i w:val="0"/>
                <w:iCs w:val="0"/>
                <w:color w:val="auto"/>
                <w:kern w:val="0"/>
                <w:sz w:val="21"/>
                <w:szCs w:val="21"/>
                <w:highlight w:val="none"/>
                <w:u w:val="none"/>
                <w:lang w:val="en-US" w:eastAsia="zh-CN" w:bidi="ar"/>
              </w:rPr>
              <w:t>证书的，得2分。</w:t>
            </w:r>
          </w:p>
          <w:p w14:paraId="1720C3A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2.投标人拟派</w:t>
            </w:r>
            <w:r>
              <w:rPr>
                <w:rFonts w:hint="eastAsia" w:ascii="宋体" w:hAnsi="宋体" w:eastAsia="宋体" w:cs="宋体"/>
                <w:b/>
                <w:bCs/>
                <w:i w:val="0"/>
                <w:iCs w:val="0"/>
                <w:color w:val="auto"/>
                <w:kern w:val="0"/>
                <w:sz w:val="21"/>
                <w:szCs w:val="21"/>
                <w:highlight w:val="none"/>
                <w:u w:val="none"/>
                <w:lang w:val="en-US" w:eastAsia="zh-CN" w:bidi="ar"/>
              </w:rPr>
              <w:t>技术负责人：</w:t>
            </w:r>
          </w:p>
          <w:p w14:paraId="3486F73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（1）具有高级工程师证书的，得3分；</w:t>
            </w:r>
          </w:p>
          <w:p w14:paraId="0AF1E6B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（2）具有CISAW信息安全保障人员（应急服务）证书的，得2分。</w:t>
            </w:r>
          </w:p>
          <w:p w14:paraId="0D75BEA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0" w:firstLineChars="0"/>
              <w:jc w:val="left"/>
              <w:textAlignment w:val="auto"/>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3.投标人拟派</w:t>
            </w:r>
            <w:r>
              <w:rPr>
                <w:rFonts w:hint="eastAsia" w:ascii="宋体" w:hAnsi="宋体" w:eastAsia="宋体" w:cs="宋体"/>
                <w:b/>
                <w:bCs/>
                <w:i w:val="0"/>
                <w:iCs w:val="0"/>
                <w:color w:val="auto"/>
                <w:kern w:val="0"/>
                <w:sz w:val="21"/>
                <w:szCs w:val="21"/>
                <w:highlight w:val="none"/>
                <w:u w:val="none"/>
                <w:lang w:val="en-US" w:eastAsia="zh-CN" w:bidi="ar"/>
              </w:rPr>
              <w:t>运维负责人：</w:t>
            </w:r>
          </w:p>
          <w:p w14:paraId="160E9E4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（1）具有网络工程师证书的，得2分；</w:t>
            </w:r>
          </w:p>
          <w:p w14:paraId="664CA1E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（2）具有ITSS-IT服务工程师证书的，得2分；</w:t>
            </w:r>
          </w:p>
          <w:p w14:paraId="00965F1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（3）具有CISAW信息安全保障人员（安全运维）证书的，得2分。</w:t>
            </w:r>
          </w:p>
          <w:p w14:paraId="5633591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注：上述岗位人员不得兼任，不重复计分。</w:t>
            </w:r>
          </w:p>
        </w:tc>
        <w:tc>
          <w:tcPr>
            <w:tcW w:w="2433" w:type="dxa"/>
            <w:noWrap w:val="0"/>
            <w:vAlign w:val="center"/>
          </w:tcPr>
          <w:p w14:paraId="7C8B72C3">
            <w:pPr>
              <w:keepNext w:val="0"/>
              <w:keepLines w:val="0"/>
              <w:pageBreakBefore w:val="0"/>
              <w:kinsoku/>
              <w:wordWrap/>
              <w:overflowPunct/>
              <w:topLinePunct w:val="0"/>
              <w:autoSpaceDE/>
              <w:autoSpaceDN/>
              <w:bidi w:val="0"/>
              <w:adjustRightInd/>
              <w:snapToGrid/>
              <w:spacing w:line="300" w:lineRule="exact"/>
              <w:ind w:left="-4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投标文件中提供</w:t>
            </w:r>
            <w:r>
              <w:rPr>
                <w:rFonts w:hint="eastAsia" w:ascii="宋体" w:hAnsi="宋体" w:eastAsia="宋体" w:cs="宋体"/>
                <w:b/>
                <w:bCs/>
                <w:color w:val="auto"/>
                <w:sz w:val="21"/>
                <w:szCs w:val="21"/>
                <w:highlight w:val="none"/>
                <w:lang w:val="en-US" w:eastAsia="zh-CN"/>
              </w:rPr>
              <w:t>相应人员证书</w:t>
            </w:r>
            <w:r>
              <w:rPr>
                <w:rFonts w:hint="eastAsia" w:ascii="宋体" w:hAnsi="宋体" w:eastAsia="宋体" w:cs="宋体"/>
                <w:b/>
                <w:bCs/>
                <w:color w:val="auto"/>
                <w:sz w:val="21"/>
                <w:szCs w:val="21"/>
                <w:highlight w:val="none"/>
              </w:rPr>
              <w:t>原件扫描件及投标人近三个月（</w:t>
            </w:r>
            <w:r>
              <w:rPr>
                <w:rFonts w:hint="eastAsia" w:ascii="宋体" w:hAnsi="宋体" w:eastAsia="宋体" w:cs="宋体"/>
                <w:b/>
                <w:bCs/>
                <w:color w:val="auto"/>
                <w:sz w:val="21"/>
                <w:szCs w:val="21"/>
                <w:highlight w:val="none"/>
                <w:lang w:val="en-US" w:eastAsia="zh-CN"/>
              </w:rPr>
              <w:t>2026年02月、03月、04月</w:t>
            </w:r>
            <w:r>
              <w:rPr>
                <w:rFonts w:hint="eastAsia" w:ascii="宋体" w:hAnsi="宋体" w:eastAsia="宋体" w:cs="宋体"/>
                <w:b/>
                <w:bCs/>
                <w:color w:val="auto"/>
                <w:sz w:val="21"/>
                <w:szCs w:val="21"/>
                <w:highlight w:val="none"/>
              </w:rPr>
              <w:t>）为</w:t>
            </w:r>
            <w:r>
              <w:rPr>
                <w:rFonts w:hint="eastAsia" w:ascii="宋体" w:hAnsi="宋体" w:eastAsia="宋体" w:cs="宋体"/>
                <w:b/>
                <w:bCs/>
                <w:color w:val="auto"/>
                <w:sz w:val="21"/>
                <w:szCs w:val="21"/>
                <w:highlight w:val="none"/>
                <w:lang w:val="en-US" w:eastAsia="zh-CN"/>
              </w:rPr>
              <w:t>其</w:t>
            </w:r>
            <w:r>
              <w:rPr>
                <w:rFonts w:hint="eastAsia" w:ascii="宋体" w:hAnsi="宋体" w:eastAsia="宋体" w:cs="宋体"/>
                <w:b/>
                <w:bCs/>
                <w:color w:val="auto"/>
                <w:sz w:val="21"/>
                <w:szCs w:val="21"/>
                <w:highlight w:val="none"/>
              </w:rPr>
              <w:t>缴纳的社保证明扫描件，未提供的或资料不全的或无效的不得分。</w:t>
            </w:r>
          </w:p>
        </w:tc>
      </w:tr>
      <w:tr w14:paraId="0D39D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704" w:type="dxa"/>
            <w:noWrap w:val="0"/>
            <w:vAlign w:val="center"/>
          </w:tcPr>
          <w:p w14:paraId="756F4C94">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w:t>
            </w:r>
          </w:p>
        </w:tc>
        <w:tc>
          <w:tcPr>
            <w:tcW w:w="1260" w:type="dxa"/>
            <w:noWrap w:val="0"/>
            <w:vAlign w:val="center"/>
          </w:tcPr>
          <w:p w14:paraId="398AEB39">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技术参数</w:t>
            </w:r>
          </w:p>
        </w:tc>
        <w:tc>
          <w:tcPr>
            <w:tcW w:w="833" w:type="dxa"/>
            <w:noWrap w:val="0"/>
            <w:vAlign w:val="center"/>
          </w:tcPr>
          <w:p w14:paraId="3C97E835">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c>
          <w:tcPr>
            <w:tcW w:w="4368" w:type="dxa"/>
            <w:noWrap w:val="0"/>
            <w:vAlign w:val="center"/>
          </w:tcPr>
          <w:p w14:paraId="60BE665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技术要求的符合性，即根据投标人所提供的产品能力服务的综合性能、技术参数，产品的安全性、稳定性、操作性等方面进行评分。符合采购需求的要求的得15分。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（1）标注“▲”为重要参数，有一项不满足扣3分；扣完为止。</w:t>
            </w:r>
          </w:p>
        </w:tc>
        <w:tc>
          <w:tcPr>
            <w:tcW w:w="2433" w:type="dxa"/>
            <w:noWrap w:val="0"/>
            <w:vAlign w:val="center"/>
          </w:tcPr>
          <w:p w14:paraId="522077D8">
            <w:pPr>
              <w:keepNext w:val="0"/>
              <w:keepLines w:val="0"/>
              <w:pageBreakBefore w:val="0"/>
              <w:kinsoku/>
              <w:wordWrap/>
              <w:overflowPunct/>
              <w:topLinePunct w:val="0"/>
              <w:autoSpaceDE/>
              <w:autoSpaceDN/>
              <w:bidi w:val="0"/>
              <w:adjustRightInd/>
              <w:snapToGrid/>
              <w:spacing w:line="300" w:lineRule="exact"/>
              <w:ind w:left="-4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标注“▲”参数应按照要求提供相关证明材料并加盖投标人公章的扫描件。</w:t>
            </w:r>
            <w:r>
              <w:rPr>
                <w:rFonts w:hint="eastAsia" w:ascii="宋体" w:hAnsi="宋体" w:eastAsia="宋体" w:cs="宋体"/>
                <w:b/>
                <w:bCs/>
                <w:color w:val="auto"/>
                <w:sz w:val="21"/>
                <w:szCs w:val="21"/>
                <w:highlight w:val="none"/>
                <w:lang w:eastAsia="zh-CN"/>
              </w:rPr>
              <w:t>如有提供虚假技术参数的，一经发现按无效</w:t>
            </w:r>
            <w:r>
              <w:rPr>
                <w:rFonts w:hint="eastAsia" w:ascii="宋体" w:hAnsi="宋体" w:eastAsia="宋体" w:cs="宋体"/>
                <w:b/>
                <w:bCs/>
                <w:color w:val="auto"/>
                <w:sz w:val="21"/>
                <w:szCs w:val="21"/>
                <w:highlight w:val="none"/>
                <w:lang w:val="en-US" w:eastAsia="zh-CN"/>
              </w:rPr>
              <w:t>投标</w:t>
            </w:r>
            <w:r>
              <w:rPr>
                <w:rFonts w:hint="eastAsia" w:ascii="宋体" w:hAnsi="宋体" w:eastAsia="宋体" w:cs="宋体"/>
                <w:b/>
                <w:bCs/>
                <w:color w:val="auto"/>
                <w:sz w:val="21"/>
                <w:szCs w:val="21"/>
                <w:highlight w:val="none"/>
                <w:lang w:eastAsia="zh-CN"/>
              </w:rPr>
              <w:t>处理。</w:t>
            </w:r>
          </w:p>
        </w:tc>
      </w:tr>
      <w:tr w14:paraId="73405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64" w:type="dxa"/>
            <w:gridSpan w:val="2"/>
            <w:noWrap w:val="0"/>
            <w:vAlign w:val="center"/>
          </w:tcPr>
          <w:p w14:paraId="721DFA68">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833" w:type="dxa"/>
            <w:noWrap w:val="0"/>
            <w:vAlign w:val="center"/>
          </w:tcPr>
          <w:p w14:paraId="303B5B6C">
            <w:pPr>
              <w:keepNext w:val="0"/>
              <w:keepLines w:val="0"/>
              <w:pageBreakBefore w:val="0"/>
              <w:kinsoku/>
              <w:wordWrap/>
              <w:overflowPunct/>
              <w:topLinePunct w:val="0"/>
              <w:autoSpaceDE/>
              <w:autoSpaceDN/>
              <w:bidi w:val="0"/>
              <w:adjustRightInd/>
              <w:snapToGrid/>
              <w:spacing w:line="300" w:lineRule="exact"/>
              <w:ind w:firstLine="28"/>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100</w:t>
            </w:r>
          </w:p>
        </w:tc>
        <w:tc>
          <w:tcPr>
            <w:tcW w:w="6801" w:type="dxa"/>
            <w:gridSpan w:val="2"/>
            <w:noWrap w:val="0"/>
            <w:vAlign w:val="center"/>
          </w:tcPr>
          <w:p w14:paraId="53498936">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z w:val="21"/>
                <w:szCs w:val="21"/>
                <w:highlight w:val="none"/>
              </w:rPr>
            </w:pPr>
          </w:p>
        </w:tc>
      </w:tr>
    </w:tbl>
    <w:p w14:paraId="6244A1BE">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cs="宋体"/>
          <w:color w:val="auto"/>
          <w:sz w:val="21"/>
          <w:szCs w:val="21"/>
          <w:highlight w:val="none"/>
          <w:u w:val="single"/>
          <w:lang w:val="en-US" w:eastAsia="zh-CN"/>
        </w:rPr>
      </w:pPr>
      <w:r>
        <w:rPr>
          <w:rFonts w:hint="eastAsia" w:ascii="宋体" w:hAnsi="宋体" w:cs="宋体"/>
          <w:color w:val="auto"/>
          <w:kern w:val="2"/>
          <w:sz w:val="21"/>
          <w:szCs w:val="21"/>
          <w:highlight w:val="none"/>
          <w:u w:val="single"/>
          <w:lang w:val="en-US" w:eastAsia="zh-CN" w:bidi="ar-SA"/>
        </w:rPr>
        <w:t>2、投标分项报价表同步更正，具体内容详见更正后的招标文件。</w:t>
      </w:r>
    </w:p>
    <w:p w14:paraId="1AA2304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投标截止时间、开标时间更正为：202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cs="宋体"/>
          <w:color w:val="auto"/>
          <w:sz w:val="21"/>
          <w:szCs w:val="21"/>
          <w:highlight w:val="none"/>
          <w:u w:val="single"/>
          <w:lang w:val="en-US" w:eastAsia="zh-CN"/>
        </w:rPr>
        <w:t>06</w:t>
      </w:r>
      <w:r>
        <w:rPr>
          <w:rFonts w:hint="eastAsia" w:ascii="宋体" w:hAnsi="宋体" w:eastAsia="宋体" w:cs="宋体"/>
          <w:color w:val="auto"/>
          <w:sz w:val="21"/>
          <w:szCs w:val="21"/>
          <w:highlight w:val="none"/>
          <w:u w:val="single"/>
        </w:rPr>
        <w:t>月</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u w:val="single"/>
        </w:rPr>
        <w:t>日</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u w:val="single"/>
        </w:rPr>
        <w:t>点</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分（北京时间）。</w:t>
      </w:r>
    </w:p>
    <w:p w14:paraId="57A58CFB">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更正日期：</w:t>
      </w:r>
      <w:r>
        <w:rPr>
          <w:rFonts w:hint="eastAsia" w:ascii="宋体" w:hAnsi="宋体" w:eastAsia="宋体" w:cs="宋体"/>
          <w:color w:val="auto"/>
          <w:sz w:val="21"/>
          <w:szCs w:val="21"/>
          <w:highlight w:val="none"/>
          <w:u w:val="single"/>
          <w:lang w:val="en-US" w:eastAsia="zh-CN"/>
        </w:rPr>
        <w:t>202</w:t>
      </w:r>
      <w:r>
        <w:rPr>
          <w:rFonts w:hint="eastAsia" w:ascii="宋体" w:hAnsi="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lang w:val="en-US" w:eastAsia="zh-CN"/>
        </w:rPr>
        <w:t>年</w:t>
      </w:r>
      <w:r>
        <w:rPr>
          <w:rFonts w:hint="eastAsia" w:ascii="宋体" w:hAnsi="宋体" w:cs="宋体"/>
          <w:color w:val="auto"/>
          <w:sz w:val="21"/>
          <w:szCs w:val="21"/>
          <w:highlight w:val="none"/>
          <w:u w:val="single"/>
          <w:lang w:val="en-US" w:eastAsia="zh-CN"/>
        </w:rPr>
        <w:t>05</w:t>
      </w:r>
      <w:r>
        <w:rPr>
          <w:rFonts w:hint="eastAsia" w:ascii="宋体" w:hAnsi="宋体" w:eastAsia="宋体" w:cs="宋体"/>
          <w:color w:val="auto"/>
          <w:sz w:val="21"/>
          <w:szCs w:val="21"/>
          <w:highlight w:val="none"/>
          <w:u w:val="single"/>
          <w:lang w:val="en-US" w:eastAsia="zh-CN"/>
        </w:rPr>
        <w:t>月</w:t>
      </w:r>
      <w:r>
        <w:rPr>
          <w:rFonts w:hint="eastAsia" w:ascii="宋体" w:hAnsi="宋体" w:cs="宋体"/>
          <w:color w:val="auto"/>
          <w:sz w:val="21"/>
          <w:szCs w:val="21"/>
          <w:highlight w:val="none"/>
          <w:u w:val="single"/>
          <w:lang w:val="en-US" w:eastAsia="zh-CN"/>
        </w:rPr>
        <w:t>21</w:t>
      </w:r>
      <w:r>
        <w:rPr>
          <w:rFonts w:hint="eastAsia" w:ascii="宋体" w:hAnsi="宋体" w:eastAsia="宋体" w:cs="宋体"/>
          <w:color w:val="auto"/>
          <w:sz w:val="21"/>
          <w:szCs w:val="21"/>
          <w:highlight w:val="none"/>
          <w:u w:val="single"/>
          <w:lang w:val="en-US" w:eastAsia="zh-CN"/>
        </w:rPr>
        <w:t>日</w:t>
      </w:r>
    </w:p>
    <w:p w14:paraId="75307679">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highlight w:val="none"/>
        </w:rPr>
      </w:pPr>
      <w:bookmarkStart w:id="9" w:name="_Toc35393647"/>
      <w:bookmarkStart w:id="10" w:name="_Toc35393816"/>
      <w:r>
        <w:rPr>
          <w:rFonts w:hint="eastAsia" w:ascii="宋体" w:hAnsi="宋体" w:eastAsia="宋体" w:cs="宋体"/>
          <w:b/>
          <w:bCs/>
          <w:color w:val="auto"/>
          <w:sz w:val="21"/>
          <w:szCs w:val="21"/>
          <w:highlight w:val="none"/>
        </w:rPr>
        <w:t>三、其他补充事宜</w:t>
      </w:r>
      <w:bookmarkEnd w:id="9"/>
      <w:bookmarkEnd w:id="10"/>
    </w:p>
    <w:p w14:paraId="6A8FADE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80"/>
        <w:rPr>
          <w:rFonts w:hint="eastAsia" w:ascii="宋体" w:hAnsi="宋体" w:eastAsia="宋体" w:cs="宋体"/>
          <w:b w:val="0"/>
          <w:bCs w:val="0"/>
          <w:color w:val="auto"/>
          <w:kern w:val="2"/>
          <w:sz w:val="21"/>
          <w:szCs w:val="21"/>
          <w:u w:val="none"/>
          <w:lang w:val="en-US" w:eastAsia="zh-CN" w:bidi="ar-SA"/>
        </w:rPr>
      </w:pPr>
      <w:bookmarkStart w:id="11" w:name="_Toc35393817"/>
      <w:bookmarkStart w:id="12" w:name="_Toc35393648"/>
      <w:bookmarkStart w:id="13" w:name="_Toc28359029"/>
      <w:bookmarkStart w:id="14" w:name="_Toc28359106"/>
      <w:r>
        <w:rPr>
          <w:rFonts w:hint="eastAsia" w:ascii="宋体" w:hAnsi="宋体" w:eastAsia="宋体" w:cs="宋体"/>
          <w:b w:val="0"/>
          <w:bCs w:val="0"/>
          <w:color w:val="auto"/>
          <w:kern w:val="2"/>
          <w:sz w:val="21"/>
          <w:szCs w:val="21"/>
          <w:highlight w:val="none"/>
          <w:u w:val="none"/>
          <w:lang w:val="en-US" w:eastAsia="zh-CN" w:bidi="ar-SA"/>
        </w:rPr>
        <w:t>本公告未提及内容，一切以招标文件内容为准。</w:t>
      </w:r>
      <w:bookmarkStart w:id="29" w:name="_GoBack"/>
      <w:bookmarkEnd w:id="29"/>
    </w:p>
    <w:p w14:paraId="03311AF3">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四、凡对本次公告内容提出询问，请按以下方式联系。</w:t>
      </w:r>
      <w:bookmarkEnd w:id="11"/>
      <w:bookmarkEnd w:id="12"/>
      <w:bookmarkEnd w:id="13"/>
      <w:bookmarkEnd w:id="14"/>
    </w:p>
    <w:p w14:paraId="46E0DEFE">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lang w:val="en-US" w:eastAsia="zh-CN"/>
        </w:rPr>
      </w:pPr>
      <w:bookmarkStart w:id="15" w:name="_Toc35393818"/>
      <w:bookmarkStart w:id="16" w:name="_Toc28359107"/>
      <w:bookmarkStart w:id="17" w:name="_Toc28359030"/>
      <w:bookmarkStart w:id="18" w:name="_Toc35393649"/>
      <w:r>
        <w:rPr>
          <w:rFonts w:hint="eastAsia" w:ascii="宋体" w:hAnsi="宋体" w:eastAsia="宋体" w:cs="宋体"/>
          <w:b/>
          <w:bCs/>
          <w:color w:val="auto"/>
          <w:sz w:val="21"/>
          <w:szCs w:val="21"/>
          <w:lang w:val="en-US" w:eastAsia="zh-CN"/>
        </w:rPr>
        <w:t>1.采购人信息</w:t>
      </w:r>
      <w:bookmarkEnd w:id="15"/>
      <w:bookmarkEnd w:id="16"/>
      <w:bookmarkEnd w:id="17"/>
      <w:bookmarkEnd w:id="18"/>
    </w:p>
    <w:p w14:paraId="0A543E8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none"/>
          <w:lang w:val="en-US" w:eastAsia="zh-CN"/>
        </w:rPr>
        <w:t>名    称：</w:t>
      </w:r>
      <w:r>
        <w:rPr>
          <w:rFonts w:hint="eastAsia" w:ascii="宋体" w:hAnsi="宋体" w:cs="宋体"/>
          <w:color w:val="auto"/>
          <w:sz w:val="21"/>
          <w:szCs w:val="21"/>
          <w:u w:val="single"/>
          <w:lang w:val="en-US" w:eastAsia="zh-CN"/>
        </w:rPr>
        <w:t>常州市天宁区青龙街道办事处</w:t>
      </w:r>
    </w:p>
    <w:p w14:paraId="3C0C4434">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u w:val="none"/>
          <w:lang w:val="en-US" w:eastAsia="zh-CN"/>
        </w:rPr>
        <w:t>地    址：</w:t>
      </w:r>
      <w:r>
        <w:rPr>
          <w:rFonts w:hint="eastAsia" w:ascii="宋体" w:hAnsi="宋体" w:cs="宋体"/>
          <w:color w:val="auto"/>
          <w:sz w:val="21"/>
          <w:szCs w:val="21"/>
          <w:u w:val="single"/>
          <w:lang w:val="en-US" w:eastAsia="zh-CN"/>
        </w:rPr>
        <w:t>常州市天宁区北塘河东路5号</w:t>
      </w:r>
    </w:p>
    <w:p w14:paraId="4C133755">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u w:val="none"/>
          <w:lang w:val="en-US" w:eastAsia="zh-CN"/>
        </w:rPr>
        <w:t>联系方式：</w:t>
      </w:r>
      <w:r>
        <w:rPr>
          <w:rFonts w:hint="eastAsia" w:ascii="宋体" w:hAnsi="宋体" w:eastAsia="宋体" w:cs="宋体"/>
          <w:color w:val="auto"/>
          <w:sz w:val="21"/>
          <w:szCs w:val="21"/>
          <w:u w:val="single"/>
          <w:lang w:val="en-US" w:eastAsia="zh-CN"/>
        </w:rPr>
        <w:t>刘先生，0519-8550 0890</w:t>
      </w:r>
    </w:p>
    <w:p w14:paraId="327622BD">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lang w:val="en-US" w:eastAsia="zh-CN"/>
        </w:rPr>
      </w:pPr>
      <w:bookmarkStart w:id="19" w:name="_Toc35393819"/>
      <w:bookmarkStart w:id="20" w:name="_Toc28359108"/>
      <w:bookmarkStart w:id="21" w:name="_Toc35393650"/>
      <w:bookmarkStart w:id="22" w:name="_Toc28359031"/>
      <w:r>
        <w:rPr>
          <w:rFonts w:hint="eastAsia" w:ascii="宋体" w:hAnsi="宋体" w:eastAsia="宋体" w:cs="宋体"/>
          <w:b/>
          <w:bCs/>
          <w:color w:val="auto"/>
          <w:sz w:val="21"/>
          <w:szCs w:val="21"/>
          <w:lang w:val="en-US" w:eastAsia="zh-CN"/>
        </w:rPr>
        <w:t>2.采购代理机构信息（如有）</w:t>
      </w:r>
      <w:bookmarkEnd w:id="19"/>
      <w:bookmarkEnd w:id="20"/>
      <w:bookmarkEnd w:id="21"/>
      <w:bookmarkEnd w:id="22"/>
    </w:p>
    <w:p w14:paraId="09C61602">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名    称：</w:t>
      </w:r>
      <w:r>
        <w:rPr>
          <w:rFonts w:hint="eastAsia" w:ascii="宋体" w:hAnsi="宋体" w:eastAsia="宋体" w:cs="宋体"/>
          <w:b w:val="0"/>
          <w:bCs w:val="0"/>
          <w:color w:val="auto"/>
          <w:sz w:val="21"/>
          <w:szCs w:val="21"/>
          <w:u w:val="single"/>
          <w:lang w:val="en-US" w:eastAsia="zh-CN"/>
        </w:rPr>
        <w:t>常州市阳峻项目管理有限公司</w:t>
      </w:r>
    </w:p>
    <w:p w14:paraId="23741A4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地    址：</w:t>
      </w:r>
      <w:r>
        <w:rPr>
          <w:rFonts w:hint="eastAsia" w:ascii="宋体" w:hAnsi="宋体" w:eastAsia="宋体" w:cs="宋体"/>
          <w:b w:val="0"/>
          <w:bCs w:val="0"/>
          <w:color w:val="auto"/>
          <w:sz w:val="21"/>
          <w:szCs w:val="21"/>
          <w:u w:val="single"/>
          <w:lang w:val="en-US" w:eastAsia="zh-CN"/>
        </w:rPr>
        <w:t>江苏省常州市钟楼区荆川东路22-1号荆川商务大厦北楼4楼</w:t>
      </w:r>
    </w:p>
    <w:p w14:paraId="22C9D6DF">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联系方式：</w:t>
      </w:r>
      <w:bookmarkStart w:id="23" w:name="_Toc28359109"/>
      <w:bookmarkStart w:id="24" w:name="_Toc28359032"/>
      <w:r>
        <w:rPr>
          <w:rFonts w:hint="eastAsia" w:ascii="宋体" w:hAnsi="宋体" w:eastAsia="宋体" w:cs="宋体"/>
          <w:b w:val="0"/>
          <w:bCs w:val="0"/>
          <w:color w:val="auto"/>
          <w:sz w:val="21"/>
          <w:szCs w:val="21"/>
          <w:u w:val="single"/>
          <w:lang w:val="en-US" w:eastAsia="zh-CN"/>
        </w:rPr>
        <w:t>叶工，0519-8366</w:t>
      </w:r>
      <w:r>
        <w:rPr>
          <w:rFonts w:hint="eastAsia" w:ascii="宋体" w:hAnsi="宋体" w:cs="宋体"/>
          <w:b w:val="0"/>
          <w:bCs w:val="0"/>
          <w:color w:val="auto"/>
          <w:sz w:val="21"/>
          <w:szCs w:val="21"/>
          <w:u w:val="single"/>
          <w:lang w:val="en-US" w:eastAsia="zh-CN"/>
        </w:rPr>
        <w:t xml:space="preserve"> </w:t>
      </w:r>
      <w:r>
        <w:rPr>
          <w:rFonts w:hint="eastAsia" w:ascii="宋体" w:hAnsi="宋体" w:eastAsia="宋体" w:cs="宋体"/>
          <w:b w:val="0"/>
          <w:bCs w:val="0"/>
          <w:color w:val="auto"/>
          <w:sz w:val="21"/>
          <w:szCs w:val="21"/>
          <w:u w:val="single"/>
          <w:lang w:val="en-US" w:eastAsia="zh-CN"/>
        </w:rPr>
        <w:t>1615</w:t>
      </w:r>
    </w:p>
    <w:p w14:paraId="02726C77">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lang w:val="en-US" w:eastAsia="zh-CN"/>
        </w:rPr>
      </w:pPr>
      <w:bookmarkStart w:id="25" w:name="_Toc35393820"/>
      <w:bookmarkStart w:id="26" w:name="_Toc35393651"/>
      <w:r>
        <w:rPr>
          <w:rFonts w:hint="eastAsia" w:ascii="宋体" w:hAnsi="宋体" w:eastAsia="宋体" w:cs="宋体"/>
          <w:b/>
          <w:bCs/>
          <w:color w:val="auto"/>
          <w:sz w:val="21"/>
          <w:szCs w:val="21"/>
          <w:lang w:val="en-US" w:eastAsia="zh-CN"/>
        </w:rPr>
        <w:t>3.项目联系方式</w:t>
      </w:r>
      <w:bookmarkEnd w:id="23"/>
      <w:bookmarkEnd w:id="24"/>
      <w:bookmarkEnd w:id="25"/>
      <w:bookmarkEnd w:id="26"/>
    </w:p>
    <w:p w14:paraId="0420A528">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项目联系人：</w:t>
      </w:r>
      <w:r>
        <w:rPr>
          <w:rFonts w:hint="eastAsia" w:ascii="宋体" w:hAnsi="宋体" w:eastAsia="宋体" w:cs="宋体"/>
          <w:b w:val="0"/>
          <w:bCs w:val="0"/>
          <w:color w:val="auto"/>
          <w:sz w:val="21"/>
          <w:szCs w:val="21"/>
          <w:u w:val="single"/>
          <w:lang w:val="en-US" w:eastAsia="zh-CN"/>
        </w:rPr>
        <w:t>叶工</w:t>
      </w:r>
    </w:p>
    <w:p w14:paraId="27037736">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电　　 话：</w:t>
      </w:r>
      <w:r>
        <w:rPr>
          <w:rFonts w:hint="eastAsia" w:ascii="宋体" w:hAnsi="宋体" w:eastAsia="宋体" w:cs="宋体"/>
          <w:b w:val="0"/>
          <w:bCs w:val="0"/>
          <w:color w:val="auto"/>
          <w:sz w:val="21"/>
          <w:szCs w:val="21"/>
          <w:u w:val="single"/>
          <w:lang w:val="en-US" w:eastAsia="zh-CN"/>
        </w:rPr>
        <w:t>0519-83661615　</w:t>
      </w:r>
    </w:p>
    <w:p w14:paraId="5E2941BF">
      <w:pPr>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color w:val="auto"/>
          <w:sz w:val="21"/>
          <w:szCs w:val="21"/>
        </w:rPr>
      </w:pPr>
      <w:bookmarkStart w:id="27" w:name="_Toc35393821"/>
      <w:bookmarkStart w:id="28" w:name="_Toc35393652"/>
      <w:r>
        <w:rPr>
          <w:rFonts w:hint="eastAsia" w:ascii="宋体" w:hAnsi="宋体" w:eastAsia="宋体" w:cs="宋体"/>
          <w:b/>
          <w:bCs/>
          <w:color w:val="auto"/>
          <w:sz w:val="21"/>
          <w:szCs w:val="21"/>
        </w:rPr>
        <w:t>五、附件（适用于更正中标、成交供应商）</w:t>
      </w:r>
      <w:bookmarkEnd w:id="27"/>
      <w:bookmarkEnd w:id="28"/>
    </w:p>
    <w:p w14:paraId="46AED177">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无</w:t>
      </w:r>
      <w:r>
        <w:rPr>
          <w:rFonts w:hint="eastAsia" w:ascii="宋体" w:hAnsi="宋体" w:eastAsia="宋体" w:cs="宋体"/>
          <w:color w:val="auto"/>
          <w:sz w:val="21"/>
          <w:szCs w:val="21"/>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iMmJkOWQxMmRiMmVkYTU0Y2IzZWVlM2EwZDRlZDYifQ=="/>
  </w:docVars>
  <w:rsids>
    <w:rsidRoot w:val="353C22E1"/>
    <w:rsid w:val="00416FA2"/>
    <w:rsid w:val="01361953"/>
    <w:rsid w:val="08E85F07"/>
    <w:rsid w:val="1A2E7A4D"/>
    <w:rsid w:val="2689497A"/>
    <w:rsid w:val="2C125859"/>
    <w:rsid w:val="353C22E1"/>
    <w:rsid w:val="6E605D7C"/>
    <w:rsid w:val="721A3DB7"/>
    <w:rsid w:val="7555383A"/>
    <w:rsid w:val="78DD44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Theme="minorEastAsia" w:cstheme="minorBidi"/>
      <w:szCs w:val="22"/>
    </w:rPr>
  </w:style>
  <w:style w:type="paragraph" w:styleId="7">
    <w:name w:val="List Paragraph"/>
    <w:basedOn w:val="1"/>
    <w:qFormat/>
    <w:uiPriority w:val="34"/>
    <w:pPr>
      <w:ind w:firstLine="420" w:firstLineChars="200"/>
    </w:pPr>
    <w:rPr>
      <w:rFonts w:ascii="Calibri" w:hAnsi="Calibri"/>
      <w:szCs w:val="22"/>
    </w:rPr>
  </w:style>
  <w:style w:type="character" w:customStyle="1" w:styleId="8">
    <w:name w:val="font12"/>
    <w:basedOn w:val="6"/>
    <w:qFormat/>
    <w:uiPriority w:val="0"/>
    <w:rPr>
      <w:rFonts w:hint="eastAsia" w:ascii="宋体" w:hAnsi="宋体" w:eastAsia="宋体" w:cs="宋体"/>
      <w:b/>
      <w:bCs/>
      <w:color w:val="000000"/>
      <w:sz w:val="20"/>
      <w:szCs w:val="20"/>
      <w:u w:val="none"/>
    </w:rPr>
  </w:style>
  <w:style w:type="paragraph" w:customStyle="1" w:styleId="9">
    <w:name w:val="图例"/>
    <w:basedOn w:val="1"/>
    <w:qFormat/>
    <w:uiPriority w:val="0"/>
    <w:pPr>
      <w:spacing w:before="120" w:after="120" w:line="360" w:lineRule="auto"/>
      <w:jc w:val="center"/>
    </w:pPr>
    <w:rPr>
      <w:rFonts w:eastAsia="仿宋_GB2312"/>
      <w:b/>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3153</Words>
  <Characters>3369</Characters>
  <Lines>0</Lines>
  <Paragraphs>0</Paragraphs>
  <TotalTime>1</TotalTime>
  <ScaleCrop>false</ScaleCrop>
  <LinksUpToDate>false</LinksUpToDate>
  <CharactersWithSpaces>3402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2024-06-25T02:58:00Z</dcterms:created>
  <dc:creator>叶抽抽_</dc:creator>
  <cp:lastModifiedBy>叶抽抽_</cp:lastModifiedBy>
  <cp:lastPrinted>2025-07-04T02:53:00Z</cp:lastPrinted>
  <dcterms:modified xsi:type="dcterms:W3CDTF">2026-05-21T01:47:30Z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28FC015310024917A9DF40CA205F3D5D_11</vt:lpwstr>
  </property>
  <property fmtid="{D5CDD505-2E9C-101B-9397-08002B2CF9AE}" pid="4" name="KSOTemplateDocerSaveRecord">
    <vt:lpwstr>eyJoZGlkIjoiY2FiMmJkOWQxMmRiMmVkYTU0Y2IzZWVlM2EwZDRlZDYiLCJ1c2VySWQiOiI0NDA4NTc1NTcifQ==</vt:lpwstr>
  </property>
</Properties>
</file>