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D69" w:rsidRDefault="008A1409">
      <w:pPr>
        <w:snapToGrid w:val="0"/>
        <w:spacing w:line="360" w:lineRule="auto"/>
        <w:jc w:val="center"/>
        <w:rPr>
          <w:rFonts w:ascii="仿宋_GB2312" w:eastAsia="仿宋_GB2312" w:hAnsi="宋体"/>
          <w:b/>
          <w:sz w:val="32"/>
          <w:szCs w:val="32"/>
        </w:rPr>
      </w:pPr>
      <w:r>
        <w:rPr>
          <w:rFonts w:ascii="仿宋_GB2312" w:eastAsia="仿宋_GB2312" w:hAnsi="宋体" w:hint="eastAsia"/>
          <w:b/>
          <w:sz w:val="32"/>
          <w:szCs w:val="32"/>
        </w:rPr>
        <w:t>工程量清单编制说明</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工程名称：</w:t>
      </w:r>
      <w:r w:rsidR="00551274" w:rsidRPr="00551274">
        <w:rPr>
          <w:rFonts w:ascii="仿宋_GB2312" w:eastAsia="仿宋_GB2312" w:hAnsi="宋体" w:hint="eastAsia"/>
          <w:color w:val="000000" w:themeColor="text1"/>
          <w:sz w:val="24"/>
        </w:rPr>
        <w:t>南京监狱禁闭室维修改造工程施工</w:t>
      </w:r>
    </w:p>
    <w:tbl>
      <w:tblPr>
        <w:tblW w:w="9374" w:type="dxa"/>
        <w:tblInd w:w="288" w:type="dxa"/>
        <w:tblBorders>
          <w:top w:val="single" w:sz="4" w:space="0" w:color="auto"/>
          <w:left w:val="single" w:sz="4" w:space="0" w:color="auto"/>
          <w:bottom w:val="single" w:sz="4" w:space="0" w:color="auto"/>
          <w:right w:val="single" w:sz="4" w:space="0" w:color="auto"/>
        </w:tblBorders>
        <w:tblLook w:val="04A0"/>
      </w:tblPr>
      <w:tblGrid>
        <w:gridCol w:w="9374"/>
      </w:tblGrid>
      <w:tr w:rsidR="00457D69">
        <w:trPr>
          <w:trHeight w:val="12591"/>
        </w:trPr>
        <w:tc>
          <w:tcPr>
            <w:tcW w:w="9374" w:type="dxa"/>
            <w:tcBorders>
              <w:top w:val="single" w:sz="4" w:space="0" w:color="auto"/>
              <w:left w:val="single" w:sz="4" w:space="0" w:color="auto"/>
              <w:bottom w:val="single" w:sz="4" w:space="0" w:color="auto"/>
              <w:right w:val="single" w:sz="4" w:space="0" w:color="auto"/>
            </w:tcBorders>
          </w:tcPr>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一、工程概况：</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、建设规模：</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禁闭室维修改造项目内容主要为禁闭室建筑外立面及室内维修维修改造</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室外道路硬化</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并配套相关设施建设进行维修改造。包括①拆除工程</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拆除原先</w:t>
            </w:r>
            <w:r>
              <w:rPr>
                <w:rFonts w:ascii="仿宋_GB2312" w:eastAsia="仿宋_GB2312" w:hAnsi="宋体" w:hint="eastAsia"/>
                <w:color w:val="000000" w:themeColor="text1"/>
                <w:sz w:val="24"/>
              </w:rPr>
              <w:t>顶棚</w:t>
            </w:r>
            <w:r>
              <w:rPr>
                <w:rFonts w:ascii="仿宋_GB2312" w:eastAsia="仿宋_GB2312" w:hAnsi="宋体" w:hint="eastAsia"/>
                <w:color w:val="000000" w:themeColor="text1"/>
                <w:sz w:val="24"/>
              </w:rPr>
              <w:t>吊顶、铲除</w:t>
            </w:r>
            <w:r>
              <w:rPr>
                <w:rFonts w:ascii="仿宋_GB2312" w:eastAsia="仿宋_GB2312" w:hAnsi="宋体" w:hint="eastAsia"/>
                <w:color w:val="000000" w:themeColor="text1"/>
                <w:sz w:val="24"/>
              </w:rPr>
              <w:t>天棚涂料、</w:t>
            </w:r>
            <w:r>
              <w:rPr>
                <w:rFonts w:ascii="仿宋_GB2312" w:eastAsia="仿宋_GB2312" w:hAnsi="宋体" w:hint="eastAsia"/>
                <w:color w:val="000000" w:themeColor="text1"/>
                <w:sz w:val="24"/>
              </w:rPr>
              <w:t>铲除地砖至基层</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铲除地</w:t>
            </w:r>
            <w:r>
              <w:rPr>
                <w:rFonts w:ascii="仿宋_GB2312" w:eastAsia="仿宋_GB2312" w:hAnsi="宋体" w:hint="eastAsia"/>
                <w:color w:val="000000" w:themeColor="text1"/>
                <w:sz w:val="24"/>
              </w:rPr>
              <w:t>板</w:t>
            </w:r>
            <w:r>
              <w:rPr>
                <w:rFonts w:ascii="仿宋_GB2312" w:eastAsia="仿宋_GB2312" w:hAnsi="宋体" w:hint="eastAsia"/>
                <w:color w:val="000000" w:themeColor="text1"/>
                <w:sz w:val="24"/>
              </w:rPr>
              <w:t>至基层</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铲除</w:t>
            </w:r>
            <w:r>
              <w:rPr>
                <w:rFonts w:ascii="仿宋_GB2312" w:eastAsia="仿宋_GB2312" w:hAnsi="宋体" w:hint="eastAsia"/>
                <w:color w:val="000000" w:themeColor="text1"/>
                <w:sz w:val="24"/>
              </w:rPr>
              <w:t>楼地面塑胶</w:t>
            </w:r>
            <w:r>
              <w:rPr>
                <w:rFonts w:ascii="仿宋_GB2312" w:eastAsia="仿宋_GB2312" w:hAnsi="宋体" w:hint="eastAsia"/>
                <w:color w:val="000000" w:themeColor="text1"/>
                <w:sz w:val="24"/>
              </w:rPr>
              <w:t>至基层、铲除</w:t>
            </w:r>
            <w:r>
              <w:rPr>
                <w:rFonts w:ascii="仿宋_GB2312" w:eastAsia="仿宋_GB2312" w:hAnsi="宋体" w:hint="eastAsia"/>
                <w:color w:val="000000" w:themeColor="text1"/>
                <w:sz w:val="24"/>
              </w:rPr>
              <w:t>内外墙</w:t>
            </w:r>
            <w:r>
              <w:rPr>
                <w:rFonts w:ascii="仿宋_GB2312" w:eastAsia="仿宋_GB2312" w:hAnsi="宋体" w:hint="eastAsia"/>
                <w:color w:val="000000" w:themeColor="text1"/>
                <w:sz w:val="24"/>
              </w:rPr>
              <w:t>墙面砖至基层、铲除</w:t>
            </w:r>
            <w:r>
              <w:rPr>
                <w:rFonts w:ascii="仿宋_GB2312" w:eastAsia="仿宋_GB2312" w:hAnsi="宋体" w:hint="eastAsia"/>
                <w:color w:val="000000" w:themeColor="text1"/>
                <w:sz w:val="24"/>
              </w:rPr>
              <w:t>内外墙</w:t>
            </w:r>
            <w:r>
              <w:rPr>
                <w:rFonts w:ascii="仿宋_GB2312" w:eastAsia="仿宋_GB2312" w:hAnsi="宋体" w:hint="eastAsia"/>
                <w:color w:val="000000" w:themeColor="text1"/>
                <w:sz w:val="24"/>
              </w:rPr>
              <w:t>墙面</w:t>
            </w:r>
            <w:r>
              <w:rPr>
                <w:rFonts w:ascii="仿宋_GB2312" w:eastAsia="仿宋_GB2312" w:hAnsi="宋体" w:hint="eastAsia"/>
                <w:color w:val="000000" w:themeColor="text1"/>
                <w:sz w:val="24"/>
              </w:rPr>
              <w:t>乳胶漆</w:t>
            </w:r>
            <w:r>
              <w:rPr>
                <w:rFonts w:ascii="仿宋_GB2312" w:eastAsia="仿宋_GB2312" w:hAnsi="宋体" w:hint="eastAsia"/>
                <w:color w:val="000000" w:themeColor="text1"/>
                <w:sz w:val="24"/>
              </w:rPr>
              <w:t>至基层</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拆除踢脚、拆除</w:t>
            </w:r>
            <w:r>
              <w:rPr>
                <w:rFonts w:ascii="仿宋_GB2312" w:eastAsia="仿宋_GB2312" w:hAnsi="宋体" w:hint="eastAsia"/>
                <w:color w:val="000000" w:themeColor="text1"/>
                <w:sz w:val="24"/>
              </w:rPr>
              <w:t>砌体</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钢筋砼</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、拆除西侧楼梯间梯段及踏步、拆除</w:t>
            </w:r>
            <w:r>
              <w:rPr>
                <w:rFonts w:ascii="仿宋_GB2312" w:eastAsia="仿宋_GB2312" w:hAnsi="宋体" w:hint="eastAsia"/>
                <w:color w:val="000000" w:themeColor="text1"/>
                <w:sz w:val="24"/>
              </w:rPr>
              <w:t>落水</w:t>
            </w:r>
            <w:r>
              <w:rPr>
                <w:rFonts w:ascii="仿宋_GB2312" w:eastAsia="仿宋_GB2312" w:hAnsi="宋体" w:hint="eastAsia"/>
                <w:color w:val="000000" w:themeColor="text1"/>
                <w:sz w:val="24"/>
              </w:rPr>
              <w:t>管道、</w:t>
            </w:r>
            <w:r>
              <w:rPr>
                <w:rFonts w:ascii="仿宋_GB2312" w:eastAsia="仿宋_GB2312" w:hAnsi="宋体" w:hint="eastAsia"/>
                <w:color w:val="000000" w:themeColor="text1"/>
                <w:sz w:val="24"/>
              </w:rPr>
              <w:t>拆除卫生间卫生洁具、</w:t>
            </w:r>
            <w:r>
              <w:rPr>
                <w:rFonts w:ascii="仿宋_GB2312" w:eastAsia="仿宋_GB2312" w:hAnsi="宋体" w:hint="eastAsia"/>
                <w:color w:val="000000" w:themeColor="text1"/>
                <w:sz w:val="24"/>
              </w:rPr>
              <w:t>拆除电气管线、保护性拆除空调系统、</w:t>
            </w:r>
            <w:r>
              <w:rPr>
                <w:rFonts w:ascii="仿宋_GB2312" w:eastAsia="仿宋_GB2312" w:hAnsi="宋体" w:hint="eastAsia"/>
                <w:color w:val="000000" w:themeColor="text1"/>
                <w:sz w:val="24"/>
              </w:rPr>
              <w:t>拆除</w:t>
            </w:r>
            <w:r>
              <w:rPr>
                <w:rFonts w:ascii="仿宋_GB2312" w:eastAsia="仿宋_GB2312" w:hAnsi="宋体" w:hint="eastAsia"/>
                <w:color w:val="000000" w:themeColor="text1"/>
                <w:sz w:val="24"/>
              </w:rPr>
              <w:t>内外门</w:t>
            </w:r>
            <w:r>
              <w:rPr>
                <w:rFonts w:ascii="仿宋_GB2312" w:eastAsia="仿宋_GB2312" w:hAnsi="宋体" w:hint="eastAsia"/>
                <w:color w:val="000000" w:themeColor="text1"/>
                <w:sz w:val="24"/>
              </w:rPr>
              <w:t>窗</w:t>
            </w:r>
            <w:r>
              <w:rPr>
                <w:rFonts w:ascii="仿宋_GB2312" w:eastAsia="仿宋_GB2312" w:hAnsi="宋体" w:hint="eastAsia"/>
                <w:color w:val="000000" w:themeColor="text1"/>
                <w:sz w:val="24"/>
              </w:rPr>
              <w:t>、拆除原平屋面构造至基层、拆除禁闭室区域屋面采光板及金属防护网、拆除南北两侧入口台阶及雨蓬、拆除楼梯栏杆及栅栏、</w:t>
            </w:r>
            <w:r>
              <w:rPr>
                <w:rFonts w:ascii="仿宋_GB2312" w:eastAsia="仿宋_GB2312" w:hAnsi="宋体" w:hint="eastAsia"/>
                <w:color w:val="000000" w:themeColor="text1"/>
                <w:sz w:val="24"/>
              </w:rPr>
              <w:t>犬舍腾挪</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②</w:t>
            </w:r>
            <w:r>
              <w:rPr>
                <w:rFonts w:ascii="仿宋_GB2312" w:eastAsia="仿宋_GB2312" w:hAnsi="宋体" w:hint="eastAsia"/>
                <w:color w:val="000000" w:themeColor="text1"/>
                <w:sz w:val="24"/>
              </w:rPr>
              <w:t>内部改造维修</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新建隔墙、更换楼梯栏杆、新做钢梯、</w:t>
            </w:r>
            <w:r>
              <w:rPr>
                <w:rFonts w:ascii="仿宋_GB2312" w:eastAsia="仿宋_GB2312" w:hAnsi="宋体" w:hint="eastAsia"/>
                <w:color w:val="000000" w:themeColor="text1"/>
                <w:sz w:val="24"/>
              </w:rPr>
              <w:t>安装隔断、</w:t>
            </w:r>
            <w:r>
              <w:rPr>
                <w:rFonts w:ascii="仿宋_GB2312" w:eastAsia="仿宋_GB2312" w:hAnsi="宋体" w:hint="eastAsia"/>
                <w:color w:val="000000" w:themeColor="text1"/>
                <w:sz w:val="24"/>
              </w:rPr>
              <w:t>更换</w:t>
            </w:r>
            <w:r>
              <w:rPr>
                <w:rFonts w:ascii="仿宋_GB2312" w:eastAsia="仿宋_GB2312" w:hAnsi="宋体" w:hint="eastAsia"/>
                <w:color w:val="000000" w:themeColor="text1"/>
                <w:sz w:val="24"/>
              </w:rPr>
              <w:t>卫生洁具、三脚架毛巾架、挂衣钩、抽纸盒、镜子等</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③墙地面装饰维修</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新做无机涂料饰面、瓷砖饰面（有防水层）、软包饰面（有防水层）、防滑地砖楼地面（有水房间有防水层）、电气用房防静电活动地板、不锈钢踢脚</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④</w:t>
            </w:r>
            <w:r>
              <w:rPr>
                <w:rFonts w:ascii="仿宋_GB2312" w:eastAsia="仿宋_GB2312" w:hAnsi="宋体" w:hint="eastAsia"/>
                <w:color w:val="000000" w:themeColor="text1"/>
                <w:sz w:val="24"/>
              </w:rPr>
              <w:t>天棚</w:t>
            </w:r>
            <w:r>
              <w:rPr>
                <w:rFonts w:ascii="仿宋_GB2312" w:eastAsia="仿宋_GB2312" w:hAnsi="宋体" w:hint="eastAsia"/>
                <w:color w:val="000000" w:themeColor="text1"/>
                <w:sz w:val="24"/>
              </w:rPr>
              <w:t>维修</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新做吊顶</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无机涂料饰面</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⑤水电改造</w:t>
            </w:r>
            <w:r>
              <w:rPr>
                <w:rFonts w:ascii="仿宋_GB2312" w:eastAsia="仿宋_GB2312" w:hAnsi="宋体" w:hint="eastAsia"/>
                <w:color w:val="000000" w:themeColor="text1"/>
                <w:sz w:val="24"/>
              </w:rPr>
              <w:t>：管线布设、管道附件安</w:t>
            </w:r>
            <w:r>
              <w:rPr>
                <w:rFonts w:ascii="仿宋_GB2312" w:eastAsia="仿宋_GB2312" w:hAnsi="宋体" w:hint="eastAsia"/>
                <w:color w:val="000000" w:themeColor="text1"/>
                <w:sz w:val="24"/>
              </w:rPr>
              <w:t>装、</w:t>
            </w:r>
            <w:r>
              <w:rPr>
                <w:rFonts w:ascii="仿宋_GB2312" w:eastAsia="仿宋_GB2312" w:hAnsi="宋体" w:hint="eastAsia"/>
                <w:color w:val="000000" w:themeColor="text1"/>
                <w:sz w:val="24"/>
              </w:rPr>
              <w:t>洁具安装、用电附件安装、配电设施安装</w:t>
            </w:r>
            <w:r>
              <w:rPr>
                <w:rFonts w:ascii="仿宋_GB2312" w:eastAsia="仿宋_GB2312" w:hAnsi="宋体" w:hint="eastAsia"/>
                <w:color w:val="000000" w:themeColor="text1"/>
                <w:sz w:val="24"/>
              </w:rPr>
              <w:t>等</w:t>
            </w:r>
            <w:r>
              <w:rPr>
                <w:rFonts w:ascii="仿宋_GB2312" w:eastAsia="仿宋_GB2312" w:hAnsi="宋体" w:hint="eastAsia"/>
                <w:color w:val="000000" w:themeColor="text1"/>
                <w:sz w:val="24"/>
              </w:rPr>
              <w:t>；⑥门窗改造工程：安装门窗及</w:t>
            </w:r>
            <w:r>
              <w:rPr>
                <w:rFonts w:ascii="仿宋_GB2312" w:eastAsia="仿宋_GB2312" w:hAnsi="宋体" w:hint="eastAsia"/>
                <w:color w:val="000000" w:themeColor="text1"/>
                <w:sz w:val="24"/>
              </w:rPr>
              <w:t>采光天棚</w:t>
            </w:r>
            <w:r>
              <w:rPr>
                <w:rFonts w:ascii="仿宋_GB2312" w:eastAsia="仿宋_GB2312" w:hAnsi="宋体" w:hint="eastAsia"/>
                <w:color w:val="000000" w:themeColor="text1"/>
                <w:sz w:val="24"/>
              </w:rPr>
              <w:t>；⑦</w:t>
            </w:r>
            <w:r>
              <w:rPr>
                <w:rFonts w:ascii="仿宋_GB2312" w:eastAsia="仿宋_GB2312" w:hAnsi="宋体" w:hint="eastAsia"/>
                <w:color w:val="000000" w:themeColor="text1"/>
                <w:sz w:val="24"/>
              </w:rPr>
              <w:t>设备设施购置：排风扇、空调、空气源热泵系统等生活设施；⑧</w:t>
            </w:r>
            <w:r>
              <w:rPr>
                <w:rFonts w:ascii="仿宋_GB2312" w:eastAsia="仿宋_GB2312" w:hAnsi="宋体" w:hint="eastAsia"/>
                <w:color w:val="000000" w:themeColor="text1"/>
                <w:sz w:val="24"/>
              </w:rPr>
              <w:t>其他零星工程。</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2</w:t>
            </w:r>
            <w:r>
              <w:rPr>
                <w:rFonts w:ascii="仿宋_GB2312" w:eastAsia="仿宋_GB2312" w:hAnsi="宋体" w:hint="eastAsia"/>
                <w:color w:val="000000" w:themeColor="text1"/>
                <w:sz w:val="24"/>
              </w:rPr>
              <w:t>、计划工期：详见招标文件。</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3</w:t>
            </w:r>
            <w:r>
              <w:rPr>
                <w:rFonts w:ascii="仿宋_GB2312" w:eastAsia="仿宋_GB2312" w:hAnsi="宋体" w:hint="eastAsia"/>
                <w:color w:val="000000" w:themeColor="text1"/>
                <w:sz w:val="24"/>
              </w:rPr>
              <w:t>、施工现场实际情况：详见招标文件。</w:t>
            </w:r>
          </w:p>
          <w:p w:rsidR="00457D69" w:rsidRDefault="008A1409">
            <w:pPr>
              <w:tabs>
                <w:tab w:val="left" w:pos="0"/>
              </w:tabs>
              <w:spacing w:line="360" w:lineRule="auto"/>
              <w:ind w:firstLineChars="200" w:firstLine="480"/>
              <w:rPr>
                <w:rFonts w:ascii="仿宋_GB2312" w:eastAsia="仿宋_GB2312" w:hAnsi="宋体"/>
                <w:color w:val="000000" w:themeColor="text1"/>
                <w:sz w:val="24"/>
              </w:rPr>
            </w:pPr>
            <w:r>
              <w:rPr>
                <w:rFonts w:ascii="仿宋_GB2312" w:eastAsia="仿宋_GB2312" w:hAnsi="宋体" w:hint="eastAsia"/>
                <w:color w:val="000000" w:themeColor="text1"/>
                <w:sz w:val="24"/>
              </w:rPr>
              <w:t>二、工程招标范围：</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拆除工程</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砌筑工程、混凝土及钢筋混凝土工程、</w:t>
            </w:r>
            <w:r>
              <w:rPr>
                <w:rFonts w:ascii="仿宋_GB2312" w:eastAsia="仿宋_GB2312" w:hAnsi="宋体" w:hint="eastAsia"/>
                <w:color w:val="000000" w:themeColor="text1"/>
                <w:sz w:val="24"/>
              </w:rPr>
              <w:t>门窗工程、</w:t>
            </w:r>
            <w:r>
              <w:rPr>
                <w:rFonts w:ascii="仿宋_GB2312" w:eastAsia="仿宋_GB2312" w:hAnsi="宋体" w:hint="eastAsia"/>
                <w:color w:val="000000" w:themeColor="text1"/>
                <w:sz w:val="24"/>
              </w:rPr>
              <w:t>屋面及防水工程、</w:t>
            </w:r>
            <w:r>
              <w:rPr>
                <w:rFonts w:ascii="仿宋_GB2312" w:eastAsia="仿宋_GB2312" w:hAnsi="宋体" w:hint="eastAsia"/>
                <w:color w:val="000000" w:themeColor="text1"/>
                <w:sz w:val="24"/>
              </w:rPr>
              <w:t>楼地面工程、墙柱面装饰与隔断</w:t>
            </w:r>
            <w:r>
              <w:rPr>
                <w:rFonts w:ascii="仿宋_GB2312" w:eastAsia="仿宋_GB2312" w:hAnsi="宋体" w:hint="eastAsia"/>
                <w:color w:val="000000" w:themeColor="text1"/>
                <w:sz w:val="24"/>
              </w:rPr>
              <w:t>工程、天棚工程、涂料工程、电气照明工程、应急照明安装工程、水控系统安装工程、智能照明控制系统工程、电气火灾监控系统工程、卫生器具、冷热水系统、空气源热泵系统、给排水系统、冷凝水工程、雨水工程、室外雨污水工程、消防工</w:t>
            </w:r>
            <w:r>
              <w:rPr>
                <w:rFonts w:ascii="仿宋_GB2312" w:eastAsia="仿宋_GB2312" w:hAnsi="宋体" w:hint="eastAsia"/>
                <w:color w:val="000000" w:themeColor="text1"/>
                <w:sz w:val="24"/>
              </w:rPr>
              <w:t>程、通风空调工程</w:t>
            </w:r>
            <w:r>
              <w:rPr>
                <w:rFonts w:ascii="仿宋_GB2312" w:eastAsia="仿宋_GB2312" w:hAnsi="宋体" w:hint="eastAsia"/>
                <w:color w:val="000000" w:themeColor="text1"/>
                <w:sz w:val="24"/>
              </w:rPr>
              <w:t>等，详见工程量清单及施工图纸。</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三、工程量清单编制依据</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、江苏中宁建筑设计研究院有限公司设计的图纸以及设计院回复的相关问题。</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2</w:t>
            </w:r>
            <w:r>
              <w:rPr>
                <w:rFonts w:ascii="仿宋_GB2312" w:eastAsia="仿宋_GB2312" w:hAnsi="宋体" w:hint="eastAsia"/>
                <w:color w:val="000000" w:themeColor="text1"/>
                <w:sz w:val="24"/>
              </w:rPr>
              <w:t>、中华人民共和国建设部《建设工程工程量清单计价规范》</w:t>
            </w:r>
            <w:r>
              <w:rPr>
                <w:rFonts w:ascii="仿宋_GB2312" w:eastAsia="仿宋_GB2312" w:hAnsi="宋体" w:hint="eastAsia"/>
                <w:color w:val="000000" w:themeColor="text1"/>
                <w:sz w:val="24"/>
              </w:rPr>
              <w:t>GB50500-2013</w:t>
            </w:r>
            <w:r>
              <w:rPr>
                <w:rFonts w:ascii="仿宋_GB2312" w:eastAsia="仿宋_GB2312" w:hAnsi="宋体" w:hint="eastAsia"/>
                <w:color w:val="000000" w:themeColor="text1"/>
                <w:sz w:val="24"/>
              </w:rPr>
              <w:t>；《房屋建筑与装饰工程工程量计算规范》</w:t>
            </w:r>
            <w:r>
              <w:rPr>
                <w:rFonts w:ascii="仿宋_GB2312" w:eastAsia="仿宋_GB2312" w:hAnsi="宋体" w:hint="eastAsia"/>
                <w:color w:val="000000" w:themeColor="text1"/>
                <w:sz w:val="24"/>
              </w:rPr>
              <w:t>GB50854-2013</w:t>
            </w:r>
            <w:r>
              <w:rPr>
                <w:rFonts w:ascii="仿宋_GB2312" w:eastAsia="仿宋_GB2312" w:hAnsi="宋体" w:hint="eastAsia"/>
                <w:color w:val="000000" w:themeColor="text1"/>
                <w:sz w:val="24"/>
              </w:rPr>
              <w:t>；《通用安装工程工程量计算规范》</w:t>
            </w:r>
            <w:r>
              <w:rPr>
                <w:rFonts w:ascii="仿宋_GB2312" w:eastAsia="仿宋_GB2312" w:hAnsi="宋体" w:hint="eastAsia"/>
                <w:color w:val="000000" w:themeColor="text1"/>
                <w:sz w:val="24"/>
              </w:rPr>
              <w:lastRenderedPageBreak/>
              <w:t>GB50856-2013</w:t>
            </w:r>
            <w:r>
              <w:rPr>
                <w:rFonts w:ascii="仿宋_GB2312" w:eastAsia="仿宋_GB2312" w:hAnsi="宋体" w:hint="eastAsia"/>
                <w:color w:val="000000" w:themeColor="text1"/>
                <w:sz w:val="24"/>
              </w:rPr>
              <w:t>；及其他配套工程量计算规范；</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3</w:t>
            </w:r>
            <w:r>
              <w:rPr>
                <w:rFonts w:ascii="仿宋_GB2312" w:eastAsia="仿宋_GB2312" w:hAnsi="宋体" w:hint="eastAsia"/>
                <w:color w:val="000000" w:themeColor="text1"/>
                <w:sz w:val="24"/>
              </w:rPr>
              <w:t>、苏建价（</w:t>
            </w:r>
            <w:r>
              <w:rPr>
                <w:rFonts w:ascii="仿宋_GB2312" w:eastAsia="仿宋_GB2312" w:hAnsi="宋体" w:hint="eastAsia"/>
                <w:color w:val="000000" w:themeColor="text1"/>
                <w:sz w:val="24"/>
              </w:rPr>
              <w:t>2014</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448</w:t>
            </w:r>
            <w:r>
              <w:rPr>
                <w:rFonts w:ascii="仿宋_GB2312" w:eastAsia="仿宋_GB2312" w:hAnsi="宋体" w:hint="eastAsia"/>
                <w:color w:val="000000" w:themeColor="text1"/>
                <w:sz w:val="24"/>
              </w:rPr>
              <w:t>号省住房城乡建设厅关于《建设工程工程量清单计价规范》（</w:t>
            </w:r>
            <w:r>
              <w:rPr>
                <w:rFonts w:ascii="仿宋_GB2312" w:eastAsia="仿宋_GB2312" w:hAnsi="宋体" w:hint="eastAsia"/>
                <w:color w:val="000000" w:themeColor="text1"/>
                <w:sz w:val="24"/>
              </w:rPr>
              <w:t>GB50500-2013</w:t>
            </w:r>
            <w:r>
              <w:rPr>
                <w:rFonts w:ascii="仿宋_GB2312" w:eastAsia="仿宋_GB2312" w:hAnsi="宋体" w:hint="eastAsia"/>
                <w:color w:val="000000" w:themeColor="text1"/>
                <w:sz w:val="24"/>
              </w:rPr>
              <w:t>）及其</w:t>
            </w:r>
            <w:r>
              <w:rPr>
                <w:rFonts w:ascii="仿宋_GB2312" w:eastAsia="仿宋_GB2312" w:hAnsi="宋体" w:hint="eastAsia"/>
                <w:color w:val="000000" w:themeColor="text1"/>
                <w:sz w:val="24"/>
              </w:rPr>
              <w:t>9</w:t>
            </w:r>
            <w:r>
              <w:rPr>
                <w:rFonts w:ascii="仿宋_GB2312" w:eastAsia="仿宋_GB2312" w:hAnsi="宋体" w:hint="eastAsia"/>
                <w:color w:val="000000" w:themeColor="text1"/>
                <w:sz w:val="24"/>
              </w:rPr>
              <w:t>本工程量计算规范的贯彻意见。</w:t>
            </w:r>
          </w:p>
          <w:p w:rsidR="00457D69" w:rsidRDefault="008A1409">
            <w:pPr>
              <w:tabs>
                <w:tab w:val="left" w:pos="0"/>
                <w:tab w:val="left" w:pos="432"/>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4</w:t>
            </w:r>
            <w:r>
              <w:rPr>
                <w:rFonts w:ascii="仿宋_GB2312" w:eastAsia="仿宋_GB2312" w:hAnsi="宋体" w:hint="eastAsia"/>
                <w:color w:val="000000" w:themeColor="text1"/>
                <w:sz w:val="24"/>
              </w:rPr>
              <w:t>、《江苏省建筑与装饰工程计价定额》（</w:t>
            </w:r>
            <w:r>
              <w:rPr>
                <w:rFonts w:ascii="仿宋_GB2312" w:eastAsia="仿宋_GB2312" w:hAnsi="宋体" w:hint="eastAsia"/>
                <w:color w:val="000000" w:themeColor="text1"/>
                <w:sz w:val="24"/>
              </w:rPr>
              <w:t>2014</w:t>
            </w:r>
            <w:r>
              <w:rPr>
                <w:rFonts w:ascii="仿宋_GB2312" w:eastAsia="仿宋_GB2312" w:hAnsi="宋体" w:hint="eastAsia"/>
                <w:color w:val="000000" w:themeColor="text1"/>
                <w:sz w:val="24"/>
              </w:rPr>
              <w:t>年）、《江苏省安装工程计价定额》（</w:t>
            </w:r>
            <w:r>
              <w:rPr>
                <w:rFonts w:ascii="仿宋_GB2312" w:eastAsia="仿宋_GB2312" w:hAnsi="宋体" w:hint="eastAsia"/>
                <w:color w:val="000000" w:themeColor="text1"/>
                <w:sz w:val="24"/>
              </w:rPr>
              <w:t>2014</w:t>
            </w:r>
            <w:r>
              <w:rPr>
                <w:rFonts w:ascii="仿宋_GB2312" w:eastAsia="仿宋_GB2312" w:hAnsi="宋体" w:hint="eastAsia"/>
                <w:color w:val="000000" w:themeColor="text1"/>
                <w:sz w:val="24"/>
              </w:rPr>
              <w:t>年）、《江苏省房屋修缮工程计价表》（</w:t>
            </w:r>
            <w:r>
              <w:rPr>
                <w:rFonts w:ascii="仿宋_GB2312" w:eastAsia="仿宋_GB2312" w:hAnsi="宋体" w:hint="eastAsia"/>
                <w:color w:val="000000" w:themeColor="text1"/>
                <w:sz w:val="24"/>
              </w:rPr>
              <w:t>2009</w:t>
            </w:r>
            <w:r>
              <w:rPr>
                <w:rFonts w:ascii="仿宋_GB2312" w:eastAsia="仿宋_GB2312" w:hAnsi="宋体" w:hint="eastAsia"/>
                <w:color w:val="000000" w:themeColor="text1"/>
                <w:sz w:val="24"/>
              </w:rPr>
              <w:t>年）、《江苏省市政工</w:t>
            </w:r>
            <w:r>
              <w:rPr>
                <w:rFonts w:ascii="仿宋_GB2312" w:eastAsia="仿宋_GB2312" w:hAnsi="宋体" w:hint="eastAsia"/>
                <w:color w:val="000000" w:themeColor="text1"/>
                <w:sz w:val="24"/>
              </w:rPr>
              <w:t xml:space="preserve">                                                                                                                                                                                   </w:t>
            </w:r>
            <w:r>
              <w:rPr>
                <w:rFonts w:ascii="仿宋_GB2312" w:eastAsia="仿宋_GB2312" w:hAnsi="宋体" w:hint="eastAsia"/>
                <w:color w:val="000000" w:themeColor="text1"/>
                <w:sz w:val="24"/>
              </w:rPr>
              <w:t xml:space="preserve">                                                                                                                                                                                                                                                                </w:t>
            </w:r>
            <w:r>
              <w:rPr>
                <w:rFonts w:ascii="仿宋_GB2312" w:eastAsia="仿宋_GB2312" w:hAnsi="宋体" w:hint="eastAsia"/>
                <w:color w:val="000000" w:themeColor="text1"/>
                <w:sz w:val="24"/>
              </w:rPr>
              <w:t xml:space="preserve">                                                                                                                                                                                                                                                                </w:t>
            </w:r>
            <w:r>
              <w:rPr>
                <w:rFonts w:ascii="仿宋_GB2312" w:eastAsia="仿宋_GB2312" w:hAnsi="宋体" w:hint="eastAsia"/>
                <w:color w:val="000000" w:themeColor="text1"/>
                <w:sz w:val="24"/>
              </w:rPr>
              <w:t xml:space="preserve">                                                                     </w:t>
            </w:r>
            <w:r>
              <w:rPr>
                <w:rFonts w:ascii="仿宋_GB2312" w:eastAsia="仿宋_GB2312" w:hAnsi="宋体" w:hint="eastAsia"/>
                <w:color w:val="000000" w:themeColor="text1"/>
                <w:sz w:val="24"/>
              </w:rPr>
              <w:t>程计价定额》（</w:t>
            </w:r>
            <w:r>
              <w:rPr>
                <w:rFonts w:ascii="仿宋_GB2312" w:eastAsia="仿宋_GB2312" w:hAnsi="宋体" w:hint="eastAsia"/>
                <w:color w:val="000000" w:themeColor="text1"/>
                <w:sz w:val="24"/>
              </w:rPr>
              <w:t>2014</w:t>
            </w:r>
            <w:r>
              <w:rPr>
                <w:rFonts w:ascii="仿宋_GB2312" w:eastAsia="仿宋_GB2312" w:hAnsi="宋体" w:hint="eastAsia"/>
                <w:color w:val="000000" w:themeColor="text1"/>
                <w:sz w:val="24"/>
              </w:rPr>
              <w:t>年）、《江苏省建设工程费用定额》（</w:t>
            </w:r>
            <w:r>
              <w:rPr>
                <w:rFonts w:ascii="仿宋_GB2312" w:eastAsia="仿宋_GB2312" w:hAnsi="宋体" w:hint="eastAsia"/>
                <w:color w:val="000000" w:themeColor="text1"/>
                <w:sz w:val="24"/>
              </w:rPr>
              <w:t>2014</w:t>
            </w:r>
            <w:r>
              <w:rPr>
                <w:rFonts w:ascii="仿宋_GB2312" w:eastAsia="仿宋_GB2312" w:hAnsi="宋体" w:hint="eastAsia"/>
                <w:color w:val="000000" w:themeColor="text1"/>
                <w:sz w:val="24"/>
              </w:rPr>
              <w:t>年）及营改增后调整内容。</w:t>
            </w:r>
          </w:p>
          <w:p w:rsidR="00457D69" w:rsidRDefault="008A1409">
            <w:pPr>
              <w:tabs>
                <w:tab w:val="left" w:pos="0"/>
                <w:tab w:val="left" w:pos="432"/>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5</w:t>
            </w:r>
            <w:r>
              <w:rPr>
                <w:rFonts w:ascii="仿宋_GB2312" w:eastAsia="仿宋_GB2312" w:hAnsi="宋体" w:hint="eastAsia"/>
                <w:color w:val="000000" w:themeColor="text1"/>
                <w:sz w:val="24"/>
              </w:rPr>
              <w:t>、苏建价</w:t>
            </w:r>
            <w:r>
              <w:rPr>
                <w:rFonts w:ascii="仿宋_GB2312" w:eastAsia="仿宋_GB2312" w:hAnsi="宋体" w:hint="eastAsia"/>
                <w:color w:val="000000" w:themeColor="text1"/>
                <w:sz w:val="24"/>
              </w:rPr>
              <w:t>(2016)154</w:t>
            </w:r>
            <w:r>
              <w:rPr>
                <w:rFonts w:ascii="仿宋_GB2312" w:eastAsia="仿宋_GB2312" w:hAnsi="宋体" w:hint="eastAsia"/>
                <w:color w:val="000000" w:themeColor="text1"/>
                <w:sz w:val="24"/>
              </w:rPr>
              <w:t>号《省住房城乡建设厅关于建筑业实施营改增后江苏省建设工程计价依据调整的通知》及其调整文件。</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6</w:t>
            </w:r>
            <w:r>
              <w:rPr>
                <w:rFonts w:ascii="仿宋_GB2312" w:eastAsia="仿宋_GB2312" w:hAnsi="宋体" w:hint="eastAsia"/>
                <w:color w:val="000000" w:themeColor="text1"/>
                <w:sz w:val="24"/>
              </w:rPr>
              <w:t>、拟定的招标文件。</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7</w:t>
            </w:r>
            <w:r>
              <w:rPr>
                <w:rFonts w:ascii="仿宋_GB2312" w:eastAsia="仿宋_GB2312" w:hAnsi="宋体" w:hint="eastAsia"/>
                <w:color w:val="000000" w:themeColor="text1"/>
                <w:sz w:val="24"/>
              </w:rPr>
              <w:t>、其他相关标准图集及现行预结算文件。</w:t>
            </w:r>
          </w:p>
          <w:p w:rsidR="00457D69" w:rsidRDefault="008A1409">
            <w:pPr>
              <w:tabs>
                <w:tab w:val="left" w:pos="0"/>
              </w:tabs>
              <w:autoSpaceDE w:val="0"/>
              <w:autoSpaceDN w:val="0"/>
              <w:adjustRightInd w:val="0"/>
              <w:snapToGrid w:val="0"/>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四、</w:t>
            </w:r>
            <w:r>
              <w:rPr>
                <w:rFonts w:ascii="仿宋_GB2312" w:eastAsia="仿宋_GB2312" w:hAnsi="宋体" w:hint="eastAsia"/>
                <w:color w:val="000000" w:themeColor="text1"/>
                <w:sz w:val="24"/>
              </w:rPr>
              <w:t>专业工程</w:t>
            </w:r>
            <w:r>
              <w:rPr>
                <w:rFonts w:ascii="仿宋_GB2312" w:eastAsia="仿宋_GB2312" w:hAnsi="宋体" w:hint="eastAsia"/>
                <w:color w:val="000000" w:themeColor="text1"/>
                <w:sz w:val="24"/>
              </w:rPr>
              <w:t>暂估价：</w:t>
            </w:r>
            <w:r>
              <w:rPr>
                <w:rFonts w:ascii="仿宋_GB2312" w:eastAsia="仿宋_GB2312" w:hAnsi="宋体" w:hint="eastAsia"/>
                <w:color w:val="000000" w:themeColor="text1"/>
                <w:sz w:val="24"/>
              </w:rPr>
              <w:t>具体</w:t>
            </w:r>
            <w:r>
              <w:rPr>
                <w:rFonts w:ascii="仿宋_GB2312" w:eastAsia="仿宋_GB2312" w:hAnsi="宋体" w:hint="eastAsia"/>
                <w:color w:val="000000" w:themeColor="text1"/>
                <w:sz w:val="24"/>
              </w:rPr>
              <w:t>详见招标清单。</w:t>
            </w:r>
          </w:p>
          <w:p w:rsidR="00457D69" w:rsidRDefault="008A1409">
            <w:pPr>
              <w:tabs>
                <w:tab w:val="left" w:pos="0"/>
              </w:tabs>
              <w:autoSpaceDE w:val="0"/>
              <w:autoSpaceDN w:val="0"/>
              <w:adjustRightInd w:val="0"/>
              <w:snapToGrid w:val="0"/>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五、</w:t>
            </w:r>
            <w:r>
              <w:rPr>
                <w:rFonts w:ascii="仿宋_GB2312" w:eastAsia="仿宋_GB2312" w:hAnsi="宋体"/>
                <w:color w:val="000000" w:themeColor="text1"/>
                <w:sz w:val="24"/>
              </w:rPr>
              <w:t>暂列金额：</w:t>
            </w:r>
            <w:bookmarkStart w:id="0" w:name="_GoBack"/>
            <w:bookmarkEnd w:id="0"/>
            <w:r>
              <w:rPr>
                <w:rFonts w:ascii="仿宋_GB2312" w:eastAsia="仿宋_GB2312" w:hAnsi="宋体" w:hint="eastAsia"/>
                <w:color w:val="000000" w:themeColor="text1"/>
                <w:sz w:val="24"/>
              </w:rPr>
              <w:t>具体</w:t>
            </w:r>
            <w:r>
              <w:rPr>
                <w:rFonts w:ascii="仿宋_GB2312" w:eastAsia="仿宋_GB2312" w:hAnsi="宋体"/>
                <w:color w:val="000000" w:themeColor="text1"/>
                <w:sz w:val="24"/>
              </w:rPr>
              <w:t>详见招标清单</w:t>
            </w:r>
            <w:r>
              <w:rPr>
                <w:rFonts w:ascii="仿宋_GB2312" w:eastAsia="仿宋_GB2312" w:hAnsi="宋体" w:hint="eastAsia"/>
                <w:color w:val="000000" w:themeColor="text1"/>
                <w:sz w:val="24"/>
              </w:rPr>
              <w:t>。</w:t>
            </w:r>
          </w:p>
          <w:p w:rsidR="00457D69" w:rsidRDefault="008A1409">
            <w:pPr>
              <w:tabs>
                <w:tab w:val="left" w:pos="0"/>
              </w:tabs>
              <w:autoSpaceDE w:val="0"/>
              <w:autoSpaceDN w:val="0"/>
              <w:adjustRightInd w:val="0"/>
              <w:snapToGrid w:val="0"/>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六、清单说明事项</w:t>
            </w:r>
            <w:r>
              <w:rPr>
                <w:rFonts w:ascii="仿宋_GB2312" w:eastAsia="仿宋_GB2312" w:hAnsi="宋体" w:hint="eastAsia"/>
                <w:color w:val="000000" w:themeColor="text1"/>
                <w:sz w:val="24"/>
              </w:rPr>
              <w:t>:</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投标单位于投标前必须自行踏勘现场（包括施工现场范围内需要拆除的部位），充分了解并分析施工条件；招标人对于现有的施工条件将不增加任何投入，涉及到的（水、电、路、渣土堆放、施工便道修建等）增加投入的因素，投标人在投标报价中予以考虑，结算时概不调整；</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2</w:t>
            </w:r>
            <w:r>
              <w:rPr>
                <w:rFonts w:ascii="仿宋_GB2312" w:eastAsia="仿宋_GB2312" w:hAnsi="宋体" w:hint="eastAsia"/>
                <w:color w:val="000000" w:themeColor="text1"/>
                <w:sz w:val="24"/>
              </w:rPr>
              <w:t>、各投标人在投标报价时自行考虑扬尘污染防治费用，相关条例及处罚规定按照</w:t>
            </w:r>
            <w:r>
              <w:rPr>
                <w:rFonts w:ascii="仿宋_GB2312" w:eastAsia="仿宋_GB2312" w:hAnsi="宋体" w:hint="eastAsia"/>
                <w:color w:val="000000" w:themeColor="text1"/>
                <w:sz w:val="24"/>
              </w:rPr>
              <w:t>徐州</w:t>
            </w:r>
            <w:r>
              <w:rPr>
                <w:rFonts w:ascii="仿宋_GB2312" w:eastAsia="仿宋_GB2312" w:hAnsi="宋体" w:hint="eastAsia"/>
                <w:color w:val="000000" w:themeColor="text1"/>
                <w:sz w:val="24"/>
              </w:rPr>
              <w:t>市相关文件规定执行。</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3</w:t>
            </w:r>
            <w:r>
              <w:rPr>
                <w:rFonts w:ascii="仿宋_GB2312" w:eastAsia="仿宋_GB2312" w:hAnsi="宋体" w:hint="eastAsia"/>
                <w:color w:val="000000" w:themeColor="text1"/>
                <w:sz w:val="24"/>
              </w:rPr>
              <w:t>、施工过程中不能污染、破坏路面。如有污染、破坏要及时恢复。在投标报价中必须予以考虑，结算时不得调整。</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4</w:t>
            </w:r>
            <w:r>
              <w:rPr>
                <w:rFonts w:ascii="仿宋_GB2312" w:eastAsia="仿宋_GB2312" w:hAnsi="宋体" w:hint="eastAsia"/>
                <w:color w:val="000000" w:themeColor="text1"/>
                <w:sz w:val="24"/>
              </w:rPr>
              <w:t>、</w:t>
            </w:r>
            <w:bookmarkStart w:id="1" w:name="_Hlk39764948"/>
            <w:r>
              <w:rPr>
                <w:rFonts w:ascii="仿宋_GB2312" w:eastAsia="仿宋_GB2312" w:hAnsi="宋体" w:hint="eastAsia"/>
                <w:color w:val="000000" w:themeColor="text1"/>
                <w:sz w:val="24"/>
              </w:rPr>
              <w:t>施工水电费用计算和结算</w:t>
            </w:r>
            <w:bookmarkEnd w:id="1"/>
            <w:r>
              <w:rPr>
                <w:rFonts w:ascii="仿宋_GB2312" w:eastAsia="仿宋_GB2312" w:hAnsi="宋体" w:hint="eastAsia"/>
                <w:color w:val="000000" w:themeColor="text1"/>
                <w:sz w:val="24"/>
              </w:rPr>
              <w:t>：招标人提供现场水电的接入点，以目前现场条件为准，承包人应充分考虑驳接和临时停水、停电；水电挂表计量，按施工用水电市场价结算。承包人在投标报价时自行考虑临时水电价格的波动对工程造价的影响，结算时不予调整。要求投标人充分考虑今后市场价格风险和临时停水、停电、供电水负荷不足，采取自取（发）水电等保障措施的，其费用均含在投标报价中，结算时凡涉及此类费用均不调整。</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5</w:t>
            </w:r>
            <w:r>
              <w:rPr>
                <w:rFonts w:ascii="仿宋_GB2312" w:eastAsia="仿宋_GB2312" w:hAnsi="宋体" w:hint="eastAsia"/>
                <w:color w:val="000000" w:themeColor="text1"/>
                <w:sz w:val="24"/>
              </w:rPr>
              <w:t>、本工程砼按</w:t>
            </w:r>
            <w:r>
              <w:rPr>
                <w:rFonts w:ascii="仿宋_GB2312" w:eastAsia="仿宋_GB2312" w:hAnsi="宋体" w:hint="eastAsia"/>
                <w:color w:val="000000" w:themeColor="text1"/>
                <w:sz w:val="24"/>
              </w:rPr>
              <w:t>商品</w:t>
            </w:r>
            <w:r>
              <w:rPr>
                <w:rFonts w:ascii="仿宋_GB2312" w:eastAsia="仿宋_GB2312" w:hAnsi="宋体" w:hint="eastAsia"/>
                <w:color w:val="000000" w:themeColor="text1"/>
                <w:sz w:val="24"/>
              </w:rPr>
              <w:t>预拌砼考虑，现场采用泵送还是非泵送投标单位自行考虑，砼泵送高度增加的费用在报价考虑。</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6</w:t>
            </w:r>
            <w:r>
              <w:rPr>
                <w:rFonts w:ascii="仿宋_GB2312" w:eastAsia="仿宋_GB2312" w:hAnsi="宋体" w:hint="eastAsia"/>
                <w:color w:val="000000" w:themeColor="text1"/>
                <w:sz w:val="24"/>
              </w:rPr>
              <w:t>、本工程量清单的工作内容应包含清单计价规范所列</w:t>
            </w:r>
            <w:r>
              <w:rPr>
                <w:rFonts w:ascii="仿宋_GB2312" w:eastAsia="仿宋_GB2312" w:hAnsi="宋体" w:hint="eastAsia"/>
                <w:color w:val="000000" w:themeColor="text1"/>
                <w:sz w:val="24"/>
              </w:rPr>
              <w:t>出的工作内容（但不仅限于</w:t>
            </w:r>
            <w:r>
              <w:rPr>
                <w:rFonts w:ascii="仿宋_GB2312" w:eastAsia="仿宋_GB2312" w:hAnsi="宋体" w:hint="eastAsia"/>
                <w:color w:val="000000" w:themeColor="text1"/>
                <w:sz w:val="24"/>
              </w:rPr>
              <w:lastRenderedPageBreak/>
              <w:t>此），其完整的工作内容应为按照设计图纸、现行的相关施工工艺、技术规范标准、施工质量验收规范标准等要求实施完成该项工程并达到设计使用要求的所有内容，投标单位应按全部内容报价。工程量清单特征描述不全时，其相关技术规范及要求应参照施工图纸和招标文件报价；清单特征中未描述的，但“</w:t>
            </w:r>
            <w:r>
              <w:rPr>
                <w:rFonts w:ascii="仿宋_GB2312" w:eastAsia="仿宋_GB2312" w:hAnsi="宋体" w:hint="eastAsia"/>
                <w:color w:val="000000" w:themeColor="text1"/>
                <w:sz w:val="24"/>
              </w:rPr>
              <w:t>13</w:t>
            </w:r>
            <w:r>
              <w:rPr>
                <w:rFonts w:ascii="仿宋_GB2312" w:eastAsia="仿宋_GB2312" w:hAnsi="宋体" w:hint="eastAsia"/>
                <w:color w:val="000000" w:themeColor="text1"/>
                <w:sz w:val="24"/>
              </w:rPr>
              <w:t>计价规范”中注明的工程内容，承包人在报价时应充分考虑“工程内容”而产生的费用，列入相应报价中。</w:t>
            </w:r>
            <w:r>
              <w:rPr>
                <w:rFonts w:ascii="仿宋_GB2312" w:eastAsia="仿宋_GB2312" w:hAnsi="宋体" w:hint="eastAsia"/>
                <w:color w:val="000000" w:themeColor="text1"/>
                <w:sz w:val="24"/>
              </w:rPr>
              <w:t xml:space="preserve"> </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7</w:t>
            </w:r>
            <w:r>
              <w:rPr>
                <w:rFonts w:ascii="仿宋_GB2312" w:eastAsia="仿宋_GB2312" w:hAnsi="宋体" w:hint="eastAsia"/>
                <w:color w:val="000000" w:themeColor="text1"/>
                <w:sz w:val="24"/>
              </w:rPr>
              <w:t>、本工程涉及安装各类管道预留孔洞、开槽及封堵相关费用，应由土建及安装综合协调实施，其费用在报价时均需综合考虑，结</w:t>
            </w:r>
            <w:r>
              <w:rPr>
                <w:rFonts w:ascii="仿宋_GB2312" w:eastAsia="仿宋_GB2312" w:hAnsi="宋体" w:hint="eastAsia"/>
                <w:color w:val="000000" w:themeColor="text1"/>
                <w:sz w:val="24"/>
              </w:rPr>
              <w:t>算时不再增加此类费用。</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8</w:t>
            </w:r>
            <w:r>
              <w:rPr>
                <w:rFonts w:ascii="仿宋_GB2312" w:eastAsia="仿宋_GB2312" w:hAnsi="宋体" w:hint="eastAsia"/>
                <w:color w:val="000000" w:themeColor="text1"/>
                <w:sz w:val="24"/>
              </w:rPr>
              <w:t>、投标人应充分了解本项目性质、管理制度及地理位置，所需人员、机械、材料的超常规运费等增加费用，应在综合单价中考虑。投标人应充分考虑保证机械正常运转的措施费用，含场地硬化</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回填道碴</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措施等，结算时不另外增加费用。</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9</w:t>
            </w:r>
            <w:r>
              <w:rPr>
                <w:rFonts w:ascii="仿宋_GB2312" w:eastAsia="仿宋_GB2312" w:hAnsi="宋体" w:hint="eastAsia"/>
                <w:color w:val="000000" w:themeColor="text1"/>
                <w:sz w:val="24"/>
              </w:rPr>
              <w:t>、投标人根据招标文件给定的工期进行投标，且应充分考虑本工程所处地区的自然气候、人文地理条件、政府政策性调整、招标人分区或分阶段提前使用等可估计的原因导致的工期影响，自行考虑赶工措施，相应的赶工费用计入报价，包干使用，一旦中标，不再调整赶工费用。</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10</w:t>
            </w:r>
            <w:r>
              <w:rPr>
                <w:rFonts w:ascii="仿宋_GB2312" w:eastAsia="仿宋_GB2312" w:hAnsi="宋体" w:hint="eastAsia"/>
                <w:color w:val="000000" w:themeColor="text1"/>
                <w:sz w:val="24"/>
              </w:rPr>
              <w:t>、本项目超高费及高层增</w:t>
            </w:r>
            <w:r>
              <w:rPr>
                <w:rFonts w:ascii="仿宋_GB2312" w:eastAsia="仿宋_GB2312" w:hAnsi="宋体" w:hint="eastAsia"/>
                <w:color w:val="000000" w:themeColor="text1"/>
                <w:sz w:val="24"/>
              </w:rPr>
              <w:t>加费，投标人应综合考虑在报价中，结算时不调整。</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11</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对于施工图中做法不明确或交待不清楚的地方，本总说明已做了详细的描述，投标人报价时应以本总说明为准。分部分项工程量清单中“项目特征”内容描述不详的，必须参考施工图和相关规范。投标人具有核查工程量清单及图纸的义务，若踏勘现场、工程量清单内容等与图纸出现不一致，投标人在澄清答疑过程中未及时提出，即视为投标人对工程量清单、图纸已认可，请投标人充分考虑并在报价中综合考虑，结算时不再增加相关费用</w:t>
            </w:r>
            <w:r>
              <w:rPr>
                <w:rFonts w:ascii="仿宋_GB2312" w:eastAsia="仿宋_GB2312" w:hAnsi="宋体" w:hint="eastAsia"/>
                <w:color w:val="000000" w:themeColor="text1"/>
                <w:sz w:val="24"/>
              </w:rPr>
              <w:t>。</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八、其他说明：</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、土建装修工程：</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）投标单位</w:t>
            </w:r>
            <w:r>
              <w:rPr>
                <w:rFonts w:ascii="仿宋_GB2312" w:eastAsia="仿宋_GB2312" w:hAnsi="宋体" w:hint="eastAsia"/>
                <w:color w:val="000000" w:themeColor="text1"/>
                <w:sz w:val="24"/>
              </w:rPr>
              <w:t>报价需</w:t>
            </w:r>
            <w:r>
              <w:rPr>
                <w:rFonts w:ascii="仿宋_GB2312" w:eastAsia="仿宋_GB2312" w:hAnsi="宋体" w:hint="eastAsia"/>
                <w:color w:val="000000" w:themeColor="text1"/>
                <w:sz w:val="24"/>
              </w:rPr>
              <w:t>对于脚手架、</w:t>
            </w:r>
            <w:r>
              <w:rPr>
                <w:rFonts w:ascii="仿宋_GB2312" w:eastAsia="仿宋_GB2312" w:hAnsi="宋体" w:hint="eastAsia"/>
                <w:color w:val="000000" w:themeColor="text1"/>
                <w:sz w:val="24"/>
              </w:rPr>
              <w:t>垂直运输等单价措施，请投标人在整个项目中综合考虑报价，结算时不得调整，未报视同让利。</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2</w:t>
            </w:r>
            <w:r>
              <w:rPr>
                <w:rFonts w:ascii="仿宋_GB2312" w:eastAsia="仿宋_GB2312" w:hAnsi="宋体" w:hint="eastAsia"/>
                <w:color w:val="000000" w:themeColor="text1"/>
                <w:sz w:val="24"/>
              </w:rPr>
              <w:t>）施工图中所有预留孔洞、管道井、套管（消防、强弱电、给排水、燃气、通风等预埋套管）及其封堵计入报价中，未报视同让利，封堵时间点根据现场实际要求。</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3</w:t>
            </w:r>
            <w:r>
              <w:rPr>
                <w:rFonts w:ascii="仿宋_GB2312" w:eastAsia="仿宋_GB2312" w:hAnsi="宋体" w:hint="eastAsia"/>
                <w:color w:val="000000" w:themeColor="text1"/>
                <w:sz w:val="24"/>
              </w:rPr>
              <w:t>）所有门窗做法需满足设计、规范及验收标准，如：防火门均含闭门器、顺序器、外窗增设附框等等，包括并不限于门窗密封、防水、保温、填缝、灌浆等所有细部节点做法，结算时不另增加费用；内外门窗处附框与墙体抹灰保温之间的缝隙、处理等综合</w:t>
            </w:r>
            <w:r>
              <w:rPr>
                <w:rFonts w:ascii="仿宋_GB2312" w:eastAsia="仿宋_GB2312" w:hAnsi="宋体" w:hint="eastAsia"/>
                <w:color w:val="000000" w:themeColor="text1"/>
                <w:sz w:val="24"/>
              </w:rPr>
              <w:lastRenderedPageBreak/>
              <w:t>考虑报价中。窗淋水试验投标人自行考虑计入总报价中</w:t>
            </w:r>
            <w:r>
              <w:rPr>
                <w:rFonts w:ascii="仿宋_GB2312" w:eastAsia="仿宋_GB2312" w:hAnsi="宋体" w:hint="eastAsia"/>
                <w:color w:val="000000" w:themeColor="text1"/>
                <w:sz w:val="24"/>
              </w:rPr>
              <w:t>，结算不做调整。</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4</w:t>
            </w:r>
            <w:r>
              <w:rPr>
                <w:rFonts w:ascii="仿宋_GB2312" w:eastAsia="仿宋_GB2312" w:hAnsi="宋体" w:hint="eastAsia"/>
                <w:color w:val="000000" w:themeColor="text1"/>
                <w:sz w:val="24"/>
              </w:rPr>
              <w:t>）内墙护角线综合考虑在相应内墙抹灰清单中；外墙抹灰、涂料等，需按外立面抹灰要求</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分格缝、窗台滴水、装饰线条、女儿墙、阳台栏板顶面找坡等细部节点及造型等零星</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均按设计、规范及验收要求</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综合考虑在报价中。</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5</w:t>
            </w:r>
            <w:r>
              <w:rPr>
                <w:rFonts w:ascii="仿宋_GB2312" w:eastAsia="仿宋_GB2312" w:hAnsi="宋体" w:hint="eastAsia"/>
                <w:color w:val="000000" w:themeColor="text1"/>
                <w:sz w:val="24"/>
              </w:rPr>
              <w:t>）施工图设计不明但规范要求的防止粉刷层空鼓开裂措施、防渗漏措施，由投标人在报价中充分考虑，结算时不得增加相关费用。</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6</w:t>
            </w:r>
            <w:r>
              <w:rPr>
                <w:rFonts w:ascii="仿宋_GB2312" w:eastAsia="仿宋_GB2312" w:hAnsi="宋体" w:hint="eastAsia"/>
                <w:color w:val="000000" w:themeColor="text1"/>
                <w:sz w:val="24"/>
              </w:rPr>
              <w:t>）本项目所有有关管路的穿墙、穿板、打洞、开槽、穿梁、绕梁、套管、开孔、封堵、修补等一系列相关内容，请投标单位按规范，图纸要求自行考虑在单价中，施工中不另签证。</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7</w:t>
            </w:r>
            <w:r>
              <w:rPr>
                <w:rFonts w:ascii="仿宋_GB2312" w:eastAsia="仿宋_GB2312" w:hAnsi="宋体" w:hint="eastAsia"/>
                <w:color w:val="000000" w:themeColor="text1"/>
                <w:sz w:val="24"/>
              </w:rPr>
              <w:t>）装饰材料符合设计要求及施工验收规范要求，基层板环保要求必须达到</w:t>
            </w:r>
            <w:r>
              <w:rPr>
                <w:rFonts w:ascii="仿宋_GB2312" w:eastAsia="仿宋_GB2312" w:hAnsi="宋体" w:hint="eastAsia"/>
                <w:color w:val="000000" w:themeColor="text1"/>
                <w:sz w:val="24"/>
              </w:rPr>
              <w:t>E1</w:t>
            </w:r>
            <w:r>
              <w:rPr>
                <w:rFonts w:ascii="仿宋_GB2312" w:eastAsia="仿宋_GB2312" w:hAnsi="宋体" w:hint="eastAsia"/>
                <w:color w:val="000000" w:themeColor="text1"/>
                <w:sz w:val="24"/>
              </w:rPr>
              <w:t>级、乳胶漆必须选用环保型。</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8</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投标人必须自行考虑脚手架、垂直运输等所有施工内容所需的费用，并计入投标报价中，结算时不予调整此类费用</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2</w:t>
            </w:r>
            <w:r>
              <w:rPr>
                <w:rFonts w:ascii="仿宋_GB2312" w:eastAsia="仿宋_GB2312" w:hAnsi="宋体" w:hint="eastAsia"/>
                <w:color w:val="000000" w:themeColor="text1"/>
                <w:sz w:val="24"/>
              </w:rPr>
              <w:t>、安装工程</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）配电箱、配电柜应根据系统图报价，包含图中所有强弱电元器件。</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2</w:t>
            </w:r>
            <w:r>
              <w:rPr>
                <w:rFonts w:ascii="仿宋_GB2312" w:eastAsia="仿宋_GB2312" w:hAnsi="宋体" w:hint="eastAsia"/>
                <w:color w:val="000000" w:themeColor="text1"/>
                <w:sz w:val="24"/>
              </w:rPr>
              <w:t>）电气灯具安装综合考虑配套</w:t>
            </w:r>
            <w:r>
              <w:rPr>
                <w:rFonts w:ascii="仿宋_GB2312" w:eastAsia="仿宋_GB2312" w:hAnsi="宋体" w:hint="eastAsia"/>
                <w:color w:val="000000" w:themeColor="text1"/>
                <w:sz w:val="24"/>
              </w:rPr>
              <w:t>金属</w:t>
            </w:r>
            <w:r>
              <w:rPr>
                <w:rFonts w:ascii="仿宋_GB2312" w:eastAsia="仿宋_GB2312" w:hAnsi="宋体" w:hint="eastAsia"/>
                <w:color w:val="000000" w:themeColor="text1"/>
                <w:sz w:val="24"/>
              </w:rPr>
              <w:t>软管，综合考虑进报价中。</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3</w:t>
            </w:r>
            <w:r>
              <w:rPr>
                <w:rFonts w:ascii="仿宋_GB2312" w:eastAsia="仿宋_GB2312" w:hAnsi="宋体" w:hint="eastAsia"/>
                <w:color w:val="000000" w:themeColor="text1"/>
                <w:sz w:val="24"/>
              </w:rPr>
              <w:t>）电气调试内容及费用，由投标人综合考虑在投标报价中，结算时不调整。</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4</w:t>
            </w:r>
            <w:r>
              <w:rPr>
                <w:rFonts w:ascii="仿宋_GB2312" w:eastAsia="仿宋_GB2312" w:hAnsi="宋体" w:hint="eastAsia"/>
                <w:color w:val="000000" w:themeColor="text1"/>
                <w:sz w:val="24"/>
              </w:rPr>
              <w:t>）各种管道孔的预留、填补及防水、金属构件与墙体连接填补及防水，电表箱、配电箱及消火栓箱等预留（含预留木盒制作、安装、拆除、清理、洞口填缝及饰面修补等），请投标人在报价充分考虑，竣工结算时不予调整。</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5</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投标人必须自行考虑脚手架、垂直运输等所有施工内容所需的费用，并计入投标报价中，结算时不予调整此类费用</w:t>
            </w:r>
            <w:r>
              <w:rPr>
                <w:rFonts w:ascii="仿宋_GB2312" w:eastAsia="仿宋_GB2312" w:hAnsi="宋体" w:hint="eastAsia"/>
                <w:color w:val="000000" w:themeColor="text1"/>
                <w:sz w:val="24"/>
              </w:rPr>
              <w:t>。</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6</w:t>
            </w:r>
            <w:r>
              <w:rPr>
                <w:rFonts w:ascii="仿宋_GB2312" w:eastAsia="仿宋_GB2312" w:hAnsi="宋体" w:hint="eastAsia"/>
                <w:color w:val="000000" w:themeColor="text1"/>
                <w:sz w:val="24"/>
              </w:rPr>
              <w:t>）卫生间地面拆除此项在土建工程中，</w:t>
            </w:r>
            <w:r>
              <w:rPr>
                <w:rFonts w:ascii="仿宋_GB2312" w:eastAsia="仿宋_GB2312" w:hAnsi="宋体" w:hint="eastAsia"/>
                <w:color w:val="000000" w:themeColor="text1"/>
                <w:sz w:val="24"/>
              </w:rPr>
              <w:t>安装</w:t>
            </w:r>
            <w:r>
              <w:rPr>
                <w:rFonts w:ascii="仿宋_GB2312" w:eastAsia="仿宋_GB2312" w:hAnsi="宋体" w:hint="eastAsia"/>
                <w:color w:val="000000" w:themeColor="text1"/>
                <w:sz w:val="24"/>
              </w:rPr>
              <w:t>没考虑地面拆除。</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7</w:t>
            </w:r>
            <w:r>
              <w:rPr>
                <w:rFonts w:ascii="仿宋_GB2312" w:eastAsia="仿宋_GB2312" w:hAnsi="宋体" w:hint="eastAsia"/>
                <w:color w:val="000000" w:themeColor="text1"/>
                <w:sz w:val="24"/>
              </w:rPr>
              <w:t>）空调系统保护性拆除，新建工程利旧使用，包含空调拆除损坏的附件、支架，</w:t>
            </w:r>
            <w:r>
              <w:rPr>
                <w:rFonts w:ascii="仿宋_GB2312" w:eastAsia="仿宋_GB2312" w:hAnsi="宋体" w:hint="eastAsia"/>
                <w:color w:val="000000" w:themeColor="text1"/>
                <w:sz w:val="24"/>
              </w:rPr>
              <w:t>请投标人在报价充分考虑，竣工结算时不予调整。</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九、特别提醒</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1</w:t>
            </w:r>
            <w:r>
              <w:rPr>
                <w:rFonts w:ascii="仿宋_GB2312" w:eastAsia="仿宋_GB2312" w:hAnsi="宋体" w:hint="eastAsia"/>
                <w:color w:val="000000" w:themeColor="text1"/>
                <w:sz w:val="24"/>
              </w:rPr>
              <w:t>、对招标</w:t>
            </w:r>
            <w:r>
              <w:rPr>
                <w:rFonts w:ascii="仿宋_GB2312" w:eastAsia="仿宋_GB2312" w:hAnsi="宋体" w:hint="eastAsia"/>
                <w:color w:val="000000" w:themeColor="text1"/>
                <w:sz w:val="24"/>
              </w:rPr>
              <w:t>人所列的措施项目，投标人可根据工程实际与施工组织设计进行增补，但不应更改招标人已列措施项目。结算时，除工程变更引起施工方案改变外，承包人不得以招标工程措施项目清单缺项为由要求新增措施项目。措施费投标人须全面考虑，除招标文件中另有规定外，如有漏项，按投标人让利考虑。</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lastRenderedPageBreak/>
              <w:t>2</w:t>
            </w:r>
            <w:r>
              <w:rPr>
                <w:rFonts w:ascii="仿宋_GB2312" w:eastAsia="仿宋_GB2312" w:hAnsi="宋体" w:hint="eastAsia"/>
                <w:color w:val="000000" w:themeColor="text1"/>
                <w:sz w:val="24"/>
              </w:rPr>
              <w:t>、总价措施项目清单中的安全文明施工措施费（基本费、增加费、扬尘污染防治增加费）和主体工程的按质论价费为不可竞争费用</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并按工程量清单规定的费率进行报价；除安全文明施工措施费以外，总价措施项目清单中其他项目</w:t>
            </w:r>
            <w:r>
              <w:rPr>
                <w:rFonts w:ascii="仿宋_GB2312" w:eastAsia="仿宋_GB2312" w:hAnsi="宋体" w:hint="eastAsia"/>
                <w:color w:val="000000" w:themeColor="text1"/>
                <w:sz w:val="24"/>
              </w:rPr>
              <w:t>自行报价</w:t>
            </w:r>
            <w:r>
              <w:rPr>
                <w:rFonts w:ascii="仿宋_GB2312" w:eastAsia="仿宋_GB2312" w:hAnsi="宋体" w:hint="eastAsia"/>
                <w:color w:val="000000" w:themeColor="text1"/>
                <w:sz w:val="24"/>
              </w:rPr>
              <w:t>，中标后不作调整</w:t>
            </w:r>
            <w:r>
              <w:rPr>
                <w:rFonts w:ascii="仿宋_GB2312" w:eastAsia="仿宋_GB2312" w:hAnsi="宋体" w:hint="eastAsia"/>
                <w:color w:val="000000" w:themeColor="text1"/>
                <w:sz w:val="24"/>
              </w:rPr>
              <w:t>报价</w:t>
            </w:r>
            <w:r>
              <w:rPr>
                <w:rFonts w:ascii="仿宋_GB2312" w:eastAsia="仿宋_GB2312" w:hAnsi="宋体" w:hint="eastAsia"/>
                <w:color w:val="000000" w:themeColor="text1"/>
                <w:sz w:val="24"/>
              </w:rPr>
              <w:t>费率。单价措施</w:t>
            </w:r>
            <w:r>
              <w:rPr>
                <w:rFonts w:ascii="仿宋_GB2312" w:eastAsia="仿宋_GB2312" w:hAnsi="宋体" w:hint="eastAsia"/>
                <w:color w:val="000000" w:themeColor="text1"/>
                <w:sz w:val="24"/>
              </w:rPr>
              <w:t>项目费中除模板费用</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按接触面积结算</w:t>
            </w:r>
            <w:r>
              <w:rPr>
                <w:rFonts w:ascii="仿宋_GB2312" w:eastAsia="仿宋_GB2312" w:hAnsi="宋体" w:hint="eastAsia"/>
                <w:color w:val="000000" w:themeColor="text1"/>
                <w:sz w:val="24"/>
              </w:rPr>
              <w:t>)</w:t>
            </w:r>
            <w:r>
              <w:rPr>
                <w:rFonts w:ascii="仿宋_GB2312" w:eastAsia="仿宋_GB2312" w:hAnsi="宋体" w:hint="eastAsia"/>
                <w:color w:val="000000" w:themeColor="text1"/>
                <w:sz w:val="24"/>
              </w:rPr>
              <w:t>可根据分部分项工程量变化、设计变更、现场签证相应调整外，其余单价措施费均已由投标人在投标报价中充分考虑，结算时均不调整。</w:t>
            </w:r>
          </w:p>
          <w:p w:rsidR="00457D69" w:rsidRDefault="008A1409">
            <w:pPr>
              <w:tabs>
                <w:tab w:val="left" w:pos="0"/>
              </w:tabs>
              <w:spacing w:line="360" w:lineRule="auto"/>
              <w:ind w:firstLineChars="175" w:firstLine="420"/>
              <w:rPr>
                <w:rFonts w:ascii="仿宋_GB2312" w:eastAsia="仿宋_GB2312" w:hAnsi="宋体"/>
                <w:color w:val="000000" w:themeColor="text1"/>
                <w:sz w:val="24"/>
              </w:rPr>
            </w:pPr>
            <w:r>
              <w:rPr>
                <w:rFonts w:ascii="仿宋_GB2312" w:eastAsia="仿宋_GB2312" w:hAnsi="宋体" w:hint="eastAsia"/>
                <w:color w:val="000000" w:themeColor="text1"/>
                <w:sz w:val="24"/>
              </w:rPr>
              <w:t>3</w:t>
            </w:r>
            <w:r>
              <w:rPr>
                <w:rFonts w:ascii="仿宋_GB2312" w:eastAsia="仿宋_GB2312" w:hAnsi="宋体" w:hint="eastAsia"/>
                <w:color w:val="000000" w:themeColor="text1"/>
                <w:sz w:val="24"/>
              </w:rPr>
              <w:t>、由于本项目施工场地位于建设单位内部区域，进出施工场地需服从建设单位管理检查及允许施工时间段制度，因此投标方需自行考虑己方施工人数可能会造成的误工费，报价综合考虑，结算不予调整。</w:t>
            </w:r>
          </w:p>
          <w:p w:rsidR="00457D69" w:rsidRDefault="00457D69">
            <w:pPr>
              <w:tabs>
                <w:tab w:val="left" w:pos="1031"/>
              </w:tabs>
              <w:jc w:val="left"/>
              <w:rPr>
                <w:color w:val="000000" w:themeColor="text1"/>
              </w:rPr>
            </w:pPr>
          </w:p>
        </w:tc>
      </w:tr>
    </w:tbl>
    <w:p w:rsidR="00457D69" w:rsidRDefault="00457D69">
      <w:pPr>
        <w:spacing w:line="360" w:lineRule="auto"/>
      </w:pPr>
    </w:p>
    <w:sectPr w:rsidR="00457D69" w:rsidSect="00457D69">
      <w:headerReference w:type="default" r:id="rId6"/>
      <w:footerReference w:type="default" r:id="rId7"/>
      <w:pgSz w:w="11906" w:h="16838"/>
      <w:pgMar w:top="1134" w:right="1247" w:bottom="567" w:left="130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409" w:rsidRDefault="008A1409" w:rsidP="00457D69">
      <w:r>
        <w:separator/>
      </w:r>
    </w:p>
  </w:endnote>
  <w:endnote w:type="continuationSeparator" w:id="1">
    <w:p w:rsidR="008A1409" w:rsidRDefault="008A1409" w:rsidP="00457D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D69" w:rsidRDefault="00457D69">
    <w:pPr>
      <w:pStyle w:val="a8"/>
      <w:jc w:val="right"/>
    </w:pPr>
    <w:r w:rsidRPr="00457D69">
      <w:fldChar w:fldCharType="begin"/>
    </w:r>
    <w:r w:rsidR="008A1409">
      <w:instrText>PAGE   \* MERGEFORMAT</w:instrText>
    </w:r>
    <w:r w:rsidRPr="00457D69">
      <w:fldChar w:fldCharType="separate"/>
    </w:r>
    <w:r w:rsidR="00551274" w:rsidRPr="00551274">
      <w:rPr>
        <w:noProof/>
        <w:lang w:val="zh-CN"/>
      </w:rPr>
      <w:t>2</w:t>
    </w:r>
    <w:r>
      <w:rPr>
        <w:lang w:val="zh-CN"/>
      </w:rPr>
      <w:fldChar w:fldCharType="end"/>
    </w:r>
  </w:p>
  <w:p w:rsidR="00457D69" w:rsidRDefault="00457D6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409" w:rsidRDefault="008A1409" w:rsidP="00457D69">
      <w:r>
        <w:separator/>
      </w:r>
    </w:p>
  </w:footnote>
  <w:footnote w:type="continuationSeparator" w:id="1">
    <w:p w:rsidR="008A1409" w:rsidRDefault="008A1409" w:rsidP="00457D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D69" w:rsidRDefault="00457D69">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3F37"/>
    <w:rsid w:val="00001843"/>
    <w:rsid w:val="00001ADD"/>
    <w:rsid w:val="000029BE"/>
    <w:rsid w:val="0000339C"/>
    <w:rsid w:val="0000397B"/>
    <w:rsid w:val="00003C52"/>
    <w:rsid w:val="00004598"/>
    <w:rsid w:val="00004E78"/>
    <w:rsid w:val="00004FCA"/>
    <w:rsid w:val="00005D44"/>
    <w:rsid w:val="00006A33"/>
    <w:rsid w:val="00012400"/>
    <w:rsid w:val="000127DC"/>
    <w:rsid w:val="000137DA"/>
    <w:rsid w:val="00015151"/>
    <w:rsid w:val="000158B6"/>
    <w:rsid w:val="00015CAD"/>
    <w:rsid w:val="000179B4"/>
    <w:rsid w:val="000209DE"/>
    <w:rsid w:val="00020BF6"/>
    <w:rsid w:val="00020F77"/>
    <w:rsid w:val="00021009"/>
    <w:rsid w:val="0002128B"/>
    <w:rsid w:val="00022B03"/>
    <w:rsid w:val="0002374B"/>
    <w:rsid w:val="00023B62"/>
    <w:rsid w:val="00023F0B"/>
    <w:rsid w:val="00023F14"/>
    <w:rsid w:val="00024136"/>
    <w:rsid w:val="000242E8"/>
    <w:rsid w:val="0002510D"/>
    <w:rsid w:val="0002579B"/>
    <w:rsid w:val="000274E0"/>
    <w:rsid w:val="0002756F"/>
    <w:rsid w:val="00030748"/>
    <w:rsid w:val="000323A7"/>
    <w:rsid w:val="00034BB8"/>
    <w:rsid w:val="00037624"/>
    <w:rsid w:val="00037815"/>
    <w:rsid w:val="00037A93"/>
    <w:rsid w:val="00040893"/>
    <w:rsid w:val="0004771D"/>
    <w:rsid w:val="000507ED"/>
    <w:rsid w:val="0005196D"/>
    <w:rsid w:val="000538F6"/>
    <w:rsid w:val="00054F67"/>
    <w:rsid w:val="00054F78"/>
    <w:rsid w:val="00055A44"/>
    <w:rsid w:val="00056E25"/>
    <w:rsid w:val="00057442"/>
    <w:rsid w:val="00060204"/>
    <w:rsid w:val="00060778"/>
    <w:rsid w:val="00062470"/>
    <w:rsid w:val="000635F2"/>
    <w:rsid w:val="00067275"/>
    <w:rsid w:val="00070421"/>
    <w:rsid w:val="00072438"/>
    <w:rsid w:val="000730CA"/>
    <w:rsid w:val="00073969"/>
    <w:rsid w:val="00076B3B"/>
    <w:rsid w:val="0007740C"/>
    <w:rsid w:val="0008154B"/>
    <w:rsid w:val="00081688"/>
    <w:rsid w:val="00081A81"/>
    <w:rsid w:val="00082AB3"/>
    <w:rsid w:val="00083F4E"/>
    <w:rsid w:val="000841C8"/>
    <w:rsid w:val="0008522E"/>
    <w:rsid w:val="00085BD6"/>
    <w:rsid w:val="000874EF"/>
    <w:rsid w:val="00087682"/>
    <w:rsid w:val="00087A2E"/>
    <w:rsid w:val="00087F0E"/>
    <w:rsid w:val="00090CD0"/>
    <w:rsid w:val="00091CCF"/>
    <w:rsid w:val="00092D75"/>
    <w:rsid w:val="00097254"/>
    <w:rsid w:val="000A1D81"/>
    <w:rsid w:val="000A2F90"/>
    <w:rsid w:val="000A39FE"/>
    <w:rsid w:val="000A5264"/>
    <w:rsid w:val="000A5800"/>
    <w:rsid w:val="000A5889"/>
    <w:rsid w:val="000A6128"/>
    <w:rsid w:val="000B07ED"/>
    <w:rsid w:val="000B1260"/>
    <w:rsid w:val="000B37D1"/>
    <w:rsid w:val="000B47C5"/>
    <w:rsid w:val="000B4D4B"/>
    <w:rsid w:val="000B4DEF"/>
    <w:rsid w:val="000B522A"/>
    <w:rsid w:val="000B6739"/>
    <w:rsid w:val="000B7404"/>
    <w:rsid w:val="000B7C3E"/>
    <w:rsid w:val="000C0858"/>
    <w:rsid w:val="000C1D5F"/>
    <w:rsid w:val="000C20F8"/>
    <w:rsid w:val="000C5930"/>
    <w:rsid w:val="000D0667"/>
    <w:rsid w:val="000D1646"/>
    <w:rsid w:val="000D1AE1"/>
    <w:rsid w:val="000D2BFD"/>
    <w:rsid w:val="000D2D4B"/>
    <w:rsid w:val="000D6510"/>
    <w:rsid w:val="000D7646"/>
    <w:rsid w:val="000D785B"/>
    <w:rsid w:val="000E026B"/>
    <w:rsid w:val="000E11BF"/>
    <w:rsid w:val="000E1987"/>
    <w:rsid w:val="000E1F04"/>
    <w:rsid w:val="000E464F"/>
    <w:rsid w:val="000E4B3B"/>
    <w:rsid w:val="000E5622"/>
    <w:rsid w:val="000E764D"/>
    <w:rsid w:val="000E7CBC"/>
    <w:rsid w:val="000F002F"/>
    <w:rsid w:val="000F0A4E"/>
    <w:rsid w:val="000F27A3"/>
    <w:rsid w:val="000F2F0D"/>
    <w:rsid w:val="000F3DB4"/>
    <w:rsid w:val="000F3EC1"/>
    <w:rsid w:val="000F4555"/>
    <w:rsid w:val="000F4940"/>
    <w:rsid w:val="000F4D1C"/>
    <w:rsid w:val="000F5E06"/>
    <w:rsid w:val="000F5E88"/>
    <w:rsid w:val="000F7177"/>
    <w:rsid w:val="001007FA"/>
    <w:rsid w:val="00100A2A"/>
    <w:rsid w:val="001048C3"/>
    <w:rsid w:val="0010655E"/>
    <w:rsid w:val="00106802"/>
    <w:rsid w:val="001068C2"/>
    <w:rsid w:val="00106B3B"/>
    <w:rsid w:val="001073F1"/>
    <w:rsid w:val="00107EF7"/>
    <w:rsid w:val="00112330"/>
    <w:rsid w:val="00115550"/>
    <w:rsid w:val="00116C3C"/>
    <w:rsid w:val="001201F5"/>
    <w:rsid w:val="0012139D"/>
    <w:rsid w:val="00122854"/>
    <w:rsid w:val="00124AB8"/>
    <w:rsid w:val="00125B23"/>
    <w:rsid w:val="001269A7"/>
    <w:rsid w:val="001302BE"/>
    <w:rsid w:val="00131434"/>
    <w:rsid w:val="00131A9C"/>
    <w:rsid w:val="00131F46"/>
    <w:rsid w:val="00134232"/>
    <w:rsid w:val="001353E8"/>
    <w:rsid w:val="001356F9"/>
    <w:rsid w:val="00136527"/>
    <w:rsid w:val="001406D7"/>
    <w:rsid w:val="0014128B"/>
    <w:rsid w:val="001416BD"/>
    <w:rsid w:val="00141DD9"/>
    <w:rsid w:val="00142D2E"/>
    <w:rsid w:val="00142DE6"/>
    <w:rsid w:val="001436B4"/>
    <w:rsid w:val="001448F6"/>
    <w:rsid w:val="00145927"/>
    <w:rsid w:val="00146DDA"/>
    <w:rsid w:val="00147BE9"/>
    <w:rsid w:val="00147F25"/>
    <w:rsid w:val="00151019"/>
    <w:rsid w:val="00151D9F"/>
    <w:rsid w:val="00152BA5"/>
    <w:rsid w:val="00153EF9"/>
    <w:rsid w:val="00153F79"/>
    <w:rsid w:val="001574C5"/>
    <w:rsid w:val="00161087"/>
    <w:rsid w:val="00161327"/>
    <w:rsid w:val="00161E53"/>
    <w:rsid w:val="00163B8F"/>
    <w:rsid w:val="00165A25"/>
    <w:rsid w:val="00167513"/>
    <w:rsid w:val="00167B12"/>
    <w:rsid w:val="00171508"/>
    <w:rsid w:val="0017406B"/>
    <w:rsid w:val="00174F64"/>
    <w:rsid w:val="001768EA"/>
    <w:rsid w:val="001775DC"/>
    <w:rsid w:val="001805A1"/>
    <w:rsid w:val="00180869"/>
    <w:rsid w:val="00181FB6"/>
    <w:rsid w:val="001827F2"/>
    <w:rsid w:val="00182B03"/>
    <w:rsid w:val="00182D39"/>
    <w:rsid w:val="0018556B"/>
    <w:rsid w:val="00187E84"/>
    <w:rsid w:val="001921D7"/>
    <w:rsid w:val="00193E88"/>
    <w:rsid w:val="00195B45"/>
    <w:rsid w:val="00196241"/>
    <w:rsid w:val="00196483"/>
    <w:rsid w:val="00196F27"/>
    <w:rsid w:val="001A0F74"/>
    <w:rsid w:val="001A1C6C"/>
    <w:rsid w:val="001A4DD8"/>
    <w:rsid w:val="001A5289"/>
    <w:rsid w:val="001B0AA3"/>
    <w:rsid w:val="001B0F6F"/>
    <w:rsid w:val="001B1D55"/>
    <w:rsid w:val="001B3F1B"/>
    <w:rsid w:val="001B4F1E"/>
    <w:rsid w:val="001C13FF"/>
    <w:rsid w:val="001C531D"/>
    <w:rsid w:val="001C5969"/>
    <w:rsid w:val="001C6373"/>
    <w:rsid w:val="001C7E4A"/>
    <w:rsid w:val="001D0518"/>
    <w:rsid w:val="001D1185"/>
    <w:rsid w:val="001D1194"/>
    <w:rsid w:val="001D1CBE"/>
    <w:rsid w:val="001D327A"/>
    <w:rsid w:val="001D4399"/>
    <w:rsid w:val="001D62D2"/>
    <w:rsid w:val="001D7688"/>
    <w:rsid w:val="001D76F3"/>
    <w:rsid w:val="001E077C"/>
    <w:rsid w:val="001E157D"/>
    <w:rsid w:val="001E1A5F"/>
    <w:rsid w:val="001E337B"/>
    <w:rsid w:val="001E4354"/>
    <w:rsid w:val="001E69C6"/>
    <w:rsid w:val="001F0569"/>
    <w:rsid w:val="001F0E4C"/>
    <w:rsid w:val="001F0FAB"/>
    <w:rsid w:val="001F161A"/>
    <w:rsid w:val="001F21C1"/>
    <w:rsid w:val="001F3118"/>
    <w:rsid w:val="001F4264"/>
    <w:rsid w:val="001F4280"/>
    <w:rsid w:val="001F5330"/>
    <w:rsid w:val="001F702C"/>
    <w:rsid w:val="002015F5"/>
    <w:rsid w:val="0020195D"/>
    <w:rsid w:val="00202F4C"/>
    <w:rsid w:val="00204600"/>
    <w:rsid w:val="002052C3"/>
    <w:rsid w:val="00207338"/>
    <w:rsid w:val="0021208E"/>
    <w:rsid w:val="002120FD"/>
    <w:rsid w:val="0021396B"/>
    <w:rsid w:val="00215AE9"/>
    <w:rsid w:val="002168AB"/>
    <w:rsid w:val="00217A57"/>
    <w:rsid w:val="0022039D"/>
    <w:rsid w:val="0022220B"/>
    <w:rsid w:val="002225E5"/>
    <w:rsid w:val="00222F2D"/>
    <w:rsid w:val="002230A6"/>
    <w:rsid w:val="00225405"/>
    <w:rsid w:val="00225EC0"/>
    <w:rsid w:val="00226121"/>
    <w:rsid w:val="00226E3A"/>
    <w:rsid w:val="002302C6"/>
    <w:rsid w:val="0023125E"/>
    <w:rsid w:val="00231481"/>
    <w:rsid w:val="00232A00"/>
    <w:rsid w:val="00232B4E"/>
    <w:rsid w:val="00234E9B"/>
    <w:rsid w:val="00237C03"/>
    <w:rsid w:val="00241CC2"/>
    <w:rsid w:val="0024437A"/>
    <w:rsid w:val="002463CE"/>
    <w:rsid w:val="002475AB"/>
    <w:rsid w:val="00251DB4"/>
    <w:rsid w:val="00255A52"/>
    <w:rsid w:val="0025624C"/>
    <w:rsid w:val="002569D4"/>
    <w:rsid w:val="00256AA6"/>
    <w:rsid w:val="00260FAA"/>
    <w:rsid w:val="002611A3"/>
    <w:rsid w:val="00262ABC"/>
    <w:rsid w:val="0026328D"/>
    <w:rsid w:val="00266D41"/>
    <w:rsid w:val="00267D2C"/>
    <w:rsid w:val="00270B9A"/>
    <w:rsid w:val="00271171"/>
    <w:rsid w:val="0027130C"/>
    <w:rsid w:val="002714EA"/>
    <w:rsid w:val="002728A5"/>
    <w:rsid w:val="00274DDC"/>
    <w:rsid w:val="00275005"/>
    <w:rsid w:val="00275306"/>
    <w:rsid w:val="00284404"/>
    <w:rsid w:val="0028473B"/>
    <w:rsid w:val="002866F2"/>
    <w:rsid w:val="00291115"/>
    <w:rsid w:val="002913D5"/>
    <w:rsid w:val="00292067"/>
    <w:rsid w:val="0029255D"/>
    <w:rsid w:val="002970AF"/>
    <w:rsid w:val="002970F6"/>
    <w:rsid w:val="002A02CC"/>
    <w:rsid w:val="002A3060"/>
    <w:rsid w:val="002A31BA"/>
    <w:rsid w:val="002A3783"/>
    <w:rsid w:val="002A4FC9"/>
    <w:rsid w:val="002A6BCC"/>
    <w:rsid w:val="002B077E"/>
    <w:rsid w:val="002B0BD2"/>
    <w:rsid w:val="002B2915"/>
    <w:rsid w:val="002B586C"/>
    <w:rsid w:val="002B5D11"/>
    <w:rsid w:val="002B6E0A"/>
    <w:rsid w:val="002C1932"/>
    <w:rsid w:val="002C21CB"/>
    <w:rsid w:val="002C40B9"/>
    <w:rsid w:val="002C4872"/>
    <w:rsid w:val="002C53AF"/>
    <w:rsid w:val="002D039F"/>
    <w:rsid w:val="002D19CF"/>
    <w:rsid w:val="002D1C27"/>
    <w:rsid w:val="002D627B"/>
    <w:rsid w:val="002D69A4"/>
    <w:rsid w:val="002D78F3"/>
    <w:rsid w:val="002E334B"/>
    <w:rsid w:val="002E34D0"/>
    <w:rsid w:val="002E36CF"/>
    <w:rsid w:val="002E3743"/>
    <w:rsid w:val="002E3FAC"/>
    <w:rsid w:val="002E4791"/>
    <w:rsid w:val="002E72BF"/>
    <w:rsid w:val="002E7858"/>
    <w:rsid w:val="002F0571"/>
    <w:rsid w:val="002F08AF"/>
    <w:rsid w:val="002F1D31"/>
    <w:rsid w:val="002F2729"/>
    <w:rsid w:val="002F2874"/>
    <w:rsid w:val="002F3163"/>
    <w:rsid w:val="002F4B69"/>
    <w:rsid w:val="003012E8"/>
    <w:rsid w:val="003028A4"/>
    <w:rsid w:val="00302945"/>
    <w:rsid w:val="00302AAA"/>
    <w:rsid w:val="00305424"/>
    <w:rsid w:val="00305901"/>
    <w:rsid w:val="0031013F"/>
    <w:rsid w:val="003105F5"/>
    <w:rsid w:val="003119FC"/>
    <w:rsid w:val="003126BC"/>
    <w:rsid w:val="00312A50"/>
    <w:rsid w:val="00312D8E"/>
    <w:rsid w:val="00313296"/>
    <w:rsid w:val="003149AE"/>
    <w:rsid w:val="0031596E"/>
    <w:rsid w:val="003163E3"/>
    <w:rsid w:val="00316544"/>
    <w:rsid w:val="00316697"/>
    <w:rsid w:val="003173EE"/>
    <w:rsid w:val="0031771E"/>
    <w:rsid w:val="003200F1"/>
    <w:rsid w:val="003209BF"/>
    <w:rsid w:val="003212BD"/>
    <w:rsid w:val="00322A67"/>
    <w:rsid w:val="003242A3"/>
    <w:rsid w:val="003244ED"/>
    <w:rsid w:val="00324F88"/>
    <w:rsid w:val="003257C8"/>
    <w:rsid w:val="0032710C"/>
    <w:rsid w:val="0032777F"/>
    <w:rsid w:val="00330408"/>
    <w:rsid w:val="003340F6"/>
    <w:rsid w:val="0033550B"/>
    <w:rsid w:val="00337A6E"/>
    <w:rsid w:val="00337E4F"/>
    <w:rsid w:val="00340181"/>
    <w:rsid w:val="0034035A"/>
    <w:rsid w:val="00342CE5"/>
    <w:rsid w:val="00343287"/>
    <w:rsid w:val="003446E9"/>
    <w:rsid w:val="00344AF5"/>
    <w:rsid w:val="00344BC5"/>
    <w:rsid w:val="00347199"/>
    <w:rsid w:val="003504C7"/>
    <w:rsid w:val="0035067B"/>
    <w:rsid w:val="00352933"/>
    <w:rsid w:val="00353B48"/>
    <w:rsid w:val="00356A0D"/>
    <w:rsid w:val="00360C37"/>
    <w:rsid w:val="003613F9"/>
    <w:rsid w:val="003616FA"/>
    <w:rsid w:val="00362CF5"/>
    <w:rsid w:val="00363202"/>
    <w:rsid w:val="00364AC2"/>
    <w:rsid w:val="00365829"/>
    <w:rsid w:val="00365C5B"/>
    <w:rsid w:val="00366361"/>
    <w:rsid w:val="0037088A"/>
    <w:rsid w:val="003727CA"/>
    <w:rsid w:val="00372A49"/>
    <w:rsid w:val="00374165"/>
    <w:rsid w:val="00377429"/>
    <w:rsid w:val="003775C7"/>
    <w:rsid w:val="00377C11"/>
    <w:rsid w:val="00377F09"/>
    <w:rsid w:val="00382796"/>
    <w:rsid w:val="00383CB7"/>
    <w:rsid w:val="00383D10"/>
    <w:rsid w:val="00384C74"/>
    <w:rsid w:val="003853CC"/>
    <w:rsid w:val="003854FD"/>
    <w:rsid w:val="003863BA"/>
    <w:rsid w:val="00392B85"/>
    <w:rsid w:val="003930B6"/>
    <w:rsid w:val="00394521"/>
    <w:rsid w:val="00394E9E"/>
    <w:rsid w:val="0039523B"/>
    <w:rsid w:val="0039620F"/>
    <w:rsid w:val="003963AD"/>
    <w:rsid w:val="003A003C"/>
    <w:rsid w:val="003A0865"/>
    <w:rsid w:val="003A1D12"/>
    <w:rsid w:val="003A1F89"/>
    <w:rsid w:val="003A2332"/>
    <w:rsid w:val="003A311C"/>
    <w:rsid w:val="003A317B"/>
    <w:rsid w:val="003A332A"/>
    <w:rsid w:val="003A4C71"/>
    <w:rsid w:val="003A53F9"/>
    <w:rsid w:val="003A5774"/>
    <w:rsid w:val="003A57D4"/>
    <w:rsid w:val="003A5846"/>
    <w:rsid w:val="003A6173"/>
    <w:rsid w:val="003A66D8"/>
    <w:rsid w:val="003B08A6"/>
    <w:rsid w:val="003B24A8"/>
    <w:rsid w:val="003B5E08"/>
    <w:rsid w:val="003B62B4"/>
    <w:rsid w:val="003B76E0"/>
    <w:rsid w:val="003C15A5"/>
    <w:rsid w:val="003C36FF"/>
    <w:rsid w:val="003C3751"/>
    <w:rsid w:val="003C4649"/>
    <w:rsid w:val="003C51B0"/>
    <w:rsid w:val="003C54EE"/>
    <w:rsid w:val="003C61AC"/>
    <w:rsid w:val="003C6504"/>
    <w:rsid w:val="003C74BB"/>
    <w:rsid w:val="003D085E"/>
    <w:rsid w:val="003D0C1E"/>
    <w:rsid w:val="003D1E20"/>
    <w:rsid w:val="003D35C7"/>
    <w:rsid w:val="003D426C"/>
    <w:rsid w:val="003D49B1"/>
    <w:rsid w:val="003D5C6C"/>
    <w:rsid w:val="003D5D62"/>
    <w:rsid w:val="003D6FBD"/>
    <w:rsid w:val="003E0009"/>
    <w:rsid w:val="003E1F9C"/>
    <w:rsid w:val="003E309D"/>
    <w:rsid w:val="003E4AAD"/>
    <w:rsid w:val="003E7306"/>
    <w:rsid w:val="003E736E"/>
    <w:rsid w:val="003E7AEB"/>
    <w:rsid w:val="003F0558"/>
    <w:rsid w:val="003F2C28"/>
    <w:rsid w:val="003F493C"/>
    <w:rsid w:val="003F4E3B"/>
    <w:rsid w:val="003F7A17"/>
    <w:rsid w:val="004010DA"/>
    <w:rsid w:val="00401A1C"/>
    <w:rsid w:val="00403DB5"/>
    <w:rsid w:val="004055C0"/>
    <w:rsid w:val="0040667D"/>
    <w:rsid w:val="00410DBF"/>
    <w:rsid w:val="004112B1"/>
    <w:rsid w:val="00413543"/>
    <w:rsid w:val="00413622"/>
    <w:rsid w:val="00417AF9"/>
    <w:rsid w:val="004201A2"/>
    <w:rsid w:val="00420920"/>
    <w:rsid w:val="004211F4"/>
    <w:rsid w:val="0042320A"/>
    <w:rsid w:val="00423616"/>
    <w:rsid w:val="00424160"/>
    <w:rsid w:val="00424DC0"/>
    <w:rsid w:val="00425A13"/>
    <w:rsid w:val="00425BBC"/>
    <w:rsid w:val="00425E6E"/>
    <w:rsid w:val="0042617B"/>
    <w:rsid w:val="00430118"/>
    <w:rsid w:val="0043039D"/>
    <w:rsid w:val="00431604"/>
    <w:rsid w:val="0043300A"/>
    <w:rsid w:val="0043468A"/>
    <w:rsid w:val="00434EED"/>
    <w:rsid w:val="00435587"/>
    <w:rsid w:val="00435CA9"/>
    <w:rsid w:val="00436498"/>
    <w:rsid w:val="004367E8"/>
    <w:rsid w:val="00437065"/>
    <w:rsid w:val="004412B3"/>
    <w:rsid w:val="004420C4"/>
    <w:rsid w:val="00442D79"/>
    <w:rsid w:val="00444648"/>
    <w:rsid w:val="00444E5A"/>
    <w:rsid w:val="00450552"/>
    <w:rsid w:val="00450DBE"/>
    <w:rsid w:val="0045177C"/>
    <w:rsid w:val="004520F5"/>
    <w:rsid w:val="004536BA"/>
    <w:rsid w:val="00453939"/>
    <w:rsid w:val="0045469A"/>
    <w:rsid w:val="004562AD"/>
    <w:rsid w:val="00456ACD"/>
    <w:rsid w:val="00456C10"/>
    <w:rsid w:val="004572D6"/>
    <w:rsid w:val="00457D69"/>
    <w:rsid w:val="004608C2"/>
    <w:rsid w:val="00461B79"/>
    <w:rsid w:val="00461BDD"/>
    <w:rsid w:val="00463978"/>
    <w:rsid w:val="00464497"/>
    <w:rsid w:val="00464F42"/>
    <w:rsid w:val="00465623"/>
    <w:rsid w:val="00467ED8"/>
    <w:rsid w:val="00470865"/>
    <w:rsid w:val="00470B5F"/>
    <w:rsid w:val="00470C29"/>
    <w:rsid w:val="00473036"/>
    <w:rsid w:val="0047340A"/>
    <w:rsid w:val="00474A74"/>
    <w:rsid w:val="00475F62"/>
    <w:rsid w:val="004777B6"/>
    <w:rsid w:val="00477987"/>
    <w:rsid w:val="00477C8D"/>
    <w:rsid w:val="0048326E"/>
    <w:rsid w:val="00486455"/>
    <w:rsid w:val="0048658C"/>
    <w:rsid w:val="0048729D"/>
    <w:rsid w:val="004873EE"/>
    <w:rsid w:val="00494CAE"/>
    <w:rsid w:val="00495316"/>
    <w:rsid w:val="00496CE9"/>
    <w:rsid w:val="004A0E9A"/>
    <w:rsid w:val="004A1352"/>
    <w:rsid w:val="004A1AEB"/>
    <w:rsid w:val="004A1AF9"/>
    <w:rsid w:val="004A1C4F"/>
    <w:rsid w:val="004A2B42"/>
    <w:rsid w:val="004A4457"/>
    <w:rsid w:val="004A5167"/>
    <w:rsid w:val="004A51A0"/>
    <w:rsid w:val="004A5BE6"/>
    <w:rsid w:val="004A7673"/>
    <w:rsid w:val="004A7998"/>
    <w:rsid w:val="004A7E19"/>
    <w:rsid w:val="004B335D"/>
    <w:rsid w:val="004B36AC"/>
    <w:rsid w:val="004B40F4"/>
    <w:rsid w:val="004B5310"/>
    <w:rsid w:val="004B6044"/>
    <w:rsid w:val="004B67BC"/>
    <w:rsid w:val="004B72D4"/>
    <w:rsid w:val="004C05F2"/>
    <w:rsid w:val="004C1773"/>
    <w:rsid w:val="004C24F9"/>
    <w:rsid w:val="004C4B94"/>
    <w:rsid w:val="004C6612"/>
    <w:rsid w:val="004C6C5E"/>
    <w:rsid w:val="004D1D6F"/>
    <w:rsid w:val="004D2AD5"/>
    <w:rsid w:val="004D3196"/>
    <w:rsid w:val="004D343B"/>
    <w:rsid w:val="004D36F1"/>
    <w:rsid w:val="004D3FD4"/>
    <w:rsid w:val="004D4C54"/>
    <w:rsid w:val="004D5371"/>
    <w:rsid w:val="004D5396"/>
    <w:rsid w:val="004E036B"/>
    <w:rsid w:val="004E6E69"/>
    <w:rsid w:val="004E7613"/>
    <w:rsid w:val="004E7B68"/>
    <w:rsid w:val="004F0334"/>
    <w:rsid w:val="004F03CF"/>
    <w:rsid w:val="004F10F0"/>
    <w:rsid w:val="004F2667"/>
    <w:rsid w:val="004F2CDE"/>
    <w:rsid w:val="004F35A4"/>
    <w:rsid w:val="004F6A90"/>
    <w:rsid w:val="004F7BF7"/>
    <w:rsid w:val="00500921"/>
    <w:rsid w:val="00504C88"/>
    <w:rsid w:val="005055F2"/>
    <w:rsid w:val="0050648C"/>
    <w:rsid w:val="00506CA1"/>
    <w:rsid w:val="005071DC"/>
    <w:rsid w:val="00507F60"/>
    <w:rsid w:val="005107A6"/>
    <w:rsid w:val="0051129A"/>
    <w:rsid w:val="0051136C"/>
    <w:rsid w:val="005135E0"/>
    <w:rsid w:val="00514C87"/>
    <w:rsid w:val="00516AA6"/>
    <w:rsid w:val="00517370"/>
    <w:rsid w:val="00521221"/>
    <w:rsid w:val="005216A6"/>
    <w:rsid w:val="00522FEA"/>
    <w:rsid w:val="0052322E"/>
    <w:rsid w:val="005238AE"/>
    <w:rsid w:val="00523E83"/>
    <w:rsid w:val="005301F5"/>
    <w:rsid w:val="00532054"/>
    <w:rsid w:val="00533662"/>
    <w:rsid w:val="00534B0B"/>
    <w:rsid w:val="005357FC"/>
    <w:rsid w:val="00536459"/>
    <w:rsid w:val="00541125"/>
    <w:rsid w:val="005419B9"/>
    <w:rsid w:val="00541F55"/>
    <w:rsid w:val="005422ED"/>
    <w:rsid w:val="00543A32"/>
    <w:rsid w:val="005448E6"/>
    <w:rsid w:val="00544BA2"/>
    <w:rsid w:val="00544D7B"/>
    <w:rsid w:val="005457F0"/>
    <w:rsid w:val="005459F1"/>
    <w:rsid w:val="00546A26"/>
    <w:rsid w:val="0054734F"/>
    <w:rsid w:val="00550101"/>
    <w:rsid w:val="005508A3"/>
    <w:rsid w:val="00551274"/>
    <w:rsid w:val="005533E2"/>
    <w:rsid w:val="0055593A"/>
    <w:rsid w:val="005612A3"/>
    <w:rsid w:val="005633CA"/>
    <w:rsid w:val="00563DA7"/>
    <w:rsid w:val="005647E2"/>
    <w:rsid w:val="00564B16"/>
    <w:rsid w:val="00564E92"/>
    <w:rsid w:val="00565F2F"/>
    <w:rsid w:val="0056623C"/>
    <w:rsid w:val="005669CC"/>
    <w:rsid w:val="00570244"/>
    <w:rsid w:val="00571096"/>
    <w:rsid w:val="00571591"/>
    <w:rsid w:val="0057211C"/>
    <w:rsid w:val="005721BC"/>
    <w:rsid w:val="0057288F"/>
    <w:rsid w:val="00572E21"/>
    <w:rsid w:val="00573054"/>
    <w:rsid w:val="00574277"/>
    <w:rsid w:val="00574641"/>
    <w:rsid w:val="00575A7D"/>
    <w:rsid w:val="00575C7F"/>
    <w:rsid w:val="00575CD4"/>
    <w:rsid w:val="00576394"/>
    <w:rsid w:val="00577C39"/>
    <w:rsid w:val="00581D53"/>
    <w:rsid w:val="00583654"/>
    <w:rsid w:val="00583A28"/>
    <w:rsid w:val="00584BB4"/>
    <w:rsid w:val="00585A2A"/>
    <w:rsid w:val="005917C9"/>
    <w:rsid w:val="00591946"/>
    <w:rsid w:val="00592D32"/>
    <w:rsid w:val="005931F5"/>
    <w:rsid w:val="00593783"/>
    <w:rsid w:val="00593CD5"/>
    <w:rsid w:val="00594400"/>
    <w:rsid w:val="00594827"/>
    <w:rsid w:val="0059500D"/>
    <w:rsid w:val="0059529F"/>
    <w:rsid w:val="00595CD7"/>
    <w:rsid w:val="00596542"/>
    <w:rsid w:val="00596EF0"/>
    <w:rsid w:val="00596F3D"/>
    <w:rsid w:val="00596F50"/>
    <w:rsid w:val="005A0223"/>
    <w:rsid w:val="005A0E17"/>
    <w:rsid w:val="005A0FAF"/>
    <w:rsid w:val="005A3473"/>
    <w:rsid w:val="005A4D3A"/>
    <w:rsid w:val="005A748C"/>
    <w:rsid w:val="005A7574"/>
    <w:rsid w:val="005A7D47"/>
    <w:rsid w:val="005B037D"/>
    <w:rsid w:val="005B11D9"/>
    <w:rsid w:val="005B2108"/>
    <w:rsid w:val="005B223B"/>
    <w:rsid w:val="005B41A8"/>
    <w:rsid w:val="005B4F7F"/>
    <w:rsid w:val="005B5C20"/>
    <w:rsid w:val="005B63A4"/>
    <w:rsid w:val="005B72D7"/>
    <w:rsid w:val="005C0D0B"/>
    <w:rsid w:val="005C10F8"/>
    <w:rsid w:val="005C2050"/>
    <w:rsid w:val="005C22B4"/>
    <w:rsid w:val="005C2427"/>
    <w:rsid w:val="005D08FF"/>
    <w:rsid w:val="005D0A73"/>
    <w:rsid w:val="005D165E"/>
    <w:rsid w:val="005D23A7"/>
    <w:rsid w:val="005D28F6"/>
    <w:rsid w:val="005D3201"/>
    <w:rsid w:val="005D3764"/>
    <w:rsid w:val="005D3E90"/>
    <w:rsid w:val="005D5748"/>
    <w:rsid w:val="005D5B71"/>
    <w:rsid w:val="005E1D70"/>
    <w:rsid w:val="005F0720"/>
    <w:rsid w:val="005F0C03"/>
    <w:rsid w:val="005F2B0E"/>
    <w:rsid w:val="005F3FE2"/>
    <w:rsid w:val="00600CE3"/>
    <w:rsid w:val="006014B5"/>
    <w:rsid w:val="00601951"/>
    <w:rsid w:val="006020A7"/>
    <w:rsid w:val="00602D5B"/>
    <w:rsid w:val="006033BF"/>
    <w:rsid w:val="0060402D"/>
    <w:rsid w:val="00604083"/>
    <w:rsid w:val="0060463D"/>
    <w:rsid w:val="0060585C"/>
    <w:rsid w:val="00607A30"/>
    <w:rsid w:val="0061073A"/>
    <w:rsid w:val="00612BD6"/>
    <w:rsid w:val="00612F7F"/>
    <w:rsid w:val="006133B2"/>
    <w:rsid w:val="0061361C"/>
    <w:rsid w:val="00614ABC"/>
    <w:rsid w:val="00614E8F"/>
    <w:rsid w:val="00615B63"/>
    <w:rsid w:val="00617556"/>
    <w:rsid w:val="006178A4"/>
    <w:rsid w:val="00621B6F"/>
    <w:rsid w:val="00623E38"/>
    <w:rsid w:val="006242CD"/>
    <w:rsid w:val="00624C23"/>
    <w:rsid w:val="00624DC0"/>
    <w:rsid w:val="00625179"/>
    <w:rsid w:val="006258E1"/>
    <w:rsid w:val="00626186"/>
    <w:rsid w:val="0063122F"/>
    <w:rsid w:val="006312AD"/>
    <w:rsid w:val="006323F0"/>
    <w:rsid w:val="0063263F"/>
    <w:rsid w:val="00635472"/>
    <w:rsid w:val="00635B93"/>
    <w:rsid w:val="006368AD"/>
    <w:rsid w:val="006369A6"/>
    <w:rsid w:val="00636BCE"/>
    <w:rsid w:val="00636D71"/>
    <w:rsid w:val="00636F78"/>
    <w:rsid w:val="00637842"/>
    <w:rsid w:val="00640FCD"/>
    <w:rsid w:val="00641A20"/>
    <w:rsid w:val="00642F2B"/>
    <w:rsid w:val="006437B0"/>
    <w:rsid w:val="0064408E"/>
    <w:rsid w:val="006459D0"/>
    <w:rsid w:val="006461EB"/>
    <w:rsid w:val="00650917"/>
    <w:rsid w:val="00651C23"/>
    <w:rsid w:val="00651DEB"/>
    <w:rsid w:val="00652524"/>
    <w:rsid w:val="00652915"/>
    <w:rsid w:val="0065508E"/>
    <w:rsid w:val="006557B6"/>
    <w:rsid w:val="00656018"/>
    <w:rsid w:val="00656A00"/>
    <w:rsid w:val="00660E81"/>
    <w:rsid w:val="00661E55"/>
    <w:rsid w:val="00662176"/>
    <w:rsid w:val="00662580"/>
    <w:rsid w:val="00662AA4"/>
    <w:rsid w:val="0066342D"/>
    <w:rsid w:val="00664266"/>
    <w:rsid w:val="00664A8D"/>
    <w:rsid w:val="00665560"/>
    <w:rsid w:val="00665EFF"/>
    <w:rsid w:val="00667C14"/>
    <w:rsid w:val="00667DAD"/>
    <w:rsid w:val="006718D2"/>
    <w:rsid w:val="00671DDC"/>
    <w:rsid w:val="00672D18"/>
    <w:rsid w:val="00673117"/>
    <w:rsid w:val="00673F53"/>
    <w:rsid w:val="00675C32"/>
    <w:rsid w:val="00676BAB"/>
    <w:rsid w:val="0068173D"/>
    <w:rsid w:val="00681E4F"/>
    <w:rsid w:val="0068205A"/>
    <w:rsid w:val="00683362"/>
    <w:rsid w:val="00686B8D"/>
    <w:rsid w:val="006900B0"/>
    <w:rsid w:val="0069021D"/>
    <w:rsid w:val="00690DED"/>
    <w:rsid w:val="006915AC"/>
    <w:rsid w:val="00691A46"/>
    <w:rsid w:val="00693AFB"/>
    <w:rsid w:val="00693C15"/>
    <w:rsid w:val="006961CB"/>
    <w:rsid w:val="006965E3"/>
    <w:rsid w:val="006967D1"/>
    <w:rsid w:val="0069710C"/>
    <w:rsid w:val="00697862"/>
    <w:rsid w:val="006A1744"/>
    <w:rsid w:val="006A1F6B"/>
    <w:rsid w:val="006A23A0"/>
    <w:rsid w:val="006A3228"/>
    <w:rsid w:val="006A3B49"/>
    <w:rsid w:val="006A4EAB"/>
    <w:rsid w:val="006A57A5"/>
    <w:rsid w:val="006A6151"/>
    <w:rsid w:val="006B192E"/>
    <w:rsid w:val="006B24EF"/>
    <w:rsid w:val="006B2AC2"/>
    <w:rsid w:val="006B3611"/>
    <w:rsid w:val="006B4090"/>
    <w:rsid w:val="006B6333"/>
    <w:rsid w:val="006B7574"/>
    <w:rsid w:val="006B760D"/>
    <w:rsid w:val="006B761E"/>
    <w:rsid w:val="006B7AD7"/>
    <w:rsid w:val="006C002D"/>
    <w:rsid w:val="006C1495"/>
    <w:rsid w:val="006C3643"/>
    <w:rsid w:val="006C3AB2"/>
    <w:rsid w:val="006C6650"/>
    <w:rsid w:val="006D1382"/>
    <w:rsid w:val="006D15FC"/>
    <w:rsid w:val="006D25F3"/>
    <w:rsid w:val="006D375F"/>
    <w:rsid w:val="006D3855"/>
    <w:rsid w:val="006D397F"/>
    <w:rsid w:val="006E2B12"/>
    <w:rsid w:val="006E3B8F"/>
    <w:rsid w:val="006E4A37"/>
    <w:rsid w:val="006E4B29"/>
    <w:rsid w:val="006E568F"/>
    <w:rsid w:val="006F339D"/>
    <w:rsid w:val="006F4815"/>
    <w:rsid w:val="006F75AB"/>
    <w:rsid w:val="006F7BBB"/>
    <w:rsid w:val="00700189"/>
    <w:rsid w:val="00700833"/>
    <w:rsid w:val="00703540"/>
    <w:rsid w:val="00703BDE"/>
    <w:rsid w:val="00704127"/>
    <w:rsid w:val="00706FB3"/>
    <w:rsid w:val="00707671"/>
    <w:rsid w:val="00710226"/>
    <w:rsid w:val="00710BDE"/>
    <w:rsid w:val="007112D1"/>
    <w:rsid w:val="007139A3"/>
    <w:rsid w:val="00714164"/>
    <w:rsid w:val="00714D14"/>
    <w:rsid w:val="00715400"/>
    <w:rsid w:val="00716B0D"/>
    <w:rsid w:val="007174CB"/>
    <w:rsid w:val="00717E40"/>
    <w:rsid w:val="007200BA"/>
    <w:rsid w:val="00720C71"/>
    <w:rsid w:val="00721783"/>
    <w:rsid w:val="00721983"/>
    <w:rsid w:val="00721B8F"/>
    <w:rsid w:val="00721C0E"/>
    <w:rsid w:val="007228E6"/>
    <w:rsid w:val="0072471D"/>
    <w:rsid w:val="007257AE"/>
    <w:rsid w:val="00725878"/>
    <w:rsid w:val="00727C5E"/>
    <w:rsid w:val="007329B2"/>
    <w:rsid w:val="00732C94"/>
    <w:rsid w:val="00733F35"/>
    <w:rsid w:val="007357E7"/>
    <w:rsid w:val="007359A0"/>
    <w:rsid w:val="007367C8"/>
    <w:rsid w:val="007373C9"/>
    <w:rsid w:val="00737A1D"/>
    <w:rsid w:val="00740935"/>
    <w:rsid w:val="00742FE9"/>
    <w:rsid w:val="007435B9"/>
    <w:rsid w:val="00744B4F"/>
    <w:rsid w:val="00745629"/>
    <w:rsid w:val="0074617D"/>
    <w:rsid w:val="00746A9C"/>
    <w:rsid w:val="007471CA"/>
    <w:rsid w:val="00750BAA"/>
    <w:rsid w:val="00751F51"/>
    <w:rsid w:val="0075223F"/>
    <w:rsid w:val="007537AB"/>
    <w:rsid w:val="0075389F"/>
    <w:rsid w:val="00753BE7"/>
    <w:rsid w:val="00753F33"/>
    <w:rsid w:val="007550AA"/>
    <w:rsid w:val="00755F69"/>
    <w:rsid w:val="00756A0B"/>
    <w:rsid w:val="0075758F"/>
    <w:rsid w:val="00757688"/>
    <w:rsid w:val="007579F7"/>
    <w:rsid w:val="007611C4"/>
    <w:rsid w:val="007631D6"/>
    <w:rsid w:val="007667F0"/>
    <w:rsid w:val="00771752"/>
    <w:rsid w:val="0077175D"/>
    <w:rsid w:val="00771829"/>
    <w:rsid w:val="00771FE1"/>
    <w:rsid w:val="0077218B"/>
    <w:rsid w:val="007722EE"/>
    <w:rsid w:val="007730D3"/>
    <w:rsid w:val="007779A1"/>
    <w:rsid w:val="007815F7"/>
    <w:rsid w:val="0078187F"/>
    <w:rsid w:val="00782117"/>
    <w:rsid w:val="00782FF3"/>
    <w:rsid w:val="00783844"/>
    <w:rsid w:val="00783B02"/>
    <w:rsid w:val="00785370"/>
    <w:rsid w:val="00785A37"/>
    <w:rsid w:val="00786A37"/>
    <w:rsid w:val="00787518"/>
    <w:rsid w:val="00787D57"/>
    <w:rsid w:val="00790A89"/>
    <w:rsid w:val="00790C6B"/>
    <w:rsid w:val="007917E2"/>
    <w:rsid w:val="007918F6"/>
    <w:rsid w:val="007919AB"/>
    <w:rsid w:val="00791CF9"/>
    <w:rsid w:val="00792A70"/>
    <w:rsid w:val="007945BA"/>
    <w:rsid w:val="00795215"/>
    <w:rsid w:val="00796B0F"/>
    <w:rsid w:val="0079771A"/>
    <w:rsid w:val="007A0716"/>
    <w:rsid w:val="007A07F4"/>
    <w:rsid w:val="007A0802"/>
    <w:rsid w:val="007A18E7"/>
    <w:rsid w:val="007A1BFD"/>
    <w:rsid w:val="007A23AD"/>
    <w:rsid w:val="007A306A"/>
    <w:rsid w:val="007A52FA"/>
    <w:rsid w:val="007A5C12"/>
    <w:rsid w:val="007A5CF2"/>
    <w:rsid w:val="007A710F"/>
    <w:rsid w:val="007B1ABF"/>
    <w:rsid w:val="007B1ACA"/>
    <w:rsid w:val="007B22C0"/>
    <w:rsid w:val="007B40FE"/>
    <w:rsid w:val="007B4105"/>
    <w:rsid w:val="007B418D"/>
    <w:rsid w:val="007B4B3F"/>
    <w:rsid w:val="007B4EF2"/>
    <w:rsid w:val="007B65A4"/>
    <w:rsid w:val="007B6CA9"/>
    <w:rsid w:val="007B7648"/>
    <w:rsid w:val="007B7698"/>
    <w:rsid w:val="007C0C28"/>
    <w:rsid w:val="007C1EE5"/>
    <w:rsid w:val="007C2006"/>
    <w:rsid w:val="007C3786"/>
    <w:rsid w:val="007C404E"/>
    <w:rsid w:val="007C6017"/>
    <w:rsid w:val="007C7AB1"/>
    <w:rsid w:val="007D119A"/>
    <w:rsid w:val="007D128B"/>
    <w:rsid w:val="007D321F"/>
    <w:rsid w:val="007D47EC"/>
    <w:rsid w:val="007D508A"/>
    <w:rsid w:val="007D5790"/>
    <w:rsid w:val="007D5EDE"/>
    <w:rsid w:val="007D661D"/>
    <w:rsid w:val="007E1A39"/>
    <w:rsid w:val="007E1AD7"/>
    <w:rsid w:val="007E1B06"/>
    <w:rsid w:val="007E1DE5"/>
    <w:rsid w:val="007E265B"/>
    <w:rsid w:val="007E2C15"/>
    <w:rsid w:val="007E3145"/>
    <w:rsid w:val="007E37D7"/>
    <w:rsid w:val="007E4FC6"/>
    <w:rsid w:val="007E58C5"/>
    <w:rsid w:val="007E7DC4"/>
    <w:rsid w:val="007F01CF"/>
    <w:rsid w:val="007F14CD"/>
    <w:rsid w:val="007F299F"/>
    <w:rsid w:val="007F2D43"/>
    <w:rsid w:val="007F3610"/>
    <w:rsid w:val="007F394A"/>
    <w:rsid w:val="007F66BE"/>
    <w:rsid w:val="007F708F"/>
    <w:rsid w:val="00800020"/>
    <w:rsid w:val="0080061A"/>
    <w:rsid w:val="00801531"/>
    <w:rsid w:val="008016FD"/>
    <w:rsid w:val="0080236F"/>
    <w:rsid w:val="00802BE2"/>
    <w:rsid w:val="00802DF4"/>
    <w:rsid w:val="00803C1A"/>
    <w:rsid w:val="00805BD6"/>
    <w:rsid w:val="008067DE"/>
    <w:rsid w:val="00811E40"/>
    <w:rsid w:val="00812062"/>
    <w:rsid w:val="00813C76"/>
    <w:rsid w:val="00813FB5"/>
    <w:rsid w:val="00814899"/>
    <w:rsid w:val="008213ED"/>
    <w:rsid w:val="0082184F"/>
    <w:rsid w:val="008221F7"/>
    <w:rsid w:val="00822774"/>
    <w:rsid w:val="0082579A"/>
    <w:rsid w:val="0082678E"/>
    <w:rsid w:val="00827073"/>
    <w:rsid w:val="00827B03"/>
    <w:rsid w:val="008326CE"/>
    <w:rsid w:val="0083446D"/>
    <w:rsid w:val="00835916"/>
    <w:rsid w:val="00835933"/>
    <w:rsid w:val="0084049A"/>
    <w:rsid w:val="00840B67"/>
    <w:rsid w:val="00841100"/>
    <w:rsid w:val="00841A7F"/>
    <w:rsid w:val="00841E4B"/>
    <w:rsid w:val="008438FA"/>
    <w:rsid w:val="008451B1"/>
    <w:rsid w:val="00845F60"/>
    <w:rsid w:val="00846090"/>
    <w:rsid w:val="008504AB"/>
    <w:rsid w:val="00851D75"/>
    <w:rsid w:val="008528E4"/>
    <w:rsid w:val="00853422"/>
    <w:rsid w:val="008539C1"/>
    <w:rsid w:val="00854D3B"/>
    <w:rsid w:val="00855A33"/>
    <w:rsid w:val="00856692"/>
    <w:rsid w:val="008569FA"/>
    <w:rsid w:val="00857413"/>
    <w:rsid w:val="008605DA"/>
    <w:rsid w:val="008629F6"/>
    <w:rsid w:val="00863880"/>
    <w:rsid w:val="00863A1A"/>
    <w:rsid w:val="00865470"/>
    <w:rsid w:val="00865B2E"/>
    <w:rsid w:val="00867061"/>
    <w:rsid w:val="00870047"/>
    <w:rsid w:val="00874E55"/>
    <w:rsid w:val="0087562B"/>
    <w:rsid w:val="00875FB2"/>
    <w:rsid w:val="0087686A"/>
    <w:rsid w:val="00876933"/>
    <w:rsid w:val="00876DBE"/>
    <w:rsid w:val="008774F9"/>
    <w:rsid w:val="00880FB0"/>
    <w:rsid w:val="00884413"/>
    <w:rsid w:val="00884A9F"/>
    <w:rsid w:val="00885237"/>
    <w:rsid w:val="008852E9"/>
    <w:rsid w:val="0088591C"/>
    <w:rsid w:val="00886C21"/>
    <w:rsid w:val="00887164"/>
    <w:rsid w:val="008910FC"/>
    <w:rsid w:val="00893CA0"/>
    <w:rsid w:val="008950DC"/>
    <w:rsid w:val="00895FD9"/>
    <w:rsid w:val="00895FEC"/>
    <w:rsid w:val="008976EB"/>
    <w:rsid w:val="00897778"/>
    <w:rsid w:val="008A05C5"/>
    <w:rsid w:val="008A1409"/>
    <w:rsid w:val="008A1D5D"/>
    <w:rsid w:val="008A42FD"/>
    <w:rsid w:val="008A4938"/>
    <w:rsid w:val="008A7D27"/>
    <w:rsid w:val="008B07B1"/>
    <w:rsid w:val="008B0F22"/>
    <w:rsid w:val="008B1045"/>
    <w:rsid w:val="008B11B5"/>
    <w:rsid w:val="008B1534"/>
    <w:rsid w:val="008B16EB"/>
    <w:rsid w:val="008B5D00"/>
    <w:rsid w:val="008B7199"/>
    <w:rsid w:val="008C1202"/>
    <w:rsid w:val="008C1A71"/>
    <w:rsid w:val="008C240F"/>
    <w:rsid w:val="008C3975"/>
    <w:rsid w:val="008C3EC3"/>
    <w:rsid w:val="008C3F7C"/>
    <w:rsid w:val="008C41A0"/>
    <w:rsid w:val="008C49DD"/>
    <w:rsid w:val="008C52ED"/>
    <w:rsid w:val="008C5CDF"/>
    <w:rsid w:val="008C6ADC"/>
    <w:rsid w:val="008C6BC3"/>
    <w:rsid w:val="008D10D2"/>
    <w:rsid w:val="008D1223"/>
    <w:rsid w:val="008D1452"/>
    <w:rsid w:val="008D31EF"/>
    <w:rsid w:val="008D32A6"/>
    <w:rsid w:val="008D4B8C"/>
    <w:rsid w:val="008D62AA"/>
    <w:rsid w:val="008D6DB8"/>
    <w:rsid w:val="008E10D1"/>
    <w:rsid w:val="008E311B"/>
    <w:rsid w:val="008E3F1F"/>
    <w:rsid w:val="008E407B"/>
    <w:rsid w:val="008E44B4"/>
    <w:rsid w:val="008E4713"/>
    <w:rsid w:val="008F107F"/>
    <w:rsid w:val="008F1137"/>
    <w:rsid w:val="008F14C2"/>
    <w:rsid w:val="008F19F8"/>
    <w:rsid w:val="008F58B3"/>
    <w:rsid w:val="008F60BD"/>
    <w:rsid w:val="008F7594"/>
    <w:rsid w:val="008F7664"/>
    <w:rsid w:val="008F7758"/>
    <w:rsid w:val="008F79B1"/>
    <w:rsid w:val="00900022"/>
    <w:rsid w:val="009004EE"/>
    <w:rsid w:val="00904589"/>
    <w:rsid w:val="00905F82"/>
    <w:rsid w:val="009062EA"/>
    <w:rsid w:val="00906E3E"/>
    <w:rsid w:val="00907178"/>
    <w:rsid w:val="009110E6"/>
    <w:rsid w:val="009125F9"/>
    <w:rsid w:val="00912C9A"/>
    <w:rsid w:val="009132DA"/>
    <w:rsid w:val="00914613"/>
    <w:rsid w:val="009149A2"/>
    <w:rsid w:val="00914E19"/>
    <w:rsid w:val="00920282"/>
    <w:rsid w:val="00920D17"/>
    <w:rsid w:val="009214D7"/>
    <w:rsid w:val="0092311B"/>
    <w:rsid w:val="00925467"/>
    <w:rsid w:val="00926342"/>
    <w:rsid w:val="009264B4"/>
    <w:rsid w:val="0092681B"/>
    <w:rsid w:val="00927B68"/>
    <w:rsid w:val="0093017B"/>
    <w:rsid w:val="00931574"/>
    <w:rsid w:val="009328C8"/>
    <w:rsid w:val="009339A0"/>
    <w:rsid w:val="00934F4A"/>
    <w:rsid w:val="009353D3"/>
    <w:rsid w:val="00940046"/>
    <w:rsid w:val="00940A0B"/>
    <w:rsid w:val="00942E42"/>
    <w:rsid w:val="009446F5"/>
    <w:rsid w:val="00945B5F"/>
    <w:rsid w:val="00946909"/>
    <w:rsid w:val="00946AB1"/>
    <w:rsid w:val="00946B47"/>
    <w:rsid w:val="0094747F"/>
    <w:rsid w:val="00947640"/>
    <w:rsid w:val="00947668"/>
    <w:rsid w:val="00947922"/>
    <w:rsid w:val="0095058A"/>
    <w:rsid w:val="00952455"/>
    <w:rsid w:val="00953590"/>
    <w:rsid w:val="00957721"/>
    <w:rsid w:val="00957934"/>
    <w:rsid w:val="00960548"/>
    <w:rsid w:val="00961149"/>
    <w:rsid w:val="00961B9C"/>
    <w:rsid w:val="00962BDC"/>
    <w:rsid w:val="009649A4"/>
    <w:rsid w:val="00964BF4"/>
    <w:rsid w:val="00965012"/>
    <w:rsid w:val="00967227"/>
    <w:rsid w:val="00970735"/>
    <w:rsid w:val="00971943"/>
    <w:rsid w:val="00971FF6"/>
    <w:rsid w:val="00972555"/>
    <w:rsid w:val="00972CF6"/>
    <w:rsid w:val="00974020"/>
    <w:rsid w:val="0097451F"/>
    <w:rsid w:val="00980139"/>
    <w:rsid w:val="009808AF"/>
    <w:rsid w:val="00980A20"/>
    <w:rsid w:val="00984E02"/>
    <w:rsid w:val="0098544D"/>
    <w:rsid w:val="00986717"/>
    <w:rsid w:val="00987D58"/>
    <w:rsid w:val="00991ED7"/>
    <w:rsid w:val="009927D2"/>
    <w:rsid w:val="00992D3B"/>
    <w:rsid w:val="00992E30"/>
    <w:rsid w:val="00993F52"/>
    <w:rsid w:val="0099545F"/>
    <w:rsid w:val="009973D0"/>
    <w:rsid w:val="009A1766"/>
    <w:rsid w:val="009A2408"/>
    <w:rsid w:val="009A265D"/>
    <w:rsid w:val="009A2D33"/>
    <w:rsid w:val="009A37D9"/>
    <w:rsid w:val="009A415F"/>
    <w:rsid w:val="009A4370"/>
    <w:rsid w:val="009A5235"/>
    <w:rsid w:val="009A6993"/>
    <w:rsid w:val="009A7F8C"/>
    <w:rsid w:val="009B0CA4"/>
    <w:rsid w:val="009B0F0E"/>
    <w:rsid w:val="009B115C"/>
    <w:rsid w:val="009B20A9"/>
    <w:rsid w:val="009B5D53"/>
    <w:rsid w:val="009B7E51"/>
    <w:rsid w:val="009C03B8"/>
    <w:rsid w:val="009C0D82"/>
    <w:rsid w:val="009C1CF4"/>
    <w:rsid w:val="009C27E1"/>
    <w:rsid w:val="009C2D71"/>
    <w:rsid w:val="009C33FB"/>
    <w:rsid w:val="009C3821"/>
    <w:rsid w:val="009C39B0"/>
    <w:rsid w:val="009C43AB"/>
    <w:rsid w:val="009C5A16"/>
    <w:rsid w:val="009C6F81"/>
    <w:rsid w:val="009C70D9"/>
    <w:rsid w:val="009C75BE"/>
    <w:rsid w:val="009C760D"/>
    <w:rsid w:val="009D1498"/>
    <w:rsid w:val="009D1FAD"/>
    <w:rsid w:val="009D2B04"/>
    <w:rsid w:val="009D3E9B"/>
    <w:rsid w:val="009D3F17"/>
    <w:rsid w:val="009D42D5"/>
    <w:rsid w:val="009D45A6"/>
    <w:rsid w:val="009D5A14"/>
    <w:rsid w:val="009D6BEA"/>
    <w:rsid w:val="009D7E6E"/>
    <w:rsid w:val="009E3213"/>
    <w:rsid w:val="009E341D"/>
    <w:rsid w:val="009E5D58"/>
    <w:rsid w:val="009E790D"/>
    <w:rsid w:val="009E7B2A"/>
    <w:rsid w:val="009F308F"/>
    <w:rsid w:val="009F30B3"/>
    <w:rsid w:val="009F324F"/>
    <w:rsid w:val="009F33CC"/>
    <w:rsid w:val="009F364F"/>
    <w:rsid w:val="009F3741"/>
    <w:rsid w:val="009F3743"/>
    <w:rsid w:val="009F4551"/>
    <w:rsid w:val="009F4748"/>
    <w:rsid w:val="009F49C0"/>
    <w:rsid w:val="009F50C9"/>
    <w:rsid w:val="00A00BEA"/>
    <w:rsid w:val="00A013BD"/>
    <w:rsid w:val="00A023D1"/>
    <w:rsid w:val="00A0360B"/>
    <w:rsid w:val="00A04AE4"/>
    <w:rsid w:val="00A05469"/>
    <w:rsid w:val="00A074A9"/>
    <w:rsid w:val="00A074EA"/>
    <w:rsid w:val="00A10D65"/>
    <w:rsid w:val="00A10FE1"/>
    <w:rsid w:val="00A1350C"/>
    <w:rsid w:val="00A13DB2"/>
    <w:rsid w:val="00A1425B"/>
    <w:rsid w:val="00A1487F"/>
    <w:rsid w:val="00A14CAD"/>
    <w:rsid w:val="00A15CE1"/>
    <w:rsid w:val="00A17265"/>
    <w:rsid w:val="00A176D7"/>
    <w:rsid w:val="00A1778B"/>
    <w:rsid w:val="00A232F6"/>
    <w:rsid w:val="00A250CB"/>
    <w:rsid w:val="00A30898"/>
    <w:rsid w:val="00A30B94"/>
    <w:rsid w:val="00A30BD5"/>
    <w:rsid w:val="00A32D9D"/>
    <w:rsid w:val="00A33208"/>
    <w:rsid w:val="00A33696"/>
    <w:rsid w:val="00A3394F"/>
    <w:rsid w:val="00A33F96"/>
    <w:rsid w:val="00A3436F"/>
    <w:rsid w:val="00A34980"/>
    <w:rsid w:val="00A35A3D"/>
    <w:rsid w:val="00A35E24"/>
    <w:rsid w:val="00A35E96"/>
    <w:rsid w:val="00A364AC"/>
    <w:rsid w:val="00A44224"/>
    <w:rsid w:val="00A449CC"/>
    <w:rsid w:val="00A44B29"/>
    <w:rsid w:val="00A44F74"/>
    <w:rsid w:val="00A50A97"/>
    <w:rsid w:val="00A5190E"/>
    <w:rsid w:val="00A52355"/>
    <w:rsid w:val="00A5244C"/>
    <w:rsid w:val="00A54AEB"/>
    <w:rsid w:val="00A56176"/>
    <w:rsid w:val="00A6456A"/>
    <w:rsid w:val="00A6530A"/>
    <w:rsid w:val="00A66239"/>
    <w:rsid w:val="00A66CC3"/>
    <w:rsid w:val="00A67562"/>
    <w:rsid w:val="00A7064C"/>
    <w:rsid w:val="00A70D94"/>
    <w:rsid w:val="00A72272"/>
    <w:rsid w:val="00A7356F"/>
    <w:rsid w:val="00A76185"/>
    <w:rsid w:val="00A76D9C"/>
    <w:rsid w:val="00A775A1"/>
    <w:rsid w:val="00A777A9"/>
    <w:rsid w:val="00A805F5"/>
    <w:rsid w:val="00A80C22"/>
    <w:rsid w:val="00A81726"/>
    <w:rsid w:val="00A81C33"/>
    <w:rsid w:val="00A82DA0"/>
    <w:rsid w:val="00A83293"/>
    <w:rsid w:val="00A84CCA"/>
    <w:rsid w:val="00A87B60"/>
    <w:rsid w:val="00A87E4A"/>
    <w:rsid w:val="00A91A29"/>
    <w:rsid w:val="00A92D2A"/>
    <w:rsid w:val="00A943AC"/>
    <w:rsid w:val="00A9506C"/>
    <w:rsid w:val="00A960C5"/>
    <w:rsid w:val="00A96B36"/>
    <w:rsid w:val="00A96E63"/>
    <w:rsid w:val="00AA0580"/>
    <w:rsid w:val="00AA7DD9"/>
    <w:rsid w:val="00AB0F1C"/>
    <w:rsid w:val="00AB1F4C"/>
    <w:rsid w:val="00AB212C"/>
    <w:rsid w:val="00AB5F14"/>
    <w:rsid w:val="00AB6DD4"/>
    <w:rsid w:val="00AB7A0C"/>
    <w:rsid w:val="00AB7F22"/>
    <w:rsid w:val="00AC0FEA"/>
    <w:rsid w:val="00AC2B14"/>
    <w:rsid w:val="00AC2EA2"/>
    <w:rsid w:val="00AC2EC3"/>
    <w:rsid w:val="00AC3AD7"/>
    <w:rsid w:val="00AC3C85"/>
    <w:rsid w:val="00AC3CA2"/>
    <w:rsid w:val="00AC3F16"/>
    <w:rsid w:val="00AC51CB"/>
    <w:rsid w:val="00AD0B8B"/>
    <w:rsid w:val="00AD13CE"/>
    <w:rsid w:val="00AD1FAA"/>
    <w:rsid w:val="00AD2C9B"/>
    <w:rsid w:val="00AD3337"/>
    <w:rsid w:val="00AD3E98"/>
    <w:rsid w:val="00AD4159"/>
    <w:rsid w:val="00AD4E01"/>
    <w:rsid w:val="00AD6F34"/>
    <w:rsid w:val="00AD7412"/>
    <w:rsid w:val="00AE01A6"/>
    <w:rsid w:val="00AE0B3C"/>
    <w:rsid w:val="00AE27F4"/>
    <w:rsid w:val="00AE5156"/>
    <w:rsid w:val="00AE5254"/>
    <w:rsid w:val="00AE60BD"/>
    <w:rsid w:val="00AF1B72"/>
    <w:rsid w:val="00AF2330"/>
    <w:rsid w:val="00AF3452"/>
    <w:rsid w:val="00AF4205"/>
    <w:rsid w:val="00AF424D"/>
    <w:rsid w:val="00AF53B5"/>
    <w:rsid w:val="00AF56CE"/>
    <w:rsid w:val="00AF6347"/>
    <w:rsid w:val="00AF68D3"/>
    <w:rsid w:val="00AF6D8B"/>
    <w:rsid w:val="00B001E7"/>
    <w:rsid w:val="00B010DB"/>
    <w:rsid w:val="00B01154"/>
    <w:rsid w:val="00B03981"/>
    <w:rsid w:val="00B03D0F"/>
    <w:rsid w:val="00B04A24"/>
    <w:rsid w:val="00B04B21"/>
    <w:rsid w:val="00B0598D"/>
    <w:rsid w:val="00B05A20"/>
    <w:rsid w:val="00B05F10"/>
    <w:rsid w:val="00B06CA2"/>
    <w:rsid w:val="00B10F72"/>
    <w:rsid w:val="00B13222"/>
    <w:rsid w:val="00B13C0D"/>
    <w:rsid w:val="00B145C3"/>
    <w:rsid w:val="00B1557B"/>
    <w:rsid w:val="00B1752C"/>
    <w:rsid w:val="00B17681"/>
    <w:rsid w:val="00B239BD"/>
    <w:rsid w:val="00B25021"/>
    <w:rsid w:val="00B25752"/>
    <w:rsid w:val="00B25DF3"/>
    <w:rsid w:val="00B264A4"/>
    <w:rsid w:val="00B271E0"/>
    <w:rsid w:val="00B273F7"/>
    <w:rsid w:val="00B27DBE"/>
    <w:rsid w:val="00B30280"/>
    <w:rsid w:val="00B30B54"/>
    <w:rsid w:val="00B30D11"/>
    <w:rsid w:val="00B32E2B"/>
    <w:rsid w:val="00B33EDA"/>
    <w:rsid w:val="00B42A0D"/>
    <w:rsid w:val="00B42F71"/>
    <w:rsid w:val="00B433BA"/>
    <w:rsid w:val="00B43405"/>
    <w:rsid w:val="00B43C5B"/>
    <w:rsid w:val="00B43E4A"/>
    <w:rsid w:val="00B44061"/>
    <w:rsid w:val="00B47305"/>
    <w:rsid w:val="00B47724"/>
    <w:rsid w:val="00B47FCA"/>
    <w:rsid w:val="00B51EC4"/>
    <w:rsid w:val="00B52C3C"/>
    <w:rsid w:val="00B533FC"/>
    <w:rsid w:val="00B53463"/>
    <w:rsid w:val="00B53F3C"/>
    <w:rsid w:val="00B567F9"/>
    <w:rsid w:val="00B57DB2"/>
    <w:rsid w:val="00B61E5C"/>
    <w:rsid w:val="00B626B2"/>
    <w:rsid w:val="00B65F43"/>
    <w:rsid w:val="00B700E3"/>
    <w:rsid w:val="00B703AC"/>
    <w:rsid w:val="00B7054F"/>
    <w:rsid w:val="00B708F3"/>
    <w:rsid w:val="00B70A41"/>
    <w:rsid w:val="00B71A60"/>
    <w:rsid w:val="00B71F16"/>
    <w:rsid w:val="00B7216A"/>
    <w:rsid w:val="00B722AF"/>
    <w:rsid w:val="00B722DC"/>
    <w:rsid w:val="00B72E45"/>
    <w:rsid w:val="00B734A9"/>
    <w:rsid w:val="00B73B14"/>
    <w:rsid w:val="00B74778"/>
    <w:rsid w:val="00B7592A"/>
    <w:rsid w:val="00B77693"/>
    <w:rsid w:val="00B80391"/>
    <w:rsid w:val="00B80F2A"/>
    <w:rsid w:val="00B81859"/>
    <w:rsid w:val="00B82AD2"/>
    <w:rsid w:val="00B83537"/>
    <w:rsid w:val="00B842AF"/>
    <w:rsid w:val="00B900FA"/>
    <w:rsid w:val="00B919BA"/>
    <w:rsid w:val="00B92793"/>
    <w:rsid w:val="00B93779"/>
    <w:rsid w:val="00B9584B"/>
    <w:rsid w:val="00B95D0F"/>
    <w:rsid w:val="00B96294"/>
    <w:rsid w:val="00BA0E95"/>
    <w:rsid w:val="00BA12E1"/>
    <w:rsid w:val="00BA253A"/>
    <w:rsid w:val="00BA54FB"/>
    <w:rsid w:val="00BA5B11"/>
    <w:rsid w:val="00BA5DB2"/>
    <w:rsid w:val="00BA6399"/>
    <w:rsid w:val="00BA718A"/>
    <w:rsid w:val="00BB0995"/>
    <w:rsid w:val="00BB1323"/>
    <w:rsid w:val="00BB1632"/>
    <w:rsid w:val="00BB2060"/>
    <w:rsid w:val="00BB2C44"/>
    <w:rsid w:val="00BB3771"/>
    <w:rsid w:val="00BB37A9"/>
    <w:rsid w:val="00BB3B26"/>
    <w:rsid w:val="00BB4AFB"/>
    <w:rsid w:val="00BB68D9"/>
    <w:rsid w:val="00BC02EA"/>
    <w:rsid w:val="00BC3630"/>
    <w:rsid w:val="00BC372D"/>
    <w:rsid w:val="00BC5706"/>
    <w:rsid w:val="00BC6992"/>
    <w:rsid w:val="00BD079D"/>
    <w:rsid w:val="00BD1813"/>
    <w:rsid w:val="00BD1CDC"/>
    <w:rsid w:val="00BD4FA0"/>
    <w:rsid w:val="00BD627B"/>
    <w:rsid w:val="00BD711A"/>
    <w:rsid w:val="00BD738D"/>
    <w:rsid w:val="00BE021F"/>
    <w:rsid w:val="00BE37DE"/>
    <w:rsid w:val="00BE51EA"/>
    <w:rsid w:val="00BE6361"/>
    <w:rsid w:val="00BE6742"/>
    <w:rsid w:val="00BE68C0"/>
    <w:rsid w:val="00BE6AF7"/>
    <w:rsid w:val="00BE7135"/>
    <w:rsid w:val="00BE7828"/>
    <w:rsid w:val="00BE7EEB"/>
    <w:rsid w:val="00BF0E60"/>
    <w:rsid w:val="00BF12FD"/>
    <w:rsid w:val="00BF18A4"/>
    <w:rsid w:val="00BF2503"/>
    <w:rsid w:val="00BF5E8C"/>
    <w:rsid w:val="00BF789A"/>
    <w:rsid w:val="00BF7B34"/>
    <w:rsid w:val="00C0049A"/>
    <w:rsid w:val="00C00B12"/>
    <w:rsid w:val="00C014DF"/>
    <w:rsid w:val="00C01B1A"/>
    <w:rsid w:val="00C05000"/>
    <w:rsid w:val="00C05E72"/>
    <w:rsid w:val="00C0628C"/>
    <w:rsid w:val="00C07C4C"/>
    <w:rsid w:val="00C1019C"/>
    <w:rsid w:val="00C10C46"/>
    <w:rsid w:val="00C11187"/>
    <w:rsid w:val="00C1163D"/>
    <w:rsid w:val="00C135B9"/>
    <w:rsid w:val="00C1375B"/>
    <w:rsid w:val="00C13829"/>
    <w:rsid w:val="00C15A63"/>
    <w:rsid w:val="00C16B02"/>
    <w:rsid w:val="00C172E4"/>
    <w:rsid w:val="00C2051F"/>
    <w:rsid w:val="00C2346F"/>
    <w:rsid w:val="00C251AC"/>
    <w:rsid w:val="00C2525F"/>
    <w:rsid w:val="00C266E8"/>
    <w:rsid w:val="00C302E1"/>
    <w:rsid w:val="00C31F44"/>
    <w:rsid w:val="00C32595"/>
    <w:rsid w:val="00C33136"/>
    <w:rsid w:val="00C34646"/>
    <w:rsid w:val="00C3632E"/>
    <w:rsid w:val="00C3733B"/>
    <w:rsid w:val="00C379A9"/>
    <w:rsid w:val="00C401E7"/>
    <w:rsid w:val="00C4085F"/>
    <w:rsid w:val="00C40FE0"/>
    <w:rsid w:val="00C41B15"/>
    <w:rsid w:val="00C42DFA"/>
    <w:rsid w:val="00C42FE3"/>
    <w:rsid w:val="00C43CFB"/>
    <w:rsid w:val="00C45CDB"/>
    <w:rsid w:val="00C45E90"/>
    <w:rsid w:val="00C46B42"/>
    <w:rsid w:val="00C47B56"/>
    <w:rsid w:val="00C50549"/>
    <w:rsid w:val="00C5081E"/>
    <w:rsid w:val="00C50E1C"/>
    <w:rsid w:val="00C5139B"/>
    <w:rsid w:val="00C5273C"/>
    <w:rsid w:val="00C53DD5"/>
    <w:rsid w:val="00C551D2"/>
    <w:rsid w:val="00C552CA"/>
    <w:rsid w:val="00C56BE3"/>
    <w:rsid w:val="00C57474"/>
    <w:rsid w:val="00C57684"/>
    <w:rsid w:val="00C57B9C"/>
    <w:rsid w:val="00C6062F"/>
    <w:rsid w:val="00C60BA5"/>
    <w:rsid w:val="00C611B9"/>
    <w:rsid w:val="00C61738"/>
    <w:rsid w:val="00C625F4"/>
    <w:rsid w:val="00C6447E"/>
    <w:rsid w:val="00C65D84"/>
    <w:rsid w:val="00C66A10"/>
    <w:rsid w:val="00C70889"/>
    <w:rsid w:val="00C70E48"/>
    <w:rsid w:val="00C74392"/>
    <w:rsid w:val="00C74FDC"/>
    <w:rsid w:val="00C75235"/>
    <w:rsid w:val="00C75622"/>
    <w:rsid w:val="00C758BD"/>
    <w:rsid w:val="00C75F4C"/>
    <w:rsid w:val="00C7646B"/>
    <w:rsid w:val="00C77043"/>
    <w:rsid w:val="00C80BF2"/>
    <w:rsid w:val="00C813FB"/>
    <w:rsid w:val="00C814A3"/>
    <w:rsid w:val="00C82F48"/>
    <w:rsid w:val="00C8311B"/>
    <w:rsid w:val="00C8319E"/>
    <w:rsid w:val="00C83209"/>
    <w:rsid w:val="00C85E35"/>
    <w:rsid w:val="00C86774"/>
    <w:rsid w:val="00C8708B"/>
    <w:rsid w:val="00C87DE5"/>
    <w:rsid w:val="00C91A42"/>
    <w:rsid w:val="00C93DE8"/>
    <w:rsid w:val="00C9438A"/>
    <w:rsid w:val="00C9461A"/>
    <w:rsid w:val="00C96514"/>
    <w:rsid w:val="00C97DC4"/>
    <w:rsid w:val="00CA0B21"/>
    <w:rsid w:val="00CA0BE7"/>
    <w:rsid w:val="00CA14F1"/>
    <w:rsid w:val="00CA1F24"/>
    <w:rsid w:val="00CA4570"/>
    <w:rsid w:val="00CA684E"/>
    <w:rsid w:val="00CB03EE"/>
    <w:rsid w:val="00CB4AE8"/>
    <w:rsid w:val="00CB5DF1"/>
    <w:rsid w:val="00CB6408"/>
    <w:rsid w:val="00CB6844"/>
    <w:rsid w:val="00CB775C"/>
    <w:rsid w:val="00CC0959"/>
    <w:rsid w:val="00CC1694"/>
    <w:rsid w:val="00CC16CD"/>
    <w:rsid w:val="00CC3A84"/>
    <w:rsid w:val="00CC4A3B"/>
    <w:rsid w:val="00CC4B04"/>
    <w:rsid w:val="00CC7671"/>
    <w:rsid w:val="00CD0B4C"/>
    <w:rsid w:val="00CD1AD0"/>
    <w:rsid w:val="00CD2DCC"/>
    <w:rsid w:val="00CD3556"/>
    <w:rsid w:val="00CD3FCE"/>
    <w:rsid w:val="00CD481A"/>
    <w:rsid w:val="00CD4EBA"/>
    <w:rsid w:val="00CD5E6C"/>
    <w:rsid w:val="00CE21F3"/>
    <w:rsid w:val="00CE2B82"/>
    <w:rsid w:val="00CE346B"/>
    <w:rsid w:val="00CE7BE4"/>
    <w:rsid w:val="00CF073B"/>
    <w:rsid w:val="00CF2AC9"/>
    <w:rsid w:val="00CF3B6A"/>
    <w:rsid w:val="00CF6363"/>
    <w:rsid w:val="00D000CA"/>
    <w:rsid w:val="00D00A40"/>
    <w:rsid w:val="00D00BCB"/>
    <w:rsid w:val="00D010E1"/>
    <w:rsid w:val="00D0162D"/>
    <w:rsid w:val="00D01B1F"/>
    <w:rsid w:val="00D02B6A"/>
    <w:rsid w:val="00D04A08"/>
    <w:rsid w:val="00D055A0"/>
    <w:rsid w:val="00D05D5C"/>
    <w:rsid w:val="00D07C91"/>
    <w:rsid w:val="00D105D1"/>
    <w:rsid w:val="00D11798"/>
    <w:rsid w:val="00D11DD1"/>
    <w:rsid w:val="00D12DE1"/>
    <w:rsid w:val="00D13203"/>
    <w:rsid w:val="00D14D6A"/>
    <w:rsid w:val="00D20178"/>
    <w:rsid w:val="00D2045D"/>
    <w:rsid w:val="00D2119D"/>
    <w:rsid w:val="00D21EEC"/>
    <w:rsid w:val="00D22029"/>
    <w:rsid w:val="00D2336D"/>
    <w:rsid w:val="00D24777"/>
    <w:rsid w:val="00D25942"/>
    <w:rsid w:val="00D26D9A"/>
    <w:rsid w:val="00D3057F"/>
    <w:rsid w:val="00D34BD1"/>
    <w:rsid w:val="00D43B6D"/>
    <w:rsid w:val="00D45FF5"/>
    <w:rsid w:val="00D4778B"/>
    <w:rsid w:val="00D47A22"/>
    <w:rsid w:val="00D47B0B"/>
    <w:rsid w:val="00D51330"/>
    <w:rsid w:val="00D51DE5"/>
    <w:rsid w:val="00D523EC"/>
    <w:rsid w:val="00D5300B"/>
    <w:rsid w:val="00D545B9"/>
    <w:rsid w:val="00D54F97"/>
    <w:rsid w:val="00D55182"/>
    <w:rsid w:val="00D5576C"/>
    <w:rsid w:val="00D55908"/>
    <w:rsid w:val="00D559BB"/>
    <w:rsid w:val="00D55C28"/>
    <w:rsid w:val="00D61674"/>
    <w:rsid w:val="00D6365D"/>
    <w:rsid w:val="00D64263"/>
    <w:rsid w:val="00D65738"/>
    <w:rsid w:val="00D67AD2"/>
    <w:rsid w:val="00D70DA0"/>
    <w:rsid w:val="00D712DC"/>
    <w:rsid w:val="00D71432"/>
    <w:rsid w:val="00D71920"/>
    <w:rsid w:val="00D72410"/>
    <w:rsid w:val="00D73278"/>
    <w:rsid w:val="00D750C2"/>
    <w:rsid w:val="00D75464"/>
    <w:rsid w:val="00D75A19"/>
    <w:rsid w:val="00D80111"/>
    <w:rsid w:val="00D80DFA"/>
    <w:rsid w:val="00D81D04"/>
    <w:rsid w:val="00D82049"/>
    <w:rsid w:val="00D82DCC"/>
    <w:rsid w:val="00D85DCD"/>
    <w:rsid w:val="00D87853"/>
    <w:rsid w:val="00D912FE"/>
    <w:rsid w:val="00D92F05"/>
    <w:rsid w:val="00D96597"/>
    <w:rsid w:val="00D96E01"/>
    <w:rsid w:val="00D97C9E"/>
    <w:rsid w:val="00DA1A77"/>
    <w:rsid w:val="00DA32CA"/>
    <w:rsid w:val="00DA4B45"/>
    <w:rsid w:val="00DA56AE"/>
    <w:rsid w:val="00DB0588"/>
    <w:rsid w:val="00DB22C3"/>
    <w:rsid w:val="00DB48D6"/>
    <w:rsid w:val="00DC010B"/>
    <w:rsid w:val="00DC07E2"/>
    <w:rsid w:val="00DC17E0"/>
    <w:rsid w:val="00DC6F6D"/>
    <w:rsid w:val="00DC7F05"/>
    <w:rsid w:val="00DD0B38"/>
    <w:rsid w:val="00DD1B62"/>
    <w:rsid w:val="00DD3865"/>
    <w:rsid w:val="00DD49AC"/>
    <w:rsid w:val="00DD4E13"/>
    <w:rsid w:val="00DD543B"/>
    <w:rsid w:val="00DD7EAE"/>
    <w:rsid w:val="00DD7F6E"/>
    <w:rsid w:val="00DE05B1"/>
    <w:rsid w:val="00DE220A"/>
    <w:rsid w:val="00DE23A9"/>
    <w:rsid w:val="00DE2948"/>
    <w:rsid w:val="00DE2E24"/>
    <w:rsid w:val="00DE32A4"/>
    <w:rsid w:val="00DE4DF2"/>
    <w:rsid w:val="00DE6B90"/>
    <w:rsid w:val="00DF0FCF"/>
    <w:rsid w:val="00DF15A1"/>
    <w:rsid w:val="00DF17A0"/>
    <w:rsid w:val="00DF25A4"/>
    <w:rsid w:val="00DF32F3"/>
    <w:rsid w:val="00DF343D"/>
    <w:rsid w:val="00DF385F"/>
    <w:rsid w:val="00DF3B50"/>
    <w:rsid w:val="00DF3F12"/>
    <w:rsid w:val="00DF4D63"/>
    <w:rsid w:val="00DF542C"/>
    <w:rsid w:val="00DF59E8"/>
    <w:rsid w:val="00DF6136"/>
    <w:rsid w:val="00DF6F52"/>
    <w:rsid w:val="00DF74E7"/>
    <w:rsid w:val="00DF7E76"/>
    <w:rsid w:val="00E00FD7"/>
    <w:rsid w:val="00E0123D"/>
    <w:rsid w:val="00E0149B"/>
    <w:rsid w:val="00E04035"/>
    <w:rsid w:val="00E045DC"/>
    <w:rsid w:val="00E10A53"/>
    <w:rsid w:val="00E10AD1"/>
    <w:rsid w:val="00E12187"/>
    <w:rsid w:val="00E13293"/>
    <w:rsid w:val="00E13BEE"/>
    <w:rsid w:val="00E153A1"/>
    <w:rsid w:val="00E2143E"/>
    <w:rsid w:val="00E2184D"/>
    <w:rsid w:val="00E2287B"/>
    <w:rsid w:val="00E230BE"/>
    <w:rsid w:val="00E241DE"/>
    <w:rsid w:val="00E24F12"/>
    <w:rsid w:val="00E255B8"/>
    <w:rsid w:val="00E261B3"/>
    <w:rsid w:val="00E27CCC"/>
    <w:rsid w:val="00E305C2"/>
    <w:rsid w:val="00E31998"/>
    <w:rsid w:val="00E31ECC"/>
    <w:rsid w:val="00E336AC"/>
    <w:rsid w:val="00E33902"/>
    <w:rsid w:val="00E3393C"/>
    <w:rsid w:val="00E36B31"/>
    <w:rsid w:val="00E40816"/>
    <w:rsid w:val="00E4099C"/>
    <w:rsid w:val="00E40B8A"/>
    <w:rsid w:val="00E40DF9"/>
    <w:rsid w:val="00E43032"/>
    <w:rsid w:val="00E431D1"/>
    <w:rsid w:val="00E4436A"/>
    <w:rsid w:val="00E44AB5"/>
    <w:rsid w:val="00E44D49"/>
    <w:rsid w:val="00E460CD"/>
    <w:rsid w:val="00E46433"/>
    <w:rsid w:val="00E46E66"/>
    <w:rsid w:val="00E503C4"/>
    <w:rsid w:val="00E50649"/>
    <w:rsid w:val="00E50756"/>
    <w:rsid w:val="00E50887"/>
    <w:rsid w:val="00E54648"/>
    <w:rsid w:val="00E54C36"/>
    <w:rsid w:val="00E54DAA"/>
    <w:rsid w:val="00E54E1E"/>
    <w:rsid w:val="00E55D1B"/>
    <w:rsid w:val="00E55EFE"/>
    <w:rsid w:val="00E561B0"/>
    <w:rsid w:val="00E57D58"/>
    <w:rsid w:val="00E60019"/>
    <w:rsid w:val="00E60A1C"/>
    <w:rsid w:val="00E6164E"/>
    <w:rsid w:val="00E6516D"/>
    <w:rsid w:val="00E66F4A"/>
    <w:rsid w:val="00E7048C"/>
    <w:rsid w:val="00E708F7"/>
    <w:rsid w:val="00E70A39"/>
    <w:rsid w:val="00E70E1E"/>
    <w:rsid w:val="00E73B38"/>
    <w:rsid w:val="00E74925"/>
    <w:rsid w:val="00E74AAF"/>
    <w:rsid w:val="00E7704D"/>
    <w:rsid w:val="00E77265"/>
    <w:rsid w:val="00E77A79"/>
    <w:rsid w:val="00E77C30"/>
    <w:rsid w:val="00E77D23"/>
    <w:rsid w:val="00E80095"/>
    <w:rsid w:val="00E81289"/>
    <w:rsid w:val="00E81B2C"/>
    <w:rsid w:val="00E8217D"/>
    <w:rsid w:val="00E82574"/>
    <w:rsid w:val="00E82C1E"/>
    <w:rsid w:val="00E83055"/>
    <w:rsid w:val="00E83EA8"/>
    <w:rsid w:val="00E85CDD"/>
    <w:rsid w:val="00E85E84"/>
    <w:rsid w:val="00E8610B"/>
    <w:rsid w:val="00E869B4"/>
    <w:rsid w:val="00E8705E"/>
    <w:rsid w:val="00E906B2"/>
    <w:rsid w:val="00E92FA5"/>
    <w:rsid w:val="00E9347F"/>
    <w:rsid w:val="00E93E21"/>
    <w:rsid w:val="00E94A41"/>
    <w:rsid w:val="00E94B66"/>
    <w:rsid w:val="00E966F9"/>
    <w:rsid w:val="00E96A13"/>
    <w:rsid w:val="00E96D3A"/>
    <w:rsid w:val="00E96DD2"/>
    <w:rsid w:val="00EA2048"/>
    <w:rsid w:val="00EA2A4A"/>
    <w:rsid w:val="00EA33E2"/>
    <w:rsid w:val="00EA3710"/>
    <w:rsid w:val="00EA3BEF"/>
    <w:rsid w:val="00EA4F34"/>
    <w:rsid w:val="00EA5C8C"/>
    <w:rsid w:val="00EA5D26"/>
    <w:rsid w:val="00EA5F42"/>
    <w:rsid w:val="00EA6622"/>
    <w:rsid w:val="00EA67AA"/>
    <w:rsid w:val="00EA6F49"/>
    <w:rsid w:val="00EA7824"/>
    <w:rsid w:val="00EB0597"/>
    <w:rsid w:val="00EB0611"/>
    <w:rsid w:val="00EB5071"/>
    <w:rsid w:val="00EB7478"/>
    <w:rsid w:val="00EB74E1"/>
    <w:rsid w:val="00EB7A6D"/>
    <w:rsid w:val="00EC1F6B"/>
    <w:rsid w:val="00EC4A2C"/>
    <w:rsid w:val="00EC6E9D"/>
    <w:rsid w:val="00EC741B"/>
    <w:rsid w:val="00EC7A23"/>
    <w:rsid w:val="00ED0A22"/>
    <w:rsid w:val="00ED0D75"/>
    <w:rsid w:val="00ED1658"/>
    <w:rsid w:val="00ED1FD8"/>
    <w:rsid w:val="00ED3562"/>
    <w:rsid w:val="00ED4431"/>
    <w:rsid w:val="00ED5432"/>
    <w:rsid w:val="00ED7311"/>
    <w:rsid w:val="00ED7FA0"/>
    <w:rsid w:val="00EE1BB9"/>
    <w:rsid w:val="00EE255E"/>
    <w:rsid w:val="00EE2D27"/>
    <w:rsid w:val="00EE2D81"/>
    <w:rsid w:val="00EE3020"/>
    <w:rsid w:val="00EE4F7C"/>
    <w:rsid w:val="00EE54F1"/>
    <w:rsid w:val="00EE5D45"/>
    <w:rsid w:val="00EE6020"/>
    <w:rsid w:val="00EE6B80"/>
    <w:rsid w:val="00EF01CA"/>
    <w:rsid w:val="00EF3316"/>
    <w:rsid w:val="00EF3688"/>
    <w:rsid w:val="00EF5182"/>
    <w:rsid w:val="00EF518A"/>
    <w:rsid w:val="00EF5572"/>
    <w:rsid w:val="00EF608C"/>
    <w:rsid w:val="00EF6833"/>
    <w:rsid w:val="00EF68C2"/>
    <w:rsid w:val="00EF698D"/>
    <w:rsid w:val="00EF6D4F"/>
    <w:rsid w:val="00F01B71"/>
    <w:rsid w:val="00F02366"/>
    <w:rsid w:val="00F030A3"/>
    <w:rsid w:val="00F03279"/>
    <w:rsid w:val="00F03A05"/>
    <w:rsid w:val="00F053DE"/>
    <w:rsid w:val="00F0554A"/>
    <w:rsid w:val="00F05736"/>
    <w:rsid w:val="00F06A50"/>
    <w:rsid w:val="00F06C8E"/>
    <w:rsid w:val="00F07528"/>
    <w:rsid w:val="00F10E20"/>
    <w:rsid w:val="00F113D2"/>
    <w:rsid w:val="00F12DAD"/>
    <w:rsid w:val="00F14723"/>
    <w:rsid w:val="00F14D38"/>
    <w:rsid w:val="00F15864"/>
    <w:rsid w:val="00F204DE"/>
    <w:rsid w:val="00F2198D"/>
    <w:rsid w:val="00F21E4E"/>
    <w:rsid w:val="00F229DB"/>
    <w:rsid w:val="00F24606"/>
    <w:rsid w:val="00F2604E"/>
    <w:rsid w:val="00F2750A"/>
    <w:rsid w:val="00F305CF"/>
    <w:rsid w:val="00F30FAC"/>
    <w:rsid w:val="00F32208"/>
    <w:rsid w:val="00F324DB"/>
    <w:rsid w:val="00F33191"/>
    <w:rsid w:val="00F333CE"/>
    <w:rsid w:val="00F33737"/>
    <w:rsid w:val="00F34051"/>
    <w:rsid w:val="00F3432A"/>
    <w:rsid w:val="00F352D4"/>
    <w:rsid w:val="00F360FD"/>
    <w:rsid w:val="00F36849"/>
    <w:rsid w:val="00F37468"/>
    <w:rsid w:val="00F3749D"/>
    <w:rsid w:val="00F40E34"/>
    <w:rsid w:val="00F41DA3"/>
    <w:rsid w:val="00F42567"/>
    <w:rsid w:val="00F44CA7"/>
    <w:rsid w:val="00F47C86"/>
    <w:rsid w:val="00F47EF7"/>
    <w:rsid w:val="00F511C1"/>
    <w:rsid w:val="00F51D78"/>
    <w:rsid w:val="00F52E9D"/>
    <w:rsid w:val="00F61D1D"/>
    <w:rsid w:val="00F65C35"/>
    <w:rsid w:val="00F67A1B"/>
    <w:rsid w:val="00F67CA1"/>
    <w:rsid w:val="00F73882"/>
    <w:rsid w:val="00F74FFE"/>
    <w:rsid w:val="00F80400"/>
    <w:rsid w:val="00F807F0"/>
    <w:rsid w:val="00F83F37"/>
    <w:rsid w:val="00F852B1"/>
    <w:rsid w:val="00F855B4"/>
    <w:rsid w:val="00F90C1D"/>
    <w:rsid w:val="00F937AE"/>
    <w:rsid w:val="00F946CD"/>
    <w:rsid w:val="00F94ABE"/>
    <w:rsid w:val="00F95D89"/>
    <w:rsid w:val="00F96E98"/>
    <w:rsid w:val="00FA14DF"/>
    <w:rsid w:val="00FA17D2"/>
    <w:rsid w:val="00FA279D"/>
    <w:rsid w:val="00FA5764"/>
    <w:rsid w:val="00FA60FF"/>
    <w:rsid w:val="00FA70D0"/>
    <w:rsid w:val="00FB0407"/>
    <w:rsid w:val="00FB0FDF"/>
    <w:rsid w:val="00FB136A"/>
    <w:rsid w:val="00FB362E"/>
    <w:rsid w:val="00FB4A8E"/>
    <w:rsid w:val="00FB6E5D"/>
    <w:rsid w:val="00FB75ED"/>
    <w:rsid w:val="00FC064B"/>
    <w:rsid w:val="00FC0819"/>
    <w:rsid w:val="00FC0C07"/>
    <w:rsid w:val="00FC1C43"/>
    <w:rsid w:val="00FC350F"/>
    <w:rsid w:val="00FC3588"/>
    <w:rsid w:val="00FC3B08"/>
    <w:rsid w:val="00FC50E3"/>
    <w:rsid w:val="00FC5388"/>
    <w:rsid w:val="00FC6094"/>
    <w:rsid w:val="00FC779F"/>
    <w:rsid w:val="00FC7B14"/>
    <w:rsid w:val="00FD014D"/>
    <w:rsid w:val="00FD05A0"/>
    <w:rsid w:val="00FD0DC2"/>
    <w:rsid w:val="00FD185C"/>
    <w:rsid w:val="00FD330E"/>
    <w:rsid w:val="00FD5B70"/>
    <w:rsid w:val="00FD6CAC"/>
    <w:rsid w:val="00FE1178"/>
    <w:rsid w:val="00FE327B"/>
    <w:rsid w:val="00FE5E45"/>
    <w:rsid w:val="00FF0569"/>
    <w:rsid w:val="00FF0C62"/>
    <w:rsid w:val="00FF3105"/>
    <w:rsid w:val="00FF497D"/>
    <w:rsid w:val="00FF4AAE"/>
    <w:rsid w:val="00FF6CE1"/>
    <w:rsid w:val="00FF6FCA"/>
    <w:rsid w:val="04BB47F7"/>
    <w:rsid w:val="05F64D2C"/>
    <w:rsid w:val="07CF4284"/>
    <w:rsid w:val="08881C8D"/>
    <w:rsid w:val="09EB376E"/>
    <w:rsid w:val="0BF706E5"/>
    <w:rsid w:val="0C2A2D6B"/>
    <w:rsid w:val="0C504D69"/>
    <w:rsid w:val="0D245CB8"/>
    <w:rsid w:val="0D903407"/>
    <w:rsid w:val="0DB60162"/>
    <w:rsid w:val="104B183D"/>
    <w:rsid w:val="10AF26EE"/>
    <w:rsid w:val="13321592"/>
    <w:rsid w:val="15621575"/>
    <w:rsid w:val="15650284"/>
    <w:rsid w:val="16A20B3C"/>
    <w:rsid w:val="178B07CC"/>
    <w:rsid w:val="18265025"/>
    <w:rsid w:val="186B338A"/>
    <w:rsid w:val="19543D7B"/>
    <w:rsid w:val="197204D9"/>
    <w:rsid w:val="197F4DE2"/>
    <w:rsid w:val="198671FC"/>
    <w:rsid w:val="19A01281"/>
    <w:rsid w:val="19BE7849"/>
    <w:rsid w:val="1AA96578"/>
    <w:rsid w:val="1ADB1FDB"/>
    <w:rsid w:val="1AFF4CD6"/>
    <w:rsid w:val="1C6862D7"/>
    <w:rsid w:val="1C687471"/>
    <w:rsid w:val="1CC13C7F"/>
    <w:rsid w:val="1CFB78C4"/>
    <w:rsid w:val="1DC92B68"/>
    <w:rsid w:val="1EE15A6C"/>
    <w:rsid w:val="1F9843BD"/>
    <w:rsid w:val="1FA6035D"/>
    <w:rsid w:val="21AE63E0"/>
    <w:rsid w:val="21DA44FD"/>
    <w:rsid w:val="25F45BAB"/>
    <w:rsid w:val="29A07E3D"/>
    <w:rsid w:val="29FF026F"/>
    <w:rsid w:val="2D370891"/>
    <w:rsid w:val="2D634075"/>
    <w:rsid w:val="2D796D7C"/>
    <w:rsid w:val="2E783042"/>
    <w:rsid w:val="2E867EB7"/>
    <w:rsid w:val="2F9E2706"/>
    <w:rsid w:val="32002873"/>
    <w:rsid w:val="34205A8B"/>
    <w:rsid w:val="354C6117"/>
    <w:rsid w:val="35E86796"/>
    <w:rsid w:val="36C579E8"/>
    <w:rsid w:val="375B3CB1"/>
    <w:rsid w:val="37984ED2"/>
    <w:rsid w:val="39110DD2"/>
    <w:rsid w:val="39E601E7"/>
    <w:rsid w:val="3AFC7821"/>
    <w:rsid w:val="3B170FC1"/>
    <w:rsid w:val="3B841F0A"/>
    <w:rsid w:val="3CDB6CF3"/>
    <w:rsid w:val="3CE65739"/>
    <w:rsid w:val="41FD4BD9"/>
    <w:rsid w:val="420720FC"/>
    <w:rsid w:val="43AD0D76"/>
    <w:rsid w:val="44CE06F7"/>
    <w:rsid w:val="46120325"/>
    <w:rsid w:val="47B17547"/>
    <w:rsid w:val="481B79EA"/>
    <w:rsid w:val="4A9C3A9E"/>
    <w:rsid w:val="4B2639DA"/>
    <w:rsid w:val="4B7A4B30"/>
    <w:rsid w:val="4DF24641"/>
    <w:rsid w:val="4F2A07CF"/>
    <w:rsid w:val="4FAD29A4"/>
    <w:rsid w:val="504D7A5D"/>
    <w:rsid w:val="507D0242"/>
    <w:rsid w:val="50A20521"/>
    <w:rsid w:val="50A277B7"/>
    <w:rsid w:val="510F63DA"/>
    <w:rsid w:val="52125666"/>
    <w:rsid w:val="545E1109"/>
    <w:rsid w:val="55000F1D"/>
    <w:rsid w:val="564C5E20"/>
    <w:rsid w:val="569052EE"/>
    <w:rsid w:val="57151AF6"/>
    <w:rsid w:val="57680470"/>
    <w:rsid w:val="57FA2C25"/>
    <w:rsid w:val="58D16940"/>
    <w:rsid w:val="5B1E365D"/>
    <w:rsid w:val="5CF30993"/>
    <w:rsid w:val="5D865CCC"/>
    <w:rsid w:val="5D991DD7"/>
    <w:rsid w:val="5DA670A9"/>
    <w:rsid w:val="5E354ADD"/>
    <w:rsid w:val="5E95547D"/>
    <w:rsid w:val="5FBC78DB"/>
    <w:rsid w:val="6081742F"/>
    <w:rsid w:val="60CE6316"/>
    <w:rsid w:val="62B21986"/>
    <w:rsid w:val="63CC4341"/>
    <w:rsid w:val="64A655C2"/>
    <w:rsid w:val="650C01A8"/>
    <w:rsid w:val="65937EE5"/>
    <w:rsid w:val="6663762D"/>
    <w:rsid w:val="68924CBB"/>
    <w:rsid w:val="6BB310DF"/>
    <w:rsid w:val="6BC17739"/>
    <w:rsid w:val="6BEE0FAA"/>
    <w:rsid w:val="6C592E7A"/>
    <w:rsid w:val="6C6B45AF"/>
    <w:rsid w:val="6EF04A05"/>
    <w:rsid w:val="700823D8"/>
    <w:rsid w:val="707B076D"/>
    <w:rsid w:val="70827AA5"/>
    <w:rsid w:val="714F5DC8"/>
    <w:rsid w:val="724748F3"/>
    <w:rsid w:val="72997301"/>
    <w:rsid w:val="732916B3"/>
    <w:rsid w:val="737D415B"/>
    <w:rsid w:val="742B1F5C"/>
    <w:rsid w:val="74F05498"/>
    <w:rsid w:val="750069F5"/>
    <w:rsid w:val="75643936"/>
    <w:rsid w:val="75AA40B9"/>
    <w:rsid w:val="7BF1074D"/>
    <w:rsid w:val="7C0D4CC1"/>
    <w:rsid w:val="7CEE7F3B"/>
    <w:rsid w:val="7DE64B6F"/>
    <w:rsid w:val="7EE97B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1" w:unhideWhenUsed="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D69"/>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457D69"/>
    <w:pPr>
      <w:shd w:val="clear" w:color="auto" w:fill="000080"/>
    </w:pPr>
  </w:style>
  <w:style w:type="paragraph" w:styleId="a4">
    <w:name w:val="annotation text"/>
    <w:basedOn w:val="a"/>
    <w:link w:val="Char"/>
    <w:qFormat/>
    <w:rsid w:val="00457D69"/>
    <w:pPr>
      <w:jc w:val="left"/>
    </w:pPr>
  </w:style>
  <w:style w:type="paragraph" w:styleId="a5">
    <w:name w:val="Body Text"/>
    <w:basedOn w:val="a"/>
    <w:link w:val="Char0"/>
    <w:uiPriority w:val="1"/>
    <w:qFormat/>
    <w:rsid w:val="00457D69"/>
    <w:pPr>
      <w:autoSpaceDE w:val="0"/>
      <w:autoSpaceDN w:val="0"/>
      <w:ind w:left="101"/>
      <w:jc w:val="left"/>
    </w:pPr>
    <w:rPr>
      <w:rFonts w:ascii="宋体" w:hAnsi="宋体"/>
      <w:kern w:val="0"/>
      <w:sz w:val="28"/>
      <w:szCs w:val="28"/>
      <w:lang w:eastAsia="en-US"/>
    </w:rPr>
  </w:style>
  <w:style w:type="paragraph" w:styleId="a6">
    <w:name w:val="Body Text Indent"/>
    <w:basedOn w:val="a"/>
    <w:link w:val="Char1"/>
    <w:qFormat/>
    <w:rsid w:val="00457D69"/>
    <w:pPr>
      <w:spacing w:after="120"/>
      <w:ind w:leftChars="200" w:left="420"/>
    </w:pPr>
  </w:style>
  <w:style w:type="paragraph" w:styleId="a7">
    <w:name w:val="Balloon Text"/>
    <w:basedOn w:val="a"/>
    <w:semiHidden/>
    <w:qFormat/>
    <w:rsid w:val="00457D69"/>
    <w:rPr>
      <w:sz w:val="18"/>
      <w:szCs w:val="18"/>
    </w:rPr>
  </w:style>
  <w:style w:type="paragraph" w:styleId="a8">
    <w:name w:val="footer"/>
    <w:basedOn w:val="a"/>
    <w:link w:val="Char2"/>
    <w:uiPriority w:val="99"/>
    <w:qFormat/>
    <w:rsid w:val="00457D69"/>
    <w:pPr>
      <w:tabs>
        <w:tab w:val="center" w:pos="4153"/>
        <w:tab w:val="right" w:pos="8306"/>
      </w:tabs>
      <w:snapToGrid w:val="0"/>
      <w:jc w:val="left"/>
    </w:pPr>
    <w:rPr>
      <w:sz w:val="18"/>
      <w:szCs w:val="18"/>
    </w:rPr>
  </w:style>
  <w:style w:type="paragraph" w:styleId="a9">
    <w:name w:val="header"/>
    <w:basedOn w:val="a"/>
    <w:qFormat/>
    <w:rsid w:val="00457D69"/>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457D69"/>
    <w:pPr>
      <w:widowControl/>
      <w:spacing w:before="100" w:beforeAutospacing="1" w:after="100" w:afterAutospacing="1"/>
      <w:jc w:val="left"/>
    </w:pPr>
    <w:rPr>
      <w:rFonts w:ascii="宋体" w:hAnsi="宋体" w:cs="宋体"/>
      <w:kern w:val="0"/>
      <w:sz w:val="24"/>
    </w:rPr>
  </w:style>
  <w:style w:type="paragraph" w:styleId="ab">
    <w:name w:val="annotation subject"/>
    <w:basedOn w:val="a4"/>
    <w:next w:val="a4"/>
    <w:link w:val="Char3"/>
    <w:qFormat/>
    <w:rsid w:val="00457D69"/>
    <w:rPr>
      <w:b/>
      <w:bCs/>
    </w:rPr>
  </w:style>
  <w:style w:type="table" w:styleId="ac">
    <w:name w:val="Table Grid"/>
    <w:basedOn w:val="a1"/>
    <w:qFormat/>
    <w:rsid w:val="00457D6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qFormat/>
    <w:rsid w:val="00457D69"/>
    <w:rPr>
      <w:sz w:val="21"/>
      <w:szCs w:val="21"/>
    </w:rPr>
  </w:style>
  <w:style w:type="character" w:customStyle="1" w:styleId="Char0">
    <w:name w:val="正文文本 Char"/>
    <w:link w:val="a5"/>
    <w:uiPriority w:val="1"/>
    <w:qFormat/>
    <w:rsid w:val="00457D69"/>
    <w:rPr>
      <w:rFonts w:ascii="宋体" w:hAnsi="宋体" w:cs="宋体"/>
      <w:sz w:val="28"/>
      <w:szCs w:val="28"/>
      <w:lang w:eastAsia="en-US"/>
    </w:rPr>
  </w:style>
  <w:style w:type="character" w:customStyle="1" w:styleId="Char3">
    <w:name w:val="批注主题 Char"/>
    <w:link w:val="ab"/>
    <w:qFormat/>
    <w:rsid w:val="00457D69"/>
    <w:rPr>
      <w:b/>
      <w:bCs/>
      <w:kern w:val="2"/>
      <w:sz w:val="21"/>
      <w:szCs w:val="24"/>
    </w:rPr>
  </w:style>
  <w:style w:type="character" w:customStyle="1" w:styleId="Char">
    <w:name w:val="批注文字 Char"/>
    <w:link w:val="a4"/>
    <w:qFormat/>
    <w:rsid w:val="00457D69"/>
    <w:rPr>
      <w:kern w:val="2"/>
      <w:sz w:val="21"/>
      <w:szCs w:val="24"/>
    </w:rPr>
  </w:style>
  <w:style w:type="character" w:customStyle="1" w:styleId="Char2">
    <w:name w:val="页脚 Char"/>
    <w:link w:val="a8"/>
    <w:uiPriority w:val="99"/>
    <w:qFormat/>
    <w:rsid w:val="00457D69"/>
    <w:rPr>
      <w:kern w:val="2"/>
      <w:sz w:val="18"/>
      <w:szCs w:val="18"/>
    </w:rPr>
  </w:style>
  <w:style w:type="paragraph" w:styleId="ae">
    <w:name w:val="List Paragraph"/>
    <w:basedOn w:val="a"/>
    <w:uiPriority w:val="34"/>
    <w:qFormat/>
    <w:rsid w:val="00457D69"/>
    <w:pPr>
      <w:ind w:firstLineChars="200" w:firstLine="420"/>
    </w:pPr>
    <w:rPr>
      <w:szCs w:val="22"/>
    </w:rPr>
  </w:style>
  <w:style w:type="character" w:customStyle="1" w:styleId="Char1">
    <w:name w:val="正文文本缩进 Char"/>
    <w:basedOn w:val="a0"/>
    <w:link w:val="a6"/>
    <w:qFormat/>
    <w:rsid w:val="00457D69"/>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701</Words>
  <Characters>3996</Characters>
  <Application>Microsoft Office Word</Application>
  <DocSecurity>0</DocSecurity>
  <Lines>33</Lines>
  <Paragraphs>9</Paragraphs>
  <ScaleCrop>false</ScaleCrop>
  <Company>江苏苏咨工程咨询有限责任公司</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说  明</dc:title>
  <dc:creator>何俊</dc:creator>
  <cp:lastModifiedBy>pc</cp:lastModifiedBy>
  <cp:revision>59</cp:revision>
  <cp:lastPrinted>2017-03-10T04:11:00Z</cp:lastPrinted>
  <dcterms:created xsi:type="dcterms:W3CDTF">2021-04-08T04:21:00Z</dcterms:created>
  <dcterms:modified xsi:type="dcterms:W3CDTF">2026-05-12T08:31:00Z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eyJoZGlkIjoiNjExYjcwNTEwMDNjYjE3MjEwNDY3NmQyNmFhYzg5M2MiLCJ1c2VySWQiOiI2Mjk2MzUzMDcifQ==</vt:lpwstr>
  </property>
  <property fmtid="{D5CDD505-2E9C-101B-9397-08002B2CF9AE}" pid="4" name="ICV">
    <vt:lpwstr>805A6C54C2324588B4398108354996C7_13</vt:lpwstr>
  </property>
</Properties>
</file>