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宋体"/>
          <w:b/>
          <w:sz w:val="84"/>
          <w:szCs w:val="84"/>
        </w:rPr>
      </w:pPr>
    </w:p>
    <w:p>
      <w:pPr>
        <w:pStyle w:val="2"/>
        <w:rPr>
          <w:rFonts w:hint="eastAsia"/>
        </w:rPr>
      </w:pPr>
    </w:p>
    <w:p>
      <w:pPr>
        <w:ind w:firstLine="422"/>
        <w:rPr>
          <w:rFonts w:hint="eastAsia" w:ascii="华文新魏" w:eastAsia="华文新魏"/>
          <w:b/>
          <w:sz w:val="84"/>
          <w:szCs w:val="84"/>
        </w:rPr>
      </w:pPr>
      <w:r>
        <w:rPr>
          <w:rFonts w:hint="eastAsia" w:ascii="宋体" w:hAnsi="宋体" w:eastAsia="宋体" w:cs="宋体"/>
          <w:b/>
          <w:sz w:val="84"/>
          <w:szCs w:val="84"/>
        </w:rPr>
        <w:t>政府采购竞争性谈判文件</w:t>
      </w:r>
    </w:p>
    <w:p>
      <w:pPr>
        <w:spacing w:line="360" w:lineRule="exact"/>
        <w:jc w:val="center"/>
        <w:rPr>
          <w:rFonts w:hint="eastAsia" w:ascii="宋体" w:hAnsi="宋体"/>
          <w:b/>
          <w:sz w:val="30"/>
        </w:rPr>
      </w:pPr>
    </w:p>
    <w:p>
      <w:pPr>
        <w:spacing w:line="360" w:lineRule="exact"/>
        <w:jc w:val="center"/>
        <w:rPr>
          <w:rFonts w:hint="eastAsia" w:ascii="宋体" w:hAnsi="宋体"/>
          <w:b/>
          <w:sz w:val="30"/>
        </w:rPr>
      </w:pPr>
    </w:p>
    <w:p>
      <w:pPr>
        <w:spacing w:line="360" w:lineRule="exact"/>
        <w:jc w:val="center"/>
        <w:rPr>
          <w:rFonts w:hint="eastAsia" w:ascii="宋体" w:hAnsi="宋体"/>
          <w:b/>
          <w:sz w:val="30"/>
        </w:rPr>
      </w:pPr>
    </w:p>
    <w:p>
      <w:pPr>
        <w:spacing w:line="360" w:lineRule="exact"/>
        <w:jc w:val="center"/>
        <w:rPr>
          <w:rFonts w:hint="eastAsia" w:ascii="宋体" w:hAnsi="宋体"/>
          <w:b/>
          <w:sz w:val="30"/>
        </w:rPr>
      </w:pPr>
    </w:p>
    <w:p>
      <w:pPr>
        <w:spacing w:line="360" w:lineRule="exact"/>
        <w:jc w:val="center"/>
        <w:rPr>
          <w:rFonts w:hint="eastAsia" w:ascii="宋体" w:hAnsi="宋体"/>
          <w:b/>
          <w:sz w:val="30"/>
        </w:rPr>
      </w:pPr>
    </w:p>
    <w:p>
      <w:pPr>
        <w:spacing w:line="360" w:lineRule="exact"/>
        <w:jc w:val="center"/>
        <w:rPr>
          <w:rFonts w:hint="eastAsia" w:ascii="宋体" w:hAnsi="宋体"/>
          <w:b/>
          <w:sz w:val="30"/>
        </w:rPr>
      </w:pPr>
    </w:p>
    <w:p>
      <w:pPr>
        <w:spacing w:line="360" w:lineRule="auto"/>
        <w:ind w:left="2238" w:hanging="1600"/>
        <w:jc w:val="left"/>
        <w:rPr>
          <w:rFonts w:hint="default" w:ascii="宋体" w:hAnsi="宋体" w:eastAsia="宋体"/>
          <w:sz w:val="32"/>
          <w:szCs w:val="32"/>
          <w:u w:val="single"/>
          <w:lang w:val="en-US" w:eastAsia="zh-CN"/>
        </w:rPr>
      </w:pPr>
      <w:r>
        <w:rPr>
          <w:rFonts w:hint="eastAsia" w:ascii="宋体" w:hAnsi="宋体"/>
          <w:sz w:val="32"/>
          <w:szCs w:val="32"/>
        </w:rPr>
        <w:t>项目名称</w:t>
      </w:r>
      <w:r>
        <w:rPr>
          <w:rFonts w:hint="eastAsia" w:ascii="宋体" w:hAnsi="宋体"/>
          <w:b/>
          <w:sz w:val="32"/>
          <w:szCs w:val="32"/>
        </w:rPr>
        <w:t>：</w:t>
      </w:r>
      <w:r>
        <w:rPr>
          <w:rFonts w:hint="eastAsia" w:ascii="宋体" w:hAnsi="宋体"/>
          <w:sz w:val="32"/>
          <w:szCs w:val="32"/>
          <w:u w:val="single"/>
          <w:lang w:eastAsia="zh-CN"/>
        </w:rPr>
        <w:t>南通市海门区临江新区管理委员会采购学南路新建工程</w:t>
      </w:r>
      <w:r>
        <w:rPr>
          <w:rFonts w:hint="eastAsia" w:ascii="宋体" w:hAnsi="宋体"/>
          <w:sz w:val="32"/>
          <w:szCs w:val="32"/>
          <w:u w:val="single"/>
          <w:lang w:val="en-US" w:eastAsia="zh-CN"/>
        </w:rPr>
        <w:t xml:space="preserve"> </w:t>
      </w:r>
    </w:p>
    <w:p>
      <w:pPr>
        <w:shd w:val="clear" w:color="auto" w:fill="FFFFFF"/>
        <w:spacing w:line="360" w:lineRule="auto"/>
        <w:ind w:firstLine="640"/>
        <w:rPr>
          <w:rFonts w:hint="eastAsia" w:ascii="宋体" w:hAnsi="宋体"/>
          <w:sz w:val="32"/>
          <w:szCs w:val="32"/>
          <w:u w:val="single"/>
        </w:rPr>
      </w:pPr>
      <w:r>
        <w:rPr>
          <w:rFonts w:hint="eastAsia" w:ascii="宋体" w:hAnsi="宋体"/>
          <w:sz w:val="32"/>
          <w:szCs w:val="32"/>
        </w:rPr>
        <w:t>项目编号：</w:t>
      </w:r>
      <w:r>
        <w:rPr>
          <w:rFonts w:hint="eastAsia" w:ascii="宋体" w:hAnsi="宋体"/>
          <w:sz w:val="32"/>
          <w:szCs w:val="32"/>
          <w:u w:val="single"/>
          <w:lang w:val="en-US" w:eastAsia="zh-CN"/>
        </w:rPr>
        <w:t xml:space="preserve">JSZC-320614-NTZY-T2026-0005     </w:t>
      </w:r>
      <w:r>
        <w:rPr>
          <w:rFonts w:hint="eastAsia" w:ascii="宋体" w:hAnsi="宋体"/>
          <w:sz w:val="32"/>
          <w:szCs w:val="32"/>
          <w:u w:val="single"/>
        </w:rPr>
        <w:t xml:space="preserve">    </w:t>
      </w:r>
    </w:p>
    <w:p>
      <w:pPr>
        <w:spacing w:line="360" w:lineRule="auto"/>
        <w:ind w:firstLine="640"/>
        <w:jc w:val="left"/>
        <w:rPr>
          <w:rFonts w:ascii="宋体" w:hAnsi="宋体"/>
          <w:sz w:val="32"/>
          <w:szCs w:val="32"/>
          <w:u w:val="single"/>
        </w:rPr>
      </w:pPr>
      <w:r>
        <w:rPr>
          <w:rFonts w:hint="eastAsia" w:ascii="宋体" w:hAnsi="宋体"/>
          <w:sz w:val="32"/>
          <w:szCs w:val="32"/>
        </w:rPr>
        <w:t>采 购 人：</w:t>
      </w:r>
      <w:r>
        <w:rPr>
          <w:rFonts w:hint="eastAsia" w:ascii="宋体" w:hAnsi="宋体"/>
          <w:sz w:val="32"/>
          <w:szCs w:val="32"/>
          <w:u w:val="single"/>
          <w:lang w:eastAsia="zh-CN"/>
        </w:rPr>
        <w:t>南通市海门区临江新区管理委员会</w:t>
      </w:r>
      <w:r>
        <w:rPr>
          <w:rFonts w:hint="eastAsia" w:ascii="宋体" w:hAnsi="宋体"/>
          <w:sz w:val="32"/>
          <w:szCs w:val="32"/>
          <w:u w:val="single"/>
        </w:rPr>
        <w:t xml:space="preserve"> </w:t>
      </w:r>
      <w:r>
        <w:rPr>
          <w:rFonts w:hint="eastAsia" w:ascii="宋体" w:hAnsi="宋体"/>
          <w:sz w:val="32"/>
          <w:szCs w:val="32"/>
          <w:u w:val="single"/>
          <w:lang w:val="en-US" w:eastAsia="zh-CN"/>
        </w:rPr>
        <w:t xml:space="preserve">    </w:t>
      </w:r>
      <w:r>
        <w:rPr>
          <w:rFonts w:hint="eastAsia" w:ascii="宋体" w:hAnsi="宋体"/>
          <w:sz w:val="32"/>
          <w:szCs w:val="32"/>
          <w:u w:val="single"/>
        </w:rPr>
        <w:t xml:space="preserve"> </w:t>
      </w:r>
      <w:r>
        <w:rPr>
          <w:rFonts w:hint="eastAsia" w:ascii="宋体" w:hAnsi="宋体"/>
          <w:sz w:val="32"/>
          <w:szCs w:val="32"/>
          <w:u w:val="single"/>
          <w:lang w:val="en-US" w:eastAsia="zh-CN"/>
        </w:rPr>
        <w:t xml:space="preserve"> </w:t>
      </w:r>
      <w:r>
        <w:rPr>
          <w:rFonts w:hint="eastAsia" w:ascii="宋体" w:hAnsi="宋体"/>
          <w:sz w:val="32"/>
          <w:szCs w:val="32"/>
          <w:u w:val="single"/>
        </w:rPr>
        <w:t xml:space="preserve">  </w:t>
      </w:r>
    </w:p>
    <w:p>
      <w:pPr>
        <w:spacing w:line="360" w:lineRule="auto"/>
        <w:ind w:firstLine="640"/>
        <w:jc w:val="left"/>
        <w:rPr>
          <w:rFonts w:hint="eastAsia" w:ascii="宋体" w:hAnsi="宋体"/>
          <w:sz w:val="32"/>
          <w:szCs w:val="32"/>
          <w:u w:val="single"/>
        </w:rPr>
      </w:pPr>
      <w:r>
        <w:rPr>
          <w:rFonts w:hint="eastAsia" w:ascii="宋体" w:hAnsi="宋体"/>
          <w:sz w:val="32"/>
          <w:szCs w:val="32"/>
        </w:rPr>
        <w:t>代理机构：</w:t>
      </w:r>
      <w:r>
        <w:rPr>
          <w:rFonts w:hint="eastAsia" w:ascii="宋体" w:hAnsi="宋体"/>
          <w:sz w:val="32"/>
          <w:szCs w:val="32"/>
          <w:u w:val="single"/>
          <w:lang w:eastAsia="zh-CN"/>
        </w:rPr>
        <w:t>南通正元工程项目管理有限公司</w:t>
      </w:r>
      <w:r>
        <w:rPr>
          <w:rFonts w:hint="eastAsia" w:ascii="宋体" w:hAnsi="宋体"/>
          <w:sz w:val="32"/>
          <w:szCs w:val="32"/>
          <w:u w:val="single"/>
        </w:rPr>
        <w:t xml:space="preserve">      </w:t>
      </w:r>
      <w:r>
        <w:rPr>
          <w:rFonts w:hint="eastAsia" w:ascii="宋体" w:hAnsi="宋体"/>
          <w:sz w:val="32"/>
          <w:szCs w:val="32"/>
          <w:u w:val="single"/>
          <w:lang w:val="en-US" w:eastAsia="zh-CN"/>
        </w:rPr>
        <w:t xml:space="preserve"> </w:t>
      </w:r>
      <w:r>
        <w:rPr>
          <w:rFonts w:hint="eastAsia" w:ascii="宋体" w:hAnsi="宋体"/>
          <w:sz w:val="32"/>
          <w:szCs w:val="32"/>
          <w:u w:val="single"/>
        </w:rPr>
        <w:t xml:space="preserve"> </w:t>
      </w:r>
      <w:r>
        <w:rPr>
          <w:rFonts w:hint="eastAsia" w:ascii="宋体" w:hAnsi="宋体"/>
          <w:sz w:val="32"/>
          <w:szCs w:val="32"/>
        </w:rPr>
        <w:t xml:space="preserve">            </w:t>
      </w:r>
    </w:p>
    <w:p>
      <w:pPr>
        <w:spacing w:line="360" w:lineRule="exact"/>
        <w:jc w:val="center"/>
        <w:rPr>
          <w:rFonts w:hint="eastAsia" w:ascii="宋体" w:hAnsi="宋体"/>
          <w:sz w:val="30"/>
        </w:rPr>
      </w:pPr>
    </w:p>
    <w:p>
      <w:pPr>
        <w:spacing w:line="360" w:lineRule="exact"/>
        <w:jc w:val="center"/>
        <w:rPr>
          <w:rFonts w:hint="eastAsia" w:ascii="宋体" w:hAnsi="宋体"/>
          <w:sz w:val="30"/>
        </w:rPr>
      </w:pPr>
      <w:r>
        <w:rPr>
          <w:rFonts w:hint="eastAsia" w:ascii="宋体" w:hAnsi="宋体"/>
          <w:sz w:val="30"/>
        </w:rPr>
        <w:t xml:space="preserve"> </w:t>
      </w:r>
    </w:p>
    <w:p>
      <w:pPr>
        <w:spacing w:line="360" w:lineRule="exact"/>
        <w:jc w:val="center"/>
        <w:rPr>
          <w:rFonts w:hint="eastAsia" w:ascii="宋体" w:hAnsi="宋体"/>
          <w:sz w:val="30"/>
        </w:rPr>
      </w:pPr>
    </w:p>
    <w:p>
      <w:pPr>
        <w:spacing w:line="360" w:lineRule="exact"/>
        <w:jc w:val="center"/>
        <w:rPr>
          <w:rFonts w:hint="eastAsia" w:ascii="宋体" w:hAnsi="宋体"/>
          <w:sz w:val="30"/>
        </w:rPr>
      </w:pPr>
    </w:p>
    <w:p>
      <w:pPr>
        <w:spacing w:line="360" w:lineRule="exact"/>
        <w:jc w:val="center"/>
        <w:rPr>
          <w:rFonts w:hint="eastAsia" w:ascii="宋体" w:hAnsi="宋体"/>
          <w:sz w:val="30"/>
        </w:rPr>
      </w:pPr>
    </w:p>
    <w:p>
      <w:pPr>
        <w:spacing w:line="360" w:lineRule="exact"/>
        <w:jc w:val="center"/>
        <w:rPr>
          <w:rFonts w:hint="eastAsia" w:ascii="宋体" w:hAnsi="宋体"/>
          <w:sz w:val="30"/>
        </w:rPr>
      </w:pPr>
    </w:p>
    <w:p>
      <w:pPr>
        <w:spacing w:line="360" w:lineRule="exact"/>
        <w:rPr>
          <w:rFonts w:hint="eastAsia" w:ascii="宋体" w:hAnsi="宋体"/>
          <w:sz w:val="30"/>
        </w:rPr>
      </w:pPr>
    </w:p>
    <w:p>
      <w:pPr>
        <w:spacing w:line="360" w:lineRule="auto"/>
        <w:ind w:right="2696" w:firstLine="3052"/>
        <w:rPr>
          <w:rFonts w:hint="eastAsia" w:ascii="宋体" w:hAnsi="宋体"/>
          <w:b/>
          <w:bCs/>
          <w:sz w:val="32"/>
          <w:u w:val="single"/>
        </w:rPr>
      </w:pPr>
    </w:p>
    <w:p>
      <w:pPr>
        <w:spacing w:line="360" w:lineRule="auto"/>
        <w:ind w:right="2696" w:firstLine="3052"/>
        <w:rPr>
          <w:rFonts w:hint="eastAsia" w:ascii="宋体" w:hAnsi="宋体"/>
          <w:b/>
          <w:bCs/>
          <w:sz w:val="32"/>
          <w:u w:val="single"/>
        </w:rPr>
      </w:pPr>
    </w:p>
    <w:p>
      <w:pPr>
        <w:spacing w:line="360" w:lineRule="auto"/>
        <w:ind w:right="2696" w:firstLine="3052"/>
        <w:rPr>
          <w:rFonts w:hint="eastAsia" w:ascii="宋体" w:hAnsi="宋体"/>
          <w:b/>
          <w:bCs/>
          <w:sz w:val="32"/>
          <w:u w:val="single"/>
        </w:rPr>
      </w:pPr>
    </w:p>
    <w:p>
      <w:pPr>
        <w:spacing w:line="360" w:lineRule="auto"/>
        <w:ind w:right="2696"/>
        <w:jc w:val="center"/>
        <w:rPr>
          <w:rFonts w:hint="eastAsia" w:ascii="宋体" w:hAnsi="宋体"/>
          <w:b/>
          <w:bCs/>
          <w:spacing w:val="2"/>
          <w:sz w:val="32"/>
        </w:rPr>
      </w:pPr>
      <w:r>
        <w:rPr>
          <w:rFonts w:hint="eastAsia" w:ascii="宋体" w:hAnsi="宋体"/>
          <w:b/>
          <w:bCs/>
          <w:sz w:val="32"/>
        </w:rPr>
        <w:t xml:space="preserve">                 </w:t>
      </w:r>
      <w:r>
        <w:rPr>
          <w:rFonts w:hint="eastAsia" w:ascii="宋体" w:hAnsi="宋体"/>
          <w:b/>
          <w:bCs/>
          <w:sz w:val="32"/>
          <w:u w:val="single"/>
        </w:rPr>
        <w:t>二○二</w:t>
      </w:r>
      <w:r>
        <w:rPr>
          <w:rFonts w:hint="eastAsia" w:ascii="宋体" w:hAnsi="宋体"/>
          <w:b/>
          <w:bCs/>
          <w:sz w:val="32"/>
          <w:u w:val="single"/>
          <w:lang w:val="en-US" w:eastAsia="zh-CN"/>
        </w:rPr>
        <w:t>六</w:t>
      </w:r>
      <w:r>
        <w:rPr>
          <w:rFonts w:hint="eastAsia" w:ascii="宋体" w:hAnsi="宋体"/>
          <w:b/>
          <w:bCs/>
          <w:sz w:val="32"/>
        </w:rPr>
        <w:t>年</w:t>
      </w:r>
      <w:r>
        <w:rPr>
          <w:rFonts w:hint="eastAsia" w:ascii="宋体" w:hAnsi="宋体"/>
          <w:b/>
          <w:bCs/>
          <w:sz w:val="32"/>
          <w:u w:val="single"/>
        </w:rPr>
        <w:t xml:space="preserve"> </w:t>
      </w:r>
      <w:r>
        <w:rPr>
          <w:rFonts w:hint="eastAsia" w:ascii="宋体" w:hAnsi="宋体"/>
          <w:b/>
          <w:bCs/>
          <w:sz w:val="32"/>
          <w:u w:val="single"/>
          <w:lang w:val="en-US" w:eastAsia="zh-CN"/>
        </w:rPr>
        <w:t>五</w:t>
      </w:r>
      <w:r>
        <w:rPr>
          <w:rFonts w:hint="eastAsia" w:ascii="宋体" w:hAnsi="宋体"/>
          <w:b/>
          <w:bCs/>
          <w:sz w:val="32"/>
          <w:u w:val="single"/>
        </w:rPr>
        <w:t xml:space="preserve"> </w:t>
      </w:r>
      <w:r>
        <w:rPr>
          <w:rFonts w:hint="eastAsia" w:ascii="宋体" w:hAnsi="宋体"/>
          <w:b/>
          <w:bCs/>
          <w:sz w:val="32"/>
        </w:rPr>
        <w:t>月</w:t>
      </w:r>
    </w:p>
    <w:p>
      <w:pPr>
        <w:ind w:left="-158"/>
        <w:rPr>
          <w:rFonts w:hint="eastAsia" w:ascii="宋体" w:hAnsi="宋体"/>
          <w:b/>
          <w:sz w:val="26"/>
          <w:szCs w:val="28"/>
          <w:u w:val="single"/>
        </w:rPr>
      </w:pPr>
      <w:r>
        <w:rPr>
          <w:rFonts w:hint="eastAsia" w:ascii="宋体" w:hAnsi="宋体"/>
          <w:b/>
          <w:sz w:val="26"/>
          <w:szCs w:val="28"/>
          <w:u w:val="single"/>
        </w:rPr>
        <w:t xml:space="preserve">                                                                           </w:t>
      </w:r>
    </w:p>
    <w:p>
      <w:pPr>
        <w:spacing w:line="360" w:lineRule="auto"/>
        <w:rPr>
          <w:rFonts w:hint="eastAsia" w:ascii="宋体" w:hAnsi="宋体"/>
          <w:b/>
          <w:bCs/>
          <w:sz w:val="44"/>
          <w:szCs w:val="44"/>
        </w:rPr>
      </w:pPr>
      <w:r>
        <w:rPr>
          <w:rFonts w:hint="eastAsia" w:ascii="宋体" w:hAnsi="宋体"/>
          <w:b/>
          <w:sz w:val="24"/>
          <w:szCs w:val="28"/>
        </w:rPr>
        <w:t xml:space="preserve">               江苏政府采购网：http://www.ccgp-jiangsu.gov.cn/</w:t>
      </w:r>
      <w:bookmarkStart w:id="0" w:name="OLE_LINK1"/>
    </w:p>
    <w:p>
      <w:pPr>
        <w:spacing w:line="360" w:lineRule="auto"/>
        <w:rPr>
          <w:rFonts w:hint="eastAsia" w:ascii="宋体" w:hAnsi="宋体"/>
          <w:b/>
          <w:bCs/>
          <w:sz w:val="44"/>
          <w:szCs w:val="44"/>
        </w:rPr>
      </w:pPr>
    </w:p>
    <w:p>
      <w:pPr>
        <w:spacing w:line="360" w:lineRule="auto"/>
        <w:jc w:val="center"/>
        <w:rPr>
          <w:rFonts w:hint="eastAsia" w:ascii="华文中宋" w:hAnsi="华文中宋"/>
          <w:sz w:val="36"/>
          <w:szCs w:val="36"/>
        </w:rPr>
      </w:pPr>
      <w:r>
        <w:rPr>
          <w:rFonts w:hint="eastAsia" w:ascii="宋体" w:hAnsi="宋体"/>
          <w:b/>
          <w:bCs/>
          <w:sz w:val="36"/>
          <w:szCs w:val="36"/>
        </w:rPr>
        <w:t xml:space="preserve">第一部分  </w:t>
      </w:r>
      <w:bookmarkStart w:id="1" w:name="_Toc20564500"/>
      <w:bookmarkStart w:id="2" w:name="_Toc20571334"/>
      <w:bookmarkStart w:id="3" w:name="_Toc20564588"/>
      <w:bookmarkStart w:id="4" w:name="_Toc5578647"/>
      <w:bookmarkStart w:id="5" w:name="_Toc20144954"/>
      <w:bookmarkStart w:id="6" w:name="_Toc5575584"/>
      <w:bookmarkStart w:id="7" w:name="OLE_LINK2"/>
      <w:r>
        <w:rPr>
          <w:rFonts w:hint="eastAsia" w:ascii="宋体" w:hAnsi="宋体"/>
          <w:b/>
          <w:bCs/>
          <w:sz w:val="36"/>
          <w:szCs w:val="36"/>
        </w:rPr>
        <w:t>竞争性谈判公告</w:t>
      </w:r>
      <w:bookmarkEnd w:id="1"/>
      <w:bookmarkEnd w:id="2"/>
      <w:bookmarkEnd w:id="3"/>
      <w:bookmarkEnd w:id="4"/>
      <w:bookmarkEnd w:id="5"/>
      <w:bookmarkEnd w:id="6"/>
    </w:p>
    <w:p>
      <w:pPr>
        <w:pBdr>
          <w:top w:val="single" w:color="000000" w:sz="4" w:space="1"/>
          <w:left w:val="single" w:color="000000" w:sz="4" w:space="4"/>
          <w:bottom w:val="single" w:color="000000" w:sz="4" w:space="1"/>
          <w:right w:val="single" w:color="000000" w:sz="4" w:space="4"/>
        </w:pBdr>
        <w:spacing w:line="360" w:lineRule="auto"/>
        <w:ind w:firstLine="560"/>
        <w:rPr>
          <w:rFonts w:ascii="宋体" w:hAnsi="宋体"/>
          <w:sz w:val="28"/>
          <w:szCs w:val="28"/>
        </w:rPr>
      </w:pPr>
      <w:r>
        <w:rPr>
          <w:rFonts w:hint="eastAsia" w:ascii="宋体" w:hAnsi="宋体"/>
          <w:sz w:val="28"/>
          <w:szCs w:val="28"/>
        </w:rPr>
        <w:t>项目概况</w:t>
      </w:r>
    </w:p>
    <w:p>
      <w:pPr>
        <w:pBdr>
          <w:top w:val="single" w:color="000000" w:sz="4" w:space="1"/>
          <w:left w:val="single" w:color="000000" w:sz="4" w:space="4"/>
          <w:bottom w:val="single" w:color="000000" w:sz="4" w:space="1"/>
          <w:right w:val="single" w:color="000000" w:sz="4" w:space="4"/>
        </w:pBdr>
        <w:spacing w:line="360" w:lineRule="auto"/>
        <w:ind w:firstLine="560"/>
        <w:rPr>
          <w:rFonts w:hint="eastAsia" w:ascii="宋体" w:hAnsi="宋体" w:cs="宋体"/>
          <w:sz w:val="24"/>
          <w:szCs w:val="24"/>
        </w:rPr>
      </w:pPr>
      <w:r>
        <w:rPr>
          <w:rFonts w:hint="eastAsia" w:ascii="宋体" w:hAnsi="宋体"/>
          <w:sz w:val="28"/>
          <w:szCs w:val="28"/>
          <w:u w:val="single"/>
          <w:lang w:eastAsia="zh-CN"/>
        </w:rPr>
        <w:t>南通市海门区临江新区管理委员会采购学南路新建工程</w:t>
      </w:r>
      <w:r>
        <w:rPr>
          <w:rFonts w:hint="eastAsia" w:ascii="宋体" w:hAnsi="宋体" w:cs="宋体"/>
          <w:sz w:val="28"/>
          <w:szCs w:val="28"/>
        </w:rPr>
        <w:t>的潜在投标人应</w:t>
      </w:r>
      <w:r>
        <w:rPr>
          <w:rFonts w:hint="eastAsia" w:ascii="宋体" w:hAnsi="宋体" w:cs="宋体"/>
          <w:sz w:val="28"/>
          <w:szCs w:val="28"/>
          <w:u w:val="single"/>
        </w:rPr>
        <w:t>直接从江苏政府采购网“采购公告”县级栏自行下载</w:t>
      </w:r>
      <w:r>
        <w:rPr>
          <w:rFonts w:hint="eastAsia" w:ascii="宋体" w:hAnsi="宋体" w:cs="宋体"/>
          <w:sz w:val="28"/>
          <w:szCs w:val="28"/>
        </w:rPr>
        <w:t>招标文件，</w:t>
      </w:r>
      <w:r>
        <w:rPr>
          <w:rFonts w:hint="eastAsia" w:ascii="宋体" w:hAnsi="宋体"/>
          <w:sz w:val="28"/>
          <w:szCs w:val="28"/>
        </w:rPr>
        <w:t>并于</w:t>
      </w:r>
      <w:r>
        <w:rPr>
          <w:rFonts w:hint="eastAsia" w:ascii="宋体" w:hAnsi="宋体"/>
          <w:sz w:val="28"/>
          <w:szCs w:val="28"/>
          <w:highlight w:val="yellow"/>
          <w:u w:val="single"/>
          <w:lang w:eastAsia="zh-CN"/>
        </w:rPr>
        <w:t>202</w:t>
      </w:r>
      <w:r>
        <w:rPr>
          <w:rFonts w:hint="eastAsia" w:ascii="宋体" w:hAnsi="宋体"/>
          <w:sz w:val="28"/>
          <w:szCs w:val="28"/>
          <w:highlight w:val="yellow"/>
          <w:u w:val="single"/>
          <w:lang w:val="en-US" w:eastAsia="zh-CN"/>
        </w:rPr>
        <w:t>6</w:t>
      </w:r>
      <w:r>
        <w:rPr>
          <w:rFonts w:hint="eastAsia" w:ascii="宋体" w:hAnsi="宋体"/>
          <w:sz w:val="28"/>
          <w:szCs w:val="28"/>
          <w:highlight w:val="yellow"/>
          <w:u w:val="single"/>
        </w:rPr>
        <w:t>年</w:t>
      </w:r>
      <w:r>
        <w:rPr>
          <w:rFonts w:hint="eastAsia" w:ascii="宋体" w:hAnsi="宋体"/>
          <w:sz w:val="28"/>
          <w:szCs w:val="28"/>
          <w:highlight w:val="yellow"/>
          <w:u w:val="single"/>
          <w:lang w:val="en-US" w:eastAsia="zh-CN"/>
        </w:rPr>
        <w:t>05</w:t>
      </w:r>
      <w:r>
        <w:rPr>
          <w:rFonts w:hint="eastAsia" w:ascii="宋体" w:hAnsi="宋体"/>
          <w:sz w:val="28"/>
          <w:szCs w:val="28"/>
          <w:highlight w:val="yellow"/>
          <w:u w:val="single"/>
        </w:rPr>
        <w:t>月</w:t>
      </w:r>
      <w:r>
        <w:rPr>
          <w:rFonts w:hint="eastAsia" w:ascii="宋体" w:hAnsi="宋体"/>
          <w:sz w:val="28"/>
          <w:szCs w:val="28"/>
          <w:highlight w:val="yellow"/>
          <w:u w:val="single"/>
          <w:lang w:val="en-US" w:eastAsia="zh-CN"/>
        </w:rPr>
        <w:t xml:space="preserve">     25</w:t>
      </w:r>
      <w:r>
        <w:rPr>
          <w:rFonts w:hint="eastAsia" w:ascii="宋体" w:hAnsi="宋体"/>
          <w:sz w:val="28"/>
          <w:szCs w:val="28"/>
          <w:highlight w:val="yellow"/>
          <w:u w:val="single"/>
        </w:rPr>
        <w:t>日</w:t>
      </w:r>
      <w:r>
        <w:rPr>
          <w:rFonts w:hint="eastAsia" w:ascii="宋体" w:hAnsi="宋体"/>
          <w:bCs/>
          <w:sz w:val="28"/>
          <w:szCs w:val="28"/>
          <w:highlight w:val="yellow"/>
          <w:u w:val="single"/>
          <w:lang w:val="en-US" w:eastAsia="zh-CN"/>
        </w:rPr>
        <w:t>14</w:t>
      </w:r>
      <w:r>
        <w:rPr>
          <w:rFonts w:hint="eastAsia" w:ascii="宋体" w:hAnsi="宋体"/>
          <w:bCs/>
          <w:sz w:val="28"/>
          <w:szCs w:val="28"/>
          <w:highlight w:val="yellow"/>
          <w:u w:val="single"/>
        </w:rPr>
        <w:t>点00分</w:t>
      </w:r>
      <w:r>
        <w:rPr>
          <w:rFonts w:hint="eastAsia" w:ascii="宋体" w:hAnsi="宋体"/>
          <w:bCs/>
          <w:sz w:val="28"/>
          <w:szCs w:val="28"/>
        </w:rPr>
        <w:t>（北京时间）前提交响应文件</w:t>
      </w:r>
      <w:r>
        <w:rPr>
          <w:rFonts w:hint="eastAsia" w:ascii="宋体" w:hAnsi="宋体"/>
          <w:sz w:val="28"/>
          <w:szCs w:val="28"/>
        </w:rPr>
        <w:t>。</w:t>
      </w:r>
    </w:p>
    <w:p>
      <w:pPr>
        <w:spacing w:line="360" w:lineRule="auto"/>
        <w:rPr>
          <w:rFonts w:ascii="宋体" w:hAnsi="宋体"/>
          <w:sz w:val="28"/>
          <w:szCs w:val="28"/>
        </w:rPr>
      </w:pPr>
      <w:r>
        <w:rPr>
          <w:rFonts w:hint="eastAsia" w:ascii="宋体" w:hAnsi="宋体" w:cs="宋体"/>
          <w:bCs/>
          <w:sz w:val="28"/>
          <w:szCs w:val="28"/>
        </w:rPr>
        <w:t>一、项目基本情况</w:t>
      </w:r>
    </w:p>
    <w:p>
      <w:pPr>
        <w:spacing w:line="360" w:lineRule="auto"/>
        <w:ind w:firstLine="560"/>
        <w:rPr>
          <w:rFonts w:hint="eastAsia" w:ascii="宋体" w:hAnsi="宋体" w:eastAsia="宋体"/>
          <w:sz w:val="28"/>
          <w:szCs w:val="28"/>
          <w:lang w:eastAsia="zh-CN"/>
        </w:rPr>
      </w:pPr>
      <w:r>
        <w:rPr>
          <w:rFonts w:hint="eastAsia" w:ascii="宋体" w:hAnsi="宋体"/>
          <w:sz w:val="28"/>
          <w:szCs w:val="28"/>
        </w:rPr>
        <w:t>1、项目编号：</w:t>
      </w:r>
      <w:r>
        <w:rPr>
          <w:rFonts w:hint="eastAsia" w:ascii="宋体" w:hAnsi="宋体"/>
          <w:sz w:val="28"/>
          <w:szCs w:val="28"/>
          <w:lang w:val="en-US" w:eastAsia="zh-CN"/>
        </w:rPr>
        <w:t>JSZC-320614-NTZY-T2026-0005</w:t>
      </w:r>
    </w:p>
    <w:p>
      <w:pPr>
        <w:spacing w:line="360" w:lineRule="auto"/>
        <w:ind w:firstLine="560"/>
        <w:rPr>
          <w:rFonts w:hint="eastAsia" w:ascii="宋体" w:hAnsi="宋体" w:eastAsia="宋体"/>
          <w:sz w:val="28"/>
          <w:szCs w:val="28"/>
          <w:lang w:eastAsia="zh-CN"/>
        </w:rPr>
      </w:pPr>
      <w:r>
        <w:rPr>
          <w:rFonts w:hint="eastAsia" w:ascii="宋体" w:hAnsi="宋体"/>
          <w:sz w:val="28"/>
          <w:szCs w:val="28"/>
        </w:rPr>
        <w:t>2、项目名称：</w:t>
      </w:r>
      <w:r>
        <w:rPr>
          <w:rFonts w:hint="eastAsia" w:ascii="宋体" w:hAnsi="宋体"/>
          <w:sz w:val="28"/>
          <w:szCs w:val="28"/>
          <w:lang w:eastAsia="zh-CN"/>
        </w:rPr>
        <w:t>南通市海门区临江新区管理委员会采购学南路新建工程</w:t>
      </w:r>
    </w:p>
    <w:p>
      <w:pPr>
        <w:spacing w:line="360" w:lineRule="auto"/>
        <w:ind w:firstLine="420"/>
        <w:rPr>
          <w:rFonts w:hint="eastAsia" w:ascii="宋体" w:hAnsi="宋体"/>
          <w:sz w:val="28"/>
          <w:szCs w:val="28"/>
        </w:rPr>
      </w:pPr>
      <w:r>
        <w:rPr>
          <w:rFonts w:hint="eastAsia" w:ascii="宋体" w:hAnsi="宋体"/>
          <w:sz w:val="28"/>
          <w:szCs w:val="28"/>
        </w:rPr>
        <w:t xml:space="preserve"> 3、采购方式：竞争性谈判</w:t>
      </w:r>
    </w:p>
    <w:p>
      <w:pPr>
        <w:pStyle w:val="212"/>
        <w:spacing w:line="360" w:lineRule="auto"/>
        <w:ind w:left="0" w:firstLine="560"/>
        <w:rPr>
          <w:rFonts w:hint="eastAsia" w:ascii="宋体" w:hAnsi="宋体" w:eastAsia="宋体"/>
          <w:szCs w:val="28"/>
          <w:lang w:val="en-US" w:eastAsia="zh-CN"/>
        </w:rPr>
      </w:pPr>
      <w:r>
        <w:rPr>
          <w:rFonts w:hint="eastAsia" w:ascii="宋体" w:hAnsi="宋体" w:eastAsia="宋体"/>
          <w:szCs w:val="28"/>
          <w:lang w:val="en-US" w:eastAsia="zh-CN"/>
        </w:rPr>
        <w:t>4、</w:t>
      </w:r>
      <w:r>
        <w:rPr>
          <w:rFonts w:hint="eastAsia" w:ascii="宋体" w:hAnsi="宋体" w:eastAsia="宋体" w:cs="宋体"/>
          <w:sz w:val="28"/>
          <w:szCs w:val="28"/>
        </w:rPr>
        <w:t>项目采购类型：</w:t>
      </w:r>
      <w:r>
        <w:rPr>
          <w:rFonts w:hint="eastAsia" w:ascii="宋体" w:hAnsi="宋体" w:eastAsia="宋体" w:cs="宋体"/>
          <w:sz w:val="28"/>
          <w:szCs w:val="28"/>
          <w:lang w:val="en-US" w:eastAsia="zh-CN"/>
        </w:rPr>
        <w:t>工程</w:t>
      </w:r>
    </w:p>
    <w:p>
      <w:pPr>
        <w:pStyle w:val="212"/>
        <w:spacing w:line="360" w:lineRule="auto"/>
        <w:ind w:left="0" w:firstLine="560"/>
        <w:rPr>
          <w:rFonts w:hint="default" w:ascii="宋体" w:hAnsi="宋体" w:eastAsia="宋体"/>
          <w:szCs w:val="28"/>
          <w:lang w:val="en-US" w:eastAsia="zh-CN"/>
        </w:rPr>
      </w:pPr>
      <w:r>
        <w:rPr>
          <w:rFonts w:hint="eastAsia" w:ascii="宋体" w:hAnsi="宋体" w:eastAsia="宋体"/>
          <w:szCs w:val="28"/>
          <w:lang w:val="en-US" w:eastAsia="zh-CN"/>
        </w:rPr>
        <w:t>5、项目所属行业：建筑业</w:t>
      </w:r>
    </w:p>
    <w:p>
      <w:pPr>
        <w:pStyle w:val="212"/>
        <w:spacing w:line="360" w:lineRule="auto"/>
        <w:ind w:left="0" w:firstLine="560"/>
        <w:rPr>
          <w:rFonts w:ascii="宋体" w:hAnsi="宋体" w:eastAsia="宋体"/>
        </w:rPr>
      </w:pPr>
      <w:r>
        <w:rPr>
          <w:rFonts w:hint="eastAsia" w:ascii="宋体" w:hAnsi="宋体" w:eastAsia="宋体"/>
          <w:szCs w:val="28"/>
          <w:lang w:val="en-US" w:eastAsia="zh-CN"/>
        </w:rPr>
        <w:t>6</w:t>
      </w:r>
      <w:r>
        <w:rPr>
          <w:rFonts w:hint="eastAsia" w:ascii="宋体" w:hAnsi="宋体" w:eastAsia="宋体"/>
          <w:szCs w:val="28"/>
        </w:rPr>
        <w:t>、预算金额：</w:t>
      </w:r>
      <w:r>
        <w:rPr>
          <w:rFonts w:hint="eastAsia" w:ascii="宋体" w:hAnsi="宋体" w:eastAsia="宋体"/>
          <w:szCs w:val="28"/>
          <w:lang w:val="en-US" w:eastAsia="zh-CN"/>
        </w:rPr>
        <w:t>384.406115</w:t>
      </w:r>
      <w:r>
        <w:rPr>
          <w:rFonts w:hint="eastAsia" w:ascii="宋体" w:hAnsi="宋体" w:eastAsia="宋体"/>
          <w:szCs w:val="28"/>
        </w:rPr>
        <w:t>万元</w:t>
      </w:r>
    </w:p>
    <w:p>
      <w:pPr>
        <w:widowControl/>
        <w:spacing w:line="360" w:lineRule="auto"/>
        <w:ind w:firstLine="560"/>
        <w:jc w:val="left"/>
        <w:rPr>
          <w:rFonts w:hint="eastAsia" w:ascii="宋体" w:hAnsi="宋体"/>
          <w:sz w:val="28"/>
          <w:szCs w:val="28"/>
        </w:rPr>
      </w:pPr>
      <w:r>
        <w:rPr>
          <w:rFonts w:hint="eastAsia" w:ascii="宋体" w:hAnsi="宋体"/>
          <w:sz w:val="28"/>
          <w:szCs w:val="28"/>
          <w:lang w:val="en-US" w:eastAsia="zh-CN"/>
        </w:rPr>
        <w:t>7</w:t>
      </w:r>
      <w:r>
        <w:rPr>
          <w:rFonts w:hint="eastAsia" w:ascii="宋体" w:hAnsi="宋体"/>
          <w:sz w:val="28"/>
          <w:szCs w:val="28"/>
        </w:rPr>
        <w:t>、最高限价：</w:t>
      </w:r>
      <w:r>
        <w:rPr>
          <w:rFonts w:hint="eastAsia" w:ascii="宋体" w:hAnsi="宋体"/>
          <w:sz w:val="28"/>
          <w:szCs w:val="28"/>
          <w:lang w:val="en-US" w:eastAsia="zh-CN"/>
        </w:rPr>
        <w:t>384.406115万</w:t>
      </w:r>
      <w:r>
        <w:rPr>
          <w:rFonts w:hint="eastAsia" w:ascii="宋体" w:hAnsi="宋体"/>
          <w:sz w:val="28"/>
          <w:szCs w:val="28"/>
        </w:rPr>
        <w:t>元，最终报价超过最高限价的为无效投标。</w:t>
      </w:r>
    </w:p>
    <w:p>
      <w:pPr>
        <w:spacing w:line="360" w:lineRule="auto"/>
        <w:ind w:firstLine="560"/>
        <w:rPr>
          <w:rFonts w:ascii="宋体" w:hAnsi="宋体"/>
          <w:sz w:val="28"/>
          <w:szCs w:val="28"/>
          <w:u w:val="single"/>
        </w:rPr>
      </w:pPr>
      <w:r>
        <w:rPr>
          <w:rFonts w:hint="eastAsia" w:ascii="宋体" w:hAnsi="宋体"/>
          <w:sz w:val="28"/>
          <w:szCs w:val="28"/>
          <w:lang w:val="en-US" w:eastAsia="zh-CN"/>
        </w:rPr>
        <w:t>8</w:t>
      </w:r>
      <w:r>
        <w:rPr>
          <w:rFonts w:hint="eastAsia" w:ascii="宋体" w:hAnsi="宋体"/>
          <w:sz w:val="28"/>
          <w:szCs w:val="28"/>
        </w:rPr>
        <w:t>、采购需求：详见项目需求</w:t>
      </w:r>
    </w:p>
    <w:p>
      <w:pPr>
        <w:spacing w:line="360" w:lineRule="auto"/>
        <w:ind w:firstLine="560"/>
        <w:rPr>
          <w:rFonts w:ascii="宋体" w:hAnsi="宋体"/>
          <w:sz w:val="28"/>
          <w:szCs w:val="28"/>
        </w:rPr>
      </w:pPr>
      <w:r>
        <w:rPr>
          <w:rFonts w:hint="eastAsia" w:ascii="宋体" w:hAnsi="宋体"/>
          <w:sz w:val="28"/>
          <w:szCs w:val="28"/>
          <w:lang w:val="en-US" w:eastAsia="zh-CN"/>
        </w:rPr>
        <w:t>9</w:t>
      </w:r>
      <w:r>
        <w:rPr>
          <w:rFonts w:hint="eastAsia" w:ascii="宋体" w:hAnsi="宋体"/>
          <w:sz w:val="28"/>
          <w:szCs w:val="28"/>
        </w:rPr>
        <w:t>、本项目（是/否）接受联合体</w:t>
      </w:r>
      <w:r>
        <w:rPr>
          <w:rFonts w:hint="eastAsia" w:ascii="宋体" w:hAnsi="宋体"/>
          <w:sz w:val="28"/>
          <w:szCs w:val="28"/>
          <w:u w:val="single"/>
        </w:rPr>
        <w:t>否</w:t>
      </w:r>
      <w:r>
        <w:rPr>
          <w:rFonts w:hint="eastAsia" w:ascii="宋体" w:hAnsi="宋体"/>
          <w:sz w:val="28"/>
          <w:szCs w:val="28"/>
        </w:rPr>
        <w:t>。</w:t>
      </w:r>
      <w:bookmarkStart w:id="8" w:name="_Toc28359090"/>
      <w:bookmarkStart w:id="9" w:name="_Toc28359013"/>
      <w:bookmarkStart w:id="10" w:name="_Toc35393799"/>
      <w:bookmarkStart w:id="11" w:name="_Toc35393630"/>
    </w:p>
    <w:p>
      <w:pPr>
        <w:spacing w:line="360" w:lineRule="auto"/>
        <w:rPr>
          <w:rFonts w:ascii="宋体" w:hAnsi="宋体" w:cs="宋体"/>
          <w:bCs/>
          <w:sz w:val="28"/>
          <w:szCs w:val="28"/>
        </w:rPr>
      </w:pPr>
      <w:r>
        <w:rPr>
          <w:rFonts w:hint="eastAsia" w:ascii="宋体" w:hAnsi="宋体" w:cs="宋体"/>
          <w:bCs/>
          <w:sz w:val="28"/>
          <w:szCs w:val="28"/>
        </w:rPr>
        <w:t>二、申请人的资格要求：</w:t>
      </w:r>
      <w:bookmarkEnd w:id="8"/>
      <w:bookmarkEnd w:id="9"/>
      <w:bookmarkEnd w:id="10"/>
      <w:bookmarkEnd w:id="11"/>
    </w:p>
    <w:p>
      <w:pPr>
        <w:spacing w:line="360" w:lineRule="auto"/>
        <w:ind w:firstLine="560"/>
        <w:rPr>
          <w:rFonts w:hint="eastAsia" w:ascii="宋体" w:hAnsi="宋体" w:cs="宋体"/>
          <w:sz w:val="28"/>
          <w:szCs w:val="28"/>
        </w:rPr>
      </w:pPr>
      <w:bookmarkStart w:id="12" w:name="_Toc28359091"/>
      <w:bookmarkStart w:id="13" w:name="_Toc28359014"/>
      <w:r>
        <w:rPr>
          <w:rFonts w:hint="eastAsia" w:ascii="宋体" w:hAnsi="宋体" w:cs="宋体"/>
          <w:sz w:val="28"/>
          <w:szCs w:val="28"/>
        </w:rPr>
        <w:t>1、符合《中华人民共和国政府采购法》第二十二条对投标人的资格要求；</w:t>
      </w:r>
    </w:p>
    <w:p>
      <w:pPr>
        <w:spacing w:line="360" w:lineRule="auto"/>
        <w:ind w:firstLine="560"/>
        <w:rPr>
          <w:rFonts w:hint="eastAsia" w:ascii="宋体" w:hAnsi="宋体" w:eastAsia="宋体" w:cs="宋体"/>
          <w:sz w:val="28"/>
          <w:szCs w:val="28"/>
          <w:u w:val="none"/>
          <w:lang w:val="en-US" w:eastAsia="zh-CN"/>
        </w:rPr>
      </w:pPr>
      <w:r>
        <w:rPr>
          <w:rFonts w:hint="eastAsia" w:ascii="宋体" w:hAnsi="宋体" w:cs="宋体"/>
          <w:sz w:val="28"/>
          <w:szCs w:val="28"/>
        </w:rPr>
        <w:t>2、落实政府采购政策需满足的资格要求：</w:t>
      </w:r>
      <w:r>
        <w:rPr>
          <w:rFonts w:hint="eastAsia" w:ascii="宋体" w:hAnsi="宋体" w:eastAsia="宋体" w:cs="宋体"/>
          <w:sz w:val="28"/>
          <w:szCs w:val="28"/>
          <w:u w:val="single"/>
        </w:rPr>
        <w:t>本项目为专门面向中小企业（含残疾人福利性单位、监狱企业）采购的项目,供应商应为中小微企业或残疾人福利性单位或监狱企业，并按照采购文件要求提供《中小企业声明函》或《残疾人福利性单位声明函》或监狱和戒毒企业证明材料。</w:t>
      </w:r>
    </w:p>
    <w:p>
      <w:pPr>
        <w:spacing w:line="360" w:lineRule="auto"/>
        <w:ind w:firstLine="480"/>
        <w:rPr>
          <w:rFonts w:hint="eastAsia" w:ascii="宋体" w:hAnsi="宋体" w:cs="宋体"/>
          <w:sz w:val="28"/>
          <w:szCs w:val="28"/>
        </w:rPr>
      </w:pPr>
      <w:r>
        <w:rPr>
          <w:rFonts w:hint="eastAsia" w:ascii="宋体" w:hAnsi="宋体" w:cs="宋体"/>
          <w:sz w:val="28"/>
          <w:szCs w:val="28"/>
        </w:rPr>
        <w:t>3.</w:t>
      </w:r>
      <w:r>
        <w:rPr>
          <w:rFonts w:hint="eastAsia" w:ascii="宋体" w:hAnsi="宋体" w:cs="宋体"/>
          <w:sz w:val="28"/>
          <w:szCs w:val="28"/>
          <w:lang w:val="zh-CN"/>
        </w:rPr>
        <w:t>在</w:t>
      </w:r>
      <w:r>
        <w:rPr>
          <w:rFonts w:hint="eastAsia" w:ascii="宋体" w:hAnsi="宋体" w:cs="宋体"/>
          <w:sz w:val="28"/>
          <w:szCs w:val="28"/>
        </w:rPr>
        <w:t>“</w:t>
      </w:r>
      <w:r>
        <w:rPr>
          <w:rFonts w:hint="eastAsia" w:ascii="宋体" w:hAnsi="宋体" w:cs="宋体"/>
          <w:sz w:val="28"/>
          <w:szCs w:val="28"/>
          <w:lang w:val="zh-CN"/>
        </w:rPr>
        <w:t>信用中国</w:t>
      </w:r>
      <w:r>
        <w:rPr>
          <w:rFonts w:hint="eastAsia" w:ascii="宋体" w:hAnsi="宋体" w:cs="宋体"/>
          <w:sz w:val="28"/>
          <w:szCs w:val="28"/>
        </w:rPr>
        <w:t>”</w:t>
      </w:r>
      <w:r>
        <w:rPr>
          <w:rFonts w:hint="eastAsia" w:ascii="宋体" w:hAnsi="宋体" w:cs="宋体"/>
          <w:sz w:val="28"/>
          <w:szCs w:val="28"/>
          <w:lang w:val="zh-CN"/>
        </w:rPr>
        <w:t>网站</w:t>
      </w:r>
      <w:r>
        <w:rPr>
          <w:rFonts w:hint="eastAsia" w:ascii="宋体" w:hAnsi="宋体" w:cs="宋体"/>
          <w:sz w:val="28"/>
          <w:szCs w:val="28"/>
        </w:rPr>
        <w:t>（www.creditchina.gov.cn）</w:t>
      </w:r>
      <w:r>
        <w:rPr>
          <w:rFonts w:hint="eastAsia" w:ascii="宋体" w:hAnsi="宋体" w:cs="宋体"/>
          <w:sz w:val="28"/>
          <w:szCs w:val="28"/>
          <w:lang w:val="zh-CN"/>
        </w:rPr>
        <w:t>查询</w:t>
      </w:r>
      <w:r>
        <w:rPr>
          <w:rFonts w:hint="eastAsia" w:ascii="宋体" w:hAnsi="宋体" w:cs="宋体"/>
          <w:sz w:val="28"/>
          <w:szCs w:val="28"/>
        </w:rPr>
        <w:t>，</w:t>
      </w:r>
      <w:r>
        <w:rPr>
          <w:rFonts w:hint="eastAsia" w:ascii="宋体" w:hAnsi="宋体" w:cs="宋体"/>
          <w:sz w:val="28"/>
          <w:szCs w:val="28"/>
          <w:lang w:val="zh-CN"/>
        </w:rPr>
        <w:t>无被列入失信被执行人、重大税收违法案件当事人名单、政府采购严重失信行为记录名单。</w:t>
      </w:r>
    </w:p>
    <w:p>
      <w:pPr>
        <w:spacing w:line="360" w:lineRule="auto"/>
        <w:ind w:firstLine="560"/>
        <w:rPr>
          <w:rFonts w:hint="eastAsia" w:ascii="宋体" w:hAnsi="宋体"/>
          <w:color w:val="000000"/>
          <w:sz w:val="28"/>
          <w:szCs w:val="28"/>
        </w:rPr>
      </w:pPr>
      <w:r>
        <w:rPr>
          <w:rFonts w:hint="eastAsia" w:ascii="宋体" w:hAnsi="宋体"/>
          <w:color w:val="000000"/>
          <w:sz w:val="28"/>
          <w:szCs w:val="28"/>
        </w:rPr>
        <w:t>4、本项目的特定资格要求：</w:t>
      </w:r>
      <w:bookmarkEnd w:id="0"/>
      <w:bookmarkEnd w:id="7"/>
      <w:bookmarkEnd w:id="12"/>
      <w:bookmarkEnd w:id="13"/>
      <w:bookmarkStart w:id="14" w:name="_Toc35393800"/>
      <w:bookmarkStart w:id="15" w:name="_Toc35393631"/>
    </w:p>
    <w:p>
      <w:pPr>
        <w:spacing w:line="360" w:lineRule="auto"/>
        <w:ind w:firstLine="560"/>
        <w:rPr>
          <w:rFonts w:hint="eastAsia" w:ascii="宋体" w:hAnsi="宋体" w:cs="宋体"/>
          <w:color w:val="000000"/>
          <w:sz w:val="28"/>
          <w:szCs w:val="28"/>
        </w:rPr>
      </w:pPr>
      <w:r>
        <w:rPr>
          <w:rFonts w:hint="eastAsia" w:ascii="宋体" w:hAnsi="宋体" w:cs="宋体"/>
          <w:color w:val="000000"/>
          <w:sz w:val="28"/>
          <w:szCs w:val="28"/>
        </w:rPr>
        <w:t>（1）</w:t>
      </w:r>
      <w:r>
        <w:rPr>
          <w:rFonts w:hint="eastAsia" w:ascii="宋体" w:hAnsi="宋体" w:cs="宋体"/>
          <w:color w:val="000000"/>
          <w:sz w:val="28"/>
          <w:szCs w:val="28"/>
          <w:u w:val="single"/>
        </w:rPr>
        <w:t>投标供应商具有独立法人资格和具备</w:t>
      </w:r>
      <w:r>
        <w:rPr>
          <w:rFonts w:hint="eastAsia" w:ascii="宋体" w:hAnsi="宋体" w:cs="宋体"/>
          <w:color w:val="000000"/>
          <w:sz w:val="28"/>
          <w:szCs w:val="28"/>
          <w:u w:val="single"/>
          <w:lang w:eastAsia="zh-CN"/>
        </w:rPr>
        <w:t>市政公用工程</w:t>
      </w:r>
      <w:r>
        <w:rPr>
          <w:rFonts w:hint="eastAsia" w:ascii="宋体" w:hAnsi="宋体" w:cs="宋体"/>
          <w:color w:val="000000"/>
          <w:sz w:val="28"/>
          <w:szCs w:val="28"/>
          <w:u w:val="single"/>
        </w:rPr>
        <w:t>专业承包三级及以上，并具有有效的安全生产许可证</w:t>
      </w:r>
      <w:r>
        <w:rPr>
          <w:rFonts w:hint="eastAsia" w:ascii="宋体" w:hAnsi="宋体" w:cs="宋体"/>
          <w:color w:val="000000"/>
          <w:sz w:val="28"/>
          <w:szCs w:val="28"/>
        </w:rPr>
        <w:t>；</w:t>
      </w:r>
    </w:p>
    <w:p>
      <w:pPr>
        <w:spacing w:line="360" w:lineRule="auto"/>
        <w:ind w:firstLine="560"/>
        <w:rPr>
          <w:rFonts w:hint="eastAsia" w:ascii="宋体" w:hAnsi="宋体" w:cs="宋体"/>
          <w:color w:val="000000"/>
          <w:sz w:val="28"/>
          <w:szCs w:val="28"/>
          <w:u w:val="single"/>
          <w:lang w:eastAsia="zh-CN"/>
        </w:rPr>
      </w:pPr>
      <w:r>
        <w:rPr>
          <w:rFonts w:hint="eastAsia" w:ascii="宋体" w:hAnsi="宋体" w:cs="宋体"/>
          <w:color w:val="000000"/>
          <w:sz w:val="28"/>
          <w:szCs w:val="28"/>
        </w:rPr>
        <w:t>（2）</w:t>
      </w:r>
      <w:r>
        <w:rPr>
          <w:rFonts w:hint="eastAsia" w:ascii="宋体" w:hAnsi="宋体" w:cs="宋体"/>
          <w:color w:val="000000"/>
          <w:sz w:val="28"/>
          <w:szCs w:val="28"/>
          <w:u w:val="single"/>
          <w:lang w:val="en-US" w:eastAsia="zh-CN"/>
        </w:rPr>
        <w:t>拟派</w:t>
      </w:r>
      <w:r>
        <w:rPr>
          <w:rFonts w:hint="eastAsia" w:ascii="宋体" w:hAnsi="宋体" w:cs="宋体"/>
          <w:color w:val="000000"/>
          <w:sz w:val="28"/>
          <w:szCs w:val="28"/>
          <w:u w:val="single"/>
        </w:rPr>
        <w:t>项目负责人必须具备</w:t>
      </w:r>
      <w:r>
        <w:rPr>
          <w:rFonts w:hint="eastAsia" w:ascii="宋体" w:hAnsi="宋体" w:cs="宋体"/>
          <w:color w:val="000000"/>
          <w:sz w:val="28"/>
          <w:szCs w:val="28"/>
          <w:u w:val="single"/>
          <w:lang w:eastAsia="zh-CN"/>
        </w:rPr>
        <w:t>市政公用工程专业</w:t>
      </w:r>
      <w:r>
        <w:rPr>
          <w:rFonts w:hint="eastAsia" w:ascii="宋体" w:hAnsi="宋体" w:cs="宋体"/>
          <w:color w:val="000000"/>
          <w:sz w:val="28"/>
          <w:szCs w:val="28"/>
          <w:u w:val="single"/>
        </w:rPr>
        <w:t>注册建造师</w:t>
      </w:r>
      <w:r>
        <w:rPr>
          <w:rFonts w:hint="eastAsia" w:ascii="宋体" w:hAnsi="宋体" w:cs="宋体"/>
          <w:color w:val="000000"/>
          <w:sz w:val="28"/>
          <w:szCs w:val="28"/>
          <w:u w:val="single"/>
          <w:lang w:val="en-US" w:eastAsia="zh-CN"/>
        </w:rPr>
        <w:t>二</w:t>
      </w:r>
      <w:r>
        <w:rPr>
          <w:rFonts w:hint="eastAsia" w:ascii="宋体" w:hAnsi="宋体" w:cs="宋体"/>
          <w:color w:val="000000"/>
          <w:sz w:val="28"/>
          <w:szCs w:val="28"/>
          <w:u w:val="single"/>
        </w:rPr>
        <w:t>级及以上执业资格，同时具有住房城乡建设主管部门核发的B类安全生产考核合格证书</w:t>
      </w:r>
      <w:r>
        <w:rPr>
          <w:rFonts w:hint="eastAsia" w:ascii="宋体" w:hAnsi="宋体" w:cs="宋体"/>
          <w:color w:val="000000"/>
          <w:sz w:val="28"/>
          <w:szCs w:val="28"/>
          <w:u w:val="none"/>
          <w:lang w:eastAsia="zh-CN"/>
        </w:rPr>
        <w:t>。</w:t>
      </w:r>
      <w:r>
        <w:rPr>
          <w:rFonts w:hint="eastAsia" w:ascii="宋体" w:hAnsi="宋体" w:cs="宋体"/>
          <w:color w:val="000000"/>
          <w:sz w:val="28"/>
          <w:szCs w:val="28"/>
          <w:u w:val="single"/>
          <w:lang w:eastAsia="zh-CN"/>
        </w:rPr>
        <w:t>项目负责人必须注册在该投标单位，且为本单位正式人员，提供近一个月单位为其缴纳的基本养老保险证明材料。</w:t>
      </w:r>
    </w:p>
    <w:p>
      <w:pPr>
        <w:spacing w:line="360" w:lineRule="auto"/>
        <w:ind w:firstLine="560"/>
        <w:rPr>
          <w:rFonts w:hint="default" w:ascii="宋体" w:hAnsi="宋体" w:eastAsia="宋体" w:cs="Times New Roman"/>
          <w:color w:val="000000"/>
          <w:sz w:val="28"/>
          <w:szCs w:val="28"/>
        </w:rPr>
      </w:pPr>
      <w:r>
        <w:rPr>
          <w:rFonts w:hint="eastAsia" w:ascii="宋体" w:hAnsi="宋体" w:eastAsia="宋体" w:cs="Times New Roman"/>
          <w:color w:val="000000"/>
          <w:sz w:val="28"/>
          <w:szCs w:val="28"/>
          <w:lang w:val="en-US" w:eastAsia="zh-CN"/>
        </w:rPr>
        <w:t xml:space="preserve">注：根据江苏省住房和城乡建设厅发布的【2023】第26号：省住房和城乡建设厅关于我省二级建造师等注册证书电子证照换发的公告，旧版电子证照已停止使用，请使用新版证照，同时企业诚信库内信息也及时上传更新。 </w:t>
      </w:r>
    </w:p>
    <w:p>
      <w:pPr>
        <w:spacing w:line="360" w:lineRule="auto"/>
        <w:ind w:firstLine="560"/>
        <w:rPr>
          <w:rFonts w:hint="eastAsia" w:ascii="宋体" w:hAnsi="宋体" w:eastAsia="宋体" w:cs="Times New Roman"/>
          <w:color w:val="000000"/>
          <w:sz w:val="28"/>
          <w:szCs w:val="28"/>
          <w:lang w:eastAsia="zh-CN"/>
        </w:rPr>
      </w:pPr>
      <w:r>
        <w:rPr>
          <w:rFonts w:hint="eastAsia" w:ascii="宋体" w:hAnsi="宋体" w:cs="Times New Roman"/>
          <w:color w:val="000000"/>
          <w:sz w:val="28"/>
          <w:szCs w:val="28"/>
          <w:lang w:eastAsia="zh-CN"/>
        </w:rPr>
        <w:t>（</w:t>
      </w:r>
      <w:r>
        <w:rPr>
          <w:rFonts w:hint="eastAsia" w:ascii="宋体" w:hAnsi="宋体" w:cs="Times New Roman"/>
          <w:color w:val="000000"/>
          <w:sz w:val="28"/>
          <w:szCs w:val="28"/>
          <w:lang w:val="en-US" w:eastAsia="zh-CN"/>
        </w:rPr>
        <w:t>3</w:t>
      </w:r>
      <w:r>
        <w:rPr>
          <w:rFonts w:hint="eastAsia" w:ascii="宋体" w:hAnsi="宋体" w:cs="Times New Roman"/>
          <w:color w:val="000000"/>
          <w:sz w:val="28"/>
          <w:szCs w:val="28"/>
          <w:lang w:eastAsia="zh-CN"/>
        </w:rPr>
        <w:t>）</w:t>
      </w:r>
      <w:r>
        <w:rPr>
          <w:rFonts w:hint="eastAsia" w:ascii="宋体" w:hAnsi="宋体" w:eastAsia="宋体" w:cs="Times New Roman"/>
          <w:color w:val="000000"/>
          <w:sz w:val="28"/>
          <w:szCs w:val="28"/>
        </w:rPr>
        <w:t>根据《关于在我省国有资金投资工程建设项目招标投标中应用建筑业企业资质动态监管结果有关要求的通知》（苏建招办【2022】2号）文件要求，投标人在投标文件递交截止时间当日，建筑业企业资质动态监管结果未处于不合格状态</w:t>
      </w:r>
      <w:r>
        <w:rPr>
          <w:rFonts w:hint="eastAsia" w:ascii="宋体" w:hAnsi="宋体" w:eastAsia="宋体" w:cs="Times New Roman"/>
          <w:color w:val="000000"/>
          <w:sz w:val="28"/>
          <w:szCs w:val="28"/>
          <w:lang w:eastAsia="zh-CN"/>
        </w:rPr>
        <w:t>。</w:t>
      </w:r>
    </w:p>
    <w:p>
      <w:pPr>
        <w:spacing w:line="360" w:lineRule="auto"/>
        <w:rPr>
          <w:rFonts w:hint="eastAsia" w:ascii="宋体" w:hAnsi="宋体" w:cs="宋体"/>
          <w:b/>
          <w:bCs/>
          <w:sz w:val="28"/>
          <w:szCs w:val="28"/>
        </w:rPr>
      </w:pPr>
      <w:r>
        <w:rPr>
          <w:rFonts w:hint="eastAsia" w:ascii="宋体" w:hAnsi="宋体" w:cs="宋体"/>
          <w:b/>
          <w:bCs/>
          <w:sz w:val="28"/>
          <w:szCs w:val="28"/>
        </w:rPr>
        <w:t>三、获取采购文件</w:t>
      </w:r>
      <w:bookmarkEnd w:id="14"/>
      <w:bookmarkEnd w:id="15"/>
    </w:p>
    <w:p>
      <w:pPr>
        <w:spacing w:line="360" w:lineRule="auto"/>
        <w:ind w:firstLine="480"/>
        <w:rPr>
          <w:rFonts w:hint="eastAsia" w:ascii="宋体" w:hAnsi="宋体" w:cs="宋体"/>
          <w:sz w:val="28"/>
          <w:szCs w:val="28"/>
        </w:rPr>
      </w:pPr>
      <w:bookmarkStart w:id="16" w:name="_Toc28359015"/>
      <w:bookmarkStart w:id="17" w:name="_Toc28359092"/>
      <w:bookmarkStart w:id="18" w:name="_Toc35393801"/>
      <w:bookmarkStart w:id="19" w:name="_Toc35393632"/>
      <w:r>
        <w:rPr>
          <w:rFonts w:hint="eastAsia" w:ascii="宋体" w:hAnsi="宋体" w:cs="宋体"/>
          <w:sz w:val="28"/>
          <w:szCs w:val="28"/>
        </w:rPr>
        <w:t>1.时间：</w:t>
      </w:r>
      <w:r>
        <w:rPr>
          <w:rFonts w:hint="eastAsia" w:ascii="宋体" w:hAnsi="宋体" w:cs="宋体"/>
          <w:sz w:val="28"/>
          <w:szCs w:val="28"/>
          <w:highlight w:val="yellow"/>
          <w:lang w:eastAsia="zh-CN"/>
        </w:rPr>
        <w:t>202</w:t>
      </w:r>
      <w:r>
        <w:rPr>
          <w:rFonts w:hint="eastAsia" w:ascii="宋体" w:hAnsi="宋体" w:cs="宋体"/>
          <w:sz w:val="28"/>
          <w:szCs w:val="28"/>
          <w:highlight w:val="yellow"/>
          <w:lang w:val="en-US" w:eastAsia="zh-CN"/>
        </w:rPr>
        <w:t>6</w:t>
      </w:r>
      <w:r>
        <w:rPr>
          <w:rFonts w:hint="eastAsia" w:ascii="宋体" w:hAnsi="宋体" w:cs="宋体"/>
          <w:sz w:val="28"/>
          <w:szCs w:val="28"/>
          <w:highlight w:val="yellow"/>
        </w:rPr>
        <w:t>年</w:t>
      </w:r>
      <w:r>
        <w:rPr>
          <w:rFonts w:hint="eastAsia" w:ascii="宋体" w:hAnsi="宋体" w:cs="宋体"/>
          <w:sz w:val="28"/>
          <w:szCs w:val="28"/>
          <w:highlight w:val="yellow"/>
          <w:lang w:val="en-US" w:eastAsia="zh-CN"/>
        </w:rPr>
        <w:t>05</w:t>
      </w:r>
      <w:r>
        <w:rPr>
          <w:rFonts w:hint="eastAsia" w:ascii="宋体" w:hAnsi="宋体" w:cs="宋体"/>
          <w:sz w:val="28"/>
          <w:szCs w:val="28"/>
          <w:highlight w:val="yellow"/>
        </w:rPr>
        <w:t>月</w:t>
      </w:r>
      <w:r>
        <w:rPr>
          <w:rFonts w:hint="eastAsia" w:ascii="宋体" w:hAnsi="宋体" w:cs="宋体"/>
          <w:sz w:val="28"/>
          <w:szCs w:val="28"/>
          <w:highlight w:val="yellow"/>
          <w:lang w:val="en-US" w:eastAsia="zh-CN"/>
        </w:rPr>
        <w:t>19</w:t>
      </w:r>
      <w:r>
        <w:rPr>
          <w:rFonts w:hint="eastAsia" w:ascii="宋体" w:hAnsi="宋体" w:cs="宋体"/>
          <w:sz w:val="28"/>
          <w:szCs w:val="28"/>
          <w:highlight w:val="yellow"/>
        </w:rPr>
        <w:t>日至</w:t>
      </w:r>
      <w:r>
        <w:rPr>
          <w:rFonts w:hint="eastAsia" w:ascii="宋体" w:hAnsi="宋体" w:cs="宋体"/>
          <w:sz w:val="28"/>
          <w:szCs w:val="28"/>
          <w:highlight w:val="yellow"/>
          <w:lang w:eastAsia="zh-CN"/>
        </w:rPr>
        <w:t>202</w:t>
      </w:r>
      <w:r>
        <w:rPr>
          <w:rFonts w:hint="eastAsia" w:ascii="宋体" w:hAnsi="宋体" w:cs="宋体"/>
          <w:sz w:val="28"/>
          <w:szCs w:val="28"/>
          <w:highlight w:val="yellow"/>
          <w:lang w:val="en-US" w:eastAsia="zh-CN"/>
        </w:rPr>
        <w:t>6</w:t>
      </w:r>
      <w:r>
        <w:rPr>
          <w:rFonts w:hint="eastAsia" w:ascii="宋体" w:hAnsi="宋体" w:cs="宋体"/>
          <w:sz w:val="28"/>
          <w:szCs w:val="28"/>
          <w:highlight w:val="yellow"/>
        </w:rPr>
        <w:t>年</w:t>
      </w:r>
      <w:r>
        <w:rPr>
          <w:rFonts w:hint="eastAsia" w:ascii="宋体" w:hAnsi="宋体" w:cs="宋体"/>
          <w:sz w:val="28"/>
          <w:szCs w:val="28"/>
          <w:highlight w:val="yellow"/>
          <w:lang w:val="en-US" w:eastAsia="zh-CN"/>
        </w:rPr>
        <w:t>05</w:t>
      </w:r>
      <w:r>
        <w:rPr>
          <w:rFonts w:hint="eastAsia" w:ascii="宋体" w:hAnsi="宋体" w:cs="宋体"/>
          <w:sz w:val="28"/>
          <w:szCs w:val="28"/>
          <w:highlight w:val="yellow"/>
        </w:rPr>
        <w:t>月</w:t>
      </w:r>
      <w:r>
        <w:rPr>
          <w:rFonts w:hint="eastAsia" w:ascii="宋体" w:hAnsi="宋体" w:cs="宋体"/>
          <w:sz w:val="28"/>
          <w:szCs w:val="28"/>
          <w:highlight w:val="yellow"/>
          <w:lang w:val="en-US" w:eastAsia="zh-CN"/>
        </w:rPr>
        <w:t>22</w:t>
      </w:r>
      <w:r>
        <w:rPr>
          <w:rFonts w:hint="eastAsia" w:ascii="宋体" w:hAnsi="宋体" w:cs="宋体"/>
          <w:sz w:val="28"/>
          <w:szCs w:val="28"/>
          <w:highlight w:val="yellow"/>
        </w:rPr>
        <w:t>日23点59分</w:t>
      </w:r>
      <w:r>
        <w:rPr>
          <w:rFonts w:hint="eastAsia" w:ascii="宋体" w:hAnsi="宋体" w:cs="宋体"/>
          <w:sz w:val="28"/>
          <w:szCs w:val="28"/>
        </w:rPr>
        <w:t>（北京时间）</w:t>
      </w:r>
    </w:p>
    <w:p>
      <w:pPr>
        <w:spacing w:line="360" w:lineRule="auto"/>
        <w:ind w:firstLine="480"/>
        <w:rPr>
          <w:rFonts w:hint="eastAsia" w:ascii="宋体" w:hAnsi="宋体" w:cs="宋体"/>
          <w:sz w:val="28"/>
          <w:szCs w:val="28"/>
        </w:rPr>
      </w:pPr>
      <w:r>
        <w:rPr>
          <w:rFonts w:hint="eastAsia" w:ascii="宋体" w:hAnsi="宋体" w:cs="宋体"/>
          <w:sz w:val="28"/>
          <w:szCs w:val="28"/>
        </w:rPr>
        <w:t>2.地点：网上注册登记成功后系统内免费下载</w:t>
      </w:r>
    </w:p>
    <w:p>
      <w:pPr>
        <w:spacing w:line="360" w:lineRule="auto"/>
        <w:ind w:firstLine="480"/>
        <w:rPr>
          <w:rFonts w:hint="eastAsia" w:ascii="宋体" w:hAnsi="宋体" w:cs="宋体"/>
          <w:sz w:val="28"/>
          <w:szCs w:val="28"/>
        </w:rPr>
      </w:pPr>
      <w:r>
        <w:rPr>
          <w:rFonts w:hint="eastAsia" w:ascii="宋体" w:hAnsi="宋体" w:cs="宋体"/>
          <w:sz w:val="28"/>
          <w:szCs w:val="28"/>
        </w:rPr>
        <w:t>3.获取方式：本项目采用网上注册登记方式。</w:t>
      </w:r>
    </w:p>
    <w:p>
      <w:pPr>
        <w:spacing w:line="360" w:lineRule="auto"/>
        <w:ind w:firstLine="480"/>
        <w:rPr>
          <w:rFonts w:hint="eastAsia" w:ascii="宋体" w:hAnsi="宋体" w:cs="宋体"/>
          <w:sz w:val="28"/>
          <w:szCs w:val="28"/>
        </w:rPr>
      </w:pPr>
      <w:r>
        <w:rPr>
          <w:rFonts w:hint="eastAsia" w:ascii="宋体" w:hAnsi="宋体" w:cs="宋体"/>
          <w:sz w:val="28"/>
          <w:szCs w:val="28"/>
        </w:rPr>
        <w:t>3.1潜在供应商访问电子招标响应交易平台的网络地址和方法：</w:t>
      </w:r>
    </w:p>
    <w:p>
      <w:pPr>
        <w:spacing w:line="360" w:lineRule="auto"/>
        <w:ind w:firstLine="480"/>
        <w:rPr>
          <w:rFonts w:hint="eastAsia" w:ascii="宋体" w:hAnsi="宋体" w:cs="宋体"/>
          <w:sz w:val="28"/>
          <w:szCs w:val="28"/>
        </w:rPr>
      </w:pPr>
      <w:r>
        <w:rPr>
          <w:rFonts w:hint="eastAsia" w:ascii="宋体" w:hAnsi="宋体" w:cs="宋体"/>
          <w:sz w:val="28"/>
          <w:szCs w:val="28"/>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p>
    <w:p>
      <w:pPr>
        <w:spacing w:line="360" w:lineRule="auto"/>
        <w:ind w:firstLine="480"/>
        <w:rPr>
          <w:rFonts w:hint="eastAsia" w:ascii="宋体" w:hAnsi="宋体" w:cs="宋体"/>
          <w:sz w:val="28"/>
          <w:szCs w:val="28"/>
        </w:rPr>
      </w:pPr>
      <w:r>
        <w:rPr>
          <w:rFonts w:hint="eastAsia" w:ascii="宋体" w:hAnsi="宋体" w:cs="宋体"/>
          <w:sz w:val="28"/>
          <w:szCs w:val="28"/>
        </w:rPr>
        <w:t>3.2潜在供应商访问“苏采云”系统的网络地址和方法：“苏采云”系统的网址：http://jszfcg.jsczt.cn/。</w:t>
      </w:r>
    </w:p>
    <w:p>
      <w:pPr>
        <w:spacing w:line="360" w:lineRule="auto"/>
        <w:ind w:firstLine="480"/>
        <w:rPr>
          <w:rFonts w:hint="eastAsia" w:ascii="宋体" w:hAnsi="宋体" w:cs="宋体"/>
          <w:sz w:val="28"/>
          <w:szCs w:val="28"/>
        </w:rPr>
      </w:pPr>
      <w:r>
        <w:rPr>
          <w:rFonts w:hint="eastAsia" w:ascii="宋体" w:hAnsi="宋体" w:cs="宋体"/>
          <w:sz w:val="28"/>
          <w:szCs w:val="28"/>
        </w:rPr>
        <w:t>3.3“CA数字证书”的获取：</w:t>
      </w:r>
    </w:p>
    <w:p>
      <w:pPr>
        <w:spacing w:line="360" w:lineRule="auto"/>
        <w:ind w:firstLine="480"/>
        <w:rPr>
          <w:rFonts w:hint="eastAsia" w:ascii="宋体" w:hAnsi="宋体" w:cs="宋体"/>
          <w:b/>
          <w:bCs/>
          <w:sz w:val="28"/>
          <w:szCs w:val="28"/>
        </w:rPr>
      </w:pPr>
      <w:r>
        <w:rPr>
          <w:rFonts w:hint="eastAsia" w:ascii="宋体" w:hAnsi="宋体" w:cs="宋体"/>
          <w:sz w:val="28"/>
          <w:szCs w:val="28"/>
        </w:rPr>
        <w:t>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p>
    <w:p>
      <w:pPr>
        <w:spacing w:line="360" w:lineRule="auto"/>
        <w:ind w:firstLine="480"/>
        <w:rPr>
          <w:rFonts w:hint="eastAsia" w:ascii="宋体" w:hAnsi="宋体" w:cs="宋体"/>
          <w:sz w:val="28"/>
          <w:szCs w:val="28"/>
        </w:rPr>
      </w:pPr>
      <w:r>
        <w:rPr>
          <w:rFonts w:hint="eastAsia" w:ascii="宋体" w:hAnsi="宋体" w:cs="宋体"/>
          <w:sz w:val="28"/>
          <w:szCs w:val="28"/>
        </w:rPr>
        <w:t>3.4采购文件（后缀名为“.kedt”）、供应商操作手册及政府采购客户端工具可通过“苏采云”系统--已报名项目--报名详情页面内相应链接进行下载。</w:t>
      </w:r>
    </w:p>
    <w:p>
      <w:pPr>
        <w:spacing w:line="360" w:lineRule="auto"/>
        <w:ind w:firstLine="480"/>
        <w:rPr>
          <w:rFonts w:hint="eastAsia" w:ascii="宋体" w:hAnsi="宋体" w:cs="宋体"/>
          <w:sz w:val="28"/>
          <w:szCs w:val="28"/>
        </w:rPr>
      </w:pPr>
      <w:r>
        <w:rPr>
          <w:rFonts w:hint="eastAsia" w:ascii="宋体" w:hAnsi="宋体" w:cs="宋体"/>
          <w:sz w:val="28"/>
          <w:szCs w:val="28"/>
        </w:rPr>
        <w:t>3.5招标代理机构（采购代理机构）将数据电文形式的采购文件加载至“苏采云”系统，供潜在供应商下载或者查阅。</w:t>
      </w:r>
    </w:p>
    <w:p>
      <w:pPr>
        <w:spacing w:line="360" w:lineRule="auto"/>
        <w:ind w:firstLine="480"/>
        <w:rPr>
          <w:rFonts w:hint="eastAsia" w:ascii="宋体" w:hAnsi="宋体" w:cs="宋体"/>
          <w:sz w:val="28"/>
          <w:szCs w:val="28"/>
        </w:rPr>
      </w:pPr>
      <w:r>
        <w:rPr>
          <w:rFonts w:hint="eastAsia" w:ascii="宋体" w:hAnsi="宋体" w:cs="宋体"/>
          <w:sz w:val="28"/>
          <w:szCs w:val="28"/>
        </w:rPr>
        <w:t>3.6请潜在投标单位提前安装相应的控件（详见《江苏省政府采购管理交易系统（苏采云）供应商操作手册》）并使用谷歌浏览器登录“苏采云”系统参与不见面开评标。</w:t>
      </w:r>
    </w:p>
    <w:p>
      <w:pPr>
        <w:spacing w:line="360" w:lineRule="auto"/>
        <w:ind w:firstLine="482"/>
        <w:rPr>
          <w:rFonts w:hint="eastAsia" w:ascii="宋体" w:hAnsi="宋体" w:cs="宋体"/>
          <w:b/>
          <w:sz w:val="28"/>
          <w:szCs w:val="28"/>
        </w:rPr>
      </w:pPr>
      <w:r>
        <w:rPr>
          <w:rFonts w:hint="eastAsia" w:ascii="宋体" w:hAnsi="宋体" w:cs="宋体"/>
          <w:b/>
          <w:sz w:val="28"/>
          <w:szCs w:val="28"/>
        </w:rPr>
        <w:t>注：如潜在供应商未按上述要求操作，将自行承担所产生的风险。</w:t>
      </w:r>
    </w:p>
    <w:p>
      <w:pPr>
        <w:spacing w:line="360" w:lineRule="auto"/>
        <w:rPr>
          <w:rFonts w:hint="eastAsia" w:ascii="宋体" w:hAnsi="宋体" w:cs="宋体"/>
          <w:b/>
          <w:bCs/>
          <w:sz w:val="28"/>
          <w:szCs w:val="28"/>
        </w:rPr>
      </w:pPr>
      <w:r>
        <w:rPr>
          <w:rFonts w:hint="eastAsia" w:ascii="宋体" w:hAnsi="宋体" w:cs="宋体"/>
          <w:b/>
          <w:bCs/>
          <w:sz w:val="28"/>
          <w:szCs w:val="28"/>
        </w:rPr>
        <w:t>四、</w:t>
      </w:r>
      <w:bookmarkEnd w:id="16"/>
      <w:bookmarkEnd w:id="17"/>
      <w:bookmarkEnd w:id="18"/>
      <w:bookmarkEnd w:id="19"/>
      <w:r>
        <w:rPr>
          <w:rFonts w:hint="eastAsia" w:ascii="宋体" w:hAnsi="宋体" w:cs="宋体"/>
          <w:b/>
          <w:bCs/>
          <w:sz w:val="28"/>
          <w:szCs w:val="28"/>
        </w:rPr>
        <w:t>提交响应文件截止时间、地点</w:t>
      </w:r>
    </w:p>
    <w:p>
      <w:pPr>
        <w:spacing w:line="360" w:lineRule="auto"/>
        <w:ind w:firstLine="480"/>
        <w:rPr>
          <w:rFonts w:hint="eastAsia" w:ascii="宋体" w:hAnsi="宋体" w:cs="宋体"/>
          <w:sz w:val="28"/>
          <w:szCs w:val="28"/>
        </w:rPr>
      </w:pPr>
      <w:bookmarkStart w:id="20" w:name="_Toc28359093"/>
      <w:bookmarkStart w:id="21" w:name="_Toc35393802"/>
      <w:bookmarkStart w:id="22" w:name="_Toc28359016"/>
      <w:bookmarkStart w:id="23" w:name="_Toc35393633"/>
      <w:r>
        <w:rPr>
          <w:rFonts w:hint="eastAsia" w:ascii="宋体" w:hAnsi="宋体" w:cs="宋体"/>
          <w:sz w:val="28"/>
          <w:szCs w:val="28"/>
        </w:rPr>
        <w:t>1.</w:t>
      </w:r>
      <w:r>
        <w:rPr>
          <w:rFonts w:hint="eastAsia" w:ascii="宋体" w:hAnsi="宋体" w:cs="宋体"/>
          <w:sz w:val="28"/>
          <w:szCs w:val="28"/>
          <w:highlight w:val="yellow"/>
          <w:lang w:eastAsia="zh-CN"/>
        </w:rPr>
        <w:t>202</w:t>
      </w:r>
      <w:r>
        <w:rPr>
          <w:rFonts w:hint="eastAsia" w:ascii="宋体" w:hAnsi="宋体" w:cs="宋体"/>
          <w:sz w:val="28"/>
          <w:szCs w:val="28"/>
          <w:highlight w:val="yellow"/>
          <w:lang w:val="en-US" w:eastAsia="zh-CN"/>
        </w:rPr>
        <w:t>6</w:t>
      </w:r>
      <w:r>
        <w:rPr>
          <w:rFonts w:hint="eastAsia" w:ascii="宋体" w:hAnsi="宋体" w:cs="宋体"/>
          <w:sz w:val="28"/>
          <w:szCs w:val="28"/>
          <w:highlight w:val="yellow"/>
        </w:rPr>
        <w:t>年</w:t>
      </w:r>
      <w:r>
        <w:rPr>
          <w:rFonts w:hint="eastAsia" w:ascii="宋体" w:hAnsi="宋体" w:cs="宋体"/>
          <w:sz w:val="28"/>
          <w:szCs w:val="28"/>
          <w:highlight w:val="yellow"/>
          <w:lang w:val="en-US" w:eastAsia="zh-CN"/>
        </w:rPr>
        <w:t>05</w:t>
      </w:r>
      <w:r>
        <w:rPr>
          <w:rFonts w:hint="eastAsia" w:ascii="宋体" w:hAnsi="宋体" w:cs="宋体"/>
          <w:sz w:val="28"/>
          <w:szCs w:val="28"/>
          <w:highlight w:val="yellow"/>
        </w:rPr>
        <w:t>月</w:t>
      </w:r>
      <w:r>
        <w:rPr>
          <w:rFonts w:hint="eastAsia" w:ascii="宋体" w:hAnsi="宋体" w:cs="宋体"/>
          <w:sz w:val="28"/>
          <w:szCs w:val="28"/>
          <w:highlight w:val="yellow"/>
          <w:lang w:val="en-US" w:eastAsia="zh-CN"/>
        </w:rPr>
        <w:t xml:space="preserve">25 </w:t>
      </w:r>
      <w:r>
        <w:rPr>
          <w:rFonts w:hint="eastAsia" w:ascii="宋体" w:hAnsi="宋体" w:cs="宋体"/>
          <w:sz w:val="28"/>
          <w:szCs w:val="28"/>
          <w:highlight w:val="yellow"/>
        </w:rPr>
        <w:t>日</w:t>
      </w:r>
      <w:r>
        <w:rPr>
          <w:rFonts w:hint="eastAsia" w:ascii="宋体" w:hAnsi="宋体" w:cs="宋体"/>
          <w:sz w:val="28"/>
          <w:szCs w:val="28"/>
          <w:highlight w:val="yellow"/>
          <w:lang w:val="en-US" w:eastAsia="zh-CN"/>
        </w:rPr>
        <w:t>14</w:t>
      </w:r>
      <w:bookmarkStart w:id="69" w:name="_GoBack"/>
      <w:bookmarkEnd w:id="69"/>
      <w:r>
        <w:rPr>
          <w:rFonts w:hint="eastAsia" w:ascii="宋体" w:hAnsi="宋体" w:cs="宋体"/>
          <w:sz w:val="28"/>
          <w:szCs w:val="28"/>
          <w:highlight w:val="yellow"/>
        </w:rPr>
        <w:t>点00分</w:t>
      </w:r>
      <w:r>
        <w:rPr>
          <w:rFonts w:hint="eastAsia" w:ascii="宋体" w:hAnsi="宋体" w:cs="宋体"/>
          <w:sz w:val="28"/>
          <w:szCs w:val="28"/>
        </w:rPr>
        <w:t>（北京时间）。逾时，交易系统将拒绝接受上传响应文件电子文档。</w:t>
      </w:r>
    </w:p>
    <w:p>
      <w:pPr>
        <w:spacing w:line="360" w:lineRule="auto"/>
        <w:ind w:firstLine="480"/>
        <w:rPr>
          <w:rFonts w:hint="eastAsia" w:ascii="宋体" w:hAnsi="宋体" w:cs="宋体"/>
          <w:b/>
          <w:bCs/>
          <w:sz w:val="28"/>
          <w:szCs w:val="28"/>
        </w:rPr>
      </w:pPr>
      <w:r>
        <w:rPr>
          <w:rFonts w:hint="eastAsia" w:ascii="宋体" w:hAnsi="宋体" w:cs="宋体"/>
          <w:b/>
          <w:bCs/>
          <w:sz w:val="28"/>
          <w:szCs w:val="28"/>
        </w:rPr>
        <w:t>注：各供应商请关注开标大厅交流区，在开标结束后，请勿离开开标大厅，待资格审查完毕，采购代理发出报价指令后须在</w:t>
      </w:r>
      <w:r>
        <w:rPr>
          <w:rFonts w:hint="eastAsia" w:ascii="宋体" w:hAnsi="宋体" w:cs="宋体"/>
          <w:b/>
          <w:bCs/>
          <w:sz w:val="28"/>
          <w:szCs w:val="28"/>
          <w:lang w:val="en-US" w:eastAsia="zh-CN"/>
        </w:rPr>
        <w:t>10</w:t>
      </w:r>
      <w:r>
        <w:rPr>
          <w:rFonts w:hint="eastAsia" w:ascii="宋体" w:hAnsi="宋体" w:cs="宋体"/>
          <w:b/>
          <w:bCs/>
          <w:sz w:val="28"/>
          <w:szCs w:val="28"/>
        </w:rPr>
        <w:t>分钟内完成系统报价，否则默认其《开标一览表》中报价为系统报价。</w:t>
      </w:r>
    </w:p>
    <w:p>
      <w:pPr>
        <w:spacing w:line="360" w:lineRule="auto"/>
        <w:ind w:firstLine="480"/>
        <w:rPr>
          <w:rFonts w:hint="eastAsia" w:ascii="宋体" w:hAnsi="宋体" w:cs="宋体"/>
          <w:sz w:val="28"/>
          <w:szCs w:val="28"/>
        </w:rPr>
      </w:pPr>
      <w:r>
        <w:rPr>
          <w:rFonts w:hint="eastAsia" w:ascii="宋体" w:hAnsi="宋体" w:cs="宋体"/>
          <w:sz w:val="28"/>
          <w:szCs w:val="28"/>
        </w:rPr>
        <w:t>2.线上开标地点：“苏采云”系统（网址：http://jszfcg.jsczt.cn/）“开标大厅”。</w:t>
      </w:r>
    </w:p>
    <w:p>
      <w:pPr>
        <w:spacing w:line="360" w:lineRule="auto"/>
        <w:ind w:firstLine="480"/>
        <w:rPr>
          <w:rFonts w:hint="eastAsia" w:ascii="宋体" w:hAnsi="宋体" w:cs="宋体"/>
          <w:i/>
          <w:sz w:val="28"/>
          <w:szCs w:val="28"/>
        </w:rPr>
      </w:pPr>
      <w:r>
        <w:rPr>
          <w:rFonts w:hint="eastAsia" w:ascii="宋体" w:hAnsi="宋体" w:cs="宋体"/>
          <w:sz w:val="28"/>
          <w:szCs w:val="28"/>
        </w:rPr>
        <w:t>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cs="宋体"/>
          <w:b/>
          <w:sz w:val="28"/>
          <w:szCs w:val="28"/>
        </w:rPr>
        <w:t>投标供应商解密限定在开标后30分钟之内完成</w:t>
      </w:r>
      <w:r>
        <w:rPr>
          <w:rFonts w:hint="eastAsia" w:ascii="宋体" w:hAnsi="宋体" w:cs="宋体"/>
          <w:sz w:val="28"/>
          <w:szCs w:val="28"/>
        </w:rPr>
        <w:t>。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bookmarkEnd w:id="20"/>
      <w:bookmarkEnd w:id="21"/>
      <w:bookmarkEnd w:id="22"/>
      <w:bookmarkEnd w:id="23"/>
    </w:p>
    <w:p>
      <w:pPr>
        <w:spacing w:line="360" w:lineRule="auto"/>
        <w:rPr>
          <w:rFonts w:hint="eastAsia" w:ascii="宋体" w:hAnsi="宋体" w:cs="宋体"/>
          <w:b/>
          <w:bCs/>
          <w:sz w:val="28"/>
          <w:szCs w:val="28"/>
        </w:rPr>
      </w:pPr>
      <w:bookmarkStart w:id="24" w:name="_Toc35393634"/>
      <w:bookmarkStart w:id="25" w:name="_Toc35393803"/>
      <w:bookmarkStart w:id="26" w:name="_Toc28359017"/>
      <w:bookmarkStart w:id="27" w:name="_Toc28359094"/>
      <w:r>
        <w:rPr>
          <w:rFonts w:hint="eastAsia" w:ascii="宋体" w:hAnsi="宋体" w:cs="宋体"/>
          <w:b/>
          <w:bCs/>
          <w:sz w:val="28"/>
          <w:szCs w:val="28"/>
        </w:rPr>
        <w:t>五、公告期限</w:t>
      </w:r>
      <w:bookmarkEnd w:id="24"/>
      <w:bookmarkEnd w:id="25"/>
      <w:bookmarkEnd w:id="26"/>
      <w:bookmarkEnd w:id="27"/>
    </w:p>
    <w:p>
      <w:pPr>
        <w:spacing w:line="360" w:lineRule="auto"/>
        <w:ind w:firstLine="480"/>
        <w:rPr>
          <w:rFonts w:hint="eastAsia" w:ascii="宋体" w:hAnsi="宋体" w:cs="宋体"/>
          <w:sz w:val="28"/>
          <w:szCs w:val="28"/>
        </w:rPr>
      </w:pPr>
      <w:r>
        <w:rPr>
          <w:rFonts w:hint="eastAsia" w:ascii="宋体" w:hAnsi="宋体" w:cs="宋体"/>
          <w:sz w:val="28"/>
          <w:szCs w:val="28"/>
        </w:rPr>
        <w:t>自本公告发布之日起3个工作日。</w:t>
      </w:r>
      <w:bookmarkStart w:id="28" w:name="_Toc35393635"/>
      <w:bookmarkStart w:id="29" w:name="_Toc35393804"/>
    </w:p>
    <w:p>
      <w:pPr>
        <w:spacing w:line="360" w:lineRule="auto"/>
        <w:rPr>
          <w:rFonts w:hint="eastAsia" w:ascii="宋体" w:hAnsi="宋体" w:cs="宋体"/>
          <w:b/>
          <w:bCs/>
          <w:sz w:val="28"/>
          <w:szCs w:val="28"/>
        </w:rPr>
      </w:pPr>
      <w:r>
        <w:rPr>
          <w:rFonts w:hint="eastAsia" w:ascii="宋体" w:hAnsi="宋体" w:cs="宋体"/>
          <w:b/>
          <w:bCs/>
          <w:sz w:val="28"/>
          <w:szCs w:val="28"/>
        </w:rPr>
        <w:t>六、其他补充事宜</w:t>
      </w:r>
      <w:bookmarkEnd w:id="28"/>
      <w:bookmarkEnd w:id="29"/>
    </w:p>
    <w:p>
      <w:pPr>
        <w:spacing w:line="360" w:lineRule="auto"/>
        <w:ind w:firstLine="560"/>
        <w:rPr>
          <w:rFonts w:hint="eastAsia" w:ascii="宋体" w:hAnsi="宋体" w:cs="宋体"/>
          <w:sz w:val="28"/>
          <w:szCs w:val="28"/>
        </w:rPr>
      </w:pPr>
      <w:bookmarkStart w:id="30" w:name="_Toc35393636"/>
      <w:bookmarkStart w:id="31" w:name="_Toc35393805"/>
      <w:bookmarkStart w:id="32" w:name="_Toc28359018"/>
      <w:bookmarkStart w:id="33" w:name="_Toc28359095"/>
      <w:r>
        <w:rPr>
          <w:rFonts w:hint="eastAsia" w:ascii="宋体" w:hAnsi="宋体" w:cs="宋体"/>
          <w:sz w:val="28"/>
          <w:szCs w:val="28"/>
        </w:rPr>
        <w:t>1、投标保证金：免收</w:t>
      </w:r>
    </w:p>
    <w:p>
      <w:pPr>
        <w:spacing w:line="360" w:lineRule="auto"/>
        <w:ind w:firstLine="560"/>
        <w:rPr>
          <w:rFonts w:hint="eastAsia" w:ascii="宋体" w:hAnsi="宋体" w:cs="宋体"/>
          <w:sz w:val="28"/>
          <w:szCs w:val="28"/>
        </w:rPr>
      </w:pPr>
      <w:r>
        <w:rPr>
          <w:rFonts w:hint="eastAsia" w:ascii="宋体" w:hAnsi="宋体" w:cs="宋体"/>
          <w:sz w:val="28"/>
          <w:szCs w:val="28"/>
        </w:rPr>
        <w:t>2、项目谈判活动模式：不见面远程谈判模式，供应商在各自地点通过苏采云系统参加谈判活动。</w:t>
      </w:r>
    </w:p>
    <w:p>
      <w:pPr>
        <w:spacing w:line="360" w:lineRule="auto"/>
        <w:ind w:firstLine="560"/>
        <w:rPr>
          <w:rFonts w:hint="eastAsia" w:ascii="宋体" w:hAnsi="宋体" w:cs="宋体"/>
          <w:sz w:val="28"/>
          <w:szCs w:val="28"/>
        </w:rPr>
      </w:pPr>
      <w:r>
        <w:rPr>
          <w:rFonts w:hint="eastAsia" w:ascii="宋体" w:hAnsi="宋体" w:cs="宋体"/>
          <w:sz w:val="28"/>
          <w:szCs w:val="28"/>
        </w:rPr>
        <w:t>3、请各供应商充分考虑项目周期，谨慎参与交易，中标后不得以任何理由放弃中标资格或不按规定履约。</w:t>
      </w:r>
    </w:p>
    <w:p>
      <w:pPr>
        <w:spacing w:line="360" w:lineRule="auto"/>
        <w:rPr>
          <w:rFonts w:hint="eastAsia" w:ascii="宋体" w:hAnsi="宋体" w:cs="宋体"/>
          <w:b/>
          <w:bCs/>
          <w:sz w:val="28"/>
          <w:szCs w:val="28"/>
        </w:rPr>
      </w:pPr>
      <w:r>
        <w:rPr>
          <w:rFonts w:hint="eastAsia" w:ascii="宋体" w:hAnsi="宋体" w:cs="宋体"/>
          <w:b/>
          <w:bCs/>
          <w:sz w:val="28"/>
          <w:szCs w:val="28"/>
        </w:rPr>
        <w:t>七、凡对本次采购提出询问，请按以下方式联系。</w:t>
      </w:r>
      <w:bookmarkEnd w:id="30"/>
      <w:bookmarkEnd w:id="31"/>
      <w:bookmarkEnd w:id="32"/>
      <w:bookmarkEnd w:id="33"/>
      <w:bookmarkStart w:id="34" w:name="_Toc28359096"/>
      <w:bookmarkEnd w:id="34"/>
      <w:bookmarkStart w:id="35" w:name="_Toc35393637"/>
      <w:bookmarkEnd w:id="35"/>
      <w:bookmarkStart w:id="36" w:name="_Toc35393806"/>
      <w:bookmarkEnd w:id="36"/>
      <w:bookmarkStart w:id="37" w:name="_Toc28359019"/>
      <w:bookmarkEnd w:id="37"/>
    </w:p>
    <w:p>
      <w:pPr>
        <w:spacing w:line="360" w:lineRule="auto"/>
        <w:ind w:firstLine="840"/>
        <w:rPr>
          <w:rFonts w:hint="eastAsia" w:ascii="宋体" w:hAnsi="宋体" w:cs="宋体"/>
          <w:bCs/>
          <w:sz w:val="28"/>
          <w:szCs w:val="28"/>
        </w:rPr>
      </w:pPr>
      <w:bookmarkStart w:id="38" w:name="_Toc28359020"/>
      <w:bookmarkStart w:id="39" w:name="_Toc35393638"/>
      <w:bookmarkStart w:id="40" w:name="_Toc35393807"/>
      <w:bookmarkStart w:id="41" w:name="_Toc28359097"/>
      <w:r>
        <w:rPr>
          <w:rFonts w:hint="eastAsia" w:ascii="宋体" w:hAnsi="宋体" w:cs="宋体"/>
          <w:bCs/>
          <w:sz w:val="28"/>
          <w:szCs w:val="28"/>
        </w:rPr>
        <w:t>1.采购人信息</w:t>
      </w:r>
    </w:p>
    <w:p>
      <w:pPr>
        <w:spacing w:line="360" w:lineRule="auto"/>
        <w:ind w:left="1129" w:hanging="350"/>
        <w:jc w:val="left"/>
        <w:rPr>
          <w:rFonts w:hint="eastAsia" w:ascii="宋体" w:hAnsi="宋体" w:eastAsia="宋体" w:cs="宋体"/>
          <w:sz w:val="28"/>
          <w:szCs w:val="28"/>
          <w:u w:val="single"/>
          <w:lang w:eastAsia="zh-CN"/>
        </w:rPr>
      </w:pPr>
      <w:r>
        <w:rPr>
          <w:rFonts w:hint="eastAsia" w:ascii="宋体" w:hAnsi="宋体" w:cs="宋体"/>
          <w:sz w:val="28"/>
          <w:szCs w:val="28"/>
        </w:rPr>
        <w:t>名   称：</w:t>
      </w:r>
      <w:r>
        <w:rPr>
          <w:rFonts w:hint="eastAsia" w:ascii="宋体" w:hAnsi="宋体" w:cs="宋体"/>
          <w:sz w:val="28"/>
          <w:szCs w:val="28"/>
          <w:u w:val="single"/>
          <w:lang w:eastAsia="zh-CN"/>
        </w:rPr>
        <w:t>南通市海门区临江新区管理委员会</w:t>
      </w:r>
    </w:p>
    <w:p>
      <w:pPr>
        <w:widowControl/>
        <w:shd w:val="solid" w:color="FFFFFF" w:fill="auto"/>
        <w:spacing w:line="360" w:lineRule="auto"/>
        <w:ind w:firstLine="840"/>
        <w:jc w:val="left"/>
        <w:rPr>
          <w:rFonts w:hint="eastAsia" w:ascii="宋体" w:hAnsi="宋体" w:cs="宋体"/>
          <w:sz w:val="28"/>
          <w:szCs w:val="28"/>
          <w:u w:val="single"/>
        </w:rPr>
      </w:pPr>
      <w:r>
        <w:rPr>
          <w:rFonts w:hint="eastAsia" w:ascii="宋体" w:hAnsi="宋体" w:cs="宋体"/>
          <w:sz w:val="28"/>
          <w:szCs w:val="28"/>
        </w:rPr>
        <w:t>地   址：</w:t>
      </w:r>
      <w:r>
        <w:rPr>
          <w:rFonts w:hint="eastAsia" w:ascii="宋体" w:hAnsi="宋体" w:cs="宋体"/>
          <w:sz w:val="28"/>
          <w:szCs w:val="28"/>
          <w:u w:val="single"/>
        </w:rPr>
        <w:t>南通市海门区临江新区科技园A2楼洞庭湖路100号</w:t>
      </w:r>
    </w:p>
    <w:p>
      <w:pPr>
        <w:spacing w:line="360" w:lineRule="auto"/>
        <w:ind w:left="1129" w:hanging="350"/>
        <w:jc w:val="left"/>
        <w:rPr>
          <w:rFonts w:hint="eastAsia" w:ascii="宋体" w:hAnsi="宋体" w:cs="宋体"/>
          <w:sz w:val="28"/>
          <w:szCs w:val="28"/>
          <w:u w:val="single"/>
          <w:lang w:val="en-US" w:eastAsia="zh-CN"/>
        </w:rPr>
      </w:pPr>
      <w:r>
        <w:rPr>
          <w:rFonts w:hint="eastAsia" w:ascii="宋体" w:hAnsi="宋体" w:cs="宋体"/>
          <w:sz w:val="28"/>
          <w:szCs w:val="28"/>
        </w:rPr>
        <w:t>联系方式：</w:t>
      </w:r>
      <w:r>
        <w:rPr>
          <w:rFonts w:hint="eastAsia" w:ascii="宋体" w:hAnsi="宋体" w:cs="宋体"/>
          <w:sz w:val="28"/>
          <w:szCs w:val="28"/>
          <w:u w:val="single"/>
        </w:rPr>
        <w:t xml:space="preserve"> </w:t>
      </w:r>
      <w:r>
        <w:rPr>
          <w:rFonts w:hint="eastAsia" w:ascii="宋体" w:hAnsi="宋体" w:cs="宋体"/>
          <w:sz w:val="28"/>
          <w:szCs w:val="28"/>
          <w:u w:val="single"/>
          <w:lang w:val="en-US" w:eastAsia="zh-CN"/>
        </w:rPr>
        <w:t xml:space="preserve">陆先生   </w:t>
      </w:r>
      <w:bookmarkStart w:id="42" w:name="OLE_LINK3"/>
      <w:r>
        <w:rPr>
          <w:rFonts w:hint="eastAsia" w:ascii="宋体" w:hAnsi="宋体" w:cs="宋体"/>
          <w:sz w:val="28"/>
          <w:szCs w:val="28"/>
          <w:u w:val="single"/>
          <w:lang w:val="en-US" w:eastAsia="zh-CN"/>
        </w:rPr>
        <w:t>17696744189</w:t>
      </w:r>
    </w:p>
    <w:bookmarkEnd w:id="42"/>
    <w:p>
      <w:pPr>
        <w:spacing w:line="360" w:lineRule="auto"/>
        <w:ind w:left="1129" w:hanging="350"/>
        <w:jc w:val="left"/>
        <w:rPr>
          <w:rFonts w:hint="eastAsia" w:ascii="宋体" w:hAnsi="宋体" w:cs="宋体"/>
          <w:bCs/>
          <w:sz w:val="28"/>
          <w:szCs w:val="28"/>
        </w:rPr>
      </w:pPr>
      <w:r>
        <w:rPr>
          <w:rFonts w:hint="eastAsia" w:ascii="宋体" w:hAnsi="宋体" w:cs="宋体"/>
          <w:bCs/>
          <w:sz w:val="28"/>
          <w:szCs w:val="28"/>
        </w:rPr>
        <w:t xml:space="preserve">2.采购代理机构信息 </w:t>
      </w:r>
    </w:p>
    <w:p>
      <w:pPr>
        <w:spacing w:line="360" w:lineRule="auto"/>
        <w:ind w:firstLine="840"/>
        <w:rPr>
          <w:rFonts w:hint="eastAsia" w:ascii="宋体" w:hAnsi="宋体" w:cs="宋体"/>
          <w:sz w:val="28"/>
          <w:szCs w:val="28"/>
        </w:rPr>
      </w:pPr>
      <w:r>
        <w:rPr>
          <w:rFonts w:hint="eastAsia" w:ascii="宋体" w:hAnsi="宋体" w:cs="宋体"/>
          <w:sz w:val="28"/>
          <w:szCs w:val="28"/>
        </w:rPr>
        <w:t>名    称：</w:t>
      </w:r>
      <w:r>
        <w:rPr>
          <w:rFonts w:hint="eastAsia" w:ascii="宋体" w:hAnsi="宋体" w:cs="宋体"/>
          <w:sz w:val="28"/>
          <w:szCs w:val="28"/>
          <w:u w:val="single"/>
          <w:lang w:eastAsia="zh-CN"/>
        </w:rPr>
        <w:t>南通正元工程项目管理有限公司</w:t>
      </w:r>
      <w:r>
        <w:rPr>
          <w:rFonts w:hint="eastAsia" w:ascii="宋体" w:hAnsi="宋体" w:cs="宋体"/>
          <w:sz w:val="28"/>
          <w:szCs w:val="28"/>
          <w:u w:val="single"/>
        </w:rPr>
        <w:t xml:space="preserve"> </w:t>
      </w:r>
    </w:p>
    <w:p>
      <w:pPr>
        <w:spacing w:line="360" w:lineRule="auto"/>
        <w:ind w:firstLine="840"/>
        <w:rPr>
          <w:rFonts w:hint="default" w:ascii="宋体" w:hAnsi="宋体" w:eastAsia="宋体" w:cs="宋体"/>
          <w:sz w:val="28"/>
          <w:szCs w:val="28"/>
          <w:u w:val="single"/>
          <w:lang w:val="en-US" w:eastAsia="zh-CN"/>
        </w:rPr>
      </w:pPr>
      <w:r>
        <w:rPr>
          <w:rFonts w:hint="eastAsia" w:ascii="宋体" w:hAnsi="宋体" w:cs="宋体"/>
          <w:sz w:val="28"/>
          <w:szCs w:val="28"/>
        </w:rPr>
        <w:t>地　　址：</w:t>
      </w:r>
      <w:r>
        <w:rPr>
          <w:rFonts w:hint="eastAsia" w:ascii="宋体" w:hAnsi="宋体" w:cs="宋体"/>
          <w:sz w:val="28"/>
          <w:szCs w:val="28"/>
          <w:u w:val="single"/>
        </w:rPr>
        <w:t>南通市海门区</w:t>
      </w:r>
      <w:r>
        <w:rPr>
          <w:rFonts w:hint="eastAsia" w:ascii="宋体" w:hAnsi="宋体" w:cs="宋体"/>
          <w:sz w:val="28"/>
          <w:szCs w:val="28"/>
          <w:u w:val="single"/>
          <w:lang w:eastAsia="zh-CN"/>
        </w:rPr>
        <w:t>北海西路</w:t>
      </w:r>
      <w:r>
        <w:rPr>
          <w:rFonts w:hint="eastAsia" w:ascii="宋体" w:hAnsi="宋体" w:cs="宋体"/>
          <w:sz w:val="28"/>
          <w:szCs w:val="28"/>
          <w:u w:val="single"/>
          <w:lang w:val="en-US" w:eastAsia="zh-CN"/>
        </w:rPr>
        <w:t>99号</w:t>
      </w:r>
    </w:p>
    <w:p>
      <w:pPr>
        <w:spacing w:line="360" w:lineRule="auto"/>
        <w:ind w:firstLine="840"/>
        <w:rPr>
          <w:rFonts w:hint="default" w:ascii="宋体" w:hAnsi="宋体" w:eastAsia="宋体" w:cs="宋体"/>
          <w:sz w:val="28"/>
          <w:szCs w:val="28"/>
          <w:u w:val="single"/>
          <w:lang w:val="en-US" w:eastAsia="zh-CN"/>
        </w:rPr>
      </w:pPr>
      <w:r>
        <w:rPr>
          <w:rFonts w:hint="eastAsia" w:ascii="宋体" w:hAnsi="宋体" w:cs="宋体"/>
          <w:sz w:val="28"/>
          <w:szCs w:val="28"/>
        </w:rPr>
        <w:t>联系方式：</w:t>
      </w:r>
      <w:r>
        <w:rPr>
          <w:rFonts w:hint="eastAsia" w:ascii="宋体" w:hAnsi="宋体" w:cs="宋体"/>
          <w:sz w:val="28"/>
          <w:szCs w:val="28"/>
          <w:u w:val="single"/>
          <w:lang w:eastAsia="zh-CN"/>
        </w:rPr>
        <w:t>许先生</w:t>
      </w:r>
      <w:r>
        <w:rPr>
          <w:rFonts w:hint="eastAsia" w:ascii="宋体" w:hAnsi="宋体" w:cs="宋体"/>
          <w:sz w:val="28"/>
          <w:szCs w:val="28"/>
          <w:u w:val="single"/>
        </w:rPr>
        <w:t xml:space="preserve"> 　</w:t>
      </w:r>
      <w:bookmarkEnd w:id="38"/>
      <w:bookmarkEnd w:id="39"/>
      <w:bookmarkEnd w:id="40"/>
      <w:bookmarkEnd w:id="41"/>
      <w:r>
        <w:rPr>
          <w:rFonts w:hint="eastAsia" w:ascii="宋体" w:hAnsi="宋体" w:cs="宋体"/>
          <w:sz w:val="28"/>
          <w:szCs w:val="28"/>
          <w:u w:val="single"/>
          <w:lang w:val="en-US" w:eastAsia="zh-CN"/>
        </w:rPr>
        <w:t xml:space="preserve">13861961599 </w:t>
      </w:r>
    </w:p>
    <w:p>
      <w:pPr>
        <w:pStyle w:val="212"/>
        <w:ind w:left="0" w:firstLine="0"/>
        <w:rPr>
          <w:rFonts w:hint="eastAsia" w:ascii="宋体" w:hAnsi="宋体"/>
          <w:b/>
          <w:bCs/>
          <w:sz w:val="36"/>
          <w:szCs w:val="36"/>
        </w:rPr>
      </w:pPr>
    </w:p>
    <w:p>
      <w:pPr>
        <w:rPr>
          <w:rFonts w:hint="eastAsia" w:ascii="宋体" w:hAnsi="宋体"/>
          <w:b/>
          <w:bCs/>
          <w:sz w:val="36"/>
          <w:szCs w:val="36"/>
        </w:rPr>
      </w:pPr>
    </w:p>
    <w:p>
      <w:pPr>
        <w:spacing w:line="360" w:lineRule="auto"/>
        <w:jc w:val="center"/>
        <w:rPr>
          <w:rFonts w:hint="eastAsia" w:ascii="宋体" w:hAnsi="宋体"/>
          <w:b/>
          <w:bCs/>
          <w:sz w:val="36"/>
          <w:szCs w:val="36"/>
          <w:lang w:val="en-GB"/>
        </w:rPr>
      </w:pPr>
    </w:p>
    <w:p>
      <w:pPr>
        <w:spacing w:line="360" w:lineRule="auto"/>
        <w:jc w:val="center"/>
        <w:rPr>
          <w:rFonts w:hint="eastAsia" w:ascii="宋体" w:hAnsi="宋体"/>
          <w:b/>
          <w:bCs/>
          <w:sz w:val="36"/>
          <w:szCs w:val="36"/>
          <w:highlight w:val="none"/>
          <w:lang w:val="en-GB"/>
        </w:rPr>
      </w:pPr>
    </w:p>
    <w:p>
      <w:pPr>
        <w:spacing w:line="360" w:lineRule="auto"/>
        <w:jc w:val="center"/>
        <w:rPr>
          <w:rFonts w:hint="eastAsia" w:ascii="宋体" w:hAnsi="宋体"/>
          <w:b/>
          <w:bCs/>
          <w:sz w:val="36"/>
          <w:szCs w:val="36"/>
          <w:highlight w:val="none"/>
          <w:lang w:val="en-GB"/>
        </w:rPr>
      </w:pPr>
    </w:p>
    <w:p>
      <w:pPr>
        <w:spacing w:line="360" w:lineRule="auto"/>
        <w:jc w:val="center"/>
        <w:rPr>
          <w:rFonts w:hint="eastAsia" w:ascii="宋体" w:hAnsi="宋体"/>
          <w:b/>
          <w:bCs/>
          <w:sz w:val="36"/>
          <w:szCs w:val="36"/>
          <w:highlight w:val="none"/>
          <w:lang w:val="en-GB"/>
        </w:rPr>
      </w:pPr>
    </w:p>
    <w:p>
      <w:pPr>
        <w:ind w:firstLine="3253" w:firstLineChars="900"/>
        <w:rPr>
          <w:rFonts w:hint="eastAsia" w:ascii="宋体" w:hAnsi="宋体"/>
          <w:b/>
          <w:bCs/>
          <w:sz w:val="36"/>
          <w:szCs w:val="36"/>
          <w:highlight w:val="none"/>
          <w:lang w:val="en-GB"/>
        </w:rPr>
      </w:pPr>
      <w:r>
        <w:rPr>
          <w:rFonts w:hint="eastAsia" w:ascii="宋体" w:hAnsi="宋体"/>
          <w:b/>
          <w:sz w:val="36"/>
          <w:szCs w:val="36"/>
          <w:lang w:val="en-GB"/>
        </w:rPr>
        <w:br w:type="page" w:clear="all"/>
      </w:r>
      <w:r>
        <w:rPr>
          <w:rFonts w:hint="eastAsia" w:ascii="宋体" w:hAnsi="宋体"/>
          <w:b/>
          <w:sz w:val="36"/>
          <w:szCs w:val="36"/>
          <w:lang w:val="en-GB"/>
        </w:rPr>
        <w:t>第二部分  谈判须知</w:t>
      </w:r>
    </w:p>
    <w:p>
      <w:pPr>
        <w:spacing w:line="360" w:lineRule="auto"/>
        <w:ind w:firstLine="482"/>
        <w:outlineLvl w:val="0"/>
        <w:rPr>
          <w:rFonts w:ascii="宋体" w:hAnsi="宋体" w:cs="宋体"/>
          <w:b/>
          <w:sz w:val="28"/>
          <w:szCs w:val="28"/>
        </w:rPr>
      </w:pPr>
      <w:r>
        <w:rPr>
          <w:rFonts w:hint="eastAsia" w:ascii="宋体" w:hAnsi="宋体" w:cs="宋体"/>
          <w:b/>
          <w:sz w:val="28"/>
          <w:szCs w:val="28"/>
        </w:rPr>
        <w:t>（一）总则</w:t>
      </w:r>
    </w:p>
    <w:p>
      <w:pPr>
        <w:spacing w:line="360" w:lineRule="auto"/>
        <w:ind w:firstLine="480"/>
        <w:outlineLvl w:val="0"/>
        <w:rPr>
          <w:rFonts w:ascii="宋体" w:hAnsi="宋体" w:cs="宋体"/>
          <w:sz w:val="28"/>
          <w:szCs w:val="28"/>
        </w:rPr>
      </w:pPr>
      <w:r>
        <w:rPr>
          <w:rFonts w:hint="eastAsia" w:ascii="宋体" w:hAnsi="宋体" w:cs="宋体"/>
          <w:sz w:val="28"/>
          <w:szCs w:val="28"/>
        </w:rPr>
        <w:t>1.采购方式</w:t>
      </w:r>
    </w:p>
    <w:p>
      <w:pPr>
        <w:spacing w:line="360" w:lineRule="auto"/>
        <w:ind w:firstLine="480"/>
        <w:outlineLvl w:val="0"/>
        <w:rPr>
          <w:rFonts w:ascii="宋体" w:hAnsi="宋体" w:cs="宋体"/>
          <w:sz w:val="28"/>
          <w:szCs w:val="28"/>
        </w:rPr>
      </w:pPr>
      <w:r>
        <w:rPr>
          <w:rFonts w:hint="eastAsia" w:ascii="宋体" w:hAnsi="宋体" w:cs="宋体"/>
          <w:sz w:val="28"/>
          <w:szCs w:val="28"/>
        </w:rPr>
        <w:t>1.1 本次采取竞争性谈判方式，本谈判文件仅适用于谈判公告中所述项目。</w:t>
      </w:r>
    </w:p>
    <w:p>
      <w:pPr>
        <w:spacing w:line="360" w:lineRule="auto"/>
        <w:ind w:firstLine="480"/>
        <w:outlineLvl w:val="0"/>
        <w:rPr>
          <w:rFonts w:ascii="宋体" w:hAnsi="宋体" w:cs="宋体"/>
          <w:sz w:val="28"/>
          <w:szCs w:val="28"/>
        </w:rPr>
      </w:pPr>
      <w:r>
        <w:rPr>
          <w:rFonts w:hint="eastAsia" w:ascii="宋体" w:hAnsi="宋体" w:cs="宋体"/>
          <w:sz w:val="28"/>
          <w:szCs w:val="28"/>
        </w:rPr>
        <w:t>2.</w:t>
      </w:r>
      <w:r>
        <w:rPr>
          <w:rFonts w:hint="eastAsia" w:ascii="宋体" w:hAnsi="宋体" w:cs="宋体"/>
          <w:color w:val="000000"/>
          <w:sz w:val="28"/>
          <w:szCs w:val="28"/>
        </w:rPr>
        <w:t>合格的谈判供应商</w:t>
      </w:r>
    </w:p>
    <w:p>
      <w:pPr>
        <w:spacing w:line="360" w:lineRule="auto"/>
        <w:ind w:firstLine="480"/>
        <w:outlineLvl w:val="0"/>
        <w:rPr>
          <w:rFonts w:ascii="宋体" w:hAnsi="宋体" w:cs="宋体"/>
          <w:sz w:val="28"/>
          <w:szCs w:val="28"/>
        </w:rPr>
      </w:pPr>
      <w:r>
        <w:rPr>
          <w:rFonts w:hint="eastAsia" w:ascii="宋体" w:hAnsi="宋体" w:cs="宋体"/>
          <w:sz w:val="28"/>
          <w:szCs w:val="28"/>
        </w:rPr>
        <w:t>2.1满足谈判公告中供应商的资格要求的规定。</w:t>
      </w:r>
    </w:p>
    <w:p>
      <w:pPr>
        <w:spacing w:line="360" w:lineRule="auto"/>
        <w:ind w:firstLine="480"/>
        <w:outlineLvl w:val="0"/>
        <w:rPr>
          <w:rFonts w:ascii="宋体" w:hAnsi="宋体" w:cs="宋体"/>
          <w:sz w:val="28"/>
          <w:szCs w:val="28"/>
        </w:rPr>
      </w:pPr>
      <w:r>
        <w:rPr>
          <w:rFonts w:hint="eastAsia" w:ascii="宋体" w:hAnsi="宋体" w:cs="宋体"/>
          <w:sz w:val="28"/>
          <w:szCs w:val="28"/>
        </w:rPr>
        <w:t>2.2 满足本文件实质性条款的规定。</w:t>
      </w:r>
    </w:p>
    <w:p>
      <w:pPr>
        <w:spacing w:line="360" w:lineRule="auto"/>
        <w:ind w:firstLine="480"/>
        <w:outlineLvl w:val="0"/>
        <w:rPr>
          <w:rFonts w:ascii="宋体" w:hAnsi="宋体" w:cs="宋体"/>
          <w:sz w:val="28"/>
          <w:szCs w:val="28"/>
        </w:rPr>
      </w:pPr>
      <w:r>
        <w:rPr>
          <w:rFonts w:hint="eastAsia" w:ascii="宋体" w:hAnsi="宋体" w:cs="宋体"/>
          <w:sz w:val="28"/>
          <w:szCs w:val="28"/>
        </w:rPr>
        <w:t>3.适用法律</w:t>
      </w:r>
    </w:p>
    <w:p>
      <w:pPr>
        <w:spacing w:line="360" w:lineRule="auto"/>
        <w:ind w:firstLine="480"/>
        <w:outlineLvl w:val="0"/>
        <w:rPr>
          <w:rFonts w:ascii="宋体" w:hAnsi="宋体" w:cs="宋体"/>
          <w:sz w:val="28"/>
          <w:szCs w:val="28"/>
        </w:rPr>
      </w:pPr>
      <w:r>
        <w:rPr>
          <w:rFonts w:hint="eastAsia" w:ascii="宋体" w:hAnsi="宋体" w:cs="宋体"/>
          <w:sz w:val="28"/>
          <w:szCs w:val="28"/>
        </w:rPr>
        <w:t>3.1 本次采购及由此产生的合同受中华人民共和国有关的法律法规制约和保护。</w:t>
      </w:r>
    </w:p>
    <w:p>
      <w:pPr>
        <w:spacing w:line="360" w:lineRule="auto"/>
        <w:ind w:firstLine="480"/>
        <w:outlineLvl w:val="0"/>
        <w:rPr>
          <w:rFonts w:ascii="宋体" w:hAnsi="宋体" w:cs="宋体"/>
          <w:sz w:val="28"/>
          <w:szCs w:val="28"/>
        </w:rPr>
      </w:pPr>
      <w:r>
        <w:rPr>
          <w:rFonts w:hint="eastAsia" w:ascii="宋体" w:hAnsi="宋体" w:cs="宋体"/>
          <w:sz w:val="28"/>
          <w:szCs w:val="28"/>
        </w:rPr>
        <w:t>4.谈判费用</w:t>
      </w:r>
    </w:p>
    <w:p>
      <w:pPr>
        <w:spacing w:line="360" w:lineRule="auto"/>
        <w:ind w:firstLine="480"/>
        <w:outlineLvl w:val="0"/>
        <w:rPr>
          <w:rFonts w:ascii="宋体" w:hAnsi="宋体" w:cs="宋体"/>
          <w:sz w:val="28"/>
          <w:szCs w:val="28"/>
        </w:rPr>
      </w:pPr>
      <w:r>
        <w:rPr>
          <w:rFonts w:hint="eastAsia" w:ascii="宋体" w:hAnsi="宋体" w:cs="宋体"/>
          <w:sz w:val="28"/>
          <w:szCs w:val="28"/>
        </w:rPr>
        <w:t xml:space="preserve">4.1 </w:t>
      </w:r>
      <w:r>
        <w:rPr>
          <w:rFonts w:hint="eastAsia" w:ascii="宋体" w:hAnsi="宋体" w:cs="宋体"/>
          <w:color w:val="000000"/>
          <w:sz w:val="28"/>
          <w:szCs w:val="28"/>
        </w:rPr>
        <w:t>参加谈判的供应商应自行承担所有与参加谈判有关的费用</w:t>
      </w:r>
      <w:r>
        <w:rPr>
          <w:rFonts w:hint="eastAsia" w:ascii="宋体" w:hAnsi="宋体" w:cs="宋体"/>
          <w:sz w:val="28"/>
          <w:szCs w:val="28"/>
        </w:rPr>
        <w:t>，无论谈判过程中的做法和结果如何，采购人及代理机构在任何情况下均无义务和责任承担这些费用。</w:t>
      </w:r>
    </w:p>
    <w:p>
      <w:pPr>
        <w:spacing w:line="360" w:lineRule="auto"/>
        <w:ind w:firstLine="480"/>
        <w:outlineLvl w:val="0"/>
        <w:rPr>
          <w:rFonts w:ascii="宋体" w:hAnsi="宋体" w:cs="宋体"/>
          <w:sz w:val="28"/>
          <w:szCs w:val="28"/>
        </w:rPr>
      </w:pPr>
      <w:r>
        <w:rPr>
          <w:rFonts w:hint="eastAsia" w:ascii="宋体" w:hAnsi="宋体" w:cs="宋体"/>
          <w:sz w:val="28"/>
          <w:szCs w:val="28"/>
        </w:rPr>
        <w:t>4.2 本次谈判采购人及采购代理机构不收取标书工本费。</w:t>
      </w:r>
    </w:p>
    <w:p>
      <w:pPr>
        <w:spacing w:line="360" w:lineRule="auto"/>
        <w:ind w:firstLine="480"/>
        <w:outlineLvl w:val="0"/>
        <w:rPr>
          <w:rFonts w:ascii="宋体" w:hAnsi="宋体" w:cs="宋体"/>
          <w:sz w:val="28"/>
          <w:szCs w:val="28"/>
        </w:rPr>
      </w:pPr>
      <w:r>
        <w:rPr>
          <w:rFonts w:hint="eastAsia" w:ascii="宋体" w:hAnsi="宋体" w:cs="宋体"/>
          <w:sz w:val="28"/>
          <w:szCs w:val="28"/>
        </w:rPr>
        <w:t>5.谈判文件的约束力</w:t>
      </w:r>
    </w:p>
    <w:p>
      <w:pPr>
        <w:spacing w:line="360" w:lineRule="auto"/>
        <w:ind w:firstLine="480"/>
        <w:outlineLvl w:val="0"/>
        <w:rPr>
          <w:rFonts w:ascii="宋体" w:hAnsi="宋体" w:cs="宋体"/>
          <w:sz w:val="28"/>
          <w:szCs w:val="28"/>
        </w:rPr>
      </w:pPr>
      <w:r>
        <w:rPr>
          <w:rFonts w:hint="eastAsia" w:ascii="宋体" w:hAnsi="宋体" w:cs="宋体"/>
          <w:sz w:val="28"/>
          <w:szCs w:val="28"/>
        </w:rPr>
        <w:t>5.1 供应商一旦参加本项目采购活动，即被认为接受了本谈判文件的规定和约束。</w:t>
      </w:r>
    </w:p>
    <w:p>
      <w:pPr>
        <w:spacing w:line="360" w:lineRule="auto"/>
        <w:ind w:firstLine="480"/>
        <w:outlineLvl w:val="0"/>
        <w:rPr>
          <w:rFonts w:ascii="宋体" w:hAnsi="宋体" w:cs="宋体"/>
          <w:sz w:val="28"/>
          <w:szCs w:val="28"/>
        </w:rPr>
      </w:pPr>
      <w:r>
        <w:rPr>
          <w:rFonts w:hint="eastAsia" w:ascii="宋体" w:hAnsi="宋体" w:cs="宋体"/>
          <w:sz w:val="28"/>
          <w:szCs w:val="28"/>
        </w:rPr>
        <w:t>6.谈判文件的解释</w:t>
      </w:r>
    </w:p>
    <w:p>
      <w:pPr>
        <w:spacing w:line="360" w:lineRule="auto"/>
        <w:ind w:firstLine="480"/>
        <w:outlineLvl w:val="0"/>
        <w:rPr>
          <w:rFonts w:ascii="宋体" w:hAnsi="宋体" w:cs="宋体"/>
          <w:sz w:val="28"/>
          <w:szCs w:val="28"/>
        </w:rPr>
      </w:pPr>
      <w:r>
        <w:rPr>
          <w:rFonts w:hint="eastAsia" w:ascii="宋体" w:hAnsi="宋体" w:cs="宋体"/>
          <w:sz w:val="28"/>
          <w:szCs w:val="28"/>
        </w:rPr>
        <w:t>6.1谈判文件需求部分（供应商资格要求、项目需求）由采购人解释，其它部分由采购代理机构解释。</w:t>
      </w:r>
    </w:p>
    <w:p>
      <w:pPr>
        <w:spacing w:line="360" w:lineRule="auto"/>
        <w:ind w:firstLine="482"/>
        <w:outlineLvl w:val="0"/>
        <w:rPr>
          <w:rFonts w:ascii="宋体" w:hAnsi="宋体" w:cs="宋体"/>
          <w:b/>
          <w:sz w:val="28"/>
          <w:szCs w:val="28"/>
        </w:rPr>
      </w:pPr>
      <w:r>
        <w:rPr>
          <w:rFonts w:hint="eastAsia" w:ascii="宋体" w:hAnsi="宋体" w:cs="宋体"/>
          <w:b/>
          <w:sz w:val="28"/>
          <w:szCs w:val="28"/>
        </w:rPr>
        <w:t>（二）谈判文件</w:t>
      </w:r>
    </w:p>
    <w:p>
      <w:pPr>
        <w:spacing w:line="360" w:lineRule="auto"/>
        <w:ind w:firstLine="480"/>
        <w:outlineLvl w:val="0"/>
        <w:rPr>
          <w:rFonts w:ascii="宋体" w:hAnsi="宋体" w:cs="宋体"/>
          <w:sz w:val="28"/>
          <w:szCs w:val="28"/>
        </w:rPr>
      </w:pPr>
      <w:r>
        <w:rPr>
          <w:rFonts w:hint="eastAsia" w:ascii="宋体" w:hAnsi="宋体" w:cs="宋体"/>
          <w:sz w:val="28"/>
          <w:szCs w:val="28"/>
        </w:rPr>
        <w:t>1.谈判文件构成</w:t>
      </w:r>
    </w:p>
    <w:p>
      <w:pPr>
        <w:spacing w:line="360" w:lineRule="auto"/>
        <w:ind w:firstLine="480"/>
        <w:outlineLvl w:val="0"/>
        <w:rPr>
          <w:rFonts w:ascii="宋体" w:hAnsi="宋体" w:cs="宋体"/>
          <w:sz w:val="28"/>
          <w:szCs w:val="28"/>
        </w:rPr>
      </w:pPr>
      <w:r>
        <w:rPr>
          <w:rFonts w:hint="eastAsia" w:ascii="宋体" w:hAnsi="宋体" w:cs="宋体"/>
          <w:sz w:val="28"/>
          <w:szCs w:val="28"/>
        </w:rPr>
        <w:t>1.1 谈判文件由以下部分组成：</w:t>
      </w:r>
    </w:p>
    <w:p>
      <w:pPr>
        <w:spacing w:line="360" w:lineRule="auto"/>
        <w:ind w:firstLine="480"/>
        <w:rPr>
          <w:rFonts w:ascii="宋体" w:hAnsi="宋体" w:cs="宋体"/>
          <w:sz w:val="28"/>
          <w:szCs w:val="28"/>
        </w:rPr>
      </w:pPr>
      <w:r>
        <w:rPr>
          <w:rFonts w:hint="eastAsia" w:ascii="宋体" w:hAnsi="宋体" w:cs="宋体"/>
          <w:sz w:val="28"/>
          <w:szCs w:val="28"/>
        </w:rPr>
        <w:t>（1）竞争性谈判公告</w:t>
      </w:r>
    </w:p>
    <w:p>
      <w:pPr>
        <w:spacing w:line="360" w:lineRule="auto"/>
        <w:ind w:firstLine="480"/>
        <w:rPr>
          <w:rFonts w:ascii="宋体" w:hAnsi="宋体" w:cs="宋体"/>
          <w:sz w:val="28"/>
          <w:szCs w:val="28"/>
        </w:rPr>
      </w:pPr>
      <w:r>
        <w:rPr>
          <w:rFonts w:hint="eastAsia" w:ascii="宋体" w:hAnsi="宋体" w:cs="宋体"/>
          <w:sz w:val="28"/>
          <w:szCs w:val="28"/>
        </w:rPr>
        <w:t>（2）谈判须知</w:t>
      </w:r>
    </w:p>
    <w:p>
      <w:pPr>
        <w:spacing w:line="360" w:lineRule="auto"/>
        <w:ind w:firstLine="480"/>
        <w:rPr>
          <w:rFonts w:ascii="宋体" w:hAnsi="宋体" w:cs="宋体"/>
          <w:sz w:val="28"/>
          <w:szCs w:val="28"/>
        </w:rPr>
      </w:pPr>
      <w:r>
        <w:rPr>
          <w:rFonts w:hint="eastAsia" w:ascii="宋体" w:hAnsi="宋体" w:cs="宋体"/>
          <w:sz w:val="28"/>
          <w:szCs w:val="28"/>
        </w:rPr>
        <w:t>（3）项目需求</w:t>
      </w:r>
    </w:p>
    <w:p>
      <w:pPr>
        <w:spacing w:line="360" w:lineRule="auto"/>
        <w:ind w:firstLine="480"/>
        <w:rPr>
          <w:rFonts w:ascii="宋体" w:hAnsi="宋体" w:cs="宋体"/>
          <w:sz w:val="28"/>
          <w:szCs w:val="28"/>
        </w:rPr>
      </w:pPr>
      <w:r>
        <w:rPr>
          <w:rFonts w:hint="eastAsia" w:ascii="宋体" w:hAnsi="宋体" w:cs="宋体"/>
          <w:sz w:val="28"/>
          <w:szCs w:val="28"/>
        </w:rPr>
        <w:t>（4）评审方法和评审标准</w:t>
      </w:r>
    </w:p>
    <w:p>
      <w:pPr>
        <w:spacing w:line="360" w:lineRule="auto"/>
        <w:ind w:firstLine="480"/>
        <w:rPr>
          <w:rFonts w:ascii="宋体" w:hAnsi="宋体" w:cs="宋体"/>
          <w:sz w:val="28"/>
          <w:szCs w:val="28"/>
        </w:rPr>
      </w:pPr>
      <w:r>
        <w:rPr>
          <w:rFonts w:hint="eastAsia" w:ascii="宋体" w:hAnsi="宋体" w:cs="宋体"/>
          <w:sz w:val="28"/>
          <w:szCs w:val="28"/>
        </w:rPr>
        <w:t>（5）合同签订与验收付款</w:t>
      </w:r>
    </w:p>
    <w:p>
      <w:pPr>
        <w:spacing w:line="360" w:lineRule="auto"/>
        <w:ind w:firstLine="480"/>
        <w:rPr>
          <w:rFonts w:ascii="宋体" w:hAnsi="宋体" w:cs="宋体"/>
          <w:sz w:val="28"/>
          <w:szCs w:val="28"/>
        </w:rPr>
      </w:pPr>
      <w:r>
        <w:rPr>
          <w:rFonts w:hint="eastAsia" w:ascii="宋体" w:hAnsi="宋体" w:cs="宋体"/>
          <w:sz w:val="28"/>
          <w:szCs w:val="28"/>
        </w:rPr>
        <w:t>（6）质疑提出和处理</w:t>
      </w:r>
    </w:p>
    <w:p>
      <w:pPr>
        <w:spacing w:line="360" w:lineRule="auto"/>
        <w:ind w:firstLine="480"/>
        <w:rPr>
          <w:rFonts w:hint="eastAsia" w:ascii="宋体" w:hAnsi="宋体" w:cs="宋体"/>
          <w:sz w:val="28"/>
          <w:szCs w:val="28"/>
        </w:rPr>
      </w:pPr>
      <w:r>
        <w:rPr>
          <w:rFonts w:hint="eastAsia" w:ascii="宋体" w:hAnsi="宋体" w:cs="宋体"/>
          <w:sz w:val="28"/>
          <w:szCs w:val="28"/>
        </w:rPr>
        <w:t>（7）响应文件组成</w:t>
      </w:r>
    </w:p>
    <w:p>
      <w:pPr>
        <w:spacing w:line="360" w:lineRule="auto"/>
        <w:ind w:firstLine="480"/>
        <w:outlineLvl w:val="0"/>
        <w:rPr>
          <w:rFonts w:ascii="宋体" w:hAnsi="宋体" w:cs="宋体"/>
          <w:sz w:val="28"/>
          <w:szCs w:val="28"/>
        </w:rPr>
      </w:pPr>
      <w:r>
        <w:rPr>
          <w:rFonts w:hint="eastAsia" w:ascii="宋体" w:hAnsi="宋体" w:cs="宋体"/>
          <w:sz w:val="28"/>
          <w:szCs w:val="28"/>
        </w:rPr>
        <w:t>请仔细检查谈判文件是否齐全，如有缺漏请立即与采购人或采购代理机构联系解决。</w:t>
      </w:r>
    </w:p>
    <w:p>
      <w:pPr>
        <w:spacing w:line="360" w:lineRule="auto"/>
        <w:ind w:firstLine="480"/>
        <w:outlineLvl w:val="0"/>
        <w:rPr>
          <w:rFonts w:ascii="宋体" w:hAnsi="宋体" w:cs="宋体"/>
          <w:sz w:val="28"/>
          <w:szCs w:val="28"/>
        </w:rPr>
      </w:pPr>
      <w:r>
        <w:rPr>
          <w:rFonts w:hint="eastAsia" w:ascii="宋体" w:hAnsi="宋体" w:cs="宋体"/>
          <w:sz w:val="28"/>
          <w:szCs w:val="28"/>
        </w:rPr>
        <w:t>1.2 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p>
    <w:p>
      <w:pPr>
        <w:spacing w:line="360" w:lineRule="auto"/>
        <w:ind w:firstLine="480"/>
        <w:outlineLvl w:val="0"/>
        <w:rPr>
          <w:rFonts w:ascii="宋体" w:hAnsi="宋体" w:cs="宋体"/>
          <w:sz w:val="28"/>
          <w:szCs w:val="28"/>
        </w:rPr>
      </w:pPr>
      <w:r>
        <w:rPr>
          <w:rFonts w:hint="eastAsia" w:ascii="宋体" w:hAnsi="宋体" w:cs="宋体"/>
          <w:sz w:val="28"/>
          <w:szCs w:val="28"/>
        </w:rPr>
        <w:t>2.谈判文件的澄清</w:t>
      </w:r>
    </w:p>
    <w:p>
      <w:pPr>
        <w:spacing w:line="360" w:lineRule="auto"/>
        <w:ind w:firstLine="480"/>
        <w:outlineLvl w:val="0"/>
        <w:rPr>
          <w:rFonts w:ascii="宋体" w:hAnsi="宋体" w:cs="宋体"/>
          <w:sz w:val="28"/>
          <w:szCs w:val="28"/>
        </w:rPr>
      </w:pPr>
      <w:r>
        <w:rPr>
          <w:rFonts w:hint="eastAsia" w:ascii="宋体" w:hAnsi="宋体" w:cs="宋体"/>
          <w:sz w:val="28"/>
          <w:szCs w:val="28"/>
        </w:rPr>
        <w:t>2.1 任何要求对谈判文件进行澄清的供应商，应在提交首次响应文件截止时间三个工作日前按谈判公告中的通讯地址，以书面形式通知采购人或采购代理机构。采购人或采购代理机构有权对发出的谈判文件进行必要的澄清或修改。</w:t>
      </w:r>
    </w:p>
    <w:p>
      <w:pPr>
        <w:spacing w:line="360" w:lineRule="auto"/>
        <w:ind w:firstLine="480"/>
        <w:outlineLvl w:val="0"/>
        <w:rPr>
          <w:rFonts w:ascii="宋体" w:hAnsi="宋体" w:cs="宋体"/>
          <w:sz w:val="28"/>
          <w:szCs w:val="28"/>
        </w:rPr>
      </w:pPr>
      <w:r>
        <w:rPr>
          <w:rFonts w:hint="eastAsia" w:ascii="宋体" w:hAnsi="宋体" w:cs="宋体"/>
          <w:sz w:val="28"/>
          <w:szCs w:val="28"/>
        </w:rPr>
        <w:t>2.2采购人视情组织答疑会</w:t>
      </w:r>
    </w:p>
    <w:p>
      <w:pPr>
        <w:spacing w:line="360" w:lineRule="auto"/>
        <w:ind w:firstLine="480"/>
        <w:outlineLvl w:val="0"/>
        <w:rPr>
          <w:rFonts w:ascii="宋体" w:hAnsi="宋体" w:cs="宋体"/>
          <w:sz w:val="28"/>
          <w:szCs w:val="28"/>
        </w:rPr>
      </w:pPr>
      <w:r>
        <w:rPr>
          <w:rFonts w:hint="eastAsia" w:ascii="宋体" w:hAnsi="宋体" w:cs="宋体"/>
          <w:sz w:val="28"/>
          <w:szCs w:val="28"/>
        </w:rPr>
        <w:t>3.谈判文件的修改</w:t>
      </w:r>
    </w:p>
    <w:p>
      <w:pPr>
        <w:spacing w:line="360" w:lineRule="auto"/>
        <w:ind w:firstLine="480"/>
        <w:outlineLvl w:val="0"/>
        <w:rPr>
          <w:rFonts w:ascii="宋体" w:hAnsi="宋体" w:cs="宋体"/>
          <w:sz w:val="28"/>
          <w:szCs w:val="28"/>
        </w:rPr>
      </w:pPr>
      <w:r>
        <w:rPr>
          <w:rFonts w:hint="eastAsia" w:ascii="宋体" w:hAnsi="宋体" w:cs="宋体"/>
          <w:sz w:val="28"/>
          <w:szCs w:val="28"/>
        </w:rPr>
        <w:t>3.1 在响应文件提交截止时间前，采购人或采购代理机构可以对谈判文件进行修改。</w:t>
      </w:r>
    </w:p>
    <w:p>
      <w:pPr>
        <w:spacing w:line="360" w:lineRule="auto"/>
        <w:ind w:firstLine="480"/>
        <w:outlineLvl w:val="0"/>
        <w:rPr>
          <w:rFonts w:ascii="宋体" w:hAnsi="宋体" w:cs="宋体"/>
          <w:sz w:val="28"/>
          <w:szCs w:val="28"/>
        </w:rPr>
      </w:pPr>
      <w:r>
        <w:rPr>
          <w:rFonts w:hint="eastAsia" w:ascii="宋体" w:hAnsi="宋体" w:cs="宋体"/>
          <w:sz w:val="28"/>
          <w:szCs w:val="28"/>
        </w:rPr>
        <w:t>3.2 采购人或采购代理机构有权按照法定的要求推迟响应文件提交截止日期和谈判日期。</w:t>
      </w:r>
    </w:p>
    <w:p>
      <w:pPr>
        <w:spacing w:line="360" w:lineRule="auto"/>
        <w:ind w:firstLine="480"/>
        <w:outlineLvl w:val="0"/>
        <w:rPr>
          <w:rFonts w:ascii="宋体" w:hAnsi="宋体" w:cs="宋体"/>
          <w:sz w:val="28"/>
          <w:szCs w:val="28"/>
        </w:rPr>
      </w:pPr>
      <w:r>
        <w:rPr>
          <w:rFonts w:hint="eastAsia" w:ascii="宋体" w:hAnsi="宋体" w:cs="宋体"/>
          <w:sz w:val="28"/>
          <w:szCs w:val="28"/>
        </w:rPr>
        <w:t>3.3 谈判文件的修改将在江苏政府采购网公布，补充文件将作为谈判文件的组成部分，并对供应商具有约束力。</w:t>
      </w:r>
    </w:p>
    <w:p>
      <w:pPr>
        <w:spacing w:line="360" w:lineRule="auto"/>
        <w:ind w:firstLine="480"/>
        <w:outlineLvl w:val="0"/>
        <w:rPr>
          <w:rFonts w:ascii="宋体" w:hAnsi="宋体" w:cs="宋体"/>
          <w:b/>
          <w:bCs/>
          <w:sz w:val="28"/>
          <w:szCs w:val="28"/>
        </w:rPr>
      </w:pPr>
      <w:r>
        <w:rPr>
          <w:rFonts w:hint="eastAsia" w:ascii="宋体" w:hAnsi="宋体" w:cs="宋体"/>
          <w:sz w:val="28"/>
          <w:szCs w:val="28"/>
        </w:rPr>
        <w:t>4.</w:t>
      </w:r>
      <w:r>
        <w:rPr>
          <w:rFonts w:hint="eastAsia" w:ascii="宋体" w:hAnsi="宋体" w:cs="宋体"/>
          <w:b/>
          <w:bCs/>
          <w:sz w:val="28"/>
          <w:szCs w:val="28"/>
        </w:rPr>
        <w:t>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p>
    <w:p>
      <w:pPr>
        <w:spacing w:line="360" w:lineRule="auto"/>
        <w:ind w:firstLine="480"/>
        <w:outlineLvl w:val="0"/>
        <w:rPr>
          <w:rFonts w:ascii="宋体" w:hAnsi="宋体" w:cs="宋体"/>
          <w:sz w:val="28"/>
          <w:szCs w:val="28"/>
        </w:rPr>
      </w:pPr>
      <w:r>
        <w:rPr>
          <w:rFonts w:hint="eastAsia" w:ascii="宋体" w:hAnsi="宋体" w:cs="宋体"/>
          <w:sz w:val="28"/>
          <w:szCs w:val="28"/>
        </w:rPr>
        <w:t>5.供应商对采购人提供的采购文件所做出的推论、解释和结论，采购人概不负责。供应商由于对采购文件的任何推论和误解以及采购人对有关问题的口头解释所造成的后果，均由各潜在供应商自负。</w:t>
      </w:r>
    </w:p>
    <w:p>
      <w:pPr>
        <w:spacing w:line="360" w:lineRule="auto"/>
        <w:ind w:firstLine="482"/>
        <w:outlineLvl w:val="0"/>
        <w:rPr>
          <w:rFonts w:ascii="宋体" w:hAnsi="宋体" w:cs="宋体"/>
          <w:b/>
          <w:sz w:val="28"/>
          <w:szCs w:val="28"/>
        </w:rPr>
      </w:pPr>
      <w:r>
        <w:rPr>
          <w:rFonts w:hint="eastAsia" w:ascii="宋体" w:hAnsi="宋体" w:cs="宋体"/>
          <w:b/>
          <w:sz w:val="28"/>
          <w:szCs w:val="28"/>
        </w:rPr>
        <w:t>（三）响应文件的编制</w:t>
      </w:r>
    </w:p>
    <w:p>
      <w:pPr>
        <w:spacing w:line="360" w:lineRule="auto"/>
        <w:ind w:firstLine="480"/>
        <w:outlineLvl w:val="0"/>
        <w:rPr>
          <w:rFonts w:ascii="宋体" w:hAnsi="宋体" w:cs="宋体"/>
          <w:sz w:val="28"/>
          <w:szCs w:val="28"/>
        </w:rPr>
      </w:pPr>
      <w:r>
        <w:rPr>
          <w:rFonts w:hint="eastAsia" w:ascii="宋体" w:hAnsi="宋体" w:cs="宋体"/>
          <w:sz w:val="28"/>
          <w:szCs w:val="28"/>
        </w:rPr>
        <w:t>1.响应文件的语言及度量衡单位</w:t>
      </w:r>
    </w:p>
    <w:p>
      <w:pPr>
        <w:spacing w:line="360" w:lineRule="auto"/>
        <w:ind w:firstLine="480"/>
        <w:outlineLvl w:val="0"/>
        <w:rPr>
          <w:rFonts w:ascii="宋体" w:hAnsi="宋体" w:cs="宋体"/>
          <w:sz w:val="28"/>
          <w:szCs w:val="28"/>
        </w:rPr>
      </w:pPr>
      <w:r>
        <w:rPr>
          <w:rFonts w:hint="eastAsia" w:ascii="宋体" w:hAnsi="宋体" w:cs="宋体"/>
          <w:sz w:val="28"/>
          <w:szCs w:val="28"/>
        </w:rPr>
        <w:t>1.1供应商提交的响应文件以及供应商与采购人或采购代理机构就有关谈判的所有来往通知、函件和文件均应使用简体中文。</w:t>
      </w:r>
    </w:p>
    <w:p>
      <w:pPr>
        <w:spacing w:line="360" w:lineRule="auto"/>
        <w:ind w:firstLine="480"/>
        <w:outlineLvl w:val="0"/>
        <w:rPr>
          <w:rFonts w:ascii="宋体" w:hAnsi="宋体" w:cs="宋体"/>
          <w:sz w:val="28"/>
          <w:szCs w:val="28"/>
        </w:rPr>
      </w:pPr>
      <w:r>
        <w:rPr>
          <w:rFonts w:hint="eastAsia" w:ascii="宋体" w:hAnsi="宋体" w:cs="宋体"/>
          <w:sz w:val="28"/>
          <w:szCs w:val="28"/>
        </w:rPr>
        <w:t>1.2 除技术性能另有规定外，响应文件所使用的度量衡单位，均须采用国家法定计量单位。</w:t>
      </w:r>
    </w:p>
    <w:p>
      <w:pPr>
        <w:spacing w:line="360" w:lineRule="auto"/>
        <w:ind w:firstLine="480"/>
        <w:outlineLvl w:val="0"/>
        <w:rPr>
          <w:rFonts w:ascii="宋体" w:hAnsi="宋体" w:cs="宋体"/>
          <w:sz w:val="28"/>
          <w:szCs w:val="28"/>
        </w:rPr>
      </w:pPr>
      <w:r>
        <w:rPr>
          <w:rFonts w:hint="eastAsia" w:ascii="宋体" w:hAnsi="宋体" w:cs="宋体"/>
          <w:sz w:val="28"/>
          <w:szCs w:val="28"/>
        </w:rPr>
        <w:t>2.响应文件构成</w:t>
      </w:r>
    </w:p>
    <w:p>
      <w:pPr>
        <w:spacing w:line="360" w:lineRule="auto"/>
        <w:ind w:firstLine="480"/>
        <w:outlineLvl w:val="0"/>
        <w:rPr>
          <w:rFonts w:ascii="宋体" w:hAnsi="宋体" w:cs="宋体"/>
          <w:sz w:val="28"/>
          <w:szCs w:val="28"/>
        </w:rPr>
      </w:pPr>
      <w:r>
        <w:rPr>
          <w:rFonts w:hint="eastAsia" w:ascii="宋体" w:hAnsi="宋体" w:cs="宋体"/>
          <w:sz w:val="28"/>
          <w:szCs w:val="28"/>
        </w:rPr>
        <w:t>2.1供应商编写的响应文件应包括资格审查证明材料文件、商务技术标文件</w:t>
      </w:r>
      <w:r>
        <w:rPr>
          <w:rFonts w:hint="eastAsia" w:ascii="宋体" w:hAnsi="宋体" w:cs="宋体"/>
          <w:color w:val="000000"/>
          <w:sz w:val="28"/>
          <w:szCs w:val="28"/>
        </w:rPr>
        <w:t>（如需）</w:t>
      </w:r>
      <w:r>
        <w:rPr>
          <w:rFonts w:hint="eastAsia" w:ascii="宋体" w:hAnsi="宋体" w:cs="宋体"/>
          <w:sz w:val="28"/>
          <w:szCs w:val="28"/>
        </w:rPr>
        <w:t>、价格标文件等。供应商按“第七部分 响应文件组成”要求编写响应文件。</w:t>
      </w:r>
    </w:p>
    <w:p>
      <w:pPr>
        <w:spacing w:line="360" w:lineRule="auto"/>
        <w:ind w:firstLine="480"/>
        <w:outlineLvl w:val="0"/>
        <w:rPr>
          <w:rFonts w:ascii="宋体" w:hAnsi="宋体" w:cs="宋体"/>
          <w:sz w:val="28"/>
          <w:szCs w:val="28"/>
        </w:rPr>
      </w:pPr>
      <w:r>
        <w:rPr>
          <w:rFonts w:hint="eastAsia" w:ascii="宋体" w:hAnsi="宋体" w:cs="宋体"/>
          <w:sz w:val="28"/>
          <w:szCs w:val="28"/>
        </w:rPr>
        <w:t>3.谈判响应有效期</w:t>
      </w:r>
    </w:p>
    <w:p>
      <w:pPr>
        <w:spacing w:line="360" w:lineRule="auto"/>
        <w:ind w:firstLine="480"/>
        <w:outlineLvl w:val="0"/>
        <w:rPr>
          <w:rFonts w:ascii="宋体" w:hAnsi="宋体" w:cs="宋体"/>
          <w:sz w:val="28"/>
          <w:szCs w:val="28"/>
        </w:rPr>
      </w:pPr>
      <w:r>
        <w:rPr>
          <w:rFonts w:hint="eastAsia" w:ascii="宋体" w:hAnsi="宋体" w:cs="宋体"/>
          <w:sz w:val="28"/>
          <w:szCs w:val="28"/>
        </w:rPr>
        <w:t>3.1谈判响应有效期为采购文件规定的响应文件提交截止时间后六十（60）天。谈判响应有效期比规定短的将被视为非实质性响应而予以拒绝。</w:t>
      </w:r>
    </w:p>
    <w:p>
      <w:pPr>
        <w:spacing w:line="360" w:lineRule="auto"/>
        <w:ind w:firstLine="480"/>
        <w:outlineLvl w:val="0"/>
        <w:rPr>
          <w:rFonts w:ascii="宋体" w:hAnsi="宋体" w:cs="宋体"/>
          <w:sz w:val="28"/>
          <w:szCs w:val="28"/>
        </w:rPr>
      </w:pPr>
      <w:r>
        <w:rPr>
          <w:rFonts w:hint="eastAsia" w:ascii="宋体" w:hAnsi="宋体" w:cs="宋体"/>
          <w:sz w:val="28"/>
          <w:szCs w:val="28"/>
        </w:rPr>
        <w:t>4. 谈判响应有效期的延长</w:t>
      </w:r>
    </w:p>
    <w:p>
      <w:pPr>
        <w:spacing w:line="360" w:lineRule="auto"/>
        <w:ind w:firstLine="480"/>
        <w:outlineLvl w:val="0"/>
        <w:rPr>
          <w:rFonts w:ascii="宋体" w:hAnsi="宋体" w:cs="宋体"/>
          <w:sz w:val="28"/>
          <w:szCs w:val="28"/>
        </w:rPr>
      </w:pPr>
      <w:r>
        <w:rPr>
          <w:rFonts w:hint="eastAsia" w:ascii="宋体" w:hAnsi="宋体" w:cs="宋体"/>
          <w:sz w:val="28"/>
          <w:szCs w:val="28"/>
        </w:rPr>
        <w:t>4.1在特殊情况下，采购人或采购代理机构于原谈判响应有效期满之前，可向谈判供应商提出延长谈判响应有效期的要求。这种要求与答复均应采用书面形式。供应商可以拒绝采购人或采购代理机构的这一要求而放弃谈判响应，同意延长谈判响应有效期的供应商既不能要求也不允许修改其响应文件。受谈判响应有效期约束的所有权利与义务均延长至新的有效期。</w:t>
      </w:r>
    </w:p>
    <w:p>
      <w:pPr>
        <w:spacing w:line="360" w:lineRule="auto"/>
        <w:ind w:firstLine="480"/>
        <w:outlineLvl w:val="0"/>
        <w:rPr>
          <w:rFonts w:ascii="宋体" w:hAnsi="宋体" w:cs="宋体"/>
          <w:sz w:val="28"/>
          <w:szCs w:val="28"/>
        </w:rPr>
      </w:pPr>
      <w:r>
        <w:rPr>
          <w:rFonts w:hint="eastAsia" w:ascii="宋体" w:hAnsi="宋体" w:cs="宋体"/>
          <w:sz w:val="28"/>
          <w:szCs w:val="28"/>
        </w:rPr>
        <w:t>5.电子响应文件其他要求</w:t>
      </w:r>
    </w:p>
    <w:p>
      <w:pPr>
        <w:spacing w:line="360" w:lineRule="auto"/>
        <w:ind w:firstLine="480"/>
        <w:outlineLvl w:val="0"/>
        <w:rPr>
          <w:rFonts w:ascii="宋体" w:hAnsi="宋体" w:cs="宋体"/>
          <w:sz w:val="28"/>
          <w:szCs w:val="28"/>
        </w:rPr>
      </w:pPr>
      <w:r>
        <w:rPr>
          <w:rFonts w:hint="eastAsia" w:ascii="宋体" w:hAnsi="宋体" w:cs="宋体"/>
          <w:sz w:val="28"/>
          <w:szCs w:val="28"/>
        </w:rPr>
        <w:t>5.1电子招标投标交易平台（即“苏采云”系统）相关要求是本采购文件的组成部分。</w:t>
      </w:r>
    </w:p>
    <w:p>
      <w:pPr>
        <w:spacing w:line="360" w:lineRule="auto"/>
        <w:ind w:firstLine="480"/>
        <w:outlineLvl w:val="0"/>
        <w:rPr>
          <w:rFonts w:ascii="宋体" w:hAnsi="宋体" w:cs="宋体"/>
          <w:sz w:val="28"/>
          <w:szCs w:val="28"/>
        </w:rPr>
      </w:pPr>
      <w:r>
        <w:rPr>
          <w:rFonts w:hint="eastAsia" w:ascii="宋体" w:hAnsi="宋体" w:cs="宋体"/>
          <w:sz w:val="28"/>
          <w:szCs w:val="28"/>
        </w:rPr>
        <w:t>5.2供应商应对CA证书妥善保管，如被他人盗用投标，因此带来的结果均由供应商自行承担。</w:t>
      </w:r>
    </w:p>
    <w:p>
      <w:pPr>
        <w:spacing w:line="360" w:lineRule="auto"/>
        <w:ind w:firstLine="480"/>
        <w:outlineLvl w:val="0"/>
        <w:rPr>
          <w:rFonts w:ascii="宋体" w:hAnsi="宋体" w:cs="宋体"/>
          <w:sz w:val="28"/>
          <w:szCs w:val="28"/>
        </w:rPr>
      </w:pPr>
      <w:r>
        <w:rPr>
          <w:rFonts w:hint="eastAsia" w:ascii="宋体" w:hAnsi="宋体" w:cs="宋体"/>
          <w:sz w:val="28"/>
          <w:szCs w:val="28"/>
        </w:rPr>
        <w:t>5.3供应商应当对采购文件提出的实质性要求和条件作出实质性响应，并在电子投标系统逐条应答。</w:t>
      </w:r>
    </w:p>
    <w:p>
      <w:pPr>
        <w:spacing w:line="360" w:lineRule="auto"/>
        <w:ind w:firstLine="480"/>
        <w:outlineLvl w:val="0"/>
        <w:rPr>
          <w:rFonts w:ascii="宋体" w:hAnsi="宋体" w:cs="宋体"/>
          <w:sz w:val="28"/>
          <w:szCs w:val="28"/>
        </w:rPr>
      </w:pPr>
      <w:r>
        <w:rPr>
          <w:rFonts w:hint="eastAsia" w:ascii="宋体" w:hAnsi="宋体" w:cs="宋体"/>
          <w:sz w:val="28"/>
          <w:szCs w:val="28"/>
        </w:rPr>
        <w:t xml:space="preserve">5.4供应商应对要求提供的资格证明文件（如资质证书、资格证书）、技术资料（如白皮书、彩页、手册、检测报告等）扫描上传至投标系统。 </w:t>
      </w:r>
    </w:p>
    <w:p>
      <w:pPr>
        <w:spacing w:line="360" w:lineRule="auto"/>
        <w:ind w:firstLine="480"/>
        <w:outlineLvl w:val="0"/>
        <w:rPr>
          <w:rFonts w:ascii="宋体" w:hAnsi="宋体" w:cs="宋体"/>
          <w:sz w:val="28"/>
          <w:szCs w:val="28"/>
        </w:rPr>
      </w:pPr>
      <w:r>
        <w:rPr>
          <w:rFonts w:hint="eastAsia" w:ascii="宋体" w:hAnsi="宋体" w:cs="宋体"/>
          <w:sz w:val="28"/>
          <w:szCs w:val="28"/>
        </w:rPr>
        <w:t>6.</w:t>
      </w:r>
      <w:r>
        <w:rPr>
          <w:rFonts w:hint="eastAsia" w:ascii="宋体" w:hAnsi="宋体" w:cs="宋体"/>
          <w:b/>
          <w:bCs/>
          <w:sz w:val="28"/>
          <w:szCs w:val="28"/>
        </w:rPr>
        <w:t>供应商应当在采购文件要求提交响应文件的截止时间前，将响应文件提交至“苏采云”系统，逾期提交的响应文件，“苏采云”系统将自动拒收。各供应商应在规定时间内凭CA证书进行网上解密。</w:t>
      </w:r>
    </w:p>
    <w:p>
      <w:pPr>
        <w:spacing w:line="360" w:lineRule="auto"/>
        <w:ind w:firstLine="482"/>
        <w:outlineLvl w:val="0"/>
        <w:rPr>
          <w:rFonts w:ascii="宋体" w:hAnsi="宋体" w:cs="宋体"/>
          <w:b/>
          <w:sz w:val="28"/>
          <w:szCs w:val="28"/>
        </w:rPr>
      </w:pPr>
      <w:r>
        <w:rPr>
          <w:rFonts w:hint="eastAsia" w:ascii="宋体" w:hAnsi="宋体" w:cs="宋体"/>
          <w:b/>
          <w:sz w:val="28"/>
          <w:szCs w:val="28"/>
        </w:rPr>
        <w:t>（四）响应文件的提交</w:t>
      </w:r>
    </w:p>
    <w:p>
      <w:pPr>
        <w:keepNext/>
        <w:spacing w:line="360" w:lineRule="auto"/>
        <w:ind w:firstLine="480"/>
        <w:outlineLvl w:val="3"/>
        <w:rPr>
          <w:rFonts w:ascii="宋体" w:hAnsi="宋体" w:cs="宋体"/>
          <w:b/>
          <w:bCs/>
          <w:sz w:val="28"/>
          <w:szCs w:val="28"/>
        </w:rPr>
      </w:pPr>
      <w:bookmarkStart w:id="43" w:name="_Toc20823297"/>
      <w:bookmarkStart w:id="44" w:name="_Toc462564084"/>
      <w:bookmarkStart w:id="45" w:name="_Toc16938541"/>
      <w:bookmarkStart w:id="46" w:name="_Toc513029225"/>
      <w:r>
        <w:rPr>
          <w:rFonts w:hint="eastAsia" w:ascii="宋体" w:hAnsi="宋体" w:cs="宋体"/>
          <w:sz w:val="28"/>
          <w:szCs w:val="28"/>
        </w:rPr>
        <w:t>1.响应文件</w:t>
      </w:r>
      <w:bookmarkEnd w:id="43"/>
      <w:bookmarkEnd w:id="44"/>
      <w:bookmarkEnd w:id="45"/>
      <w:bookmarkEnd w:id="46"/>
      <w:r>
        <w:rPr>
          <w:rFonts w:hint="eastAsia" w:ascii="宋体" w:hAnsi="宋体" w:cs="宋体"/>
          <w:sz w:val="28"/>
          <w:szCs w:val="28"/>
        </w:rPr>
        <w:t>的提交</w:t>
      </w:r>
    </w:p>
    <w:p>
      <w:pPr>
        <w:spacing w:line="360" w:lineRule="auto"/>
        <w:ind w:firstLine="480"/>
        <w:rPr>
          <w:rFonts w:ascii="宋体" w:hAnsi="宋体" w:cs="宋体"/>
          <w:bCs/>
          <w:sz w:val="28"/>
          <w:szCs w:val="28"/>
        </w:rPr>
      </w:pPr>
      <w:r>
        <w:rPr>
          <w:rFonts w:hint="eastAsia" w:ascii="宋体" w:hAnsi="宋体" w:cs="宋体"/>
          <w:bCs/>
          <w:sz w:val="28"/>
          <w:szCs w:val="28"/>
        </w:rPr>
        <w:t>1.1线上提交与接收地点：供应商应当通过“苏采云”系统提交数据电文形式的响应文件（即电子投标），“苏采云”系统自动接收。</w:t>
      </w:r>
    </w:p>
    <w:p>
      <w:pPr>
        <w:spacing w:line="360" w:lineRule="auto"/>
        <w:ind w:firstLine="482"/>
        <w:rPr>
          <w:rFonts w:ascii="宋体" w:hAnsi="宋体" w:cs="宋体"/>
          <w:b/>
          <w:bCs/>
          <w:sz w:val="28"/>
          <w:szCs w:val="28"/>
        </w:rPr>
      </w:pPr>
      <w:r>
        <w:rPr>
          <w:rFonts w:hint="eastAsia" w:ascii="宋体" w:hAnsi="宋体" w:cs="宋体"/>
          <w:b/>
          <w:bCs/>
          <w:sz w:val="28"/>
          <w:szCs w:val="28"/>
        </w:rPr>
        <w:t>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p>
    <w:p>
      <w:pPr>
        <w:spacing w:line="360" w:lineRule="auto"/>
        <w:ind w:firstLine="480"/>
        <w:rPr>
          <w:rFonts w:ascii="宋体" w:hAnsi="宋体" w:cs="宋体"/>
          <w:bCs/>
          <w:sz w:val="28"/>
          <w:szCs w:val="28"/>
        </w:rPr>
      </w:pPr>
      <w:r>
        <w:rPr>
          <w:rFonts w:hint="eastAsia" w:ascii="宋体" w:hAnsi="宋体" w:cs="宋体"/>
          <w:bCs/>
          <w:sz w:val="28"/>
          <w:szCs w:val="28"/>
        </w:rPr>
        <w:t>2.响应文件截止日期</w:t>
      </w:r>
    </w:p>
    <w:p>
      <w:pPr>
        <w:spacing w:line="360" w:lineRule="auto"/>
        <w:ind w:firstLine="480"/>
        <w:rPr>
          <w:rFonts w:ascii="宋体" w:hAnsi="宋体" w:cs="宋体"/>
          <w:bCs/>
          <w:sz w:val="28"/>
          <w:szCs w:val="28"/>
        </w:rPr>
      </w:pPr>
      <w:r>
        <w:rPr>
          <w:rFonts w:hint="eastAsia" w:ascii="宋体" w:hAnsi="宋体" w:cs="宋体"/>
          <w:bCs/>
          <w:sz w:val="28"/>
          <w:szCs w:val="28"/>
        </w:rPr>
        <w:t>2.1 供应商上传电子响应文件的时间不得迟于谈判公告中规定的响应文件提交截止时间。</w:t>
      </w:r>
    </w:p>
    <w:p>
      <w:pPr>
        <w:spacing w:line="360" w:lineRule="auto"/>
        <w:ind w:firstLine="480"/>
        <w:rPr>
          <w:rFonts w:ascii="宋体" w:hAnsi="宋体" w:cs="宋体"/>
          <w:bCs/>
          <w:sz w:val="28"/>
          <w:szCs w:val="28"/>
        </w:rPr>
      </w:pPr>
      <w:r>
        <w:rPr>
          <w:rFonts w:hint="eastAsia" w:ascii="宋体" w:hAnsi="宋体" w:cs="宋体"/>
          <w:bCs/>
          <w:sz w:val="28"/>
          <w:szCs w:val="28"/>
        </w:rPr>
        <w:t>供应商应充分考虑到网络环境、网络带宽等风险因素，如因供应商自身原因造成的电子响应文件上传不成功由供应商自行承担全部责任。</w:t>
      </w:r>
    </w:p>
    <w:p>
      <w:pPr>
        <w:spacing w:line="360" w:lineRule="auto"/>
        <w:ind w:firstLine="480"/>
        <w:rPr>
          <w:rFonts w:ascii="宋体" w:hAnsi="宋体" w:cs="宋体"/>
          <w:bCs/>
          <w:sz w:val="28"/>
          <w:szCs w:val="28"/>
        </w:rPr>
      </w:pPr>
      <w:r>
        <w:rPr>
          <w:rFonts w:hint="eastAsia" w:ascii="宋体" w:hAnsi="宋体" w:cs="宋体"/>
          <w:bCs/>
          <w:sz w:val="28"/>
          <w:szCs w:val="28"/>
        </w:rPr>
        <w:t>2.2 采购人或采购代理机构可以按照规定，通过修改响应文件延长响应文件提交截止日期，在此情况下，供应商的所有权利和义务以及供应商受制的截止日期均应以延长后新的截止日期为准。</w:t>
      </w:r>
    </w:p>
    <w:p>
      <w:pPr>
        <w:spacing w:line="360" w:lineRule="auto"/>
        <w:ind w:firstLine="480"/>
        <w:rPr>
          <w:rFonts w:ascii="宋体" w:hAnsi="宋体" w:cs="宋体"/>
          <w:bCs/>
          <w:sz w:val="28"/>
          <w:szCs w:val="28"/>
        </w:rPr>
      </w:pPr>
      <w:r>
        <w:rPr>
          <w:rFonts w:hint="eastAsia" w:ascii="宋体" w:hAnsi="宋体" w:cs="宋体"/>
          <w:bCs/>
          <w:sz w:val="28"/>
          <w:szCs w:val="28"/>
        </w:rPr>
        <w:t>3.响应文件的密封（加密）要求：</w:t>
      </w:r>
    </w:p>
    <w:p>
      <w:pPr>
        <w:spacing w:line="360" w:lineRule="auto"/>
        <w:ind w:firstLine="480"/>
        <w:rPr>
          <w:rFonts w:ascii="宋体" w:hAnsi="宋体" w:cs="宋体"/>
          <w:bCs/>
          <w:sz w:val="28"/>
          <w:szCs w:val="28"/>
        </w:rPr>
      </w:pPr>
      <w:r>
        <w:rPr>
          <w:rFonts w:hint="eastAsia" w:ascii="宋体" w:hAnsi="宋体" w:cs="宋体"/>
          <w:bCs/>
          <w:sz w:val="28"/>
          <w:szCs w:val="28"/>
        </w:rPr>
        <w:t>3.1供应商应当按照采购文件和“苏采云”系统的要求编制并加密响应文件。本项目供应商须通过“苏采云”系统提供的政府采购客户端工具（使用“CA数字证书”）对其数据电文形式的响应文件加密。</w:t>
      </w:r>
    </w:p>
    <w:p>
      <w:pPr>
        <w:spacing w:line="360" w:lineRule="auto"/>
        <w:ind w:firstLine="480"/>
        <w:rPr>
          <w:rFonts w:ascii="宋体" w:hAnsi="宋体" w:cs="宋体"/>
          <w:bCs/>
          <w:sz w:val="28"/>
          <w:szCs w:val="28"/>
        </w:rPr>
      </w:pPr>
      <w:r>
        <w:rPr>
          <w:rFonts w:hint="eastAsia" w:ascii="宋体" w:hAnsi="宋体" w:cs="宋体"/>
          <w:bCs/>
          <w:sz w:val="28"/>
          <w:szCs w:val="28"/>
        </w:rPr>
        <w:t>3.2</w:t>
      </w:r>
      <w:r>
        <w:rPr>
          <w:rFonts w:hint="eastAsia" w:ascii="宋体" w:hAnsi="宋体" w:cs="宋体"/>
          <w:b/>
          <w:sz w:val="28"/>
          <w:szCs w:val="28"/>
        </w:rPr>
        <w:t>供应商须通过“苏采云”系统提供的政府采购客户端工具（使用“CA数字证书”）加盖电子签章。</w:t>
      </w:r>
    </w:p>
    <w:p>
      <w:pPr>
        <w:spacing w:line="360" w:lineRule="auto"/>
        <w:ind w:firstLine="480"/>
        <w:rPr>
          <w:rFonts w:ascii="宋体" w:hAnsi="宋体" w:cs="宋体"/>
          <w:bCs/>
          <w:sz w:val="28"/>
          <w:szCs w:val="28"/>
        </w:rPr>
      </w:pPr>
      <w:r>
        <w:rPr>
          <w:rFonts w:hint="eastAsia" w:ascii="宋体" w:hAnsi="宋体" w:cs="宋体"/>
          <w:bCs/>
          <w:sz w:val="28"/>
          <w:szCs w:val="28"/>
        </w:rPr>
        <w:t>说明：供应商应在用CA数字证书以及自备的能够登录“苏采云”系统的电脑，在达到开标时间后，使用CA数字证书解密各自响应文件。</w:t>
      </w:r>
    </w:p>
    <w:p>
      <w:pPr>
        <w:spacing w:line="360" w:lineRule="auto"/>
        <w:ind w:firstLine="480"/>
        <w:rPr>
          <w:rFonts w:ascii="宋体" w:hAnsi="宋体" w:cs="宋体"/>
          <w:bCs/>
          <w:sz w:val="28"/>
          <w:szCs w:val="28"/>
        </w:rPr>
      </w:pPr>
      <w:r>
        <w:rPr>
          <w:rFonts w:hint="eastAsia" w:ascii="宋体" w:hAnsi="宋体" w:cs="宋体"/>
          <w:bCs/>
          <w:sz w:val="28"/>
          <w:szCs w:val="28"/>
        </w:rPr>
        <w:t>3.3供应商未按规定加密的响应文件，“苏采云”系统应当拒收并提示。</w:t>
      </w:r>
    </w:p>
    <w:p>
      <w:pPr>
        <w:spacing w:line="360" w:lineRule="auto"/>
        <w:ind w:firstLine="480"/>
        <w:rPr>
          <w:rFonts w:ascii="宋体" w:hAnsi="宋体" w:cs="宋体"/>
          <w:bCs/>
          <w:sz w:val="28"/>
          <w:szCs w:val="28"/>
        </w:rPr>
      </w:pPr>
      <w:r>
        <w:rPr>
          <w:rFonts w:hint="eastAsia" w:ascii="宋体" w:hAnsi="宋体" w:cs="宋体"/>
          <w:bCs/>
          <w:sz w:val="28"/>
          <w:szCs w:val="28"/>
        </w:rPr>
        <w:t>4.响应文件的拒收</w:t>
      </w:r>
    </w:p>
    <w:p>
      <w:pPr>
        <w:spacing w:line="360" w:lineRule="auto"/>
        <w:ind w:firstLine="480"/>
        <w:rPr>
          <w:rFonts w:ascii="宋体" w:hAnsi="宋体" w:cs="宋体"/>
          <w:bCs/>
          <w:sz w:val="28"/>
          <w:szCs w:val="28"/>
        </w:rPr>
      </w:pPr>
      <w:r>
        <w:rPr>
          <w:rFonts w:hint="eastAsia" w:ascii="宋体" w:hAnsi="宋体" w:cs="宋体"/>
          <w:bCs/>
          <w:sz w:val="28"/>
          <w:szCs w:val="28"/>
        </w:rPr>
        <w:t>4.1 苏采云”系统拒绝接收在规定的响应文件提交截止时间后上传的任何响应文件。</w:t>
      </w:r>
    </w:p>
    <w:p>
      <w:pPr>
        <w:spacing w:line="360" w:lineRule="auto"/>
        <w:ind w:firstLine="480"/>
        <w:rPr>
          <w:rFonts w:ascii="宋体" w:hAnsi="宋体" w:cs="宋体"/>
          <w:bCs/>
          <w:sz w:val="28"/>
          <w:szCs w:val="28"/>
        </w:rPr>
      </w:pPr>
      <w:r>
        <w:rPr>
          <w:rFonts w:hint="eastAsia" w:ascii="宋体" w:hAnsi="宋体" w:cs="宋体"/>
          <w:bCs/>
          <w:sz w:val="28"/>
          <w:szCs w:val="28"/>
        </w:rPr>
        <w:t>5.响应文件的撤回和修改</w:t>
      </w:r>
    </w:p>
    <w:p>
      <w:pPr>
        <w:spacing w:line="360" w:lineRule="auto"/>
        <w:ind w:firstLine="480"/>
        <w:rPr>
          <w:rFonts w:ascii="宋体" w:hAnsi="宋体" w:cs="宋体"/>
          <w:bCs/>
          <w:sz w:val="28"/>
          <w:szCs w:val="28"/>
        </w:rPr>
      </w:pPr>
      <w:r>
        <w:rPr>
          <w:rFonts w:hint="eastAsia" w:ascii="宋体" w:hAnsi="宋体" w:cs="宋体"/>
          <w:bCs/>
          <w:sz w:val="28"/>
          <w:szCs w:val="28"/>
        </w:rPr>
        <w:t>5.1 响应文件的撤回</w:t>
      </w:r>
    </w:p>
    <w:p>
      <w:pPr>
        <w:spacing w:line="360" w:lineRule="auto"/>
        <w:ind w:firstLine="480"/>
        <w:rPr>
          <w:rFonts w:ascii="宋体" w:hAnsi="宋体" w:cs="宋体"/>
          <w:bCs/>
          <w:sz w:val="28"/>
          <w:szCs w:val="28"/>
        </w:rPr>
      </w:pPr>
      <w:r>
        <w:rPr>
          <w:rFonts w:hint="eastAsia" w:ascii="宋体" w:hAnsi="宋体" w:cs="宋体"/>
          <w:bCs/>
          <w:sz w:val="28"/>
          <w:szCs w:val="28"/>
        </w:rPr>
        <w:t>5.1.1 电子响应文件的撤回</w:t>
      </w:r>
    </w:p>
    <w:p>
      <w:pPr>
        <w:spacing w:line="360" w:lineRule="auto"/>
        <w:ind w:firstLine="480"/>
        <w:rPr>
          <w:rFonts w:ascii="宋体" w:hAnsi="宋体" w:cs="宋体"/>
          <w:bCs/>
          <w:sz w:val="28"/>
          <w:szCs w:val="28"/>
        </w:rPr>
      </w:pPr>
      <w:r>
        <w:rPr>
          <w:rFonts w:hint="eastAsia" w:ascii="宋体" w:hAnsi="宋体" w:cs="宋体"/>
          <w:bCs/>
          <w:sz w:val="28"/>
          <w:szCs w:val="28"/>
        </w:rPr>
        <w:t>供应商可在响应文件提交截止时间前，撤回其电子响应文件，具体操作方法见CA办理指南及“苏采云”操作手册。</w:t>
      </w:r>
    </w:p>
    <w:p>
      <w:pPr>
        <w:spacing w:line="360" w:lineRule="auto"/>
        <w:ind w:firstLine="480"/>
        <w:rPr>
          <w:rFonts w:ascii="宋体" w:hAnsi="宋体" w:cs="宋体"/>
          <w:bCs/>
          <w:sz w:val="28"/>
          <w:szCs w:val="28"/>
        </w:rPr>
      </w:pPr>
      <w:r>
        <w:rPr>
          <w:rFonts w:hint="eastAsia" w:ascii="宋体" w:hAnsi="宋体" w:cs="宋体"/>
          <w:bCs/>
          <w:sz w:val="28"/>
          <w:szCs w:val="28"/>
        </w:rPr>
        <w:t>5.1.2 供应商撤回电子响应文件，则认为其不再参与本项目谈判活动。</w:t>
      </w:r>
    </w:p>
    <w:p>
      <w:pPr>
        <w:spacing w:line="360" w:lineRule="auto"/>
        <w:ind w:firstLine="480"/>
        <w:rPr>
          <w:rFonts w:ascii="宋体" w:hAnsi="宋体" w:cs="宋体"/>
          <w:bCs/>
          <w:sz w:val="28"/>
          <w:szCs w:val="28"/>
        </w:rPr>
      </w:pPr>
      <w:r>
        <w:rPr>
          <w:rFonts w:hint="eastAsia" w:ascii="宋体" w:hAnsi="宋体" w:cs="宋体"/>
          <w:bCs/>
          <w:sz w:val="28"/>
          <w:szCs w:val="28"/>
        </w:rPr>
        <w:t>5.2 响应文件的修改</w:t>
      </w:r>
    </w:p>
    <w:p>
      <w:pPr>
        <w:spacing w:line="360" w:lineRule="auto"/>
        <w:ind w:firstLine="480"/>
        <w:rPr>
          <w:rFonts w:ascii="宋体" w:hAnsi="宋体" w:cs="宋体"/>
          <w:bCs/>
          <w:sz w:val="28"/>
          <w:szCs w:val="28"/>
        </w:rPr>
      </w:pPr>
      <w:r>
        <w:rPr>
          <w:rFonts w:hint="eastAsia" w:ascii="宋体" w:hAnsi="宋体" w:cs="宋体"/>
          <w:bCs/>
          <w:sz w:val="28"/>
          <w:szCs w:val="28"/>
        </w:rPr>
        <w:t>供应商可在响应文件提交截止时间前，对其电子响应文件进行修改。</w:t>
      </w:r>
      <w:r>
        <w:rPr>
          <w:rFonts w:hint="eastAsia" w:ascii="宋体" w:hAnsi="宋体" w:cs="宋体"/>
          <w:bCs/>
          <w:color w:val="000000"/>
          <w:sz w:val="28"/>
          <w:szCs w:val="28"/>
        </w:rPr>
        <w:t>具体操作方法见“苏采云”系统供应商操作手册。</w:t>
      </w:r>
    </w:p>
    <w:p>
      <w:pPr>
        <w:spacing w:line="360" w:lineRule="auto"/>
        <w:ind w:firstLine="480"/>
        <w:rPr>
          <w:rFonts w:ascii="宋体" w:hAnsi="宋体" w:cs="宋体"/>
          <w:bCs/>
          <w:sz w:val="28"/>
          <w:szCs w:val="28"/>
        </w:rPr>
      </w:pPr>
      <w:r>
        <w:rPr>
          <w:rFonts w:hint="eastAsia" w:ascii="宋体" w:hAnsi="宋体" w:cs="宋体"/>
          <w:bCs/>
          <w:sz w:val="28"/>
          <w:szCs w:val="28"/>
        </w:rPr>
        <w:t>5.3 在响应文件提交截止时间之后，供应商不得对其电子响应文件作任何修改。</w:t>
      </w:r>
    </w:p>
    <w:p>
      <w:pPr>
        <w:spacing w:line="360" w:lineRule="auto"/>
        <w:ind w:firstLine="480"/>
        <w:rPr>
          <w:rFonts w:ascii="宋体" w:hAnsi="宋体" w:cs="宋体"/>
          <w:bCs/>
          <w:sz w:val="28"/>
          <w:szCs w:val="28"/>
        </w:rPr>
      </w:pPr>
      <w:r>
        <w:rPr>
          <w:rFonts w:hint="eastAsia" w:ascii="宋体" w:hAnsi="宋体" w:cs="宋体"/>
          <w:bCs/>
          <w:sz w:val="28"/>
          <w:szCs w:val="28"/>
        </w:rPr>
        <w:t>5.4 在响应文件截止时间至响应文件中规定的谈判响应有效期满之间的这段时间内，供应商不得撤回其响应文件。</w:t>
      </w:r>
    </w:p>
    <w:p>
      <w:pPr>
        <w:spacing w:line="360" w:lineRule="auto"/>
        <w:ind w:firstLine="482"/>
        <w:outlineLvl w:val="0"/>
        <w:rPr>
          <w:rFonts w:ascii="宋体" w:hAnsi="宋体" w:cs="宋体"/>
          <w:b/>
          <w:sz w:val="28"/>
          <w:szCs w:val="28"/>
        </w:rPr>
      </w:pPr>
      <w:r>
        <w:rPr>
          <w:rFonts w:hint="eastAsia" w:ascii="宋体" w:hAnsi="宋体" w:cs="宋体"/>
          <w:b/>
          <w:sz w:val="28"/>
          <w:szCs w:val="28"/>
        </w:rPr>
        <w:t>（五）谈判与评审</w:t>
      </w:r>
    </w:p>
    <w:p>
      <w:pPr>
        <w:spacing w:line="360" w:lineRule="auto"/>
        <w:ind w:firstLine="480"/>
        <w:rPr>
          <w:rFonts w:ascii="宋体" w:hAnsi="宋体" w:cs="宋体"/>
          <w:bCs/>
          <w:sz w:val="28"/>
          <w:szCs w:val="28"/>
        </w:rPr>
      </w:pPr>
      <w:r>
        <w:rPr>
          <w:rFonts w:hint="eastAsia" w:ascii="宋体" w:hAnsi="宋体" w:cs="宋体"/>
          <w:bCs/>
          <w:sz w:val="28"/>
          <w:szCs w:val="28"/>
        </w:rPr>
        <w:t>1.谈判仪式</w:t>
      </w:r>
    </w:p>
    <w:p>
      <w:pPr>
        <w:spacing w:line="360" w:lineRule="auto"/>
        <w:ind w:firstLine="480"/>
        <w:rPr>
          <w:rFonts w:ascii="宋体" w:hAnsi="宋体" w:cs="宋体"/>
          <w:bCs/>
          <w:sz w:val="28"/>
          <w:szCs w:val="28"/>
        </w:rPr>
      </w:pPr>
      <w:r>
        <w:rPr>
          <w:rFonts w:hint="eastAsia" w:ascii="宋体" w:hAnsi="宋体" w:cs="宋体"/>
          <w:bCs/>
          <w:sz w:val="28"/>
          <w:szCs w:val="28"/>
        </w:rPr>
        <w:t>1.1</w:t>
      </w:r>
      <w:r>
        <w:rPr>
          <w:rFonts w:hint="eastAsia" w:ascii="宋体" w:hAnsi="宋体" w:cs="宋体"/>
          <w:sz w:val="28"/>
          <w:szCs w:val="28"/>
        </w:rPr>
        <w:t>采购人或采购代理机构</w:t>
      </w:r>
      <w:r>
        <w:rPr>
          <w:rFonts w:hint="eastAsia" w:ascii="宋体" w:hAnsi="宋体" w:cs="宋体"/>
          <w:bCs/>
          <w:sz w:val="28"/>
          <w:szCs w:val="28"/>
        </w:rPr>
        <w:t>将在谈判公告中规定的时间和地点组织谈判开始仪式。</w:t>
      </w:r>
    </w:p>
    <w:p>
      <w:pPr>
        <w:spacing w:line="360" w:lineRule="auto"/>
        <w:ind w:firstLine="480"/>
        <w:rPr>
          <w:rFonts w:ascii="宋体" w:hAnsi="宋体" w:cs="宋体"/>
          <w:sz w:val="28"/>
          <w:szCs w:val="28"/>
        </w:rPr>
      </w:pPr>
      <w:r>
        <w:rPr>
          <w:rFonts w:hint="eastAsia" w:ascii="宋体" w:hAnsi="宋体" w:cs="宋体"/>
          <w:sz w:val="28"/>
          <w:szCs w:val="28"/>
        </w:rPr>
        <w:t>1.2开标当天各供应商及时登录不见面开标大厅，响应文件递交截止时间后，采购代理机构将在系统内公布投标供应商名单，然后通过开标会议区发出响应文件解密的指令，</w:t>
      </w:r>
      <w:r>
        <w:rPr>
          <w:rFonts w:hint="eastAsia" w:ascii="宋体" w:hAnsi="宋体" w:cs="宋体"/>
          <w:b/>
          <w:bCs/>
          <w:sz w:val="28"/>
          <w:szCs w:val="28"/>
        </w:rPr>
        <w:t>投标供应商在开标室按规定时间自行实施远程解密，投标供应商解密限定在开标后30分钟之内完成。</w:t>
      </w:r>
      <w:r>
        <w:rPr>
          <w:rFonts w:hint="eastAsia" w:ascii="宋体" w:hAnsi="宋体" w:cs="宋体"/>
          <w:sz w:val="28"/>
          <w:szCs w:val="28"/>
        </w:rPr>
        <w:t>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p>
    <w:p>
      <w:pPr>
        <w:spacing w:line="360" w:lineRule="auto"/>
        <w:ind w:firstLine="480"/>
        <w:rPr>
          <w:rFonts w:ascii="宋体" w:hAnsi="宋体" w:cs="宋体"/>
          <w:sz w:val="28"/>
          <w:szCs w:val="28"/>
        </w:rPr>
      </w:pPr>
      <w:r>
        <w:rPr>
          <w:rFonts w:hint="eastAsia" w:ascii="宋体" w:hAnsi="宋体" w:cs="宋体"/>
          <w:sz w:val="28"/>
          <w:szCs w:val="28"/>
        </w:rPr>
        <w:t>1.3 谈判活动的文件解密工作由采购代理机构组织。</w:t>
      </w:r>
    </w:p>
    <w:p>
      <w:pPr>
        <w:spacing w:line="360" w:lineRule="auto"/>
        <w:ind w:firstLine="480"/>
        <w:rPr>
          <w:rFonts w:ascii="宋体" w:hAnsi="宋体" w:cs="宋体"/>
          <w:sz w:val="28"/>
          <w:szCs w:val="28"/>
        </w:rPr>
      </w:pPr>
      <w:r>
        <w:rPr>
          <w:rFonts w:hint="eastAsia" w:ascii="宋体" w:hAnsi="宋体" w:cs="宋体"/>
          <w:sz w:val="28"/>
          <w:szCs w:val="28"/>
        </w:rPr>
        <w:t>资格评审、符合性审查结束后，供应商就所有内容进行最后报价。</w:t>
      </w:r>
    </w:p>
    <w:p>
      <w:pPr>
        <w:spacing w:line="360" w:lineRule="auto"/>
        <w:ind w:firstLine="482"/>
        <w:rPr>
          <w:rFonts w:ascii="宋体" w:hAnsi="宋体" w:cs="宋体"/>
          <w:b/>
          <w:bCs/>
          <w:sz w:val="28"/>
          <w:szCs w:val="28"/>
        </w:rPr>
      </w:pPr>
      <w:r>
        <w:rPr>
          <w:rFonts w:hint="eastAsia" w:ascii="宋体" w:hAnsi="宋体" w:cs="宋体"/>
          <w:b/>
          <w:bCs/>
          <w:sz w:val="28"/>
          <w:szCs w:val="28"/>
        </w:rPr>
        <w:t>注：各供应商请关注开标大厅交流区，在开标结束后，请勿离开开标大厅，待资格审查和符合性审查完毕，系统发出最后报价填报后，所有的响应供应商须在10分钟内填写并提交最后报价，未在规定时间内提交最后报价的，视作无效响应处理。</w:t>
      </w:r>
    </w:p>
    <w:p>
      <w:pPr>
        <w:spacing w:line="360" w:lineRule="auto"/>
        <w:ind w:firstLine="480"/>
        <w:rPr>
          <w:rFonts w:ascii="宋体" w:hAnsi="宋体" w:cs="宋体"/>
          <w:sz w:val="28"/>
          <w:szCs w:val="28"/>
        </w:rPr>
      </w:pPr>
      <w:r>
        <w:rPr>
          <w:rFonts w:hint="eastAsia" w:ascii="宋体" w:hAnsi="宋体" w:cs="宋体"/>
          <w:sz w:val="28"/>
          <w:szCs w:val="28"/>
        </w:rPr>
        <w:t>2.谈判小组</w:t>
      </w:r>
    </w:p>
    <w:p>
      <w:pPr>
        <w:spacing w:line="360" w:lineRule="auto"/>
        <w:ind w:firstLine="480"/>
        <w:rPr>
          <w:rFonts w:ascii="宋体" w:hAnsi="宋体" w:cs="宋体"/>
          <w:sz w:val="28"/>
          <w:szCs w:val="28"/>
        </w:rPr>
      </w:pPr>
      <w:r>
        <w:rPr>
          <w:rFonts w:hint="eastAsia" w:ascii="宋体" w:hAnsi="宋体" w:cs="宋体"/>
          <w:sz w:val="28"/>
          <w:szCs w:val="28"/>
        </w:rPr>
        <w:t>2.1谈判开始仪式结束后，采购人或采购代理机构将立即组织谈判小组进行评审。</w:t>
      </w:r>
    </w:p>
    <w:p>
      <w:pPr>
        <w:spacing w:line="360" w:lineRule="auto"/>
        <w:ind w:firstLine="480"/>
        <w:rPr>
          <w:rFonts w:ascii="宋体" w:hAnsi="宋体" w:cs="宋体"/>
          <w:sz w:val="28"/>
          <w:szCs w:val="28"/>
        </w:rPr>
      </w:pPr>
      <w:r>
        <w:rPr>
          <w:rFonts w:hint="eastAsia" w:ascii="宋体" w:hAnsi="宋体" w:cs="宋体"/>
          <w:sz w:val="28"/>
          <w:szCs w:val="28"/>
        </w:rPr>
        <w:t>2.2谈判小组由采购人代表和评审专家共3人以上单数组成，其中评审专家人数不得少于谈判小组成员总数的2/3。采购人不得以评审专家身份参加本部门或本单位采购项目的评审。采购代理机构不得参加本机构代理的采购项目的评审。</w:t>
      </w:r>
    </w:p>
    <w:p>
      <w:pPr>
        <w:spacing w:line="360" w:lineRule="auto"/>
        <w:ind w:firstLine="480"/>
        <w:rPr>
          <w:rFonts w:ascii="宋体" w:hAnsi="宋体" w:cs="宋体"/>
          <w:sz w:val="28"/>
          <w:szCs w:val="28"/>
        </w:rPr>
      </w:pPr>
      <w:r>
        <w:rPr>
          <w:rFonts w:hint="eastAsia" w:ascii="宋体" w:hAnsi="宋体" w:cs="宋体"/>
          <w:sz w:val="28"/>
          <w:szCs w:val="28"/>
        </w:rPr>
        <w:t>2.3超过公开招标限额标准的项目，谈判小组应当由5人以上单数组成。</w:t>
      </w:r>
    </w:p>
    <w:p>
      <w:pPr>
        <w:spacing w:line="360" w:lineRule="auto"/>
        <w:ind w:firstLine="480"/>
        <w:rPr>
          <w:rFonts w:ascii="宋体" w:hAnsi="宋体" w:cs="宋体"/>
          <w:sz w:val="28"/>
          <w:szCs w:val="28"/>
        </w:rPr>
      </w:pPr>
      <w:r>
        <w:rPr>
          <w:rFonts w:hint="eastAsia" w:ascii="宋体" w:hAnsi="宋体" w:cs="宋体"/>
          <w:sz w:val="28"/>
          <w:szCs w:val="28"/>
        </w:rPr>
        <w:t>2.4</w:t>
      </w:r>
      <w:r>
        <w:rPr>
          <w:rFonts w:hint="eastAsia" w:ascii="宋体" w:hAnsi="宋体" w:cs="宋体"/>
          <w:color w:val="000000"/>
          <w:sz w:val="28"/>
          <w:szCs w:val="28"/>
        </w:rPr>
        <w:t>采用竞争性谈判的政府采购项目，评审专家应当从政府采购评审专家库内相关专业的专家名单中随机抽取。技术复杂、专业性强的竞争性谈判采购项目，通过随机方式难以确定合适的评审专家的，经主管预算单位同意，可以自行选定评审专家。技术复杂、专业性强的竞争性谈判采购项目，评审专家中应当包含1名法律专家。</w:t>
      </w:r>
    </w:p>
    <w:p>
      <w:pPr>
        <w:spacing w:line="360" w:lineRule="auto"/>
        <w:ind w:firstLine="480"/>
        <w:rPr>
          <w:rFonts w:ascii="宋体" w:hAnsi="宋体" w:cs="宋体"/>
          <w:sz w:val="28"/>
          <w:szCs w:val="28"/>
        </w:rPr>
      </w:pPr>
      <w:r>
        <w:rPr>
          <w:rFonts w:hint="eastAsia" w:ascii="宋体" w:hAnsi="宋体" w:cs="宋体"/>
          <w:sz w:val="28"/>
          <w:szCs w:val="28"/>
        </w:rPr>
        <w:t>2.5谈判小组独立工作，负责评审所有响应文件并确定成交侯选人。</w:t>
      </w:r>
    </w:p>
    <w:p>
      <w:pPr>
        <w:spacing w:line="360" w:lineRule="auto"/>
        <w:ind w:firstLine="480"/>
        <w:rPr>
          <w:rFonts w:ascii="宋体" w:hAnsi="宋体" w:cs="宋体"/>
          <w:sz w:val="28"/>
          <w:szCs w:val="28"/>
        </w:rPr>
      </w:pPr>
      <w:r>
        <w:rPr>
          <w:rFonts w:hint="eastAsia" w:ascii="宋体" w:hAnsi="宋体" w:cs="宋体"/>
          <w:sz w:val="28"/>
          <w:szCs w:val="28"/>
        </w:rPr>
        <w:t>3. 谈判评审过程的保密与公正</w:t>
      </w:r>
    </w:p>
    <w:p>
      <w:pPr>
        <w:spacing w:line="360" w:lineRule="auto"/>
        <w:ind w:firstLine="480"/>
        <w:rPr>
          <w:rFonts w:ascii="宋体" w:hAnsi="宋体" w:cs="宋体"/>
          <w:sz w:val="28"/>
          <w:szCs w:val="28"/>
        </w:rPr>
      </w:pPr>
      <w:r>
        <w:rPr>
          <w:rFonts w:hint="eastAsia" w:ascii="宋体" w:hAnsi="宋体" w:cs="宋体"/>
          <w:sz w:val="28"/>
          <w:szCs w:val="28"/>
        </w:rPr>
        <w:t>3.1谈判小组、采购人或采购代理机构、相关监督人员等与评审工作有关的人员，对评审情况以及在评审过程中获悉的国家秘密、商业秘密负有保密责任。</w:t>
      </w:r>
    </w:p>
    <w:p>
      <w:pPr>
        <w:spacing w:line="360" w:lineRule="auto"/>
        <w:ind w:firstLine="480"/>
        <w:rPr>
          <w:rFonts w:ascii="宋体" w:hAnsi="宋体" w:cs="宋体"/>
          <w:sz w:val="28"/>
          <w:szCs w:val="28"/>
        </w:rPr>
      </w:pPr>
      <w:r>
        <w:rPr>
          <w:rFonts w:hint="eastAsia" w:ascii="宋体" w:hAnsi="宋体" w:cs="宋体"/>
          <w:sz w:val="28"/>
          <w:szCs w:val="28"/>
        </w:rPr>
        <w:t>3.2在谈判评审过程中，谈判供应商不得以任何行为影响谈判评审过程，否则其响应文件将被作为无效响应文件。</w:t>
      </w:r>
    </w:p>
    <w:p>
      <w:pPr>
        <w:spacing w:line="360" w:lineRule="auto"/>
        <w:ind w:firstLine="480"/>
        <w:rPr>
          <w:rFonts w:ascii="宋体" w:hAnsi="宋体" w:cs="宋体"/>
          <w:sz w:val="28"/>
          <w:szCs w:val="28"/>
        </w:rPr>
      </w:pPr>
      <w:r>
        <w:rPr>
          <w:rFonts w:hint="eastAsia" w:ascii="宋体" w:hAnsi="宋体" w:cs="宋体"/>
          <w:sz w:val="28"/>
          <w:szCs w:val="28"/>
        </w:rPr>
        <w:t>3.3谈判小组成员应当按照客观、公正、审慎的原则，根据谈判文件规定的评审程序、评审方法和评审标准进行独立评审。未实质性响应谈判文件的响应文件按无效响应处理，谈判小组应当告知提交响应文件的供应商。</w:t>
      </w:r>
    </w:p>
    <w:p>
      <w:pPr>
        <w:spacing w:line="360" w:lineRule="auto"/>
        <w:ind w:firstLine="480"/>
        <w:rPr>
          <w:rFonts w:ascii="宋体" w:hAnsi="宋体" w:cs="宋体"/>
          <w:sz w:val="28"/>
          <w:szCs w:val="28"/>
        </w:rPr>
      </w:pPr>
      <w:r>
        <w:rPr>
          <w:rFonts w:hint="eastAsia" w:ascii="宋体" w:hAnsi="宋体" w:cs="宋体"/>
          <w:sz w:val="28"/>
          <w:szCs w:val="28"/>
        </w:rPr>
        <w:t>3.4评审开始后，直至向成交供应商授予合同时止，凡是与审查、澄清、评价和比较响应的有关资料以及授标建议等，采购人、谈判小组、采购代理机构均不得向供应商或与评标无关的其他人员透露。</w:t>
      </w:r>
    </w:p>
    <w:p>
      <w:pPr>
        <w:spacing w:line="360" w:lineRule="auto"/>
        <w:ind w:firstLine="480"/>
        <w:rPr>
          <w:rFonts w:ascii="宋体" w:hAnsi="宋体" w:cs="宋体"/>
          <w:sz w:val="28"/>
          <w:szCs w:val="28"/>
        </w:rPr>
      </w:pPr>
      <w:r>
        <w:rPr>
          <w:rFonts w:hint="eastAsia" w:ascii="宋体" w:hAnsi="宋体" w:cs="宋体"/>
          <w:sz w:val="28"/>
          <w:szCs w:val="28"/>
        </w:rPr>
        <w:t>3.5在评审期间，采购人或采购代理机构将设专门人员与供应商联系。</w:t>
      </w:r>
    </w:p>
    <w:p>
      <w:pPr>
        <w:spacing w:line="360" w:lineRule="auto"/>
        <w:ind w:firstLine="480"/>
        <w:rPr>
          <w:rFonts w:ascii="宋体" w:hAnsi="宋体" w:cs="宋体"/>
          <w:sz w:val="28"/>
          <w:szCs w:val="28"/>
        </w:rPr>
      </w:pPr>
      <w:r>
        <w:rPr>
          <w:rFonts w:hint="eastAsia" w:ascii="宋体" w:hAnsi="宋体" w:cs="宋体"/>
          <w:sz w:val="28"/>
          <w:szCs w:val="28"/>
        </w:rPr>
        <w:t>3.6采购人、采购代理机构和评审小组不向未成交的供应商解释未成交原因，也不公布评审过程中的相关细节。</w:t>
      </w:r>
    </w:p>
    <w:p>
      <w:pPr>
        <w:tabs>
          <w:tab w:val="left" w:pos="900"/>
        </w:tabs>
        <w:spacing w:line="360" w:lineRule="auto"/>
        <w:ind w:firstLine="480"/>
        <w:rPr>
          <w:rFonts w:ascii="宋体" w:hAnsi="宋体" w:cs="宋体"/>
          <w:sz w:val="28"/>
          <w:szCs w:val="28"/>
        </w:rPr>
      </w:pPr>
      <w:r>
        <w:rPr>
          <w:rFonts w:hint="eastAsia" w:ascii="宋体" w:hAnsi="宋体" w:cs="宋体"/>
          <w:sz w:val="28"/>
          <w:szCs w:val="28"/>
        </w:rPr>
        <w:t>4、评审过程的澄清</w:t>
      </w:r>
    </w:p>
    <w:p>
      <w:pPr>
        <w:spacing w:line="360" w:lineRule="auto"/>
        <w:ind w:firstLine="480"/>
        <w:rPr>
          <w:rFonts w:ascii="宋体" w:hAnsi="宋体" w:cs="宋体"/>
          <w:sz w:val="28"/>
          <w:szCs w:val="28"/>
        </w:rPr>
      </w:pPr>
      <w:r>
        <w:rPr>
          <w:rFonts w:hint="eastAsia" w:ascii="宋体" w:hAnsi="宋体" w:cs="宋体"/>
          <w:sz w:val="28"/>
          <w:szCs w:val="28"/>
        </w:rPr>
        <w:t>4.1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谈判小组并非对每个供应商都作澄清要求。</w:t>
      </w:r>
    </w:p>
    <w:p>
      <w:pPr>
        <w:spacing w:line="360" w:lineRule="auto"/>
        <w:ind w:firstLine="480"/>
        <w:rPr>
          <w:rFonts w:ascii="宋体" w:hAnsi="宋体" w:cs="宋体"/>
          <w:color w:val="000000"/>
          <w:sz w:val="28"/>
          <w:szCs w:val="28"/>
        </w:rPr>
      </w:pPr>
      <w:r>
        <w:rPr>
          <w:rFonts w:hint="eastAsia" w:ascii="宋体" w:hAnsi="宋体" w:cs="宋体"/>
          <w:color w:val="000000"/>
          <w:sz w:val="28"/>
          <w:szCs w:val="28"/>
        </w:rPr>
        <w:t>4.2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pPr>
        <w:spacing w:line="360" w:lineRule="auto"/>
        <w:ind w:firstLine="480"/>
        <w:rPr>
          <w:rFonts w:ascii="宋体" w:hAnsi="宋体" w:cs="宋体"/>
          <w:color w:val="000000"/>
          <w:sz w:val="28"/>
          <w:szCs w:val="28"/>
        </w:rPr>
      </w:pPr>
      <w:r>
        <w:rPr>
          <w:rFonts w:hint="eastAsia" w:ascii="宋体" w:hAnsi="宋体" w:cs="宋体"/>
          <w:color w:val="000000"/>
          <w:sz w:val="28"/>
          <w:szCs w:val="28"/>
        </w:rPr>
        <w:t>4.3接到谈判小组澄清要求的供应商应按谈判小组规定的时间和格式在谈判现场中做出澄清，澄清的内容作为响应文件的补充部分，但实质性的内容不得做任何更改。</w:t>
      </w:r>
    </w:p>
    <w:p>
      <w:pPr>
        <w:spacing w:line="360" w:lineRule="auto"/>
        <w:ind w:firstLine="480"/>
        <w:rPr>
          <w:rFonts w:ascii="宋体" w:hAnsi="宋体" w:cs="宋体"/>
          <w:bCs/>
          <w:sz w:val="28"/>
          <w:szCs w:val="28"/>
        </w:rPr>
      </w:pPr>
      <w:r>
        <w:rPr>
          <w:rFonts w:hint="eastAsia" w:ascii="宋体" w:hAnsi="宋体" w:cs="宋体"/>
          <w:sz w:val="28"/>
          <w:szCs w:val="28"/>
        </w:rPr>
        <w:t>4.4接到谈判小组澄清要求的供应商如未按规定做出澄清，其风险由供应商自行承担</w:t>
      </w:r>
      <w:r>
        <w:rPr>
          <w:rFonts w:hint="eastAsia" w:ascii="宋体" w:hAnsi="宋体" w:cs="宋体"/>
          <w:bCs/>
          <w:sz w:val="28"/>
          <w:szCs w:val="28"/>
        </w:rPr>
        <w:t>。</w:t>
      </w:r>
    </w:p>
    <w:p>
      <w:pPr>
        <w:spacing w:line="360" w:lineRule="auto"/>
        <w:ind w:firstLine="480"/>
        <w:rPr>
          <w:rFonts w:ascii="宋体" w:hAnsi="宋体" w:cs="宋体"/>
          <w:sz w:val="28"/>
          <w:szCs w:val="28"/>
        </w:rPr>
      </w:pPr>
      <w:r>
        <w:rPr>
          <w:rFonts w:hint="eastAsia" w:ascii="宋体" w:hAnsi="宋体" w:cs="宋体"/>
          <w:sz w:val="28"/>
          <w:szCs w:val="28"/>
        </w:rPr>
        <w:t>评审期间，为有助于对响应文件的审查、评价和比较，谈判小组有权通过视频会议要求响应人对其响应文件进行澄清，但并非对每个供应商都作澄清要求。</w:t>
      </w:r>
    </w:p>
    <w:p>
      <w:pPr>
        <w:spacing w:line="360" w:lineRule="auto"/>
        <w:ind w:firstLine="480"/>
        <w:rPr>
          <w:rFonts w:ascii="宋体" w:hAnsi="宋体" w:cs="宋体"/>
          <w:bCs/>
          <w:sz w:val="28"/>
          <w:szCs w:val="28"/>
        </w:rPr>
      </w:pPr>
      <w:r>
        <w:rPr>
          <w:rFonts w:hint="eastAsia" w:ascii="宋体" w:hAnsi="宋体" w:cs="宋体"/>
          <w:bCs/>
          <w:sz w:val="28"/>
          <w:szCs w:val="28"/>
        </w:rPr>
        <w:t>5.对响应文件的初审</w:t>
      </w:r>
    </w:p>
    <w:p>
      <w:pPr>
        <w:spacing w:line="360" w:lineRule="auto"/>
        <w:ind w:firstLine="480"/>
        <w:rPr>
          <w:rFonts w:ascii="宋体" w:hAnsi="宋体" w:cs="宋体"/>
          <w:bCs/>
          <w:sz w:val="28"/>
          <w:szCs w:val="28"/>
        </w:rPr>
      </w:pPr>
      <w:r>
        <w:rPr>
          <w:rFonts w:hint="eastAsia" w:ascii="宋体" w:hAnsi="宋体" w:cs="宋体"/>
          <w:bCs/>
          <w:sz w:val="28"/>
          <w:szCs w:val="28"/>
        </w:rPr>
        <w:t>5.1响应文件初审分为资格性审查和符合性审查。</w:t>
      </w:r>
    </w:p>
    <w:p>
      <w:pPr>
        <w:spacing w:line="360" w:lineRule="auto"/>
        <w:ind w:firstLine="480"/>
        <w:rPr>
          <w:rFonts w:ascii="宋体" w:hAnsi="宋体" w:cs="宋体"/>
          <w:bCs/>
          <w:sz w:val="28"/>
          <w:szCs w:val="28"/>
        </w:rPr>
      </w:pPr>
      <w:r>
        <w:rPr>
          <w:rFonts w:hint="eastAsia" w:ascii="宋体" w:hAnsi="宋体" w:cs="宋体"/>
          <w:bCs/>
          <w:sz w:val="28"/>
          <w:szCs w:val="28"/>
        </w:rPr>
        <w:t>5.1.1资格性检查：依据法律法规和谈判文件的规定，由采购人对响应文件中的资格审查证明材料进行审查，资格审查的结论，采购人以书面形式向谈判小组进行反馈。</w:t>
      </w:r>
    </w:p>
    <w:p>
      <w:pPr>
        <w:spacing w:line="360" w:lineRule="auto"/>
        <w:ind w:firstLine="480"/>
        <w:rPr>
          <w:rFonts w:ascii="宋体" w:hAnsi="宋体" w:cs="宋体"/>
          <w:bCs/>
          <w:sz w:val="28"/>
          <w:szCs w:val="28"/>
        </w:rPr>
      </w:pPr>
      <w:r>
        <w:rPr>
          <w:rFonts w:hint="eastAsia" w:ascii="宋体" w:hAnsi="宋体" w:cs="宋体"/>
          <w:bCs/>
          <w:sz w:val="28"/>
          <w:szCs w:val="28"/>
        </w:rPr>
        <w:t>接受联合体的项目，两个以上的自然人、法人或者其他组织组成一个联合体，以一个供应商的身份共同参加政府采购活动的,联合体成员中任何一方存在不良信用记录的，视同联合体存在不良应用记录。</w:t>
      </w:r>
    </w:p>
    <w:p>
      <w:pPr>
        <w:spacing w:line="360" w:lineRule="auto"/>
        <w:ind w:firstLine="480"/>
        <w:rPr>
          <w:rFonts w:ascii="宋体" w:hAnsi="宋体" w:cs="宋体"/>
          <w:bCs/>
          <w:sz w:val="28"/>
          <w:szCs w:val="28"/>
        </w:rPr>
      </w:pPr>
      <w:r>
        <w:rPr>
          <w:rFonts w:hint="eastAsia" w:ascii="宋体" w:hAnsi="宋体" w:cs="宋体"/>
          <w:bCs/>
          <w:sz w:val="28"/>
          <w:szCs w:val="28"/>
        </w:rPr>
        <w:t>5.1.2符合性审查：依据谈判文件的规定，由谈判小组从响应文件的有效性、完整性和对谈判文件的响应程度进行审查，以确定是否对谈判文件的实质性要求作出响应。</w:t>
      </w:r>
    </w:p>
    <w:p>
      <w:pPr>
        <w:spacing w:line="360" w:lineRule="auto"/>
        <w:ind w:firstLine="480"/>
        <w:rPr>
          <w:rFonts w:ascii="宋体" w:hAnsi="宋体" w:cs="宋体"/>
          <w:bCs/>
          <w:sz w:val="28"/>
          <w:szCs w:val="28"/>
        </w:rPr>
      </w:pPr>
      <w:r>
        <w:rPr>
          <w:rFonts w:hint="eastAsia" w:ascii="宋体" w:hAnsi="宋体" w:cs="宋体"/>
          <w:bCs/>
          <w:sz w:val="28"/>
          <w:szCs w:val="28"/>
        </w:rPr>
        <w:t>5.1.3未通过资格审查或符合性审查的供应商，采购人或采购代理机构告知未通过资格审查或符合性审查的原因，评审结束后，采购人或采购代理机构将不再告知未通过资格审查或符合性审查的原因。</w:t>
      </w:r>
    </w:p>
    <w:p>
      <w:pPr>
        <w:spacing w:line="360" w:lineRule="auto"/>
        <w:ind w:firstLine="480"/>
        <w:rPr>
          <w:rFonts w:ascii="宋体" w:hAnsi="宋体" w:cs="宋体"/>
          <w:bCs/>
          <w:sz w:val="28"/>
          <w:szCs w:val="28"/>
        </w:rPr>
      </w:pPr>
      <w:r>
        <w:rPr>
          <w:rFonts w:hint="eastAsia" w:ascii="宋体" w:hAnsi="宋体" w:cs="宋体"/>
          <w:bCs/>
          <w:sz w:val="28"/>
          <w:szCs w:val="28"/>
        </w:rPr>
        <w:t>5.2在正式谈判之前，谈判小组将首先审查每份响应文件是否实质性响应了谈判文件的要求。实质性响应的响应文件应该是与谈判文件要求的全部条款、条件和规格相符，没有重大负偏离或保留。</w:t>
      </w:r>
    </w:p>
    <w:p>
      <w:pPr>
        <w:spacing w:line="360" w:lineRule="auto"/>
        <w:ind w:firstLine="480"/>
        <w:rPr>
          <w:rFonts w:ascii="宋体" w:hAnsi="宋体" w:cs="宋体"/>
          <w:bCs/>
          <w:sz w:val="28"/>
          <w:szCs w:val="28"/>
        </w:rPr>
      </w:pPr>
      <w:r>
        <w:rPr>
          <w:rFonts w:hint="eastAsia" w:ascii="宋体" w:hAnsi="宋体" w:cs="宋体"/>
          <w:bCs/>
          <w:sz w:val="28"/>
          <w:szCs w:val="28"/>
        </w:rPr>
        <w:t>所谓重大负偏离或保留是指与谈判文件规定的实质性要求存在负偏离，或者在实质上与谈判文件不一致，而且限制了合同中买方和见证方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p>
    <w:p>
      <w:pPr>
        <w:spacing w:line="360" w:lineRule="auto"/>
        <w:ind w:firstLine="480"/>
        <w:rPr>
          <w:rFonts w:ascii="宋体" w:hAnsi="宋体" w:cs="宋体"/>
          <w:bCs/>
          <w:sz w:val="28"/>
          <w:szCs w:val="28"/>
        </w:rPr>
      </w:pPr>
      <w:r>
        <w:rPr>
          <w:rFonts w:hint="eastAsia" w:ascii="宋体" w:hAnsi="宋体" w:cs="宋体"/>
          <w:bCs/>
          <w:sz w:val="28"/>
          <w:szCs w:val="28"/>
        </w:rPr>
        <w:t>5.3如果响应文件实质上没有响应谈判文件的要求，谈判小组将予以拒绝，供应商不得通过修改或撤销不合要求的偏离或保留而使其响应文件成为实质性响应的文件。</w:t>
      </w:r>
    </w:p>
    <w:p>
      <w:pPr>
        <w:spacing w:line="360" w:lineRule="auto"/>
        <w:ind w:firstLine="480"/>
        <w:rPr>
          <w:rFonts w:ascii="宋体" w:hAnsi="宋体" w:cs="宋体"/>
          <w:bCs/>
          <w:sz w:val="28"/>
          <w:szCs w:val="28"/>
        </w:rPr>
      </w:pPr>
      <w:r>
        <w:rPr>
          <w:rFonts w:hint="eastAsia" w:ascii="宋体" w:hAnsi="宋体" w:cs="宋体"/>
          <w:bCs/>
          <w:sz w:val="28"/>
          <w:szCs w:val="28"/>
        </w:rPr>
        <w:t>5.4谈判小组将对确定为实质性响应的文件进行进一步审核，看其是否有计算上或累加上的算术错误，修正错误的原则如下：</w:t>
      </w:r>
    </w:p>
    <w:p>
      <w:pPr>
        <w:spacing w:line="360" w:lineRule="auto"/>
        <w:ind w:firstLine="480"/>
        <w:rPr>
          <w:rFonts w:ascii="宋体" w:hAnsi="宋体" w:cs="宋体"/>
          <w:bCs/>
          <w:sz w:val="28"/>
          <w:szCs w:val="28"/>
        </w:rPr>
      </w:pPr>
      <w:r>
        <w:rPr>
          <w:rFonts w:hint="eastAsia" w:ascii="宋体" w:hAnsi="宋体" w:cs="宋体"/>
          <w:bCs/>
          <w:sz w:val="28"/>
          <w:szCs w:val="28"/>
        </w:rPr>
        <w:t>（1）响应文件中报价总表内容与响应文件中相应内容不一致的，以报价总表为准。</w:t>
      </w:r>
    </w:p>
    <w:p>
      <w:pPr>
        <w:spacing w:line="360" w:lineRule="auto"/>
        <w:ind w:firstLine="480"/>
        <w:rPr>
          <w:rFonts w:ascii="宋体" w:hAnsi="宋体" w:cs="宋体"/>
          <w:bCs/>
          <w:sz w:val="28"/>
          <w:szCs w:val="28"/>
        </w:rPr>
      </w:pPr>
      <w:r>
        <w:rPr>
          <w:rFonts w:hint="eastAsia" w:ascii="宋体" w:hAnsi="宋体" w:cs="宋体"/>
          <w:bCs/>
          <w:sz w:val="28"/>
          <w:szCs w:val="28"/>
        </w:rPr>
        <w:t>（2）大写金额和小写金额不一致的，以大写金额为准。</w:t>
      </w:r>
    </w:p>
    <w:p>
      <w:pPr>
        <w:spacing w:line="360" w:lineRule="auto"/>
        <w:ind w:firstLine="480"/>
        <w:rPr>
          <w:rFonts w:ascii="宋体" w:hAnsi="宋体" w:cs="宋体"/>
          <w:bCs/>
          <w:sz w:val="28"/>
          <w:szCs w:val="28"/>
        </w:rPr>
      </w:pPr>
      <w:r>
        <w:rPr>
          <w:rFonts w:hint="eastAsia" w:ascii="宋体" w:hAnsi="宋体" w:cs="宋体"/>
          <w:bCs/>
          <w:sz w:val="28"/>
          <w:szCs w:val="28"/>
        </w:rPr>
        <w:t>（3）单价金额小数点或者百分比有明显错位的，以报价总表的总价为准，并修改单价。</w:t>
      </w:r>
    </w:p>
    <w:p>
      <w:pPr>
        <w:spacing w:line="360" w:lineRule="auto"/>
        <w:ind w:firstLine="480"/>
        <w:rPr>
          <w:rFonts w:ascii="宋体" w:hAnsi="宋体" w:cs="宋体"/>
          <w:bCs/>
          <w:sz w:val="28"/>
          <w:szCs w:val="28"/>
        </w:rPr>
      </w:pPr>
      <w:r>
        <w:rPr>
          <w:rFonts w:hint="eastAsia" w:ascii="宋体" w:hAnsi="宋体" w:cs="宋体"/>
          <w:bCs/>
          <w:sz w:val="28"/>
          <w:szCs w:val="28"/>
        </w:rPr>
        <w:t>（4）总价金额与按单价汇总金额不一致的，以单价金额计算结果为准。</w:t>
      </w:r>
    </w:p>
    <w:p>
      <w:pPr>
        <w:spacing w:line="360" w:lineRule="auto"/>
        <w:ind w:firstLine="480"/>
        <w:rPr>
          <w:rFonts w:ascii="宋体" w:hAnsi="宋体" w:cs="宋体"/>
          <w:bCs/>
          <w:sz w:val="28"/>
          <w:szCs w:val="28"/>
        </w:rPr>
      </w:pPr>
      <w:r>
        <w:rPr>
          <w:rFonts w:hint="eastAsia" w:ascii="宋体" w:hAnsi="宋体" w:cs="宋体"/>
          <w:bCs/>
          <w:sz w:val="28"/>
          <w:szCs w:val="28"/>
        </w:rPr>
        <w:t>同时出现两种以上错误的，按照前款规定的顺序修正。</w:t>
      </w:r>
    </w:p>
    <w:p>
      <w:pPr>
        <w:spacing w:line="360" w:lineRule="auto"/>
        <w:ind w:firstLine="480"/>
        <w:rPr>
          <w:rFonts w:ascii="宋体" w:hAnsi="宋体" w:cs="宋体"/>
          <w:bCs/>
          <w:sz w:val="28"/>
          <w:szCs w:val="28"/>
        </w:rPr>
      </w:pPr>
      <w:r>
        <w:rPr>
          <w:rFonts w:hint="eastAsia" w:ascii="宋体" w:hAnsi="宋体" w:cs="宋体"/>
          <w:bCs/>
          <w:sz w:val="28"/>
          <w:szCs w:val="28"/>
        </w:rPr>
        <w:t>5.5谈判小组将按上述修正错误的方法调整响应文件中的报价，现场告知供应商，调整后的价格应对供应商具有约束力。如果供应商不接受修正后的价格，则其谈判活动将被拒绝。</w:t>
      </w:r>
    </w:p>
    <w:p>
      <w:pPr>
        <w:spacing w:line="360" w:lineRule="auto"/>
        <w:ind w:firstLine="480"/>
        <w:rPr>
          <w:rFonts w:ascii="宋体" w:hAnsi="宋体" w:cs="宋体"/>
          <w:bCs/>
          <w:sz w:val="28"/>
          <w:szCs w:val="28"/>
        </w:rPr>
      </w:pPr>
      <w:r>
        <w:rPr>
          <w:rFonts w:hint="eastAsia" w:ascii="宋体" w:hAnsi="宋体" w:cs="宋体"/>
          <w:bCs/>
          <w:sz w:val="28"/>
          <w:szCs w:val="28"/>
        </w:rPr>
        <w:t>谈判小组将按上述修正错误的方法调整响应文件中的报价，通过“苏采云系统”开标大厅告知供应商，调整后的价格应对供应商具有约束力。如果供应商不接受修正后的价格，则其谈判响应文件将被拒绝。</w:t>
      </w:r>
    </w:p>
    <w:p>
      <w:pPr>
        <w:spacing w:line="360" w:lineRule="auto"/>
        <w:ind w:firstLine="480"/>
        <w:rPr>
          <w:rFonts w:ascii="宋体" w:hAnsi="宋体" w:cs="宋体"/>
          <w:bCs/>
          <w:sz w:val="28"/>
          <w:szCs w:val="28"/>
        </w:rPr>
      </w:pPr>
      <w:r>
        <w:rPr>
          <w:rFonts w:hint="eastAsia" w:ascii="宋体" w:hAnsi="宋体" w:cs="宋体"/>
          <w:bCs/>
          <w:sz w:val="28"/>
          <w:szCs w:val="28"/>
        </w:rPr>
        <w:t>5.6谈判小组将允许修正响应文件中不构成重大偏离的、微小的、非正规的、不一致的或不规则的地方，但这些修改不能影响任何供应商相应的名次排列。</w:t>
      </w:r>
    </w:p>
    <w:p>
      <w:pPr>
        <w:spacing w:line="360" w:lineRule="auto"/>
        <w:ind w:firstLine="480"/>
        <w:rPr>
          <w:rFonts w:ascii="宋体" w:hAnsi="宋体" w:cs="宋体"/>
          <w:bCs/>
          <w:sz w:val="28"/>
          <w:szCs w:val="28"/>
        </w:rPr>
      </w:pPr>
      <w:r>
        <w:rPr>
          <w:rFonts w:hint="eastAsia" w:ascii="宋体" w:hAnsi="宋体" w:cs="宋体"/>
          <w:bCs/>
          <w:sz w:val="28"/>
          <w:szCs w:val="28"/>
        </w:rPr>
        <w:t>5.7 供应商在评审全过程中应保持通讯畅通，并安排专人与采购人或采购代理机构及谈判小组联系</w:t>
      </w:r>
      <w:r>
        <w:rPr>
          <w:rFonts w:hint="eastAsia" w:ascii="宋体" w:hAnsi="宋体" w:cs="宋体"/>
          <w:sz w:val="28"/>
          <w:szCs w:val="28"/>
        </w:rPr>
        <w:t>。</w:t>
      </w:r>
    </w:p>
    <w:p>
      <w:pPr>
        <w:tabs>
          <w:tab w:val="left" w:pos="6555"/>
          <w:tab w:val="right" w:pos="8306"/>
        </w:tabs>
        <w:spacing w:line="360" w:lineRule="auto"/>
        <w:ind w:firstLine="480"/>
        <w:rPr>
          <w:rFonts w:ascii="宋体" w:hAnsi="宋体" w:cs="宋体"/>
          <w:bCs/>
          <w:sz w:val="28"/>
          <w:szCs w:val="28"/>
        </w:rPr>
      </w:pPr>
      <w:r>
        <w:rPr>
          <w:rFonts w:hint="eastAsia" w:ascii="宋体" w:hAnsi="宋体" w:cs="宋体"/>
          <w:bCs/>
          <w:sz w:val="28"/>
          <w:szCs w:val="28"/>
        </w:rPr>
        <w:t>6.被认定为未实质性响应谈判文件的响应文件的情形。</w:t>
      </w:r>
    </w:p>
    <w:p>
      <w:pPr>
        <w:spacing w:line="360" w:lineRule="auto"/>
        <w:ind w:firstLine="482"/>
        <w:rPr>
          <w:rFonts w:ascii="宋体" w:hAnsi="宋体" w:cs="宋体"/>
          <w:bCs/>
          <w:sz w:val="28"/>
          <w:szCs w:val="28"/>
        </w:rPr>
      </w:pPr>
      <w:r>
        <w:rPr>
          <w:rFonts w:hint="eastAsia" w:ascii="宋体" w:hAnsi="宋体" w:cs="宋体"/>
          <w:b/>
          <w:sz w:val="28"/>
          <w:szCs w:val="28"/>
        </w:rPr>
        <w:t>6.1出现下列情形之一的，作无效响应处理。</w:t>
      </w:r>
      <w:r>
        <w:rPr>
          <w:rFonts w:hint="eastAsia" w:ascii="宋体" w:hAnsi="宋体" w:cs="宋体"/>
          <w:b/>
          <w:sz w:val="28"/>
          <w:szCs w:val="28"/>
        </w:rPr>
        <w:tab/>
      </w:r>
      <w:r>
        <w:rPr>
          <w:rFonts w:hint="eastAsia" w:ascii="宋体" w:hAnsi="宋体" w:cs="宋体"/>
          <w:bCs/>
          <w:sz w:val="28"/>
          <w:szCs w:val="28"/>
        </w:rPr>
        <w:tab/>
      </w:r>
    </w:p>
    <w:p>
      <w:pPr>
        <w:spacing w:line="360" w:lineRule="auto"/>
        <w:ind w:firstLine="480"/>
        <w:rPr>
          <w:rFonts w:ascii="宋体" w:hAnsi="宋体" w:cs="宋体"/>
          <w:bCs/>
          <w:sz w:val="28"/>
          <w:szCs w:val="28"/>
        </w:rPr>
      </w:pPr>
      <w:r>
        <w:rPr>
          <w:rFonts w:hint="eastAsia" w:ascii="宋体" w:hAnsi="宋体" w:cs="宋体"/>
          <w:bCs/>
          <w:sz w:val="28"/>
          <w:szCs w:val="28"/>
        </w:rPr>
        <w:t>6.1.1供应商在规定的时间内未在苏彩云系统内成功提交谈判响应文件的。</w:t>
      </w:r>
    </w:p>
    <w:p>
      <w:pPr>
        <w:spacing w:line="360" w:lineRule="auto"/>
        <w:ind w:firstLine="480"/>
        <w:rPr>
          <w:rFonts w:ascii="宋体" w:hAnsi="宋体" w:cs="宋体"/>
          <w:bCs/>
          <w:sz w:val="28"/>
          <w:szCs w:val="28"/>
        </w:rPr>
      </w:pPr>
      <w:r>
        <w:rPr>
          <w:rFonts w:hint="eastAsia" w:ascii="宋体" w:hAnsi="宋体" w:cs="宋体"/>
          <w:bCs/>
          <w:sz w:val="28"/>
          <w:szCs w:val="28"/>
        </w:rPr>
        <w:t>6.1.2供应商在不见面系统规定的时间内未成功解密电子响应文件的。</w:t>
      </w:r>
    </w:p>
    <w:p>
      <w:pPr>
        <w:spacing w:line="360" w:lineRule="auto"/>
        <w:ind w:firstLine="480"/>
        <w:rPr>
          <w:rFonts w:ascii="宋体" w:hAnsi="宋体" w:cs="宋体"/>
          <w:bCs/>
          <w:sz w:val="28"/>
          <w:szCs w:val="28"/>
        </w:rPr>
      </w:pPr>
      <w:r>
        <w:rPr>
          <w:rFonts w:hint="eastAsia" w:ascii="宋体" w:hAnsi="宋体" w:cs="宋体"/>
          <w:bCs/>
          <w:sz w:val="28"/>
          <w:szCs w:val="28"/>
        </w:rPr>
        <w:t>6.1.3未完整上传响应文件电子文档的,或上传的文件打不开的。</w:t>
      </w:r>
    </w:p>
    <w:p>
      <w:pPr>
        <w:spacing w:line="360" w:lineRule="auto"/>
        <w:ind w:firstLine="480"/>
        <w:rPr>
          <w:rFonts w:ascii="宋体" w:hAnsi="宋体" w:cs="宋体"/>
          <w:bCs/>
          <w:sz w:val="28"/>
          <w:szCs w:val="28"/>
        </w:rPr>
      </w:pPr>
      <w:r>
        <w:rPr>
          <w:rFonts w:hint="eastAsia" w:ascii="宋体" w:hAnsi="宋体" w:cs="宋体"/>
          <w:bCs/>
          <w:sz w:val="28"/>
          <w:szCs w:val="28"/>
        </w:rPr>
        <w:t>6.1.4同一供应商提交两个（含两个）以上不同的响应报价的。</w:t>
      </w:r>
    </w:p>
    <w:p>
      <w:pPr>
        <w:spacing w:line="360" w:lineRule="auto"/>
        <w:ind w:firstLine="480"/>
        <w:rPr>
          <w:rFonts w:ascii="宋体" w:hAnsi="宋体" w:cs="宋体"/>
          <w:bCs/>
          <w:sz w:val="28"/>
          <w:szCs w:val="28"/>
        </w:rPr>
      </w:pPr>
      <w:r>
        <w:rPr>
          <w:rFonts w:hint="eastAsia" w:ascii="宋体" w:hAnsi="宋体" w:cs="宋体"/>
          <w:bCs/>
          <w:sz w:val="28"/>
          <w:szCs w:val="28"/>
        </w:rPr>
        <w:t xml:space="preserve">6.1.5不具备谈判文件中规定的资格要求的。 </w:t>
      </w:r>
    </w:p>
    <w:p>
      <w:pPr>
        <w:spacing w:line="360" w:lineRule="auto"/>
        <w:ind w:firstLine="480"/>
        <w:rPr>
          <w:rFonts w:ascii="宋体" w:hAnsi="宋体" w:cs="宋体"/>
          <w:bCs/>
          <w:sz w:val="28"/>
          <w:szCs w:val="28"/>
        </w:rPr>
      </w:pPr>
      <w:r>
        <w:rPr>
          <w:rFonts w:hint="eastAsia" w:ascii="宋体" w:hAnsi="宋体" w:cs="宋体"/>
          <w:bCs/>
          <w:sz w:val="28"/>
          <w:szCs w:val="28"/>
        </w:rPr>
        <w:t xml:space="preserve">6.1.6响应报价超过了采购预算或最高限价的。 </w:t>
      </w:r>
    </w:p>
    <w:p>
      <w:pPr>
        <w:spacing w:line="360" w:lineRule="auto"/>
        <w:ind w:firstLine="480"/>
        <w:rPr>
          <w:rFonts w:ascii="宋体" w:hAnsi="宋体" w:cs="宋体"/>
          <w:bCs/>
          <w:sz w:val="28"/>
          <w:szCs w:val="28"/>
        </w:rPr>
      </w:pPr>
      <w:r>
        <w:rPr>
          <w:rFonts w:hint="eastAsia" w:ascii="宋体" w:hAnsi="宋体" w:cs="宋体"/>
          <w:bCs/>
          <w:sz w:val="28"/>
          <w:szCs w:val="28"/>
        </w:rPr>
        <w:t>6.1.7未通过符合性检查的。</w:t>
      </w:r>
    </w:p>
    <w:p>
      <w:pPr>
        <w:spacing w:line="360" w:lineRule="auto"/>
        <w:ind w:firstLine="480"/>
        <w:rPr>
          <w:rFonts w:ascii="宋体" w:hAnsi="宋体" w:cs="宋体"/>
          <w:bCs/>
          <w:sz w:val="28"/>
          <w:szCs w:val="28"/>
        </w:rPr>
      </w:pPr>
      <w:r>
        <w:rPr>
          <w:rFonts w:hint="eastAsia" w:ascii="宋体" w:hAnsi="宋体" w:cs="宋体"/>
          <w:bCs/>
          <w:sz w:val="28"/>
          <w:szCs w:val="28"/>
        </w:rPr>
        <w:t>6.1.8不符合法律、法规和谈判文件中规定的其他实质性要求的。</w:t>
      </w:r>
    </w:p>
    <w:p>
      <w:pPr>
        <w:spacing w:line="360" w:lineRule="auto"/>
        <w:ind w:firstLine="480"/>
        <w:rPr>
          <w:rFonts w:ascii="宋体" w:hAnsi="宋体" w:cs="宋体"/>
          <w:bCs/>
          <w:sz w:val="28"/>
          <w:szCs w:val="28"/>
        </w:rPr>
      </w:pPr>
      <w:r>
        <w:rPr>
          <w:rFonts w:hint="eastAsia" w:ascii="宋体" w:hAnsi="宋体" w:cs="宋体"/>
          <w:bCs/>
          <w:sz w:val="28"/>
          <w:szCs w:val="28"/>
        </w:rPr>
        <w:t>6.1.9供应商被 “信用中国”网站（www.creditchina.gov.cn）列入失信被执行人或重大税收违法案件当事人名单或政府采购严重失信行为记录名单。</w:t>
      </w:r>
    </w:p>
    <w:p>
      <w:pPr>
        <w:spacing w:line="360" w:lineRule="auto"/>
        <w:ind w:firstLine="480"/>
        <w:rPr>
          <w:rFonts w:ascii="宋体" w:hAnsi="宋体" w:cs="宋体"/>
          <w:bCs/>
          <w:sz w:val="28"/>
          <w:szCs w:val="28"/>
        </w:rPr>
      </w:pPr>
      <w:r>
        <w:rPr>
          <w:rFonts w:hint="eastAsia" w:ascii="宋体" w:hAnsi="宋体" w:cs="宋体"/>
          <w:bCs/>
          <w:sz w:val="28"/>
          <w:szCs w:val="28"/>
        </w:rPr>
        <w:t>6.1.10 响应文件含有采购人不能接受的附加条件的。</w:t>
      </w:r>
    </w:p>
    <w:p>
      <w:pPr>
        <w:spacing w:line="480" w:lineRule="exact"/>
        <w:ind w:firstLine="480"/>
        <w:rPr>
          <w:rFonts w:hint="eastAsia" w:ascii="宋体" w:hAnsi="宋体"/>
          <w:b/>
          <w:bCs w:val="0"/>
          <w:sz w:val="24"/>
          <w:szCs w:val="24"/>
          <w:highlight w:val="none"/>
        </w:rPr>
      </w:pPr>
      <w:r>
        <w:rPr>
          <w:rFonts w:hint="eastAsia" w:ascii="宋体" w:hAnsi="宋体" w:cs="宋体"/>
          <w:bCs/>
          <w:sz w:val="28"/>
          <w:szCs w:val="28"/>
        </w:rPr>
        <w:t>6.1.11</w:t>
      </w:r>
      <w:r>
        <w:rPr>
          <w:rFonts w:hint="eastAsia" w:ascii="宋体" w:hAnsi="宋体"/>
          <w:b/>
          <w:bCs w:val="0"/>
          <w:sz w:val="24"/>
          <w:szCs w:val="24"/>
          <w:highlight w:val="none"/>
        </w:rPr>
        <w:t>异常低价投标审查</w:t>
      </w:r>
    </w:p>
    <w:p>
      <w:pPr>
        <w:spacing w:line="480" w:lineRule="exact"/>
        <w:ind w:firstLine="480"/>
        <w:rPr>
          <w:rFonts w:hint="eastAsia" w:ascii="宋体" w:hAnsi="宋体"/>
          <w:b/>
          <w:bCs w:val="0"/>
          <w:sz w:val="24"/>
          <w:szCs w:val="24"/>
          <w:highlight w:val="none"/>
        </w:rPr>
      </w:pPr>
      <w:r>
        <w:rPr>
          <w:rFonts w:hint="eastAsia" w:ascii="宋体" w:hAnsi="宋体"/>
          <w:b/>
          <w:bCs w:val="0"/>
          <w:sz w:val="24"/>
          <w:szCs w:val="24"/>
          <w:highlight w:val="none"/>
          <w:lang w:eastAsia="zh-CN"/>
        </w:rPr>
        <w:t>（一）</w:t>
      </w:r>
      <w:r>
        <w:rPr>
          <w:rFonts w:hint="eastAsia" w:ascii="宋体" w:hAnsi="宋体"/>
          <w:b/>
          <w:bCs w:val="0"/>
          <w:sz w:val="24"/>
          <w:szCs w:val="24"/>
          <w:highlight w:val="none"/>
        </w:rPr>
        <w:t xml:space="preserve"> 评标过程中出现下列情形之一的，评标委员会应当启动异常低价投标审查程序：</w:t>
      </w:r>
    </w:p>
    <w:p>
      <w:pPr>
        <w:spacing w:line="480" w:lineRule="exact"/>
        <w:ind w:firstLine="480"/>
        <w:rPr>
          <w:rFonts w:hint="eastAsia" w:ascii="宋体" w:hAnsi="宋体"/>
          <w:b/>
          <w:bCs w:val="0"/>
          <w:sz w:val="24"/>
          <w:szCs w:val="24"/>
          <w:highlight w:val="none"/>
        </w:rPr>
      </w:pPr>
      <w:r>
        <w:rPr>
          <w:rFonts w:hint="eastAsia" w:ascii="宋体" w:hAnsi="宋体"/>
          <w:b/>
          <w:bCs w:val="0"/>
          <w:sz w:val="24"/>
          <w:szCs w:val="24"/>
          <w:highlight w:val="none"/>
        </w:rPr>
        <w:t>（1）投标（响应）报价低于全部通过符合性审查供应商投标（响应）报价平均值50%的，即投标（响应）报价&lt;全部通过符合性审查供应商投标（响应）报价平均值×50%；</w:t>
      </w:r>
    </w:p>
    <w:p>
      <w:pPr>
        <w:spacing w:line="480" w:lineRule="exact"/>
        <w:ind w:firstLine="480"/>
        <w:rPr>
          <w:rFonts w:hint="eastAsia" w:ascii="宋体" w:hAnsi="宋体"/>
          <w:b/>
          <w:bCs w:val="0"/>
          <w:sz w:val="24"/>
          <w:szCs w:val="24"/>
          <w:highlight w:val="none"/>
        </w:rPr>
      </w:pPr>
      <w:r>
        <w:rPr>
          <w:rFonts w:hint="eastAsia" w:ascii="宋体" w:hAnsi="宋体"/>
          <w:b/>
          <w:bCs w:val="0"/>
          <w:sz w:val="24"/>
          <w:szCs w:val="24"/>
          <w:highlight w:val="none"/>
        </w:rPr>
        <w:t>（2）投标（响应）报价低于通过符合性审查的次低报价供应商投标（响应）报价50%的，即投标（响应）报价&lt;通过符合性审查的次低报价供应商投标（响应）报价×50%；</w:t>
      </w:r>
    </w:p>
    <w:p>
      <w:pPr>
        <w:spacing w:line="480" w:lineRule="exact"/>
        <w:ind w:firstLine="480"/>
        <w:rPr>
          <w:rFonts w:hint="eastAsia" w:ascii="宋体" w:hAnsi="宋体"/>
          <w:b/>
          <w:bCs w:val="0"/>
          <w:sz w:val="24"/>
          <w:szCs w:val="24"/>
          <w:highlight w:val="none"/>
        </w:rPr>
      </w:pPr>
      <w:r>
        <w:rPr>
          <w:rFonts w:hint="eastAsia" w:ascii="宋体" w:hAnsi="宋体"/>
          <w:b/>
          <w:bCs w:val="0"/>
          <w:sz w:val="24"/>
          <w:szCs w:val="24"/>
          <w:highlight w:val="none"/>
        </w:rPr>
        <w:t>（3）投标（响应）报价低于采购项目最高限价45%的，即投标（响应）报价&lt;采购项目最高限价×45%；</w:t>
      </w:r>
    </w:p>
    <w:p>
      <w:pPr>
        <w:spacing w:line="480" w:lineRule="exact"/>
        <w:ind w:firstLine="480"/>
        <w:rPr>
          <w:rFonts w:hint="eastAsia" w:ascii="宋体" w:hAnsi="宋体"/>
          <w:b/>
          <w:bCs w:val="0"/>
          <w:sz w:val="24"/>
          <w:szCs w:val="24"/>
          <w:highlight w:val="none"/>
        </w:rPr>
      </w:pPr>
      <w:r>
        <w:rPr>
          <w:rFonts w:hint="eastAsia" w:ascii="宋体" w:hAnsi="宋体"/>
          <w:b/>
          <w:bCs w:val="0"/>
          <w:sz w:val="24"/>
          <w:szCs w:val="24"/>
          <w:highlight w:val="none"/>
        </w:rPr>
        <w:t>（4）评标委员会基于专业判断，认为供应商报价过低，有可能影响产品质量或者不能诚信履约的其他情形。</w:t>
      </w:r>
    </w:p>
    <w:p>
      <w:pPr>
        <w:spacing w:line="480" w:lineRule="exact"/>
        <w:ind w:firstLine="480"/>
        <w:rPr>
          <w:rFonts w:hint="eastAsia" w:ascii="宋体" w:hAnsi="宋体"/>
          <w:b/>
          <w:bCs w:val="0"/>
          <w:sz w:val="24"/>
          <w:szCs w:val="24"/>
          <w:highlight w:val="none"/>
        </w:rPr>
      </w:pPr>
      <w:r>
        <w:rPr>
          <w:rFonts w:hint="eastAsia" w:ascii="宋体" w:hAnsi="宋体"/>
          <w:b/>
          <w:bCs w:val="0"/>
          <w:sz w:val="24"/>
          <w:szCs w:val="24"/>
          <w:highlight w:val="none"/>
          <w:lang w:eastAsia="zh-CN"/>
        </w:rPr>
        <w:t>（二）</w:t>
      </w:r>
      <w:r>
        <w:rPr>
          <w:rFonts w:hint="eastAsia" w:ascii="宋体" w:hAnsi="宋体"/>
          <w:b/>
          <w:bCs w:val="0"/>
          <w:sz w:val="24"/>
          <w:szCs w:val="24"/>
          <w:highlight w:val="none"/>
        </w:rPr>
        <w:t xml:space="preserve"> 评标委员会启动异常低价投标（响应）审查后，属于前述第1项至第4项情形的，应当要求相关供应商通过“苏采云”系统在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pPr>
        <w:spacing w:line="480" w:lineRule="exact"/>
        <w:ind w:firstLine="480"/>
        <w:rPr>
          <w:rFonts w:hint="eastAsia" w:ascii="宋体" w:hAnsi="宋体"/>
          <w:b/>
          <w:bCs w:val="0"/>
          <w:sz w:val="24"/>
          <w:szCs w:val="24"/>
          <w:highlight w:val="none"/>
        </w:rPr>
      </w:pPr>
      <w:r>
        <w:rPr>
          <w:rFonts w:hint="eastAsia" w:ascii="宋体" w:hAnsi="宋体"/>
          <w:b/>
          <w:bCs w:val="0"/>
          <w:sz w:val="24"/>
          <w:szCs w:val="24"/>
          <w:highlight w:val="none"/>
        </w:rPr>
        <w:t>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p>
    <w:p>
      <w:pPr>
        <w:spacing w:line="480" w:lineRule="exact"/>
        <w:ind w:firstLine="480"/>
        <w:rPr>
          <w:rFonts w:hint="eastAsia" w:ascii="宋体" w:hAnsi="宋体"/>
          <w:b/>
          <w:bCs w:val="0"/>
          <w:sz w:val="24"/>
          <w:szCs w:val="24"/>
          <w:highlight w:val="none"/>
        </w:rPr>
      </w:pPr>
      <w:r>
        <w:rPr>
          <w:rFonts w:hint="eastAsia" w:ascii="宋体" w:hAnsi="宋体"/>
          <w:b/>
          <w:bCs w:val="0"/>
          <w:sz w:val="24"/>
          <w:szCs w:val="24"/>
          <w:highlight w:val="none"/>
        </w:rPr>
        <w:t>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p>
    <w:p>
      <w:pPr>
        <w:spacing w:line="480" w:lineRule="exact"/>
        <w:ind w:firstLine="480"/>
        <w:rPr>
          <w:b/>
          <w:bCs w:val="0"/>
        </w:rPr>
      </w:pPr>
      <w:r>
        <w:rPr>
          <w:rFonts w:hint="eastAsia" w:ascii="宋体" w:hAnsi="宋体"/>
          <w:b/>
          <w:bCs w:val="0"/>
          <w:sz w:val="24"/>
          <w:szCs w:val="24"/>
          <w:highlight w:val="none"/>
        </w:rPr>
        <w:t>异常低价投标（响应）审查的启动原因、审查意见和审查结果应当在评审报告中记录，并随供应商提供的相关书面说明及证明材料，以及评标委员会有关互联网浏览、查询历史一并归档。 </w:t>
      </w:r>
    </w:p>
    <w:p>
      <w:pPr>
        <w:spacing w:line="360" w:lineRule="auto"/>
        <w:ind w:firstLine="480"/>
        <w:rPr>
          <w:rFonts w:ascii="宋体" w:hAnsi="宋体" w:cs="宋体"/>
          <w:bCs/>
          <w:sz w:val="28"/>
          <w:szCs w:val="28"/>
        </w:rPr>
      </w:pPr>
      <w:r>
        <w:rPr>
          <w:rFonts w:hint="eastAsia" w:ascii="宋体" w:hAnsi="宋体" w:cs="宋体"/>
          <w:bCs/>
          <w:sz w:val="28"/>
          <w:szCs w:val="28"/>
        </w:rPr>
        <w:t>6.1.12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扫描件）。</w:t>
      </w:r>
    </w:p>
    <w:p>
      <w:pPr>
        <w:spacing w:line="360" w:lineRule="auto"/>
        <w:ind w:firstLine="480"/>
        <w:rPr>
          <w:rFonts w:ascii="宋体" w:hAnsi="宋体" w:cs="宋体"/>
          <w:bCs/>
          <w:sz w:val="28"/>
          <w:szCs w:val="28"/>
        </w:rPr>
      </w:pPr>
      <w:r>
        <w:rPr>
          <w:rFonts w:hint="eastAsia" w:ascii="宋体" w:hAnsi="宋体" w:cs="宋体"/>
          <w:bCs/>
          <w:sz w:val="28"/>
          <w:szCs w:val="28"/>
        </w:rPr>
        <w:t>6.1.13响应文件未按照采购文件要求加盖电子签章。</w:t>
      </w:r>
    </w:p>
    <w:p>
      <w:pPr>
        <w:spacing w:line="360" w:lineRule="auto"/>
        <w:ind w:firstLine="480"/>
        <w:rPr>
          <w:rFonts w:ascii="宋体" w:hAnsi="宋体" w:cs="宋体"/>
          <w:bCs/>
          <w:sz w:val="28"/>
          <w:szCs w:val="28"/>
        </w:rPr>
      </w:pPr>
      <w:r>
        <w:rPr>
          <w:rFonts w:hint="eastAsia" w:ascii="宋体" w:hAnsi="宋体" w:cs="宋体"/>
          <w:bCs/>
          <w:sz w:val="28"/>
          <w:szCs w:val="28"/>
        </w:rPr>
        <w:t>6.1.14</w:t>
      </w:r>
      <w:r>
        <w:rPr>
          <w:rFonts w:hint="eastAsia" w:ascii="宋体" w:hAnsi="宋体" w:cs="宋体"/>
          <w:b/>
          <w:sz w:val="28"/>
          <w:szCs w:val="28"/>
        </w:rPr>
        <w:t>不同的供应商响应文件制作机器码、文件创建标识码一致的。</w:t>
      </w:r>
    </w:p>
    <w:p>
      <w:pPr>
        <w:spacing w:line="360" w:lineRule="auto"/>
        <w:ind w:firstLine="480"/>
        <w:rPr>
          <w:rFonts w:ascii="宋体" w:hAnsi="宋体" w:cs="宋体"/>
          <w:bCs/>
          <w:sz w:val="28"/>
          <w:szCs w:val="28"/>
        </w:rPr>
      </w:pPr>
      <w:r>
        <w:rPr>
          <w:rFonts w:hint="eastAsia" w:ascii="宋体" w:hAnsi="宋体" w:cs="宋体"/>
          <w:bCs/>
          <w:sz w:val="28"/>
          <w:szCs w:val="28"/>
        </w:rPr>
        <w:t>6.1.15其他法律、法规及本谈判文件规定的属无效响应的情形。</w:t>
      </w:r>
    </w:p>
    <w:p>
      <w:pPr>
        <w:spacing w:line="360" w:lineRule="auto"/>
        <w:ind w:firstLine="482"/>
        <w:rPr>
          <w:rFonts w:ascii="宋体" w:hAnsi="宋体" w:cs="宋体"/>
          <w:b/>
          <w:sz w:val="28"/>
          <w:szCs w:val="28"/>
        </w:rPr>
      </w:pPr>
      <w:r>
        <w:rPr>
          <w:rFonts w:hint="eastAsia" w:ascii="宋体" w:hAnsi="宋体" w:cs="宋体"/>
          <w:b/>
          <w:sz w:val="28"/>
          <w:szCs w:val="28"/>
        </w:rPr>
        <w:t>6.2出现下列情形之一的，谈判失败。</w:t>
      </w:r>
    </w:p>
    <w:p>
      <w:pPr>
        <w:spacing w:line="360" w:lineRule="auto"/>
        <w:ind w:firstLine="480"/>
        <w:rPr>
          <w:rFonts w:ascii="宋体" w:hAnsi="宋体" w:cs="宋体"/>
          <w:bCs/>
          <w:sz w:val="28"/>
          <w:szCs w:val="28"/>
        </w:rPr>
      </w:pPr>
      <w:r>
        <w:rPr>
          <w:rFonts w:hint="eastAsia" w:ascii="宋体" w:hAnsi="宋体" w:cs="宋体"/>
          <w:bCs/>
          <w:sz w:val="28"/>
          <w:szCs w:val="28"/>
        </w:rPr>
        <w:t>6.2.1</w:t>
      </w:r>
      <w:r>
        <w:rPr>
          <w:rFonts w:hint="eastAsia" w:ascii="宋体" w:hAnsi="宋体" w:cs="宋体"/>
          <w:bCs/>
          <w:color w:val="000000"/>
          <w:sz w:val="28"/>
          <w:szCs w:val="28"/>
        </w:rPr>
        <w:t>符合条件的供应商或者对谈判文件作实质响应的供应商不足3家的，符合《政府采购非招标采购方式管理暂行办法》第二十七条第二款规定情形：技术复杂或者性质特殊，不能确定详细规格或者具体要求的，提交最后报价的供应商可以为2家。</w:t>
      </w:r>
    </w:p>
    <w:p>
      <w:pPr>
        <w:spacing w:line="360" w:lineRule="auto"/>
        <w:ind w:firstLine="480"/>
        <w:rPr>
          <w:rFonts w:ascii="宋体" w:hAnsi="宋体" w:cs="宋体"/>
          <w:bCs/>
          <w:sz w:val="28"/>
          <w:szCs w:val="28"/>
        </w:rPr>
      </w:pPr>
      <w:r>
        <w:rPr>
          <w:rFonts w:hint="eastAsia" w:ascii="宋体" w:hAnsi="宋体" w:cs="宋体"/>
          <w:bCs/>
          <w:sz w:val="28"/>
          <w:szCs w:val="28"/>
        </w:rPr>
        <w:t>6.2.2出现影响采购公正的违法违规行为的；</w:t>
      </w:r>
    </w:p>
    <w:p>
      <w:pPr>
        <w:spacing w:line="360" w:lineRule="auto"/>
        <w:ind w:firstLine="480"/>
        <w:rPr>
          <w:rFonts w:ascii="宋体" w:hAnsi="宋体" w:cs="宋体"/>
          <w:bCs/>
          <w:sz w:val="28"/>
          <w:szCs w:val="28"/>
        </w:rPr>
      </w:pPr>
      <w:r>
        <w:rPr>
          <w:rFonts w:hint="eastAsia" w:ascii="宋体" w:hAnsi="宋体" w:cs="宋体"/>
          <w:bCs/>
          <w:sz w:val="28"/>
          <w:szCs w:val="28"/>
        </w:rPr>
        <w:t>6.2.3因重大变故，采购任务取消的。</w:t>
      </w:r>
    </w:p>
    <w:p>
      <w:pPr>
        <w:spacing w:line="360" w:lineRule="auto"/>
        <w:ind w:firstLine="480"/>
        <w:rPr>
          <w:rFonts w:ascii="宋体" w:hAnsi="宋体" w:cs="宋体"/>
          <w:bCs/>
          <w:sz w:val="28"/>
          <w:szCs w:val="28"/>
        </w:rPr>
      </w:pPr>
      <w:r>
        <w:rPr>
          <w:rFonts w:hint="eastAsia" w:ascii="宋体" w:hAnsi="宋体" w:cs="宋体"/>
          <w:bCs/>
          <w:sz w:val="28"/>
          <w:szCs w:val="28"/>
        </w:rPr>
        <w:t>6.2.4谈判小组认定谈判文件存在歧义、重大缺陷导致评审工作无法进行。</w:t>
      </w:r>
    </w:p>
    <w:p>
      <w:pPr>
        <w:spacing w:line="360" w:lineRule="auto"/>
        <w:ind w:firstLine="480"/>
        <w:rPr>
          <w:rFonts w:ascii="宋体" w:hAnsi="宋体" w:cs="宋体"/>
          <w:bCs/>
          <w:sz w:val="28"/>
          <w:szCs w:val="28"/>
        </w:rPr>
      </w:pPr>
      <w:r>
        <w:rPr>
          <w:rFonts w:hint="eastAsia" w:ascii="宋体" w:hAnsi="宋体" w:cs="宋体"/>
          <w:bCs/>
          <w:sz w:val="28"/>
          <w:szCs w:val="28"/>
        </w:rPr>
        <w:t>6.2.5 因系统故障原因造成谈判无法继续进行的。</w:t>
      </w:r>
    </w:p>
    <w:p>
      <w:pPr>
        <w:spacing w:line="360" w:lineRule="auto"/>
        <w:ind w:firstLine="480"/>
        <w:rPr>
          <w:rFonts w:ascii="宋体" w:hAnsi="宋体" w:cs="宋体"/>
          <w:bCs/>
          <w:sz w:val="28"/>
          <w:szCs w:val="28"/>
        </w:rPr>
      </w:pPr>
      <w:r>
        <w:rPr>
          <w:rFonts w:hint="eastAsia" w:ascii="宋体" w:hAnsi="宋体" w:cs="宋体"/>
          <w:bCs/>
          <w:sz w:val="28"/>
          <w:szCs w:val="28"/>
        </w:rPr>
        <w:t>6.3 响应文件提交截止时间结束后参加谈判的供应商不足三家的处理：</w:t>
      </w:r>
    </w:p>
    <w:p>
      <w:pPr>
        <w:spacing w:line="360" w:lineRule="auto"/>
        <w:ind w:firstLine="480"/>
        <w:rPr>
          <w:rFonts w:ascii="宋体" w:hAnsi="宋体" w:cs="宋体"/>
          <w:bCs/>
          <w:sz w:val="28"/>
          <w:szCs w:val="28"/>
        </w:rPr>
      </w:pPr>
      <w:r>
        <w:rPr>
          <w:rFonts w:hint="eastAsia" w:ascii="宋体" w:hAnsi="宋体" w:cs="宋体"/>
          <w:bCs/>
          <w:sz w:val="28"/>
          <w:szCs w:val="28"/>
        </w:rPr>
        <w:t>6.3.1如出现响应文件提交截止时间结束后参加谈判的供应商或者在评审期间对谈判文件做出实质响应的供应商不足三家情况，按政府采购相关规定执行。</w:t>
      </w:r>
    </w:p>
    <w:p>
      <w:pPr>
        <w:spacing w:line="360" w:lineRule="auto"/>
        <w:ind w:firstLine="482"/>
        <w:rPr>
          <w:rFonts w:ascii="宋体" w:hAnsi="宋体" w:cs="宋体"/>
          <w:b/>
          <w:bCs/>
          <w:sz w:val="28"/>
          <w:szCs w:val="28"/>
        </w:rPr>
      </w:pPr>
      <w:r>
        <w:rPr>
          <w:rFonts w:hint="eastAsia" w:ascii="宋体" w:hAnsi="宋体" w:cs="宋体"/>
          <w:b/>
          <w:bCs/>
          <w:sz w:val="28"/>
          <w:szCs w:val="28"/>
        </w:rPr>
        <w:t>7.响应文件线上格式要求</w:t>
      </w:r>
    </w:p>
    <w:p>
      <w:pPr>
        <w:spacing w:line="360" w:lineRule="auto"/>
        <w:ind w:firstLine="480"/>
        <w:rPr>
          <w:rFonts w:ascii="宋体" w:hAnsi="宋体" w:cs="宋体"/>
          <w:bCs/>
          <w:sz w:val="28"/>
          <w:szCs w:val="28"/>
        </w:rPr>
      </w:pPr>
      <w:r>
        <w:rPr>
          <w:rFonts w:hint="eastAsia" w:ascii="宋体" w:hAnsi="宋体" w:cs="宋体"/>
          <w:bCs/>
          <w:sz w:val="28"/>
          <w:szCs w:val="28"/>
        </w:rPr>
        <w:t>7.1供应商应当通过“苏采云”系统提交数据电文形式的响应文件（即电子投标）。</w:t>
      </w:r>
    </w:p>
    <w:p>
      <w:pPr>
        <w:spacing w:line="360" w:lineRule="auto"/>
        <w:ind w:firstLine="480"/>
        <w:rPr>
          <w:rFonts w:ascii="宋体" w:hAnsi="宋体" w:cs="宋体"/>
          <w:bCs/>
          <w:sz w:val="28"/>
          <w:szCs w:val="28"/>
        </w:rPr>
      </w:pPr>
      <w:r>
        <w:rPr>
          <w:rFonts w:hint="eastAsia" w:ascii="宋体" w:hAnsi="宋体" w:cs="宋体"/>
          <w:bCs/>
          <w:sz w:val="28"/>
          <w:szCs w:val="28"/>
        </w:rPr>
        <w:t>7.2通过“苏采云”系统提交政府采购客户端工具导出加密的响应文件（后缀名为zip）。</w:t>
      </w:r>
      <w:r>
        <w:rPr>
          <w:rFonts w:hint="eastAsia" w:ascii="宋体" w:hAnsi="宋体" w:cs="宋体"/>
          <w:b/>
          <w:sz w:val="28"/>
          <w:szCs w:val="28"/>
        </w:rPr>
        <w:t>响应文件不得超过150M！</w:t>
      </w:r>
    </w:p>
    <w:p>
      <w:pPr>
        <w:spacing w:line="360" w:lineRule="auto"/>
        <w:ind w:firstLine="480"/>
        <w:rPr>
          <w:rFonts w:ascii="宋体" w:hAnsi="宋体" w:cs="宋体"/>
          <w:b/>
          <w:sz w:val="28"/>
          <w:szCs w:val="28"/>
        </w:rPr>
      </w:pPr>
      <w:r>
        <w:rPr>
          <w:rFonts w:hint="eastAsia" w:ascii="宋体" w:hAnsi="宋体" w:cs="宋体"/>
          <w:bCs/>
          <w:sz w:val="28"/>
          <w:szCs w:val="28"/>
        </w:rPr>
        <w:t>7.3本项目采用线上投标，即供应商响应文件从政府采购客户端工具制作通过“苏采云”系统提交，</w:t>
      </w:r>
      <w:r>
        <w:rPr>
          <w:rFonts w:hint="eastAsia" w:ascii="宋体" w:hAnsi="宋体" w:cs="宋体"/>
          <w:b/>
          <w:sz w:val="28"/>
          <w:szCs w:val="28"/>
        </w:rPr>
        <w:t>未提供线上响应文件的，投标无效。</w:t>
      </w:r>
    </w:p>
    <w:p>
      <w:pPr>
        <w:spacing w:line="360" w:lineRule="auto"/>
        <w:ind w:firstLine="482"/>
        <w:rPr>
          <w:rFonts w:ascii="宋体" w:hAnsi="宋体" w:cs="宋体"/>
          <w:b/>
          <w:bCs/>
          <w:sz w:val="28"/>
          <w:szCs w:val="28"/>
        </w:rPr>
      </w:pPr>
      <w:r>
        <w:rPr>
          <w:rFonts w:hint="eastAsia" w:ascii="宋体" w:hAnsi="宋体" w:cs="宋体"/>
          <w:b/>
          <w:bCs/>
          <w:sz w:val="28"/>
          <w:szCs w:val="28"/>
        </w:rPr>
        <w:t>（六）成交</w:t>
      </w:r>
    </w:p>
    <w:p>
      <w:pPr>
        <w:spacing w:line="360" w:lineRule="auto"/>
        <w:ind w:firstLine="480"/>
        <w:rPr>
          <w:rFonts w:ascii="宋体" w:hAnsi="宋体" w:cs="宋体"/>
          <w:sz w:val="28"/>
          <w:szCs w:val="28"/>
        </w:rPr>
      </w:pPr>
      <w:r>
        <w:rPr>
          <w:rFonts w:hint="eastAsia" w:ascii="宋体" w:hAnsi="宋体" w:cs="宋体"/>
          <w:sz w:val="28"/>
          <w:szCs w:val="28"/>
        </w:rPr>
        <w:t>1.确定成交单位</w:t>
      </w:r>
    </w:p>
    <w:p>
      <w:pPr>
        <w:spacing w:line="360" w:lineRule="auto"/>
        <w:ind w:firstLine="480"/>
        <w:rPr>
          <w:rFonts w:ascii="宋体" w:hAnsi="宋体" w:cs="宋体"/>
          <w:sz w:val="28"/>
          <w:szCs w:val="28"/>
        </w:rPr>
      </w:pPr>
      <w:r>
        <w:rPr>
          <w:rFonts w:hint="eastAsia" w:ascii="宋体" w:hAnsi="宋体" w:cs="宋体"/>
          <w:sz w:val="28"/>
          <w:szCs w:val="28"/>
        </w:rPr>
        <w:t>1.1成交候选供应商的选取原则和数量见谈判文件第四部分规定。</w:t>
      </w:r>
    </w:p>
    <w:p>
      <w:pPr>
        <w:spacing w:line="360" w:lineRule="auto"/>
        <w:ind w:firstLine="480"/>
        <w:rPr>
          <w:rFonts w:ascii="宋体" w:hAnsi="宋体" w:cs="宋体"/>
          <w:sz w:val="28"/>
          <w:szCs w:val="28"/>
        </w:rPr>
      </w:pPr>
      <w:r>
        <w:rPr>
          <w:rFonts w:hint="eastAsia" w:ascii="宋体" w:hAnsi="宋体" w:cs="宋体"/>
          <w:sz w:val="28"/>
          <w:szCs w:val="28"/>
        </w:rPr>
        <w:t>1.2采购人授权谈判小组在成交候选供应商中直接确定成交供应商。</w:t>
      </w:r>
    </w:p>
    <w:p>
      <w:pPr>
        <w:spacing w:line="360" w:lineRule="auto"/>
        <w:ind w:firstLine="480"/>
        <w:rPr>
          <w:rFonts w:ascii="宋体" w:hAnsi="宋体" w:cs="宋体"/>
          <w:sz w:val="28"/>
          <w:szCs w:val="28"/>
        </w:rPr>
      </w:pPr>
      <w:r>
        <w:rPr>
          <w:rFonts w:hint="eastAsia" w:ascii="宋体" w:hAnsi="宋体" w:cs="宋体"/>
          <w:sz w:val="28"/>
          <w:szCs w:val="28"/>
        </w:rPr>
        <w:t>1.3采购代理机构将在“江苏政府采购网”发布成交结果公告，公告期限为1个工作日。</w:t>
      </w:r>
    </w:p>
    <w:p>
      <w:pPr>
        <w:spacing w:line="360" w:lineRule="auto"/>
        <w:ind w:firstLine="482"/>
        <w:rPr>
          <w:rFonts w:ascii="宋体" w:hAnsi="宋体" w:cs="宋体"/>
          <w:b/>
          <w:bCs/>
          <w:sz w:val="28"/>
          <w:szCs w:val="28"/>
        </w:rPr>
      </w:pPr>
      <w:r>
        <w:rPr>
          <w:rFonts w:hint="eastAsia" w:ascii="宋体" w:hAnsi="宋体" w:cs="宋体"/>
          <w:b/>
          <w:bCs/>
          <w:sz w:val="28"/>
          <w:szCs w:val="28"/>
        </w:rPr>
        <w:t>1.4若有充分证据证明，成交供应商出现下列情况之一的，一经查实，将被取消成交资格：</w:t>
      </w:r>
    </w:p>
    <w:p>
      <w:pPr>
        <w:spacing w:line="360" w:lineRule="auto"/>
        <w:ind w:firstLine="480"/>
        <w:rPr>
          <w:rFonts w:ascii="宋体" w:hAnsi="宋体" w:cs="宋体"/>
          <w:sz w:val="28"/>
          <w:szCs w:val="28"/>
        </w:rPr>
      </w:pPr>
      <w:r>
        <w:rPr>
          <w:rFonts w:hint="eastAsia" w:ascii="宋体" w:hAnsi="宋体" w:cs="宋体"/>
          <w:sz w:val="28"/>
          <w:szCs w:val="28"/>
        </w:rPr>
        <w:t>1.4.1提供虚假材料谋取成交的。</w:t>
      </w:r>
    </w:p>
    <w:p>
      <w:pPr>
        <w:spacing w:line="360" w:lineRule="auto"/>
        <w:ind w:firstLine="480"/>
        <w:rPr>
          <w:rFonts w:ascii="宋体" w:hAnsi="宋体" w:cs="宋体"/>
          <w:sz w:val="28"/>
          <w:szCs w:val="28"/>
        </w:rPr>
      </w:pPr>
      <w:r>
        <w:rPr>
          <w:rFonts w:hint="eastAsia" w:ascii="宋体" w:hAnsi="宋体" w:cs="宋体"/>
          <w:sz w:val="28"/>
          <w:szCs w:val="28"/>
        </w:rPr>
        <w:t>1.4.2向采购人或采购代理机构行贿或者评审专家提供其他不正当利益的。</w:t>
      </w:r>
    </w:p>
    <w:p>
      <w:pPr>
        <w:spacing w:line="360" w:lineRule="auto"/>
        <w:ind w:firstLine="480"/>
        <w:rPr>
          <w:rFonts w:ascii="宋体" w:hAnsi="宋体" w:cs="宋体"/>
          <w:sz w:val="28"/>
          <w:szCs w:val="28"/>
        </w:rPr>
      </w:pPr>
      <w:r>
        <w:rPr>
          <w:rFonts w:hint="eastAsia" w:ascii="宋体" w:hAnsi="宋体" w:cs="宋体"/>
          <w:sz w:val="28"/>
          <w:szCs w:val="28"/>
        </w:rPr>
        <w:t>1.4.3恶意竞争，最终总报价明显低于其自身合理成本且又无法提供证明的。</w:t>
      </w:r>
    </w:p>
    <w:p>
      <w:pPr>
        <w:spacing w:line="360" w:lineRule="auto"/>
        <w:ind w:firstLine="480"/>
        <w:rPr>
          <w:rFonts w:ascii="宋体" w:hAnsi="宋体" w:cs="宋体"/>
          <w:sz w:val="28"/>
          <w:szCs w:val="28"/>
        </w:rPr>
      </w:pPr>
      <w:r>
        <w:rPr>
          <w:rFonts w:hint="eastAsia" w:ascii="宋体" w:hAnsi="宋体" w:cs="宋体"/>
          <w:sz w:val="28"/>
          <w:szCs w:val="28"/>
        </w:rPr>
        <w:t>1.4.4属于本文件规定的无效条件，但在评审过程中又未被谈判小组发现的。</w:t>
      </w:r>
    </w:p>
    <w:p>
      <w:pPr>
        <w:spacing w:line="360" w:lineRule="auto"/>
        <w:ind w:firstLine="480"/>
        <w:rPr>
          <w:rFonts w:ascii="宋体" w:hAnsi="宋体" w:cs="宋体"/>
          <w:sz w:val="28"/>
          <w:szCs w:val="28"/>
        </w:rPr>
      </w:pPr>
      <w:r>
        <w:rPr>
          <w:rFonts w:hint="eastAsia" w:ascii="宋体" w:hAnsi="宋体" w:cs="宋体"/>
          <w:sz w:val="28"/>
          <w:szCs w:val="28"/>
        </w:rPr>
        <w:t>1.4.5与采购人或者其他供应商恶意串通的。</w:t>
      </w:r>
    </w:p>
    <w:p>
      <w:pPr>
        <w:spacing w:line="360" w:lineRule="auto"/>
        <w:ind w:firstLine="480"/>
        <w:rPr>
          <w:rFonts w:ascii="宋体" w:hAnsi="宋体" w:cs="宋体"/>
          <w:sz w:val="28"/>
          <w:szCs w:val="28"/>
        </w:rPr>
      </w:pPr>
      <w:r>
        <w:rPr>
          <w:rFonts w:hint="eastAsia" w:ascii="宋体" w:hAnsi="宋体" w:cs="宋体"/>
          <w:sz w:val="28"/>
          <w:szCs w:val="28"/>
        </w:rPr>
        <w:t>1.4.6采取不正当手段诋毁、排挤其他供应商的。</w:t>
      </w:r>
    </w:p>
    <w:p>
      <w:pPr>
        <w:spacing w:line="360" w:lineRule="auto"/>
        <w:ind w:firstLine="480"/>
        <w:rPr>
          <w:rFonts w:ascii="宋体" w:hAnsi="宋体" w:cs="宋体"/>
          <w:sz w:val="28"/>
          <w:szCs w:val="28"/>
        </w:rPr>
      </w:pPr>
      <w:r>
        <w:rPr>
          <w:rFonts w:hint="eastAsia" w:ascii="宋体" w:hAnsi="宋体" w:cs="宋体"/>
          <w:sz w:val="28"/>
          <w:szCs w:val="28"/>
        </w:rPr>
        <w:t>1.5.有下列情形之一的，视为供应商串通参与谈判，响应无效：</w:t>
      </w:r>
    </w:p>
    <w:p>
      <w:pPr>
        <w:spacing w:line="360" w:lineRule="auto"/>
        <w:ind w:firstLine="480"/>
        <w:rPr>
          <w:rFonts w:ascii="宋体" w:hAnsi="宋体" w:cs="宋体"/>
          <w:sz w:val="28"/>
          <w:szCs w:val="28"/>
        </w:rPr>
      </w:pPr>
      <w:r>
        <w:rPr>
          <w:rFonts w:hint="eastAsia" w:ascii="宋体" w:hAnsi="宋体" w:cs="宋体"/>
          <w:sz w:val="28"/>
          <w:szCs w:val="28"/>
        </w:rPr>
        <w:t>1.5.1不同供应商的响应文件由同一单位或者个人编制；</w:t>
      </w:r>
    </w:p>
    <w:p>
      <w:pPr>
        <w:spacing w:line="360" w:lineRule="auto"/>
        <w:ind w:firstLine="480"/>
        <w:rPr>
          <w:rFonts w:ascii="宋体" w:hAnsi="宋体" w:cs="宋体"/>
          <w:sz w:val="28"/>
          <w:szCs w:val="28"/>
        </w:rPr>
      </w:pPr>
      <w:r>
        <w:rPr>
          <w:rFonts w:hint="eastAsia" w:ascii="宋体" w:hAnsi="宋体" w:cs="宋体"/>
          <w:sz w:val="28"/>
          <w:szCs w:val="28"/>
        </w:rPr>
        <w:t>1.5.2不同供应商委托同一单位或者个人办理谈判事宜；</w:t>
      </w:r>
    </w:p>
    <w:p>
      <w:pPr>
        <w:spacing w:line="360" w:lineRule="auto"/>
        <w:ind w:firstLine="480"/>
        <w:rPr>
          <w:rFonts w:ascii="宋体" w:hAnsi="宋体" w:cs="宋体"/>
          <w:sz w:val="28"/>
          <w:szCs w:val="28"/>
        </w:rPr>
      </w:pPr>
      <w:r>
        <w:rPr>
          <w:rFonts w:hint="eastAsia" w:ascii="宋体" w:hAnsi="宋体" w:cs="宋体"/>
          <w:sz w:val="28"/>
          <w:szCs w:val="28"/>
        </w:rPr>
        <w:t>1.5.3不同供应商的响应文件载明的项目管理成员或者联系人员为同一人；</w:t>
      </w:r>
    </w:p>
    <w:p>
      <w:pPr>
        <w:spacing w:line="360" w:lineRule="auto"/>
        <w:ind w:firstLine="480"/>
        <w:rPr>
          <w:rFonts w:ascii="宋体" w:hAnsi="宋体" w:cs="宋体"/>
          <w:sz w:val="28"/>
          <w:szCs w:val="28"/>
        </w:rPr>
      </w:pPr>
      <w:r>
        <w:rPr>
          <w:rFonts w:hint="eastAsia" w:ascii="宋体" w:hAnsi="宋体" w:cs="宋体"/>
          <w:sz w:val="28"/>
          <w:szCs w:val="28"/>
        </w:rPr>
        <w:t>1.5.4不同供应商的响应文件异常一致或者响应报价呈规律性差异。</w:t>
      </w:r>
    </w:p>
    <w:p>
      <w:pPr>
        <w:spacing w:line="360" w:lineRule="auto"/>
        <w:ind w:firstLine="480"/>
        <w:rPr>
          <w:rFonts w:ascii="宋体" w:hAnsi="宋体" w:cs="宋体"/>
          <w:sz w:val="28"/>
          <w:szCs w:val="28"/>
        </w:rPr>
      </w:pPr>
      <w:r>
        <w:rPr>
          <w:rFonts w:hint="eastAsia" w:ascii="宋体" w:hAnsi="宋体" w:cs="宋体"/>
          <w:sz w:val="28"/>
          <w:szCs w:val="28"/>
        </w:rPr>
        <w:t>2.质疑处理</w:t>
      </w:r>
    </w:p>
    <w:p>
      <w:pPr>
        <w:spacing w:line="360" w:lineRule="auto"/>
        <w:ind w:firstLine="480"/>
        <w:rPr>
          <w:rFonts w:ascii="宋体" w:hAnsi="宋体" w:cs="宋体"/>
          <w:sz w:val="28"/>
          <w:szCs w:val="28"/>
        </w:rPr>
      </w:pPr>
      <w:r>
        <w:rPr>
          <w:rFonts w:hint="eastAsia" w:ascii="宋体" w:hAnsi="宋体" w:cs="宋体"/>
          <w:sz w:val="28"/>
          <w:szCs w:val="28"/>
        </w:rPr>
        <w:t>2.1 提出质疑的供应商应当是参与所质疑项目采购活动的供应商。潜在供应商依法获取其可质疑的谈判文件的，可以对谈判文件提出质疑。</w:t>
      </w:r>
    </w:p>
    <w:p>
      <w:pPr>
        <w:spacing w:line="360" w:lineRule="auto"/>
        <w:ind w:firstLine="480"/>
        <w:rPr>
          <w:rFonts w:ascii="宋体" w:hAnsi="宋体" w:cs="宋体"/>
          <w:sz w:val="28"/>
          <w:szCs w:val="28"/>
        </w:rPr>
      </w:pPr>
      <w:r>
        <w:rPr>
          <w:rFonts w:hint="eastAsia" w:ascii="宋体" w:hAnsi="宋体" w:cs="宋体"/>
          <w:sz w:val="28"/>
          <w:szCs w:val="28"/>
        </w:rPr>
        <w:t>2.2供应商认为谈判文件、采购过程和采购结果使自己的权益受到损害的，可以在知道或应知其权益受到损害之日起七个工作日内，以书面形式向采购人或采购代理机构提出质疑。上述应知其权益受到损害之日，是指：</w:t>
      </w:r>
    </w:p>
    <w:p>
      <w:pPr>
        <w:spacing w:line="360" w:lineRule="auto"/>
        <w:ind w:firstLine="480"/>
        <w:jc w:val="left"/>
        <w:rPr>
          <w:rFonts w:hint="eastAsia" w:ascii="宋体" w:hAnsi="宋体" w:cs="宋体"/>
          <w:sz w:val="28"/>
          <w:szCs w:val="28"/>
        </w:rPr>
      </w:pPr>
      <w:r>
        <w:rPr>
          <w:rFonts w:hint="eastAsia" w:ascii="宋体" w:hAnsi="宋体" w:cs="宋体"/>
          <w:sz w:val="28"/>
          <w:szCs w:val="28"/>
        </w:rPr>
        <w:t>2.2.1对可以质疑的谈判文件提出质疑的，为收到谈判文件之日或者谈判文件公告期限届满之日；</w:t>
      </w:r>
    </w:p>
    <w:p>
      <w:pPr>
        <w:spacing w:line="360" w:lineRule="auto"/>
        <w:ind w:firstLine="480"/>
        <w:jc w:val="left"/>
        <w:rPr>
          <w:rFonts w:hint="eastAsia" w:ascii="宋体" w:hAnsi="宋体" w:cs="宋体"/>
          <w:sz w:val="28"/>
          <w:szCs w:val="28"/>
        </w:rPr>
      </w:pPr>
      <w:r>
        <w:rPr>
          <w:rFonts w:hint="eastAsia" w:ascii="宋体" w:hAnsi="宋体" w:cs="宋体"/>
          <w:sz w:val="28"/>
          <w:szCs w:val="28"/>
        </w:rPr>
        <w:t>　　2.2.2对采购过程提出质疑的，为各采购程序环节结束之日；</w:t>
      </w:r>
    </w:p>
    <w:p>
      <w:pPr>
        <w:spacing w:line="360" w:lineRule="auto"/>
        <w:ind w:firstLine="480"/>
        <w:jc w:val="left"/>
        <w:rPr>
          <w:rFonts w:ascii="宋体" w:hAnsi="宋体" w:cs="宋体"/>
          <w:sz w:val="28"/>
          <w:szCs w:val="28"/>
        </w:rPr>
      </w:pPr>
      <w:r>
        <w:rPr>
          <w:rFonts w:hint="eastAsia" w:ascii="宋体" w:hAnsi="宋体" w:cs="宋体"/>
          <w:sz w:val="28"/>
          <w:szCs w:val="28"/>
        </w:rPr>
        <w:t>　　2.2.3对成交结果提出质疑的，为成交结果公告期限届满之日。</w:t>
      </w:r>
    </w:p>
    <w:p>
      <w:pPr>
        <w:spacing w:line="360" w:lineRule="auto"/>
        <w:ind w:firstLine="480"/>
        <w:rPr>
          <w:rFonts w:ascii="宋体" w:hAnsi="宋体" w:cs="宋体"/>
          <w:sz w:val="28"/>
          <w:szCs w:val="28"/>
        </w:rPr>
      </w:pPr>
      <w:r>
        <w:rPr>
          <w:rFonts w:hint="eastAsia" w:ascii="宋体" w:hAnsi="宋体" w:cs="宋体"/>
          <w:sz w:val="28"/>
          <w:szCs w:val="28"/>
        </w:rPr>
        <w:t>供应商应当在法定质疑期内一次性提出针对同一采购程序环节的质疑。</w:t>
      </w:r>
    </w:p>
    <w:p>
      <w:pPr>
        <w:spacing w:line="360" w:lineRule="auto"/>
        <w:ind w:firstLine="480"/>
        <w:rPr>
          <w:rFonts w:ascii="宋体" w:hAnsi="宋体" w:cs="宋体"/>
          <w:strike/>
          <w:color w:val="0000FF"/>
          <w:sz w:val="28"/>
          <w:szCs w:val="28"/>
        </w:rPr>
      </w:pPr>
      <w:r>
        <w:rPr>
          <w:rFonts w:hint="eastAsia" w:ascii="宋体" w:hAnsi="宋体" w:cs="宋体"/>
          <w:sz w:val="28"/>
          <w:szCs w:val="28"/>
        </w:rPr>
        <w:t>2.3质疑函必须按照本谈判文件中《质疑函范本》要求的格式和内容进行填写。</w:t>
      </w:r>
    </w:p>
    <w:p>
      <w:pPr>
        <w:spacing w:line="360" w:lineRule="auto"/>
        <w:ind w:firstLine="480"/>
        <w:rPr>
          <w:rFonts w:ascii="宋体" w:hAnsi="宋体" w:cs="宋体"/>
          <w:sz w:val="28"/>
          <w:szCs w:val="28"/>
        </w:rPr>
      </w:pPr>
      <w:r>
        <w:rPr>
          <w:rFonts w:hint="eastAsia" w:ascii="宋体" w:hAnsi="宋体" w:cs="宋体"/>
          <w:sz w:val="28"/>
          <w:szCs w:val="28"/>
        </w:rPr>
        <w:t>2.4质疑答复依据《政府采购质疑和投诉办法》（财政部令第94号）。采购人或采购代理机构质疑接收人及联系方式，见谈判公告。</w:t>
      </w:r>
    </w:p>
    <w:p>
      <w:pPr>
        <w:spacing w:line="360" w:lineRule="auto"/>
        <w:ind w:firstLine="480"/>
        <w:rPr>
          <w:rFonts w:ascii="宋体" w:hAnsi="宋体" w:cs="宋体"/>
          <w:sz w:val="28"/>
          <w:szCs w:val="28"/>
        </w:rPr>
      </w:pPr>
      <w:r>
        <w:rPr>
          <w:rFonts w:hint="eastAsia" w:ascii="宋体" w:hAnsi="宋体" w:cs="宋体"/>
          <w:sz w:val="28"/>
          <w:szCs w:val="28"/>
        </w:rPr>
        <w:t>2.5 以下情形的质疑不予受理</w:t>
      </w:r>
    </w:p>
    <w:p>
      <w:pPr>
        <w:spacing w:line="360" w:lineRule="auto"/>
        <w:ind w:firstLine="480"/>
        <w:rPr>
          <w:rFonts w:ascii="宋体" w:hAnsi="宋体" w:cs="宋体"/>
          <w:sz w:val="28"/>
          <w:szCs w:val="28"/>
        </w:rPr>
      </w:pPr>
      <w:r>
        <w:rPr>
          <w:rFonts w:hint="eastAsia" w:ascii="宋体" w:hAnsi="宋体" w:cs="宋体"/>
          <w:sz w:val="28"/>
          <w:szCs w:val="28"/>
        </w:rPr>
        <w:t>2.5.1 内容不符合《政府采购质疑和投诉办法》第十二条规定的质疑。</w:t>
      </w:r>
    </w:p>
    <w:p>
      <w:pPr>
        <w:spacing w:line="360" w:lineRule="auto"/>
        <w:ind w:firstLine="480"/>
        <w:rPr>
          <w:rFonts w:ascii="宋体" w:hAnsi="宋体" w:cs="宋体"/>
          <w:sz w:val="28"/>
          <w:szCs w:val="28"/>
        </w:rPr>
      </w:pPr>
      <w:r>
        <w:rPr>
          <w:rFonts w:hint="eastAsia" w:ascii="宋体" w:hAnsi="宋体" w:cs="宋体"/>
          <w:sz w:val="28"/>
          <w:szCs w:val="28"/>
        </w:rPr>
        <w:t>2.5.2 超出政府采购法定期限的质疑。</w:t>
      </w:r>
    </w:p>
    <w:p>
      <w:pPr>
        <w:spacing w:line="360" w:lineRule="auto"/>
        <w:ind w:firstLine="480"/>
        <w:rPr>
          <w:rFonts w:ascii="宋体" w:hAnsi="宋体" w:cs="宋体"/>
          <w:sz w:val="28"/>
          <w:szCs w:val="28"/>
        </w:rPr>
      </w:pPr>
      <w:r>
        <w:rPr>
          <w:rFonts w:hint="eastAsia" w:ascii="宋体" w:hAnsi="宋体" w:cs="宋体"/>
          <w:sz w:val="28"/>
          <w:szCs w:val="28"/>
        </w:rPr>
        <w:t>2.5.3未参加谈判活动的供应商或在谈判活动中自身权益未受到损害的供应商所提出的质疑。</w:t>
      </w:r>
    </w:p>
    <w:p>
      <w:pPr>
        <w:spacing w:line="360" w:lineRule="auto"/>
        <w:ind w:firstLine="480"/>
        <w:rPr>
          <w:rFonts w:ascii="宋体" w:hAnsi="宋体" w:cs="宋体"/>
          <w:sz w:val="28"/>
          <w:szCs w:val="28"/>
        </w:rPr>
      </w:pPr>
      <w:r>
        <w:rPr>
          <w:rFonts w:hint="eastAsia" w:ascii="宋体" w:hAnsi="宋体" w:cs="宋体"/>
          <w:sz w:val="28"/>
          <w:szCs w:val="28"/>
        </w:rPr>
        <w:t>2.6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p>
    <w:p>
      <w:pPr>
        <w:spacing w:line="360" w:lineRule="auto"/>
        <w:ind w:firstLine="480"/>
        <w:rPr>
          <w:rFonts w:ascii="宋体" w:hAnsi="宋体" w:cs="宋体"/>
          <w:sz w:val="28"/>
          <w:szCs w:val="28"/>
        </w:rPr>
      </w:pPr>
      <w:r>
        <w:rPr>
          <w:rFonts w:hint="eastAsia" w:ascii="宋体" w:hAnsi="宋体" w:cs="宋体"/>
          <w:sz w:val="28"/>
          <w:szCs w:val="28"/>
        </w:rPr>
        <w:t>3．成交通知书</w:t>
      </w:r>
    </w:p>
    <w:p>
      <w:pPr>
        <w:spacing w:line="360" w:lineRule="auto"/>
        <w:ind w:firstLine="480"/>
        <w:rPr>
          <w:rFonts w:ascii="宋体" w:hAnsi="宋体" w:cs="宋体"/>
          <w:sz w:val="28"/>
          <w:szCs w:val="28"/>
        </w:rPr>
      </w:pPr>
      <w:r>
        <w:rPr>
          <w:rFonts w:hint="eastAsia" w:ascii="宋体" w:hAnsi="宋体" w:cs="宋体"/>
          <w:sz w:val="28"/>
          <w:szCs w:val="28"/>
        </w:rPr>
        <w:t>3.l 成交结果确定后，采购人或者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pPr>
        <w:spacing w:line="360" w:lineRule="auto"/>
        <w:ind w:firstLine="480"/>
        <w:rPr>
          <w:rFonts w:ascii="宋体" w:hAnsi="宋体" w:cs="宋体"/>
          <w:sz w:val="28"/>
          <w:szCs w:val="28"/>
        </w:rPr>
      </w:pPr>
      <w:r>
        <w:rPr>
          <w:rFonts w:hint="eastAsia" w:ascii="宋体" w:hAnsi="宋体" w:cs="宋体"/>
          <w:sz w:val="28"/>
          <w:szCs w:val="28"/>
        </w:rPr>
        <w:t>3.2成交通知书将是合同的一个组成部分。对采购人和成交供应商均具有法律效力。成交通知书发出后，采购人改变成交结果的，或者成交供应商放弃谈判项目的，应当依法承担法律责任。</w:t>
      </w:r>
    </w:p>
    <w:p>
      <w:pPr>
        <w:spacing w:line="360" w:lineRule="auto"/>
        <w:ind w:firstLine="480"/>
        <w:rPr>
          <w:rFonts w:ascii="宋体" w:hAnsi="宋体" w:cs="宋体"/>
          <w:bCs/>
          <w:sz w:val="28"/>
          <w:szCs w:val="28"/>
        </w:rPr>
      </w:pPr>
      <w:r>
        <w:rPr>
          <w:rFonts w:hint="eastAsia" w:ascii="宋体" w:hAnsi="宋体" w:cs="宋体"/>
          <w:bCs/>
          <w:sz w:val="28"/>
          <w:szCs w:val="28"/>
        </w:rPr>
        <w:t>（七）授予合同</w:t>
      </w:r>
    </w:p>
    <w:p>
      <w:pPr>
        <w:spacing w:line="360" w:lineRule="auto"/>
        <w:ind w:firstLine="480"/>
        <w:rPr>
          <w:rFonts w:ascii="宋体" w:hAnsi="宋体" w:cs="宋体"/>
          <w:bCs/>
          <w:sz w:val="28"/>
          <w:szCs w:val="28"/>
        </w:rPr>
      </w:pPr>
      <w:r>
        <w:rPr>
          <w:rFonts w:hint="eastAsia" w:ascii="宋体" w:hAnsi="宋体" w:cs="宋体"/>
          <w:bCs/>
          <w:sz w:val="28"/>
          <w:szCs w:val="28"/>
        </w:rPr>
        <w:t>1.签订合同</w:t>
      </w:r>
    </w:p>
    <w:p>
      <w:pPr>
        <w:spacing w:line="360" w:lineRule="auto"/>
        <w:ind w:firstLine="480"/>
        <w:rPr>
          <w:rFonts w:ascii="宋体" w:hAnsi="宋体" w:cs="宋体"/>
          <w:bCs/>
          <w:sz w:val="28"/>
          <w:szCs w:val="28"/>
        </w:rPr>
      </w:pPr>
      <w:r>
        <w:rPr>
          <w:rFonts w:hint="eastAsia" w:ascii="宋体" w:hAnsi="宋体" w:cs="宋体"/>
          <w:bCs/>
          <w:sz w:val="28"/>
          <w:szCs w:val="28"/>
        </w:rPr>
        <w:t>1.l成交供应商应当在成交通知书发出之日起三十日内，按照谈判文件确定的事项与采购人签订政府采购合同。</w:t>
      </w:r>
    </w:p>
    <w:p>
      <w:pPr>
        <w:spacing w:line="360" w:lineRule="auto"/>
        <w:ind w:firstLine="480"/>
        <w:rPr>
          <w:rFonts w:ascii="宋体" w:hAnsi="宋体" w:cs="宋体"/>
          <w:bCs/>
          <w:sz w:val="28"/>
          <w:szCs w:val="28"/>
        </w:rPr>
      </w:pPr>
      <w:r>
        <w:rPr>
          <w:rFonts w:hint="eastAsia" w:ascii="宋体" w:hAnsi="宋体" w:cs="宋体"/>
          <w:bCs/>
          <w:sz w:val="28"/>
          <w:szCs w:val="28"/>
        </w:rPr>
        <w:t>1.2谈判文件、成交供应商的响应文件及谈判过程中有关澄清、承诺文件均应作为合同附件。</w:t>
      </w:r>
    </w:p>
    <w:p>
      <w:pPr>
        <w:spacing w:line="360" w:lineRule="auto"/>
        <w:ind w:firstLine="480"/>
        <w:rPr>
          <w:rFonts w:ascii="宋体" w:hAnsi="宋体" w:cs="宋体"/>
          <w:bCs/>
          <w:sz w:val="28"/>
          <w:szCs w:val="28"/>
        </w:rPr>
      </w:pPr>
      <w:r>
        <w:rPr>
          <w:rFonts w:hint="eastAsia" w:ascii="宋体" w:hAnsi="宋体" w:cs="宋体"/>
          <w:bCs/>
          <w:sz w:val="28"/>
          <w:szCs w:val="28"/>
        </w:rPr>
        <w:t>1.3签订合同后，成交供应商不得将货物及其他相关服务进行转包。未经采购人同意，成交供应商也不得采用分包的形式履行合同，否则采购人有权终止合同。政府采购合同分包履行的，成交供应商就采购项目和分包项目向采购人负责，分包供应商就分包项目承担责任。转包或分包造成采购人损失的，成交供应商应承担相应赔偿责任。</w:t>
      </w:r>
    </w:p>
    <w:p>
      <w:pPr>
        <w:spacing w:line="360" w:lineRule="auto"/>
        <w:ind w:firstLine="480"/>
        <w:rPr>
          <w:rFonts w:ascii="宋体" w:hAnsi="宋体" w:cs="宋体"/>
          <w:bCs/>
          <w:sz w:val="28"/>
          <w:szCs w:val="28"/>
        </w:rPr>
      </w:pPr>
      <w:r>
        <w:rPr>
          <w:rFonts w:hint="eastAsia" w:ascii="宋体" w:hAnsi="宋体" w:cs="宋体"/>
          <w:bCs/>
          <w:sz w:val="28"/>
          <w:szCs w:val="28"/>
        </w:rPr>
        <w:t>2.货物和服务的追加、减少和添购。</w:t>
      </w:r>
    </w:p>
    <w:p>
      <w:pPr>
        <w:spacing w:line="360" w:lineRule="auto"/>
        <w:ind w:firstLine="480"/>
        <w:rPr>
          <w:rFonts w:ascii="宋体" w:hAnsi="宋体" w:cs="宋体"/>
          <w:bCs/>
          <w:sz w:val="28"/>
          <w:szCs w:val="28"/>
        </w:rPr>
      </w:pPr>
      <w:r>
        <w:rPr>
          <w:rFonts w:hint="eastAsia" w:ascii="宋体" w:hAnsi="宋体" w:cs="宋体"/>
          <w:bCs/>
          <w:sz w:val="28"/>
          <w:szCs w:val="28"/>
        </w:rPr>
        <w:t>2.1政府采购合同履行中，采购人需追加与合同标的相同的货物和服务的，在不改变合同其他条款的前提下，可以与成交供应商协商签订补充合同，但所有补充合同的采购金额不超过原合同金额10%。</w:t>
      </w:r>
    </w:p>
    <w:p>
      <w:pPr>
        <w:spacing w:line="360" w:lineRule="auto"/>
        <w:ind w:firstLine="480"/>
        <w:rPr>
          <w:rFonts w:ascii="宋体" w:hAnsi="宋体" w:cs="宋体"/>
          <w:sz w:val="28"/>
          <w:szCs w:val="28"/>
        </w:rPr>
      </w:pPr>
      <w:r>
        <w:rPr>
          <w:rFonts w:hint="eastAsia" w:ascii="宋体" w:hAnsi="宋体" w:cs="宋体"/>
          <w:sz w:val="28"/>
          <w:szCs w:val="28"/>
        </w:rPr>
        <w:t>3.政府采购合同信用融资扶持政策</w:t>
      </w:r>
    </w:p>
    <w:p>
      <w:pPr>
        <w:spacing w:line="360" w:lineRule="auto"/>
        <w:ind w:firstLine="480"/>
        <w:rPr>
          <w:rFonts w:ascii="宋体" w:hAnsi="宋体" w:cs="宋体"/>
          <w:sz w:val="28"/>
          <w:szCs w:val="28"/>
        </w:rPr>
      </w:pPr>
      <w:r>
        <w:rPr>
          <w:rFonts w:hint="eastAsia" w:ascii="宋体" w:hAnsi="宋体" w:cs="宋体"/>
          <w:sz w:val="28"/>
          <w:szCs w:val="28"/>
        </w:rPr>
        <w:t>3.1根据《关于转发江苏省财政厅、中国人民银行南京分行&lt;关于深入推进政府采购线上合同信用融资工作的通知&gt;的通知》（通财购〔2021〕41号），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详情请见南通市政府采购网 “易企服”综合服务平台-金融产品全周期-贷款产品专栏。</w:t>
      </w:r>
    </w:p>
    <w:p>
      <w:pPr>
        <w:spacing w:line="360" w:lineRule="auto"/>
        <w:ind w:firstLine="480"/>
        <w:rPr>
          <w:rFonts w:ascii="宋体" w:hAnsi="宋体" w:cs="宋体"/>
          <w:sz w:val="28"/>
          <w:szCs w:val="28"/>
        </w:rPr>
      </w:pPr>
      <w:r>
        <w:rPr>
          <w:rFonts w:hint="eastAsia" w:ascii="宋体" w:hAnsi="宋体" w:cs="宋体"/>
          <w:sz w:val="28"/>
          <w:szCs w:val="28"/>
        </w:rPr>
        <w:t xml:space="preserve">3.2根据《关于深入开展南通市政府采购线上合同信用融资业务的通知》（通财购〔2022〕68号），成交供应商可通过中征应收账款融资服务平台（简称“中征平台”）办理“政采贷”融资贷款，具体业务操作流程如下： </w:t>
      </w:r>
    </w:p>
    <w:p>
      <w:pPr>
        <w:spacing w:line="360" w:lineRule="auto"/>
        <w:ind w:firstLine="480"/>
        <w:rPr>
          <w:rFonts w:ascii="宋体" w:hAnsi="宋体" w:cs="宋体"/>
          <w:sz w:val="28"/>
          <w:szCs w:val="28"/>
        </w:rPr>
      </w:pPr>
      <w:r>
        <w:rPr>
          <w:rFonts w:hint="eastAsia" w:ascii="宋体" w:hAnsi="宋体" w:cs="宋体"/>
          <w:sz w:val="28"/>
          <w:szCs w:val="28"/>
        </w:rPr>
        <w:t>3.2.1确定融资意向。成交供应商取得成交通知书后，联系意向金融机构，商治融资事项，确定融资意向。</w:t>
      </w:r>
    </w:p>
    <w:p>
      <w:pPr>
        <w:spacing w:line="360" w:lineRule="auto"/>
        <w:ind w:firstLine="480"/>
        <w:rPr>
          <w:rFonts w:ascii="宋体" w:hAnsi="宋体" w:cs="宋体"/>
          <w:sz w:val="28"/>
          <w:szCs w:val="28"/>
        </w:rPr>
      </w:pPr>
      <w:r>
        <w:rPr>
          <w:rFonts w:hint="eastAsia" w:ascii="宋体" w:hAnsi="宋体" w:cs="宋体"/>
          <w:sz w:val="28"/>
          <w:szCs w:val="28"/>
        </w:rPr>
        <w:t>3.2.2签订采购合同。成交供应商与采购人签订政府采购合同时，应将自身融资需求告知采购人或其委托的采购代理机构，提醒 (或协助 ) 其当天在“苏采云”上传合同的同时将“供应商是否融资”选为“是”。</w:t>
      </w:r>
    </w:p>
    <w:p>
      <w:pPr>
        <w:spacing w:line="360" w:lineRule="auto"/>
        <w:ind w:firstLine="480"/>
        <w:rPr>
          <w:rFonts w:ascii="宋体" w:hAnsi="宋体" w:cs="宋体"/>
          <w:sz w:val="28"/>
          <w:szCs w:val="28"/>
        </w:rPr>
      </w:pPr>
      <w:r>
        <w:rPr>
          <w:rFonts w:hint="eastAsia" w:ascii="宋体" w:hAnsi="宋体" w:cs="宋体"/>
          <w:sz w:val="28"/>
          <w:szCs w:val="28"/>
        </w:rPr>
        <w:t>3.2.3提交融资申请。成交供应商登录“中征平台”进行用户注册，查看“政采贷”融资产品，向确定合作的金融机构提交融资申请。</w:t>
      </w:r>
    </w:p>
    <w:p>
      <w:pPr>
        <w:spacing w:line="360" w:lineRule="auto"/>
        <w:ind w:firstLine="480"/>
        <w:rPr>
          <w:rFonts w:ascii="宋体" w:hAnsi="宋体" w:cs="宋体"/>
          <w:sz w:val="28"/>
          <w:szCs w:val="28"/>
        </w:rPr>
      </w:pPr>
      <w:r>
        <w:rPr>
          <w:rFonts w:hint="eastAsia" w:ascii="宋体" w:hAnsi="宋体" w:cs="宋体"/>
          <w:sz w:val="28"/>
          <w:szCs w:val="28"/>
        </w:rPr>
        <w:t>3.2.4确认回款账户。金融机构填写需要锁定的回款账户信息后成交供应商应登录“中征平台”确认账户信息，以实现回款账户的锁定。</w:t>
      </w:r>
    </w:p>
    <w:p>
      <w:pPr>
        <w:spacing w:line="360" w:lineRule="auto"/>
        <w:ind w:firstLine="480"/>
        <w:rPr>
          <w:rFonts w:ascii="宋体" w:hAnsi="宋体" w:cs="宋体"/>
          <w:sz w:val="28"/>
          <w:szCs w:val="28"/>
        </w:rPr>
      </w:pPr>
      <w:r>
        <w:rPr>
          <w:rFonts w:hint="eastAsia" w:ascii="宋体" w:hAnsi="宋体" w:cs="宋体"/>
          <w:sz w:val="28"/>
          <w:szCs w:val="28"/>
        </w:rPr>
        <w:t>（八）电子招标投标交易平台</w:t>
      </w:r>
    </w:p>
    <w:p>
      <w:pPr>
        <w:keepNext w:val="0"/>
        <w:keepLines w:val="0"/>
        <w:pageBreakBefore w:val="0"/>
        <w:widowControl w:val="0"/>
        <w:spacing w:line="360" w:lineRule="auto"/>
        <w:ind w:firstLine="482"/>
        <w:rPr>
          <w:rFonts w:ascii="宋体" w:hAnsi="宋体" w:cs="宋体"/>
          <w:sz w:val="28"/>
          <w:szCs w:val="28"/>
        </w:rPr>
      </w:pPr>
      <w:r>
        <w:rPr>
          <w:rFonts w:hint="eastAsia" w:ascii="宋体" w:hAnsi="宋体" w:cs="宋体"/>
          <w:sz w:val="28"/>
          <w:szCs w:val="28"/>
        </w:rPr>
        <w:t>电子招标投标交易平台（即“苏采云”系统，网址：http://jszfcg.jsczt.cn/）相关要求是本采购文件的组成部分。</w:t>
      </w:r>
    </w:p>
    <w:p>
      <w:pPr>
        <w:spacing w:line="360" w:lineRule="auto"/>
        <w:jc w:val="center"/>
        <w:rPr>
          <w:rFonts w:hint="eastAsia" w:ascii="宋体" w:hAnsi="宋体"/>
          <w:b/>
          <w:bCs/>
          <w:sz w:val="36"/>
          <w:szCs w:val="36"/>
          <w:highlight w:val="none"/>
        </w:rPr>
      </w:pPr>
      <w:r>
        <w:rPr>
          <w:rFonts w:hint="eastAsia" w:ascii="宋体" w:hAnsi="宋体"/>
          <w:b/>
          <w:bCs/>
          <w:sz w:val="36"/>
          <w:szCs w:val="36"/>
        </w:rPr>
        <w:t>第三部分  采购项目需求</w:t>
      </w:r>
    </w:p>
    <w:p>
      <w:pPr>
        <w:spacing w:line="360" w:lineRule="auto"/>
        <w:jc w:val="center"/>
        <w:rPr>
          <w:rFonts w:hint="eastAsia" w:ascii="宋体" w:hAnsi="宋体"/>
          <w:b/>
          <w:sz w:val="28"/>
          <w:szCs w:val="28"/>
        </w:rPr>
      </w:pPr>
      <w:bookmarkStart w:id="47" w:name="_Toc291026247"/>
      <w:bookmarkStart w:id="48" w:name="_Toc294600831"/>
      <w:bookmarkStart w:id="49" w:name="_Toc52352447"/>
      <w:r>
        <w:rPr>
          <w:rFonts w:hint="eastAsia" w:ascii="宋体" w:hAnsi="宋体"/>
          <w:b/>
          <w:sz w:val="28"/>
          <w:szCs w:val="28"/>
        </w:rPr>
        <w:t>第一章 有关要求说明</w:t>
      </w:r>
      <w:bookmarkEnd w:id="47"/>
      <w:bookmarkEnd w:id="48"/>
    </w:p>
    <w:p>
      <w:pPr>
        <w:spacing w:line="360" w:lineRule="auto"/>
        <w:ind w:firstLine="562"/>
        <w:contextualSpacing/>
        <w:rPr>
          <w:rFonts w:hint="eastAsia" w:ascii="宋体" w:hAnsi="宋体" w:cs="宋体"/>
          <w:b/>
          <w:bCs/>
          <w:sz w:val="28"/>
          <w:szCs w:val="28"/>
        </w:rPr>
      </w:pPr>
      <w:r>
        <w:rPr>
          <w:rFonts w:hint="eastAsia" w:ascii="宋体" w:hAnsi="宋体" w:cs="宋体"/>
          <w:b/>
          <w:bCs/>
          <w:sz w:val="28"/>
          <w:szCs w:val="28"/>
        </w:rPr>
        <w:t>一、</w:t>
      </w:r>
      <w:r>
        <w:rPr>
          <w:rFonts w:hint="eastAsia" w:ascii="宋体" w:hAnsi="宋体" w:cs="宋体"/>
          <w:b/>
          <w:bCs/>
          <w:sz w:val="28"/>
          <w:szCs w:val="28"/>
          <w:lang w:val="en-US" w:eastAsia="zh-CN"/>
        </w:rPr>
        <w:t>采购范围及内容</w:t>
      </w:r>
      <w:r>
        <w:rPr>
          <w:rFonts w:hint="eastAsia" w:ascii="宋体" w:hAnsi="宋体" w:cs="宋体"/>
          <w:b/>
          <w:bCs/>
          <w:sz w:val="28"/>
          <w:szCs w:val="28"/>
        </w:rPr>
        <w:t>：</w:t>
      </w:r>
    </w:p>
    <w:p>
      <w:pPr>
        <w:spacing w:line="360" w:lineRule="auto"/>
        <w:ind w:firstLine="560"/>
        <w:rPr>
          <w:rFonts w:hint="eastAsia" w:ascii="宋体" w:hAnsi="宋体" w:cs="宋体"/>
          <w:sz w:val="28"/>
          <w:szCs w:val="28"/>
        </w:rPr>
      </w:pPr>
      <w:r>
        <w:rPr>
          <w:rFonts w:hint="eastAsia" w:ascii="宋体" w:hAnsi="宋体" w:cs="仿宋"/>
          <w:sz w:val="28"/>
          <w:szCs w:val="32"/>
          <w:lang w:eastAsia="zh-CN"/>
        </w:rPr>
        <w:t>南通市海门区临江新区管理委员会采购学南路新建工程</w:t>
      </w:r>
      <w:r>
        <w:rPr>
          <w:rFonts w:hint="eastAsia" w:ascii="宋体" w:hAnsi="宋体" w:cs="仿宋"/>
          <w:sz w:val="28"/>
          <w:szCs w:val="32"/>
        </w:rPr>
        <w:t>，实施内容详见采购项目清单</w:t>
      </w:r>
      <w:r>
        <w:rPr>
          <w:rFonts w:hint="eastAsia" w:ascii="宋体" w:hAnsi="宋体" w:cs="宋体"/>
          <w:sz w:val="28"/>
          <w:szCs w:val="28"/>
        </w:rPr>
        <w:t>。</w:t>
      </w:r>
    </w:p>
    <w:p>
      <w:pPr>
        <w:numPr>
          <w:ilvl w:val="0"/>
          <w:numId w:val="0"/>
        </w:numPr>
        <w:spacing w:line="360" w:lineRule="auto"/>
        <w:ind w:firstLine="560"/>
        <w:rPr>
          <w:rFonts w:hint="eastAsia" w:ascii="宋体" w:hAnsi="宋体" w:eastAsia="宋体" w:cs="宋体"/>
          <w:b/>
          <w:bCs/>
          <w:sz w:val="28"/>
          <w:szCs w:val="28"/>
          <w:lang w:val="en-US" w:eastAsia="zh-CN"/>
        </w:rPr>
      </w:pPr>
      <w:bookmarkStart w:id="50" w:name="OLE_LINK20"/>
      <w:r>
        <w:rPr>
          <w:rFonts w:hint="eastAsia" w:ascii="宋体" w:hAnsi="宋体" w:eastAsia="宋体" w:cs="宋体"/>
          <w:b/>
          <w:bCs/>
          <w:sz w:val="28"/>
          <w:szCs w:val="28"/>
          <w:lang w:val="en-US" w:eastAsia="zh-CN" w:bidi="ar-SA"/>
        </w:rPr>
        <w:t>二、</w:t>
      </w:r>
      <w:r>
        <w:rPr>
          <w:rFonts w:hint="eastAsia" w:ascii="宋体" w:hAnsi="宋体" w:cs="宋体"/>
          <w:b/>
          <w:bCs/>
          <w:sz w:val="28"/>
          <w:szCs w:val="28"/>
          <w:lang w:val="en-US" w:eastAsia="zh-CN"/>
        </w:rPr>
        <w:t>采购项目清单：</w:t>
      </w:r>
      <w:bookmarkEnd w:id="50"/>
    </w:p>
    <w:tbl>
      <w:tblPr>
        <w:tblStyle w:val="35"/>
        <w:tblW w:w="110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30"/>
        <w:gridCol w:w="1334"/>
        <w:gridCol w:w="4457"/>
        <w:gridCol w:w="862"/>
        <w:gridCol w:w="1088"/>
        <w:gridCol w:w="950"/>
        <w:gridCol w:w="887"/>
        <w:gridCol w:w="7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345" w:hRule="atLeast"/>
          <w:jc w:val="center"/>
        </w:trPr>
        <w:tc>
          <w:tcPr>
            <w:tcW w:w="730" w:type="dxa"/>
            <w:shd w:val="clear" w:color="auto" w:fill="FFFFFF"/>
            <w:vAlign w:val="center"/>
          </w:tcPr>
          <w:p>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序号</w:t>
            </w:r>
          </w:p>
        </w:tc>
        <w:tc>
          <w:tcPr>
            <w:tcW w:w="1334" w:type="dxa"/>
            <w:shd w:val="clear" w:color="auto" w:fill="FFFFFF"/>
            <w:vAlign w:val="center"/>
          </w:tcPr>
          <w:p>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项目名称</w:t>
            </w:r>
          </w:p>
        </w:tc>
        <w:tc>
          <w:tcPr>
            <w:tcW w:w="4457" w:type="dxa"/>
            <w:shd w:val="clear" w:color="auto" w:fill="FFFFFF"/>
            <w:vAlign w:val="center"/>
          </w:tcPr>
          <w:p>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项目特征描述</w:t>
            </w:r>
          </w:p>
        </w:tc>
        <w:tc>
          <w:tcPr>
            <w:tcW w:w="862" w:type="dxa"/>
            <w:shd w:val="clear" w:color="auto" w:fill="FFFFFF"/>
            <w:vAlign w:val="center"/>
          </w:tcPr>
          <w:p>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计量</w:t>
            </w:r>
            <w:r>
              <w:rPr>
                <w:rFonts w:hint="eastAsia" w:ascii="宋体" w:hAnsi="宋体" w:eastAsia="宋体" w:cs="宋体"/>
                <w:i w:val="0"/>
                <w:iCs w:val="0"/>
                <w:color w:val="000000"/>
                <w:sz w:val="21"/>
                <w:szCs w:val="21"/>
                <w:u w:val="none"/>
                <w:lang w:val="en-US" w:eastAsia="zh-CN" w:bidi="ar"/>
              </w:rPr>
              <w:br w:type="textWrapping"/>
            </w:r>
            <w:r>
              <w:rPr>
                <w:rFonts w:hint="eastAsia" w:ascii="宋体" w:hAnsi="宋体" w:eastAsia="宋体" w:cs="宋体"/>
                <w:i w:val="0"/>
                <w:iCs w:val="0"/>
                <w:color w:val="000000"/>
                <w:sz w:val="21"/>
                <w:szCs w:val="21"/>
                <w:u w:val="none"/>
                <w:lang w:val="en-US" w:eastAsia="zh-CN" w:bidi="ar"/>
              </w:rPr>
              <w:t>单位</w:t>
            </w:r>
          </w:p>
        </w:tc>
        <w:tc>
          <w:tcPr>
            <w:tcW w:w="1088" w:type="dxa"/>
            <w:shd w:val="clear" w:color="auto" w:fill="FFFFFF"/>
            <w:vAlign w:val="center"/>
          </w:tcPr>
          <w:p>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工程量</w:t>
            </w:r>
          </w:p>
        </w:tc>
        <w:tc>
          <w:tcPr>
            <w:tcW w:w="950" w:type="dxa"/>
            <w:shd w:val="clear" w:color="auto" w:fill="FFFFFF"/>
            <w:vAlign w:val="center"/>
          </w:tcPr>
          <w:p>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全费用单价（元）</w:t>
            </w:r>
          </w:p>
        </w:tc>
        <w:tc>
          <w:tcPr>
            <w:tcW w:w="887" w:type="dxa"/>
            <w:shd w:val="clear" w:color="auto" w:fill="FFFFFF"/>
            <w:vAlign w:val="center"/>
          </w:tcPr>
          <w:p>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合价（元）</w:t>
            </w:r>
          </w:p>
        </w:tc>
        <w:tc>
          <w:tcPr>
            <w:tcW w:w="720" w:type="dxa"/>
            <w:shd w:val="clear" w:color="auto" w:fill="FFFFFF"/>
            <w:vAlign w:val="center"/>
          </w:tcPr>
          <w:p>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8" w:hRule="atLeast"/>
          <w:jc w:val="center"/>
        </w:trPr>
        <w:tc>
          <w:tcPr>
            <w:tcW w:w="11028" w:type="dxa"/>
            <w:gridSpan w:val="8"/>
            <w:shd w:val="clear" w:color="auto" w:fill="auto"/>
            <w:vAlign w:val="center"/>
          </w:tcPr>
          <w:p>
            <w:pPr>
              <w:keepNext w:val="0"/>
              <w:keepLines w:val="0"/>
              <w:widowControl/>
              <w:suppressLineNumbers w:val="0"/>
              <w:jc w:val="center"/>
              <w:rPr>
                <w:rFonts w:hint="eastAsia" w:ascii="宋体" w:hAnsi="宋体" w:eastAsia="宋体" w:cs="宋体"/>
                <w:b/>
                <w:bCs/>
                <w:i w:val="0"/>
                <w:iCs w:val="0"/>
                <w:color w:val="000000"/>
                <w:sz w:val="21"/>
                <w:szCs w:val="21"/>
                <w:u w:val="none"/>
                <w:lang w:eastAsia="zh-CN"/>
              </w:rPr>
            </w:pPr>
            <w:r>
              <w:rPr>
                <w:rFonts w:hint="eastAsia" w:ascii="宋体" w:hAnsi="宋体" w:cs="宋体"/>
                <w:b/>
                <w:bCs/>
                <w:i w:val="0"/>
                <w:iCs w:val="0"/>
                <w:color w:val="000000"/>
                <w:sz w:val="21"/>
                <w:szCs w:val="21"/>
                <w:u w:val="none"/>
                <w:lang w:eastAsia="zh-CN"/>
              </w:rPr>
              <w:t>道路工程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58" w:hRule="atLeast"/>
          <w:jc w:val="center"/>
        </w:trPr>
        <w:tc>
          <w:tcPr>
            <w:tcW w:w="730" w:type="dxa"/>
            <w:shd w:val="clear" w:color="auto" w:fill="auto"/>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路床（槽）整形</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1、做法：路床整形碾压</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m2</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3158</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6" w:hRule="atLeast"/>
          <w:jc w:val="center"/>
        </w:trPr>
        <w:tc>
          <w:tcPr>
            <w:tcW w:w="730" w:type="dxa"/>
            <w:shd w:val="clear" w:color="auto" w:fill="auto"/>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2</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水泥石灰稳定土</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1、厚度：20cm 水泥石灰土</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2、含量：水泥：石灰：土=5:10:85</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3、养生</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4、详见施工图设计</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m2</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3158</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84" w:hRule="atLeast"/>
          <w:jc w:val="center"/>
        </w:trPr>
        <w:tc>
          <w:tcPr>
            <w:tcW w:w="730" w:type="dxa"/>
            <w:shd w:val="clear" w:color="auto" w:fill="auto"/>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3</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水泥稳定碎石</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1、水泥稳定碎石（下层）</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2、水泥含量：4.0%</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3、厚度：16cm</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4、详见施工图设计</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m2</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3032</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8" w:hRule="atLeast"/>
          <w:jc w:val="center"/>
        </w:trPr>
        <w:tc>
          <w:tcPr>
            <w:tcW w:w="730" w:type="dxa"/>
            <w:shd w:val="clear" w:color="auto" w:fill="auto"/>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4</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水泥稳定碎石</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1、水泥稳定碎石（上层）</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2、水泥含量：4.0%</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 xml:space="preserve">3、厚度：16cm                                               </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4、详见施工图设计</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m2</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2699</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31" w:hRule="atLeast"/>
          <w:jc w:val="center"/>
        </w:trPr>
        <w:tc>
          <w:tcPr>
            <w:tcW w:w="730" w:type="dxa"/>
            <w:shd w:val="clear" w:color="auto" w:fill="auto"/>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5</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透层</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1、材料品种：PC-2阳离子乳化沥青，1.0L/m2</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2、详见施工图设计</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m2</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2699</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79" w:hRule="atLeast"/>
          <w:jc w:val="center"/>
        </w:trPr>
        <w:tc>
          <w:tcPr>
            <w:tcW w:w="730" w:type="dxa"/>
            <w:shd w:val="clear" w:color="auto" w:fill="auto"/>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6</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封层</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1、材料品种：PC-1阳离子改性乳化沥青</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 xml:space="preserve">2、厚度：0.6cm     </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3、 详见施工图设计</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m2</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2699</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41" w:hRule="atLeast"/>
          <w:jc w:val="center"/>
        </w:trPr>
        <w:tc>
          <w:tcPr>
            <w:tcW w:w="730" w:type="dxa"/>
            <w:shd w:val="clear" w:color="auto" w:fill="auto"/>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7</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沥青混凝土</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1、沥青混凝土种类：AC-20C</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 xml:space="preserve">2、厚度：6cm                                        </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3、详见施工图设计</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m2</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2699</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16" w:hRule="atLeast"/>
          <w:jc w:val="center"/>
        </w:trPr>
        <w:tc>
          <w:tcPr>
            <w:tcW w:w="730" w:type="dxa"/>
            <w:shd w:val="clear" w:color="auto" w:fill="auto"/>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8</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粘层</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1、材料品种：PC-3阳离子乳化沥青，0.5L/m2</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2、详见施工图设计</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m2</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2699</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1" w:hRule="atLeast"/>
          <w:jc w:val="center"/>
        </w:trPr>
        <w:tc>
          <w:tcPr>
            <w:tcW w:w="730" w:type="dxa"/>
            <w:shd w:val="clear" w:color="auto" w:fill="auto"/>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9</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沥青混凝土</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1、沥青混凝土种类：AC-13C细粒式沥青混凝土，SBS 改性、玄武岩</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2、厚度：4cm</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3、详见图纸设计</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m2</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2699</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1" w:hRule="atLeast"/>
          <w:jc w:val="center"/>
        </w:trPr>
        <w:tc>
          <w:tcPr>
            <w:tcW w:w="730" w:type="dxa"/>
            <w:shd w:val="clear" w:color="auto" w:fill="auto"/>
            <w:vAlign w:val="center"/>
          </w:tcPr>
          <w:p>
            <w:pPr>
              <w:keepNext w:val="0"/>
              <w:keepLines w:val="0"/>
              <w:widowControl/>
              <w:suppressLineNumbers w:val="0"/>
              <w:jc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10</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路床（槽）整形</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1、做法：路床整形碾压</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m2</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737</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71" w:hRule="atLeast"/>
          <w:jc w:val="center"/>
        </w:trPr>
        <w:tc>
          <w:tcPr>
            <w:tcW w:w="730" w:type="dxa"/>
            <w:shd w:val="clear" w:color="auto" w:fill="auto"/>
            <w:vAlign w:val="center"/>
          </w:tcPr>
          <w:p>
            <w:pPr>
              <w:keepNext w:val="0"/>
              <w:keepLines w:val="0"/>
              <w:widowControl/>
              <w:suppressLineNumbers w:val="0"/>
              <w:jc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11</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碎石</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 xml:space="preserve">1、10CM厚碎石垫层         </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2、详见施工图设计</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m2</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737</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95" w:hRule="atLeast"/>
          <w:jc w:val="center"/>
        </w:trPr>
        <w:tc>
          <w:tcPr>
            <w:tcW w:w="730" w:type="dxa"/>
            <w:shd w:val="clear" w:color="auto" w:fill="auto"/>
            <w:vAlign w:val="center"/>
          </w:tcPr>
          <w:p>
            <w:pPr>
              <w:keepNext w:val="0"/>
              <w:keepLines w:val="0"/>
              <w:widowControl/>
              <w:suppressLineNumbers w:val="0"/>
              <w:jc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12</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混凝土垫层</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1、混凝土强度等级：C20水泥混凝土</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2、厚度：10CM</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3、详见施工图设计</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m2</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737</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95"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13</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块料面层</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1、块料品种、规格：6cm 混凝土砖（20×10×6cm）</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2、垫层：材料品种、厚度、强度等级：3cm M10 水泥砂浆</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m2</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737</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95"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14</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安砌侧（平、缘）石</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1、名称：C30混凝土侧石</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2、侧石规格：27*12.5cm</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3、垫层：C20混凝土</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4、砂浆灌缝</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5、详见施工图设计</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493</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95"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15</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安砌侧（平、缘）石</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1、名称：C30混凝土平石</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2、平石规格：30*12.5CM</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3、垫层：C20混凝土</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4、砂浆灌缝</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5、详见施工图设计</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425</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95"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16</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安砌侧（平、缘）石</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1、名称：C30砼预制路缘石</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2、侧石规格：20*12.5CM</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3、垫层：C20混凝土</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4、砂浆灌缝</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5、详见施工图设计</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199</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55"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17</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安砌侧（平、缘）石</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1、名称：树池混凝土侧石</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2、侧石规格：10*20CM</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3、垫层：C15混凝土</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4、砂浆灌缝</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5、详见施工图设计</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个</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19</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55"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18</w:t>
            </w:r>
          </w:p>
          <w:p>
            <w:pPr>
              <w:pStyle w:val="2"/>
              <w:rPr>
                <w:rFonts w:hint="eastAsia"/>
                <w:lang w:val="en-US" w:eastAsia="zh-CN"/>
              </w:rPr>
            </w:pP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井周加固</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1、混凝土种类：现浇钢筋混凝土；</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2、混凝土强度等级：C30；</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3、内置钢筋：12钢筋网@15cm双层双向布置。</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4、经编加筋涂层土工布</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座</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7</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55"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19</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拆除路面</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1、名称：拆除砼路面及基层，拆除厚度结合现场约50cm（暂按沥青砼面层15cm、一般结构基层35cm计入）；</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2、要求：需满足设计要求；</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2、渣土外运：运距自行考虑。</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m2</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50</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55"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20</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玻璃纤维格栅</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1、名称：新老路面搭接铺设玻璃纤维土工格栅；</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2、其它：具体详见施工图设计。</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m2</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24</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55"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21</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土工合成材料</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1、材料品种、规格：防渗土工布,两布一膜,200g/0.5mm/200g，</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m2</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90</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55"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22</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土工合成材料</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1、材料品种、规格：经编加筋图层土工布,≥380g/m2</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2、新老路搭接部位</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m2</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24</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55"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23</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挡车石</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1、芝麻灰花岗岩，200*800</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2、垫层：5cm碎石，C25混凝土基础</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做法见设计</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个</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16</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9" w:hRule="atLeast"/>
          <w:jc w:val="center"/>
        </w:trPr>
        <w:tc>
          <w:tcPr>
            <w:tcW w:w="11028" w:type="dxa"/>
            <w:gridSpan w:val="8"/>
            <w:shd w:val="clear" w:color="auto" w:fill="auto"/>
            <w:vAlign w:val="center"/>
          </w:tcPr>
          <w:p>
            <w:pPr>
              <w:keepNext w:val="0"/>
              <w:keepLines w:val="0"/>
              <w:widowControl/>
              <w:suppressLineNumbers w:val="0"/>
              <w:jc w:val="center"/>
              <w:rPr>
                <w:rFonts w:hint="eastAsia" w:ascii="宋体" w:hAnsi="宋体" w:eastAsia="宋体" w:cs="宋体"/>
                <w:b/>
                <w:bCs/>
                <w:i w:val="0"/>
                <w:iCs w:val="0"/>
                <w:color w:val="000000"/>
                <w:sz w:val="21"/>
                <w:szCs w:val="21"/>
                <w:u w:val="none"/>
                <w:lang w:eastAsia="zh-CN"/>
              </w:rPr>
            </w:pPr>
            <w:r>
              <w:rPr>
                <w:rFonts w:hint="eastAsia" w:ascii="宋体" w:hAnsi="宋体" w:cs="宋体"/>
                <w:b/>
                <w:bCs/>
                <w:i w:val="0"/>
                <w:iCs w:val="0"/>
                <w:color w:val="000000"/>
                <w:sz w:val="21"/>
                <w:szCs w:val="21"/>
                <w:u w:val="none"/>
                <w:lang w:eastAsia="zh-CN"/>
              </w:rPr>
              <w:t>排水工程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730" w:type="dxa"/>
            <w:shd w:val="clear" w:color="auto" w:fill="auto"/>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塑料管</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1、垫层、基础材质及厚度：采用C30 混凝土包封基础，，具体见设计图</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2、材质及规格：聚乙烯共混聚氯乙烯（MPVE）高强度排水管，环刚度 SN10，DN300</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3、连接形式：胶圈连接</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130</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9" w:hRule="atLeast"/>
          <w:jc w:val="center"/>
        </w:trPr>
        <w:tc>
          <w:tcPr>
            <w:tcW w:w="730" w:type="dxa"/>
            <w:shd w:val="clear" w:color="auto" w:fill="auto"/>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2</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混凝土管</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1、垫层、基础材质及厚度：135°C30钢筋混凝土基础</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2、规格：DN800承插式钢筋混凝土管</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3、接口方式：胶圈连接</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4、管道检验及试验要求：闭水试验</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5、具体见设计图</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178</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1" w:hRule="atLeast"/>
          <w:jc w:val="center"/>
        </w:trPr>
        <w:tc>
          <w:tcPr>
            <w:tcW w:w="730" w:type="dxa"/>
            <w:shd w:val="clear" w:color="auto" w:fill="auto"/>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3</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钢管</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1、垫层、基础材质及厚度：C25混凝土包封</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2、材质及规格：10SC100*4热镀锌钢管</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3、具体见设计图</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14</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31" w:hRule="atLeast"/>
          <w:jc w:val="center"/>
        </w:trPr>
        <w:tc>
          <w:tcPr>
            <w:tcW w:w="730" w:type="dxa"/>
            <w:shd w:val="clear" w:color="auto" w:fill="auto"/>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4</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混凝土井</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1、φ1500雨水钢筋混凝土检查井</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 xml:space="preserve">2、具体做法参照省标S01-2021-P170                </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3、防坠网及爬梯。</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4、Ø700防沉降球墨铸铁双层井盖座，等级D400</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5、流槽式</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座</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5</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13" w:hRule="atLeast"/>
          <w:jc w:val="center"/>
        </w:trPr>
        <w:tc>
          <w:tcPr>
            <w:tcW w:w="730" w:type="dxa"/>
            <w:shd w:val="clear" w:color="auto" w:fill="auto"/>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5</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混凝土井</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1、φ1500雨水钢筋混凝土检查井</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 xml:space="preserve">2、具体做法参照《钢筋混凝土及砖砌排水检查井》（20S515-30）第 30 页                </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3、防坠网及爬梯。</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4、Ø700五防铸铁井盖座（带防坠板）</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5、落底式</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座</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3</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7" w:hRule="atLeast"/>
          <w:jc w:val="center"/>
        </w:trPr>
        <w:tc>
          <w:tcPr>
            <w:tcW w:w="730" w:type="dxa"/>
            <w:shd w:val="clear" w:color="auto" w:fill="auto"/>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6</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砌筑井</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1、接线井</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2、垫层、基础材质及厚度：砂石垫层，C25混凝土基础</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3、砌筑材料品种、规格、强度等级：M10水泥砂浆MU20标准混凝土实心砖</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4、勾缝、抹面要求：1:2水泥砂浆抹面</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5、井盖、井圈材质及规格：800*600铸铁井座</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座</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2</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7" w:hRule="atLeast"/>
          <w:jc w:val="center"/>
        </w:trPr>
        <w:tc>
          <w:tcPr>
            <w:tcW w:w="730" w:type="dxa"/>
            <w:shd w:val="clear" w:color="auto" w:fill="auto"/>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7</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雨水口</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1、雨水箅子及圈口材质、型号、规格：偏沟式单篦钢筋混凝土雨水口450*750，含铸铁井篦</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2、垫层、基础材质及厚度：做法详见图</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集《雨水口》16S518 第 43 页</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座</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14</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35" w:hRule="atLeast"/>
          <w:jc w:val="center"/>
        </w:trPr>
        <w:tc>
          <w:tcPr>
            <w:tcW w:w="730" w:type="dxa"/>
            <w:shd w:val="clear" w:color="auto" w:fill="auto"/>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8</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雨水口</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1、雨水箅子及圈口材质、型号、规格：偏沟式双篦钢筋混凝土雨水口，含铸铁井篦</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2、垫层、基础材质及厚度：做法详见图</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集《雨水口》16S518 第 43 页</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座</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4</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8" w:hRule="atLeast"/>
          <w:jc w:val="center"/>
        </w:trPr>
        <w:tc>
          <w:tcPr>
            <w:tcW w:w="730" w:type="dxa"/>
            <w:shd w:val="clear" w:color="auto" w:fill="auto"/>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9</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混凝土出水口</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1、八字式石砌出水口</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2、参照图集S01-2021-379/380</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座</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0" w:hRule="atLeast"/>
          <w:jc w:val="center"/>
        </w:trPr>
        <w:tc>
          <w:tcPr>
            <w:tcW w:w="730" w:type="dxa"/>
            <w:shd w:val="clear" w:color="auto" w:fill="auto"/>
            <w:vAlign w:val="center"/>
          </w:tcPr>
          <w:p>
            <w:pPr>
              <w:keepNext w:val="0"/>
              <w:keepLines w:val="0"/>
              <w:widowControl/>
              <w:suppressLineNumbers w:val="0"/>
              <w:jc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10</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警示牌</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1、出水口警示牌</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2、规格：400*300*2铝合金版，标志板采用25*25铝合金龙骨加固，底膜与子膜采用二级防光膜</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块</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0"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11</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井字架</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1、井深：4m以内</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座</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8</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4" w:hRule="atLeast"/>
          <w:jc w:val="center"/>
        </w:trPr>
        <w:tc>
          <w:tcPr>
            <w:tcW w:w="11028" w:type="dxa"/>
            <w:gridSpan w:val="8"/>
            <w:shd w:val="clear" w:color="auto" w:fill="auto"/>
            <w:vAlign w:val="center"/>
          </w:tcPr>
          <w:p>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t>箱涵工程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730" w:type="dxa"/>
            <w:shd w:val="clear" w:color="auto" w:fill="auto"/>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碎石</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1、级配碎石换填(4:4:2)</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m3</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130</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4" w:hRule="atLeast"/>
          <w:jc w:val="center"/>
        </w:trPr>
        <w:tc>
          <w:tcPr>
            <w:tcW w:w="730" w:type="dxa"/>
            <w:shd w:val="clear" w:color="auto" w:fill="auto"/>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2</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水泥、碎石、土</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1、配合比：水泥：土：碎石（4:56:40）</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m3</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230.86</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4" w:hRule="atLeast"/>
          <w:jc w:val="center"/>
        </w:trPr>
        <w:tc>
          <w:tcPr>
            <w:tcW w:w="730" w:type="dxa"/>
            <w:shd w:val="clear" w:color="auto" w:fill="auto"/>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3</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混凝土垫层</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1、混凝土强度等级：C20</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m3</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31.2</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9"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4</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箱涵底板</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1、混凝土强度等级：C30</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m3</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84.64</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39"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5</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箱涵侧墙</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1、混凝土强度等级：C30</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m3</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81</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79"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6</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箱涵顶板</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1、混凝土强度等级：C30</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m3</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73.6</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9"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7</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箱涵接缝</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1、材质：聚乙烯泡沫板</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m2</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63.2</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9"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8</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箱涵接缝</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1、材质：紫铜片止水</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2、工艺要求：见设计图</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112.4</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4"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9</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混凝土基础</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1、箱涵铺砌</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2、混凝土强度等级：30cm厚C20</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m3</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53.16</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9"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10</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混凝土挡墙墙身</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1、混凝土强度等级：C30</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m3</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137</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4"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11</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混凝土挡墙墙身</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1、矮挡墙</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2、混凝土强度等级：C30</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m3</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6.44</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74"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12</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透水管</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1、材料品种、规格：10cm软式通水管</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2、管道基础形式：包裹土工布300g/M2、级配碎石反滤层</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31.2</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4"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13</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桥面排（泄）水管</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1、材料品种：7.5cmPVC管，间距2.5m</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8</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4"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14</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混凝土栏杆</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1、预制C30混凝土立柱</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2、栏板采用钢管与叶片，栏杆上色喷塑工艺</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3、具体见设计图</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4、不含钢筋</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49.6</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4"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15</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现浇构件钢筋</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1、钢筋规格：10以内</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t</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0.308</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4"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16</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现浇构件钢筋</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1、钢筋规格：10以外</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t</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48.606</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4"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17</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预制构件钢筋</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1、钢筋规格：10以内</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t</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0.122</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4"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18</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预制构件钢筋</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1、钢筋规格：10以外</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t</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0.405</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4"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19</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预埋铁件</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1、材料种类：预埋钢板</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t</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0.232</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4" w:hRule="atLeast"/>
          <w:jc w:val="center"/>
        </w:trPr>
        <w:tc>
          <w:tcPr>
            <w:tcW w:w="11028" w:type="dxa"/>
            <w:gridSpan w:val="8"/>
            <w:shd w:val="clear" w:color="auto" w:fill="auto"/>
            <w:vAlign w:val="center"/>
          </w:tcPr>
          <w:p>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cs="宋体"/>
                <w:b/>
                <w:bCs/>
                <w:i w:val="0"/>
                <w:iCs w:val="0"/>
                <w:color w:val="000000"/>
                <w:sz w:val="21"/>
                <w:szCs w:val="21"/>
                <w:u w:val="none"/>
                <w:lang w:eastAsia="zh-CN"/>
              </w:rPr>
              <w:t>土方</w:t>
            </w:r>
            <w:r>
              <w:rPr>
                <w:rFonts w:hint="eastAsia" w:ascii="宋体" w:hAnsi="宋体" w:eastAsia="宋体" w:cs="宋体"/>
                <w:b/>
                <w:bCs/>
                <w:i w:val="0"/>
                <w:iCs w:val="0"/>
                <w:color w:val="000000"/>
                <w:sz w:val="21"/>
                <w:szCs w:val="21"/>
                <w:u w:val="none"/>
              </w:rPr>
              <w:t>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63" w:hRule="atLeast"/>
          <w:jc w:val="center"/>
        </w:trPr>
        <w:tc>
          <w:tcPr>
            <w:tcW w:w="730" w:type="dxa"/>
            <w:shd w:val="clear" w:color="auto" w:fill="auto"/>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清表</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1、名称：清表；</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2、土壤类别：自行考虑；</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3、清表厚度：平均厚度0.2m；</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m3</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610.65</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8" w:hRule="atLeast"/>
          <w:jc w:val="center"/>
        </w:trPr>
        <w:tc>
          <w:tcPr>
            <w:tcW w:w="730" w:type="dxa"/>
            <w:shd w:val="clear" w:color="auto" w:fill="auto"/>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2</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挖一般土方</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1、名称：断面挖方；</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2、土壤类别：自行考虑；</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3、工程部位：道路部位。</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m3</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537.4</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7" w:hRule="atLeast"/>
          <w:jc w:val="center"/>
        </w:trPr>
        <w:tc>
          <w:tcPr>
            <w:tcW w:w="730" w:type="dxa"/>
            <w:shd w:val="clear" w:color="auto" w:fill="auto"/>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3</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回填方</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1、名称：断面填方；</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2、土壤类别：自行考虑；</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3、工程部位：道路部位。</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m3</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429.6</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7"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4</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石灰稳定土</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1、名称：道路土方压实补偿；</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2、含灰量：6%石灰处治，压实度详见图纸；</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3、厚度：10cm。</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m2</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2809.78</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7"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5</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石灰稳定土</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1、名称：6%石灰土路基处理、三层60cm，压实度详见图纸；</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2、含洒水养生在内；</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3、其它：具体要求详设计图纸及相关规范。</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m3</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1961.8</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7"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6</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石灰稳定土</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1、名称：原槽翻拌，掺6%石灰处治；</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2、含灰量：路基处理层6%石灰处治，压实度详见图纸；</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3、厚度：20cm。</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m2</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2809.78</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7"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7</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石灰稳定土</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1、名称：路基中部6%石灰土填埋处理；</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2、含灰量：路基处理层6%石灰处治，每层压实后厚度20cm，压实度详见图纸；</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3、含洒水养生在内；</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4、其它：具体要求详设计图纸及相关规范。</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m3</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250.74</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7"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8</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清淤（沟塘）</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1、名称：清淤；</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2、其它：具体要求详设计图纸及相关规范。</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m3</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301</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7"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9</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石灰稳定土（沟塘）</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1、名称：沟塘回填6%石灰土；</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2、含灰量：路基处理层6%石灰处治,压实度详见图纸；</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3、具体要求详设计图纸及相关规范。</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m3</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499</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7"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10</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回填方（沟塘）</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1、填方材料品种：素土回填、压实</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2、压实度详见图纸</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m3</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494</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7"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11</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挖沟槽土方</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1、土壤类别：自行判断</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2、挖土深度：详设计图纸</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3、清单工程量按计价工程量计算规则计算</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m3</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915.21</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7"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12</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回填方</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1、名称：沟槽素土回填（原土）；</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2、土方类别：利用挖出的素土、压实；</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3、其它：具体要求详设计图纸及相关规范。</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m3</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46.52</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7"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13</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回填方</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1、名称：沟槽6%石灰土回填（利用原土）；</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2、其它：详见施工图设计。</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m3</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348.7</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7"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14</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挖沟槽土方</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1、土壤类别：自行判断</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2、挖土深度：详设计图纸</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3、清单工程量按计价工程量计算规则计算</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m3</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226.85</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7"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15</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回填方</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1、名称：沟槽素土回填（原土）；</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2、土方类别：利用挖出的素土、压实；</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3、其它：具体要求详设计图纸及相关规范。</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m3</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205.69</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7"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16</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清淤（沟塘）</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1、名称：清淤；</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2、其它：具体要求详设计图纸及相关规范。</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m3</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306</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7"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17</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挖基坑土方</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1、土壤类别：一、二类土</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m3</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1094</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7"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18</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回填方</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1、素土回填</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m3</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72</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7"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19</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回填方</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4%水泥土回填</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m3</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500</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7"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20</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余方弃置</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1、废弃料品种：清表土、挖方利用后多余土方及非适用土等</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2、运距：自行考虑</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m3</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607</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7"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21</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缺方内运</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1、缺方内运</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2、土方由施工单位自行解决</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m3</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3635.58</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7"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22</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围堰</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箱涵、河道沟塘内筑坝围堰、拆坝</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m3</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318.15</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3" w:hRule="atLeast"/>
          <w:jc w:val="center"/>
        </w:trPr>
        <w:tc>
          <w:tcPr>
            <w:tcW w:w="11028" w:type="dxa"/>
            <w:gridSpan w:val="8"/>
            <w:shd w:val="clear" w:color="auto" w:fill="auto"/>
            <w:vAlign w:val="center"/>
          </w:tcPr>
          <w:p>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cs="宋体"/>
                <w:b/>
                <w:bCs/>
                <w:i w:val="0"/>
                <w:iCs w:val="0"/>
                <w:color w:val="000000"/>
                <w:sz w:val="21"/>
                <w:szCs w:val="21"/>
                <w:u w:val="none"/>
                <w:lang w:eastAsia="zh-CN"/>
              </w:rPr>
              <w:t>照明</w:t>
            </w:r>
            <w:r>
              <w:rPr>
                <w:rFonts w:hint="eastAsia" w:ascii="宋体" w:hAnsi="宋体" w:eastAsia="宋体" w:cs="宋体"/>
                <w:b/>
                <w:bCs/>
                <w:i w:val="0"/>
                <w:iCs w:val="0"/>
                <w:color w:val="000000"/>
                <w:sz w:val="21"/>
                <w:szCs w:val="21"/>
                <w:u w:val="none"/>
              </w:rPr>
              <w:t>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921" w:hRule="atLeast"/>
          <w:jc w:val="center"/>
        </w:trPr>
        <w:tc>
          <w:tcPr>
            <w:tcW w:w="730" w:type="dxa"/>
            <w:shd w:val="clear" w:color="auto" w:fill="auto"/>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lang w:val="en-US" w:eastAsia="zh-CN"/>
              </w:rPr>
            </w:pPr>
            <w:r>
              <w:rPr>
                <w:rFonts w:hint="eastAsia" w:ascii="SIMSUN_SP" w:hAnsi="SIMSUN_SP" w:eastAsia="SIMSUN_SP" w:cs="SIMSUN_SP"/>
                <w:i w:val="0"/>
                <w:iCs w:val="0"/>
                <w:color w:val="000000"/>
                <w:kern w:val="0"/>
                <w:sz w:val="21"/>
                <w:szCs w:val="21"/>
                <w:u w:val="none"/>
                <w:lang w:val="en-US" w:eastAsia="zh-CN" w:bidi="ar"/>
              </w:rPr>
              <w:t>中杆照明灯</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1、名称：12m杆双挑路灯</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2、规格型号：120W+60WLED灯</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3、包含灯杆、灯头、电气配线、接线盒、熔断器座、接线器</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4、路灯安装、接线、调试</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5、编号要求:编号</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6、其他：符合详见设计要求</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套</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7</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38" w:hRule="atLeast"/>
          <w:jc w:val="center"/>
        </w:trPr>
        <w:tc>
          <w:tcPr>
            <w:tcW w:w="730" w:type="dxa"/>
            <w:shd w:val="clear" w:color="auto" w:fill="auto"/>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2</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接地极</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1、名称:镀锌角钢接地极</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2、规格:L50*5*2500</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根</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7</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730" w:type="dxa"/>
            <w:shd w:val="clear" w:color="auto" w:fill="auto"/>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3</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接地装置调试</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1、名称:接地系统调试</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组</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0" w:hRule="atLeast"/>
          <w:jc w:val="center"/>
        </w:trPr>
        <w:tc>
          <w:tcPr>
            <w:tcW w:w="730" w:type="dxa"/>
            <w:shd w:val="clear" w:color="auto" w:fill="auto"/>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4</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配管</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1、名称：HDPE实壁管；</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2、规格：DN63；</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3、配置形式：埋地。</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440</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85"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5</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镀锌无缝钢管</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1、材质及规格：钢管4*DN100</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2、铺设深度：埋地敷设，C25混凝土包封</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64</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35"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6</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电缆</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1、名称:电力电缆</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2、型号:YJV-0.6/1.0KV-5*16</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3、敷设方式、部位:管道敷设</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260</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10"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7</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电力电缆头</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1、名称：电力电缆头</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2、型号：YJV-5*16</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3、安装方式：用环氧树脂封固，符合图纸设计要求</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个</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7</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40"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8</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电缆</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1、名称:电力电缆</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2、型号:YJV-0.6/1.0KV-5*10</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3、敷设方式、部位:管道敷设</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260</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40"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9</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电力电缆头</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1、名称：电力电缆头</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2、型号：YJV-5*10</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3、安装方式：用环氧树脂封固，符合图纸设计要求</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个</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7</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30"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10</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设备基础</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1、混凝土种类:商品混凝土</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2、混凝土强度等级:C30</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3、尺寸:700*700*1850mm</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4、400*400*14mm钢衬法兰，预埋螺栓4*M24</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5、含钢筋、模板</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6、路灯灯杆安装后，其基础螺栓裸露部分抹黄油，加防护套，采用C15混凝土进行包封</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7、具体做法详见图纸</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套</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7</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0"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11</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照明接线人孔井（A）</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1、井深、尺寸:详见设计图</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2、井墙砖砌体采用M10水泥砂浆砌MU15标准砼砖,接线井内外壁用1：2.5水泥砂浆粉面20厚</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3、垫层、基础:C15垫层</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4、井盖:900*600钢纤维井盖</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5、具体做法详见图纸</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座</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4</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30"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12</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照明接线人孔井(B)</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1、井深、尺寸:详见设计图</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2、井墙砖砌体采用M10水泥砂浆砌MU15标准砼砖,接线井内外壁用1：2.5水泥砂浆粉面20厚</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3、垫层、基础:C15垫层</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4、井盖:600*400钢纤维井盖</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5、具体做法详见图纸</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座</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7</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7" w:hRule="atLeast"/>
          <w:jc w:val="center"/>
        </w:trPr>
        <w:tc>
          <w:tcPr>
            <w:tcW w:w="11028" w:type="dxa"/>
            <w:gridSpan w:val="8"/>
            <w:shd w:val="clear" w:color="auto" w:fill="auto"/>
            <w:vAlign w:val="center"/>
          </w:tcPr>
          <w:p>
            <w:pPr>
              <w:keepNext w:val="0"/>
              <w:keepLines w:val="0"/>
              <w:widowControl/>
              <w:suppressLineNumbers w:val="0"/>
              <w:jc w:val="center"/>
              <w:rPr>
                <w:rFonts w:hint="eastAsia" w:ascii="宋体" w:hAnsi="宋体" w:cs="宋体"/>
                <w:b/>
                <w:bCs/>
                <w:i w:val="0"/>
                <w:iCs w:val="0"/>
                <w:color w:val="000000"/>
                <w:sz w:val="21"/>
                <w:szCs w:val="21"/>
                <w:u w:val="none"/>
                <w:lang w:val="en-US" w:eastAsia="zh-CN"/>
              </w:rPr>
            </w:pPr>
          </w:p>
          <w:p>
            <w:pPr>
              <w:keepNext w:val="0"/>
              <w:keepLines w:val="0"/>
              <w:widowControl/>
              <w:suppressLineNumbers w:val="0"/>
              <w:jc w:val="center"/>
              <w:rPr>
                <w:rFonts w:hint="eastAsia" w:ascii="宋体" w:hAnsi="宋体" w:cs="宋体"/>
                <w:b/>
                <w:bCs/>
                <w:i w:val="0"/>
                <w:iCs w:val="0"/>
                <w:color w:val="000000"/>
                <w:sz w:val="21"/>
                <w:szCs w:val="21"/>
                <w:u w:val="none"/>
                <w:lang w:val="en-US" w:eastAsia="zh-CN"/>
              </w:rPr>
            </w:pPr>
            <w:r>
              <w:rPr>
                <w:rFonts w:hint="eastAsia" w:ascii="宋体" w:hAnsi="宋体" w:cs="宋体"/>
                <w:b/>
                <w:bCs/>
                <w:i w:val="0"/>
                <w:iCs w:val="0"/>
                <w:color w:val="000000"/>
                <w:sz w:val="21"/>
                <w:szCs w:val="21"/>
                <w:u w:val="none"/>
                <w:lang w:val="en-US" w:eastAsia="zh-CN"/>
              </w:rPr>
              <w:t>交通设施</w:t>
            </w:r>
          </w:p>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30" w:hRule="atLeast"/>
          <w:jc w:val="center"/>
        </w:trPr>
        <w:tc>
          <w:tcPr>
            <w:tcW w:w="730" w:type="dxa"/>
            <w:shd w:val="clear" w:color="auto" w:fill="auto"/>
            <w:vAlign w:val="center"/>
          </w:tcPr>
          <w:p>
            <w:pPr>
              <w:keepNext w:val="0"/>
              <w:keepLines w:val="0"/>
              <w:widowControl/>
              <w:suppressLineNumbers w:val="0"/>
              <w:jc w:val="center"/>
              <w:rPr>
                <w:rFonts w:hint="default"/>
                <w:lang w:val="en-US" w:eastAsia="zh-CN"/>
              </w:rPr>
            </w:pPr>
            <w:r>
              <w:rPr>
                <w:rFonts w:hint="eastAsia" w:ascii="宋体" w:hAnsi="宋体" w:cs="宋体"/>
                <w:i w:val="0"/>
                <w:iCs w:val="0"/>
                <w:color w:val="000000"/>
                <w:sz w:val="21"/>
                <w:szCs w:val="21"/>
                <w:u w:val="none"/>
                <w:lang w:val="en-US" w:eastAsia="zh-CN"/>
              </w:rPr>
              <w:t>1</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标杆（单悬臂式）</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1、材料品种:标志底板采用铝合金板，热轧无缝钢管φ140*8立杆</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2、规格:3000*1200 单悬臂结构</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3、基础材料品种、厚度、强度: C30钢筋砼基础+C20素砼垫层</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4、其他:钢材全部采用A3，表面热镀锌、喷塑，标志板面Ⅲ类反光膜</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5、指示标志</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6、具体详见图纸</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7、含安装费及所有辅材费用</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根</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30" w:hRule="atLeast"/>
          <w:jc w:val="center"/>
        </w:trPr>
        <w:tc>
          <w:tcPr>
            <w:tcW w:w="730" w:type="dxa"/>
            <w:shd w:val="clear" w:color="auto" w:fill="auto"/>
            <w:vAlign w:val="center"/>
          </w:tcPr>
          <w:p>
            <w:pPr>
              <w:keepNext w:val="0"/>
              <w:keepLines w:val="0"/>
              <w:widowControl/>
              <w:suppressLineNumbers w:val="0"/>
              <w:jc w:val="center"/>
              <w:rPr>
                <w:rFonts w:hint="eastAsia"/>
                <w:lang w:val="en-US" w:eastAsia="zh-CN"/>
              </w:rPr>
            </w:pPr>
            <w:r>
              <w:rPr>
                <w:rFonts w:hint="eastAsia" w:ascii="宋体" w:hAnsi="宋体" w:cs="宋体"/>
                <w:i w:val="0"/>
                <w:iCs w:val="0"/>
                <w:color w:val="000000"/>
                <w:sz w:val="21"/>
                <w:szCs w:val="21"/>
                <w:u w:val="none"/>
                <w:lang w:val="en-US" w:eastAsia="zh-CN"/>
              </w:rPr>
              <w:t>2</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标志板</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1、材料品种:更新版面</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 xml:space="preserve">2、规格:3000*1200 </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3、其他:Ⅲ类反光膜</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4、指示标志</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5、具体详见图纸</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6、含安装费及所有辅材费用</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套</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2</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30" w:hRule="atLeast"/>
          <w:jc w:val="center"/>
        </w:trPr>
        <w:tc>
          <w:tcPr>
            <w:tcW w:w="730" w:type="dxa"/>
            <w:shd w:val="clear" w:color="auto" w:fill="auto"/>
            <w:vAlign w:val="center"/>
          </w:tcPr>
          <w:p>
            <w:pPr>
              <w:keepNext w:val="0"/>
              <w:keepLines w:val="0"/>
              <w:widowControl/>
              <w:suppressLineNumbers w:val="0"/>
              <w:jc w:val="center"/>
              <w:rPr>
                <w:rFonts w:hint="eastAsia"/>
                <w:lang w:val="en-US" w:eastAsia="zh-CN"/>
              </w:rPr>
            </w:pPr>
            <w:r>
              <w:rPr>
                <w:rFonts w:hint="eastAsia" w:ascii="宋体" w:hAnsi="宋体" w:cs="宋体"/>
                <w:i w:val="0"/>
                <w:iCs w:val="0"/>
                <w:color w:val="000000"/>
                <w:sz w:val="21"/>
                <w:szCs w:val="21"/>
                <w:u w:val="none"/>
                <w:lang w:val="en-US" w:eastAsia="zh-CN"/>
              </w:rPr>
              <w:t>3</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标杆（单悬臂式）</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1、材料品种:标志底板采用铝合金板，热轧无缝钢管φ159*8立杆</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2、规格:圆形3φ800*2mm，单悬臂式</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3、基础材料品种、厚度、强度: C30钢筋砼基础+C20素砼垫层</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4、其他:钢材全部采用A3，表面热镀锌、喷塑，标志板面Ⅳ类反光膜</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5、禁令标志（限速+禁停+禁鸣）</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6、具体详见图纸</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7、含安装费及所有辅材费用</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根</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30" w:hRule="atLeast"/>
          <w:jc w:val="center"/>
        </w:trPr>
        <w:tc>
          <w:tcPr>
            <w:tcW w:w="730" w:type="dxa"/>
            <w:shd w:val="clear" w:color="auto" w:fill="auto"/>
            <w:vAlign w:val="center"/>
          </w:tcPr>
          <w:p>
            <w:pPr>
              <w:keepNext w:val="0"/>
              <w:keepLines w:val="0"/>
              <w:widowControl/>
              <w:suppressLineNumbers w:val="0"/>
              <w:jc w:val="center"/>
              <w:rPr>
                <w:rFonts w:hint="eastAsia"/>
                <w:lang w:val="en-US" w:eastAsia="zh-CN"/>
              </w:rPr>
            </w:pPr>
            <w:r>
              <w:rPr>
                <w:rFonts w:hint="eastAsia" w:ascii="宋体" w:hAnsi="宋体" w:cs="宋体"/>
                <w:i w:val="0"/>
                <w:iCs w:val="0"/>
                <w:color w:val="000000"/>
                <w:sz w:val="21"/>
                <w:szCs w:val="21"/>
                <w:u w:val="none"/>
                <w:lang w:val="en-US" w:eastAsia="zh-CN"/>
              </w:rPr>
              <w:t>4</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标杆（单悬臂式）</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1、构件名称：注意儿童警告标志牌（边长900mm三角形）；</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2、基础：现浇C25混凝土基础；</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4、材料种类：140*8mm热镀锌钢管柱，89*6mm热镀锌钢管横担，2mm厚铝板标志牌面安装（Ⅳ类反光膜）；</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5、高度：6.5m以内；</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6、其它：含挖基坑、埋件、地脚螺栓、各类五金配件等，具体尺寸及要求详设计图纸及相关规范。</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套</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30" w:hRule="atLeast"/>
          <w:jc w:val="center"/>
        </w:trPr>
        <w:tc>
          <w:tcPr>
            <w:tcW w:w="730" w:type="dxa"/>
            <w:shd w:val="clear" w:color="auto" w:fill="auto"/>
            <w:vAlign w:val="center"/>
          </w:tcPr>
          <w:p>
            <w:pPr>
              <w:keepNext w:val="0"/>
              <w:keepLines w:val="0"/>
              <w:widowControl/>
              <w:suppressLineNumbers w:val="0"/>
              <w:jc w:val="center"/>
              <w:rPr>
                <w:rFonts w:hint="eastAsia"/>
                <w:lang w:val="en-US" w:eastAsia="zh-CN"/>
              </w:rPr>
            </w:pPr>
            <w:r>
              <w:rPr>
                <w:rFonts w:hint="eastAsia" w:ascii="宋体" w:hAnsi="宋体" w:cs="宋体"/>
                <w:i w:val="0"/>
                <w:iCs w:val="0"/>
                <w:color w:val="000000"/>
                <w:sz w:val="21"/>
                <w:szCs w:val="21"/>
                <w:u w:val="none"/>
                <w:lang w:val="en-US" w:eastAsia="zh-CN"/>
              </w:rPr>
              <w:t>5</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标杆（双柱式）</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1、构件名称：线型诱导标志牌（1600*600mm，长方形）；</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2、基础：400*400*800m现浇C25混凝土基础；</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4、材料种类：80*3*2750mm热镀锌双柱式钢管柱，2mm厚铝板标志牌面安装（Ⅳ类反光膜）；</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5、高度：3m以内；</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6、其它：含挖基坑、埋件、地脚螺栓、各类五金铝合金配件等，具体尺寸及要求详施工现场及相关规范。</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个</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2</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30" w:hRule="atLeast"/>
          <w:jc w:val="center"/>
        </w:trPr>
        <w:tc>
          <w:tcPr>
            <w:tcW w:w="730" w:type="dxa"/>
            <w:shd w:val="clear" w:color="auto" w:fill="auto"/>
            <w:vAlign w:val="center"/>
          </w:tcPr>
          <w:p>
            <w:pPr>
              <w:keepNext w:val="0"/>
              <w:keepLines w:val="0"/>
              <w:widowControl/>
              <w:suppressLineNumbers w:val="0"/>
              <w:jc w:val="center"/>
              <w:rPr>
                <w:rFonts w:hint="eastAsia"/>
                <w:lang w:val="en-US" w:eastAsia="zh-CN"/>
              </w:rPr>
            </w:pPr>
            <w:r>
              <w:rPr>
                <w:rFonts w:hint="eastAsia" w:ascii="宋体" w:hAnsi="宋体" w:cs="宋体"/>
                <w:i w:val="0"/>
                <w:iCs w:val="0"/>
                <w:color w:val="000000"/>
                <w:sz w:val="21"/>
                <w:szCs w:val="21"/>
                <w:u w:val="none"/>
                <w:lang w:val="en-US" w:eastAsia="zh-CN"/>
              </w:rPr>
              <w:t>6</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标杆（单柱式）</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1、构件名称：人行横道指示标志（边长800mm，长方形）；</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2、基础：400*400*1000m现浇C25混凝土基础；</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4、材料种类：102*5*3250mm热镀锌单柱式钢管柱，2mm厚铝板标志牌面安装（Ⅳ类反光膜）；</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5、高度：3m以内；</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6、其它：含挖基坑、埋件、地脚螺栓、各类五金铝合金配件等，具体尺寸及要求详施工现场及相关规范。</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个</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2</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30" w:hRule="atLeast"/>
          <w:jc w:val="center"/>
        </w:trPr>
        <w:tc>
          <w:tcPr>
            <w:tcW w:w="730" w:type="dxa"/>
            <w:shd w:val="clear" w:color="auto" w:fill="auto"/>
            <w:vAlign w:val="center"/>
          </w:tcPr>
          <w:p>
            <w:pPr>
              <w:keepNext w:val="0"/>
              <w:keepLines w:val="0"/>
              <w:widowControl/>
              <w:suppressLineNumbers w:val="0"/>
              <w:jc w:val="center"/>
              <w:rPr>
                <w:rFonts w:hint="eastAsia"/>
                <w:lang w:val="en-US" w:eastAsia="zh-CN"/>
              </w:rPr>
            </w:pPr>
            <w:r>
              <w:rPr>
                <w:rFonts w:hint="eastAsia" w:ascii="宋体" w:hAnsi="宋体" w:cs="宋体"/>
                <w:i w:val="0"/>
                <w:iCs w:val="0"/>
                <w:color w:val="000000"/>
                <w:sz w:val="21"/>
                <w:szCs w:val="21"/>
                <w:u w:val="none"/>
                <w:lang w:val="en-US" w:eastAsia="zh-CN"/>
              </w:rPr>
              <w:t>7</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标志板</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1、材料品种:桥梁荷载标志</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2、规格:800 ，附着式</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3、其他:Ⅲ类反光膜</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4、禁令标志</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5、具体详见图纸</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6、含安装费及所有辅材费用</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套</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2</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30" w:hRule="atLeast"/>
          <w:jc w:val="center"/>
        </w:trPr>
        <w:tc>
          <w:tcPr>
            <w:tcW w:w="730" w:type="dxa"/>
            <w:shd w:val="clear" w:color="auto" w:fill="auto"/>
            <w:vAlign w:val="center"/>
          </w:tcPr>
          <w:p>
            <w:pPr>
              <w:keepNext w:val="0"/>
              <w:keepLines w:val="0"/>
              <w:widowControl/>
              <w:suppressLineNumbers w:val="0"/>
              <w:jc w:val="center"/>
              <w:rPr>
                <w:rFonts w:hint="eastAsia"/>
                <w:lang w:val="en-US" w:eastAsia="zh-CN"/>
              </w:rPr>
            </w:pPr>
            <w:r>
              <w:rPr>
                <w:rFonts w:hint="eastAsia" w:ascii="宋体" w:hAnsi="宋体" w:cs="宋体"/>
                <w:i w:val="0"/>
                <w:iCs w:val="0"/>
                <w:color w:val="000000"/>
                <w:sz w:val="21"/>
                <w:szCs w:val="21"/>
                <w:u w:val="none"/>
                <w:lang w:val="en-US" w:eastAsia="zh-CN"/>
              </w:rPr>
              <w:t>8</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标杆（单柱式）</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1、构件名称：停车让行指示标志（边长800mm）；</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2、基础：800*1000*800m现浇C25混凝土基础；</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4、材料种类：89*4mm热镀锌单柱式钢管柱，2mm厚铝板标志牌面安装（Ⅳ类反光膜）；</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5、高度：3m以内；</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6、其它：含挖基坑、埋件、地脚螺栓、各类五金铝合金配件等，具体尺寸及要求详施工现场及相关规范。</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个</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2</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30" w:hRule="atLeast"/>
          <w:jc w:val="center"/>
        </w:trPr>
        <w:tc>
          <w:tcPr>
            <w:tcW w:w="730" w:type="dxa"/>
            <w:shd w:val="clear" w:color="auto" w:fill="auto"/>
            <w:vAlign w:val="center"/>
          </w:tcPr>
          <w:p>
            <w:pPr>
              <w:keepNext w:val="0"/>
              <w:keepLines w:val="0"/>
              <w:widowControl/>
              <w:suppressLineNumbers w:val="0"/>
              <w:jc w:val="center"/>
              <w:rPr>
                <w:rFonts w:hint="eastAsia"/>
                <w:lang w:val="en-US" w:eastAsia="zh-CN"/>
              </w:rPr>
            </w:pPr>
            <w:r>
              <w:rPr>
                <w:rFonts w:hint="eastAsia" w:ascii="宋体" w:hAnsi="宋体" w:cs="宋体"/>
                <w:i w:val="0"/>
                <w:iCs w:val="0"/>
                <w:color w:val="000000"/>
                <w:sz w:val="21"/>
                <w:szCs w:val="21"/>
                <w:u w:val="none"/>
                <w:lang w:val="en-US" w:eastAsia="zh-CN"/>
              </w:rPr>
              <w:t>9</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标杆（单柱式）</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1、构件名称：此路不通标志牌（1200*1000mm，长方形）；</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2、基础：500*500*1000mm现浇C25混凝土基础；</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4、材料种类：89*6*3900mm热镀锌单柱式钢管柱，2mm厚铝板标志牌面安装（Ⅳ类反光膜）；</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5、高度：3m以内；</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6、其它：含挖基坑、埋件、地脚螺栓、各类五金铝合金配件等，具体尺寸及要求详施工现场及相关规范。</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个</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30" w:hRule="atLeast"/>
          <w:jc w:val="center"/>
        </w:trPr>
        <w:tc>
          <w:tcPr>
            <w:tcW w:w="730" w:type="dxa"/>
            <w:shd w:val="clear" w:color="auto" w:fill="auto"/>
            <w:vAlign w:val="center"/>
          </w:tcPr>
          <w:p>
            <w:pPr>
              <w:keepNext w:val="0"/>
              <w:keepLines w:val="0"/>
              <w:widowControl/>
              <w:suppressLineNumbers w:val="0"/>
              <w:jc w:val="center"/>
              <w:rPr>
                <w:rFonts w:hint="eastAsia"/>
                <w:lang w:val="en-US" w:eastAsia="zh-CN"/>
              </w:rPr>
            </w:pPr>
            <w:r>
              <w:rPr>
                <w:rFonts w:hint="eastAsia" w:ascii="宋体" w:hAnsi="宋体" w:cs="宋体"/>
                <w:i w:val="0"/>
                <w:iCs w:val="0"/>
                <w:color w:val="000000"/>
                <w:sz w:val="21"/>
                <w:szCs w:val="21"/>
                <w:u w:val="none"/>
                <w:lang w:val="en-US" w:eastAsia="zh-CN"/>
              </w:rPr>
              <w:t>10</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标杆</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1、材料品种:标志底板采用铝合金板，热轧无缝钢管φ89*6立杆</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2、规格:450*1500 单柱式结构</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3、基础材料品种、厚度、强度: C25钢筋砼基础</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4、其他:钢材全部采用A3，表面热镀锌、喷塑，标志板面Ⅲ类反光膜</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5、路牌名</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6、具体详见图纸</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7、含安装费及所有辅材费用</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根</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2</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30" w:hRule="atLeast"/>
          <w:jc w:val="center"/>
        </w:trPr>
        <w:tc>
          <w:tcPr>
            <w:tcW w:w="730" w:type="dxa"/>
            <w:shd w:val="clear" w:color="auto" w:fill="auto"/>
            <w:vAlign w:val="center"/>
          </w:tcPr>
          <w:p>
            <w:pPr>
              <w:keepNext w:val="0"/>
              <w:keepLines w:val="0"/>
              <w:widowControl/>
              <w:suppressLineNumbers w:val="0"/>
              <w:jc w:val="center"/>
              <w:rPr>
                <w:rFonts w:hint="eastAsia"/>
                <w:lang w:val="en-US" w:eastAsia="zh-CN"/>
              </w:rPr>
            </w:pPr>
            <w:r>
              <w:rPr>
                <w:rFonts w:hint="eastAsia" w:ascii="宋体" w:hAnsi="宋体" w:cs="宋体"/>
                <w:i w:val="0"/>
                <w:iCs w:val="0"/>
                <w:color w:val="000000"/>
                <w:sz w:val="21"/>
                <w:szCs w:val="21"/>
                <w:u w:val="none"/>
                <w:lang w:val="en-US" w:eastAsia="zh-CN"/>
              </w:rPr>
              <w:t>11</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警示柱</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1、名称：道口标柱；</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2、规格尺寸：114*1050热镀锌钢管制作；</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3、面层材料种类：表面粘贴Ⅱ类反光膜；</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4、要求：地面以上800mm高，地面以下250mm浇入砼基础安装固定；</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5、基础：C25混凝土基础（350mm*350mm*500mm深）；</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6、其它：具体施工要求详设计图纸及相关规范。</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根</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21</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30"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12</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爆闪灯</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1、名称：爆闪灯；</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2、材料种类：太阳能黄色LED爆闪灯（附着安装）；</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3、其它：具体尺寸及要求详设计图纸及相关规范。</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套</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5"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13</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减速垄</w:t>
            </w:r>
          </w:p>
        </w:tc>
        <w:tc>
          <w:tcPr>
            <w:tcW w:w="4457" w:type="dxa"/>
            <w:shd w:val="clear" w:color="auto" w:fill="auto"/>
            <w:vAlign w:val="center"/>
          </w:tcPr>
          <w:p>
            <w:pPr>
              <w:jc w:val="left"/>
              <w:rPr>
                <w:rFonts w:hint="eastAsia" w:ascii="宋体" w:hAnsi="宋体" w:eastAsia="宋体" w:cs="宋体"/>
                <w:i w:val="0"/>
                <w:iCs w:val="0"/>
                <w:color w:val="000000"/>
                <w:sz w:val="21"/>
                <w:szCs w:val="21"/>
                <w:u w:val="none"/>
              </w:rPr>
            </w:pP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25</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85"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14</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标线</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1、材料品种：热熔标线，面撒玻璃珠</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2、具体详见设计大样</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m2</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287.6</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27" w:hRule="atLeast"/>
          <w:jc w:val="center"/>
        </w:trPr>
        <w:tc>
          <w:tcPr>
            <w:tcW w:w="11028" w:type="dxa"/>
            <w:gridSpan w:val="8"/>
            <w:shd w:val="clear" w:color="auto" w:fill="auto"/>
            <w:vAlign w:val="center"/>
          </w:tcPr>
          <w:p>
            <w:pPr>
              <w:jc w:val="center"/>
              <w:rPr>
                <w:rFonts w:hint="eastAsia" w:ascii="宋体" w:hAnsi="宋体" w:eastAsia="宋体" w:cs="宋体"/>
                <w:i w:val="0"/>
                <w:iCs w:val="0"/>
                <w:color w:val="000000"/>
                <w:sz w:val="21"/>
                <w:szCs w:val="21"/>
                <w:u w:val="none"/>
                <w:lang w:eastAsia="zh-CN"/>
              </w:rPr>
            </w:pPr>
            <w:r>
              <w:rPr>
                <w:rFonts w:hint="eastAsia" w:ascii="宋体" w:hAnsi="宋体" w:cs="宋体"/>
                <w:b/>
                <w:bCs/>
                <w:i w:val="0"/>
                <w:iCs w:val="0"/>
                <w:color w:val="000000"/>
                <w:sz w:val="21"/>
                <w:szCs w:val="21"/>
                <w:u w:val="none"/>
                <w:lang w:eastAsia="zh-CN"/>
              </w:rPr>
              <w:t>绿化工程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30"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栽植乔木</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1、种类：香樟</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2、胸径：15-16cm</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3、高度：5.0~5.5m</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4、冠幅：4.0-4.5m</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5、分支点高度：2~2.25m</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6、养护期：一级养护两年</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7、有机肥、复合肥追肥，具体详图纸</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8、备注：全冠，树干挺直，树冠丰满，枝条开展，枝下高＞2.2M</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株</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19</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30"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2</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栽植绿篱</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1、种类：金森女贞</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2、篱高：30-35cm</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3、行数、蓬径：20-25cm</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4、单位面积株数：49</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5、养护期：一级养护两年</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m2</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67</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30"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3</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栽植绿篱</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1、种类：红叶石楠</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2、篱高：40-45cm</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3、行数、蓬径：30-35cm</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4、单位面积株数：49</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5、养护期：一级养护两年</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m2</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92</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30"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4</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栽植绿篱</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1、种类：毛娟</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2、篱高：40-45cm</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3、行数、蓬径：30-35cm</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4、单位面积株数：49</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5、养护期：一级养护两年</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m2</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76</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30"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5</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铺种草皮</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1、种类：细叶麦冬</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2、单位面积株数：栽于行道树穴内，满植，64丛/平方米，3-5芽/丛</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4、养护期：一级养护两年</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5、有机肥、复合肥追肥，具体详图纸</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m2</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704</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55"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6</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整理绿化用地</w:t>
            </w:r>
          </w:p>
        </w:tc>
        <w:tc>
          <w:tcPr>
            <w:tcW w:w="4457" w:type="dxa"/>
            <w:shd w:val="clear" w:color="auto" w:fill="auto"/>
            <w:vAlign w:val="center"/>
          </w:tcPr>
          <w:p>
            <w:pPr>
              <w:jc w:val="left"/>
              <w:rPr>
                <w:rFonts w:hint="eastAsia" w:ascii="宋体" w:hAnsi="宋体" w:eastAsia="宋体" w:cs="宋体"/>
                <w:i w:val="0"/>
                <w:iCs w:val="0"/>
                <w:color w:val="000000"/>
                <w:sz w:val="21"/>
                <w:szCs w:val="21"/>
                <w:u w:val="none"/>
              </w:rPr>
            </w:pP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m2</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939</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30"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7</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种植土回（换）填</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1、行车树树池底下1m范围，其余绿化30cm,清理现场垃圾、石块、灌木地被等</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2、种植土回填</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3、运距自行考虑                                                                                               3、具体详图纸</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m3</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312</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80"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8</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树木支撑架</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1、支撑类型、材质：香樟</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2、木四脚支撑</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株</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19</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50"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9</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草绳绕树干</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1、草绳绕树</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2、绕树高度满足养护需要</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3、详见图纸</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株</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19</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6" w:hRule="atLeast"/>
          <w:jc w:val="center"/>
        </w:trPr>
        <w:tc>
          <w:tcPr>
            <w:tcW w:w="2064" w:type="dxa"/>
            <w:gridSpan w:val="2"/>
            <w:shd w:val="clear" w:color="auto" w:fill="auto"/>
            <w:vAlign w:val="center"/>
          </w:tcPr>
          <w:p>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合计</w:t>
            </w:r>
          </w:p>
        </w:tc>
        <w:tc>
          <w:tcPr>
            <w:tcW w:w="4457" w:type="dxa"/>
            <w:shd w:val="clear" w:color="auto" w:fill="auto"/>
            <w:vAlign w:val="top"/>
          </w:tcPr>
          <w:p>
            <w:pPr>
              <w:jc w:val="left"/>
              <w:rPr>
                <w:rFonts w:hint="eastAsia" w:ascii="宋体" w:hAnsi="宋体" w:eastAsia="宋体" w:cs="宋体"/>
                <w:i w:val="0"/>
                <w:iCs w:val="0"/>
                <w:color w:val="000000"/>
                <w:sz w:val="21"/>
                <w:szCs w:val="21"/>
                <w:u w:val="none"/>
              </w:rPr>
            </w:pPr>
          </w:p>
        </w:tc>
        <w:tc>
          <w:tcPr>
            <w:tcW w:w="862" w:type="dxa"/>
            <w:shd w:val="clear" w:color="auto" w:fill="auto"/>
            <w:vAlign w:val="top"/>
          </w:tcPr>
          <w:p>
            <w:pPr>
              <w:jc w:val="left"/>
              <w:rPr>
                <w:rFonts w:hint="eastAsia" w:ascii="宋体" w:hAnsi="宋体" w:eastAsia="宋体" w:cs="宋体"/>
                <w:i w:val="0"/>
                <w:iCs w:val="0"/>
                <w:color w:val="000000"/>
                <w:sz w:val="21"/>
                <w:szCs w:val="21"/>
                <w:u w:val="none"/>
              </w:rPr>
            </w:pPr>
          </w:p>
        </w:tc>
        <w:tc>
          <w:tcPr>
            <w:tcW w:w="1088" w:type="dxa"/>
            <w:shd w:val="clear" w:color="auto" w:fill="auto"/>
            <w:vAlign w:val="top"/>
          </w:tcPr>
          <w:p>
            <w:pPr>
              <w:jc w:val="center"/>
              <w:rPr>
                <w:rFonts w:hint="eastAsia" w:ascii="宋体" w:hAnsi="宋体" w:eastAsia="宋体" w:cs="宋体"/>
                <w:i w:val="0"/>
                <w:iCs w:val="0"/>
                <w:color w:val="000000"/>
                <w:sz w:val="21"/>
                <w:szCs w:val="21"/>
                <w:u w:val="none"/>
              </w:rPr>
            </w:pPr>
          </w:p>
        </w:tc>
        <w:tc>
          <w:tcPr>
            <w:tcW w:w="950" w:type="dxa"/>
            <w:shd w:val="clear" w:color="auto" w:fill="auto"/>
            <w:vAlign w:val="top"/>
          </w:tcPr>
          <w:p>
            <w:pPr>
              <w:jc w:val="left"/>
              <w:rPr>
                <w:rFonts w:hint="eastAsia" w:ascii="宋体" w:hAnsi="宋体" w:eastAsia="宋体" w:cs="宋体"/>
                <w:i w:val="0"/>
                <w:iCs w:val="0"/>
                <w:color w:val="000000"/>
                <w:sz w:val="21"/>
                <w:szCs w:val="21"/>
                <w:u w:val="none"/>
              </w:rPr>
            </w:pPr>
          </w:p>
        </w:tc>
        <w:tc>
          <w:tcPr>
            <w:tcW w:w="887" w:type="dxa"/>
            <w:shd w:val="clear" w:color="auto" w:fill="auto"/>
            <w:vAlign w:val="center"/>
          </w:tcPr>
          <w:p>
            <w:pPr>
              <w:jc w:val="right"/>
              <w:rPr>
                <w:rFonts w:hint="eastAsia" w:ascii="宋体" w:hAnsi="宋体" w:eastAsia="宋体" w:cs="宋体"/>
                <w:i w:val="0"/>
                <w:iCs w:val="0"/>
                <w:color w:val="000000"/>
                <w:sz w:val="21"/>
                <w:szCs w:val="21"/>
                <w:u w:val="none"/>
              </w:rPr>
            </w:pPr>
          </w:p>
        </w:tc>
        <w:tc>
          <w:tcPr>
            <w:tcW w:w="720" w:type="dxa"/>
            <w:shd w:val="clear" w:color="auto" w:fill="auto"/>
            <w:vAlign w:val="bottom"/>
          </w:tcPr>
          <w:p>
            <w:pPr>
              <w:jc w:val="left"/>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55" w:hRule="atLeast"/>
          <w:jc w:val="center"/>
        </w:trPr>
        <w:tc>
          <w:tcPr>
            <w:tcW w:w="11028" w:type="dxa"/>
            <w:gridSpan w:val="8"/>
            <w:shd w:val="clear" w:color="auto" w:fill="auto"/>
            <w:vAlign w:val="center"/>
          </w:tcPr>
          <w:p>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特别说明：</w:t>
            </w:r>
            <w:r>
              <w:rPr>
                <w:rFonts w:hint="eastAsia" w:ascii="宋体" w:hAnsi="宋体" w:eastAsia="宋体" w:cs="宋体"/>
                <w:i w:val="0"/>
                <w:iCs w:val="0"/>
                <w:color w:val="000000"/>
                <w:sz w:val="21"/>
                <w:szCs w:val="21"/>
                <w:u w:val="none"/>
                <w:lang w:val="en-US" w:eastAsia="zh-CN" w:bidi="ar"/>
              </w:rPr>
              <w:br w:type="textWrapping"/>
            </w:r>
            <w:r>
              <w:rPr>
                <w:rFonts w:hint="eastAsia" w:ascii="宋体" w:hAnsi="宋体" w:eastAsia="宋体" w:cs="宋体"/>
                <w:i w:val="0"/>
                <w:iCs w:val="0"/>
                <w:color w:val="000000"/>
                <w:sz w:val="21"/>
                <w:szCs w:val="21"/>
                <w:u w:val="none"/>
                <w:lang w:val="en-US" w:eastAsia="zh-CN" w:bidi="ar"/>
              </w:rPr>
              <w:t>1、本工程为全费用单价投标单位须将营改增因素、人工费、材料费、机械费、管理费、利润、施工文明措施费、机械进退场费、措施费、规费、税金及未单列的措施费等所有满足本工程施工的内容全部考虑在造价中。</w:t>
            </w:r>
            <w:r>
              <w:rPr>
                <w:rFonts w:hint="eastAsia" w:ascii="宋体" w:hAnsi="宋体" w:eastAsia="宋体" w:cs="宋体"/>
                <w:i w:val="0"/>
                <w:iCs w:val="0"/>
                <w:color w:val="000000"/>
                <w:sz w:val="21"/>
                <w:szCs w:val="21"/>
                <w:u w:val="none"/>
                <w:lang w:val="en-US" w:eastAsia="zh-CN" w:bidi="ar"/>
              </w:rPr>
              <w:br w:type="textWrapping"/>
            </w:r>
            <w:r>
              <w:rPr>
                <w:rFonts w:hint="eastAsia" w:ascii="宋体" w:hAnsi="宋体" w:eastAsia="宋体" w:cs="宋体"/>
                <w:i w:val="0"/>
                <w:iCs w:val="0"/>
                <w:color w:val="000000"/>
                <w:sz w:val="21"/>
                <w:szCs w:val="21"/>
                <w:u w:val="none"/>
                <w:lang w:val="en-US" w:eastAsia="zh-CN" w:bidi="ar"/>
              </w:rPr>
              <w:t>2、投标单位应自行踏勘现场，根据现场实际及特别说明中的相关内容合理报价；</w:t>
            </w:r>
            <w:r>
              <w:rPr>
                <w:rFonts w:hint="eastAsia" w:ascii="宋体" w:hAnsi="宋体" w:eastAsia="宋体" w:cs="宋体"/>
                <w:i w:val="0"/>
                <w:iCs w:val="0"/>
                <w:color w:val="000000"/>
                <w:sz w:val="21"/>
                <w:szCs w:val="21"/>
                <w:u w:val="none"/>
                <w:lang w:val="en-US" w:eastAsia="zh-CN" w:bidi="ar"/>
              </w:rPr>
              <w:br w:type="textWrapping"/>
            </w:r>
            <w:r>
              <w:rPr>
                <w:rFonts w:hint="eastAsia" w:ascii="宋体" w:hAnsi="宋体" w:eastAsia="宋体" w:cs="宋体"/>
                <w:i w:val="0"/>
                <w:iCs w:val="0"/>
                <w:color w:val="000000"/>
                <w:sz w:val="21"/>
                <w:szCs w:val="21"/>
                <w:u w:val="none"/>
                <w:lang w:val="en-US" w:eastAsia="zh-CN" w:bidi="ar"/>
              </w:rPr>
              <w:t>3、具体施工方式以业主方根据实际现场情况进行调整。</w:t>
            </w:r>
            <w:r>
              <w:rPr>
                <w:rFonts w:hint="eastAsia" w:ascii="宋体" w:hAnsi="宋体" w:eastAsia="宋体" w:cs="宋体"/>
                <w:i w:val="0"/>
                <w:iCs w:val="0"/>
                <w:color w:val="000000"/>
                <w:sz w:val="21"/>
                <w:szCs w:val="21"/>
                <w:u w:val="none"/>
                <w:lang w:val="en-US" w:eastAsia="zh-CN" w:bidi="ar"/>
              </w:rPr>
              <w:br w:type="textWrapping"/>
            </w:r>
            <w:r>
              <w:rPr>
                <w:rFonts w:hint="eastAsia" w:ascii="宋体" w:hAnsi="宋体" w:eastAsia="宋体" w:cs="宋体"/>
                <w:i w:val="0"/>
                <w:iCs w:val="0"/>
                <w:color w:val="000000"/>
                <w:sz w:val="21"/>
                <w:szCs w:val="21"/>
                <w:u w:val="none"/>
                <w:lang w:val="en-US" w:eastAsia="zh-CN" w:bidi="ar"/>
              </w:rPr>
              <w:t>4、投标单位自行检查表格中链接及汇总公式，对其自行负责。</w:t>
            </w:r>
          </w:p>
        </w:tc>
      </w:tr>
    </w:tbl>
    <w:p>
      <w:pPr>
        <w:numPr>
          <w:ilvl w:val="0"/>
          <w:numId w:val="0"/>
        </w:numPr>
        <w:spacing w:line="360" w:lineRule="auto"/>
        <w:ind w:firstLine="562"/>
        <w:rPr>
          <w:rFonts w:hint="eastAsia" w:ascii="宋体" w:hAnsi="宋体"/>
          <w:b/>
          <w:bCs w:val="0"/>
          <w:sz w:val="28"/>
          <w:szCs w:val="28"/>
          <w:highlight w:val="none"/>
        </w:rPr>
      </w:pPr>
      <w:r>
        <w:rPr>
          <w:rFonts w:hint="eastAsia" w:ascii="宋体" w:hAnsi="宋体" w:eastAsia="宋体" w:cs="Times New Roman"/>
          <w:b/>
          <w:bCs w:val="0"/>
          <w:sz w:val="28"/>
          <w:szCs w:val="28"/>
          <w:lang w:val="en-US" w:eastAsia="zh-CN" w:bidi="ar-SA"/>
        </w:rPr>
        <w:t>三、</w:t>
      </w:r>
      <w:r>
        <w:rPr>
          <w:rFonts w:hint="eastAsia" w:ascii="宋体" w:hAnsi="宋体"/>
          <w:b/>
          <w:bCs w:val="0"/>
          <w:sz w:val="28"/>
          <w:szCs w:val="28"/>
        </w:rPr>
        <w:t>最高限额编制依据：</w:t>
      </w:r>
    </w:p>
    <w:p>
      <w:pPr>
        <w:pStyle w:val="2"/>
        <w:rPr>
          <w:rFonts w:hint="eastAsia" w:ascii="宋体" w:hAnsi="宋体" w:eastAsia="宋体" w:cs="仿宋"/>
          <w:sz w:val="28"/>
          <w:szCs w:val="32"/>
          <w:lang w:val="en-US" w:eastAsia="zh-CN" w:bidi="ar-SA"/>
        </w:rPr>
      </w:pPr>
      <w:r>
        <w:rPr>
          <w:rFonts w:hint="eastAsia" w:ascii="宋体" w:hAnsi="宋体" w:eastAsia="宋体" w:cs="仿宋"/>
          <w:sz w:val="28"/>
          <w:szCs w:val="32"/>
          <w:lang w:val="en-US" w:eastAsia="zh-CN" w:bidi="ar-SA"/>
        </w:rPr>
        <w:t xml:space="preserve"> </w:t>
      </w:r>
      <w:r>
        <w:rPr>
          <w:rFonts w:hint="eastAsia" w:ascii="宋体" w:hAnsi="宋体" w:cs="仿宋"/>
          <w:sz w:val="28"/>
          <w:szCs w:val="32"/>
          <w:lang w:val="en-US" w:eastAsia="zh-CN" w:bidi="ar-SA"/>
        </w:rPr>
        <w:t xml:space="preserve">   </w:t>
      </w:r>
      <w:r>
        <w:rPr>
          <w:rFonts w:hint="eastAsia" w:ascii="宋体" w:hAnsi="宋体" w:eastAsia="宋体" w:cs="仿宋"/>
          <w:sz w:val="28"/>
          <w:szCs w:val="32"/>
          <w:lang w:val="en-US" w:eastAsia="zh-CN" w:bidi="ar-SA"/>
        </w:rPr>
        <w:t>1、本工程为海门临江新区学南路新建工程，包括道路工程、排水工程、箱涵、照明工程、交通设施工程、绿化工程等。</w:t>
      </w:r>
    </w:p>
    <w:p>
      <w:pPr>
        <w:pStyle w:val="2"/>
        <w:rPr>
          <w:rFonts w:hint="eastAsia" w:ascii="宋体" w:hAnsi="宋体" w:eastAsia="宋体" w:cs="仿宋"/>
          <w:sz w:val="28"/>
          <w:szCs w:val="32"/>
          <w:lang w:val="en-US" w:eastAsia="zh-CN" w:bidi="ar-SA"/>
        </w:rPr>
      </w:pPr>
      <w:r>
        <w:rPr>
          <w:rFonts w:hint="eastAsia" w:ascii="宋体" w:hAnsi="宋体" w:eastAsia="宋体" w:cs="仿宋"/>
          <w:sz w:val="28"/>
          <w:szCs w:val="32"/>
          <w:lang w:val="en-US" w:eastAsia="zh-CN" w:bidi="ar-SA"/>
        </w:rPr>
        <w:t xml:space="preserve">    2、编制依据：本工程按照全国建设工程工程量清单计价规范（GB50500-2013）、市政工程工程量计算规范（GB50857-2013）配套执行《江苏省市政工程计价定额》(2014)、江苏省住房和城乡建设厅苏建价[2016]154号《关于建筑业实施营改增后江苏省建设工程计价依据调整的通知》、江苏省住房和城乡建设厅苏建价[2018]298号《关于建筑业增值税计价政策调整的通知》等，对由江苏华里设计有限公司设计的施工图进行实物工程量计算。</w:t>
      </w:r>
    </w:p>
    <w:p>
      <w:pPr>
        <w:pStyle w:val="2"/>
        <w:rPr>
          <w:rFonts w:hint="eastAsia" w:ascii="宋体" w:hAnsi="宋体" w:eastAsia="宋体" w:cs="仿宋"/>
          <w:sz w:val="28"/>
          <w:szCs w:val="32"/>
          <w:lang w:val="en-US" w:eastAsia="zh-CN" w:bidi="ar-SA"/>
        </w:rPr>
      </w:pPr>
      <w:r>
        <w:rPr>
          <w:rFonts w:hint="eastAsia" w:ascii="宋体" w:hAnsi="宋体" w:eastAsia="宋体" w:cs="仿宋"/>
          <w:sz w:val="28"/>
          <w:szCs w:val="32"/>
          <w:lang w:val="en-US" w:eastAsia="zh-CN" w:bidi="ar-SA"/>
        </w:rPr>
        <w:t xml:space="preserve">    3、人工价按照苏建函价（2026）27号文件，材料价按照2026年海门工程造价信息第4期，缺项参同期南通市工程造价信息2026年第4期及市场询价。</w:t>
      </w:r>
    </w:p>
    <w:p>
      <w:pPr>
        <w:pStyle w:val="2"/>
        <w:rPr>
          <w:rFonts w:hint="eastAsia" w:ascii="宋体" w:hAnsi="宋体" w:eastAsia="宋体" w:cs="仿宋"/>
          <w:sz w:val="28"/>
          <w:szCs w:val="32"/>
          <w:lang w:val="en-US" w:eastAsia="zh-CN" w:bidi="ar-SA"/>
        </w:rPr>
      </w:pPr>
      <w:r>
        <w:rPr>
          <w:rFonts w:hint="eastAsia" w:ascii="宋体" w:hAnsi="宋体" w:eastAsia="宋体" w:cs="仿宋"/>
          <w:sz w:val="28"/>
          <w:szCs w:val="32"/>
          <w:lang w:val="en-US" w:eastAsia="zh-CN" w:bidi="ar-SA"/>
        </w:rPr>
        <w:t xml:space="preserve">    4、特殊说明的问题</w:t>
      </w:r>
    </w:p>
    <w:p>
      <w:pPr>
        <w:pStyle w:val="2"/>
        <w:rPr>
          <w:rFonts w:hint="eastAsia" w:ascii="宋体" w:hAnsi="宋体" w:eastAsia="宋体" w:cs="仿宋"/>
          <w:sz w:val="28"/>
          <w:szCs w:val="32"/>
          <w:lang w:val="en-US" w:eastAsia="zh-CN" w:bidi="ar-SA"/>
        </w:rPr>
      </w:pPr>
      <w:r>
        <w:rPr>
          <w:rFonts w:hint="eastAsia" w:ascii="宋体" w:hAnsi="宋体" w:eastAsia="宋体" w:cs="仿宋"/>
          <w:sz w:val="28"/>
          <w:szCs w:val="32"/>
          <w:lang w:val="en-US" w:eastAsia="zh-CN" w:bidi="ar-SA"/>
        </w:rPr>
        <w:t>（1）、本工程按增值税一般计税计算，税率为9%。</w:t>
      </w:r>
    </w:p>
    <w:p>
      <w:pPr>
        <w:pStyle w:val="2"/>
        <w:rPr>
          <w:rFonts w:hint="eastAsia" w:ascii="宋体" w:hAnsi="宋体" w:eastAsia="宋体" w:cs="仿宋"/>
          <w:sz w:val="28"/>
          <w:szCs w:val="32"/>
          <w:lang w:val="en-US" w:eastAsia="zh-CN" w:bidi="ar-SA"/>
        </w:rPr>
      </w:pPr>
      <w:r>
        <w:rPr>
          <w:rFonts w:hint="eastAsia" w:ascii="宋体" w:hAnsi="宋体" w:eastAsia="宋体" w:cs="仿宋"/>
          <w:sz w:val="28"/>
          <w:szCs w:val="32"/>
          <w:lang w:val="en-US" w:eastAsia="zh-CN" w:bidi="ar-SA"/>
        </w:rPr>
        <w:t>（2）、拆除项目按恢复做法计算，拆除和恢复工程量按设计图中标注的暂定工程量计算。</w:t>
      </w:r>
    </w:p>
    <w:p>
      <w:pPr>
        <w:pStyle w:val="2"/>
        <w:rPr>
          <w:rFonts w:hint="eastAsia" w:ascii="宋体" w:hAnsi="宋体" w:eastAsia="宋体" w:cs="仿宋"/>
          <w:sz w:val="28"/>
          <w:szCs w:val="32"/>
          <w:lang w:val="en-US" w:eastAsia="zh-CN" w:bidi="ar-SA"/>
        </w:rPr>
      </w:pPr>
      <w:r>
        <w:rPr>
          <w:rFonts w:hint="eastAsia" w:ascii="宋体" w:hAnsi="宋体" w:eastAsia="宋体" w:cs="仿宋"/>
          <w:sz w:val="28"/>
          <w:szCs w:val="32"/>
          <w:lang w:val="en-US" w:eastAsia="zh-CN" w:bidi="ar-SA"/>
        </w:rPr>
        <w:t>（3）、设计图中暂定工程量竣工结算时按实调整计算。</w:t>
      </w:r>
    </w:p>
    <w:p>
      <w:pPr>
        <w:pStyle w:val="2"/>
        <w:rPr>
          <w:rFonts w:hint="eastAsia" w:ascii="宋体" w:hAnsi="宋体" w:eastAsia="宋体" w:cs="仿宋"/>
          <w:sz w:val="28"/>
          <w:szCs w:val="32"/>
          <w:lang w:val="en-US" w:eastAsia="zh-CN" w:bidi="ar-SA"/>
        </w:rPr>
      </w:pPr>
      <w:r>
        <w:rPr>
          <w:rFonts w:hint="eastAsia" w:ascii="宋体" w:hAnsi="宋体" w:eastAsia="宋体" w:cs="仿宋"/>
          <w:sz w:val="28"/>
          <w:szCs w:val="32"/>
          <w:lang w:val="en-US" w:eastAsia="zh-CN" w:bidi="ar-SA"/>
        </w:rPr>
        <w:t>（4）、本项目砼按商品砼考虑。</w:t>
      </w:r>
    </w:p>
    <w:p>
      <w:pPr>
        <w:pStyle w:val="2"/>
        <w:rPr>
          <w:rFonts w:hint="eastAsia" w:ascii="宋体" w:hAnsi="宋体" w:eastAsia="宋体" w:cs="仿宋"/>
          <w:sz w:val="28"/>
          <w:szCs w:val="32"/>
          <w:lang w:val="en-US" w:eastAsia="zh-CN" w:bidi="ar-SA"/>
        </w:rPr>
      </w:pPr>
      <w:r>
        <w:rPr>
          <w:rFonts w:hint="eastAsia" w:ascii="宋体" w:hAnsi="宋体" w:eastAsia="宋体" w:cs="仿宋"/>
          <w:sz w:val="28"/>
          <w:szCs w:val="32"/>
          <w:lang w:val="en-US" w:eastAsia="zh-CN" w:bidi="ar-SA"/>
        </w:rPr>
        <w:t>（5）、根据设计要求取消箱涵两侧重力式挡土墙，增加DN800雨水出水口。</w:t>
      </w:r>
    </w:p>
    <w:p>
      <w:pPr>
        <w:rPr>
          <w:rFonts w:hint="eastAsia" w:ascii="宋体" w:hAnsi="宋体" w:eastAsia="宋体" w:cs="仿宋"/>
          <w:sz w:val="28"/>
          <w:szCs w:val="32"/>
          <w:lang w:val="en-US" w:eastAsia="zh-CN" w:bidi="ar-SA"/>
        </w:rPr>
      </w:pPr>
    </w:p>
    <w:p>
      <w:pPr>
        <w:pStyle w:val="2"/>
        <w:rPr>
          <w:rFonts w:hint="eastAsia" w:ascii="宋体" w:hAnsi="宋体" w:eastAsia="宋体" w:cs="仿宋"/>
          <w:sz w:val="28"/>
          <w:szCs w:val="32"/>
          <w:lang w:val="en-US" w:eastAsia="zh-CN" w:bidi="ar-SA"/>
        </w:rPr>
      </w:pPr>
    </w:p>
    <w:p>
      <w:pPr>
        <w:rPr>
          <w:rFonts w:hint="eastAsia" w:ascii="宋体" w:hAnsi="宋体" w:eastAsia="宋体" w:cs="仿宋"/>
          <w:sz w:val="28"/>
          <w:szCs w:val="32"/>
          <w:lang w:val="en-US" w:eastAsia="zh-CN" w:bidi="ar-SA"/>
        </w:rPr>
      </w:pPr>
    </w:p>
    <w:p>
      <w:pPr>
        <w:pStyle w:val="2"/>
        <w:rPr>
          <w:rFonts w:hint="eastAsia" w:ascii="宋体" w:hAnsi="宋体" w:eastAsia="宋体" w:cs="仿宋"/>
          <w:sz w:val="28"/>
          <w:szCs w:val="32"/>
          <w:lang w:val="en-US" w:eastAsia="zh-CN" w:bidi="ar-SA"/>
        </w:rPr>
      </w:pPr>
    </w:p>
    <w:p>
      <w:pPr>
        <w:rPr>
          <w:rFonts w:hint="eastAsia" w:ascii="宋体" w:hAnsi="宋体" w:eastAsia="宋体" w:cs="仿宋"/>
          <w:sz w:val="28"/>
          <w:szCs w:val="32"/>
          <w:lang w:val="en-US" w:eastAsia="zh-CN" w:bidi="ar-SA"/>
        </w:rPr>
      </w:pPr>
    </w:p>
    <w:p>
      <w:pPr>
        <w:pStyle w:val="2"/>
        <w:rPr>
          <w:rFonts w:hint="eastAsia" w:ascii="宋体" w:hAnsi="宋体" w:eastAsia="宋体" w:cs="仿宋"/>
          <w:sz w:val="28"/>
          <w:szCs w:val="32"/>
          <w:lang w:val="en-US" w:eastAsia="zh-CN" w:bidi="ar-SA"/>
        </w:rPr>
      </w:pPr>
    </w:p>
    <w:p>
      <w:pPr>
        <w:rPr>
          <w:rFonts w:hint="eastAsia"/>
          <w:lang w:val="en-US" w:eastAsia="zh-CN"/>
        </w:rPr>
      </w:pPr>
    </w:p>
    <w:p>
      <w:pPr>
        <w:numPr>
          <w:ilvl w:val="0"/>
          <w:numId w:val="1"/>
        </w:numPr>
        <w:spacing w:line="360" w:lineRule="auto"/>
        <w:jc w:val="center"/>
        <w:rPr>
          <w:rFonts w:hint="eastAsia" w:ascii="宋体" w:hAnsi="宋体"/>
          <w:b/>
          <w:sz w:val="28"/>
          <w:szCs w:val="28"/>
        </w:rPr>
      </w:pPr>
      <w:r>
        <w:rPr>
          <w:rFonts w:hint="eastAsia" w:ascii="宋体" w:hAnsi="宋体"/>
          <w:b/>
          <w:sz w:val="28"/>
          <w:szCs w:val="28"/>
        </w:rPr>
        <w:t>采购项目商务要求</w:t>
      </w:r>
    </w:p>
    <w:p>
      <w:pPr>
        <w:spacing w:line="360" w:lineRule="auto"/>
        <w:ind w:firstLine="562"/>
        <w:rPr>
          <w:rFonts w:hint="eastAsia" w:ascii="宋体" w:hAnsi="宋体" w:eastAsia="宋体" w:cs="宋体"/>
          <w:b/>
          <w:bCs/>
          <w:sz w:val="28"/>
          <w:szCs w:val="28"/>
          <w:lang w:val="zh-CN"/>
        </w:rPr>
      </w:pPr>
      <w:r>
        <w:rPr>
          <w:rFonts w:hint="eastAsia" w:ascii="宋体" w:hAnsi="宋体" w:eastAsia="宋体" w:cs="宋体"/>
          <w:b/>
          <w:bCs/>
          <w:sz w:val="28"/>
          <w:szCs w:val="28"/>
          <w:lang w:val="zh-CN"/>
        </w:rPr>
        <w:t>一 、施工工期、地点、质量要求：</w:t>
      </w:r>
    </w:p>
    <w:p>
      <w:pPr>
        <w:spacing w:line="360" w:lineRule="auto"/>
        <w:ind w:firstLine="562"/>
        <w:rPr>
          <w:rFonts w:hint="eastAsia" w:ascii="宋体" w:hAnsi="宋体" w:eastAsia="宋体" w:cs="宋体"/>
          <w:b w:val="0"/>
          <w:bCs w:val="0"/>
          <w:sz w:val="28"/>
          <w:szCs w:val="28"/>
          <w:lang w:val="zh-CN"/>
        </w:rPr>
      </w:pPr>
      <w:r>
        <w:rPr>
          <w:rFonts w:hint="eastAsia" w:ascii="宋体" w:hAnsi="宋体" w:eastAsia="宋体" w:cs="宋体"/>
          <w:b w:val="0"/>
          <w:bCs w:val="0"/>
          <w:sz w:val="28"/>
          <w:szCs w:val="28"/>
          <w:lang w:val="zh-CN"/>
        </w:rPr>
        <w:t>1、施工工期：</w:t>
      </w:r>
      <w:r>
        <w:rPr>
          <w:rFonts w:hint="eastAsia" w:ascii="宋体" w:hAnsi="宋体" w:cs="宋体"/>
          <w:b w:val="0"/>
          <w:bCs w:val="0"/>
          <w:sz w:val="28"/>
          <w:szCs w:val="28"/>
          <w:lang w:val="en-US" w:eastAsia="zh-CN"/>
        </w:rPr>
        <w:t>90日历天内完工</w:t>
      </w:r>
      <w:r>
        <w:rPr>
          <w:rFonts w:hint="eastAsia" w:ascii="宋体" w:hAnsi="宋体" w:eastAsia="宋体" w:cs="宋体"/>
          <w:b w:val="0"/>
          <w:bCs w:val="0"/>
          <w:sz w:val="28"/>
          <w:szCs w:val="28"/>
          <w:lang w:val="zh-CN"/>
        </w:rPr>
        <w:t>。</w:t>
      </w:r>
    </w:p>
    <w:p>
      <w:pPr>
        <w:spacing w:line="360" w:lineRule="auto"/>
        <w:ind w:firstLine="562"/>
        <w:rPr>
          <w:rFonts w:hint="eastAsia" w:ascii="宋体" w:hAnsi="宋体" w:eastAsia="宋体" w:cs="宋体"/>
          <w:b w:val="0"/>
          <w:bCs w:val="0"/>
          <w:sz w:val="28"/>
          <w:szCs w:val="28"/>
          <w:lang w:val="zh-CN"/>
        </w:rPr>
      </w:pPr>
      <w:r>
        <w:rPr>
          <w:rFonts w:hint="eastAsia" w:ascii="宋体" w:hAnsi="宋体" w:eastAsia="宋体" w:cs="宋体"/>
          <w:b w:val="0"/>
          <w:bCs w:val="0"/>
          <w:sz w:val="28"/>
          <w:szCs w:val="28"/>
          <w:lang w:val="zh-CN"/>
        </w:rPr>
        <w:t>2、施工地点：</w:t>
      </w:r>
      <w:r>
        <w:rPr>
          <w:rFonts w:hint="eastAsia" w:ascii="宋体" w:hAnsi="宋体" w:cs="宋体"/>
          <w:b w:val="0"/>
          <w:bCs w:val="0"/>
          <w:sz w:val="28"/>
          <w:szCs w:val="28"/>
          <w:lang w:val="en-US" w:eastAsia="zh-CN"/>
        </w:rPr>
        <w:t>南通市海门区临江新区</w:t>
      </w:r>
      <w:r>
        <w:rPr>
          <w:rFonts w:hint="eastAsia" w:ascii="宋体" w:hAnsi="宋体" w:eastAsia="宋体" w:cs="宋体"/>
          <w:b w:val="0"/>
          <w:bCs w:val="0"/>
          <w:sz w:val="28"/>
          <w:szCs w:val="28"/>
          <w:lang w:val="zh-CN"/>
        </w:rPr>
        <w:t>。</w:t>
      </w:r>
    </w:p>
    <w:p>
      <w:pPr>
        <w:spacing w:line="360" w:lineRule="auto"/>
        <w:ind w:firstLine="562"/>
        <w:rPr>
          <w:rFonts w:hint="eastAsia" w:ascii="宋体" w:hAnsi="宋体" w:eastAsia="宋体" w:cs="宋体"/>
          <w:b w:val="0"/>
          <w:bCs w:val="0"/>
          <w:sz w:val="28"/>
          <w:szCs w:val="28"/>
          <w:lang w:val="zh-CN"/>
        </w:rPr>
      </w:pPr>
      <w:r>
        <w:rPr>
          <w:rFonts w:hint="eastAsia" w:ascii="宋体" w:hAnsi="宋体" w:eastAsia="宋体" w:cs="宋体"/>
          <w:b w:val="0"/>
          <w:bCs w:val="0"/>
          <w:sz w:val="28"/>
          <w:szCs w:val="28"/>
          <w:lang w:val="zh-CN"/>
        </w:rPr>
        <w:t>3、质量要求：合格。</w:t>
      </w:r>
    </w:p>
    <w:p>
      <w:pPr>
        <w:spacing w:line="360" w:lineRule="auto"/>
        <w:ind w:firstLine="562"/>
        <w:rPr>
          <w:rFonts w:hint="eastAsia" w:ascii="宋体" w:hAnsi="宋体" w:eastAsia="宋体" w:cs="宋体"/>
          <w:b w:val="0"/>
          <w:bCs w:val="0"/>
          <w:sz w:val="28"/>
          <w:szCs w:val="28"/>
          <w:lang w:val="zh-CN"/>
        </w:rPr>
      </w:pPr>
      <w:r>
        <w:rPr>
          <w:rFonts w:hint="eastAsia" w:ascii="宋体" w:hAnsi="宋体" w:eastAsia="宋体" w:cs="宋体"/>
          <w:b w:val="0"/>
          <w:bCs w:val="0"/>
          <w:sz w:val="28"/>
          <w:szCs w:val="28"/>
          <w:lang w:val="zh-CN"/>
        </w:rPr>
        <w:t>4、承包方式：包工包料。</w:t>
      </w:r>
    </w:p>
    <w:p>
      <w:pPr>
        <w:spacing w:line="360" w:lineRule="auto"/>
        <w:ind w:firstLine="562"/>
        <w:rPr>
          <w:rFonts w:hint="eastAsia" w:ascii="宋体" w:hAnsi="宋体" w:eastAsia="宋体" w:cs="宋体"/>
          <w:b w:val="0"/>
          <w:bCs w:val="0"/>
          <w:sz w:val="28"/>
          <w:szCs w:val="28"/>
          <w:lang w:val="zh-CN"/>
        </w:rPr>
      </w:pPr>
      <w:r>
        <w:rPr>
          <w:rFonts w:hint="eastAsia" w:ascii="宋体" w:hAnsi="宋体" w:eastAsia="宋体" w:cs="宋体"/>
          <w:b/>
          <w:bCs/>
          <w:sz w:val="28"/>
          <w:szCs w:val="28"/>
          <w:lang w:val="zh-CN"/>
        </w:rPr>
        <w:t>二、付款方式：</w:t>
      </w:r>
      <w:r>
        <w:rPr>
          <w:rFonts w:hint="eastAsia" w:ascii="宋体" w:hAnsi="宋体" w:eastAsia="宋体" w:cs="宋体"/>
          <w:b w:val="0"/>
          <w:bCs w:val="0"/>
          <w:sz w:val="28"/>
          <w:szCs w:val="28"/>
          <w:lang w:val="zh-CN" w:eastAsia="zh-CN"/>
        </w:rPr>
        <w:t>项目竣工验收完成且结算资料报送齐全后支付至合同价款的40%；工程验收合格满一年且审计结束后支付至结算审定价款的70%；余款待项目质量保修期满后一次性结清（不计息），乙方开具等额增值税发票交甲方入账为付款的必要条件。</w:t>
      </w:r>
    </w:p>
    <w:p>
      <w:pPr>
        <w:spacing w:line="360" w:lineRule="auto"/>
        <w:ind w:firstLine="562"/>
        <w:rPr>
          <w:rFonts w:hint="eastAsia" w:ascii="宋体" w:hAnsi="宋体" w:eastAsia="宋体" w:cs="宋体"/>
          <w:b w:val="0"/>
          <w:bCs w:val="0"/>
          <w:sz w:val="28"/>
          <w:szCs w:val="28"/>
          <w:lang w:val="zh-CN"/>
        </w:rPr>
      </w:pPr>
      <w:r>
        <w:rPr>
          <w:rFonts w:hint="eastAsia" w:ascii="宋体" w:hAnsi="宋体" w:eastAsia="宋体" w:cs="宋体"/>
          <w:b/>
          <w:bCs/>
          <w:sz w:val="28"/>
          <w:szCs w:val="28"/>
          <w:lang w:val="zh-CN"/>
        </w:rPr>
        <w:t>三、质保期：</w:t>
      </w:r>
      <w:r>
        <w:rPr>
          <w:rFonts w:hint="eastAsia" w:ascii="宋体" w:hAnsi="宋体" w:eastAsia="宋体" w:cs="宋体"/>
          <w:b w:val="0"/>
          <w:bCs w:val="0"/>
          <w:sz w:val="28"/>
          <w:szCs w:val="28"/>
          <w:lang w:val="zh-CN"/>
        </w:rPr>
        <w:t>本项目工程质量保修期为二年，质量保修期自工程竣工验收合格之日起计算；工程缺陷责任期为24个月，缺陷责任期自工程竣工验收合格之日起计算。</w:t>
      </w:r>
    </w:p>
    <w:p>
      <w:pPr>
        <w:spacing w:line="360" w:lineRule="auto"/>
        <w:ind w:firstLine="562"/>
        <w:rPr>
          <w:rFonts w:hint="eastAsia" w:ascii="宋体" w:hAnsi="宋体" w:eastAsia="宋体" w:cs="宋体"/>
          <w:b w:val="0"/>
          <w:bCs w:val="0"/>
          <w:sz w:val="28"/>
          <w:szCs w:val="28"/>
          <w:lang w:val="zh-CN"/>
        </w:rPr>
      </w:pPr>
      <w:r>
        <w:rPr>
          <w:rFonts w:hint="eastAsia" w:ascii="宋体" w:hAnsi="宋体" w:eastAsia="宋体" w:cs="宋体"/>
          <w:b w:val="0"/>
          <w:bCs w:val="0"/>
          <w:sz w:val="28"/>
          <w:szCs w:val="28"/>
          <w:lang w:val="zh-CN"/>
        </w:rPr>
        <w:t>在质量保修期内，乙方应对出现的质量问题负责、处理解决并承担一切费用。接到业主维修通知后48小时内未回应或72小时内未进行维修的，每次扣合同金额的1%，连续2次，乙方不进行维修，甲方有权单方终止本合同，余款作为违约金予以扣除。</w:t>
      </w:r>
    </w:p>
    <w:p>
      <w:pPr>
        <w:spacing w:line="360" w:lineRule="auto"/>
        <w:ind w:firstLine="562"/>
        <w:rPr>
          <w:rFonts w:hint="eastAsia" w:ascii="宋体" w:hAnsi="宋体" w:eastAsia="宋体" w:cs="宋体"/>
          <w:b/>
          <w:bCs/>
          <w:sz w:val="28"/>
          <w:szCs w:val="28"/>
          <w:lang w:val="zh-CN"/>
        </w:rPr>
      </w:pPr>
      <w:r>
        <w:rPr>
          <w:rFonts w:hint="eastAsia" w:ascii="宋体" w:hAnsi="宋体" w:eastAsia="宋体" w:cs="宋体"/>
          <w:b/>
          <w:bCs/>
          <w:sz w:val="28"/>
          <w:szCs w:val="28"/>
          <w:lang w:val="zh-CN"/>
        </w:rPr>
        <w:t>四、人员要求：</w:t>
      </w:r>
    </w:p>
    <w:p>
      <w:pPr>
        <w:spacing w:line="360" w:lineRule="auto"/>
        <w:ind w:firstLine="562"/>
        <w:rPr>
          <w:rFonts w:hint="eastAsia" w:ascii="宋体" w:hAnsi="宋体" w:eastAsia="宋体" w:cs="宋体"/>
          <w:b w:val="0"/>
          <w:bCs w:val="0"/>
          <w:sz w:val="28"/>
          <w:szCs w:val="28"/>
          <w:lang w:val="zh-CN"/>
        </w:rPr>
      </w:pPr>
      <w:r>
        <w:rPr>
          <w:rFonts w:hint="eastAsia" w:ascii="宋体" w:hAnsi="宋体" w:eastAsia="宋体" w:cs="宋体"/>
          <w:b w:val="0"/>
          <w:bCs w:val="0"/>
          <w:sz w:val="28"/>
          <w:szCs w:val="28"/>
          <w:lang w:val="zh-CN"/>
        </w:rPr>
        <w:t>供应商在成交后签订合同前须提供项目管理人员一览表、除投标时的项目负责人外，还需提供技术负责人1名、施工员1名、质量员1名、安全员1名，人员证书至招标人处备案，所有人员确定后原则上不得更换，如因特殊原因确需人员变动，应及时书面通知招标人，将变动相关人员资料交由招标人审核，并经招标人同意方可变更。</w:t>
      </w:r>
    </w:p>
    <w:p>
      <w:pPr>
        <w:spacing w:line="360" w:lineRule="auto"/>
        <w:ind w:firstLine="562"/>
        <w:rPr>
          <w:rFonts w:hint="eastAsia" w:ascii="宋体" w:hAnsi="宋体" w:eastAsia="宋体" w:cs="宋体"/>
          <w:b/>
          <w:bCs/>
          <w:sz w:val="28"/>
          <w:szCs w:val="28"/>
          <w:lang w:val="zh-CN"/>
        </w:rPr>
      </w:pPr>
      <w:r>
        <w:rPr>
          <w:rFonts w:hint="eastAsia" w:ascii="宋体" w:hAnsi="宋体" w:eastAsia="宋体" w:cs="宋体"/>
          <w:b/>
          <w:bCs/>
          <w:sz w:val="28"/>
          <w:szCs w:val="28"/>
          <w:lang w:val="zh-CN"/>
        </w:rPr>
        <w:t>五、其它要求：</w:t>
      </w:r>
    </w:p>
    <w:p>
      <w:pPr>
        <w:spacing w:line="360" w:lineRule="auto"/>
        <w:ind w:firstLine="562"/>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1、材料质量必须符合国家或相关行业标准要求并得到业主认可。</w:t>
      </w:r>
    </w:p>
    <w:p>
      <w:pPr>
        <w:spacing w:line="360" w:lineRule="auto"/>
        <w:ind w:firstLine="562"/>
        <w:rPr>
          <w:rFonts w:hint="eastAsia" w:ascii="宋体" w:hAnsi="宋体" w:eastAsia="宋体" w:cs="宋体"/>
          <w:b w:val="0"/>
          <w:bCs w:val="0"/>
          <w:sz w:val="28"/>
          <w:szCs w:val="28"/>
          <w:lang w:val="zh-CN"/>
        </w:rPr>
      </w:pPr>
      <w:r>
        <w:rPr>
          <w:rFonts w:hint="eastAsia" w:ascii="宋体" w:hAnsi="宋体" w:eastAsia="宋体" w:cs="宋体"/>
          <w:b w:val="0"/>
          <w:bCs w:val="0"/>
          <w:sz w:val="28"/>
          <w:szCs w:val="28"/>
          <w:lang w:val="en-US" w:eastAsia="zh-CN"/>
        </w:rPr>
        <w:t>2、本项目为交钥匙工程。投标人应认真对现场环境进行踏勘，对施工现场情况和影响施工的因素以及困难条件进行周密的勘察和研究，充分考虑本工程施工应采取的措施方案,作出自己的判断结论和估价。成交后和签订合同时及施工过程中，投标人均不得以不了解现场情况为由，提出任何形式增加工程造价的要求。</w:t>
      </w:r>
    </w:p>
    <w:p>
      <w:pPr>
        <w:spacing w:line="360" w:lineRule="auto"/>
        <w:ind w:firstLine="562"/>
        <w:rPr>
          <w:rFonts w:hint="eastAsia" w:ascii="宋体" w:hAnsi="宋体" w:cs="宋体"/>
          <w:b/>
          <w:bCs/>
          <w:sz w:val="28"/>
          <w:szCs w:val="28"/>
          <w:lang w:val="zh-CN"/>
        </w:rPr>
      </w:pPr>
      <w:r>
        <w:rPr>
          <w:rFonts w:hint="eastAsia" w:ascii="宋体" w:hAnsi="宋体" w:cs="宋体"/>
          <w:b/>
          <w:bCs/>
          <w:sz w:val="28"/>
          <w:szCs w:val="28"/>
          <w:lang w:val="en-US" w:eastAsia="zh-CN"/>
        </w:rPr>
        <w:t>六、</w:t>
      </w:r>
      <w:r>
        <w:rPr>
          <w:rFonts w:hint="eastAsia" w:ascii="宋体" w:hAnsi="宋体" w:cs="宋体"/>
          <w:b/>
          <w:bCs/>
          <w:sz w:val="28"/>
          <w:szCs w:val="28"/>
          <w:lang w:val="zh-CN"/>
        </w:rPr>
        <w:t>其它相关说明：</w:t>
      </w:r>
    </w:p>
    <w:p>
      <w:pPr>
        <w:spacing w:line="360" w:lineRule="auto"/>
        <w:ind w:firstLine="560"/>
        <w:rPr>
          <w:rFonts w:hint="eastAsia" w:ascii="宋体" w:hAnsi="宋体" w:cs="宋体"/>
          <w:bCs/>
          <w:sz w:val="28"/>
          <w:szCs w:val="28"/>
          <w:lang w:val="zh-CN"/>
        </w:rPr>
      </w:pPr>
      <w:r>
        <w:rPr>
          <w:rFonts w:hint="eastAsia" w:ascii="宋体" w:hAnsi="宋体" w:cs="宋体"/>
          <w:bCs/>
          <w:sz w:val="28"/>
          <w:szCs w:val="28"/>
          <w:lang w:val="zh-CN"/>
        </w:rPr>
        <w:t>（1）本项目投标有效期为开标后60天。</w:t>
      </w:r>
    </w:p>
    <w:p>
      <w:pPr>
        <w:spacing w:line="360" w:lineRule="auto"/>
        <w:ind w:firstLine="560"/>
        <w:rPr>
          <w:rFonts w:hint="eastAsia" w:ascii="宋体" w:hAnsi="宋体" w:cs="宋体"/>
          <w:bCs/>
          <w:sz w:val="28"/>
          <w:szCs w:val="28"/>
          <w:lang w:val="zh-CN"/>
        </w:rPr>
      </w:pPr>
      <w:r>
        <w:rPr>
          <w:rFonts w:hint="eastAsia" w:ascii="宋体" w:hAnsi="宋体" w:cs="宋体"/>
          <w:bCs/>
          <w:sz w:val="28"/>
          <w:szCs w:val="28"/>
          <w:lang w:val="zh-CN"/>
        </w:rPr>
        <w:t>（2）无论投标结果如何，投标人自行承担与投标相应有关的全部费用,采购单位不收取任何费用。</w:t>
      </w:r>
    </w:p>
    <w:p>
      <w:pPr>
        <w:spacing w:line="360" w:lineRule="auto"/>
        <w:ind w:firstLine="560"/>
        <w:rPr>
          <w:rFonts w:hint="eastAsia" w:ascii="宋体" w:hAnsi="宋体" w:cs="宋体"/>
          <w:sz w:val="28"/>
          <w:szCs w:val="28"/>
          <w:u w:val="none"/>
          <w:lang w:val="zh-CN"/>
        </w:rPr>
      </w:pPr>
      <w:r>
        <w:rPr>
          <w:rFonts w:hint="eastAsia" w:ascii="宋体" w:hAnsi="宋体" w:cs="宋体"/>
          <w:bCs/>
          <w:sz w:val="28"/>
          <w:szCs w:val="28"/>
          <w:u w:val="none"/>
          <w:lang w:val="zh-CN"/>
        </w:rPr>
        <w:t>（</w:t>
      </w:r>
      <w:r>
        <w:rPr>
          <w:rFonts w:hint="eastAsia" w:ascii="宋体" w:hAnsi="宋体" w:cs="宋体"/>
          <w:bCs/>
          <w:sz w:val="28"/>
          <w:szCs w:val="28"/>
          <w:u w:val="none"/>
        </w:rPr>
        <w:t>3</w:t>
      </w:r>
      <w:r>
        <w:rPr>
          <w:rFonts w:hint="eastAsia" w:ascii="宋体" w:hAnsi="宋体" w:cs="宋体"/>
          <w:bCs/>
          <w:sz w:val="28"/>
          <w:szCs w:val="28"/>
          <w:u w:val="none"/>
          <w:lang w:val="zh-CN"/>
        </w:rPr>
        <w:t>）履约保证金：</w:t>
      </w:r>
      <w:r>
        <w:rPr>
          <w:rFonts w:hint="eastAsia" w:ascii="宋体" w:hAnsi="宋体" w:cs="宋体"/>
          <w:sz w:val="28"/>
          <w:szCs w:val="28"/>
          <w:u w:val="none"/>
          <w:lang w:val="zh-CN"/>
        </w:rPr>
        <w:t>中标供应商须在签订合同前向采购单位缴纳</w:t>
      </w:r>
      <w:r>
        <w:rPr>
          <w:rFonts w:hint="eastAsia" w:ascii="宋体" w:hAnsi="宋体" w:cs="宋体"/>
          <w:sz w:val="28"/>
          <w:szCs w:val="28"/>
          <w:u w:val="none"/>
        </w:rPr>
        <w:t>中标价的5%</w:t>
      </w:r>
      <w:r>
        <w:rPr>
          <w:rFonts w:hint="eastAsia" w:ascii="宋体" w:hAnsi="宋体" w:cs="宋体"/>
          <w:sz w:val="28"/>
          <w:szCs w:val="28"/>
          <w:u w:val="none"/>
          <w:lang w:val="zh-CN"/>
        </w:rPr>
        <w:t>履约保证金，以支票、汇票、本票或者金融机构、担保机构出具的保函等非现金</w:t>
      </w:r>
      <w:r>
        <w:rPr>
          <w:rFonts w:hint="eastAsia" w:ascii="宋体" w:hAnsi="宋体" w:cs="宋体"/>
          <w:sz w:val="28"/>
          <w:szCs w:val="28"/>
          <w:highlight w:val="none"/>
          <w:u w:val="none"/>
          <w:lang w:val="zh-CN"/>
        </w:rPr>
        <w:t>形式提交，缴纳至甲方指定账户，待履约完成后无息退还。</w:t>
      </w:r>
    </w:p>
    <w:p>
      <w:pPr>
        <w:spacing w:line="360" w:lineRule="auto"/>
        <w:ind w:firstLine="560"/>
        <w:rPr>
          <w:rFonts w:hint="eastAsia" w:ascii="宋体" w:hAnsi="宋体" w:cs="宋体"/>
          <w:bCs/>
          <w:sz w:val="28"/>
          <w:szCs w:val="28"/>
          <w:lang w:val="zh-CN"/>
        </w:rPr>
      </w:pPr>
      <w:r>
        <w:rPr>
          <w:rFonts w:hint="eastAsia" w:ascii="宋体" w:hAnsi="宋体" w:cs="宋体"/>
          <w:bCs/>
          <w:sz w:val="28"/>
          <w:szCs w:val="28"/>
          <w:lang w:val="zh-CN"/>
        </w:rPr>
        <w:t>（</w:t>
      </w:r>
      <w:r>
        <w:rPr>
          <w:rFonts w:hint="eastAsia" w:ascii="宋体" w:hAnsi="宋体" w:cs="宋体"/>
          <w:bCs/>
          <w:sz w:val="28"/>
          <w:szCs w:val="28"/>
        </w:rPr>
        <w:t>4</w:t>
      </w:r>
      <w:r>
        <w:rPr>
          <w:rFonts w:hint="eastAsia" w:ascii="宋体" w:hAnsi="宋体" w:cs="宋体"/>
          <w:bCs/>
          <w:sz w:val="28"/>
          <w:szCs w:val="28"/>
          <w:lang w:val="zh-CN"/>
        </w:rPr>
        <w:t>）</w:t>
      </w:r>
      <w:bookmarkEnd w:id="49"/>
      <w:bookmarkStart w:id="51" w:name="_Toc5575602"/>
      <w:bookmarkStart w:id="52" w:name="_Toc52352451"/>
      <w:bookmarkStart w:id="53" w:name="_Toc20144975"/>
      <w:bookmarkStart w:id="54" w:name="_Toc458262606"/>
      <w:bookmarkStart w:id="55" w:name="_Toc20564521"/>
      <w:bookmarkStart w:id="56" w:name="_Toc20564609"/>
      <w:bookmarkStart w:id="57" w:name="_Toc469579840"/>
      <w:bookmarkStart w:id="58" w:name="_Toc5578665"/>
      <w:bookmarkStart w:id="59" w:name="_Toc20571355"/>
      <w:bookmarkStart w:id="60" w:name="_Toc454701373"/>
      <w:r>
        <w:rPr>
          <w:rFonts w:hint="eastAsia" w:ascii="宋体" w:hAnsi="宋体" w:cs="宋体"/>
          <w:bCs/>
          <w:sz w:val="28"/>
          <w:szCs w:val="28"/>
          <w:lang w:val="zh-CN"/>
        </w:rPr>
        <w:t>投标人在投标报价时应将本项目的招标代理费等考虑在投标报价中,招标代理费以</w:t>
      </w:r>
      <w:r>
        <w:rPr>
          <w:rFonts w:hint="eastAsia" w:ascii="宋体" w:hAnsi="宋体" w:cs="宋体"/>
          <w:bCs/>
          <w:sz w:val="28"/>
          <w:szCs w:val="28"/>
          <w:lang w:val="en-US" w:eastAsia="zh-CN"/>
        </w:rPr>
        <w:t>中标价</w:t>
      </w:r>
      <w:r>
        <w:rPr>
          <w:rFonts w:hint="eastAsia" w:ascii="宋体" w:hAnsi="宋体" w:cs="宋体"/>
          <w:bCs/>
          <w:sz w:val="28"/>
          <w:szCs w:val="28"/>
          <w:lang w:val="zh-CN"/>
        </w:rPr>
        <w:t>为计费基础，按《招标代理服务收费管理暂行办法》【计价格（2002）1980号】规定计算标准*</w:t>
      </w:r>
      <w:r>
        <w:rPr>
          <w:rFonts w:hint="eastAsia" w:ascii="宋体" w:hAnsi="宋体" w:cs="宋体"/>
          <w:bCs/>
          <w:sz w:val="28"/>
          <w:szCs w:val="28"/>
          <w:lang w:val="en-US" w:eastAsia="zh-CN"/>
        </w:rPr>
        <w:t>80</w:t>
      </w:r>
      <w:r>
        <w:rPr>
          <w:rFonts w:hint="eastAsia" w:ascii="宋体" w:hAnsi="宋体" w:cs="宋体"/>
          <w:bCs/>
          <w:sz w:val="28"/>
          <w:szCs w:val="28"/>
          <w:lang w:val="zh-CN"/>
        </w:rPr>
        <w:t>%计取招标代理服务费，由中标单位在开标结束后直接支付给招标代理公司。</w:t>
      </w:r>
    </w:p>
    <w:p>
      <w:pPr>
        <w:spacing w:line="360" w:lineRule="auto"/>
        <w:ind w:firstLine="560"/>
        <w:rPr>
          <w:rFonts w:hint="eastAsia" w:ascii="宋体" w:hAnsi="宋体" w:cs="仿宋"/>
          <w:b/>
          <w:bCs/>
          <w:sz w:val="36"/>
          <w:szCs w:val="36"/>
          <w:lang w:val="zh-CN"/>
        </w:rPr>
      </w:pPr>
      <w:r>
        <w:rPr>
          <w:rFonts w:hint="eastAsia" w:ascii="宋体" w:hAnsi="宋体" w:cs="宋体"/>
          <w:sz w:val="28"/>
          <w:szCs w:val="28"/>
          <w:lang w:val="zh-CN"/>
        </w:rPr>
        <w:t>（</w:t>
      </w:r>
      <w:r>
        <w:rPr>
          <w:rFonts w:hint="eastAsia" w:ascii="宋体" w:hAnsi="宋体" w:cs="宋体"/>
          <w:sz w:val="28"/>
          <w:szCs w:val="28"/>
        </w:rPr>
        <w:t>5</w:t>
      </w:r>
      <w:r>
        <w:rPr>
          <w:rFonts w:hint="eastAsia" w:ascii="宋体" w:hAnsi="宋体" w:cs="宋体"/>
          <w:sz w:val="28"/>
          <w:szCs w:val="28"/>
          <w:lang w:val="zh-CN"/>
        </w:rPr>
        <w:t>）</w:t>
      </w:r>
      <w:r>
        <w:rPr>
          <w:rFonts w:hint="eastAsia" w:ascii="宋体" w:hAnsi="宋体" w:cs="宋体"/>
          <w:sz w:val="28"/>
          <w:szCs w:val="28"/>
        </w:rPr>
        <w:t>若供应商中标后无故弃标，采购人将其移交政府采购监管部门，按政府采购相关法律法规处理。</w:t>
      </w:r>
      <w:bookmarkEnd w:id="51"/>
      <w:bookmarkEnd w:id="52"/>
      <w:bookmarkEnd w:id="53"/>
      <w:bookmarkEnd w:id="54"/>
      <w:bookmarkEnd w:id="55"/>
      <w:bookmarkEnd w:id="56"/>
      <w:bookmarkEnd w:id="57"/>
      <w:bookmarkEnd w:id="58"/>
      <w:bookmarkEnd w:id="59"/>
      <w:bookmarkEnd w:id="60"/>
      <w:bookmarkStart w:id="61" w:name="_Toc25726409"/>
      <w:bookmarkStart w:id="62" w:name="_Toc52352454"/>
      <w:bookmarkStart w:id="63" w:name="_Toc26261456"/>
      <w:bookmarkStart w:id="64" w:name="_Toc25401332"/>
      <w:bookmarkStart w:id="65" w:name="_Toc52352456"/>
      <w:bookmarkStart w:id="66" w:name="_Toc25574120"/>
      <w:bookmarkStart w:id="67" w:name="_Toc25400536"/>
    </w:p>
    <w:p>
      <w:pPr>
        <w:jc w:val="center"/>
        <w:rPr>
          <w:rFonts w:ascii="宋体" w:hAnsi="宋体"/>
          <w:sz w:val="36"/>
          <w:szCs w:val="36"/>
        </w:rPr>
      </w:pPr>
    </w:p>
    <w:p>
      <w:pPr>
        <w:jc w:val="both"/>
        <w:rPr>
          <w:rFonts w:ascii="宋体" w:hAnsi="宋体" w:cs="仿宋"/>
          <w:b/>
          <w:bCs/>
          <w:sz w:val="36"/>
          <w:szCs w:val="36"/>
          <w:highlight w:val="none"/>
          <w:lang w:val="zh-CN"/>
        </w:rPr>
      </w:pPr>
    </w:p>
    <w:p>
      <w:pPr>
        <w:jc w:val="center"/>
        <w:rPr>
          <w:rFonts w:ascii="宋体" w:hAnsi="宋体" w:cs="仿宋"/>
          <w:b/>
          <w:bCs/>
          <w:sz w:val="36"/>
          <w:szCs w:val="36"/>
          <w:highlight w:val="none"/>
          <w:lang w:val="zh-CN"/>
        </w:rPr>
      </w:pPr>
      <w:r>
        <w:rPr>
          <w:rFonts w:hint="eastAsia" w:ascii="宋体" w:hAnsi="宋体" w:cs="仿宋"/>
          <w:b/>
          <w:bCs/>
          <w:sz w:val="36"/>
          <w:szCs w:val="36"/>
          <w:lang w:val="zh-CN"/>
        </w:rPr>
        <w:t>第四部分</w:t>
      </w:r>
      <w:r>
        <w:rPr>
          <w:rFonts w:hint="eastAsia" w:ascii="宋体" w:hAnsi="宋体" w:cs="仿宋"/>
          <w:b/>
          <w:bCs/>
          <w:sz w:val="36"/>
          <w:szCs w:val="36"/>
        </w:rPr>
        <w:t xml:space="preserve"> </w:t>
      </w:r>
      <w:r>
        <w:rPr>
          <w:rFonts w:ascii="宋体" w:hAnsi="宋体" w:cs="仿宋"/>
          <w:b/>
          <w:bCs/>
          <w:sz w:val="36"/>
          <w:szCs w:val="36"/>
          <w:lang w:val="zh-CN"/>
        </w:rPr>
        <w:t>评审方法和评审标准</w:t>
      </w:r>
    </w:p>
    <w:p>
      <w:pPr>
        <w:spacing w:line="360" w:lineRule="auto"/>
        <w:ind w:firstLine="482"/>
        <w:jc w:val="left"/>
        <w:rPr>
          <w:rFonts w:ascii="宋体" w:hAnsi="宋体"/>
          <w:b/>
          <w:sz w:val="28"/>
          <w:szCs w:val="28"/>
        </w:rPr>
      </w:pPr>
      <w:r>
        <w:rPr>
          <w:rFonts w:hint="eastAsia" w:ascii="宋体" w:hAnsi="宋体"/>
          <w:b/>
          <w:sz w:val="28"/>
          <w:szCs w:val="28"/>
        </w:rPr>
        <w:t>一、谈判方式</w:t>
      </w:r>
    </w:p>
    <w:p>
      <w:pPr>
        <w:tabs>
          <w:tab w:val="left" w:pos="3585"/>
        </w:tabs>
        <w:spacing w:line="360" w:lineRule="auto"/>
        <w:ind w:firstLine="461"/>
        <w:rPr>
          <w:rFonts w:ascii="宋体" w:hAnsi="宋体"/>
          <w:sz w:val="28"/>
          <w:szCs w:val="28"/>
        </w:rPr>
      </w:pPr>
      <w:r>
        <w:rPr>
          <w:rFonts w:hint="eastAsia" w:ascii="宋体" w:hAnsi="宋体"/>
          <w:sz w:val="28"/>
          <w:szCs w:val="28"/>
        </w:rPr>
        <w:t>不见面远程谈判模式：供应商在各自地点通过苏采云系统参加谈判活动。</w:t>
      </w:r>
    </w:p>
    <w:p>
      <w:pPr>
        <w:spacing w:line="360" w:lineRule="auto"/>
        <w:ind w:firstLine="482"/>
        <w:jc w:val="left"/>
        <w:rPr>
          <w:rFonts w:ascii="宋体" w:hAnsi="宋体"/>
          <w:b/>
          <w:sz w:val="28"/>
          <w:szCs w:val="28"/>
        </w:rPr>
      </w:pPr>
      <w:r>
        <w:rPr>
          <w:rFonts w:hint="eastAsia" w:ascii="宋体" w:hAnsi="宋体"/>
          <w:b/>
          <w:sz w:val="28"/>
          <w:szCs w:val="28"/>
        </w:rPr>
        <w:t>二、谈判程序及评审方法和标准</w:t>
      </w:r>
    </w:p>
    <w:p>
      <w:pPr>
        <w:spacing w:line="360" w:lineRule="auto"/>
        <w:ind w:firstLine="480"/>
        <w:rPr>
          <w:rFonts w:ascii="宋体" w:hAnsi="宋体"/>
          <w:sz w:val="28"/>
          <w:szCs w:val="28"/>
        </w:rPr>
      </w:pPr>
      <w:r>
        <w:rPr>
          <w:rFonts w:hint="eastAsia" w:ascii="宋体" w:hAnsi="宋体"/>
          <w:sz w:val="28"/>
          <w:szCs w:val="28"/>
        </w:rPr>
        <w:t>供应商先对响应文件进行解密，采购人审查响应供应商资格，符合资格的供应商接受谈判小组的各轮谈判，在质量和服务相等的前提下，最后报价最低者为成交供应商。</w:t>
      </w:r>
    </w:p>
    <w:p>
      <w:pPr>
        <w:spacing w:line="360" w:lineRule="auto"/>
        <w:ind w:firstLine="480"/>
        <w:rPr>
          <w:rFonts w:ascii="宋体" w:hAnsi="宋体"/>
          <w:bCs/>
          <w:sz w:val="28"/>
          <w:szCs w:val="28"/>
        </w:rPr>
      </w:pPr>
      <w:r>
        <w:rPr>
          <w:rFonts w:hint="eastAsia" w:ascii="宋体" w:hAnsi="宋体"/>
          <w:bCs/>
          <w:sz w:val="28"/>
          <w:szCs w:val="28"/>
        </w:rPr>
        <w:t>最后报价将作为评审价。系统发送最后报价填报通知后，所有的响应供应商须在</w:t>
      </w:r>
      <w:r>
        <w:rPr>
          <w:rFonts w:hint="eastAsia" w:ascii="宋体" w:hAnsi="宋体"/>
          <w:bCs/>
          <w:sz w:val="28"/>
          <w:szCs w:val="28"/>
          <w:lang w:val="en-US" w:eastAsia="zh-CN"/>
        </w:rPr>
        <w:t>10</w:t>
      </w:r>
      <w:r>
        <w:rPr>
          <w:rFonts w:hint="eastAsia" w:ascii="宋体" w:hAnsi="宋体"/>
          <w:bCs/>
          <w:sz w:val="28"/>
          <w:szCs w:val="28"/>
        </w:rPr>
        <w:t>分钟内填写并提交最后报价，未在规定时间内提交最后报价，视作无效响应处理。</w:t>
      </w:r>
    </w:p>
    <w:p>
      <w:pPr>
        <w:tabs>
          <w:tab w:val="left" w:pos="900"/>
        </w:tabs>
        <w:spacing w:line="360" w:lineRule="auto"/>
        <w:ind w:firstLine="478"/>
        <w:rPr>
          <w:rFonts w:ascii="宋体" w:hAnsi="宋体"/>
          <w:bCs/>
          <w:sz w:val="28"/>
          <w:szCs w:val="28"/>
        </w:rPr>
      </w:pPr>
      <w:r>
        <w:rPr>
          <w:rFonts w:hint="eastAsia" w:ascii="宋体" w:hAnsi="宋体"/>
          <w:bCs/>
          <w:sz w:val="28"/>
          <w:szCs w:val="28"/>
        </w:rPr>
        <w:t>最后报价是供应商响应文件的有效组成部分，提交最后报价的供应商不得少于</w:t>
      </w:r>
      <w:r>
        <w:rPr>
          <w:rFonts w:ascii="宋体" w:hAnsi="宋体"/>
          <w:bCs/>
          <w:sz w:val="28"/>
          <w:szCs w:val="28"/>
        </w:rPr>
        <w:t>3</w:t>
      </w:r>
      <w:r>
        <w:rPr>
          <w:rFonts w:hint="eastAsia" w:ascii="宋体" w:hAnsi="宋体"/>
          <w:bCs/>
          <w:sz w:val="28"/>
          <w:szCs w:val="28"/>
        </w:rPr>
        <w:t>家；只有符合《政府采购非招标采购方式管理暂行办法》第二十七条第二款规定情形的，提交最后报价的供应商可以为</w:t>
      </w:r>
      <w:r>
        <w:rPr>
          <w:rFonts w:ascii="宋体" w:hAnsi="宋体"/>
          <w:bCs/>
          <w:sz w:val="28"/>
          <w:szCs w:val="28"/>
        </w:rPr>
        <w:t>2</w:t>
      </w:r>
      <w:r>
        <w:rPr>
          <w:rFonts w:hint="eastAsia" w:ascii="宋体" w:hAnsi="宋体"/>
          <w:bCs/>
          <w:sz w:val="28"/>
          <w:szCs w:val="28"/>
        </w:rPr>
        <w:t>家。</w:t>
      </w:r>
    </w:p>
    <w:p>
      <w:pPr>
        <w:spacing w:line="360" w:lineRule="auto"/>
        <w:ind w:firstLine="480"/>
        <w:rPr>
          <w:rFonts w:ascii="宋体" w:hAnsi="宋体"/>
          <w:bCs/>
          <w:sz w:val="28"/>
          <w:szCs w:val="28"/>
        </w:rPr>
      </w:pPr>
      <w:r>
        <w:rPr>
          <w:rFonts w:hint="eastAsia" w:ascii="宋体" w:hAnsi="宋体"/>
          <w:bCs/>
          <w:sz w:val="28"/>
          <w:szCs w:val="28"/>
        </w:rPr>
        <w:t>各供应商最后报价结束后</w:t>
      </w:r>
      <w:r>
        <w:rPr>
          <w:rFonts w:ascii="宋体" w:hAnsi="宋体"/>
          <w:bCs/>
          <w:sz w:val="28"/>
          <w:szCs w:val="28"/>
        </w:rPr>
        <w:t>,</w:t>
      </w:r>
      <w:r>
        <w:rPr>
          <w:rFonts w:hint="eastAsia" w:ascii="宋体" w:hAnsi="宋体"/>
          <w:bCs/>
          <w:sz w:val="28"/>
          <w:szCs w:val="28"/>
        </w:rPr>
        <w:t>如谈判小组认为最后最低的供应商的报价明显低于其自身成本，涉嫌恶意竞争，有可能影响商品质量和不能诚信履约的，则有权要求其在合理的时间内通过苏采云系统提供说明，必要时提交相关证明材料。若该供应商拒绝说明或未在规定期限内提供说明，或虽有书面说明但仍无法证明其报价合理性的，则谈判小组有权取消其谈判成交资格，按顺序由最后报价次低的供应商递补，以此类推。</w:t>
      </w:r>
    </w:p>
    <w:p>
      <w:pPr>
        <w:spacing w:line="360" w:lineRule="auto"/>
        <w:ind w:firstLine="480"/>
        <w:rPr>
          <w:rFonts w:ascii="宋体" w:hAnsi="宋体" w:cs="宋体"/>
          <w:sz w:val="28"/>
          <w:szCs w:val="28"/>
        </w:rPr>
      </w:pPr>
      <w:r>
        <w:rPr>
          <w:rFonts w:hint="eastAsia" w:ascii="宋体" w:hAnsi="宋体" w:cs="宋体"/>
          <w:sz w:val="28"/>
          <w:szCs w:val="28"/>
        </w:rPr>
        <w:t>评委在认真审阅响应文件的基础上，根据各响应文件的响应程度独立评判。</w:t>
      </w:r>
    </w:p>
    <w:p>
      <w:pPr>
        <w:spacing w:line="360" w:lineRule="auto"/>
        <w:ind w:firstLine="482"/>
        <w:rPr>
          <w:rFonts w:ascii="宋体" w:hAnsi="宋体" w:cs="宋体"/>
          <w:b/>
          <w:sz w:val="28"/>
          <w:szCs w:val="28"/>
        </w:rPr>
      </w:pPr>
      <w:r>
        <w:rPr>
          <w:rFonts w:hint="eastAsia" w:ascii="宋体" w:hAnsi="宋体" w:cs="宋体"/>
          <w:b/>
          <w:sz w:val="28"/>
          <w:szCs w:val="28"/>
        </w:rPr>
        <w:t>（一）采购人（代表）对供应商资格进行审查。</w:t>
      </w:r>
    </w:p>
    <w:p>
      <w:pPr>
        <w:spacing w:line="360" w:lineRule="auto"/>
        <w:ind w:firstLine="494"/>
        <w:rPr>
          <w:rFonts w:ascii="宋体" w:hAnsi="宋体" w:cs="宋体"/>
          <w:sz w:val="28"/>
          <w:szCs w:val="28"/>
        </w:rPr>
      </w:pPr>
      <w:r>
        <w:rPr>
          <w:rFonts w:hint="eastAsia" w:ascii="宋体" w:hAnsi="宋体" w:cs="宋体"/>
          <w:sz w:val="28"/>
          <w:szCs w:val="28"/>
        </w:rPr>
        <w:t>供应商资格不合格的，其响应文件判定为无效响应文件。</w:t>
      </w:r>
    </w:p>
    <w:p>
      <w:pPr>
        <w:spacing w:line="360" w:lineRule="auto"/>
        <w:ind w:firstLine="482"/>
        <w:jc w:val="left"/>
        <w:rPr>
          <w:rFonts w:ascii="宋体" w:hAnsi="宋体" w:cs="宋体"/>
          <w:b/>
          <w:sz w:val="28"/>
          <w:szCs w:val="28"/>
        </w:rPr>
      </w:pPr>
      <w:r>
        <w:rPr>
          <w:rFonts w:hint="eastAsia" w:ascii="宋体" w:hAnsi="宋体" w:cs="宋体"/>
          <w:b/>
          <w:sz w:val="28"/>
          <w:szCs w:val="28"/>
        </w:rPr>
        <w:t>（二）谈判小组对符合资格供应商的响应文件进行符合性审查。</w:t>
      </w:r>
    </w:p>
    <w:p>
      <w:pPr>
        <w:spacing w:line="360" w:lineRule="auto"/>
        <w:ind w:firstLine="494"/>
        <w:rPr>
          <w:rFonts w:ascii="宋体" w:hAnsi="宋体" w:cs="宋体"/>
          <w:sz w:val="28"/>
          <w:szCs w:val="28"/>
        </w:rPr>
      </w:pPr>
      <w:r>
        <w:rPr>
          <w:rFonts w:hint="eastAsia" w:ascii="宋体" w:hAnsi="宋体" w:cs="宋体"/>
          <w:sz w:val="28"/>
          <w:szCs w:val="28"/>
        </w:rPr>
        <w:t xml:space="preserve">未通过符合性审查的响应文件，将被判为不满足谈判文件实质性要求。 </w:t>
      </w:r>
    </w:p>
    <w:p>
      <w:pPr>
        <w:spacing w:line="360" w:lineRule="auto"/>
        <w:ind w:firstLine="560"/>
        <w:rPr>
          <w:rFonts w:ascii="宋体" w:hAnsi="宋体"/>
          <w:b/>
          <w:sz w:val="28"/>
          <w:szCs w:val="28"/>
        </w:rPr>
      </w:pPr>
      <w:r>
        <w:rPr>
          <w:rFonts w:hint="eastAsia" w:ascii="宋体" w:hAnsi="宋体"/>
          <w:b/>
          <w:sz w:val="28"/>
          <w:szCs w:val="28"/>
        </w:rPr>
        <w:t>（</w:t>
      </w:r>
      <w:r>
        <w:rPr>
          <w:rFonts w:hint="eastAsia" w:ascii="宋体" w:hAnsi="宋体"/>
          <w:b/>
          <w:bCs/>
          <w:sz w:val="28"/>
          <w:szCs w:val="28"/>
        </w:rPr>
        <w:t>三</w:t>
      </w:r>
      <w:r>
        <w:rPr>
          <w:rFonts w:hint="eastAsia" w:ascii="宋体" w:hAnsi="宋体"/>
          <w:b/>
          <w:sz w:val="28"/>
          <w:szCs w:val="28"/>
        </w:rPr>
        <w:t>）</w:t>
      </w:r>
      <w:r>
        <w:rPr>
          <w:rFonts w:hint="eastAsia" w:ascii="宋体" w:hAnsi="宋体"/>
          <w:b/>
          <w:bCs/>
          <w:sz w:val="28"/>
          <w:szCs w:val="28"/>
        </w:rPr>
        <w:t>政府采购政策功能落实</w:t>
      </w:r>
    </w:p>
    <w:p>
      <w:pPr>
        <w:spacing w:line="360" w:lineRule="auto"/>
        <w:ind w:firstLine="494"/>
        <w:rPr>
          <w:rFonts w:ascii="宋体" w:hAnsi="宋体" w:cs="宋体"/>
          <w:sz w:val="28"/>
          <w:szCs w:val="28"/>
        </w:rPr>
      </w:pPr>
      <w:r>
        <w:rPr>
          <w:rFonts w:hint="eastAsia" w:ascii="宋体" w:hAnsi="宋体" w:cs="宋体"/>
          <w:sz w:val="28"/>
          <w:szCs w:val="28"/>
        </w:rPr>
        <w:t>本项目为专门面向中小企业（含残疾人福利性单位、监狱企业）采购的项目，不再执行价格评审优惠的扶持政策。</w:t>
      </w:r>
    </w:p>
    <w:p>
      <w:pPr>
        <w:spacing w:line="360" w:lineRule="auto"/>
        <w:ind w:firstLine="482"/>
        <w:rPr>
          <w:rFonts w:ascii="宋体" w:hAnsi="宋体"/>
          <w:bCs/>
          <w:sz w:val="28"/>
          <w:szCs w:val="28"/>
        </w:rPr>
      </w:pPr>
      <w:r>
        <w:rPr>
          <w:rFonts w:hint="eastAsia" w:ascii="宋体" w:hAnsi="宋体"/>
          <w:b/>
          <w:sz w:val="28"/>
          <w:szCs w:val="28"/>
        </w:rPr>
        <w:t>（四）成交供应商的确定</w:t>
      </w:r>
    </w:p>
    <w:p>
      <w:pPr>
        <w:spacing w:line="360" w:lineRule="auto"/>
        <w:ind w:firstLine="480"/>
        <w:rPr>
          <w:rFonts w:ascii="宋体" w:hAnsi="宋体" w:cs="宋体"/>
          <w:bCs/>
          <w:sz w:val="28"/>
          <w:szCs w:val="28"/>
        </w:rPr>
      </w:pPr>
      <w:r>
        <w:rPr>
          <w:rFonts w:hint="eastAsia" w:ascii="宋体" w:hAnsi="宋体" w:cs="宋体"/>
          <w:bCs/>
          <w:sz w:val="28"/>
          <w:szCs w:val="28"/>
        </w:rPr>
        <w:t>采购人从评审报告提出的成交候选供应商中，根据质量和服务均</w:t>
      </w:r>
      <w:r>
        <w:rPr>
          <w:rFonts w:ascii="宋体" w:hAnsi="宋体" w:cs="宋体"/>
          <w:bCs/>
          <w:sz w:val="28"/>
          <w:szCs w:val="28"/>
        </w:rPr>
        <w:t xml:space="preserve">能满足采购文件实质性响应要求且最后报价最低的原则确定成交供应商。 </w:t>
      </w:r>
    </w:p>
    <w:p>
      <w:pPr>
        <w:spacing w:line="360" w:lineRule="auto"/>
        <w:ind w:firstLine="480"/>
        <w:rPr>
          <w:rFonts w:ascii="宋体" w:hAnsi="宋体" w:cs="宋体"/>
          <w:bCs/>
          <w:sz w:val="28"/>
          <w:szCs w:val="28"/>
        </w:rPr>
      </w:pPr>
      <w:r>
        <w:rPr>
          <w:rFonts w:ascii="宋体" w:hAnsi="宋体" w:cs="宋体"/>
          <w:bCs/>
          <w:sz w:val="28"/>
          <w:szCs w:val="28"/>
        </w:rPr>
        <w:t>采购人委托谈判小组直接确定排名第一的成交候选人为成交供应商。</w:t>
      </w:r>
    </w:p>
    <w:p>
      <w:pPr>
        <w:spacing w:line="360" w:lineRule="auto"/>
        <w:ind w:firstLine="482"/>
        <w:rPr>
          <w:rFonts w:ascii="宋体" w:hAnsi="宋体"/>
          <w:b/>
          <w:sz w:val="28"/>
          <w:szCs w:val="28"/>
        </w:rPr>
      </w:pPr>
      <w:r>
        <w:rPr>
          <w:rFonts w:hint="eastAsia" w:ascii="宋体" w:hAnsi="宋体"/>
          <w:b/>
          <w:sz w:val="28"/>
          <w:szCs w:val="28"/>
        </w:rPr>
        <w:t>（五）采购人代表宣布评审结果。</w:t>
      </w:r>
    </w:p>
    <w:p>
      <w:pPr>
        <w:spacing w:line="360" w:lineRule="auto"/>
        <w:ind w:firstLine="482"/>
        <w:rPr>
          <w:rFonts w:ascii="宋体" w:hAnsi="宋体"/>
          <w:b/>
          <w:sz w:val="28"/>
          <w:szCs w:val="28"/>
        </w:rPr>
      </w:pPr>
      <w:r>
        <w:rPr>
          <w:rFonts w:hint="eastAsia" w:ascii="宋体" w:hAnsi="宋体"/>
          <w:b/>
          <w:sz w:val="28"/>
          <w:szCs w:val="28"/>
        </w:rPr>
        <w:t>（六）公告成交结果</w:t>
      </w:r>
    </w:p>
    <w:p>
      <w:pPr>
        <w:spacing w:line="360" w:lineRule="auto"/>
        <w:ind w:firstLine="480"/>
        <w:rPr>
          <w:rFonts w:ascii="宋体" w:hAnsi="宋体"/>
          <w:sz w:val="28"/>
          <w:szCs w:val="28"/>
        </w:rPr>
      </w:pPr>
      <w:r>
        <w:rPr>
          <w:rFonts w:hint="eastAsia" w:ascii="宋体" w:hAnsi="宋体"/>
          <w:sz w:val="28"/>
          <w:szCs w:val="28"/>
        </w:rPr>
        <w:t>自确定成交供应商之日起</w:t>
      </w:r>
      <w:r>
        <w:rPr>
          <w:rFonts w:ascii="宋体" w:hAnsi="宋体"/>
          <w:sz w:val="28"/>
          <w:szCs w:val="28"/>
        </w:rPr>
        <w:t>2</w:t>
      </w:r>
      <w:r>
        <w:rPr>
          <w:rFonts w:hint="eastAsia" w:ascii="宋体" w:hAnsi="宋体"/>
          <w:sz w:val="28"/>
          <w:szCs w:val="28"/>
        </w:rPr>
        <w:t>个工作日内，在江苏政府采购网公告成交结果，公告期限为</w:t>
      </w:r>
      <w:r>
        <w:rPr>
          <w:rFonts w:ascii="宋体" w:hAnsi="宋体"/>
          <w:sz w:val="28"/>
          <w:szCs w:val="28"/>
        </w:rPr>
        <w:t>1</w:t>
      </w:r>
      <w:r>
        <w:rPr>
          <w:rFonts w:hint="eastAsia" w:ascii="宋体" w:hAnsi="宋体"/>
          <w:sz w:val="28"/>
          <w:szCs w:val="28"/>
        </w:rPr>
        <w:t>个工作日。</w:t>
      </w:r>
    </w:p>
    <w:p>
      <w:pPr>
        <w:spacing w:line="360" w:lineRule="auto"/>
        <w:ind w:firstLine="482"/>
        <w:rPr>
          <w:sz w:val="28"/>
          <w:szCs w:val="28"/>
        </w:rPr>
      </w:pPr>
      <w:r>
        <w:rPr>
          <w:rFonts w:hint="eastAsia" w:ascii="宋体" w:hAnsi="宋体"/>
          <w:b/>
          <w:sz w:val="28"/>
          <w:szCs w:val="28"/>
        </w:rPr>
        <w:t>（</w:t>
      </w:r>
      <w:r>
        <w:rPr>
          <w:rFonts w:hint="eastAsia" w:ascii="宋体" w:hAnsi="宋体"/>
          <w:b/>
          <w:bCs/>
          <w:sz w:val="28"/>
          <w:szCs w:val="28"/>
        </w:rPr>
        <w:t>七</w:t>
      </w:r>
      <w:r>
        <w:rPr>
          <w:rFonts w:hint="eastAsia" w:ascii="宋体" w:hAnsi="宋体"/>
          <w:b/>
          <w:sz w:val="28"/>
          <w:szCs w:val="28"/>
        </w:rPr>
        <w:t>）</w:t>
      </w:r>
      <w:r>
        <w:rPr>
          <w:rFonts w:hint="eastAsia" w:ascii="宋体" w:hAnsi="宋体"/>
          <w:b/>
          <w:bCs/>
          <w:sz w:val="28"/>
          <w:szCs w:val="28"/>
        </w:rPr>
        <w:t>发放成交通知书</w:t>
      </w:r>
    </w:p>
    <w:p>
      <w:pPr>
        <w:spacing w:line="360" w:lineRule="auto"/>
        <w:ind w:firstLine="480"/>
        <w:rPr>
          <w:rFonts w:ascii="宋体" w:hAnsi="宋体"/>
          <w:bCs/>
          <w:sz w:val="28"/>
          <w:szCs w:val="28"/>
        </w:rPr>
      </w:pPr>
      <w:r>
        <w:rPr>
          <w:rFonts w:hint="eastAsia" w:ascii="宋体" w:hAnsi="宋体"/>
          <w:sz w:val="28"/>
          <w:szCs w:val="28"/>
        </w:rPr>
        <w:t>公告成交结果的同时，采购人</w:t>
      </w:r>
      <w:r>
        <w:rPr>
          <w:rFonts w:hint="eastAsia" w:ascii="宋体" w:hAnsi="宋体"/>
          <w:bCs/>
          <w:sz w:val="28"/>
          <w:szCs w:val="28"/>
        </w:rPr>
        <w:t>向成交供应商发放成交通知书。</w:t>
      </w:r>
    </w:p>
    <w:p>
      <w:pPr>
        <w:spacing w:line="360" w:lineRule="auto"/>
        <w:ind w:firstLine="480"/>
        <w:rPr>
          <w:rFonts w:ascii="宋体" w:hAnsi="宋体"/>
          <w:sz w:val="28"/>
          <w:szCs w:val="28"/>
        </w:rPr>
      </w:pPr>
      <w:r>
        <w:rPr>
          <w:rFonts w:hint="eastAsia" w:ascii="宋体" w:hAnsi="宋体"/>
          <w:sz w:val="28"/>
          <w:szCs w:val="28"/>
        </w:rPr>
        <w:t>成交通知书发出后，采购人不得违法改变成交结果，成交供应商无正当理由不得放弃成交。</w:t>
      </w:r>
    </w:p>
    <w:p>
      <w:pPr>
        <w:spacing w:line="360" w:lineRule="auto"/>
        <w:ind w:firstLine="562"/>
        <w:rPr>
          <w:rFonts w:hint="eastAsia" w:ascii="宋体" w:hAnsi="宋体" w:cs="仿宋"/>
          <w:b/>
          <w:bCs/>
          <w:sz w:val="36"/>
          <w:szCs w:val="36"/>
        </w:rPr>
      </w:pPr>
      <w:r>
        <w:rPr>
          <w:rFonts w:hint="eastAsia" w:ascii="宋体" w:hAnsi="宋体" w:cs="宋体"/>
          <w:b/>
          <w:bCs/>
          <w:sz w:val="28"/>
          <w:szCs w:val="28"/>
        </w:rPr>
        <w:t>成交供应商在中标后须将</w:t>
      </w:r>
      <w:r>
        <w:rPr>
          <w:rFonts w:hint="eastAsia" w:ascii="宋体" w:hAnsi="宋体"/>
          <w:b/>
          <w:sz w:val="28"/>
          <w:szCs w:val="28"/>
        </w:rPr>
        <w:t>加盖红章的系统内打印的纸质响应文件（一正二副）</w:t>
      </w:r>
      <w:r>
        <w:rPr>
          <w:rFonts w:hint="eastAsia" w:ascii="宋体" w:hAnsi="宋体" w:cs="宋体"/>
          <w:b/>
          <w:bCs/>
          <w:sz w:val="28"/>
          <w:szCs w:val="28"/>
        </w:rPr>
        <w:t>通过快递的方式（不接受到付）寄至南通市海门区</w:t>
      </w:r>
      <w:r>
        <w:rPr>
          <w:rFonts w:hint="eastAsia" w:ascii="宋体" w:hAnsi="宋体" w:cs="宋体"/>
          <w:b/>
          <w:bCs/>
          <w:sz w:val="28"/>
          <w:szCs w:val="28"/>
          <w:lang w:eastAsia="zh-CN"/>
        </w:rPr>
        <w:t>北海西路</w:t>
      </w:r>
      <w:r>
        <w:rPr>
          <w:rFonts w:hint="eastAsia" w:ascii="宋体" w:hAnsi="宋体" w:cs="宋体"/>
          <w:b/>
          <w:bCs/>
          <w:sz w:val="28"/>
          <w:szCs w:val="28"/>
          <w:lang w:val="en-US" w:eastAsia="zh-CN"/>
        </w:rPr>
        <w:t>99号</w:t>
      </w:r>
      <w:r>
        <w:rPr>
          <w:rFonts w:hint="eastAsia" w:ascii="宋体" w:hAnsi="宋体" w:cs="宋体"/>
          <w:b/>
          <w:bCs/>
          <w:sz w:val="28"/>
          <w:szCs w:val="28"/>
        </w:rPr>
        <w:t>（</w:t>
      </w:r>
      <w:r>
        <w:rPr>
          <w:rFonts w:hint="eastAsia" w:ascii="宋体" w:hAnsi="宋体" w:cs="宋体"/>
          <w:b/>
          <w:bCs/>
          <w:sz w:val="28"/>
          <w:szCs w:val="28"/>
          <w:lang w:eastAsia="zh-CN"/>
        </w:rPr>
        <w:t>南通正元工程项目管理有限公司</w:t>
      </w:r>
      <w:r>
        <w:rPr>
          <w:rFonts w:hint="eastAsia" w:ascii="宋体" w:hAnsi="宋体" w:cs="宋体"/>
          <w:b/>
          <w:bCs/>
          <w:sz w:val="28"/>
          <w:szCs w:val="28"/>
        </w:rPr>
        <w:t>），并在中标通知书规定期限（确定中标人后</w:t>
      </w:r>
      <w:r>
        <w:rPr>
          <w:rFonts w:hint="eastAsia" w:ascii="宋体" w:hAnsi="宋体" w:cs="宋体"/>
          <w:b/>
          <w:bCs/>
          <w:sz w:val="28"/>
          <w:szCs w:val="28"/>
          <w:lang w:val="en-US" w:eastAsia="zh-CN"/>
        </w:rPr>
        <w:t>30</w:t>
      </w:r>
      <w:r>
        <w:rPr>
          <w:rFonts w:hint="eastAsia" w:ascii="宋体" w:hAnsi="宋体" w:cs="宋体"/>
          <w:b/>
          <w:bCs/>
          <w:sz w:val="28"/>
          <w:szCs w:val="28"/>
        </w:rPr>
        <w:t>日）内和采购人签订合同。</w:t>
      </w:r>
    </w:p>
    <w:p>
      <w:pPr>
        <w:spacing w:line="420" w:lineRule="exact"/>
        <w:ind w:firstLine="2530"/>
        <w:rPr>
          <w:rFonts w:hint="eastAsia" w:ascii="宋体" w:hAnsi="宋体"/>
          <w:b/>
          <w:sz w:val="36"/>
          <w:szCs w:val="36"/>
        </w:rPr>
      </w:pPr>
    </w:p>
    <w:p>
      <w:pPr>
        <w:spacing w:line="420" w:lineRule="exact"/>
        <w:ind w:firstLine="2530"/>
        <w:rPr>
          <w:rFonts w:hint="eastAsia" w:ascii="宋体" w:hAnsi="宋体"/>
          <w:b/>
          <w:sz w:val="36"/>
          <w:szCs w:val="36"/>
        </w:rPr>
      </w:pPr>
    </w:p>
    <w:p>
      <w:pPr>
        <w:spacing w:line="420" w:lineRule="exact"/>
        <w:ind w:firstLine="2530"/>
        <w:rPr>
          <w:rFonts w:hint="eastAsia" w:ascii="宋体" w:hAnsi="宋体"/>
          <w:b/>
          <w:sz w:val="36"/>
          <w:szCs w:val="36"/>
        </w:rPr>
      </w:pPr>
    </w:p>
    <w:p>
      <w:pPr>
        <w:spacing w:line="420" w:lineRule="exact"/>
        <w:ind w:firstLine="2530"/>
        <w:rPr>
          <w:rFonts w:hint="eastAsia" w:ascii="宋体" w:hAnsi="宋体"/>
          <w:b/>
          <w:sz w:val="36"/>
          <w:szCs w:val="36"/>
        </w:rPr>
      </w:pPr>
    </w:p>
    <w:p>
      <w:pPr>
        <w:spacing w:line="420" w:lineRule="exact"/>
        <w:ind w:firstLine="2530"/>
        <w:rPr>
          <w:rFonts w:hint="eastAsia" w:ascii="宋体" w:hAnsi="宋体"/>
          <w:b/>
          <w:sz w:val="36"/>
          <w:szCs w:val="36"/>
        </w:rPr>
      </w:pPr>
    </w:p>
    <w:p>
      <w:pPr>
        <w:spacing w:line="420" w:lineRule="exact"/>
        <w:ind w:firstLine="2530"/>
        <w:rPr>
          <w:rFonts w:hint="eastAsia" w:ascii="宋体" w:hAnsi="宋体"/>
          <w:b/>
          <w:sz w:val="36"/>
          <w:szCs w:val="36"/>
        </w:rPr>
      </w:pPr>
    </w:p>
    <w:p>
      <w:pPr>
        <w:spacing w:line="420" w:lineRule="exact"/>
        <w:rPr>
          <w:rFonts w:hint="eastAsia" w:ascii="宋体" w:hAnsi="宋体"/>
          <w:b/>
          <w:bCs/>
          <w:sz w:val="36"/>
          <w:szCs w:val="36"/>
        </w:rPr>
      </w:pPr>
    </w:p>
    <w:p>
      <w:pPr>
        <w:spacing w:line="420" w:lineRule="exact"/>
        <w:rPr>
          <w:rFonts w:hint="eastAsia" w:ascii="宋体" w:hAnsi="宋体"/>
          <w:b/>
          <w:bCs/>
          <w:sz w:val="36"/>
          <w:szCs w:val="36"/>
        </w:rPr>
      </w:pPr>
    </w:p>
    <w:p>
      <w:pPr>
        <w:spacing w:line="420" w:lineRule="exact"/>
        <w:rPr>
          <w:rFonts w:hint="eastAsia" w:ascii="宋体" w:hAnsi="宋体"/>
          <w:b/>
          <w:bCs/>
          <w:sz w:val="36"/>
          <w:szCs w:val="36"/>
        </w:rPr>
      </w:pPr>
    </w:p>
    <w:p>
      <w:pPr>
        <w:spacing w:line="420" w:lineRule="exact"/>
        <w:rPr>
          <w:rFonts w:hint="eastAsia" w:ascii="宋体" w:hAnsi="宋体"/>
          <w:b/>
          <w:bCs/>
          <w:sz w:val="36"/>
          <w:szCs w:val="36"/>
        </w:rPr>
      </w:pPr>
    </w:p>
    <w:p>
      <w:pPr>
        <w:spacing w:line="420" w:lineRule="exact"/>
        <w:rPr>
          <w:rFonts w:hint="eastAsia" w:ascii="宋体" w:hAnsi="宋体"/>
          <w:b/>
          <w:bCs/>
          <w:sz w:val="36"/>
          <w:szCs w:val="36"/>
        </w:rPr>
      </w:pPr>
    </w:p>
    <w:p>
      <w:pPr>
        <w:spacing w:line="420" w:lineRule="exact"/>
        <w:jc w:val="center"/>
        <w:rPr>
          <w:rFonts w:ascii="宋体" w:hAnsi="宋体"/>
          <w:b/>
          <w:sz w:val="36"/>
          <w:szCs w:val="36"/>
        </w:rPr>
      </w:pPr>
      <w:r>
        <w:rPr>
          <w:rFonts w:hint="eastAsia" w:ascii="宋体" w:hAnsi="宋体"/>
          <w:b/>
          <w:sz w:val="36"/>
          <w:szCs w:val="36"/>
        </w:rPr>
        <w:t>第五部分 合同签订与验收付款</w:t>
      </w:r>
    </w:p>
    <w:p>
      <w:pPr>
        <w:spacing w:line="300" w:lineRule="auto"/>
        <w:rPr>
          <w:rFonts w:ascii="宋体" w:hAnsi="宋体"/>
          <w:sz w:val="28"/>
          <w:szCs w:val="28"/>
        </w:rPr>
      </w:pPr>
    </w:p>
    <w:p>
      <w:pPr>
        <w:spacing w:line="360" w:lineRule="auto"/>
        <w:ind w:firstLine="560"/>
        <w:rPr>
          <w:rFonts w:hint="eastAsia" w:ascii="宋体" w:hAnsi="宋体" w:cs="仿宋"/>
          <w:sz w:val="28"/>
          <w:szCs w:val="28"/>
        </w:rPr>
      </w:pPr>
      <w:r>
        <w:rPr>
          <w:rFonts w:hint="eastAsia" w:ascii="宋体" w:hAnsi="宋体" w:cs="仿宋"/>
          <w:sz w:val="28"/>
          <w:szCs w:val="28"/>
        </w:rPr>
        <w:t>一、中标供应商和采购单位在接到《中标通知书》后</w:t>
      </w:r>
      <w:r>
        <w:rPr>
          <w:rFonts w:hint="eastAsia" w:ascii="宋体" w:hAnsi="宋体" w:cs="仿宋"/>
          <w:sz w:val="28"/>
          <w:szCs w:val="28"/>
          <w:lang w:val="en-US" w:eastAsia="zh-CN"/>
        </w:rPr>
        <w:t>三十</w:t>
      </w:r>
      <w:r>
        <w:rPr>
          <w:rFonts w:hint="eastAsia" w:ascii="宋体" w:hAnsi="宋体" w:cs="仿宋"/>
          <w:sz w:val="28"/>
          <w:szCs w:val="28"/>
        </w:rPr>
        <w:t>日内签订合同。合同签订后中标供应商方可履约，否则引起的一切后果由中标人自行承担。</w:t>
      </w:r>
      <w:r>
        <w:rPr>
          <w:rFonts w:hint="eastAsia" w:ascii="宋体" w:hAnsi="宋体" w:cs="仿宋"/>
          <w:sz w:val="28"/>
          <w:szCs w:val="28"/>
          <w:lang w:val="zh-CN"/>
        </w:rPr>
        <w:t>所签合同不得对采购文件作实质性修改</w:t>
      </w:r>
      <w:r>
        <w:rPr>
          <w:rFonts w:hint="eastAsia" w:ascii="宋体" w:hAnsi="宋体" w:cs="仿宋"/>
          <w:sz w:val="28"/>
          <w:szCs w:val="28"/>
        </w:rPr>
        <w:t>。采购单位不得向中标供应商提出不合理的要求作为签订合同的条件，不得与中标供应商私下订立背离采购文件实质性内容的协议。</w:t>
      </w:r>
    </w:p>
    <w:p>
      <w:pPr>
        <w:spacing w:line="360" w:lineRule="auto"/>
        <w:ind w:firstLine="560"/>
        <w:rPr>
          <w:rFonts w:hint="eastAsia" w:ascii="宋体" w:hAnsi="宋体" w:cs="仿宋"/>
          <w:sz w:val="28"/>
          <w:szCs w:val="28"/>
        </w:rPr>
      </w:pPr>
      <w:r>
        <w:rPr>
          <w:rFonts w:hint="eastAsia" w:ascii="宋体" w:hAnsi="宋体" w:cs="仿宋"/>
          <w:sz w:val="28"/>
          <w:szCs w:val="28"/>
        </w:rPr>
        <w:t>二、采购单位按合同约定积极配合中标供应商履约，中标供应商履约到位后，请以书面形式向采购单位提出验收申请，采购单位接到申请后原则上在5个工作日内及时组织相关专业技术人员，必要时邀请招标人、质检等部门共同参与验收，并出具验收报告，验收合格的原则上5个工作日内支付相应款项。</w:t>
      </w:r>
    </w:p>
    <w:p>
      <w:pPr>
        <w:spacing w:line="360" w:lineRule="auto"/>
        <w:ind w:firstLine="560"/>
        <w:rPr>
          <w:rFonts w:hint="eastAsia" w:ascii="宋体" w:hAnsi="宋体" w:cs="仿宋"/>
          <w:sz w:val="28"/>
          <w:szCs w:val="28"/>
        </w:rPr>
      </w:pPr>
      <w:r>
        <w:rPr>
          <w:rFonts w:hint="eastAsia" w:ascii="宋体" w:hAnsi="宋体" w:cs="仿宋"/>
          <w:sz w:val="28"/>
          <w:szCs w:val="28"/>
        </w:rPr>
        <w:t>三、采购单位故意推迟项目验收时间的，与供应商串通或要求供应商通过减少货物数量或降低服务标准的，在履行合同中采取更改配置、调换物品等手段的，要求供应商出具虚假发票或任意更改销售发票的，谋取不正当利益的，承担相应的法律责任。</w:t>
      </w:r>
    </w:p>
    <w:p>
      <w:pPr>
        <w:spacing w:line="360" w:lineRule="auto"/>
        <w:ind w:firstLine="560"/>
        <w:rPr>
          <w:rFonts w:hint="eastAsia" w:ascii="宋体" w:hAnsi="宋体" w:cs="仿宋"/>
          <w:sz w:val="28"/>
          <w:szCs w:val="28"/>
        </w:rPr>
      </w:pPr>
      <w:r>
        <w:rPr>
          <w:rFonts w:hint="eastAsia" w:ascii="宋体" w:hAnsi="宋体" w:cs="仿宋"/>
          <w:sz w:val="28"/>
          <w:szCs w:val="28"/>
        </w:rPr>
        <w:t>四、中标供应商出现违约情形，应当及时纠正或补偿；造成损失的，按合同约定追究违约责任；发现有假冒、伪劣、走私产品、商业贿赂等违法情形的，应由采购单位移交工商、质监、公安等行政执法部门依法查处。</w:t>
      </w:r>
    </w:p>
    <w:p>
      <w:pPr>
        <w:spacing w:line="360" w:lineRule="auto"/>
        <w:ind w:firstLine="560"/>
        <w:rPr>
          <w:rFonts w:hint="eastAsia" w:ascii="宋体" w:hAnsi="宋体" w:cs="仿宋"/>
          <w:sz w:val="28"/>
          <w:szCs w:val="28"/>
        </w:rPr>
      </w:pPr>
      <w:r>
        <w:rPr>
          <w:rFonts w:hint="eastAsia" w:ascii="宋体" w:hAnsi="宋体" w:cs="仿宋"/>
          <w:sz w:val="28"/>
          <w:szCs w:val="28"/>
        </w:rPr>
        <w:t>五、供方如没有在合同规定的时限内完成符合合同约定的服务，逾期期间，供方应承担每天 1000 元的违约金；逾期达 10 天，需方将有权全部或部分终止合同，同时供方应承担合同总额30%的违约金，违约金不足于弥补需方损失的，还应赔偿需方的实际损失。</w:t>
      </w:r>
    </w:p>
    <w:p>
      <w:pPr>
        <w:jc w:val="left"/>
        <w:rPr>
          <w:rFonts w:hint="eastAsia" w:hAnsi="宋体" w:cs="宋体"/>
          <w:sz w:val="48"/>
          <w:szCs w:val="48"/>
          <w:lang w:val="en-US" w:eastAsia="zh-CN"/>
        </w:rPr>
      </w:pPr>
      <w:r>
        <w:rPr>
          <w:rFonts w:hint="eastAsia" w:ascii="宋体" w:hAnsi="宋体" w:cs="宋体"/>
          <w:b/>
          <w:bCs/>
          <w:sz w:val="24"/>
          <w:szCs w:val="24"/>
          <w:highlight w:val="yellow"/>
        </w:rPr>
        <w:t>拟签订的合同文本：</w:t>
      </w:r>
    </w:p>
    <w:p>
      <w:pPr>
        <w:numPr>
          <w:ilvl w:val="0"/>
          <w:numId w:val="0"/>
        </w:numPr>
        <w:spacing w:line="440" w:lineRule="exact"/>
        <w:jc w:val="center"/>
        <w:rPr>
          <w:rFonts w:hint="eastAsia" w:hAnsi="宋体" w:cs="方正小标宋简体"/>
          <w:b/>
          <w:bCs/>
          <w:sz w:val="36"/>
          <w:szCs w:val="36"/>
        </w:rPr>
      </w:pPr>
    </w:p>
    <w:p>
      <w:pPr>
        <w:numPr>
          <w:ilvl w:val="0"/>
          <w:numId w:val="0"/>
        </w:numPr>
        <w:spacing w:line="440" w:lineRule="exact"/>
        <w:jc w:val="center"/>
        <w:rPr>
          <w:rFonts w:hint="eastAsia" w:hAnsi="宋体" w:cs="方正小标宋简体"/>
          <w:b/>
          <w:bCs/>
          <w:sz w:val="36"/>
          <w:szCs w:val="36"/>
        </w:rPr>
      </w:pPr>
    </w:p>
    <w:p>
      <w:pPr>
        <w:numPr>
          <w:ilvl w:val="0"/>
          <w:numId w:val="0"/>
        </w:numPr>
        <w:spacing w:line="440" w:lineRule="exact"/>
        <w:jc w:val="center"/>
        <w:rPr>
          <w:rFonts w:hint="eastAsia" w:hAnsi="宋体" w:cs="方正小标宋简体"/>
          <w:b/>
          <w:bCs/>
          <w:sz w:val="36"/>
          <w:szCs w:val="36"/>
        </w:rPr>
      </w:pPr>
    </w:p>
    <w:p>
      <w:pPr>
        <w:numPr>
          <w:ilvl w:val="0"/>
          <w:numId w:val="0"/>
        </w:numPr>
        <w:spacing w:line="440" w:lineRule="exact"/>
        <w:jc w:val="center"/>
        <w:rPr>
          <w:rFonts w:hint="eastAsia" w:hAnsi="宋体" w:cs="方正小标宋简体"/>
          <w:b/>
          <w:bCs/>
          <w:sz w:val="36"/>
          <w:szCs w:val="36"/>
        </w:rPr>
      </w:pPr>
      <w:r>
        <w:rPr>
          <w:rFonts w:hint="eastAsia" w:hAnsi="宋体" w:cs="方正小标宋简体"/>
          <w:b/>
          <w:bCs/>
          <w:sz w:val="36"/>
          <w:szCs w:val="36"/>
        </w:rPr>
        <w:t>合同协议书</w:t>
      </w:r>
    </w:p>
    <w:p>
      <w:pPr>
        <w:pStyle w:val="2"/>
        <w:ind w:left="0"/>
        <w:rPr>
          <w:rFonts w:hint="default"/>
        </w:rPr>
      </w:pPr>
    </w:p>
    <w:p>
      <w:pPr>
        <w:spacing w:line="500" w:lineRule="exact"/>
        <w:ind w:firstLine="420"/>
        <w:rPr>
          <w:rFonts w:hint="eastAsia" w:ascii="宋体" w:hAnsi="宋体" w:cs="宋体"/>
        </w:rPr>
      </w:pPr>
      <w:r>
        <w:rPr>
          <w:rFonts w:hint="eastAsia" w:ascii="宋体" w:hAnsi="宋体" w:cs="宋体"/>
          <w:szCs w:val="24"/>
        </w:rPr>
        <w:t>建设单位：</w:t>
      </w:r>
      <w:r>
        <w:rPr>
          <w:rFonts w:hint="eastAsia" w:ascii="宋体" w:hAnsi="宋体" w:cs="宋体"/>
          <w:szCs w:val="24"/>
          <w:u w:val="single"/>
          <w:lang w:eastAsia="zh-CN"/>
        </w:rPr>
        <w:t>南通市海门区临江新区管理委员会</w:t>
      </w:r>
      <w:r>
        <w:rPr>
          <w:rFonts w:hint="eastAsia" w:ascii="宋体" w:hAnsi="宋体" w:cs="宋体"/>
          <w:szCs w:val="24"/>
          <w:u w:val="single"/>
          <w:lang w:val="en-US" w:eastAsia="zh-CN"/>
        </w:rPr>
        <w:t xml:space="preserve">  </w:t>
      </w:r>
      <w:r>
        <w:rPr>
          <w:rFonts w:hint="eastAsia" w:ascii="宋体" w:hAnsi="宋体" w:cs="宋体"/>
          <w:szCs w:val="24"/>
          <w:u w:val="single"/>
        </w:rPr>
        <w:t xml:space="preserve"> </w:t>
      </w:r>
      <w:r>
        <w:rPr>
          <w:rFonts w:hint="eastAsia" w:ascii="宋体" w:hAnsi="宋体" w:cs="宋体"/>
          <w:szCs w:val="24"/>
        </w:rPr>
        <w:t>（以下简称甲方或招标人）</w:t>
      </w:r>
    </w:p>
    <w:p>
      <w:pPr>
        <w:spacing w:line="500" w:lineRule="exact"/>
        <w:ind w:firstLine="420"/>
        <w:rPr>
          <w:rFonts w:hint="eastAsia" w:ascii="宋体" w:hAnsi="宋体" w:cs="宋体"/>
        </w:rPr>
      </w:pPr>
      <w:r>
        <w:rPr>
          <w:rFonts w:hint="eastAsia" w:ascii="宋体" w:hAnsi="宋体" w:cs="宋体"/>
          <w:szCs w:val="24"/>
        </w:rPr>
        <w:t>施工单位：</w:t>
      </w:r>
      <w:r>
        <w:rPr>
          <w:rFonts w:hint="eastAsia" w:ascii="宋体" w:hAnsi="宋体" w:cs="宋体"/>
          <w:szCs w:val="24"/>
          <w:u w:val="single"/>
        </w:rPr>
        <w:t xml:space="preserve">    </w:t>
      </w:r>
      <w:r>
        <w:rPr>
          <w:rFonts w:hint="eastAsia" w:ascii="宋体" w:hAnsi="宋体" w:cs="宋体"/>
          <w:szCs w:val="24"/>
          <w:u w:val="single"/>
          <w:lang w:val="en-US" w:eastAsia="zh-CN"/>
        </w:rPr>
        <w:t xml:space="preserve">                              </w:t>
      </w:r>
      <w:r>
        <w:rPr>
          <w:rFonts w:hint="eastAsia" w:ascii="宋体" w:hAnsi="宋体" w:cs="宋体"/>
          <w:szCs w:val="24"/>
        </w:rPr>
        <w:t>（以下简称乙方或承包人）</w:t>
      </w:r>
    </w:p>
    <w:p>
      <w:pPr>
        <w:spacing w:line="500" w:lineRule="exact"/>
        <w:ind w:firstLine="422"/>
        <w:rPr>
          <w:rFonts w:hint="eastAsia" w:ascii="宋体" w:hAnsi="宋体" w:cs="宋体"/>
        </w:rPr>
      </w:pPr>
      <w:r>
        <w:rPr>
          <w:rFonts w:hint="eastAsia" w:ascii="宋体" w:hAnsi="宋体" w:cs="宋体"/>
          <w:b/>
          <w:bCs/>
          <w:szCs w:val="24"/>
          <w:u w:val="single"/>
          <w:lang w:val="en-US" w:eastAsia="zh-CN"/>
        </w:rPr>
        <w:t>南通市海门区临江新区管理委员会采购学南路新建工程</w:t>
      </w:r>
      <w:r>
        <w:rPr>
          <w:rFonts w:hint="eastAsia" w:ascii="宋体" w:hAnsi="宋体" w:cs="宋体"/>
          <w:szCs w:val="24"/>
        </w:rPr>
        <w:t>经招标，由乙方中标。依照《中华人民共和国民法典》、《中华人民共和国建筑法》及其他有关法律、行政法规，遵循平等、自愿、公平和诚实信用的原则，双方就本工程施工事项协商一致，订立本合同：</w:t>
      </w:r>
    </w:p>
    <w:p>
      <w:pPr>
        <w:spacing w:line="500" w:lineRule="exact"/>
        <w:ind w:firstLine="422"/>
        <w:jc w:val="left"/>
        <w:rPr>
          <w:rFonts w:hint="eastAsia" w:ascii="宋体" w:hAnsi="宋体" w:cs="宋体"/>
          <w:b/>
        </w:rPr>
      </w:pPr>
      <w:r>
        <w:rPr>
          <w:rFonts w:hint="eastAsia" w:ascii="宋体" w:hAnsi="宋体" w:cs="宋体"/>
          <w:b/>
          <w:szCs w:val="24"/>
        </w:rPr>
        <w:t>一、工程概况：</w:t>
      </w:r>
    </w:p>
    <w:p>
      <w:pPr>
        <w:spacing w:line="500" w:lineRule="exact"/>
        <w:ind w:firstLine="459"/>
        <w:rPr>
          <w:rFonts w:hint="eastAsia" w:ascii="宋体" w:hAnsi="宋体" w:cs="宋体"/>
          <w:bCs/>
          <w:u w:val="single"/>
        </w:rPr>
      </w:pPr>
      <w:r>
        <w:rPr>
          <w:rFonts w:hint="eastAsia" w:ascii="宋体" w:hAnsi="宋体" w:cs="宋体"/>
          <w:szCs w:val="24"/>
        </w:rPr>
        <w:t>1、工程名称：</w:t>
      </w:r>
      <w:r>
        <w:rPr>
          <w:rFonts w:hint="eastAsia" w:ascii="宋体" w:hAnsi="宋体" w:cs="宋体"/>
          <w:b/>
          <w:bCs/>
          <w:szCs w:val="24"/>
          <w:u w:val="single"/>
          <w:lang w:val="en-US" w:eastAsia="zh-CN"/>
        </w:rPr>
        <w:t xml:space="preserve"> 南通市海门区临江新区管理委员会采购学南路新建工程</w:t>
      </w:r>
      <w:r>
        <w:rPr>
          <w:rFonts w:hint="eastAsia" w:ascii="宋体" w:hAnsi="宋体" w:cs="宋体"/>
          <w:bCs/>
          <w:szCs w:val="24"/>
        </w:rPr>
        <w:t>；</w:t>
      </w:r>
    </w:p>
    <w:p>
      <w:pPr>
        <w:spacing w:line="500" w:lineRule="exact"/>
        <w:ind w:firstLine="459"/>
        <w:rPr>
          <w:rFonts w:hint="eastAsia" w:ascii="宋体" w:hAnsi="宋体" w:cs="宋体"/>
          <w:bCs/>
        </w:rPr>
      </w:pPr>
      <w:r>
        <w:rPr>
          <w:rFonts w:hint="eastAsia" w:ascii="宋体" w:hAnsi="宋体" w:cs="宋体"/>
          <w:szCs w:val="24"/>
        </w:rPr>
        <w:t>2、工程内容：</w:t>
      </w:r>
      <w:r>
        <w:rPr>
          <w:rFonts w:hint="eastAsia" w:ascii="宋体" w:hAnsi="宋体" w:cs="宋体"/>
          <w:bCs/>
          <w:szCs w:val="24"/>
          <w:u w:val="single"/>
        </w:rPr>
        <w:t xml:space="preserve"> </w:t>
      </w:r>
      <w:r>
        <w:rPr>
          <w:rFonts w:hint="eastAsia" w:ascii="宋体" w:hAnsi="宋体" w:cs="宋体"/>
          <w:bCs/>
          <w:szCs w:val="24"/>
          <w:u w:val="single"/>
          <w:lang w:eastAsia="zh-CN"/>
        </w:rPr>
        <w:t>南通市海门区临江新区管理委员会采购学南路新建工程</w:t>
      </w:r>
      <w:r>
        <w:rPr>
          <w:rFonts w:hint="eastAsia" w:ascii="宋体" w:hAnsi="宋体" w:cs="宋体"/>
          <w:bCs/>
          <w:szCs w:val="24"/>
          <w:u w:val="single"/>
        </w:rPr>
        <w:t xml:space="preserve"> </w:t>
      </w:r>
      <w:r>
        <w:rPr>
          <w:rFonts w:hint="eastAsia" w:ascii="宋体" w:hAnsi="宋体" w:cs="宋体"/>
          <w:bCs/>
          <w:szCs w:val="24"/>
        </w:rPr>
        <w:t>；</w:t>
      </w:r>
    </w:p>
    <w:p>
      <w:pPr>
        <w:spacing w:line="500" w:lineRule="exact"/>
        <w:ind w:firstLine="459"/>
        <w:rPr>
          <w:rFonts w:hint="eastAsia" w:ascii="宋体" w:hAnsi="宋体" w:cs="宋体"/>
          <w:bCs/>
          <w:u w:val="single"/>
        </w:rPr>
      </w:pPr>
      <w:r>
        <w:rPr>
          <w:rFonts w:hint="eastAsia" w:ascii="宋体" w:hAnsi="宋体" w:cs="宋体"/>
          <w:bCs/>
          <w:szCs w:val="24"/>
        </w:rPr>
        <w:t>3、</w:t>
      </w:r>
      <w:r>
        <w:rPr>
          <w:rFonts w:hint="eastAsia" w:ascii="宋体" w:hAnsi="宋体" w:cs="宋体"/>
          <w:szCs w:val="24"/>
        </w:rPr>
        <w:t>实施地点：</w:t>
      </w:r>
      <w:r>
        <w:rPr>
          <w:rFonts w:hint="eastAsia" w:ascii="宋体" w:hAnsi="宋体" w:cs="宋体"/>
          <w:b/>
          <w:szCs w:val="24"/>
          <w:u w:val="single"/>
        </w:rPr>
        <w:t>本工程位于海门区</w:t>
      </w:r>
      <w:r>
        <w:rPr>
          <w:rFonts w:hint="eastAsia" w:ascii="宋体" w:hAnsi="宋体" w:cs="宋体"/>
          <w:b/>
          <w:szCs w:val="24"/>
          <w:u w:val="single"/>
          <w:lang w:val="en-US" w:eastAsia="zh-CN"/>
        </w:rPr>
        <w:t>临江新区</w:t>
      </w:r>
      <w:r>
        <w:rPr>
          <w:rFonts w:hint="eastAsia" w:ascii="宋体" w:hAnsi="宋体" w:cs="宋体"/>
          <w:b/>
          <w:szCs w:val="24"/>
          <w:u w:val="single"/>
        </w:rPr>
        <w:t>；</w:t>
      </w:r>
    </w:p>
    <w:p>
      <w:pPr>
        <w:spacing w:line="500" w:lineRule="exact"/>
        <w:ind w:firstLine="459"/>
        <w:rPr>
          <w:rFonts w:hint="eastAsia" w:ascii="宋体" w:hAnsi="宋体" w:cs="宋体"/>
          <w:b/>
          <w:u w:val="single"/>
        </w:rPr>
      </w:pPr>
      <w:r>
        <w:rPr>
          <w:rFonts w:hint="eastAsia" w:ascii="宋体" w:hAnsi="宋体" w:cs="宋体"/>
          <w:szCs w:val="24"/>
        </w:rPr>
        <w:t>4、资金来源：</w:t>
      </w:r>
      <w:r>
        <w:rPr>
          <w:rFonts w:hint="eastAsia" w:ascii="宋体" w:hAnsi="宋体" w:cs="宋体"/>
          <w:b/>
          <w:szCs w:val="24"/>
          <w:u w:val="single"/>
        </w:rPr>
        <w:t>财政资金；</w:t>
      </w:r>
    </w:p>
    <w:p>
      <w:pPr>
        <w:spacing w:line="500" w:lineRule="exact"/>
        <w:ind w:firstLine="422"/>
        <w:jc w:val="left"/>
        <w:rPr>
          <w:rFonts w:hint="eastAsia" w:ascii="宋体" w:hAnsi="宋体" w:cs="宋体"/>
          <w:b/>
        </w:rPr>
      </w:pPr>
      <w:r>
        <w:rPr>
          <w:rFonts w:hint="eastAsia" w:ascii="宋体" w:hAnsi="宋体" w:cs="宋体"/>
          <w:b/>
          <w:szCs w:val="24"/>
        </w:rPr>
        <w:t>二、工程内容要求：</w:t>
      </w:r>
    </w:p>
    <w:p>
      <w:pPr>
        <w:spacing w:line="440" w:lineRule="exact"/>
        <w:ind w:firstLine="420"/>
        <w:rPr>
          <w:rFonts w:hint="eastAsia" w:ascii="宋体" w:hAnsi="宋体" w:cs="宋体"/>
          <w:highlight w:val="green"/>
        </w:rPr>
      </w:pPr>
      <w:r>
        <w:rPr>
          <w:rFonts w:hint="eastAsia" w:ascii="宋体" w:hAnsi="宋体" w:cs="宋体"/>
        </w:rPr>
        <w:t>详见工程量清单。</w:t>
      </w:r>
    </w:p>
    <w:p>
      <w:pPr>
        <w:spacing w:line="440" w:lineRule="exact"/>
        <w:ind w:firstLine="420"/>
        <w:rPr>
          <w:rFonts w:hint="eastAsia" w:ascii="宋体" w:hAnsi="宋体" w:cs="宋体"/>
        </w:rPr>
      </w:pPr>
      <w:r>
        <w:rPr>
          <w:rFonts w:hint="eastAsia" w:ascii="宋体" w:hAnsi="宋体" w:cs="宋体"/>
        </w:rPr>
        <w:t>乙方在施工期间要注意周边环境，减少对周围环境的影响（灰尘、噪音），在冬、雨季施工要采取相应措施。</w:t>
      </w:r>
    </w:p>
    <w:p>
      <w:pPr>
        <w:spacing w:line="440" w:lineRule="exact"/>
        <w:ind w:firstLine="420"/>
        <w:rPr>
          <w:rFonts w:hint="eastAsia" w:ascii="宋体" w:hAnsi="宋体" w:cs="宋体"/>
          <w:b w:val="0"/>
          <w:bCs w:val="0"/>
          <w:highlight w:val="none"/>
        </w:rPr>
      </w:pPr>
      <w:r>
        <w:rPr>
          <w:rFonts w:hint="eastAsia" w:ascii="宋体" w:hAnsi="宋体" w:cs="宋体"/>
          <w:szCs w:val="24"/>
          <w:highlight w:val="none"/>
        </w:rPr>
        <w:t>本工程施工质量保证期为</w:t>
      </w:r>
      <w:r>
        <w:rPr>
          <w:rFonts w:hint="eastAsia" w:ascii="宋体" w:hAnsi="宋体" w:cs="宋体"/>
          <w:szCs w:val="24"/>
          <w:highlight w:val="none"/>
          <w:u w:val="single"/>
        </w:rPr>
        <w:t xml:space="preserve"> 2 </w:t>
      </w:r>
      <w:r>
        <w:rPr>
          <w:rFonts w:hint="eastAsia" w:ascii="宋体" w:hAnsi="宋体" w:cs="宋体"/>
          <w:b w:val="0"/>
          <w:bCs w:val="0"/>
          <w:szCs w:val="24"/>
          <w:highlight w:val="none"/>
        </w:rPr>
        <w:t>年，自竣工验收合格之日起计。</w:t>
      </w:r>
    </w:p>
    <w:p>
      <w:pPr>
        <w:spacing w:line="500" w:lineRule="exact"/>
        <w:ind w:firstLine="422"/>
        <w:jc w:val="left"/>
        <w:rPr>
          <w:rFonts w:hint="eastAsia" w:ascii="宋体" w:hAnsi="宋体" w:cs="宋体"/>
          <w:b/>
          <w:szCs w:val="24"/>
          <w:highlight w:val="none"/>
        </w:rPr>
      </w:pPr>
      <w:r>
        <w:rPr>
          <w:rFonts w:hint="eastAsia" w:ascii="宋体" w:hAnsi="宋体" w:cs="宋体"/>
          <w:b/>
          <w:szCs w:val="24"/>
          <w:highlight w:val="none"/>
        </w:rPr>
        <w:t>三、施工工期要求：</w:t>
      </w:r>
    </w:p>
    <w:p>
      <w:pPr>
        <w:spacing w:line="480" w:lineRule="exact"/>
        <w:ind w:firstLine="480"/>
        <w:contextualSpacing/>
        <w:rPr>
          <w:rFonts w:hint="default" w:ascii="宋体" w:hAnsi="宋体"/>
          <w:sz w:val="24"/>
          <w:highlight w:val="none"/>
        </w:rPr>
      </w:pPr>
      <w:r>
        <w:rPr>
          <w:rFonts w:hint="eastAsia" w:ascii="宋体" w:hAnsi="宋体"/>
          <w:sz w:val="24"/>
          <w:highlight w:val="none"/>
        </w:rPr>
        <w:t>开工日期：</w:t>
      </w:r>
      <w:r>
        <w:rPr>
          <w:rFonts w:hint="eastAsia" w:ascii="宋体" w:hAnsi="宋体"/>
          <w:sz w:val="24"/>
          <w:highlight w:val="none"/>
          <w:u w:val="single"/>
        </w:rPr>
        <w:t xml:space="preserve">      </w:t>
      </w:r>
      <w:r>
        <w:rPr>
          <w:rFonts w:hint="eastAsia" w:ascii="宋体" w:hAnsi="宋体"/>
          <w:sz w:val="24"/>
          <w:highlight w:val="none"/>
        </w:rPr>
        <w:t>年</w:t>
      </w:r>
      <w:r>
        <w:rPr>
          <w:rFonts w:hint="eastAsia"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hint="eastAsia" w:ascii="宋体" w:hAnsi="宋体"/>
          <w:sz w:val="24"/>
          <w:highlight w:val="none"/>
          <w:u w:val="single"/>
        </w:rPr>
        <w:t xml:space="preserve"> </w:t>
      </w:r>
      <w:r>
        <w:rPr>
          <w:rFonts w:hint="eastAsia" w:ascii="宋体" w:hAnsi="宋体"/>
          <w:sz w:val="24"/>
          <w:highlight w:val="none"/>
        </w:rPr>
        <w:t>月</w:t>
      </w:r>
      <w:r>
        <w:rPr>
          <w:rFonts w:hint="eastAsia"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hint="eastAsia" w:ascii="宋体" w:hAnsi="宋体"/>
          <w:sz w:val="24"/>
          <w:highlight w:val="none"/>
          <w:u w:val="single"/>
        </w:rPr>
        <w:t xml:space="preserve"> </w:t>
      </w:r>
      <w:r>
        <w:rPr>
          <w:rFonts w:hint="eastAsia" w:ascii="宋体" w:hAnsi="宋体"/>
          <w:sz w:val="24"/>
          <w:highlight w:val="none"/>
        </w:rPr>
        <w:t>日（具体开工日期以监理单位书面通知为准）</w:t>
      </w:r>
    </w:p>
    <w:p>
      <w:pPr>
        <w:spacing w:line="480" w:lineRule="exact"/>
        <w:ind w:firstLine="480"/>
        <w:contextualSpacing/>
        <w:rPr>
          <w:rFonts w:hint="eastAsia" w:ascii="宋体" w:hAnsi="宋体" w:eastAsia="宋体"/>
          <w:sz w:val="24"/>
          <w:highlight w:val="none"/>
          <w:lang w:eastAsia="zh-CN"/>
        </w:rPr>
      </w:pPr>
      <w:r>
        <w:rPr>
          <w:rFonts w:hint="eastAsia" w:ascii="宋体" w:hAnsi="宋体"/>
          <w:sz w:val="24"/>
          <w:highlight w:val="none"/>
        </w:rPr>
        <w:t>合同工期：</w:t>
      </w:r>
      <w:r>
        <w:rPr>
          <w:rFonts w:hint="eastAsia" w:ascii="宋体" w:hAnsi="宋体"/>
          <w:sz w:val="24"/>
          <w:highlight w:val="none"/>
          <w:u w:val="single"/>
          <w:lang w:val="en-US" w:eastAsia="zh-CN"/>
        </w:rPr>
        <w:t>90</w:t>
      </w:r>
      <w:r>
        <w:rPr>
          <w:rFonts w:hint="eastAsia" w:ascii="宋体" w:hAnsi="宋体"/>
          <w:sz w:val="24"/>
          <w:highlight w:val="none"/>
          <w:u w:val="single"/>
        </w:rPr>
        <w:t>日历天内完工</w:t>
      </w:r>
      <w:r>
        <w:rPr>
          <w:rFonts w:hint="eastAsia" w:ascii="宋体" w:hAnsi="宋体"/>
          <w:sz w:val="24"/>
          <w:highlight w:val="none"/>
          <w:lang w:eastAsia="zh-CN"/>
        </w:rPr>
        <w:t>。</w:t>
      </w:r>
    </w:p>
    <w:p>
      <w:pPr>
        <w:spacing w:line="500" w:lineRule="exact"/>
        <w:ind w:firstLine="420"/>
        <w:rPr>
          <w:rFonts w:hint="eastAsia" w:ascii="宋体" w:hAnsi="宋体" w:cs="宋体"/>
          <w:u w:val="single"/>
        </w:rPr>
      </w:pPr>
      <w:r>
        <w:rPr>
          <w:rFonts w:hint="eastAsia" w:ascii="宋体" w:hAnsi="宋体" w:cs="宋体"/>
          <w:szCs w:val="24"/>
        </w:rPr>
        <w:t>如乙方未在规定的时间内进场，</w:t>
      </w:r>
      <w:r>
        <w:rPr>
          <w:rFonts w:hint="eastAsia" w:ascii="宋体" w:hAnsi="宋体" w:cs="宋体"/>
          <w:szCs w:val="24"/>
          <w:u w:val="single"/>
        </w:rPr>
        <w:t>甲方有权按500元/日的标准扣除乙方的履约保证金。</w:t>
      </w:r>
    </w:p>
    <w:p>
      <w:pPr>
        <w:spacing w:line="500" w:lineRule="exact"/>
        <w:ind w:firstLine="420"/>
        <w:rPr>
          <w:rFonts w:hint="eastAsia" w:ascii="宋体" w:hAnsi="宋体" w:cs="宋体"/>
          <w:u w:val="single"/>
        </w:rPr>
      </w:pPr>
      <w:r>
        <w:rPr>
          <w:rFonts w:hint="eastAsia" w:ascii="宋体" w:hAnsi="宋体" w:cs="宋体"/>
          <w:szCs w:val="24"/>
        </w:rPr>
        <w:t>如乙方拖延开工5天及进场，</w:t>
      </w:r>
      <w:r>
        <w:rPr>
          <w:rFonts w:hint="eastAsia" w:ascii="宋体" w:hAnsi="宋体" w:cs="宋体"/>
          <w:szCs w:val="24"/>
          <w:u w:val="single"/>
        </w:rPr>
        <w:t>甲方有权扣除乙方的全部履约保证金，并有权取消乙方的中标资格。本工程的中标候选人资格将根据评审结果依次顺延。</w:t>
      </w:r>
    </w:p>
    <w:p>
      <w:pPr>
        <w:spacing w:line="500" w:lineRule="exact"/>
        <w:ind w:firstLine="420"/>
        <w:rPr>
          <w:rFonts w:hint="eastAsia" w:ascii="宋体" w:hAnsi="宋体" w:cs="宋体"/>
          <w:u w:val="single"/>
        </w:rPr>
      </w:pPr>
      <w:r>
        <w:rPr>
          <w:rFonts w:hint="eastAsia" w:ascii="宋体" w:hAnsi="宋体" w:cs="宋体"/>
          <w:szCs w:val="24"/>
        </w:rPr>
        <w:t>如因乙方原因而延迟工期时间的，</w:t>
      </w:r>
      <w:r>
        <w:rPr>
          <w:rFonts w:hint="eastAsia" w:ascii="宋体" w:hAnsi="宋体" w:cs="宋体"/>
          <w:szCs w:val="24"/>
          <w:u w:val="single"/>
        </w:rPr>
        <w:t>乙方除向甲方承担工期时间保证金（履约保证金的20%）外，还须按500元/日的计算标准承担逾期违约金。甲方实际损失（含间接损失）大于违约金的，乙方按甲方的实际损失赔偿。</w:t>
      </w:r>
    </w:p>
    <w:p>
      <w:pPr>
        <w:spacing w:line="500" w:lineRule="exact"/>
        <w:ind w:firstLine="422"/>
        <w:jc w:val="left"/>
        <w:rPr>
          <w:rFonts w:hint="eastAsia" w:ascii="宋体" w:hAnsi="宋体" w:cs="宋体"/>
        </w:rPr>
      </w:pPr>
      <w:r>
        <w:rPr>
          <w:rFonts w:hint="eastAsia" w:ascii="宋体" w:hAnsi="宋体" w:cs="宋体"/>
          <w:b/>
          <w:szCs w:val="24"/>
        </w:rPr>
        <w:t>四、履约保证金：</w:t>
      </w:r>
      <w:r>
        <w:rPr>
          <w:rFonts w:hint="eastAsia" w:ascii="宋体" w:hAnsi="宋体" w:cs="宋体"/>
          <w:szCs w:val="24"/>
          <w:lang w:val="zh-CN"/>
        </w:rPr>
        <w:t>中标价的5%，人民币（大写）：</w:t>
      </w:r>
      <w:r>
        <w:rPr>
          <w:rFonts w:hint="eastAsia" w:ascii="宋体" w:hAnsi="宋体" w:cs="宋体"/>
          <w:szCs w:val="24"/>
          <w:u w:val="single"/>
        </w:rPr>
        <w:t xml:space="preserve">     </w:t>
      </w:r>
      <w:r>
        <w:rPr>
          <w:rFonts w:hint="eastAsia" w:ascii="宋体" w:hAnsi="宋体" w:cs="宋体"/>
          <w:szCs w:val="24"/>
        </w:rPr>
        <w:t>；人民币（小写）：</w:t>
      </w:r>
      <w:r>
        <w:rPr>
          <w:rFonts w:hint="eastAsia" w:ascii="宋体" w:hAnsi="宋体" w:cs="宋体"/>
          <w:szCs w:val="24"/>
          <w:u w:val="single"/>
        </w:rPr>
        <w:t xml:space="preserve">    </w:t>
      </w:r>
      <w:r>
        <w:rPr>
          <w:rFonts w:hint="eastAsia" w:ascii="宋体" w:hAnsi="宋体" w:cs="宋体"/>
          <w:szCs w:val="24"/>
        </w:rPr>
        <w:t>，待履约结束验收合格后一次性无息返还， 如达不到本合同约定的验收标准或不能一次性验收通过的或发生施工事故的，履约保证金不予退还，同时必须在规定期限内整改到位。</w:t>
      </w:r>
    </w:p>
    <w:p>
      <w:pPr>
        <w:spacing w:line="500" w:lineRule="exact"/>
        <w:ind w:firstLine="420"/>
        <w:rPr>
          <w:rFonts w:hint="eastAsia" w:ascii="宋体" w:hAnsi="宋体" w:cs="宋体"/>
          <w:sz w:val="18"/>
          <w:szCs w:val="18"/>
          <w:lang w:val="zh-CN"/>
        </w:rPr>
      </w:pPr>
      <w:r>
        <w:rPr>
          <w:rFonts w:hint="eastAsia" w:ascii="宋体" w:hAnsi="宋体" w:cs="宋体"/>
          <w:szCs w:val="24"/>
          <w:lang w:val="zh-CN"/>
        </w:rPr>
        <w:t>乙方未按时提交足额履约保证金的，将被视为无正当理由拒不与甲方签订施工合同，中标无效，并将被依法追究法律责任。</w:t>
      </w:r>
    </w:p>
    <w:p>
      <w:pPr>
        <w:spacing w:line="500" w:lineRule="exact"/>
        <w:ind w:firstLine="420"/>
        <w:rPr>
          <w:rFonts w:hint="eastAsia" w:ascii="宋体" w:hAnsi="宋体" w:cs="宋体"/>
          <w:lang w:val="zh-CN"/>
        </w:rPr>
      </w:pPr>
      <w:r>
        <w:rPr>
          <w:rFonts w:hint="eastAsia" w:ascii="宋体" w:hAnsi="宋体" w:cs="宋体"/>
          <w:szCs w:val="24"/>
          <w:lang w:val="zh-CN"/>
        </w:rPr>
        <w:t>工程验收合格后，乙方可自行向甲方申请退还履约保证金。</w:t>
      </w:r>
    </w:p>
    <w:p>
      <w:pPr>
        <w:spacing w:line="500" w:lineRule="exact"/>
        <w:ind w:firstLine="422"/>
        <w:jc w:val="left"/>
        <w:rPr>
          <w:rFonts w:hint="eastAsia" w:ascii="宋体" w:hAnsi="宋体" w:cs="宋体"/>
          <w:b/>
        </w:rPr>
      </w:pPr>
      <w:r>
        <w:rPr>
          <w:rFonts w:hint="eastAsia" w:ascii="宋体" w:hAnsi="宋体" w:cs="宋体"/>
          <w:b/>
          <w:szCs w:val="24"/>
        </w:rPr>
        <w:t>五、工程施工质量验收：</w:t>
      </w:r>
    </w:p>
    <w:p>
      <w:pPr>
        <w:spacing w:line="500" w:lineRule="exact"/>
        <w:ind w:firstLine="420"/>
        <w:rPr>
          <w:rFonts w:hint="eastAsia" w:ascii="宋体" w:hAnsi="宋体" w:cs="宋体"/>
        </w:rPr>
      </w:pPr>
      <w:r>
        <w:rPr>
          <w:rFonts w:hint="eastAsia" w:ascii="宋体" w:hAnsi="宋体" w:cs="宋体"/>
          <w:szCs w:val="24"/>
        </w:rPr>
        <w:t>本工程竣工结束后由业主相关人员、施工方代表共同根据现场实际施工情况进行验收，施工质量符合业主及相关部门验收标准的，验收合格，否则，为验收不合格。</w:t>
      </w:r>
    </w:p>
    <w:p>
      <w:pPr>
        <w:spacing w:line="500" w:lineRule="exact"/>
        <w:ind w:firstLine="420"/>
        <w:rPr>
          <w:rFonts w:hint="eastAsia" w:ascii="宋体" w:hAnsi="宋体" w:cs="宋体"/>
        </w:rPr>
      </w:pPr>
      <w:r>
        <w:rPr>
          <w:rFonts w:hint="eastAsia" w:ascii="宋体" w:hAnsi="宋体" w:cs="宋体"/>
          <w:szCs w:val="24"/>
        </w:rPr>
        <w:t>如乙方施工质量不合格的，将责令其进行整改，直至合格。</w:t>
      </w:r>
    </w:p>
    <w:p>
      <w:pPr>
        <w:spacing w:line="500" w:lineRule="exact"/>
        <w:ind w:firstLine="420"/>
        <w:rPr>
          <w:rFonts w:hint="eastAsia" w:ascii="宋体" w:hAnsi="宋体" w:cs="宋体"/>
        </w:rPr>
      </w:pPr>
      <w:r>
        <w:rPr>
          <w:rFonts w:hint="eastAsia" w:ascii="宋体" w:hAnsi="宋体" w:cs="宋体"/>
          <w:szCs w:val="24"/>
        </w:rPr>
        <w:t>如乙方整改后的施工质量不合格的次数累计达到三次的，将被视为已经无能力完成或无诚意完成本工程的施工内容，建设单位有权解除合同、不予退还本工程的履约保证金。乙方必须无条件退场，已完成并验收合格的施工内容的工程造价按照结算价款的80%计算。</w:t>
      </w:r>
    </w:p>
    <w:p>
      <w:pPr>
        <w:spacing w:line="500" w:lineRule="exact"/>
        <w:ind w:firstLine="420"/>
        <w:rPr>
          <w:rFonts w:hint="eastAsia" w:ascii="宋体" w:hAnsi="宋体" w:cs="宋体"/>
        </w:rPr>
      </w:pPr>
      <w:r>
        <w:rPr>
          <w:rFonts w:hint="eastAsia" w:ascii="宋体" w:hAnsi="宋体" w:cs="宋体"/>
          <w:szCs w:val="24"/>
        </w:rPr>
        <w:t>工程施工内容全部完成后，乙方应及时向甲方提出验收申请。</w:t>
      </w:r>
    </w:p>
    <w:p>
      <w:pPr>
        <w:spacing w:line="500" w:lineRule="exact"/>
        <w:ind w:firstLine="422"/>
        <w:jc w:val="left"/>
        <w:rPr>
          <w:rFonts w:hint="eastAsia" w:ascii="宋体" w:hAnsi="宋体" w:cs="宋体"/>
          <w:b/>
        </w:rPr>
      </w:pPr>
      <w:r>
        <w:rPr>
          <w:rFonts w:hint="eastAsia" w:ascii="宋体" w:hAnsi="宋体" w:cs="宋体"/>
          <w:b/>
          <w:szCs w:val="24"/>
        </w:rPr>
        <w:t>六、甲方工作职责：</w:t>
      </w:r>
    </w:p>
    <w:p>
      <w:pPr>
        <w:spacing w:line="500" w:lineRule="exact"/>
        <w:ind w:firstLine="420"/>
        <w:rPr>
          <w:rFonts w:hint="eastAsia" w:ascii="宋体" w:hAnsi="宋体" w:cs="宋体"/>
        </w:rPr>
      </w:pPr>
      <w:r>
        <w:rPr>
          <w:rFonts w:hint="eastAsia" w:ascii="宋体" w:hAnsi="宋体" w:cs="宋体"/>
          <w:szCs w:val="24"/>
        </w:rPr>
        <w:t>1、协助乙方做好本工程实施过程中有关矛盾的调处工作。</w:t>
      </w:r>
    </w:p>
    <w:p>
      <w:pPr>
        <w:spacing w:line="500" w:lineRule="exact"/>
        <w:ind w:firstLine="420"/>
        <w:rPr>
          <w:rFonts w:hint="eastAsia" w:ascii="宋体" w:hAnsi="宋体" w:cs="宋体"/>
        </w:rPr>
      </w:pPr>
      <w:r>
        <w:rPr>
          <w:rFonts w:hint="eastAsia" w:ascii="宋体" w:hAnsi="宋体" w:cs="宋体"/>
          <w:szCs w:val="24"/>
        </w:rPr>
        <w:t>2、在本合同履行时，派员对施工质量、进度、安全施工等全程督查。</w:t>
      </w:r>
    </w:p>
    <w:p>
      <w:pPr>
        <w:spacing w:line="500" w:lineRule="exact"/>
        <w:ind w:firstLine="420"/>
        <w:rPr>
          <w:rFonts w:hint="eastAsia" w:ascii="宋体" w:hAnsi="宋体" w:cs="宋体"/>
        </w:rPr>
      </w:pPr>
      <w:r>
        <w:rPr>
          <w:rFonts w:hint="eastAsia" w:ascii="宋体" w:hAnsi="宋体" w:cs="宋体"/>
          <w:szCs w:val="24"/>
        </w:rPr>
        <w:t>3、按照合同约定的期限和方式支付合同价款及其他应当支付的款项。</w:t>
      </w:r>
    </w:p>
    <w:p>
      <w:pPr>
        <w:spacing w:line="500" w:lineRule="exact"/>
        <w:ind w:firstLine="422"/>
        <w:jc w:val="left"/>
        <w:rPr>
          <w:rFonts w:hint="eastAsia" w:ascii="宋体" w:hAnsi="宋体" w:cs="宋体"/>
        </w:rPr>
      </w:pPr>
      <w:r>
        <w:rPr>
          <w:rFonts w:hint="eastAsia" w:ascii="宋体" w:hAnsi="宋体" w:cs="宋体"/>
          <w:b/>
          <w:szCs w:val="24"/>
        </w:rPr>
        <w:t>七、乙方工作职责：</w:t>
      </w:r>
    </w:p>
    <w:p>
      <w:pPr>
        <w:spacing w:line="500" w:lineRule="exact"/>
        <w:ind w:firstLine="420"/>
        <w:rPr>
          <w:rFonts w:hint="eastAsia" w:ascii="宋体" w:hAnsi="宋体" w:cs="宋体"/>
          <w:u w:val="single"/>
        </w:rPr>
      </w:pPr>
      <w:r>
        <w:rPr>
          <w:rFonts w:hint="eastAsia" w:ascii="宋体" w:hAnsi="宋体" w:cs="宋体"/>
          <w:szCs w:val="24"/>
        </w:rPr>
        <w:t>1、指派同志为乙方驻施工现场代表，组织施工，保质、保量、按期完成工程改造任务，解决由乙方负责的各项事宜。</w:t>
      </w:r>
    </w:p>
    <w:p>
      <w:pPr>
        <w:spacing w:line="500" w:lineRule="exact"/>
        <w:ind w:firstLine="420"/>
        <w:rPr>
          <w:rFonts w:hint="eastAsia" w:ascii="宋体" w:hAnsi="宋体" w:cs="宋体"/>
        </w:rPr>
      </w:pPr>
      <w:r>
        <w:rPr>
          <w:rFonts w:hint="eastAsia" w:ascii="宋体" w:hAnsi="宋体" w:cs="宋体"/>
          <w:szCs w:val="24"/>
        </w:rPr>
        <w:t>2、严格执行施工规范、安全操作规程、环境保护规定及甲方的施工要求。</w:t>
      </w:r>
    </w:p>
    <w:p>
      <w:pPr>
        <w:spacing w:line="500" w:lineRule="exact"/>
        <w:ind w:firstLine="420"/>
        <w:rPr>
          <w:rFonts w:hint="eastAsia" w:ascii="宋体" w:hAnsi="宋体" w:cs="宋体"/>
        </w:rPr>
      </w:pPr>
      <w:r>
        <w:rPr>
          <w:rFonts w:hint="eastAsia" w:ascii="宋体" w:hAnsi="宋体" w:cs="宋体"/>
          <w:szCs w:val="24"/>
        </w:rPr>
        <w:t>3、遵守囯家或地方政府及有关部门对施工现场管理的规定，妥善保护好施工现场周围建筑物、设备管线，及时做好拆除垃圾清理等工作，处理好由于施工带来的扰民问题。</w:t>
      </w:r>
    </w:p>
    <w:p>
      <w:pPr>
        <w:spacing w:line="500" w:lineRule="exact"/>
        <w:ind w:firstLine="420"/>
        <w:rPr>
          <w:rFonts w:hint="eastAsia" w:ascii="宋体" w:hAnsi="宋体" w:cs="宋体"/>
        </w:rPr>
      </w:pPr>
      <w:r>
        <w:rPr>
          <w:rFonts w:hint="eastAsia" w:ascii="宋体" w:hAnsi="宋体" w:cs="宋体"/>
          <w:szCs w:val="24"/>
        </w:rPr>
        <w:t>4、乙方要文明施工，尽量做到不损害周边农户利益，不得影响施工现场相邻房屋的质量和安全。</w:t>
      </w:r>
    </w:p>
    <w:p>
      <w:pPr>
        <w:spacing w:line="500" w:lineRule="exact"/>
        <w:ind w:firstLine="420"/>
        <w:rPr>
          <w:rFonts w:hint="eastAsia" w:ascii="宋体" w:hAnsi="宋体" w:cs="宋体"/>
        </w:rPr>
      </w:pPr>
      <w:r>
        <w:rPr>
          <w:rFonts w:hint="eastAsia" w:ascii="宋体" w:hAnsi="宋体" w:cs="宋体"/>
          <w:szCs w:val="24"/>
        </w:rPr>
        <w:t>5、施工人员必须注意安全施工，杜绝酒后操作施工和驾驶运输车辆等。乙方在施工过程中产生的一切工伤等与施工相关的安全事故均由乙方承担（包括对第三方的伤害），甲方概不负责。</w:t>
      </w:r>
    </w:p>
    <w:p>
      <w:pPr>
        <w:spacing w:line="500" w:lineRule="exact"/>
        <w:ind w:firstLine="422"/>
        <w:jc w:val="left"/>
        <w:rPr>
          <w:rFonts w:hint="eastAsia" w:ascii="宋体" w:hAnsi="宋体" w:cs="宋体"/>
          <w:b/>
        </w:rPr>
      </w:pPr>
      <w:r>
        <w:rPr>
          <w:rFonts w:hint="eastAsia" w:ascii="宋体" w:hAnsi="宋体" w:cs="宋体"/>
          <w:b/>
          <w:szCs w:val="24"/>
        </w:rPr>
        <w:t>八、合同价款与支付：</w:t>
      </w:r>
    </w:p>
    <w:p>
      <w:pPr>
        <w:spacing w:line="500" w:lineRule="exact"/>
        <w:ind w:firstLine="420"/>
        <w:rPr>
          <w:rFonts w:hint="eastAsia" w:ascii="宋体" w:hAnsi="宋体" w:cs="宋体"/>
          <w:u w:val="single"/>
        </w:rPr>
      </w:pPr>
      <w:r>
        <w:rPr>
          <w:rFonts w:hint="eastAsia" w:ascii="宋体" w:hAnsi="宋体" w:cs="宋体"/>
          <w:szCs w:val="24"/>
        </w:rPr>
        <w:t>1．本合同采用</w:t>
      </w:r>
      <w:r>
        <w:rPr>
          <w:rFonts w:hint="eastAsia" w:ascii="宋体" w:hAnsi="宋体" w:cs="宋体"/>
          <w:szCs w:val="24"/>
          <w:u w:val="single"/>
        </w:rPr>
        <w:t>全费用固定单价</w:t>
      </w:r>
      <w:r>
        <w:rPr>
          <w:rFonts w:hint="eastAsia" w:ascii="宋体" w:hAnsi="宋体" w:cs="宋体"/>
          <w:szCs w:val="24"/>
        </w:rPr>
        <w:t>方式确定合同价款，并视为乙方已预见一切量及价的风险，并把足额风险费用计入投标报价中。</w:t>
      </w:r>
    </w:p>
    <w:p>
      <w:pPr>
        <w:spacing w:line="500" w:lineRule="exact"/>
        <w:ind w:firstLine="420"/>
        <w:rPr>
          <w:rFonts w:hint="eastAsia" w:ascii="宋体" w:hAnsi="宋体" w:cs="宋体"/>
          <w:u w:val="single"/>
        </w:rPr>
      </w:pPr>
      <w:r>
        <w:rPr>
          <w:rFonts w:hint="eastAsia" w:ascii="宋体" w:hAnsi="宋体" w:cs="宋体"/>
          <w:szCs w:val="24"/>
        </w:rPr>
        <w:t xml:space="preserve">2．本工程的施工合同价为人民币 </w:t>
      </w:r>
      <w:r>
        <w:rPr>
          <w:rFonts w:hint="eastAsia" w:ascii="宋体" w:hAnsi="宋体" w:cs="宋体"/>
          <w:szCs w:val="24"/>
          <w:u w:val="single"/>
        </w:rPr>
        <w:t xml:space="preserve">               </w:t>
      </w:r>
      <w:r>
        <w:rPr>
          <w:rFonts w:hint="eastAsia" w:ascii="宋体" w:hAnsi="宋体" w:cs="宋体"/>
        </w:rPr>
        <w:t>（</w:t>
      </w:r>
      <w:r>
        <w:rPr>
          <w:rFonts w:hint="eastAsia" w:ascii="宋体" w:hAnsi="宋体" w:cs="宋体"/>
          <w:u w:val="single"/>
        </w:rPr>
        <w:t>¥        元</w:t>
      </w:r>
      <w:r>
        <w:rPr>
          <w:rFonts w:hint="eastAsia" w:ascii="宋体" w:hAnsi="宋体" w:cs="宋体"/>
        </w:rPr>
        <w:t>）</w:t>
      </w:r>
      <w:r>
        <w:rPr>
          <w:rFonts w:hint="eastAsia" w:ascii="宋体" w:hAnsi="宋体" w:cs="宋体"/>
          <w:szCs w:val="24"/>
        </w:rPr>
        <w:t>。</w:t>
      </w:r>
    </w:p>
    <w:p>
      <w:pPr>
        <w:spacing w:line="500" w:lineRule="exact"/>
        <w:ind w:firstLine="422"/>
        <w:rPr>
          <w:rFonts w:hint="eastAsia" w:ascii="宋体" w:hAnsi="宋体" w:cs="宋体"/>
          <w:b/>
          <w:bCs/>
          <w:szCs w:val="24"/>
        </w:rPr>
      </w:pPr>
      <w:r>
        <w:rPr>
          <w:rFonts w:hint="eastAsia" w:ascii="宋体" w:hAnsi="宋体" w:cs="宋体"/>
          <w:b/>
          <w:bCs/>
          <w:szCs w:val="24"/>
        </w:rPr>
        <w:t>3．本工程工程款支付方式及时间：</w:t>
      </w:r>
      <w:r>
        <w:rPr>
          <w:rFonts w:hint="eastAsia" w:ascii="宋体" w:hAnsi="宋体" w:cs="宋体"/>
          <w:b/>
          <w:bCs/>
          <w:szCs w:val="24"/>
          <w:highlight w:val="yellow"/>
          <w:u w:val="single"/>
        </w:rPr>
        <w:t>项目竣工验收完成且结算资料报送齐全后支付至合同价款的40%；工程验收合格满一年且审计结束后支付至结算审定价款的70%；余款待项目质量保修期满后一次性结清（不计息），乙方开具等额增值税发票交甲方入账为付款的必要条件。</w:t>
      </w:r>
    </w:p>
    <w:p>
      <w:pPr>
        <w:spacing w:line="500" w:lineRule="exact"/>
        <w:ind w:firstLine="422"/>
        <w:rPr>
          <w:rFonts w:hint="eastAsia" w:ascii="宋体" w:hAnsi="宋体" w:cs="宋体"/>
          <w:b/>
          <w:szCs w:val="24"/>
        </w:rPr>
      </w:pPr>
      <w:r>
        <w:rPr>
          <w:rFonts w:hint="eastAsia" w:ascii="宋体" w:hAnsi="宋体" w:cs="宋体"/>
          <w:b/>
          <w:szCs w:val="24"/>
        </w:rPr>
        <w:t>4、承包人应接受并积极配合工程结算审计，工程结算以审计单位及审计局最终确定的审计为准，承包人应对申报的竣工结算的真实性、正确性负责，对最终审计核减率大于等于5%的，承包人承担全部审计费。同时核减率在5%（含5%）-10%（不含10%）之间的，扣减审计结果金额的0.5%作为违约金，核减率在10%（含10%）-20%（不含20%）之间的，扣减审计结果金额的1%作为违约金，核减率在20%（含20%）-30%（不含30%）之间的，扣减审计结果金额的2%作为违约金，核减率在30%（含30%）以上的，扣减审计结果金额的3%作为违约金。承包人应承担的审计费及违约金由发包人在支付承包人工程款时直接扣除。</w:t>
      </w:r>
    </w:p>
    <w:p>
      <w:pPr>
        <w:spacing w:line="500" w:lineRule="exact"/>
        <w:ind w:firstLine="422"/>
        <w:rPr>
          <w:rFonts w:hint="eastAsia" w:ascii="宋体" w:hAnsi="宋体" w:cs="宋体"/>
          <w:b/>
        </w:rPr>
      </w:pPr>
      <w:r>
        <w:rPr>
          <w:rFonts w:hint="eastAsia" w:ascii="宋体" w:hAnsi="宋体" w:cs="宋体"/>
          <w:b/>
          <w:szCs w:val="24"/>
        </w:rPr>
        <w:t>九、合同文件及解释顺序：</w:t>
      </w:r>
    </w:p>
    <w:p>
      <w:pPr>
        <w:spacing w:line="500" w:lineRule="exact"/>
        <w:ind w:firstLine="420"/>
        <w:rPr>
          <w:rFonts w:hint="eastAsia" w:ascii="宋体" w:hAnsi="宋体" w:cs="宋体"/>
          <w:b/>
          <w:u w:val="single"/>
        </w:rPr>
      </w:pPr>
      <w:r>
        <w:rPr>
          <w:rFonts w:hint="eastAsia" w:ascii="宋体" w:hAnsi="宋体" w:cs="宋体"/>
          <w:szCs w:val="24"/>
        </w:rPr>
        <w:t>组成本合同的文件及解释顺序为：</w:t>
      </w:r>
      <w:r>
        <w:rPr>
          <w:rFonts w:hint="eastAsia" w:ascii="宋体" w:hAnsi="宋体" w:cs="宋体"/>
          <w:b/>
          <w:szCs w:val="24"/>
          <w:u w:val="single"/>
        </w:rPr>
        <w:t>本施工合同及廉政合同、安全生产协议、中标通知书、招标文件、乙方的投标文件。</w:t>
      </w:r>
    </w:p>
    <w:p>
      <w:pPr>
        <w:spacing w:line="500" w:lineRule="exact"/>
        <w:ind w:firstLine="420"/>
        <w:rPr>
          <w:rFonts w:hint="eastAsia" w:ascii="宋体" w:hAnsi="宋体" w:cs="宋体"/>
        </w:rPr>
      </w:pPr>
      <w:r>
        <w:rPr>
          <w:rFonts w:hint="eastAsia" w:ascii="宋体" w:hAnsi="宋体" w:cs="宋体"/>
          <w:szCs w:val="24"/>
        </w:rPr>
        <w:t>本合同如有未尽事宜，经双方协商一致，可另行签订补充协议，补充协议视为本合同的组成部分，与本合同具有同等的法律效力。</w:t>
      </w:r>
    </w:p>
    <w:p>
      <w:pPr>
        <w:spacing w:line="500" w:lineRule="exact"/>
        <w:ind w:firstLine="422"/>
        <w:rPr>
          <w:rFonts w:hint="eastAsia" w:ascii="宋体" w:hAnsi="宋体" w:cs="宋体"/>
          <w:b/>
        </w:rPr>
      </w:pPr>
      <w:r>
        <w:rPr>
          <w:rFonts w:hint="eastAsia" w:ascii="宋体" w:hAnsi="宋体" w:cs="宋体"/>
          <w:b/>
          <w:szCs w:val="24"/>
        </w:rPr>
        <w:t>十、其它事项：</w:t>
      </w:r>
    </w:p>
    <w:p>
      <w:pPr>
        <w:spacing w:line="500" w:lineRule="exact"/>
        <w:ind w:firstLine="420"/>
        <w:rPr>
          <w:rFonts w:hint="eastAsia" w:ascii="宋体" w:hAnsi="宋体" w:cs="宋体"/>
        </w:rPr>
      </w:pPr>
      <w:r>
        <w:rPr>
          <w:rFonts w:hint="eastAsia" w:ascii="宋体" w:hAnsi="宋体" w:cs="宋体"/>
          <w:szCs w:val="24"/>
        </w:rPr>
        <w:t>1、如果乙方累计三次不服从甲方安排和管理，甲方有权直接解除合同，并将对乙方采取不良行为记录。</w:t>
      </w:r>
    </w:p>
    <w:p>
      <w:pPr>
        <w:spacing w:line="500" w:lineRule="exact"/>
        <w:ind w:firstLine="420"/>
        <w:rPr>
          <w:rFonts w:hint="eastAsia" w:ascii="宋体" w:hAnsi="宋体" w:cs="宋体"/>
        </w:rPr>
      </w:pPr>
      <w:r>
        <w:rPr>
          <w:rFonts w:hint="eastAsia" w:ascii="宋体" w:hAnsi="宋体" w:cs="宋体"/>
          <w:szCs w:val="24"/>
        </w:rPr>
        <w:t>2、乙方在申请竣工验收前应</w:t>
      </w:r>
      <w:r>
        <w:rPr>
          <w:rFonts w:hint="eastAsia" w:ascii="宋体" w:hAnsi="宋体" w:cs="宋体"/>
          <w:bCs/>
          <w:szCs w:val="24"/>
          <w:u w:val="single"/>
        </w:rPr>
        <w:t>拆除现场所有临时设施，并将所有的机械设备、材料及保洁垃圾全部清理、运出现场</w:t>
      </w:r>
      <w:r>
        <w:rPr>
          <w:rFonts w:hint="eastAsia" w:ascii="宋体" w:hAnsi="宋体" w:cs="宋体"/>
          <w:bCs/>
          <w:szCs w:val="24"/>
        </w:rPr>
        <w:t>，</w:t>
      </w:r>
      <w:r>
        <w:rPr>
          <w:rFonts w:hint="eastAsia" w:ascii="宋体" w:hAnsi="宋体" w:cs="宋体"/>
          <w:szCs w:val="24"/>
        </w:rPr>
        <w:t>以确保本工程区域干净整洁。清理标准应征得甲方认可，否则，如发生相关费用由甲方在工程竣工结算价款中扣除。</w:t>
      </w:r>
    </w:p>
    <w:p>
      <w:pPr>
        <w:spacing w:line="500" w:lineRule="exact"/>
        <w:ind w:firstLine="420"/>
        <w:rPr>
          <w:rFonts w:hint="eastAsia" w:ascii="宋体" w:hAnsi="宋体" w:cs="宋体"/>
        </w:rPr>
      </w:pPr>
      <w:r>
        <w:rPr>
          <w:rFonts w:hint="eastAsia" w:ascii="宋体" w:hAnsi="宋体" w:cs="宋体"/>
          <w:szCs w:val="24"/>
        </w:rPr>
        <w:t>3、本合同在履行过程中发生的争议，由双方当事人协商解决，协商不成的按下列第</w:t>
      </w:r>
      <w:r>
        <w:rPr>
          <w:rFonts w:hint="eastAsia" w:ascii="宋体" w:hAnsi="宋体" w:cs="宋体"/>
          <w:szCs w:val="24"/>
          <w:u w:val="single"/>
        </w:rPr>
        <w:t>（二）</w:t>
      </w:r>
      <w:r>
        <w:rPr>
          <w:rFonts w:hint="eastAsia" w:ascii="宋体" w:hAnsi="宋体" w:cs="宋体"/>
          <w:szCs w:val="24"/>
        </w:rPr>
        <w:t>种方式解决：</w:t>
      </w:r>
    </w:p>
    <w:p>
      <w:pPr>
        <w:spacing w:line="500" w:lineRule="exact"/>
        <w:ind w:firstLine="609"/>
        <w:rPr>
          <w:rFonts w:hint="eastAsia" w:ascii="宋体" w:hAnsi="宋体" w:cs="宋体"/>
        </w:rPr>
      </w:pPr>
      <w:r>
        <w:rPr>
          <w:rFonts w:hint="eastAsia" w:ascii="宋体" w:hAnsi="宋体" w:cs="宋体"/>
          <w:szCs w:val="24"/>
        </w:rPr>
        <w:t>（一）提交</w:t>
      </w:r>
      <w:r>
        <w:rPr>
          <w:rFonts w:hint="eastAsia" w:ascii="宋体" w:hAnsi="宋体" w:cs="宋体"/>
          <w:szCs w:val="24"/>
          <w:u w:val="single"/>
        </w:rPr>
        <w:t xml:space="preserve">  南通  </w:t>
      </w:r>
      <w:r>
        <w:rPr>
          <w:rFonts w:hint="eastAsia" w:ascii="宋体" w:hAnsi="宋体" w:cs="宋体"/>
          <w:szCs w:val="24"/>
        </w:rPr>
        <w:t>仲裁委员会仲裁；</w:t>
      </w:r>
    </w:p>
    <w:p>
      <w:pPr>
        <w:spacing w:line="500" w:lineRule="exact"/>
        <w:ind w:firstLine="630"/>
        <w:rPr>
          <w:rFonts w:hint="eastAsia" w:ascii="宋体" w:hAnsi="宋体" w:cs="宋体"/>
        </w:rPr>
      </w:pPr>
      <w:r>
        <w:rPr>
          <w:rFonts w:hint="eastAsia" w:ascii="宋体" w:hAnsi="宋体" w:cs="宋体"/>
          <w:szCs w:val="24"/>
        </w:rPr>
        <w:t>（二）依法</w:t>
      </w:r>
      <w:r>
        <w:rPr>
          <w:rFonts w:hint="eastAsia" w:ascii="宋体" w:hAnsi="宋体" w:cs="宋体"/>
          <w:szCs w:val="24"/>
          <w:u w:val="single"/>
        </w:rPr>
        <w:t>向工程所在地人民法院</w:t>
      </w:r>
      <w:r>
        <w:rPr>
          <w:rFonts w:hint="eastAsia" w:ascii="宋体" w:hAnsi="宋体" w:cs="宋体"/>
          <w:szCs w:val="24"/>
        </w:rPr>
        <w:t>起诉。</w:t>
      </w:r>
    </w:p>
    <w:p>
      <w:pPr>
        <w:spacing w:line="500" w:lineRule="exact"/>
        <w:ind w:firstLine="422"/>
        <w:rPr>
          <w:rFonts w:hint="eastAsia" w:ascii="宋体" w:hAnsi="宋体" w:cs="宋体"/>
          <w:b/>
          <w:lang w:val="zh-CN"/>
        </w:rPr>
      </w:pPr>
      <w:r>
        <w:rPr>
          <w:rFonts w:hint="eastAsia" w:ascii="宋体" w:hAnsi="宋体" w:cs="宋体"/>
          <w:b/>
          <w:szCs w:val="24"/>
        </w:rPr>
        <w:t>4、特别说明：乙方必须妥善解决农民工工资等问题，如乙方的施工人员向甲方索要工资，</w:t>
      </w:r>
      <w:r>
        <w:rPr>
          <w:rFonts w:hint="eastAsia" w:ascii="宋体" w:hAnsi="宋体" w:cs="宋体"/>
          <w:b/>
          <w:szCs w:val="24"/>
          <w:u w:val="single"/>
        </w:rPr>
        <w:t xml:space="preserve"> 乙方须承担由此产生的一切费用及损失，同时视为乙方放弃收回本项目全部履约保证金的权利且向甲方承担合同价20%的违约金  </w:t>
      </w:r>
      <w:r>
        <w:rPr>
          <w:rFonts w:hint="eastAsia" w:ascii="宋体" w:hAnsi="宋体" w:cs="宋体"/>
          <w:b/>
          <w:szCs w:val="24"/>
          <w:lang w:val="zh-CN"/>
        </w:rPr>
        <w:t>。</w:t>
      </w:r>
    </w:p>
    <w:p>
      <w:pPr>
        <w:spacing w:line="500" w:lineRule="exact"/>
        <w:ind w:firstLine="422"/>
        <w:rPr>
          <w:rFonts w:hint="eastAsia" w:ascii="宋体" w:hAnsi="宋体" w:cs="宋体"/>
          <w:b/>
          <w:szCs w:val="24"/>
          <w:lang w:val="zh-CN"/>
        </w:rPr>
      </w:pPr>
      <w:r>
        <w:rPr>
          <w:rFonts w:hint="eastAsia" w:ascii="宋体" w:hAnsi="宋体" w:cs="宋体"/>
          <w:b/>
          <w:szCs w:val="24"/>
          <w:lang w:val="zh-CN"/>
        </w:rPr>
        <w:t>5、中标单位不得转包，如施工过程中发现中标人有转包现象的，甲方有权终止协议，取消中标方中标资格，并没收履约保证金，已完成的工程量按照结算价的70%计取。</w:t>
      </w:r>
    </w:p>
    <w:p>
      <w:pPr>
        <w:pStyle w:val="2"/>
        <w:ind w:left="840"/>
        <w:rPr>
          <w:rFonts w:hint="eastAsia"/>
          <w:lang w:val="zh-CN"/>
        </w:rPr>
      </w:pPr>
    </w:p>
    <w:p>
      <w:pPr>
        <w:pStyle w:val="2"/>
        <w:ind w:left="399"/>
        <w:rPr>
          <w:rFonts w:hint="eastAsia"/>
          <w:b/>
          <w:bCs/>
          <w:highlight w:val="none"/>
          <w:lang w:val="zh-CN"/>
        </w:rPr>
      </w:pPr>
      <w:r>
        <w:rPr>
          <w:rFonts w:hint="eastAsia"/>
          <w:b/>
          <w:bCs/>
          <w:highlight w:val="none"/>
          <w:lang w:val="zh-CN"/>
        </w:rPr>
        <w:t>6、甲方逾期付款的，按订立合同时一年期LPR标准计算逾期付款利息。</w:t>
      </w:r>
    </w:p>
    <w:p>
      <w:pPr>
        <w:rPr>
          <w:rFonts w:hint="eastAsia"/>
          <w:lang w:val="zh-CN"/>
        </w:rPr>
      </w:pPr>
    </w:p>
    <w:p>
      <w:pPr>
        <w:spacing w:line="500" w:lineRule="exact"/>
        <w:ind w:firstLine="420"/>
        <w:rPr>
          <w:rFonts w:hint="eastAsia" w:ascii="宋体" w:hAnsi="宋体" w:cs="宋体"/>
        </w:rPr>
      </w:pPr>
      <w:r>
        <w:rPr>
          <w:rFonts w:hint="eastAsia" w:ascii="宋体" w:hAnsi="宋体" w:cs="宋体"/>
          <w:szCs w:val="24"/>
        </w:rPr>
        <w:t>7、合同生效：本合同双方约定：本合同经双方签字、盖章后生效。</w:t>
      </w:r>
    </w:p>
    <w:p>
      <w:pPr>
        <w:spacing w:line="500" w:lineRule="exact"/>
        <w:ind w:firstLine="714"/>
        <w:rPr>
          <w:rFonts w:hint="eastAsia" w:ascii="宋体" w:hAnsi="宋体" w:cs="宋体"/>
        </w:rPr>
      </w:pPr>
      <w:r>
        <w:rPr>
          <w:rFonts w:hint="eastAsia" w:ascii="宋体" w:hAnsi="宋体" w:cs="宋体"/>
          <w:szCs w:val="24"/>
        </w:rPr>
        <w:t>合同订立时间：</w:t>
      </w:r>
      <w:r>
        <w:rPr>
          <w:rFonts w:hint="eastAsia" w:ascii="宋体" w:hAnsi="宋体" w:cs="宋体"/>
          <w:b/>
          <w:u w:val="single"/>
        </w:rPr>
        <w:t xml:space="preserve">      </w:t>
      </w:r>
      <w:r>
        <w:rPr>
          <w:rFonts w:hint="eastAsia" w:ascii="宋体" w:hAnsi="宋体" w:cs="宋体"/>
          <w:szCs w:val="24"/>
        </w:rPr>
        <w:t>年</w:t>
      </w:r>
      <w:r>
        <w:rPr>
          <w:rFonts w:hint="eastAsia" w:ascii="宋体" w:hAnsi="宋体" w:cs="宋体"/>
          <w:b/>
          <w:u w:val="single"/>
        </w:rPr>
        <w:t xml:space="preserve">     </w:t>
      </w:r>
      <w:r>
        <w:rPr>
          <w:rFonts w:hint="eastAsia" w:ascii="宋体" w:hAnsi="宋体" w:cs="宋体"/>
          <w:szCs w:val="24"/>
        </w:rPr>
        <w:t>月</w:t>
      </w:r>
      <w:r>
        <w:rPr>
          <w:rFonts w:hint="eastAsia" w:ascii="宋体" w:hAnsi="宋体" w:cs="宋体"/>
          <w:b/>
          <w:u w:val="single"/>
        </w:rPr>
        <w:t xml:space="preserve">      </w:t>
      </w:r>
      <w:r>
        <w:rPr>
          <w:rFonts w:hint="eastAsia" w:ascii="宋体" w:hAnsi="宋体" w:cs="宋体"/>
          <w:szCs w:val="24"/>
        </w:rPr>
        <w:t>日。</w:t>
      </w:r>
    </w:p>
    <w:p>
      <w:pPr>
        <w:spacing w:line="500" w:lineRule="exact"/>
        <w:ind w:firstLine="714"/>
        <w:rPr>
          <w:rFonts w:hint="eastAsia" w:ascii="宋体" w:hAnsi="宋体" w:cs="宋体"/>
        </w:rPr>
      </w:pPr>
      <w:r>
        <w:rPr>
          <w:rFonts w:hint="eastAsia" w:ascii="宋体" w:hAnsi="宋体" w:cs="宋体"/>
          <w:szCs w:val="24"/>
        </w:rPr>
        <w:t>合同订立地点：</w:t>
      </w:r>
      <w:r>
        <w:rPr>
          <w:rFonts w:hint="eastAsia" w:ascii="宋体" w:hAnsi="宋体" w:cs="宋体"/>
          <w:b/>
          <w:u w:val="single"/>
        </w:rPr>
        <w:t xml:space="preserve"> </w:t>
      </w:r>
      <w:r>
        <w:rPr>
          <w:rFonts w:hint="eastAsia" w:ascii="宋体" w:hAnsi="宋体" w:cs="宋体"/>
          <w:szCs w:val="24"/>
          <w:u w:val="single"/>
          <w:lang w:eastAsia="zh-CN"/>
        </w:rPr>
        <w:t>南通市海门区临江新区管理委员会</w:t>
      </w:r>
      <w:r>
        <w:rPr>
          <w:rFonts w:hint="eastAsia" w:ascii="宋体" w:hAnsi="宋体" w:cs="宋体"/>
          <w:b/>
          <w:u w:val="single"/>
        </w:rPr>
        <w:t xml:space="preserve"> </w:t>
      </w:r>
      <w:r>
        <w:rPr>
          <w:rFonts w:hint="eastAsia" w:ascii="宋体" w:hAnsi="宋体" w:cs="宋体"/>
          <w:szCs w:val="24"/>
        </w:rPr>
        <w:t>。</w:t>
      </w:r>
    </w:p>
    <w:p>
      <w:pPr>
        <w:numPr>
          <w:ilvl w:val="0"/>
          <w:numId w:val="2"/>
        </w:numPr>
        <w:spacing w:line="500" w:lineRule="exact"/>
        <w:ind w:firstLine="420"/>
        <w:rPr>
          <w:rFonts w:hint="eastAsia" w:ascii="宋体" w:hAnsi="宋体" w:cs="宋体"/>
        </w:rPr>
      </w:pPr>
      <w:r>
        <w:rPr>
          <w:rFonts w:hint="eastAsia" w:ascii="宋体" w:hAnsi="宋体" w:cs="宋体"/>
          <w:szCs w:val="24"/>
        </w:rPr>
        <w:t>本合同书一式</w:t>
      </w:r>
      <w:r>
        <w:rPr>
          <w:rFonts w:hint="eastAsia" w:ascii="宋体" w:hAnsi="宋体" w:cs="宋体"/>
          <w:szCs w:val="24"/>
          <w:u w:val="single"/>
        </w:rPr>
        <w:t>柒</w:t>
      </w:r>
      <w:r>
        <w:rPr>
          <w:rFonts w:hint="eastAsia" w:ascii="宋体" w:hAnsi="宋体" w:cs="宋体"/>
          <w:szCs w:val="24"/>
        </w:rPr>
        <w:t>份，具有同等法律效力，甲、乙双方各执</w:t>
      </w:r>
      <w:r>
        <w:rPr>
          <w:rFonts w:hint="eastAsia" w:ascii="宋体" w:hAnsi="宋体" w:cs="宋体"/>
          <w:szCs w:val="24"/>
          <w:u w:val="single"/>
        </w:rPr>
        <w:t>两</w:t>
      </w:r>
      <w:r>
        <w:rPr>
          <w:rFonts w:hint="eastAsia" w:ascii="宋体" w:hAnsi="宋体" w:cs="宋体"/>
          <w:szCs w:val="24"/>
        </w:rPr>
        <w:t>份，其余由甲方送有关单位。</w:t>
      </w:r>
    </w:p>
    <w:p>
      <w:pPr>
        <w:rPr>
          <w:rFonts w:hint="eastAsia" w:ascii="宋体" w:hAnsi="宋体" w:cs="宋体"/>
        </w:rPr>
      </w:pPr>
    </w:p>
    <w:p>
      <w:pPr>
        <w:spacing w:line="480" w:lineRule="auto"/>
        <w:ind w:firstLine="840"/>
        <w:rPr>
          <w:rFonts w:hint="eastAsia" w:ascii="宋体" w:hAnsi="宋体" w:cs="宋体"/>
        </w:rPr>
      </w:pPr>
      <w:r>
        <w:rPr>
          <w:rFonts w:hint="eastAsia" w:ascii="宋体" w:hAnsi="宋体" w:cs="宋体"/>
          <w:szCs w:val="24"/>
        </w:rPr>
        <w:t>甲方（公章）：                      乙方（公章）：</w:t>
      </w:r>
    </w:p>
    <w:p>
      <w:pPr>
        <w:spacing w:line="480" w:lineRule="auto"/>
        <w:ind w:firstLine="840"/>
        <w:rPr>
          <w:rFonts w:hint="eastAsia" w:ascii="宋体" w:hAnsi="宋体" w:cs="宋体"/>
          <w:szCs w:val="24"/>
        </w:rPr>
      </w:pPr>
      <w:r>
        <w:rPr>
          <w:rFonts w:hint="eastAsia" w:ascii="宋体" w:hAnsi="宋体" w:cs="宋体"/>
          <w:szCs w:val="24"/>
        </w:rPr>
        <w:t>法定代表人（签字或签章）：          法定代表人（签字或签章）：</w:t>
      </w:r>
    </w:p>
    <w:p>
      <w:pPr>
        <w:spacing w:line="480" w:lineRule="auto"/>
        <w:ind w:firstLine="1050"/>
        <w:rPr>
          <w:rFonts w:hint="eastAsia" w:ascii="宋体" w:hAnsi="宋体" w:cs="宋体"/>
          <w:b/>
          <w:i/>
        </w:rPr>
      </w:pPr>
      <w:r>
        <w:rPr>
          <w:rFonts w:hint="eastAsia" w:ascii="宋体" w:hAnsi="宋体" w:cs="宋体"/>
          <w:szCs w:val="24"/>
        </w:rPr>
        <w:t>年   月   日                          年   月    日</w:t>
      </w:r>
    </w:p>
    <w:p>
      <w:pPr>
        <w:spacing w:line="560" w:lineRule="exact"/>
        <w:rPr>
          <w:rFonts w:hint="eastAsia" w:ascii="宋体" w:hAnsi="宋体" w:cs="宋体"/>
          <w:color w:val="000000"/>
          <w:szCs w:val="21"/>
        </w:rPr>
      </w:pPr>
      <w:bookmarkStart w:id="68" w:name="_Toc273072884"/>
    </w:p>
    <w:p>
      <w:pPr>
        <w:spacing w:line="560" w:lineRule="exact"/>
        <w:rPr>
          <w:rFonts w:hint="eastAsia" w:ascii="宋体" w:hAnsi="宋体" w:cs="宋体"/>
          <w:color w:val="000000"/>
          <w:szCs w:val="21"/>
        </w:rPr>
      </w:pPr>
    </w:p>
    <w:p>
      <w:pPr>
        <w:spacing w:line="560" w:lineRule="exact"/>
        <w:rPr>
          <w:rFonts w:hint="eastAsia" w:ascii="宋体" w:hAnsi="宋体" w:cs="宋体"/>
          <w:color w:val="000000"/>
          <w:szCs w:val="21"/>
        </w:rPr>
      </w:pPr>
    </w:p>
    <w:p>
      <w:pPr>
        <w:spacing w:line="560" w:lineRule="exact"/>
        <w:rPr>
          <w:rFonts w:hint="eastAsia" w:ascii="宋体" w:hAnsi="宋体" w:cs="宋体"/>
          <w:color w:val="000000"/>
          <w:szCs w:val="21"/>
        </w:rPr>
      </w:pPr>
    </w:p>
    <w:p>
      <w:pPr>
        <w:spacing w:line="560" w:lineRule="exact"/>
        <w:rPr>
          <w:rFonts w:hint="eastAsia" w:ascii="宋体" w:hAnsi="宋体" w:cs="宋体"/>
          <w:color w:val="000000"/>
          <w:szCs w:val="21"/>
        </w:rPr>
      </w:pPr>
    </w:p>
    <w:p>
      <w:pPr>
        <w:spacing w:line="560" w:lineRule="exact"/>
        <w:rPr>
          <w:rFonts w:hint="eastAsia" w:ascii="宋体" w:hAnsi="宋体" w:cs="宋体"/>
          <w:color w:val="000000"/>
          <w:szCs w:val="21"/>
        </w:rPr>
      </w:pPr>
    </w:p>
    <w:p>
      <w:pPr>
        <w:rPr>
          <w:rFonts w:hint="eastAsia" w:ascii="宋体" w:hAnsi="宋体" w:cs="宋体"/>
          <w:color w:val="000000"/>
          <w:szCs w:val="21"/>
        </w:rPr>
      </w:pPr>
    </w:p>
    <w:bookmarkEnd w:id="68"/>
    <w:p>
      <w:pPr>
        <w:pStyle w:val="2"/>
        <w:ind w:left="840"/>
        <w:rPr>
          <w:rFonts w:hint="eastAsia"/>
        </w:rPr>
      </w:pPr>
    </w:p>
    <w:p>
      <w:pPr>
        <w:rPr>
          <w:rFonts w:hint="eastAsia" w:ascii="宋体" w:hAnsi="宋体" w:cs="宋体"/>
          <w:color w:val="000000"/>
          <w:szCs w:val="21"/>
        </w:rPr>
      </w:pPr>
      <w:r>
        <w:rPr>
          <w:rFonts w:hint="eastAsia" w:ascii="宋体" w:hAnsi="宋体" w:cs="宋体"/>
          <w:color w:val="000000"/>
          <w:szCs w:val="21"/>
        </w:rPr>
        <w:br w:type="page" w:clear="all"/>
      </w:r>
      <w:r>
        <w:rPr>
          <w:rFonts w:hint="eastAsia" w:ascii="宋体" w:hAnsi="宋体" w:cs="宋体"/>
          <w:color w:val="000000"/>
          <w:szCs w:val="21"/>
        </w:rPr>
        <w:t>附件一</w:t>
      </w:r>
    </w:p>
    <w:p>
      <w:pPr>
        <w:spacing w:before="156" w:after="156" w:line="560" w:lineRule="exact"/>
        <w:jc w:val="center"/>
        <w:rPr>
          <w:rFonts w:hint="eastAsia" w:ascii="宋体" w:hAnsi="宋体" w:cs="宋体"/>
          <w:color w:val="000000"/>
          <w:sz w:val="32"/>
          <w:szCs w:val="32"/>
        </w:rPr>
      </w:pPr>
      <w:r>
        <w:rPr>
          <w:rFonts w:hint="eastAsia" w:ascii="宋体" w:hAnsi="宋体" w:cs="宋体"/>
          <w:color w:val="000000"/>
          <w:sz w:val="32"/>
          <w:szCs w:val="32"/>
        </w:rPr>
        <w:t>主要施工管理人员表</w:t>
      </w:r>
    </w:p>
    <w:tbl>
      <w:tblPr>
        <w:tblStyle w:val="35"/>
        <w:tblW w:w="9705"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FFFFFF"/>
        <w:tblLayout w:type="fixed"/>
        <w:tblCellMar>
          <w:top w:w="0" w:type="dxa"/>
          <w:left w:w="108" w:type="dxa"/>
          <w:bottom w:w="0" w:type="dxa"/>
          <w:right w:w="108" w:type="dxa"/>
        </w:tblCellMar>
      </w:tblPr>
      <w:tblGrid>
        <w:gridCol w:w="972"/>
        <w:gridCol w:w="1504"/>
        <w:gridCol w:w="1275"/>
        <w:gridCol w:w="1059"/>
        <w:gridCol w:w="1307"/>
        <w:gridCol w:w="358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FFFFFF"/>
          <w:tblLayout w:type="fixed"/>
          <w:tblCellMar>
            <w:top w:w="0" w:type="dxa"/>
            <w:left w:w="108" w:type="dxa"/>
            <w:bottom w:w="0" w:type="dxa"/>
            <w:right w:w="108" w:type="dxa"/>
          </w:tblCellMar>
        </w:tblPrEx>
        <w:trPr>
          <w:trHeight w:val="851" w:hRule="atLeast"/>
          <w:jc w:val="center"/>
        </w:trPr>
        <w:tc>
          <w:tcPr>
            <w:tcW w:w="972"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560" w:lineRule="exact"/>
              <w:jc w:val="center"/>
              <w:rPr>
                <w:rFonts w:hint="eastAsia" w:ascii="宋体" w:hAnsi="宋体" w:cs="宋体"/>
                <w:b/>
                <w:bCs/>
                <w:color w:val="000000"/>
                <w:szCs w:val="21"/>
              </w:rPr>
            </w:pPr>
            <w:r>
              <w:rPr>
                <w:rFonts w:hint="eastAsia" w:ascii="宋体" w:hAnsi="宋体" w:cs="宋体"/>
                <w:b/>
                <w:bCs/>
                <w:color w:val="000000"/>
                <w:szCs w:val="21"/>
              </w:rPr>
              <w:t>机构</w:t>
            </w:r>
          </w:p>
        </w:tc>
        <w:tc>
          <w:tcPr>
            <w:tcW w:w="1504"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560" w:lineRule="exact"/>
              <w:jc w:val="center"/>
              <w:rPr>
                <w:rFonts w:hint="eastAsia" w:ascii="宋体" w:hAnsi="宋体" w:cs="宋体"/>
                <w:b/>
                <w:bCs/>
                <w:color w:val="000000"/>
                <w:szCs w:val="21"/>
              </w:rPr>
            </w:pPr>
            <w:r>
              <w:rPr>
                <w:rFonts w:hint="eastAsia" w:ascii="宋体" w:hAnsi="宋体" w:cs="宋体"/>
                <w:b/>
                <w:bCs/>
                <w:color w:val="000000"/>
                <w:szCs w:val="21"/>
              </w:rPr>
              <w:t>项目工程师</w:t>
            </w:r>
          </w:p>
        </w:tc>
        <w:tc>
          <w:tcPr>
            <w:tcW w:w="1275"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560" w:lineRule="exact"/>
              <w:ind w:firstLine="211"/>
              <w:rPr>
                <w:rFonts w:hint="eastAsia" w:ascii="宋体" w:hAnsi="宋体" w:cs="宋体"/>
                <w:b/>
                <w:bCs/>
                <w:color w:val="000000"/>
                <w:szCs w:val="21"/>
              </w:rPr>
            </w:pPr>
            <w:r>
              <w:rPr>
                <w:rFonts w:hint="eastAsia" w:ascii="宋体" w:hAnsi="宋体" w:cs="宋体"/>
                <w:b/>
                <w:bCs/>
                <w:color w:val="000000"/>
                <w:szCs w:val="21"/>
              </w:rPr>
              <w:t>姓名</w:t>
            </w:r>
          </w:p>
        </w:tc>
        <w:tc>
          <w:tcPr>
            <w:tcW w:w="1059"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560" w:lineRule="exact"/>
              <w:ind w:firstLine="211"/>
              <w:rPr>
                <w:rFonts w:hint="eastAsia" w:ascii="宋体" w:hAnsi="宋体" w:cs="宋体"/>
                <w:b/>
                <w:bCs/>
                <w:color w:val="000000"/>
                <w:szCs w:val="21"/>
              </w:rPr>
            </w:pPr>
            <w:r>
              <w:rPr>
                <w:rFonts w:hint="eastAsia" w:ascii="宋体" w:hAnsi="宋体" w:cs="宋体"/>
                <w:b/>
                <w:bCs/>
                <w:color w:val="000000"/>
                <w:szCs w:val="21"/>
              </w:rPr>
              <w:t>职务</w:t>
            </w:r>
          </w:p>
        </w:tc>
        <w:tc>
          <w:tcPr>
            <w:tcW w:w="1307"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560" w:lineRule="exact"/>
              <w:ind w:firstLine="211"/>
              <w:rPr>
                <w:rFonts w:hint="eastAsia" w:ascii="宋体" w:hAnsi="宋体" w:cs="宋体"/>
                <w:b/>
                <w:bCs/>
                <w:color w:val="000000"/>
                <w:szCs w:val="21"/>
              </w:rPr>
            </w:pPr>
            <w:r>
              <w:rPr>
                <w:rFonts w:hint="eastAsia" w:ascii="宋体" w:hAnsi="宋体" w:cs="宋体"/>
                <w:b/>
                <w:bCs/>
                <w:color w:val="000000"/>
                <w:szCs w:val="21"/>
              </w:rPr>
              <w:t>职称</w:t>
            </w:r>
          </w:p>
        </w:tc>
        <w:tc>
          <w:tcPr>
            <w:tcW w:w="3588" w:type="dxa"/>
            <w:tcBorders>
              <w:top w:val="single" w:color="auto" w:sz="4" w:space="0"/>
              <w:left w:val="single" w:color="auto" w:sz="4" w:space="0"/>
              <w:bottom w:val="single" w:color="auto" w:sz="4" w:space="0"/>
              <w:right w:val="single" w:color="auto" w:sz="4" w:space="0"/>
            </w:tcBorders>
            <w:shd w:val="clear" w:color="auto" w:fill="FFFFFF"/>
            <w:vAlign w:val="center"/>
          </w:tcPr>
          <w:p>
            <w:pPr>
              <w:rPr>
                <w:rFonts w:hint="eastAsia" w:ascii="宋体" w:hAnsi="宋体" w:cs="宋体"/>
                <w:b/>
                <w:bCs/>
                <w:color w:val="000000"/>
                <w:szCs w:val="21"/>
              </w:rPr>
            </w:pPr>
            <w:r>
              <w:rPr>
                <w:rFonts w:hint="eastAsia" w:ascii="宋体" w:hAnsi="宋体" w:cs="宋体"/>
                <w:b/>
                <w:bCs/>
                <w:color w:val="000000"/>
                <w:szCs w:val="21"/>
              </w:rPr>
              <w:t>主要资历、经验及承担过的工程</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630" w:hRule="atLeast"/>
          <w:jc w:val="center"/>
        </w:trPr>
        <w:tc>
          <w:tcPr>
            <w:tcW w:w="972"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spacing w:line="360" w:lineRule="auto"/>
              <w:ind w:firstLine="210"/>
              <w:jc w:val="left"/>
              <w:rPr>
                <w:rFonts w:hint="eastAsia" w:ascii="宋体" w:hAnsi="宋体" w:cs="宋体"/>
                <w:color w:val="000000"/>
                <w:szCs w:val="21"/>
              </w:rPr>
            </w:pPr>
            <w:r>
              <w:rPr>
                <w:rFonts w:hint="eastAsia" w:ascii="宋体" w:hAnsi="宋体" w:cs="宋体"/>
                <w:color w:val="000000"/>
                <w:szCs w:val="21"/>
              </w:rPr>
              <w:t>总</w:t>
            </w:r>
          </w:p>
          <w:p>
            <w:pPr>
              <w:spacing w:line="360" w:lineRule="auto"/>
              <w:ind w:firstLine="420"/>
              <w:jc w:val="left"/>
              <w:rPr>
                <w:rFonts w:hint="eastAsia" w:ascii="宋体" w:hAnsi="宋体" w:cs="宋体"/>
                <w:color w:val="000000"/>
                <w:szCs w:val="21"/>
              </w:rPr>
            </w:pPr>
          </w:p>
          <w:p>
            <w:pPr>
              <w:spacing w:line="360" w:lineRule="auto"/>
              <w:ind w:firstLine="210"/>
              <w:jc w:val="left"/>
              <w:rPr>
                <w:rFonts w:hint="eastAsia" w:ascii="宋体" w:hAnsi="宋体" w:cs="宋体"/>
                <w:color w:val="000000"/>
                <w:szCs w:val="21"/>
              </w:rPr>
            </w:pPr>
            <w:r>
              <w:rPr>
                <w:rFonts w:hint="eastAsia" w:ascii="宋体" w:hAnsi="宋体" w:cs="宋体"/>
                <w:color w:val="000000"/>
                <w:szCs w:val="21"/>
              </w:rPr>
              <w:t>部</w:t>
            </w:r>
          </w:p>
          <w:p>
            <w:pPr>
              <w:spacing w:line="360" w:lineRule="auto"/>
              <w:ind w:firstLine="420"/>
              <w:jc w:val="left"/>
              <w:rPr>
                <w:rFonts w:hint="eastAsia" w:ascii="宋体" w:hAnsi="宋体" w:cs="宋体"/>
                <w:color w:val="000000"/>
                <w:szCs w:val="21"/>
              </w:rPr>
            </w:pPr>
          </w:p>
        </w:tc>
        <w:tc>
          <w:tcPr>
            <w:tcW w:w="1504"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360" w:lineRule="auto"/>
              <w:ind w:firstLine="420"/>
              <w:jc w:val="center"/>
              <w:rPr>
                <w:rFonts w:hint="eastAsia" w:ascii="宋体" w:hAnsi="宋体" w:cs="宋体"/>
                <w:color w:val="000000"/>
                <w:szCs w:val="21"/>
              </w:rPr>
            </w:pPr>
          </w:p>
        </w:tc>
        <w:tc>
          <w:tcPr>
            <w:tcW w:w="1275"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240" w:line="360" w:lineRule="auto"/>
              <w:ind w:firstLine="552"/>
              <w:rPr>
                <w:rFonts w:hint="eastAsia" w:ascii="宋体" w:hAnsi="宋体" w:cs="宋体"/>
                <w:color w:val="000000"/>
                <w:szCs w:val="21"/>
              </w:rPr>
            </w:pPr>
          </w:p>
        </w:tc>
        <w:tc>
          <w:tcPr>
            <w:tcW w:w="1059"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240" w:line="360" w:lineRule="auto"/>
              <w:ind w:firstLine="552"/>
              <w:jc w:val="center"/>
              <w:rPr>
                <w:rFonts w:hint="eastAsia" w:ascii="宋体" w:hAnsi="宋体" w:cs="宋体"/>
                <w:color w:val="000000"/>
                <w:szCs w:val="21"/>
              </w:rPr>
            </w:pPr>
          </w:p>
        </w:tc>
        <w:tc>
          <w:tcPr>
            <w:tcW w:w="1307"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240" w:line="360" w:lineRule="auto"/>
              <w:ind w:firstLine="552"/>
              <w:rPr>
                <w:rFonts w:hint="eastAsia" w:ascii="宋体" w:hAnsi="宋体" w:cs="宋体"/>
                <w:color w:val="000000"/>
                <w:szCs w:val="21"/>
              </w:rPr>
            </w:pPr>
          </w:p>
        </w:tc>
        <w:tc>
          <w:tcPr>
            <w:tcW w:w="3588"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240" w:line="360" w:lineRule="auto"/>
              <w:ind w:firstLine="552"/>
              <w:rPr>
                <w:rFonts w:hint="eastAsia"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630" w:hRule="atLeast"/>
          <w:jc w:val="center"/>
        </w:trPr>
        <w:tc>
          <w:tcPr>
            <w:tcW w:w="97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360" w:lineRule="auto"/>
              <w:ind w:firstLine="420"/>
              <w:jc w:val="left"/>
              <w:rPr>
                <w:rFonts w:hint="eastAsia" w:ascii="宋体" w:hAnsi="宋体" w:cs="宋体"/>
                <w:color w:val="000000"/>
                <w:szCs w:val="21"/>
              </w:rPr>
            </w:pPr>
          </w:p>
        </w:tc>
        <w:tc>
          <w:tcPr>
            <w:tcW w:w="1504"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360" w:lineRule="auto"/>
              <w:ind w:firstLine="420"/>
              <w:jc w:val="center"/>
              <w:rPr>
                <w:rFonts w:hint="eastAsia" w:ascii="宋体" w:hAnsi="宋体" w:cs="宋体"/>
                <w:color w:val="000000"/>
                <w:szCs w:val="21"/>
              </w:rPr>
            </w:pPr>
          </w:p>
        </w:tc>
        <w:tc>
          <w:tcPr>
            <w:tcW w:w="1275"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240" w:line="360" w:lineRule="auto"/>
              <w:ind w:firstLine="552"/>
              <w:jc w:val="center"/>
              <w:rPr>
                <w:rFonts w:hint="eastAsia" w:ascii="宋体" w:hAnsi="宋体" w:cs="宋体"/>
                <w:color w:val="000000"/>
                <w:szCs w:val="21"/>
              </w:rPr>
            </w:pPr>
          </w:p>
        </w:tc>
        <w:tc>
          <w:tcPr>
            <w:tcW w:w="1059"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240" w:line="360" w:lineRule="auto"/>
              <w:ind w:firstLine="552"/>
              <w:jc w:val="center"/>
              <w:rPr>
                <w:rFonts w:hint="eastAsia" w:ascii="宋体" w:hAnsi="宋体" w:cs="宋体"/>
                <w:color w:val="000000"/>
                <w:szCs w:val="21"/>
              </w:rPr>
            </w:pPr>
          </w:p>
        </w:tc>
        <w:tc>
          <w:tcPr>
            <w:tcW w:w="1307"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240" w:line="360" w:lineRule="auto"/>
              <w:ind w:firstLine="552"/>
              <w:jc w:val="center"/>
              <w:rPr>
                <w:rFonts w:hint="eastAsia" w:ascii="宋体" w:hAnsi="宋体" w:cs="宋体"/>
                <w:color w:val="000000"/>
                <w:szCs w:val="21"/>
              </w:rPr>
            </w:pPr>
          </w:p>
        </w:tc>
        <w:tc>
          <w:tcPr>
            <w:tcW w:w="3588"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240" w:line="360" w:lineRule="auto"/>
              <w:ind w:firstLine="552"/>
              <w:rPr>
                <w:rFonts w:hint="eastAsia"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630" w:hRule="atLeast"/>
          <w:jc w:val="center"/>
        </w:trPr>
        <w:tc>
          <w:tcPr>
            <w:tcW w:w="97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360" w:lineRule="auto"/>
              <w:ind w:firstLine="420"/>
              <w:jc w:val="left"/>
              <w:rPr>
                <w:rFonts w:hint="eastAsia" w:ascii="宋体" w:hAnsi="宋体" w:cs="宋体"/>
                <w:color w:val="000000"/>
                <w:szCs w:val="21"/>
              </w:rPr>
            </w:pPr>
          </w:p>
        </w:tc>
        <w:tc>
          <w:tcPr>
            <w:tcW w:w="1504"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360" w:lineRule="auto"/>
              <w:ind w:firstLine="420"/>
              <w:jc w:val="center"/>
              <w:rPr>
                <w:rFonts w:hint="eastAsia" w:ascii="宋体" w:hAnsi="宋体" w:cs="宋体"/>
                <w:color w:val="000000"/>
                <w:szCs w:val="21"/>
              </w:rPr>
            </w:pPr>
          </w:p>
        </w:tc>
        <w:tc>
          <w:tcPr>
            <w:tcW w:w="1275"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240" w:line="360" w:lineRule="auto"/>
              <w:ind w:firstLine="552"/>
              <w:jc w:val="center"/>
              <w:rPr>
                <w:rFonts w:hint="eastAsia" w:ascii="宋体" w:hAnsi="宋体" w:cs="宋体"/>
                <w:color w:val="000000"/>
                <w:szCs w:val="21"/>
              </w:rPr>
            </w:pPr>
          </w:p>
        </w:tc>
        <w:tc>
          <w:tcPr>
            <w:tcW w:w="1059"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240" w:line="360" w:lineRule="auto"/>
              <w:ind w:firstLine="552"/>
              <w:jc w:val="center"/>
              <w:rPr>
                <w:rFonts w:hint="eastAsia" w:ascii="宋体" w:hAnsi="宋体" w:cs="宋体"/>
                <w:color w:val="000000"/>
                <w:szCs w:val="21"/>
              </w:rPr>
            </w:pPr>
          </w:p>
        </w:tc>
        <w:tc>
          <w:tcPr>
            <w:tcW w:w="1307"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240" w:line="360" w:lineRule="auto"/>
              <w:ind w:firstLine="552"/>
              <w:jc w:val="center"/>
              <w:rPr>
                <w:rFonts w:hint="eastAsia" w:ascii="宋体" w:hAnsi="宋体" w:cs="宋体"/>
                <w:color w:val="000000"/>
                <w:szCs w:val="21"/>
              </w:rPr>
            </w:pPr>
          </w:p>
        </w:tc>
        <w:tc>
          <w:tcPr>
            <w:tcW w:w="3588"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240" w:line="360" w:lineRule="auto"/>
              <w:ind w:firstLine="552"/>
              <w:rPr>
                <w:rFonts w:hint="eastAsia"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630" w:hRule="atLeast"/>
          <w:jc w:val="center"/>
        </w:trPr>
        <w:tc>
          <w:tcPr>
            <w:tcW w:w="97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360" w:lineRule="auto"/>
              <w:ind w:firstLine="420"/>
              <w:jc w:val="left"/>
              <w:rPr>
                <w:rFonts w:hint="eastAsia" w:ascii="宋体" w:hAnsi="宋体" w:cs="宋体"/>
                <w:color w:val="000000"/>
                <w:szCs w:val="21"/>
              </w:rPr>
            </w:pPr>
          </w:p>
        </w:tc>
        <w:tc>
          <w:tcPr>
            <w:tcW w:w="1504"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360" w:lineRule="auto"/>
              <w:ind w:firstLine="420"/>
              <w:jc w:val="center"/>
              <w:rPr>
                <w:rFonts w:hint="eastAsia" w:ascii="宋体" w:hAnsi="宋体" w:cs="宋体"/>
                <w:color w:val="000000"/>
                <w:szCs w:val="21"/>
              </w:rPr>
            </w:pPr>
          </w:p>
        </w:tc>
        <w:tc>
          <w:tcPr>
            <w:tcW w:w="1275"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240" w:line="360" w:lineRule="auto"/>
              <w:ind w:firstLine="552"/>
              <w:jc w:val="center"/>
              <w:rPr>
                <w:rFonts w:hint="eastAsia" w:ascii="宋体" w:hAnsi="宋体" w:cs="宋体"/>
                <w:color w:val="000000"/>
                <w:szCs w:val="21"/>
              </w:rPr>
            </w:pPr>
          </w:p>
        </w:tc>
        <w:tc>
          <w:tcPr>
            <w:tcW w:w="1059"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240" w:line="360" w:lineRule="auto"/>
              <w:ind w:firstLine="552"/>
              <w:jc w:val="center"/>
              <w:rPr>
                <w:rFonts w:hint="eastAsia" w:ascii="宋体" w:hAnsi="宋体" w:cs="宋体"/>
                <w:color w:val="000000"/>
                <w:szCs w:val="21"/>
              </w:rPr>
            </w:pPr>
          </w:p>
        </w:tc>
        <w:tc>
          <w:tcPr>
            <w:tcW w:w="1307"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240" w:line="360" w:lineRule="auto"/>
              <w:ind w:firstLine="552"/>
              <w:jc w:val="center"/>
              <w:rPr>
                <w:rFonts w:hint="eastAsia" w:ascii="宋体" w:hAnsi="宋体" w:cs="宋体"/>
                <w:color w:val="000000"/>
                <w:szCs w:val="21"/>
              </w:rPr>
            </w:pPr>
          </w:p>
        </w:tc>
        <w:tc>
          <w:tcPr>
            <w:tcW w:w="3588" w:type="dxa"/>
            <w:tcBorders>
              <w:top w:val="single" w:color="auto" w:sz="4" w:space="0"/>
              <w:left w:val="single" w:color="auto" w:sz="4" w:space="0"/>
              <w:bottom w:val="single" w:color="auto" w:sz="4" w:space="0"/>
              <w:right w:val="single" w:color="auto" w:sz="4" w:space="0"/>
            </w:tcBorders>
            <w:shd w:val="clear" w:color="auto" w:fill="FFFFFF"/>
            <w:vAlign w:val="center"/>
          </w:tcPr>
          <w:p>
            <w:pPr>
              <w:spacing w:before="240" w:line="360" w:lineRule="auto"/>
              <w:ind w:firstLine="552"/>
              <w:rPr>
                <w:rFonts w:hint="eastAsia"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630" w:hRule="atLeast"/>
          <w:jc w:val="center"/>
        </w:trPr>
        <w:tc>
          <w:tcPr>
            <w:tcW w:w="972" w:type="dxa"/>
            <w:vMerge w:val="restart"/>
            <w:tcBorders>
              <w:top w:val="single" w:color="auto" w:sz="4" w:space="0"/>
              <w:left w:val="single" w:color="auto" w:sz="4" w:space="0"/>
              <w:right w:val="single" w:color="auto" w:sz="4" w:space="0"/>
            </w:tcBorders>
            <w:shd w:val="clear" w:color="auto" w:fill="FFFFFF"/>
            <w:vAlign w:val="center"/>
          </w:tcPr>
          <w:p>
            <w:pPr>
              <w:spacing w:line="360" w:lineRule="auto"/>
              <w:ind w:firstLine="210"/>
              <w:jc w:val="left"/>
              <w:rPr>
                <w:rFonts w:hint="eastAsia" w:ascii="宋体" w:hAnsi="宋体" w:cs="宋体"/>
                <w:color w:val="000000"/>
                <w:szCs w:val="21"/>
              </w:rPr>
            </w:pPr>
            <w:r>
              <w:rPr>
                <w:rFonts w:hint="eastAsia" w:ascii="宋体" w:hAnsi="宋体" w:cs="宋体"/>
                <w:color w:val="000000"/>
                <w:szCs w:val="21"/>
              </w:rPr>
              <w:t>现</w:t>
            </w:r>
          </w:p>
          <w:p>
            <w:pPr>
              <w:spacing w:line="360" w:lineRule="auto"/>
              <w:jc w:val="left"/>
              <w:rPr>
                <w:rFonts w:hint="eastAsia" w:ascii="宋体" w:hAnsi="宋体" w:cs="宋体"/>
                <w:color w:val="000000"/>
                <w:szCs w:val="21"/>
              </w:rPr>
            </w:pPr>
          </w:p>
          <w:p>
            <w:pPr>
              <w:spacing w:line="360" w:lineRule="auto"/>
              <w:ind w:firstLine="210"/>
              <w:jc w:val="left"/>
              <w:rPr>
                <w:rFonts w:hint="eastAsia" w:ascii="宋体" w:hAnsi="宋体" w:cs="宋体"/>
                <w:color w:val="000000"/>
                <w:szCs w:val="21"/>
              </w:rPr>
            </w:pPr>
            <w:r>
              <w:rPr>
                <w:rFonts w:hint="eastAsia" w:ascii="宋体" w:hAnsi="宋体" w:cs="宋体"/>
                <w:color w:val="000000"/>
                <w:szCs w:val="21"/>
              </w:rPr>
              <w:t>场</w:t>
            </w:r>
          </w:p>
          <w:p>
            <w:pPr>
              <w:spacing w:line="360" w:lineRule="auto"/>
              <w:ind w:firstLine="420"/>
              <w:jc w:val="left"/>
              <w:rPr>
                <w:rFonts w:hint="eastAsia" w:ascii="宋体" w:hAnsi="宋体" w:cs="宋体"/>
                <w:color w:val="000000"/>
                <w:szCs w:val="21"/>
              </w:rPr>
            </w:pPr>
          </w:p>
        </w:tc>
        <w:tc>
          <w:tcPr>
            <w:tcW w:w="1504"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360" w:lineRule="auto"/>
              <w:jc w:val="center"/>
              <w:rPr>
                <w:rFonts w:hint="eastAsia" w:ascii="宋体" w:hAnsi="宋体" w:cs="宋体"/>
                <w:color w:val="000000"/>
                <w:position w:val="-42"/>
                <w:szCs w:val="24"/>
              </w:rPr>
            </w:pPr>
            <w:r>
              <w:rPr>
                <w:rFonts w:hint="eastAsia" w:ascii="宋体" w:hAnsi="宋体" w:cs="宋体"/>
                <w:color w:val="000000"/>
                <w:position w:val="-42"/>
                <w:szCs w:val="24"/>
              </w:rPr>
              <w:t>项目负责人</w:t>
            </w:r>
          </w:p>
        </w:tc>
        <w:tc>
          <w:tcPr>
            <w:tcW w:w="1275" w:type="dxa"/>
            <w:tcBorders>
              <w:top w:val="single" w:color="auto" w:sz="4" w:space="0"/>
              <w:left w:val="single" w:color="auto" w:sz="4" w:space="0"/>
              <w:bottom w:val="single" w:color="auto" w:sz="4" w:space="0"/>
              <w:right w:val="single" w:color="auto" w:sz="4" w:space="0"/>
            </w:tcBorders>
            <w:shd w:val="clear" w:color="auto" w:fill="FFFFFF"/>
            <w:vAlign w:val="top"/>
          </w:tcPr>
          <w:p>
            <w:pPr>
              <w:spacing w:line="360" w:lineRule="auto"/>
              <w:rPr>
                <w:rFonts w:hint="eastAsia" w:ascii="宋体" w:hAnsi="宋体" w:cs="宋体"/>
                <w:color w:val="000000"/>
                <w:position w:val="-42"/>
                <w:szCs w:val="24"/>
              </w:rPr>
            </w:pPr>
          </w:p>
        </w:tc>
        <w:tc>
          <w:tcPr>
            <w:tcW w:w="1059" w:type="dxa"/>
            <w:tcBorders>
              <w:top w:val="single" w:color="auto" w:sz="4" w:space="0"/>
              <w:left w:val="single" w:color="auto" w:sz="4" w:space="0"/>
              <w:bottom w:val="single" w:color="auto" w:sz="4" w:space="0"/>
              <w:right w:val="single" w:color="auto" w:sz="4" w:space="0"/>
            </w:tcBorders>
            <w:shd w:val="clear" w:color="auto" w:fill="FFFFFF"/>
            <w:vAlign w:val="top"/>
          </w:tcPr>
          <w:p>
            <w:pPr>
              <w:spacing w:line="360" w:lineRule="auto"/>
              <w:rPr>
                <w:rFonts w:hint="eastAsia" w:ascii="宋体" w:hAnsi="宋体" w:cs="宋体"/>
                <w:color w:val="000000"/>
                <w:position w:val="-42"/>
                <w:szCs w:val="24"/>
              </w:rPr>
            </w:pPr>
          </w:p>
        </w:tc>
        <w:tc>
          <w:tcPr>
            <w:tcW w:w="1307" w:type="dxa"/>
            <w:tcBorders>
              <w:top w:val="single" w:color="auto" w:sz="4" w:space="0"/>
              <w:left w:val="single" w:color="auto" w:sz="4" w:space="0"/>
              <w:bottom w:val="single" w:color="auto" w:sz="4" w:space="0"/>
              <w:right w:val="single" w:color="auto" w:sz="4" w:space="0"/>
            </w:tcBorders>
            <w:shd w:val="clear" w:color="auto" w:fill="FFFFFF"/>
            <w:vAlign w:val="top"/>
          </w:tcPr>
          <w:p>
            <w:pPr>
              <w:spacing w:line="360" w:lineRule="auto"/>
              <w:rPr>
                <w:rFonts w:hint="eastAsia" w:ascii="宋体" w:hAnsi="宋体" w:cs="宋体"/>
                <w:color w:val="000000"/>
                <w:position w:val="-42"/>
                <w:szCs w:val="24"/>
              </w:rPr>
            </w:pPr>
          </w:p>
        </w:tc>
        <w:tc>
          <w:tcPr>
            <w:tcW w:w="3588" w:type="dxa"/>
            <w:tcBorders>
              <w:top w:val="single" w:color="auto" w:sz="4" w:space="0"/>
              <w:left w:val="single" w:color="auto" w:sz="4" w:space="0"/>
              <w:bottom w:val="single" w:color="auto" w:sz="4" w:space="0"/>
              <w:right w:val="single" w:color="auto" w:sz="4" w:space="0"/>
            </w:tcBorders>
            <w:shd w:val="clear" w:color="auto" w:fill="FFFFFF"/>
            <w:vAlign w:val="top"/>
          </w:tcPr>
          <w:p>
            <w:pPr>
              <w:spacing w:line="360" w:lineRule="auto"/>
              <w:rPr>
                <w:rFonts w:hint="eastAsia" w:ascii="宋体" w:hAnsi="宋体" w:cs="宋体"/>
                <w:color w:val="000000"/>
                <w:position w:val="-42"/>
                <w:szCs w:val="24"/>
              </w:rPr>
            </w:pPr>
            <w:r>
              <w:rPr>
                <w:rFonts w:hint="eastAsia" w:ascii="宋体" w:hAnsi="宋体" w:cs="宋体"/>
                <w:color w:val="000000"/>
                <w:position w:val="-42"/>
                <w:szCs w:val="24"/>
              </w:rPr>
              <w:t>本栏填写内容为岗位证书编号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819" w:hRule="atLeast"/>
          <w:jc w:val="center"/>
        </w:trPr>
        <w:tc>
          <w:tcPr>
            <w:tcW w:w="972" w:type="dxa"/>
            <w:vMerge w:val="continue"/>
            <w:tcBorders>
              <w:top w:val="single" w:color="auto" w:sz="4" w:space="0"/>
              <w:left w:val="single" w:color="auto" w:sz="4" w:space="0"/>
              <w:right w:val="single" w:color="auto" w:sz="4" w:space="0"/>
            </w:tcBorders>
            <w:shd w:val="clear" w:color="auto" w:fill="FFFFFF"/>
            <w:vAlign w:val="center"/>
          </w:tcPr>
          <w:p>
            <w:pPr>
              <w:spacing w:line="360" w:lineRule="auto"/>
              <w:ind w:firstLine="420"/>
              <w:jc w:val="center"/>
              <w:rPr>
                <w:rFonts w:hint="eastAsia" w:ascii="宋体" w:hAnsi="宋体" w:cs="宋体"/>
                <w:color w:val="000000"/>
                <w:szCs w:val="21"/>
              </w:rPr>
            </w:pPr>
          </w:p>
        </w:tc>
        <w:tc>
          <w:tcPr>
            <w:tcW w:w="1504"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360" w:lineRule="auto"/>
              <w:jc w:val="center"/>
              <w:rPr>
                <w:rFonts w:hint="eastAsia" w:ascii="宋体" w:hAnsi="宋体" w:cs="宋体"/>
                <w:color w:val="000000"/>
                <w:position w:val="-42"/>
                <w:szCs w:val="24"/>
              </w:rPr>
            </w:pPr>
            <w:r>
              <w:rPr>
                <w:rFonts w:hint="eastAsia" w:ascii="宋体" w:hAnsi="宋体" w:cs="宋体"/>
                <w:color w:val="000000"/>
                <w:position w:val="-42"/>
                <w:szCs w:val="24"/>
              </w:rPr>
              <w:t>技术负责人</w:t>
            </w:r>
          </w:p>
        </w:tc>
        <w:tc>
          <w:tcPr>
            <w:tcW w:w="1275" w:type="dxa"/>
            <w:tcBorders>
              <w:top w:val="single" w:color="auto" w:sz="4" w:space="0"/>
              <w:left w:val="single" w:color="auto" w:sz="4" w:space="0"/>
              <w:bottom w:val="single" w:color="auto" w:sz="4" w:space="0"/>
              <w:right w:val="single" w:color="auto" w:sz="4" w:space="0"/>
            </w:tcBorders>
            <w:shd w:val="clear" w:color="auto" w:fill="FFFFFF"/>
            <w:vAlign w:val="top"/>
          </w:tcPr>
          <w:p>
            <w:pPr>
              <w:spacing w:line="360" w:lineRule="auto"/>
              <w:rPr>
                <w:rFonts w:hint="eastAsia" w:ascii="宋体" w:hAnsi="宋体" w:cs="宋体"/>
                <w:color w:val="000000"/>
                <w:position w:val="-42"/>
                <w:szCs w:val="24"/>
              </w:rPr>
            </w:pPr>
          </w:p>
        </w:tc>
        <w:tc>
          <w:tcPr>
            <w:tcW w:w="1059" w:type="dxa"/>
            <w:tcBorders>
              <w:top w:val="single" w:color="auto" w:sz="4" w:space="0"/>
              <w:left w:val="single" w:color="auto" w:sz="4" w:space="0"/>
              <w:bottom w:val="single" w:color="auto" w:sz="4" w:space="0"/>
              <w:right w:val="single" w:color="auto" w:sz="4" w:space="0"/>
            </w:tcBorders>
            <w:shd w:val="clear" w:color="auto" w:fill="FFFFFF"/>
            <w:vAlign w:val="top"/>
          </w:tcPr>
          <w:p>
            <w:pPr>
              <w:spacing w:line="360" w:lineRule="auto"/>
              <w:rPr>
                <w:rFonts w:hint="eastAsia" w:ascii="宋体" w:hAnsi="宋体" w:cs="宋体"/>
                <w:color w:val="000000"/>
                <w:position w:val="-42"/>
                <w:szCs w:val="24"/>
              </w:rPr>
            </w:pPr>
          </w:p>
        </w:tc>
        <w:tc>
          <w:tcPr>
            <w:tcW w:w="1307" w:type="dxa"/>
            <w:tcBorders>
              <w:top w:val="single" w:color="auto" w:sz="4" w:space="0"/>
              <w:left w:val="single" w:color="auto" w:sz="4" w:space="0"/>
              <w:bottom w:val="single" w:color="auto" w:sz="4" w:space="0"/>
              <w:right w:val="single" w:color="auto" w:sz="4" w:space="0"/>
            </w:tcBorders>
            <w:shd w:val="clear" w:color="auto" w:fill="FFFFFF"/>
            <w:vAlign w:val="top"/>
          </w:tcPr>
          <w:p>
            <w:pPr>
              <w:spacing w:line="360" w:lineRule="auto"/>
              <w:rPr>
                <w:rFonts w:hint="eastAsia" w:ascii="宋体" w:hAnsi="宋体" w:cs="宋体"/>
                <w:color w:val="000000"/>
                <w:position w:val="-42"/>
                <w:szCs w:val="24"/>
              </w:rPr>
            </w:pPr>
          </w:p>
        </w:tc>
        <w:tc>
          <w:tcPr>
            <w:tcW w:w="3588" w:type="dxa"/>
            <w:tcBorders>
              <w:top w:val="single" w:color="auto" w:sz="4" w:space="0"/>
              <w:left w:val="single" w:color="auto" w:sz="4" w:space="0"/>
              <w:bottom w:val="single" w:color="auto" w:sz="4" w:space="0"/>
              <w:right w:val="single" w:color="auto" w:sz="4" w:space="0"/>
            </w:tcBorders>
            <w:shd w:val="clear" w:color="auto" w:fill="FFFFFF"/>
            <w:vAlign w:val="top"/>
          </w:tcPr>
          <w:p>
            <w:pPr>
              <w:spacing w:line="360" w:lineRule="auto"/>
              <w:rPr>
                <w:rFonts w:hint="eastAsia" w:ascii="宋体" w:hAnsi="宋体" w:cs="宋体"/>
                <w:color w:val="000000"/>
                <w:position w:val="-42"/>
                <w:szCs w:val="24"/>
              </w:rPr>
            </w:pPr>
            <w:r>
              <w:rPr>
                <w:rFonts w:hint="eastAsia" w:ascii="宋体" w:hAnsi="宋体" w:cs="宋体"/>
                <w:color w:val="000000"/>
                <w:position w:val="-42"/>
                <w:szCs w:val="24"/>
              </w:rPr>
              <w:t>本栏填写内容为岗位证书编号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819" w:hRule="atLeast"/>
          <w:jc w:val="center"/>
        </w:trPr>
        <w:tc>
          <w:tcPr>
            <w:tcW w:w="972" w:type="dxa"/>
            <w:vMerge w:val="continue"/>
            <w:tcBorders>
              <w:top w:val="single" w:color="auto" w:sz="4" w:space="0"/>
              <w:left w:val="single" w:color="auto" w:sz="4" w:space="0"/>
              <w:right w:val="single" w:color="auto" w:sz="4" w:space="0"/>
            </w:tcBorders>
            <w:shd w:val="clear" w:color="auto" w:fill="FFFFFF"/>
            <w:vAlign w:val="center"/>
          </w:tcPr>
          <w:p>
            <w:pPr>
              <w:spacing w:line="360" w:lineRule="auto"/>
              <w:ind w:firstLine="420"/>
              <w:jc w:val="center"/>
              <w:rPr>
                <w:rFonts w:hint="eastAsia" w:ascii="宋体" w:hAnsi="宋体" w:cs="宋体"/>
                <w:color w:val="000000"/>
                <w:szCs w:val="21"/>
              </w:rPr>
            </w:pPr>
          </w:p>
        </w:tc>
        <w:tc>
          <w:tcPr>
            <w:tcW w:w="1504"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360" w:lineRule="auto"/>
              <w:jc w:val="center"/>
              <w:rPr>
                <w:rFonts w:hint="eastAsia" w:ascii="宋体" w:hAnsi="宋体" w:cs="宋体"/>
                <w:color w:val="000000"/>
                <w:position w:val="-42"/>
                <w:szCs w:val="24"/>
              </w:rPr>
            </w:pPr>
            <w:r>
              <w:rPr>
                <w:rFonts w:hint="eastAsia" w:ascii="宋体" w:hAnsi="宋体" w:cs="宋体"/>
                <w:color w:val="000000"/>
                <w:position w:val="-42"/>
                <w:szCs w:val="24"/>
              </w:rPr>
              <w:t>施工员</w:t>
            </w:r>
          </w:p>
        </w:tc>
        <w:tc>
          <w:tcPr>
            <w:tcW w:w="1275" w:type="dxa"/>
            <w:tcBorders>
              <w:top w:val="single" w:color="auto" w:sz="4" w:space="0"/>
              <w:left w:val="single" w:color="auto" w:sz="4" w:space="0"/>
              <w:bottom w:val="single" w:color="auto" w:sz="4" w:space="0"/>
              <w:right w:val="single" w:color="auto" w:sz="4" w:space="0"/>
            </w:tcBorders>
            <w:shd w:val="clear" w:color="auto" w:fill="FFFFFF"/>
            <w:vAlign w:val="top"/>
          </w:tcPr>
          <w:p>
            <w:pPr>
              <w:spacing w:line="360" w:lineRule="auto"/>
              <w:rPr>
                <w:rFonts w:hint="eastAsia" w:ascii="宋体" w:hAnsi="宋体" w:cs="宋体"/>
                <w:color w:val="000000"/>
                <w:position w:val="-42"/>
                <w:szCs w:val="24"/>
              </w:rPr>
            </w:pPr>
          </w:p>
        </w:tc>
        <w:tc>
          <w:tcPr>
            <w:tcW w:w="1059" w:type="dxa"/>
            <w:tcBorders>
              <w:top w:val="single" w:color="auto" w:sz="4" w:space="0"/>
              <w:left w:val="single" w:color="auto" w:sz="4" w:space="0"/>
              <w:bottom w:val="single" w:color="auto" w:sz="4" w:space="0"/>
              <w:right w:val="single" w:color="auto" w:sz="4" w:space="0"/>
            </w:tcBorders>
            <w:shd w:val="clear" w:color="auto" w:fill="FFFFFF"/>
            <w:vAlign w:val="top"/>
          </w:tcPr>
          <w:p>
            <w:pPr>
              <w:spacing w:line="360" w:lineRule="auto"/>
              <w:rPr>
                <w:rFonts w:hint="eastAsia" w:ascii="宋体" w:hAnsi="宋体" w:cs="宋体"/>
                <w:color w:val="000000"/>
                <w:position w:val="-42"/>
                <w:szCs w:val="24"/>
              </w:rPr>
            </w:pPr>
          </w:p>
        </w:tc>
        <w:tc>
          <w:tcPr>
            <w:tcW w:w="1307" w:type="dxa"/>
            <w:tcBorders>
              <w:top w:val="single" w:color="auto" w:sz="4" w:space="0"/>
              <w:left w:val="single" w:color="auto" w:sz="4" w:space="0"/>
              <w:bottom w:val="single" w:color="auto" w:sz="4" w:space="0"/>
              <w:right w:val="single" w:color="auto" w:sz="4" w:space="0"/>
            </w:tcBorders>
            <w:shd w:val="clear" w:color="auto" w:fill="FFFFFF"/>
            <w:vAlign w:val="top"/>
          </w:tcPr>
          <w:p>
            <w:pPr>
              <w:spacing w:line="360" w:lineRule="auto"/>
              <w:rPr>
                <w:rFonts w:hint="eastAsia" w:ascii="宋体" w:hAnsi="宋体" w:cs="宋体"/>
                <w:color w:val="000000"/>
                <w:position w:val="-42"/>
                <w:szCs w:val="24"/>
              </w:rPr>
            </w:pPr>
          </w:p>
        </w:tc>
        <w:tc>
          <w:tcPr>
            <w:tcW w:w="3588" w:type="dxa"/>
            <w:tcBorders>
              <w:top w:val="single" w:color="auto" w:sz="4" w:space="0"/>
              <w:left w:val="single" w:color="auto" w:sz="4" w:space="0"/>
              <w:bottom w:val="single" w:color="auto" w:sz="4" w:space="0"/>
              <w:right w:val="single" w:color="auto" w:sz="4" w:space="0"/>
            </w:tcBorders>
            <w:shd w:val="clear" w:color="auto" w:fill="FFFFFF"/>
            <w:vAlign w:val="top"/>
          </w:tcPr>
          <w:p>
            <w:pPr>
              <w:spacing w:line="360" w:lineRule="auto"/>
              <w:rPr>
                <w:rFonts w:hint="eastAsia" w:ascii="宋体" w:hAnsi="宋体" w:cs="宋体"/>
                <w:color w:val="000000"/>
                <w:position w:val="-42"/>
                <w:szCs w:val="24"/>
              </w:rPr>
            </w:pPr>
            <w:r>
              <w:rPr>
                <w:rFonts w:hint="eastAsia" w:ascii="宋体" w:hAnsi="宋体" w:cs="宋体"/>
                <w:color w:val="000000"/>
                <w:position w:val="-42"/>
                <w:szCs w:val="24"/>
              </w:rPr>
              <w:t>本栏填写内容为岗位证书编号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819" w:hRule="atLeast"/>
          <w:jc w:val="center"/>
        </w:trPr>
        <w:tc>
          <w:tcPr>
            <w:tcW w:w="972" w:type="dxa"/>
            <w:vMerge w:val="continue"/>
            <w:tcBorders>
              <w:top w:val="single" w:color="auto" w:sz="4" w:space="0"/>
              <w:left w:val="single" w:color="auto" w:sz="4" w:space="0"/>
              <w:right w:val="single" w:color="auto" w:sz="4" w:space="0"/>
            </w:tcBorders>
            <w:shd w:val="clear" w:color="auto" w:fill="FFFFFF"/>
            <w:vAlign w:val="center"/>
          </w:tcPr>
          <w:p>
            <w:pPr>
              <w:spacing w:line="360" w:lineRule="auto"/>
              <w:ind w:firstLine="420"/>
              <w:jc w:val="center"/>
              <w:rPr>
                <w:rFonts w:hint="eastAsia" w:ascii="宋体" w:hAnsi="宋体" w:cs="宋体"/>
                <w:color w:val="000000"/>
                <w:szCs w:val="21"/>
              </w:rPr>
            </w:pPr>
          </w:p>
        </w:tc>
        <w:tc>
          <w:tcPr>
            <w:tcW w:w="1504"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360" w:lineRule="auto"/>
              <w:jc w:val="center"/>
              <w:rPr>
                <w:rFonts w:hint="eastAsia" w:ascii="宋体" w:hAnsi="宋体" w:cs="宋体"/>
                <w:color w:val="000000"/>
                <w:position w:val="-42"/>
                <w:szCs w:val="24"/>
              </w:rPr>
            </w:pPr>
            <w:r>
              <w:rPr>
                <w:rFonts w:hint="eastAsia" w:ascii="宋体" w:hAnsi="宋体" w:cs="宋体"/>
                <w:color w:val="000000"/>
                <w:position w:val="-42"/>
                <w:szCs w:val="24"/>
              </w:rPr>
              <w:t>质量员</w:t>
            </w:r>
          </w:p>
        </w:tc>
        <w:tc>
          <w:tcPr>
            <w:tcW w:w="1275" w:type="dxa"/>
            <w:tcBorders>
              <w:top w:val="single" w:color="auto" w:sz="4" w:space="0"/>
              <w:left w:val="single" w:color="auto" w:sz="4" w:space="0"/>
              <w:bottom w:val="single" w:color="auto" w:sz="4" w:space="0"/>
              <w:right w:val="single" w:color="auto" w:sz="4" w:space="0"/>
            </w:tcBorders>
            <w:shd w:val="clear" w:color="auto" w:fill="FFFFFF"/>
            <w:vAlign w:val="top"/>
          </w:tcPr>
          <w:p>
            <w:pPr>
              <w:spacing w:line="360" w:lineRule="auto"/>
              <w:rPr>
                <w:rFonts w:hint="eastAsia" w:ascii="宋体" w:hAnsi="宋体" w:cs="宋体"/>
                <w:color w:val="000000"/>
                <w:position w:val="-42"/>
                <w:szCs w:val="24"/>
              </w:rPr>
            </w:pPr>
          </w:p>
        </w:tc>
        <w:tc>
          <w:tcPr>
            <w:tcW w:w="1059" w:type="dxa"/>
            <w:tcBorders>
              <w:top w:val="single" w:color="auto" w:sz="4" w:space="0"/>
              <w:left w:val="single" w:color="auto" w:sz="4" w:space="0"/>
              <w:bottom w:val="single" w:color="auto" w:sz="4" w:space="0"/>
              <w:right w:val="single" w:color="auto" w:sz="4" w:space="0"/>
            </w:tcBorders>
            <w:shd w:val="clear" w:color="auto" w:fill="FFFFFF"/>
            <w:vAlign w:val="top"/>
          </w:tcPr>
          <w:p>
            <w:pPr>
              <w:spacing w:line="360" w:lineRule="auto"/>
              <w:rPr>
                <w:rFonts w:hint="eastAsia" w:ascii="宋体" w:hAnsi="宋体" w:cs="宋体"/>
                <w:color w:val="000000"/>
                <w:position w:val="-42"/>
                <w:szCs w:val="24"/>
              </w:rPr>
            </w:pPr>
          </w:p>
        </w:tc>
        <w:tc>
          <w:tcPr>
            <w:tcW w:w="1307" w:type="dxa"/>
            <w:tcBorders>
              <w:top w:val="single" w:color="auto" w:sz="4" w:space="0"/>
              <w:left w:val="single" w:color="auto" w:sz="4" w:space="0"/>
              <w:bottom w:val="single" w:color="auto" w:sz="4" w:space="0"/>
              <w:right w:val="single" w:color="auto" w:sz="4" w:space="0"/>
            </w:tcBorders>
            <w:shd w:val="clear" w:color="auto" w:fill="FFFFFF"/>
            <w:vAlign w:val="top"/>
          </w:tcPr>
          <w:p>
            <w:pPr>
              <w:spacing w:line="360" w:lineRule="auto"/>
              <w:rPr>
                <w:rFonts w:hint="eastAsia" w:ascii="宋体" w:hAnsi="宋体" w:cs="宋体"/>
                <w:color w:val="000000"/>
                <w:position w:val="-42"/>
                <w:szCs w:val="24"/>
              </w:rPr>
            </w:pPr>
          </w:p>
        </w:tc>
        <w:tc>
          <w:tcPr>
            <w:tcW w:w="3588" w:type="dxa"/>
            <w:tcBorders>
              <w:top w:val="single" w:color="auto" w:sz="4" w:space="0"/>
              <w:left w:val="single" w:color="auto" w:sz="4" w:space="0"/>
              <w:bottom w:val="single" w:color="auto" w:sz="4" w:space="0"/>
              <w:right w:val="single" w:color="auto" w:sz="4" w:space="0"/>
            </w:tcBorders>
            <w:shd w:val="clear" w:color="auto" w:fill="FFFFFF"/>
            <w:vAlign w:val="top"/>
          </w:tcPr>
          <w:p>
            <w:pPr>
              <w:spacing w:line="360" w:lineRule="auto"/>
              <w:rPr>
                <w:rFonts w:hint="eastAsia" w:ascii="宋体" w:hAnsi="宋体" w:cs="宋体"/>
                <w:color w:val="000000"/>
                <w:position w:val="-42"/>
                <w:szCs w:val="24"/>
              </w:rPr>
            </w:pPr>
            <w:r>
              <w:rPr>
                <w:rFonts w:hint="eastAsia" w:ascii="宋体" w:hAnsi="宋体" w:cs="宋体"/>
                <w:color w:val="000000"/>
                <w:position w:val="-42"/>
                <w:szCs w:val="24"/>
              </w:rPr>
              <w:t>本栏填写内容为岗位证书编号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819" w:hRule="atLeast"/>
          <w:jc w:val="center"/>
        </w:trPr>
        <w:tc>
          <w:tcPr>
            <w:tcW w:w="972" w:type="dxa"/>
            <w:vMerge w:val="continue"/>
            <w:tcBorders>
              <w:top w:val="single" w:color="auto" w:sz="4" w:space="0"/>
              <w:left w:val="single" w:color="auto" w:sz="4" w:space="0"/>
              <w:right w:val="single" w:color="auto" w:sz="4" w:space="0"/>
            </w:tcBorders>
            <w:shd w:val="clear" w:color="auto" w:fill="FFFFFF"/>
            <w:vAlign w:val="center"/>
          </w:tcPr>
          <w:p>
            <w:pPr>
              <w:spacing w:line="360" w:lineRule="auto"/>
              <w:ind w:firstLine="420"/>
              <w:jc w:val="center"/>
              <w:rPr>
                <w:rFonts w:hint="eastAsia" w:ascii="宋体" w:hAnsi="宋体" w:cs="宋体"/>
                <w:color w:val="000000"/>
                <w:szCs w:val="21"/>
              </w:rPr>
            </w:pPr>
          </w:p>
        </w:tc>
        <w:tc>
          <w:tcPr>
            <w:tcW w:w="1504"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360" w:lineRule="auto"/>
              <w:jc w:val="center"/>
              <w:rPr>
                <w:rFonts w:hint="eastAsia" w:ascii="宋体" w:hAnsi="宋体" w:cs="宋体"/>
                <w:color w:val="000000"/>
                <w:position w:val="-42"/>
                <w:szCs w:val="24"/>
              </w:rPr>
            </w:pPr>
            <w:r>
              <w:rPr>
                <w:rFonts w:hint="eastAsia" w:ascii="宋体" w:hAnsi="宋体" w:cs="宋体"/>
                <w:color w:val="000000"/>
                <w:position w:val="-42"/>
                <w:szCs w:val="24"/>
              </w:rPr>
              <w:t>安全员</w:t>
            </w:r>
          </w:p>
        </w:tc>
        <w:tc>
          <w:tcPr>
            <w:tcW w:w="1275" w:type="dxa"/>
            <w:tcBorders>
              <w:top w:val="single" w:color="auto" w:sz="4" w:space="0"/>
              <w:left w:val="single" w:color="auto" w:sz="4" w:space="0"/>
              <w:bottom w:val="single" w:color="auto" w:sz="4" w:space="0"/>
              <w:right w:val="single" w:color="auto" w:sz="4" w:space="0"/>
            </w:tcBorders>
            <w:shd w:val="clear" w:color="auto" w:fill="FFFFFF"/>
            <w:vAlign w:val="top"/>
          </w:tcPr>
          <w:p>
            <w:pPr>
              <w:spacing w:line="360" w:lineRule="auto"/>
              <w:rPr>
                <w:rFonts w:hint="eastAsia" w:ascii="宋体" w:hAnsi="宋体" w:cs="宋体"/>
                <w:color w:val="000000"/>
                <w:position w:val="-42"/>
                <w:szCs w:val="24"/>
              </w:rPr>
            </w:pPr>
          </w:p>
        </w:tc>
        <w:tc>
          <w:tcPr>
            <w:tcW w:w="1059" w:type="dxa"/>
            <w:tcBorders>
              <w:top w:val="single" w:color="auto" w:sz="4" w:space="0"/>
              <w:left w:val="single" w:color="auto" w:sz="4" w:space="0"/>
              <w:bottom w:val="single" w:color="auto" w:sz="4" w:space="0"/>
              <w:right w:val="single" w:color="auto" w:sz="4" w:space="0"/>
            </w:tcBorders>
            <w:shd w:val="clear" w:color="auto" w:fill="FFFFFF"/>
            <w:vAlign w:val="top"/>
          </w:tcPr>
          <w:p>
            <w:pPr>
              <w:spacing w:line="360" w:lineRule="auto"/>
              <w:rPr>
                <w:rFonts w:hint="eastAsia" w:ascii="宋体" w:hAnsi="宋体" w:cs="宋体"/>
                <w:color w:val="000000"/>
                <w:position w:val="-42"/>
                <w:szCs w:val="24"/>
              </w:rPr>
            </w:pPr>
          </w:p>
        </w:tc>
        <w:tc>
          <w:tcPr>
            <w:tcW w:w="1307" w:type="dxa"/>
            <w:tcBorders>
              <w:top w:val="single" w:color="auto" w:sz="4" w:space="0"/>
              <w:left w:val="single" w:color="auto" w:sz="4" w:space="0"/>
              <w:bottom w:val="single" w:color="auto" w:sz="4" w:space="0"/>
              <w:right w:val="single" w:color="auto" w:sz="4" w:space="0"/>
            </w:tcBorders>
            <w:shd w:val="clear" w:color="auto" w:fill="FFFFFF"/>
            <w:vAlign w:val="top"/>
          </w:tcPr>
          <w:p>
            <w:pPr>
              <w:spacing w:line="360" w:lineRule="auto"/>
              <w:rPr>
                <w:rFonts w:hint="eastAsia" w:ascii="宋体" w:hAnsi="宋体" w:cs="宋体"/>
                <w:color w:val="000000"/>
                <w:position w:val="-42"/>
                <w:szCs w:val="24"/>
              </w:rPr>
            </w:pPr>
          </w:p>
        </w:tc>
        <w:tc>
          <w:tcPr>
            <w:tcW w:w="3588" w:type="dxa"/>
            <w:tcBorders>
              <w:top w:val="single" w:color="auto" w:sz="4" w:space="0"/>
              <w:left w:val="single" w:color="auto" w:sz="4" w:space="0"/>
              <w:bottom w:val="single" w:color="auto" w:sz="4" w:space="0"/>
              <w:right w:val="single" w:color="auto" w:sz="4" w:space="0"/>
            </w:tcBorders>
            <w:shd w:val="clear" w:color="auto" w:fill="FFFFFF"/>
            <w:vAlign w:val="top"/>
          </w:tcPr>
          <w:p>
            <w:pPr>
              <w:spacing w:line="360" w:lineRule="auto"/>
              <w:rPr>
                <w:rFonts w:hint="eastAsia" w:ascii="宋体" w:hAnsi="宋体" w:cs="宋体"/>
                <w:color w:val="000000"/>
                <w:position w:val="-42"/>
                <w:szCs w:val="24"/>
              </w:rPr>
            </w:pPr>
            <w:r>
              <w:rPr>
                <w:rFonts w:hint="eastAsia" w:ascii="宋体" w:hAnsi="宋体" w:cs="宋体"/>
                <w:color w:val="000000"/>
                <w:position w:val="-42"/>
                <w:szCs w:val="24"/>
              </w:rPr>
              <w:t>本栏填写内容为岗位证书编号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819" w:hRule="atLeast"/>
          <w:jc w:val="center"/>
        </w:trPr>
        <w:tc>
          <w:tcPr>
            <w:tcW w:w="972" w:type="dxa"/>
            <w:vMerge w:val="continue"/>
            <w:tcBorders>
              <w:top w:val="single" w:color="auto" w:sz="4" w:space="0"/>
              <w:left w:val="single" w:color="auto" w:sz="4" w:space="0"/>
              <w:right w:val="single" w:color="auto" w:sz="4" w:space="0"/>
            </w:tcBorders>
            <w:shd w:val="clear" w:color="auto" w:fill="FFFFFF"/>
            <w:vAlign w:val="center"/>
          </w:tcPr>
          <w:p>
            <w:pPr>
              <w:spacing w:line="360" w:lineRule="auto"/>
              <w:ind w:firstLine="420"/>
              <w:jc w:val="center"/>
              <w:rPr>
                <w:rFonts w:hint="eastAsia" w:ascii="宋体" w:hAnsi="宋体" w:cs="宋体"/>
                <w:color w:val="000000"/>
                <w:szCs w:val="21"/>
              </w:rPr>
            </w:pPr>
          </w:p>
        </w:tc>
        <w:tc>
          <w:tcPr>
            <w:tcW w:w="1504" w:type="dxa"/>
            <w:tcBorders>
              <w:top w:val="single" w:color="auto" w:sz="4" w:space="0"/>
              <w:left w:val="single" w:color="auto" w:sz="4" w:space="0"/>
              <w:bottom w:val="single" w:color="auto" w:sz="4" w:space="0"/>
              <w:right w:val="single" w:color="auto" w:sz="4" w:space="0"/>
            </w:tcBorders>
            <w:shd w:val="clear" w:color="auto" w:fill="FFFFFF"/>
            <w:vAlign w:val="top"/>
          </w:tcPr>
          <w:p>
            <w:pPr>
              <w:spacing w:line="360" w:lineRule="auto"/>
              <w:rPr>
                <w:rFonts w:hint="eastAsia" w:ascii="宋体" w:hAnsi="宋体" w:cs="宋体"/>
                <w:color w:val="000000"/>
                <w:position w:val="-30"/>
                <w:szCs w:val="24"/>
              </w:rPr>
            </w:pPr>
          </w:p>
        </w:tc>
        <w:tc>
          <w:tcPr>
            <w:tcW w:w="1275" w:type="dxa"/>
            <w:tcBorders>
              <w:top w:val="single" w:color="auto" w:sz="4" w:space="0"/>
              <w:left w:val="single" w:color="auto" w:sz="4" w:space="0"/>
              <w:bottom w:val="single" w:color="auto" w:sz="4" w:space="0"/>
              <w:right w:val="single" w:color="auto" w:sz="4" w:space="0"/>
            </w:tcBorders>
            <w:shd w:val="clear" w:color="auto" w:fill="FFFFFF"/>
            <w:vAlign w:val="top"/>
          </w:tcPr>
          <w:p>
            <w:pPr>
              <w:spacing w:line="360" w:lineRule="auto"/>
              <w:rPr>
                <w:rFonts w:hint="eastAsia" w:ascii="宋体" w:hAnsi="宋体" w:cs="宋体"/>
                <w:color w:val="000000"/>
                <w:position w:val="-30"/>
                <w:szCs w:val="24"/>
              </w:rPr>
            </w:pPr>
          </w:p>
        </w:tc>
        <w:tc>
          <w:tcPr>
            <w:tcW w:w="1059" w:type="dxa"/>
            <w:tcBorders>
              <w:top w:val="single" w:color="auto" w:sz="4" w:space="0"/>
              <w:left w:val="single" w:color="auto" w:sz="4" w:space="0"/>
              <w:bottom w:val="single" w:color="auto" w:sz="4" w:space="0"/>
              <w:right w:val="single" w:color="auto" w:sz="4" w:space="0"/>
            </w:tcBorders>
            <w:shd w:val="clear" w:color="auto" w:fill="FFFFFF"/>
            <w:vAlign w:val="top"/>
          </w:tcPr>
          <w:p>
            <w:pPr>
              <w:spacing w:line="360" w:lineRule="auto"/>
              <w:rPr>
                <w:rFonts w:hint="eastAsia" w:ascii="宋体" w:hAnsi="宋体" w:cs="宋体"/>
                <w:color w:val="000000"/>
                <w:position w:val="-30"/>
                <w:szCs w:val="24"/>
              </w:rPr>
            </w:pPr>
          </w:p>
        </w:tc>
        <w:tc>
          <w:tcPr>
            <w:tcW w:w="1307" w:type="dxa"/>
            <w:tcBorders>
              <w:top w:val="single" w:color="auto" w:sz="4" w:space="0"/>
              <w:left w:val="single" w:color="auto" w:sz="4" w:space="0"/>
              <w:bottom w:val="single" w:color="auto" w:sz="4" w:space="0"/>
              <w:right w:val="single" w:color="auto" w:sz="4" w:space="0"/>
            </w:tcBorders>
            <w:shd w:val="clear" w:color="auto" w:fill="FFFFFF"/>
            <w:vAlign w:val="top"/>
          </w:tcPr>
          <w:p>
            <w:pPr>
              <w:spacing w:line="360" w:lineRule="auto"/>
              <w:rPr>
                <w:rFonts w:hint="eastAsia" w:ascii="宋体" w:hAnsi="宋体" w:cs="宋体"/>
                <w:color w:val="000000"/>
                <w:position w:val="-30"/>
                <w:szCs w:val="24"/>
              </w:rPr>
            </w:pPr>
          </w:p>
        </w:tc>
        <w:tc>
          <w:tcPr>
            <w:tcW w:w="3588" w:type="dxa"/>
            <w:tcBorders>
              <w:top w:val="single" w:color="auto" w:sz="4" w:space="0"/>
              <w:left w:val="single" w:color="auto" w:sz="4" w:space="0"/>
              <w:bottom w:val="single" w:color="auto" w:sz="4" w:space="0"/>
              <w:right w:val="single" w:color="auto" w:sz="4" w:space="0"/>
            </w:tcBorders>
            <w:shd w:val="clear" w:color="auto" w:fill="FFFFFF"/>
            <w:vAlign w:val="top"/>
          </w:tcPr>
          <w:p>
            <w:pPr>
              <w:spacing w:line="360" w:lineRule="auto"/>
              <w:rPr>
                <w:rFonts w:hint="eastAsia" w:ascii="宋体" w:hAnsi="宋体" w:cs="宋体"/>
                <w:color w:val="000000"/>
                <w:position w:val="-30"/>
                <w:szCs w:val="24"/>
              </w:rPr>
            </w:pPr>
          </w:p>
        </w:tc>
      </w:tr>
    </w:tbl>
    <w:p>
      <w:pPr>
        <w:spacing w:line="560" w:lineRule="exact"/>
        <w:ind w:firstLine="420"/>
        <w:jc w:val="left"/>
        <w:rPr>
          <w:rFonts w:hint="eastAsia" w:ascii="宋体" w:hAnsi="宋体" w:cs="宋体"/>
          <w:color w:val="000000"/>
          <w:szCs w:val="21"/>
        </w:rPr>
      </w:pPr>
    </w:p>
    <w:p>
      <w:pPr>
        <w:spacing w:line="560" w:lineRule="exact"/>
        <w:jc w:val="left"/>
        <w:rPr>
          <w:rFonts w:hint="eastAsia" w:ascii="宋体" w:hAnsi="宋体" w:cs="宋体"/>
          <w:color w:val="000000"/>
          <w:szCs w:val="21"/>
        </w:rPr>
      </w:pPr>
    </w:p>
    <w:p>
      <w:pPr>
        <w:spacing w:line="560" w:lineRule="exact"/>
        <w:rPr>
          <w:rFonts w:hint="eastAsia" w:ascii="宋体" w:hAnsi="宋体" w:cs="宋体"/>
          <w:color w:val="000000"/>
          <w:szCs w:val="21"/>
        </w:rPr>
      </w:pPr>
    </w:p>
    <w:p>
      <w:pPr>
        <w:pStyle w:val="2"/>
        <w:ind w:left="840"/>
        <w:rPr>
          <w:rFonts w:hint="eastAsia"/>
        </w:rPr>
      </w:pPr>
    </w:p>
    <w:p>
      <w:pPr>
        <w:rPr>
          <w:rFonts w:hint="eastAsia"/>
        </w:rPr>
      </w:pPr>
    </w:p>
    <w:p>
      <w:pPr>
        <w:pStyle w:val="2"/>
        <w:ind w:left="840"/>
        <w:rPr>
          <w:rFonts w:hint="eastAsia"/>
        </w:rPr>
      </w:pPr>
    </w:p>
    <w:p>
      <w:pPr>
        <w:rPr>
          <w:rFonts w:hint="eastAsia"/>
        </w:rPr>
      </w:pPr>
    </w:p>
    <w:p>
      <w:pPr>
        <w:rPr>
          <w:rFonts w:hint="eastAsia" w:ascii="宋体" w:hAnsi="宋体" w:cs="宋体"/>
          <w:color w:val="000000"/>
          <w:szCs w:val="21"/>
        </w:rPr>
      </w:pPr>
      <w:r>
        <w:rPr>
          <w:rFonts w:hint="eastAsia" w:ascii="宋体" w:hAnsi="宋体" w:cs="宋体"/>
          <w:color w:val="000000"/>
          <w:szCs w:val="21"/>
        </w:rPr>
        <w:br w:type="page" w:clear="all"/>
      </w:r>
      <w:r>
        <w:rPr>
          <w:rFonts w:hint="eastAsia" w:ascii="宋体" w:hAnsi="宋体" w:cs="宋体"/>
          <w:color w:val="000000"/>
          <w:szCs w:val="21"/>
        </w:rPr>
        <w:t>附件二</w:t>
      </w:r>
    </w:p>
    <w:p>
      <w:pPr>
        <w:spacing w:line="560" w:lineRule="exact"/>
        <w:jc w:val="center"/>
        <w:rPr>
          <w:rFonts w:hint="eastAsia" w:ascii="宋体" w:hAnsi="宋体" w:cs="宋体"/>
          <w:b/>
          <w:bCs/>
          <w:color w:val="000000"/>
          <w:sz w:val="36"/>
          <w:szCs w:val="36"/>
        </w:rPr>
      </w:pPr>
      <w:r>
        <w:rPr>
          <w:rFonts w:hint="eastAsia" w:ascii="宋体" w:hAnsi="宋体" w:cs="宋体"/>
          <w:b/>
          <w:bCs/>
          <w:color w:val="000000"/>
          <w:sz w:val="36"/>
          <w:szCs w:val="36"/>
        </w:rPr>
        <w:t>工程质量保修书</w:t>
      </w:r>
    </w:p>
    <w:p>
      <w:pPr>
        <w:spacing w:line="400" w:lineRule="exact"/>
        <w:ind w:firstLine="422"/>
        <w:rPr>
          <w:rFonts w:hint="eastAsia" w:ascii="宋体" w:hAnsi="宋体" w:cs="宋体"/>
          <w:b/>
          <w:color w:val="000000"/>
          <w:szCs w:val="24"/>
        </w:rPr>
      </w:pPr>
    </w:p>
    <w:p>
      <w:pPr>
        <w:spacing w:line="400" w:lineRule="exact"/>
        <w:ind w:firstLine="422"/>
        <w:rPr>
          <w:rFonts w:hint="eastAsia" w:ascii="宋体" w:hAnsi="宋体" w:eastAsia="宋体" w:cs="宋体"/>
          <w:b/>
          <w:color w:val="000000"/>
          <w:lang w:eastAsia="zh-CN"/>
        </w:rPr>
      </w:pPr>
      <w:r>
        <w:rPr>
          <w:rFonts w:hint="eastAsia" w:ascii="宋体" w:hAnsi="宋体" w:cs="宋体"/>
          <w:b/>
          <w:color w:val="000000"/>
          <w:szCs w:val="24"/>
        </w:rPr>
        <w:t>发包人（全称）：</w:t>
      </w:r>
      <w:r>
        <w:rPr>
          <w:rFonts w:hint="eastAsia" w:ascii="宋体" w:hAnsi="宋体" w:cs="宋体"/>
          <w:b/>
          <w:u w:val="single"/>
          <w:lang w:eastAsia="zh-CN"/>
        </w:rPr>
        <w:t>南通市海门区临江新区管理委员会</w:t>
      </w:r>
    </w:p>
    <w:p>
      <w:pPr>
        <w:spacing w:after="156" w:line="400" w:lineRule="exact"/>
        <w:ind w:firstLine="422"/>
        <w:rPr>
          <w:rFonts w:hint="eastAsia" w:ascii="宋体" w:hAnsi="宋体" w:cs="宋体"/>
          <w:b/>
        </w:rPr>
      </w:pPr>
      <w:r>
        <w:rPr>
          <w:rFonts w:hint="eastAsia" w:ascii="宋体" w:hAnsi="宋体" w:cs="宋体"/>
          <w:b/>
          <w:color w:val="000000"/>
          <w:szCs w:val="24"/>
        </w:rPr>
        <w:t>承包人（全称）：</w:t>
      </w:r>
      <w:r>
        <w:rPr>
          <w:rFonts w:hint="eastAsia" w:ascii="宋体" w:hAnsi="宋体" w:cs="宋体"/>
          <w:b/>
          <w:color w:val="000000"/>
          <w:szCs w:val="24"/>
          <w:u w:val="single"/>
        </w:rPr>
        <w:t xml:space="preserve">    </w:t>
      </w:r>
      <w:r>
        <w:rPr>
          <w:rFonts w:hint="eastAsia" w:ascii="宋体" w:hAnsi="宋体" w:cs="宋体"/>
          <w:b/>
          <w:color w:val="000000"/>
          <w:szCs w:val="24"/>
          <w:u w:val="single"/>
          <w:lang w:val="en-US" w:eastAsia="zh-CN"/>
        </w:rPr>
        <w:t xml:space="preserve">                            </w:t>
      </w:r>
      <w:r>
        <w:rPr>
          <w:rFonts w:hint="eastAsia" w:ascii="宋体" w:hAnsi="宋体" w:cs="宋体"/>
          <w:b/>
          <w:color w:val="000000"/>
          <w:szCs w:val="24"/>
          <w:u w:val="single"/>
        </w:rPr>
        <w:t xml:space="preserve">   </w:t>
      </w:r>
    </w:p>
    <w:p>
      <w:pPr>
        <w:keepNext w:val="0"/>
        <w:keepLines w:val="0"/>
        <w:pageBreakBefore w:val="0"/>
        <w:widowControl w:val="0"/>
        <w:spacing w:line="400" w:lineRule="exact"/>
        <w:ind w:firstLine="420"/>
        <w:rPr>
          <w:rFonts w:hint="eastAsia" w:ascii="宋体" w:hAnsi="宋体" w:cs="宋体"/>
        </w:rPr>
      </w:pPr>
      <w:r>
        <w:rPr>
          <w:rFonts w:hint="eastAsia" w:ascii="宋体" w:hAnsi="宋体" w:cs="宋体"/>
          <w:szCs w:val="24"/>
        </w:rPr>
        <w:t>发包人和承包人根据《中华人民共和国建筑法》和《建设工程质量管理条例》，经协商一致就</w:t>
      </w:r>
      <w:r>
        <w:rPr>
          <w:rFonts w:hint="eastAsia" w:ascii="宋体" w:hAnsi="宋体" w:cs="宋体"/>
          <w:b/>
          <w:u w:val="single"/>
          <w:lang w:val="en-US" w:eastAsia="zh-CN"/>
        </w:rPr>
        <w:t xml:space="preserve">                    </w:t>
      </w:r>
      <w:r>
        <w:rPr>
          <w:rFonts w:hint="eastAsia" w:ascii="宋体" w:hAnsi="宋体" w:cs="宋体"/>
          <w:szCs w:val="24"/>
        </w:rPr>
        <w:t>签订工程质量保修书。</w:t>
      </w:r>
    </w:p>
    <w:p>
      <w:pPr>
        <w:spacing w:line="400" w:lineRule="exact"/>
        <w:ind w:firstLine="420"/>
        <w:rPr>
          <w:rFonts w:hint="eastAsia" w:ascii="宋体" w:hAnsi="宋体" w:cs="宋体"/>
        </w:rPr>
      </w:pPr>
      <w:r>
        <w:rPr>
          <w:rFonts w:hint="eastAsia" w:ascii="宋体" w:hAnsi="宋体" w:cs="宋体"/>
          <w:szCs w:val="24"/>
        </w:rPr>
        <w:t>一、工程质量保修范围和内容</w:t>
      </w:r>
    </w:p>
    <w:p>
      <w:pPr>
        <w:spacing w:line="400" w:lineRule="exact"/>
        <w:ind w:firstLine="420"/>
        <w:rPr>
          <w:rFonts w:hint="eastAsia" w:ascii="宋体" w:hAnsi="宋体" w:cs="宋体"/>
        </w:rPr>
      </w:pPr>
      <w:r>
        <w:rPr>
          <w:rFonts w:hint="eastAsia" w:ascii="宋体" w:hAnsi="宋体" w:cs="宋体"/>
          <w:szCs w:val="24"/>
        </w:rPr>
        <w:t>承包人在质量保修期内，按照有关法律规定和合同约定，承担工程质量保修责任。</w:t>
      </w:r>
    </w:p>
    <w:p>
      <w:pPr>
        <w:spacing w:line="400" w:lineRule="exact"/>
        <w:ind w:firstLine="420"/>
        <w:rPr>
          <w:rFonts w:hint="eastAsia" w:ascii="宋体" w:hAnsi="宋体" w:cs="宋体"/>
        </w:rPr>
      </w:pPr>
      <w:r>
        <w:rPr>
          <w:rFonts w:hint="eastAsia" w:ascii="宋体" w:hAnsi="宋体" w:cs="宋体"/>
          <w:szCs w:val="24"/>
        </w:rPr>
        <w:t>具体保修的内容，双方约定：</w:t>
      </w:r>
      <w:r>
        <w:rPr>
          <w:rFonts w:hint="eastAsia" w:ascii="宋体" w:hAnsi="宋体" w:cs="宋体"/>
          <w:szCs w:val="24"/>
          <w:u w:val="single"/>
        </w:rPr>
        <w:t xml:space="preserve">按国务院第279号令规定执行 </w:t>
      </w:r>
      <w:r>
        <w:rPr>
          <w:rFonts w:hint="eastAsia" w:ascii="宋体" w:hAnsi="宋体" w:cs="宋体"/>
          <w:szCs w:val="24"/>
        </w:rPr>
        <w:t>。质量要求符合中华人民共和国水利部颁发的有关标准、规范强制性条文及省、市有关规定，等级达到合格。</w:t>
      </w:r>
    </w:p>
    <w:p>
      <w:pPr>
        <w:spacing w:line="400" w:lineRule="exact"/>
        <w:ind w:firstLine="420"/>
        <w:rPr>
          <w:rFonts w:hint="eastAsia" w:ascii="宋体" w:hAnsi="宋体" w:cs="宋体"/>
        </w:rPr>
      </w:pPr>
      <w:r>
        <w:rPr>
          <w:rFonts w:hint="eastAsia" w:ascii="宋体" w:hAnsi="宋体" w:cs="宋体"/>
          <w:szCs w:val="24"/>
        </w:rPr>
        <w:t>二、质量保修期</w:t>
      </w:r>
    </w:p>
    <w:p>
      <w:pPr>
        <w:spacing w:line="400" w:lineRule="exact"/>
        <w:ind w:firstLine="420"/>
        <w:jc w:val="left"/>
        <w:rPr>
          <w:rFonts w:hint="eastAsia" w:ascii="宋体" w:hAnsi="宋体" w:cs="宋体"/>
          <w:b/>
          <w:bCs/>
          <w:highlight w:val="none"/>
        </w:rPr>
      </w:pPr>
      <w:r>
        <w:rPr>
          <w:rFonts w:hint="eastAsia" w:ascii="宋体" w:hAnsi="宋体" w:cs="宋体"/>
          <w:szCs w:val="24"/>
          <w:highlight w:val="none"/>
        </w:rPr>
        <w:t>双方根据《建设工程质量管理条例》及有关规定，约定本工程的质量保修期如下：</w:t>
      </w:r>
      <w:r>
        <w:rPr>
          <w:rFonts w:hint="eastAsia" w:ascii="宋体" w:hAnsi="宋体" w:cs="宋体"/>
          <w:b/>
          <w:bCs/>
          <w:szCs w:val="24"/>
          <w:highlight w:val="none"/>
          <w:u w:val="single"/>
        </w:rPr>
        <w:t xml:space="preserve"> 2 </w:t>
      </w:r>
      <w:r>
        <w:rPr>
          <w:rFonts w:hint="eastAsia" w:ascii="宋体" w:hAnsi="宋体" w:cs="宋体"/>
          <w:b/>
          <w:bCs/>
          <w:szCs w:val="24"/>
          <w:highlight w:val="none"/>
        </w:rPr>
        <w:t>年，自竣工验收合格之日起计。</w:t>
      </w:r>
    </w:p>
    <w:p>
      <w:pPr>
        <w:spacing w:line="400" w:lineRule="exact"/>
        <w:ind w:firstLine="420"/>
        <w:rPr>
          <w:rFonts w:hint="eastAsia" w:ascii="宋体" w:hAnsi="宋体" w:cs="宋体"/>
        </w:rPr>
      </w:pPr>
      <w:r>
        <w:rPr>
          <w:rFonts w:hint="eastAsia" w:ascii="宋体" w:hAnsi="宋体" w:cs="宋体"/>
          <w:szCs w:val="24"/>
        </w:rPr>
        <w:t>三、质量保修责任</w:t>
      </w:r>
    </w:p>
    <w:p>
      <w:pPr>
        <w:spacing w:line="400" w:lineRule="exact"/>
        <w:ind w:left="105" w:firstLine="420"/>
        <w:rPr>
          <w:rFonts w:hint="eastAsia" w:ascii="宋体" w:hAnsi="宋体" w:cs="宋体"/>
          <w:color w:val="000000"/>
        </w:rPr>
      </w:pPr>
      <w:r>
        <w:rPr>
          <w:rFonts w:hint="eastAsia" w:ascii="宋体" w:hAnsi="宋体" w:cs="宋体"/>
          <w:szCs w:val="24"/>
        </w:rPr>
        <w:t>1．属于保修范围、内容的项目，承</w:t>
      </w:r>
      <w:r>
        <w:rPr>
          <w:rFonts w:hint="eastAsia" w:ascii="宋体" w:hAnsi="宋体" w:cs="宋体"/>
          <w:color w:val="000000"/>
          <w:szCs w:val="24"/>
        </w:rPr>
        <w:t>包人应当在接到保修通知之日起</w:t>
      </w:r>
      <w:r>
        <w:rPr>
          <w:rFonts w:hint="eastAsia" w:ascii="宋体" w:hAnsi="宋体" w:cs="宋体"/>
          <w:color w:val="000000"/>
          <w:szCs w:val="24"/>
          <w:u w:val="single"/>
        </w:rPr>
        <w:t>7</w:t>
      </w:r>
      <w:r>
        <w:rPr>
          <w:rFonts w:hint="eastAsia" w:ascii="宋体" w:hAnsi="宋体" w:cs="宋体"/>
          <w:color w:val="000000"/>
          <w:szCs w:val="24"/>
        </w:rPr>
        <w:t>天内派人保修。承包人不在约定期限内派人保修的，发包人可以委托他人修理。</w:t>
      </w:r>
    </w:p>
    <w:p>
      <w:pPr>
        <w:spacing w:line="400" w:lineRule="exact"/>
        <w:ind w:left="105" w:firstLine="420"/>
        <w:rPr>
          <w:rFonts w:hint="eastAsia" w:ascii="宋体" w:hAnsi="宋体" w:cs="宋体"/>
          <w:color w:val="000000"/>
        </w:rPr>
      </w:pPr>
      <w:r>
        <w:rPr>
          <w:rFonts w:hint="eastAsia" w:ascii="宋体" w:hAnsi="宋体" w:cs="宋体"/>
          <w:color w:val="000000"/>
          <w:szCs w:val="24"/>
        </w:rPr>
        <w:t>2．发生紧急事故需抢修的，承包人在接到事故通知后，应当立即到达事故现场抢修。</w:t>
      </w:r>
    </w:p>
    <w:p>
      <w:pPr>
        <w:spacing w:line="400" w:lineRule="exact"/>
        <w:ind w:left="105" w:firstLine="420"/>
        <w:rPr>
          <w:rFonts w:hint="eastAsia" w:ascii="宋体" w:hAnsi="宋体" w:cs="宋体"/>
          <w:color w:val="000000"/>
        </w:rPr>
      </w:pPr>
      <w:r>
        <w:rPr>
          <w:rFonts w:hint="eastAsia" w:ascii="宋体" w:hAnsi="宋体" w:cs="宋体"/>
          <w:color w:val="000000"/>
          <w:szCs w:val="24"/>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pPr>
        <w:spacing w:line="400" w:lineRule="exact"/>
        <w:ind w:left="105" w:firstLine="420"/>
        <w:rPr>
          <w:rFonts w:hint="eastAsia" w:ascii="宋体" w:hAnsi="宋体" w:cs="宋体"/>
          <w:color w:val="000000"/>
        </w:rPr>
      </w:pPr>
      <w:r>
        <w:rPr>
          <w:rFonts w:hint="eastAsia" w:ascii="宋体" w:hAnsi="宋体" w:cs="宋体"/>
          <w:color w:val="000000"/>
          <w:szCs w:val="24"/>
        </w:rPr>
        <w:t>4.质量保修完成后，由发包人组织验收。</w:t>
      </w:r>
    </w:p>
    <w:p>
      <w:pPr>
        <w:spacing w:line="400" w:lineRule="exact"/>
        <w:ind w:firstLine="420"/>
        <w:rPr>
          <w:rFonts w:hint="eastAsia" w:ascii="宋体" w:hAnsi="宋体" w:cs="宋体"/>
          <w:color w:val="000000"/>
        </w:rPr>
      </w:pPr>
      <w:r>
        <w:rPr>
          <w:rFonts w:hint="eastAsia" w:ascii="宋体" w:hAnsi="宋体" w:cs="宋体"/>
          <w:color w:val="000000"/>
          <w:szCs w:val="24"/>
        </w:rPr>
        <w:t>四、保修费用</w:t>
      </w:r>
    </w:p>
    <w:p>
      <w:pPr>
        <w:spacing w:line="400" w:lineRule="exact"/>
        <w:ind w:firstLine="420"/>
        <w:rPr>
          <w:rFonts w:hint="eastAsia" w:ascii="宋体" w:hAnsi="宋体" w:cs="宋体"/>
          <w:color w:val="000000"/>
        </w:rPr>
      </w:pPr>
      <w:r>
        <w:rPr>
          <w:rFonts w:hint="eastAsia" w:ascii="宋体" w:hAnsi="宋体" w:cs="宋体"/>
          <w:color w:val="000000"/>
          <w:szCs w:val="24"/>
        </w:rPr>
        <w:t>保修费用由造成质量缺陷的责任方承担。</w:t>
      </w:r>
    </w:p>
    <w:p>
      <w:pPr>
        <w:spacing w:line="400" w:lineRule="exact"/>
        <w:ind w:firstLine="420"/>
        <w:jc w:val="left"/>
        <w:rPr>
          <w:rFonts w:hint="eastAsia" w:ascii="宋体" w:hAnsi="宋体" w:cs="宋体"/>
          <w:color w:val="000000"/>
        </w:rPr>
      </w:pPr>
      <w:r>
        <w:rPr>
          <w:rFonts w:hint="eastAsia" w:ascii="宋体" w:hAnsi="宋体" w:cs="宋体"/>
          <w:color w:val="000000"/>
          <w:szCs w:val="24"/>
        </w:rPr>
        <w:t>五、双方约定的其他工程质量保修事项：</w:t>
      </w:r>
      <w:r>
        <w:rPr>
          <w:rFonts w:hint="eastAsia" w:ascii="宋体" w:hAnsi="宋体" w:cs="宋体"/>
          <w:color w:val="000000"/>
          <w:szCs w:val="24"/>
          <w:u w:val="single"/>
        </w:rPr>
        <w:t xml:space="preserve">       /    </w:t>
      </w:r>
      <w:r>
        <w:rPr>
          <w:rFonts w:hint="eastAsia" w:ascii="宋体" w:hAnsi="宋体" w:cs="宋体"/>
          <w:color w:val="000000"/>
          <w:szCs w:val="24"/>
        </w:rPr>
        <w:t>。</w:t>
      </w:r>
    </w:p>
    <w:p>
      <w:pPr>
        <w:spacing w:line="400" w:lineRule="exact"/>
        <w:ind w:firstLine="420"/>
        <w:rPr>
          <w:rFonts w:hint="eastAsia" w:ascii="宋体" w:hAnsi="宋体" w:cs="宋体"/>
          <w:color w:val="000000"/>
        </w:rPr>
      </w:pPr>
      <w:r>
        <w:rPr>
          <w:rFonts w:hint="eastAsia" w:ascii="宋体" w:hAnsi="宋体" w:cs="宋体"/>
          <w:color w:val="000000"/>
          <w:szCs w:val="24"/>
        </w:rPr>
        <w:t>工程质量保修书由发包人、承包人在工程完工验收前共同签署，作为主合同附件，其有效期限至保修期满。</w:t>
      </w:r>
    </w:p>
    <w:p>
      <w:pPr>
        <w:spacing w:line="560" w:lineRule="exact"/>
        <w:ind w:firstLine="630"/>
        <w:jc w:val="left"/>
        <w:rPr>
          <w:rFonts w:hint="eastAsia" w:ascii="宋体" w:hAnsi="宋体" w:cs="宋体"/>
        </w:rPr>
      </w:pPr>
      <w:r>
        <w:rPr>
          <w:rFonts w:hint="eastAsia" w:ascii="宋体" w:hAnsi="宋体" w:cs="宋体"/>
          <w:szCs w:val="24"/>
        </w:rPr>
        <w:t>发　包　人(公章)：　　　     　　  承　包　人(公章)：</w:t>
      </w:r>
    </w:p>
    <w:p>
      <w:pPr>
        <w:spacing w:line="560" w:lineRule="exact"/>
        <w:ind w:firstLine="630"/>
        <w:jc w:val="left"/>
        <w:rPr>
          <w:rFonts w:hint="eastAsia" w:ascii="宋体" w:hAnsi="宋体" w:cs="宋体"/>
        </w:rPr>
      </w:pPr>
      <w:r>
        <w:rPr>
          <w:rFonts w:hint="eastAsia" w:ascii="宋体" w:hAnsi="宋体" w:cs="宋体"/>
          <w:szCs w:val="24"/>
        </w:rPr>
        <w:t>法定代表人(签字或盖章)：　　       法定代表人(签字或盖章)：</w:t>
      </w:r>
    </w:p>
    <w:p>
      <w:pPr>
        <w:spacing w:line="560" w:lineRule="exact"/>
        <w:ind w:firstLine="1050"/>
        <w:jc w:val="left"/>
        <w:rPr>
          <w:rFonts w:hint="eastAsia" w:ascii="宋体" w:hAnsi="宋体" w:cs="宋体"/>
          <w:i/>
          <w:szCs w:val="21"/>
        </w:rPr>
      </w:pPr>
      <w:r>
        <w:rPr>
          <w:rFonts w:hint="eastAsia" w:ascii="宋体" w:hAnsi="宋体" w:cs="宋体"/>
          <w:szCs w:val="24"/>
        </w:rPr>
        <w:t>年　  月     日　　　　　　　   年　 月   日</w:t>
      </w:r>
    </w:p>
    <w:p>
      <w:pPr>
        <w:rPr>
          <w:rFonts w:hint="eastAsia" w:ascii="宋体" w:hAnsi="宋体" w:cs="宋体"/>
          <w:color w:val="000000"/>
          <w:szCs w:val="21"/>
        </w:rPr>
      </w:pPr>
      <w:r>
        <w:rPr>
          <w:rFonts w:hint="eastAsia" w:ascii="宋体" w:hAnsi="宋体" w:cs="宋体"/>
          <w:color w:val="000000"/>
          <w:szCs w:val="21"/>
        </w:rPr>
        <w:br w:type="page" w:clear="all"/>
      </w:r>
      <w:r>
        <w:rPr>
          <w:rFonts w:hint="eastAsia" w:ascii="宋体" w:hAnsi="宋体" w:cs="宋体"/>
          <w:color w:val="000000"/>
          <w:szCs w:val="21"/>
        </w:rPr>
        <w:t>附件三</w:t>
      </w:r>
    </w:p>
    <w:p>
      <w:pPr>
        <w:spacing w:line="560" w:lineRule="exact"/>
        <w:ind w:firstLine="723"/>
        <w:jc w:val="center"/>
        <w:rPr>
          <w:rFonts w:hint="eastAsia" w:ascii="宋体" w:hAnsi="宋体" w:cs="宋体"/>
          <w:b/>
          <w:bCs/>
          <w:sz w:val="36"/>
          <w:szCs w:val="22"/>
        </w:rPr>
      </w:pPr>
      <w:r>
        <w:rPr>
          <w:rFonts w:hint="eastAsia" w:ascii="宋体" w:hAnsi="宋体" w:cs="宋体"/>
          <w:b/>
          <w:bCs/>
          <w:sz w:val="36"/>
          <w:szCs w:val="22"/>
        </w:rPr>
        <w:t>廉政合同</w:t>
      </w:r>
    </w:p>
    <w:p>
      <w:pPr>
        <w:spacing w:line="460" w:lineRule="exact"/>
        <w:ind w:firstLine="422"/>
        <w:rPr>
          <w:rFonts w:hint="eastAsia" w:ascii="宋体" w:hAnsi="宋体" w:eastAsia="宋体" w:cs="宋体"/>
          <w:b/>
          <w:u w:val="single"/>
          <w:lang w:eastAsia="zh-CN"/>
        </w:rPr>
      </w:pPr>
      <w:r>
        <w:rPr>
          <w:rFonts w:hint="eastAsia" w:ascii="宋体" w:hAnsi="宋体" w:cs="宋体"/>
          <w:b/>
          <w:szCs w:val="24"/>
        </w:rPr>
        <w:t>发包人(全称)：</w:t>
      </w:r>
      <w:r>
        <w:rPr>
          <w:rFonts w:hint="eastAsia" w:ascii="宋体" w:hAnsi="宋体" w:cs="宋体"/>
          <w:b/>
          <w:szCs w:val="24"/>
          <w:u w:val="single"/>
        </w:rPr>
        <w:t xml:space="preserve"> </w:t>
      </w:r>
      <w:r>
        <w:rPr>
          <w:rFonts w:hint="eastAsia" w:ascii="宋体" w:hAnsi="宋体" w:cs="宋体"/>
          <w:b/>
          <w:u w:val="single"/>
          <w:lang w:eastAsia="zh-CN"/>
        </w:rPr>
        <w:t>南通市海门区临江新区管理委员会</w:t>
      </w:r>
    </w:p>
    <w:p>
      <w:pPr>
        <w:spacing w:line="460" w:lineRule="exact"/>
        <w:ind w:firstLine="422"/>
        <w:rPr>
          <w:rFonts w:hint="eastAsia" w:ascii="宋体" w:hAnsi="宋体" w:cs="宋体"/>
          <w:b/>
          <w:i/>
        </w:rPr>
      </w:pPr>
      <w:r>
        <w:rPr>
          <w:rFonts w:hint="eastAsia" w:ascii="宋体" w:hAnsi="宋体" w:cs="宋体"/>
          <w:b/>
          <w:szCs w:val="24"/>
        </w:rPr>
        <w:t>承包人(全称)：</w:t>
      </w:r>
      <w:r>
        <w:rPr>
          <w:rFonts w:hint="eastAsia" w:ascii="宋体" w:hAnsi="宋体" w:cs="宋体"/>
          <w:b/>
          <w:color w:val="000000"/>
          <w:szCs w:val="24"/>
          <w:u w:val="single"/>
        </w:rPr>
        <w:t xml:space="preserve">                              </w:t>
      </w:r>
    </w:p>
    <w:p>
      <w:pPr>
        <w:spacing w:line="460" w:lineRule="exact"/>
        <w:ind w:firstLine="420"/>
        <w:jc w:val="left"/>
        <w:rPr>
          <w:rFonts w:hint="eastAsia" w:ascii="宋体" w:hAnsi="宋体" w:cs="宋体"/>
        </w:rPr>
      </w:pPr>
      <w:r>
        <w:rPr>
          <w:rFonts w:hint="eastAsia" w:ascii="宋体" w:hAnsi="宋体" w:cs="宋体"/>
          <w:szCs w:val="24"/>
        </w:rPr>
        <w:t>根据国家、省工程建设和廉政建设的有关规定，为做好合同工程的廉政建设，保证工程质量与施工安全，提高建设资金的有效使用和投资效益，发包人、承包人就加强合同工程的廉政建设，订立本合同。</w:t>
      </w:r>
    </w:p>
    <w:p>
      <w:pPr>
        <w:spacing w:line="460" w:lineRule="exact"/>
        <w:ind w:firstLine="420"/>
        <w:jc w:val="left"/>
        <w:rPr>
          <w:rFonts w:hint="eastAsia" w:ascii="宋体" w:hAnsi="宋体" w:cs="宋体"/>
        </w:rPr>
      </w:pPr>
      <w:r>
        <w:rPr>
          <w:rFonts w:hint="eastAsia" w:ascii="宋体" w:hAnsi="宋体" w:cs="宋体"/>
          <w:szCs w:val="24"/>
        </w:rPr>
        <w:t>1  双方权利和义务</w:t>
      </w:r>
    </w:p>
    <w:p>
      <w:pPr>
        <w:spacing w:line="460" w:lineRule="exact"/>
        <w:ind w:firstLine="420"/>
        <w:jc w:val="left"/>
        <w:rPr>
          <w:rFonts w:hint="eastAsia" w:ascii="宋体" w:hAnsi="宋体" w:cs="宋体"/>
        </w:rPr>
      </w:pPr>
      <w:r>
        <w:rPr>
          <w:rFonts w:hint="eastAsia" w:ascii="宋体" w:hAnsi="宋体" w:cs="宋体"/>
          <w:szCs w:val="24"/>
        </w:rPr>
        <w:t>1.1  严格遵守国家有关法律法规的规定。</w:t>
      </w:r>
    </w:p>
    <w:p>
      <w:pPr>
        <w:spacing w:line="460" w:lineRule="exact"/>
        <w:ind w:firstLine="420"/>
        <w:jc w:val="left"/>
        <w:rPr>
          <w:rFonts w:hint="eastAsia" w:ascii="宋体" w:hAnsi="宋体" w:cs="宋体"/>
        </w:rPr>
      </w:pPr>
      <w:r>
        <w:rPr>
          <w:rFonts w:hint="eastAsia" w:ascii="宋体" w:hAnsi="宋体" w:cs="宋体"/>
          <w:szCs w:val="24"/>
        </w:rPr>
        <w:t>1.2  严格执行一切合同文件，自觉按合同办事。</w:t>
      </w:r>
    </w:p>
    <w:p>
      <w:pPr>
        <w:spacing w:line="460" w:lineRule="exact"/>
        <w:ind w:firstLine="420"/>
        <w:jc w:val="left"/>
        <w:rPr>
          <w:rFonts w:hint="eastAsia" w:ascii="宋体" w:hAnsi="宋体" w:cs="宋体"/>
        </w:rPr>
      </w:pPr>
      <w:r>
        <w:rPr>
          <w:rFonts w:hint="eastAsia" w:ascii="宋体" w:hAnsi="宋体" w:cs="宋体"/>
          <w:szCs w:val="24"/>
        </w:rPr>
        <w:t>1.3  双方的业务活动坚持公平、公开、公正和诚信的原则（法律认定的商业秘密和合同文件另有规定除外），不得损害国家和集体利益，不得违反工程建设管理规章制度。</w:t>
      </w:r>
    </w:p>
    <w:p>
      <w:pPr>
        <w:spacing w:line="460" w:lineRule="exact"/>
        <w:ind w:firstLine="420"/>
        <w:jc w:val="left"/>
        <w:rPr>
          <w:rFonts w:hint="eastAsia" w:ascii="宋体" w:hAnsi="宋体" w:cs="宋体"/>
        </w:rPr>
      </w:pPr>
      <w:r>
        <w:rPr>
          <w:rFonts w:hint="eastAsia" w:ascii="宋体" w:hAnsi="宋体" w:cs="宋体"/>
          <w:szCs w:val="24"/>
        </w:rPr>
        <w:t>1.4  建立健全廉政制度，开展廉政教育，设立廉政告示牌，公布举报电话，监督并认真查处违法违纪行为。</w:t>
      </w:r>
    </w:p>
    <w:p>
      <w:pPr>
        <w:spacing w:line="460" w:lineRule="exact"/>
        <w:ind w:firstLine="420"/>
        <w:jc w:val="left"/>
        <w:rPr>
          <w:rFonts w:hint="eastAsia" w:ascii="宋体" w:hAnsi="宋体" w:cs="宋体"/>
        </w:rPr>
      </w:pPr>
      <w:r>
        <w:rPr>
          <w:rFonts w:hint="eastAsia" w:ascii="宋体" w:hAnsi="宋体" w:cs="宋体"/>
          <w:szCs w:val="24"/>
        </w:rPr>
        <w:t>1.5  发现对方在业务活动中有违反廉政建设规定的行为，应及时给予提醒和纠正。</w:t>
      </w:r>
    </w:p>
    <w:p>
      <w:pPr>
        <w:spacing w:line="460" w:lineRule="exact"/>
        <w:ind w:firstLine="420"/>
        <w:jc w:val="left"/>
        <w:rPr>
          <w:rFonts w:hint="eastAsia" w:ascii="宋体" w:hAnsi="宋体" w:cs="宋体"/>
        </w:rPr>
      </w:pPr>
      <w:r>
        <w:rPr>
          <w:rFonts w:hint="eastAsia" w:ascii="宋体" w:hAnsi="宋体" w:cs="宋体"/>
          <w:szCs w:val="24"/>
        </w:rPr>
        <w:t>1.6  发现对方严重违反合同的行为，有向其上级部门举报、建议给予处理并要求告知处理结果的权利。没有上级部门的，可按施工合同通用条款第70条规定处理。</w:t>
      </w:r>
    </w:p>
    <w:p>
      <w:pPr>
        <w:spacing w:line="460" w:lineRule="exact"/>
        <w:ind w:firstLine="420"/>
        <w:jc w:val="left"/>
        <w:rPr>
          <w:rFonts w:hint="eastAsia" w:ascii="宋体" w:hAnsi="宋体" w:cs="宋体"/>
        </w:rPr>
      </w:pPr>
      <w:r>
        <w:rPr>
          <w:rFonts w:hint="eastAsia" w:ascii="宋体" w:hAnsi="宋体" w:cs="宋体"/>
          <w:szCs w:val="24"/>
        </w:rPr>
        <w:t>2  发包人义务</w:t>
      </w:r>
    </w:p>
    <w:p>
      <w:pPr>
        <w:spacing w:line="460" w:lineRule="exact"/>
        <w:ind w:firstLine="420"/>
        <w:jc w:val="left"/>
        <w:rPr>
          <w:rFonts w:hint="eastAsia" w:ascii="宋体" w:hAnsi="宋体" w:cs="宋体"/>
        </w:rPr>
      </w:pPr>
      <w:r>
        <w:rPr>
          <w:rFonts w:hint="eastAsia" w:ascii="宋体" w:hAnsi="宋体" w:cs="宋体"/>
          <w:szCs w:val="24"/>
        </w:rPr>
        <w:t>2.1  发包人及其工作人员不得索要或接受承包人的礼金、有价证券和贵重物品，不得在承包人报销任何应由发包人或工作人员个人支付的费用等。</w:t>
      </w:r>
    </w:p>
    <w:p>
      <w:pPr>
        <w:spacing w:line="460" w:lineRule="exact"/>
        <w:ind w:firstLine="420"/>
        <w:jc w:val="left"/>
        <w:rPr>
          <w:rFonts w:hint="eastAsia" w:ascii="宋体" w:hAnsi="宋体" w:cs="宋体"/>
        </w:rPr>
      </w:pPr>
      <w:r>
        <w:rPr>
          <w:rFonts w:hint="eastAsia" w:ascii="宋体" w:hAnsi="宋体" w:cs="宋体"/>
          <w:szCs w:val="24"/>
        </w:rPr>
        <w:t>2.2  发包人及其工作人员不得参加承包人安排的宴请（工作餐除外）和娱乐活动；不得接受承包人提供的通讯工具、交通工具和高档办公用品等。</w:t>
      </w:r>
    </w:p>
    <w:p>
      <w:pPr>
        <w:spacing w:line="460" w:lineRule="exact"/>
        <w:ind w:firstLine="420"/>
        <w:jc w:val="left"/>
        <w:rPr>
          <w:rFonts w:hint="eastAsia" w:ascii="宋体" w:hAnsi="宋体" w:cs="宋体"/>
        </w:rPr>
      </w:pPr>
      <w:r>
        <w:rPr>
          <w:rFonts w:hint="eastAsia" w:ascii="宋体" w:hAnsi="宋体" w:cs="宋体"/>
          <w:szCs w:val="24"/>
        </w:rPr>
        <w:t>2.3  发包人及其工作人员不得要求或者接受承包人为其住房装修、婚丧嫁娶活动、配偶子女的工作安排以及出国出境、旅游等提供方便等。</w:t>
      </w:r>
    </w:p>
    <w:p>
      <w:pPr>
        <w:spacing w:line="460" w:lineRule="exact"/>
        <w:ind w:firstLine="420"/>
        <w:jc w:val="left"/>
        <w:rPr>
          <w:rFonts w:hint="eastAsia" w:ascii="宋体" w:hAnsi="宋体" w:cs="宋体"/>
        </w:rPr>
      </w:pPr>
      <w:r>
        <w:rPr>
          <w:rFonts w:hint="eastAsia" w:ascii="宋体" w:hAnsi="宋体" w:cs="宋体"/>
          <w:szCs w:val="24"/>
        </w:rPr>
        <w:t>2.4  发包人及其工作人员及其配偶、子女不得从事与发包人有关的工程材料设备供应、工程分包、劳务等经济活动。</w:t>
      </w:r>
    </w:p>
    <w:p>
      <w:pPr>
        <w:spacing w:line="460" w:lineRule="exact"/>
        <w:ind w:firstLine="420"/>
        <w:jc w:val="left"/>
        <w:rPr>
          <w:rFonts w:hint="eastAsia" w:ascii="宋体" w:hAnsi="宋体" w:cs="宋体"/>
        </w:rPr>
      </w:pPr>
      <w:r>
        <w:rPr>
          <w:rFonts w:hint="eastAsia" w:ascii="宋体" w:hAnsi="宋体" w:cs="宋体"/>
          <w:szCs w:val="24"/>
        </w:rPr>
        <w:t>2.5  发包人及其工作人员不得以任何理由向承包人推荐分包单位或推销材料，不得要求承包人购买合同约定外的材料和设备。</w:t>
      </w:r>
    </w:p>
    <w:p>
      <w:pPr>
        <w:spacing w:line="460" w:lineRule="exact"/>
        <w:ind w:firstLine="420"/>
        <w:jc w:val="left"/>
        <w:rPr>
          <w:rFonts w:hint="eastAsia" w:ascii="宋体" w:hAnsi="宋体" w:cs="宋体"/>
        </w:rPr>
      </w:pPr>
      <w:r>
        <w:rPr>
          <w:rFonts w:hint="eastAsia" w:ascii="宋体" w:hAnsi="宋体" w:cs="宋体"/>
          <w:szCs w:val="24"/>
        </w:rPr>
        <w:t>2.6  发包人及其工作人员要秉公办事，不准营私舞弊，不准利用职权从事各种个人有偿中介活动。</w:t>
      </w:r>
    </w:p>
    <w:p>
      <w:pPr>
        <w:spacing w:line="460" w:lineRule="exact"/>
        <w:ind w:firstLine="420"/>
        <w:jc w:val="left"/>
        <w:rPr>
          <w:rFonts w:hint="eastAsia" w:ascii="宋体" w:hAnsi="宋体" w:cs="宋体"/>
        </w:rPr>
      </w:pPr>
      <w:r>
        <w:rPr>
          <w:rFonts w:hint="eastAsia" w:ascii="宋体" w:hAnsi="宋体" w:cs="宋体"/>
          <w:szCs w:val="24"/>
        </w:rPr>
        <w:t>3  承包人义务</w:t>
      </w:r>
    </w:p>
    <w:p>
      <w:pPr>
        <w:spacing w:line="460" w:lineRule="exact"/>
        <w:ind w:firstLine="420"/>
        <w:jc w:val="left"/>
        <w:rPr>
          <w:rFonts w:hint="eastAsia" w:ascii="宋体" w:hAnsi="宋体" w:cs="宋体"/>
        </w:rPr>
      </w:pPr>
      <w:r>
        <w:rPr>
          <w:rFonts w:hint="eastAsia" w:ascii="宋体" w:hAnsi="宋体" w:cs="宋体"/>
          <w:szCs w:val="24"/>
        </w:rPr>
        <w:t>3.1  承包人不得以任何理由向发包人及其工作人员行贿或馈赠礼金、有价证券、贵重礼品。</w:t>
      </w:r>
    </w:p>
    <w:p>
      <w:pPr>
        <w:spacing w:line="460" w:lineRule="exact"/>
        <w:ind w:firstLine="420"/>
        <w:jc w:val="left"/>
        <w:rPr>
          <w:rFonts w:hint="eastAsia" w:ascii="宋体" w:hAnsi="宋体" w:cs="宋体"/>
        </w:rPr>
      </w:pPr>
      <w:r>
        <w:rPr>
          <w:rFonts w:hint="eastAsia" w:ascii="宋体" w:hAnsi="宋体" w:cs="宋体"/>
          <w:szCs w:val="24"/>
        </w:rPr>
        <w:t>3.2  承包人不得以任何名义为发包人及其工作人员报销应由发包人或工作人员个人支付的任何费用。</w:t>
      </w:r>
    </w:p>
    <w:p>
      <w:pPr>
        <w:spacing w:line="460" w:lineRule="exact"/>
        <w:ind w:firstLine="420"/>
        <w:jc w:val="left"/>
        <w:rPr>
          <w:rFonts w:hint="eastAsia" w:ascii="宋体" w:hAnsi="宋体" w:cs="宋体"/>
        </w:rPr>
      </w:pPr>
      <w:r>
        <w:rPr>
          <w:rFonts w:hint="eastAsia" w:ascii="宋体" w:hAnsi="宋体" w:cs="宋体"/>
          <w:szCs w:val="24"/>
        </w:rPr>
        <w:t>3.3  承包人不得以任何理由安排发包人及其工作人员参加宴请（工作餐除外）及娱乐活动。</w:t>
      </w:r>
    </w:p>
    <w:p>
      <w:pPr>
        <w:spacing w:line="460" w:lineRule="exact"/>
        <w:ind w:firstLine="420"/>
        <w:jc w:val="left"/>
        <w:rPr>
          <w:rFonts w:hint="eastAsia" w:ascii="宋体" w:hAnsi="宋体" w:cs="宋体"/>
        </w:rPr>
      </w:pPr>
      <w:r>
        <w:rPr>
          <w:rFonts w:hint="eastAsia" w:ascii="宋体" w:hAnsi="宋体" w:cs="宋体"/>
          <w:szCs w:val="24"/>
        </w:rPr>
        <w:t>3.4  承包人不得为发包人和个人购置或提供通讯工具、交通工具和高档办公用品等。</w:t>
      </w:r>
    </w:p>
    <w:p>
      <w:pPr>
        <w:spacing w:line="460" w:lineRule="exact"/>
        <w:ind w:firstLine="420"/>
        <w:jc w:val="left"/>
        <w:rPr>
          <w:rFonts w:hint="eastAsia" w:ascii="宋体" w:hAnsi="宋体" w:cs="宋体"/>
        </w:rPr>
      </w:pPr>
      <w:r>
        <w:rPr>
          <w:rFonts w:hint="eastAsia" w:ascii="宋体" w:hAnsi="宋体" w:cs="宋体"/>
          <w:szCs w:val="24"/>
        </w:rPr>
        <w:t>4  违约责任</w:t>
      </w:r>
    </w:p>
    <w:p>
      <w:pPr>
        <w:spacing w:line="460" w:lineRule="exact"/>
        <w:ind w:firstLine="420"/>
        <w:jc w:val="left"/>
        <w:rPr>
          <w:rFonts w:hint="eastAsia" w:ascii="宋体" w:hAnsi="宋体" w:cs="宋体"/>
        </w:rPr>
      </w:pPr>
      <w:r>
        <w:rPr>
          <w:rFonts w:hint="eastAsia" w:ascii="宋体" w:hAnsi="宋体" w:cs="宋体"/>
          <w:szCs w:val="24"/>
        </w:rPr>
        <w:t>4.1  发包人及其工作人员违反本合同第1条和第2条规定，应依据有关规定给予廉政建设规定的处分；涉嫌犯罪的，移交司法机关追究刑事责任；给承包人造成经济损失的，应予赔偿。</w:t>
      </w:r>
    </w:p>
    <w:p>
      <w:pPr>
        <w:spacing w:line="460" w:lineRule="exact"/>
        <w:ind w:firstLine="420"/>
        <w:jc w:val="left"/>
        <w:rPr>
          <w:rFonts w:hint="eastAsia" w:ascii="宋体" w:hAnsi="宋体" w:cs="宋体"/>
        </w:rPr>
      </w:pPr>
      <w:r>
        <w:rPr>
          <w:rFonts w:hint="eastAsia" w:ascii="宋体" w:hAnsi="宋体" w:cs="宋体"/>
          <w:szCs w:val="24"/>
        </w:rPr>
        <w:t>4.2  承包人及其工作人员违反本合同第1条和第3条规定，应依据有关规定给予廉政建设规定的处分；给发包人造成经济损失的，应予赔偿；情节严重的，给予承包人一至三年内不得进入工程建设市场的处罚。</w:t>
      </w:r>
    </w:p>
    <w:p>
      <w:pPr>
        <w:spacing w:line="460" w:lineRule="exact"/>
        <w:ind w:firstLine="420"/>
        <w:jc w:val="left"/>
        <w:rPr>
          <w:rFonts w:hint="eastAsia" w:ascii="宋体" w:hAnsi="宋体" w:cs="宋体"/>
        </w:rPr>
      </w:pPr>
      <w:r>
        <w:rPr>
          <w:rFonts w:hint="eastAsia" w:ascii="宋体" w:hAnsi="宋体" w:cs="宋体"/>
          <w:szCs w:val="24"/>
        </w:rPr>
        <w:t>5 双方约定</w:t>
      </w:r>
    </w:p>
    <w:p>
      <w:pPr>
        <w:spacing w:line="460" w:lineRule="exact"/>
        <w:ind w:firstLine="420"/>
        <w:jc w:val="left"/>
        <w:rPr>
          <w:rFonts w:hint="eastAsia" w:ascii="宋体" w:hAnsi="宋体" w:cs="宋体"/>
        </w:rPr>
      </w:pPr>
      <w:r>
        <w:rPr>
          <w:rFonts w:hint="eastAsia" w:ascii="宋体" w:hAnsi="宋体" w:cs="宋体"/>
          <w:szCs w:val="24"/>
        </w:rPr>
        <w:t>本合同由双方或其上级部门负责监督执行，并由双方或其上级部门相互约请对本合同执行情况进行检查。</w:t>
      </w:r>
    </w:p>
    <w:p>
      <w:pPr>
        <w:spacing w:line="460" w:lineRule="exact"/>
        <w:ind w:firstLine="420"/>
        <w:jc w:val="left"/>
        <w:rPr>
          <w:rFonts w:hint="eastAsia" w:ascii="宋体" w:hAnsi="宋体" w:cs="宋体"/>
        </w:rPr>
      </w:pPr>
      <w:r>
        <w:rPr>
          <w:rFonts w:hint="eastAsia" w:ascii="宋体" w:hAnsi="宋体" w:cs="宋体"/>
          <w:szCs w:val="24"/>
        </w:rPr>
        <w:t>6  合同生效</w:t>
      </w:r>
    </w:p>
    <w:p>
      <w:pPr>
        <w:spacing w:line="460" w:lineRule="exact"/>
        <w:ind w:firstLine="420"/>
        <w:jc w:val="left"/>
        <w:rPr>
          <w:rFonts w:hint="eastAsia" w:ascii="宋体" w:hAnsi="宋体" w:cs="宋体"/>
        </w:rPr>
      </w:pPr>
      <w:r>
        <w:rPr>
          <w:rFonts w:hint="eastAsia" w:ascii="宋体" w:hAnsi="宋体" w:cs="宋体"/>
          <w:szCs w:val="24"/>
        </w:rPr>
        <w:t>本合同的有效期，自双方签署之日起至该主合同结束之日止。</w:t>
      </w:r>
    </w:p>
    <w:p>
      <w:pPr>
        <w:spacing w:line="460" w:lineRule="exact"/>
        <w:ind w:firstLine="420"/>
        <w:jc w:val="left"/>
        <w:rPr>
          <w:rFonts w:hint="eastAsia" w:ascii="宋体" w:hAnsi="宋体" w:cs="宋体"/>
        </w:rPr>
      </w:pPr>
      <w:r>
        <w:rPr>
          <w:rFonts w:hint="eastAsia" w:ascii="宋体" w:hAnsi="宋体" w:cs="宋体"/>
          <w:szCs w:val="24"/>
        </w:rPr>
        <w:t>7.合同法律效力</w:t>
      </w:r>
    </w:p>
    <w:p>
      <w:pPr>
        <w:spacing w:line="460" w:lineRule="exact"/>
        <w:ind w:firstLine="420"/>
        <w:jc w:val="left"/>
        <w:rPr>
          <w:rFonts w:hint="eastAsia" w:ascii="宋体" w:hAnsi="宋体" w:cs="宋体"/>
        </w:rPr>
      </w:pPr>
      <w:r>
        <w:rPr>
          <w:rFonts w:hint="eastAsia" w:ascii="宋体" w:hAnsi="宋体" w:cs="宋体"/>
          <w:szCs w:val="24"/>
        </w:rPr>
        <w:t>本合同作为</w:t>
      </w:r>
      <w:r>
        <w:rPr>
          <w:rFonts w:hint="eastAsia" w:ascii="宋体" w:hAnsi="宋体" w:cs="宋体"/>
          <w:b/>
          <w:u w:val="single"/>
          <w:lang w:val="en-US" w:eastAsia="zh-CN"/>
        </w:rPr>
        <w:t xml:space="preserve"> 南通市海门区临江新区管理委员会采购学南路新建工程 </w:t>
      </w:r>
      <w:r>
        <w:rPr>
          <w:rFonts w:hint="eastAsia" w:ascii="宋体" w:hAnsi="宋体" w:cs="宋体"/>
          <w:szCs w:val="24"/>
        </w:rPr>
        <w:t>主合同的附件，与主合同具有同等的法律效力，经双方签署后生效。</w:t>
      </w:r>
    </w:p>
    <w:p>
      <w:pPr>
        <w:spacing w:line="460" w:lineRule="exact"/>
        <w:ind w:firstLine="420"/>
        <w:jc w:val="left"/>
        <w:rPr>
          <w:rFonts w:hint="eastAsia" w:ascii="宋体" w:hAnsi="宋体" w:cs="宋体"/>
        </w:rPr>
      </w:pPr>
      <w:r>
        <w:rPr>
          <w:rFonts w:hint="eastAsia" w:ascii="宋体" w:hAnsi="宋体" w:cs="宋体"/>
          <w:szCs w:val="24"/>
        </w:rPr>
        <w:t>8.合同份数</w:t>
      </w:r>
    </w:p>
    <w:p>
      <w:pPr>
        <w:spacing w:line="460" w:lineRule="exact"/>
        <w:ind w:firstLine="420"/>
        <w:jc w:val="left"/>
        <w:rPr>
          <w:rFonts w:hint="eastAsia" w:ascii="宋体" w:hAnsi="宋体" w:cs="宋体"/>
        </w:rPr>
      </w:pPr>
      <w:r>
        <w:rPr>
          <w:rFonts w:hint="eastAsia" w:ascii="宋体" w:hAnsi="宋体" w:cs="宋体"/>
          <w:szCs w:val="24"/>
        </w:rPr>
        <w:t>本合同</w:t>
      </w:r>
      <w:r>
        <w:rPr>
          <w:rFonts w:hint="eastAsia" w:ascii="宋体" w:hAnsi="宋体" w:cs="宋体"/>
          <w:szCs w:val="24"/>
          <w:u w:val="single"/>
        </w:rPr>
        <w:t>一式陆份，由甲乙双方各执叁份。</w:t>
      </w:r>
    </w:p>
    <w:p>
      <w:pPr>
        <w:spacing w:line="560" w:lineRule="exact"/>
        <w:ind w:firstLine="840"/>
        <w:jc w:val="left"/>
        <w:rPr>
          <w:rFonts w:hint="eastAsia" w:ascii="宋体" w:hAnsi="宋体" w:cs="宋体"/>
        </w:rPr>
      </w:pPr>
      <w:r>
        <w:rPr>
          <w:rFonts w:hint="eastAsia" w:ascii="宋体" w:hAnsi="宋体" w:cs="宋体"/>
          <w:szCs w:val="24"/>
        </w:rPr>
        <w:t>发　包　人(公章)：　　　　　  承　包　人(公章)：</w:t>
      </w:r>
    </w:p>
    <w:p>
      <w:pPr>
        <w:spacing w:line="560" w:lineRule="exact"/>
        <w:ind w:firstLine="840"/>
        <w:jc w:val="left"/>
        <w:rPr>
          <w:rFonts w:hint="eastAsia" w:ascii="宋体" w:hAnsi="宋体" w:cs="宋体"/>
        </w:rPr>
      </w:pPr>
      <w:r>
        <w:rPr>
          <w:rFonts w:hint="eastAsia" w:ascii="宋体" w:hAnsi="宋体" w:cs="宋体"/>
          <w:szCs w:val="24"/>
        </w:rPr>
        <w:t>法定代表人(签字或盖章)：　　    法定代表人(签字或盖章)：</w:t>
      </w:r>
    </w:p>
    <w:p>
      <w:pPr>
        <w:spacing w:line="560" w:lineRule="exact"/>
        <w:ind w:firstLine="1050"/>
        <w:jc w:val="left"/>
        <w:rPr>
          <w:rFonts w:hint="eastAsia" w:ascii="宋体" w:hAnsi="宋体" w:cs="宋体"/>
          <w:i/>
          <w:szCs w:val="21"/>
        </w:rPr>
      </w:pPr>
      <w:r>
        <w:rPr>
          <w:rFonts w:hint="eastAsia" w:ascii="宋体" w:hAnsi="宋体" w:cs="宋体"/>
          <w:szCs w:val="24"/>
        </w:rPr>
        <w:t>年　  月     日　　　　　　　   年　 月   日</w:t>
      </w:r>
    </w:p>
    <w:p>
      <w:pPr>
        <w:spacing w:line="560" w:lineRule="exact"/>
        <w:rPr>
          <w:rFonts w:hint="eastAsia" w:ascii="宋体" w:hAnsi="宋体" w:cs="宋体"/>
          <w:szCs w:val="21"/>
        </w:rPr>
      </w:pPr>
    </w:p>
    <w:p>
      <w:pPr>
        <w:rPr>
          <w:rFonts w:hint="eastAsia" w:ascii="宋体" w:hAnsi="宋体" w:cs="宋体"/>
          <w:szCs w:val="21"/>
        </w:rPr>
      </w:pPr>
      <w:r>
        <w:rPr>
          <w:rFonts w:hint="eastAsia" w:ascii="宋体" w:hAnsi="宋体" w:cs="宋体"/>
          <w:szCs w:val="21"/>
        </w:rPr>
        <w:br w:type="page" w:clear="all"/>
      </w:r>
    </w:p>
    <w:p>
      <w:pPr>
        <w:spacing w:line="560" w:lineRule="exact"/>
        <w:rPr>
          <w:rFonts w:hint="eastAsia" w:ascii="宋体" w:hAnsi="宋体" w:cs="宋体"/>
          <w:szCs w:val="21"/>
        </w:rPr>
      </w:pPr>
      <w:r>
        <w:rPr>
          <w:rFonts w:hint="eastAsia" w:ascii="宋体" w:hAnsi="宋体" w:cs="宋体"/>
          <w:szCs w:val="21"/>
        </w:rPr>
        <w:t>附件四</w:t>
      </w:r>
    </w:p>
    <w:p>
      <w:pPr>
        <w:spacing w:line="460" w:lineRule="exact"/>
        <w:ind w:firstLine="3518"/>
        <w:rPr>
          <w:rFonts w:hint="eastAsia" w:ascii="宋体" w:hAnsi="宋体" w:cs="宋体"/>
          <w:b/>
          <w:sz w:val="32"/>
          <w:szCs w:val="32"/>
        </w:rPr>
      </w:pPr>
      <w:r>
        <w:rPr>
          <w:rFonts w:hint="eastAsia" w:ascii="宋体" w:hAnsi="宋体" w:cs="宋体"/>
          <w:b/>
          <w:sz w:val="32"/>
          <w:szCs w:val="32"/>
        </w:rPr>
        <w:t>安全生产协议</w:t>
      </w:r>
    </w:p>
    <w:p>
      <w:pPr>
        <w:spacing w:line="460" w:lineRule="exact"/>
        <w:ind w:firstLine="422"/>
        <w:rPr>
          <w:rFonts w:hint="eastAsia" w:ascii="宋体" w:hAnsi="宋体" w:cs="宋体"/>
          <w:b/>
          <w:bCs/>
        </w:rPr>
      </w:pPr>
      <w:r>
        <w:rPr>
          <w:rFonts w:hint="eastAsia" w:ascii="宋体" w:hAnsi="宋体" w:cs="宋体"/>
          <w:b/>
          <w:bCs/>
        </w:rPr>
        <w:t>发包单位：</w:t>
      </w:r>
      <w:r>
        <w:rPr>
          <w:rFonts w:hint="eastAsia" w:ascii="宋体" w:hAnsi="宋体" w:cs="宋体"/>
          <w:b/>
          <w:u w:val="single"/>
          <w:lang w:eastAsia="zh-CN"/>
        </w:rPr>
        <w:t>南通市海门区临江新区管理委员会</w:t>
      </w:r>
      <w:r>
        <w:rPr>
          <w:rFonts w:hint="eastAsia" w:ascii="宋体" w:hAnsi="宋体" w:cs="宋体"/>
          <w:b/>
          <w:szCs w:val="24"/>
          <w:u w:val="single"/>
        </w:rPr>
        <w:t xml:space="preserve"> </w:t>
      </w:r>
      <w:r>
        <w:rPr>
          <w:rFonts w:hint="eastAsia" w:ascii="宋体" w:hAnsi="宋体" w:cs="宋体"/>
          <w:b/>
          <w:bCs/>
        </w:rPr>
        <w:t xml:space="preserve">（以下简称甲方） </w:t>
      </w:r>
    </w:p>
    <w:p>
      <w:pPr>
        <w:spacing w:line="460" w:lineRule="exact"/>
        <w:ind w:firstLine="422"/>
        <w:rPr>
          <w:rFonts w:hint="eastAsia" w:ascii="宋体" w:hAnsi="宋体" w:cs="宋体"/>
          <w:b/>
          <w:bCs/>
        </w:rPr>
      </w:pPr>
      <w:r>
        <w:rPr>
          <w:rFonts w:hint="eastAsia" w:ascii="宋体" w:hAnsi="宋体" w:cs="宋体"/>
          <w:b/>
          <w:bCs/>
        </w:rPr>
        <w:t>承包单位：</w:t>
      </w:r>
      <w:r>
        <w:rPr>
          <w:rFonts w:hint="eastAsia" w:ascii="宋体" w:hAnsi="宋体" w:cs="宋体"/>
          <w:b/>
          <w:bCs/>
          <w:u w:val="single"/>
        </w:rPr>
        <w:t xml:space="preserve">                                </w:t>
      </w:r>
      <w:r>
        <w:rPr>
          <w:rFonts w:hint="eastAsia" w:ascii="宋体" w:hAnsi="宋体" w:cs="宋体"/>
          <w:b/>
          <w:bCs/>
        </w:rPr>
        <w:t>（以下简称乙方）</w:t>
      </w:r>
    </w:p>
    <w:p>
      <w:pPr>
        <w:spacing w:line="460" w:lineRule="exact"/>
        <w:ind w:firstLine="420"/>
        <w:rPr>
          <w:rFonts w:hint="eastAsia" w:ascii="宋体" w:hAnsi="宋体" w:cs="宋体"/>
          <w:bCs/>
        </w:rPr>
      </w:pPr>
      <w:r>
        <w:rPr>
          <w:rFonts w:hint="eastAsia" w:ascii="宋体" w:hAnsi="宋体" w:cs="宋体"/>
          <w:bCs/>
        </w:rPr>
        <w:t>为在</w:t>
      </w:r>
      <w:r>
        <w:rPr>
          <w:rFonts w:hint="eastAsia" w:ascii="宋体" w:hAnsi="宋体" w:cs="宋体"/>
          <w:b/>
          <w:u w:val="single"/>
          <w:lang w:val="en-US" w:eastAsia="zh-CN"/>
        </w:rPr>
        <w:t xml:space="preserve">                               </w:t>
      </w:r>
      <w:r>
        <w:rPr>
          <w:rFonts w:hint="eastAsia" w:ascii="宋体" w:hAnsi="宋体" w:cs="宋体"/>
          <w:bCs/>
        </w:rPr>
        <w:t>实施过程中创造安全、高效的施工环境，切实搞好本项目的安全管理工作，经甲乙双方协商一致，特签订安全生产协议：</w:t>
      </w:r>
    </w:p>
    <w:p>
      <w:pPr>
        <w:spacing w:line="460" w:lineRule="exact"/>
        <w:ind w:firstLine="420"/>
        <w:rPr>
          <w:rFonts w:hint="eastAsia" w:ascii="宋体" w:hAnsi="宋体" w:cs="宋体"/>
          <w:bCs/>
        </w:rPr>
      </w:pPr>
      <w:r>
        <w:rPr>
          <w:rFonts w:hint="eastAsia" w:ascii="宋体" w:hAnsi="宋体" w:cs="宋体"/>
          <w:bCs/>
        </w:rPr>
        <w:t>1.甲方职责</w:t>
      </w:r>
    </w:p>
    <w:p>
      <w:pPr>
        <w:spacing w:line="460" w:lineRule="exact"/>
        <w:ind w:firstLine="420"/>
        <w:rPr>
          <w:rFonts w:hint="eastAsia" w:ascii="宋体" w:hAnsi="宋体" w:cs="宋体"/>
          <w:bCs/>
        </w:rPr>
      </w:pPr>
      <w:r>
        <w:rPr>
          <w:rFonts w:hint="eastAsia" w:ascii="宋体" w:hAnsi="宋体" w:cs="宋体"/>
          <w:bCs/>
        </w:rPr>
        <w:t>（1）严格遵守国家有关安全生产的法律法规，认真执行工程施工合同中的有关安全要求。</w:t>
      </w:r>
    </w:p>
    <w:p>
      <w:pPr>
        <w:spacing w:line="460" w:lineRule="exact"/>
        <w:ind w:firstLine="420"/>
        <w:rPr>
          <w:rFonts w:hint="eastAsia" w:ascii="宋体" w:hAnsi="宋体" w:cs="宋体"/>
          <w:bCs/>
        </w:rPr>
      </w:pPr>
      <w:r>
        <w:rPr>
          <w:rFonts w:hint="eastAsia" w:ascii="宋体" w:hAnsi="宋体" w:cs="宋体"/>
          <w:bCs/>
        </w:rPr>
        <w:t>（2）按照“安全第一、预防为主”和坚持“管生产必须管安全”的原则进行安全生产管理，做到生产与安全工作同时计划、布置、检查、总结和评比。</w:t>
      </w:r>
    </w:p>
    <w:p>
      <w:pPr>
        <w:spacing w:line="460" w:lineRule="exact"/>
        <w:ind w:left="359" w:firstLine="105"/>
        <w:rPr>
          <w:rFonts w:hint="eastAsia" w:ascii="宋体" w:hAnsi="宋体" w:cs="宋体"/>
          <w:bCs/>
        </w:rPr>
      </w:pPr>
      <w:r>
        <w:rPr>
          <w:rFonts w:hint="eastAsia" w:ascii="宋体" w:hAnsi="宋体" w:cs="宋体"/>
          <w:bCs/>
        </w:rPr>
        <w:t>（3）重要的安全设施必须坚持与主体工程“三同时”的原则，即：同时设计、审批，同时施工，同时验收，投入使用。</w:t>
      </w:r>
    </w:p>
    <w:p>
      <w:pPr>
        <w:spacing w:line="460" w:lineRule="exact"/>
        <w:ind w:firstLine="420"/>
        <w:rPr>
          <w:rFonts w:hint="eastAsia" w:ascii="宋体" w:hAnsi="宋体" w:cs="宋体"/>
          <w:bCs/>
        </w:rPr>
      </w:pPr>
      <w:r>
        <w:rPr>
          <w:rFonts w:hint="eastAsia" w:ascii="宋体" w:hAnsi="宋体" w:cs="宋体"/>
          <w:bCs/>
        </w:rPr>
        <w:t>（4）定期召开安全生产调度会，及时传达中央及地方有关安全生产的精神。</w:t>
      </w:r>
    </w:p>
    <w:p>
      <w:pPr>
        <w:spacing w:line="460" w:lineRule="exact"/>
        <w:ind w:firstLine="420"/>
        <w:rPr>
          <w:rFonts w:hint="eastAsia" w:ascii="宋体" w:hAnsi="宋体" w:cs="宋体"/>
          <w:bCs/>
        </w:rPr>
      </w:pPr>
      <w:r>
        <w:rPr>
          <w:rFonts w:hint="eastAsia" w:ascii="宋体" w:hAnsi="宋体" w:cs="宋体"/>
          <w:bCs/>
        </w:rPr>
        <w:t>（5）组织对乙方施工现场进行安全生产检查，监督乙方及时处理发现的各种安全隐患。</w:t>
      </w:r>
    </w:p>
    <w:p>
      <w:pPr>
        <w:spacing w:line="460" w:lineRule="exact"/>
        <w:ind w:firstLine="420"/>
        <w:rPr>
          <w:rFonts w:hint="eastAsia" w:ascii="宋体" w:hAnsi="宋体" w:cs="宋体"/>
          <w:bCs/>
        </w:rPr>
      </w:pPr>
      <w:r>
        <w:rPr>
          <w:rFonts w:hint="eastAsia" w:ascii="宋体" w:hAnsi="宋体" w:cs="宋体"/>
          <w:bCs/>
        </w:rPr>
        <w:t>2.乙方职责</w:t>
      </w:r>
    </w:p>
    <w:p>
      <w:pPr>
        <w:spacing w:line="460" w:lineRule="exact"/>
        <w:ind w:firstLine="420"/>
        <w:rPr>
          <w:rFonts w:hint="eastAsia" w:ascii="宋体" w:hAnsi="宋体" w:cs="宋体"/>
          <w:bCs/>
        </w:rPr>
      </w:pPr>
      <w:r>
        <w:rPr>
          <w:rFonts w:hint="eastAsia" w:ascii="宋体" w:hAnsi="宋体" w:cs="宋体"/>
          <w:bCs/>
        </w:rPr>
        <w:t>（1）严格遵守《中华人民共和国安全生产法》、《建设工程安全生产管理条例》等国家有关安全生产的法律法规等有关安全生产的规定。认真执行工程施工合同中的有关安全要求。</w:t>
      </w:r>
    </w:p>
    <w:p>
      <w:pPr>
        <w:spacing w:line="460" w:lineRule="exact"/>
        <w:ind w:firstLine="420"/>
        <w:rPr>
          <w:rFonts w:hint="eastAsia" w:ascii="宋体" w:hAnsi="宋体" w:cs="宋体"/>
          <w:bCs/>
        </w:rPr>
      </w:pPr>
      <w:r>
        <w:rPr>
          <w:rFonts w:hint="eastAsia" w:ascii="宋体" w:hAnsi="宋体" w:cs="宋体"/>
          <w:bCs/>
        </w:rPr>
        <w:t>（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p>
    <w:p>
      <w:pPr>
        <w:spacing w:line="460" w:lineRule="exact"/>
        <w:ind w:firstLine="525"/>
        <w:rPr>
          <w:rFonts w:hint="eastAsia" w:ascii="宋体" w:hAnsi="宋体" w:cs="宋体"/>
          <w:bCs/>
        </w:rPr>
      </w:pPr>
      <w:r>
        <w:rPr>
          <w:rFonts w:hint="eastAsia" w:ascii="宋体" w:hAnsi="宋体" w:cs="宋体"/>
          <w:bCs/>
        </w:rPr>
        <w:t>(3)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建设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p>
    <w:p>
      <w:pPr>
        <w:spacing w:line="460" w:lineRule="exact"/>
        <w:ind w:firstLine="315"/>
        <w:rPr>
          <w:rFonts w:hint="eastAsia" w:ascii="宋体" w:hAnsi="宋体" w:cs="宋体"/>
          <w:bCs/>
        </w:rPr>
      </w:pPr>
      <w:r>
        <w:rPr>
          <w:rFonts w:hint="eastAsia" w:ascii="宋体" w:hAnsi="宋体" w:cs="宋体"/>
          <w:bCs/>
        </w:rPr>
        <w:t>（4）乙方在任何时候都应采取各种合理的预防措施，防止其员工发生任何违法、违禁、暴力或妨碍治安的行为。</w:t>
      </w:r>
    </w:p>
    <w:p>
      <w:pPr>
        <w:spacing w:line="460" w:lineRule="exact"/>
        <w:ind w:firstLine="315"/>
        <w:rPr>
          <w:rFonts w:hint="eastAsia" w:ascii="宋体" w:hAnsi="宋体" w:cs="宋体"/>
          <w:bCs/>
        </w:rPr>
      </w:pPr>
      <w:r>
        <w:rPr>
          <w:rFonts w:hint="eastAsia" w:ascii="宋体" w:hAnsi="宋体" w:cs="宋体"/>
          <w:bCs/>
        </w:rPr>
        <w:t>（5）乙方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p>
    <w:p>
      <w:pPr>
        <w:spacing w:line="460" w:lineRule="exact"/>
        <w:ind w:firstLine="315"/>
        <w:rPr>
          <w:rFonts w:hint="eastAsia" w:ascii="宋体" w:hAnsi="宋体" w:cs="宋体"/>
          <w:bCs/>
        </w:rPr>
      </w:pPr>
      <w:r>
        <w:rPr>
          <w:rFonts w:hint="eastAsia" w:ascii="宋体" w:hAnsi="宋体" w:cs="宋体"/>
          <w:bCs/>
        </w:rPr>
        <w:t>（6）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p>
    <w:p>
      <w:pPr>
        <w:spacing w:line="460" w:lineRule="exact"/>
        <w:ind w:firstLine="315"/>
        <w:rPr>
          <w:rFonts w:hint="eastAsia" w:ascii="宋体" w:hAnsi="宋体" w:cs="宋体"/>
          <w:bCs/>
        </w:rPr>
      </w:pPr>
      <w:r>
        <w:rPr>
          <w:rFonts w:hint="eastAsia" w:ascii="宋体" w:hAnsi="宋体" w:cs="宋体"/>
          <w:bCs/>
        </w:rPr>
        <w:t>（7）操作人员上岗，必须按规定穿戴防护用品。施工负责人和安全检查员应随时检查劳动防护用品的穿戴情况，不按规定穿戴防护用品的人员不得上岗。</w:t>
      </w:r>
    </w:p>
    <w:p>
      <w:pPr>
        <w:spacing w:line="460" w:lineRule="exact"/>
        <w:ind w:firstLine="315"/>
        <w:rPr>
          <w:rFonts w:hint="eastAsia" w:ascii="宋体" w:hAnsi="宋体" w:cs="宋体"/>
          <w:bCs/>
        </w:rPr>
      </w:pPr>
      <w:r>
        <w:rPr>
          <w:rFonts w:hint="eastAsia" w:ascii="宋体" w:hAnsi="宋体" w:cs="宋体"/>
          <w:bCs/>
        </w:rPr>
        <w:t>（8）所有施工机具设备和高空作业的设备均应定期检查，并有安全员的签字记录，保证其经常处于完好状态；不合格的机具、设备和劳动保护用品严禁使用。</w:t>
      </w:r>
    </w:p>
    <w:p>
      <w:pPr>
        <w:spacing w:line="460" w:lineRule="exact"/>
        <w:ind w:firstLine="315"/>
        <w:rPr>
          <w:rFonts w:hint="eastAsia" w:ascii="宋体" w:hAnsi="宋体" w:cs="宋体"/>
          <w:bCs/>
        </w:rPr>
      </w:pPr>
      <w:r>
        <w:rPr>
          <w:rFonts w:hint="eastAsia" w:ascii="宋体" w:hAnsi="宋体" w:cs="宋体"/>
          <w:bCs/>
        </w:rPr>
        <w:t>（9）施工中采用新技术、新工艺、新设备、新材料时，必须制定相应的安全技术措施，施工现场必须具有相关的安全标志牌。</w:t>
      </w:r>
    </w:p>
    <w:p>
      <w:pPr>
        <w:spacing w:line="460" w:lineRule="exact"/>
        <w:ind w:firstLine="315"/>
        <w:rPr>
          <w:rFonts w:hint="eastAsia" w:ascii="宋体" w:hAnsi="宋体" w:cs="宋体"/>
          <w:bCs/>
        </w:rPr>
      </w:pPr>
      <w:r>
        <w:rPr>
          <w:rFonts w:hint="eastAsia" w:ascii="宋体" w:hAnsi="宋体" w:cs="宋体"/>
          <w:bCs/>
        </w:rPr>
        <w:t>（10）乙方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p>
    <w:p>
      <w:pPr>
        <w:spacing w:line="460" w:lineRule="exact"/>
        <w:ind w:firstLine="315"/>
        <w:rPr>
          <w:rFonts w:hint="eastAsia" w:ascii="宋体" w:hAnsi="宋体" w:cs="宋体"/>
          <w:bCs/>
        </w:rPr>
      </w:pPr>
      <w:r>
        <w:rPr>
          <w:rFonts w:hint="eastAsia" w:ascii="宋体" w:hAnsi="宋体" w:cs="宋体"/>
          <w:bCs/>
        </w:rPr>
        <w:t>（11）安全生产费用按照《建设工程安全生产监督管理办法》的相关规定使用和管理。</w:t>
      </w:r>
    </w:p>
    <w:p>
      <w:pPr>
        <w:spacing w:line="460" w:lineRule="exact"/>
        <w:ind w:firstLine="525"/>
        <w:rPr>
          <w:rFonts w:hint="eastAsia" w:ascii="宋体" w:hAnsi="宋体" w:cs="宋体"/>
          <w:bCs/>
        </w:rPr>
      </w:pPr>
      <w:r>
        <w:rPr>
          <w:rFonts w:hint="eastAsia" w:ascii="宋体" w:hAnsi="宋体" w:cs="宋体"/>
          <w:bCs/>
        </w:rPr>
        <w:t>3.违约责任</w:t>
      </w:r>
    </w:p>
    <w:p>
      <w:pPr>
        <w:spacing w:line="460" w:lineRule="exact"/>
        <w:ind w:firstLine="525"/>
        <w:rPr>
          <w:rFonts w:hint="eastAsia" w:ascii="宋体" w:hAnsi="宋体" w:cs="宋体"/>
          <w:bCs/>
        </w:rPr>
      </w:pPr>
      <w:r>
        <w:rPr>
          <w:rFonts w:hint="eastAsia" w:ascii="宋体" w:hAnsi="宋体" w:cs="宋体"/>
          <w:bCs/>
        </w:rPr>
        <w:t>如因甲方或乙方违约造成安全事故，将依法追究责任。</w:t>
      </w:r>
    </w:p>
    <w:p>
      <w:pPr>
        <w:spacing w:line="460" w:lineRule="exact"/>
        <w:ind w:firstLine="525"/>
        <w:rPr>
          <w:rFonts w:hint="eastAsia" w:ascii="宋体" w:hAnsi="宋体" w:cs="宋体"/>
          <w:bCs/>
        </w:rPr>
      </w:pPr>
      <w:r>
        <w:rPr>
          <w:rFonts w:hint="eastAsia" w:ascii="宋体" w:hAnsi="宋体" w:cs="宋体"/>
          <w:bCs/>
        </w:rPr>
        <w:t>4.本协议由双方法定代表人或其授权的代理人签署并加盖单位章后生效，全部工程竣工验收后失效。</w:t>
      </w:r>
    </w:p>
    <w:p>
      <w:pPr>
        <w:spacing w:line="460" w:lineRule="exact"/>
        <w:ind w:firstLine="525"/>
        <w:rPr>
          <w:rFonts w:hint="eastAsia" w:ascii="宋体" w:hAnsi="宋体" w:cs="宋体"/>
        </w:rPr>
      </w:pPr>
      <w:r>
        <w:rPr>
          <w:rFonts w:hint="eastAsia" w:ascii="宋体" w:hAnsi="宋体" w:cs="宋体"/>
        </w:rPr>
        <w:t>5、本协议作为</w:t>
      </w:r>
      <w:r>
        <w:rPr>
          <w:rFonts w:hint="eastAsia" w:ascii="宋体" w:hAnsi="宋体" w:cs="宋体"/>
          <w:b/>
          <w:u w:val="single"/>
          <w:lang w:val="en-US" w:eastAsia="zh-CN"/>
        </w:rPr>
        <w:t xml:space="preserve">                                           </w:t>
      </w:r>
      <w:r>
        <w:rPr>
          <w:rFonts w:hint="eastAsia" w:ascii="宋体" w:hAnsi="宋体" w:cs="宋体"/>
        </w:rPr>
        <w:t>施工合同的附件，与施工合同具有同等的法律效力，经双方签署后生效。</w:t>
      </w:r>
    </w:p>
    <w:p>
      <w:pPr>
        <w:pStyle w:val="2"/>
        <w:ind w:left="840"/>
        <w:rPr>
          <w:rFonts w:hint="eastAsia" w:ascii="宋体" w:hAnsi="宋体" w:cs="宋体"/>
        </w:rPr>
      </w:pPr>
    </w:p>
    <w:p>
      <w:pPr>
        <w:spacing w:line="480" w:lineRule="auto"/>
        <w:ind w:left="210" w:hanging="210"/>
        <w:rPr>
          <w:rFonts w:hint="eastAsia" w:ascii="宋体" w:hAnsi="宋体" w:cs="宋体"/>
        </w:rPr>
      </w:pPr>
      <w:r>
        <w:rPr>
          <w:rFonts w:hint="eastAsia" w:ascii="宋体" w:hAnsi="宋体" w:cs="宋体"/>
        </w:rPr>
        <w:t xml:space="preserve">          甲方：（公章）                              乙方：（公章）</w:t>
      </w:r>
    </w:p>
    <w:p>
      <w:pPr>
        <w:spacing w:line="480" w:lineRule="auto"/>
        <w:ind w:firstLine="1050"/>
        <w:rPr>
          <w:rFonts w:hint="eastAsia" w:ascii="宋体" w:hAnsi="宋体" w:cs="宋体"/>
        </w:rPr>
      </w:pPr>
      <w:r>
        <w:rPr>
          <w:rFonts w:hint="eastAsia" w:ascii="宋体" w:hAnsi="宋体" w:cs="宋体"/>
        </w:rPr>
        <w:t>法定代表人（章）                          法定代表人（章）</w:t>
      </w:r>
    </w:p>
    <w:p>
      <w:pPr>
        <w:spacing w:line="480" w:lineRule="auto"/>
        <w:ind w:left="210" w:firstLine="840"/>
        <w:rPr>
          <w:rFonts w:hint="eastAsia" w:ascii="宋体" w:hAnsi="宋体" w:cs="宋体"/>
          <w:b/>
          <w:sz w:val="36"/>
          <w:szCs w:val="36"/>
        </w:rPr>
      </w:pPr>
      <w:r>
        <w:rPr>
          <w:rFonts w:hint="eastAsia" w:ascii="宋体" w:hAnsi="宋体" w:cs="宋体"/>
          <w:szCs w:val="24"/>
        </w:rPr>
        <w:t>年　 月   日　　　　　　　                  年　 月   日</w:t>
      </w:r>
    </w:p>
    <w:p>
      <w:pPr>
        <w:rPr>
          <w:rFonts w:hint="eastAsia" w:ascii="宋体" w:hAnsi="宋体"/>
          <w:b/>
          <w:sz w:val="36"/>
          <w:szCs w:val="36"/>
        </w:rPr>
      </w:pPr>
      <w:r>
        <w:rPr>
          <w:rFonts w:hint="eastAsia" w:ascii="宋体" w:hAnsi="宋体"/>
          <w:b/>
          <w:sz w:val="36"/>
          <w:szCs w:val="36"/>
        </w:rPr>
        <w:br w:type="page" w:clear="all"/>
      </w:r>
    </w:p>
    <w:p>
      <w:pPr>
        <w:spacing w:line="400" w:lineRule="atLeast"/>
        <w:ind w:firstLine="2711"/>
        <w:outlineLvl w:val="0"/>
        <w:rPr>
          <w:rFonts w:hint="eastAsia" w:ascii="宋体" w:hAnsi="宋体"/>
          <w:b/>
          <w:sz w:val="36"/>
          <w:szCs w:val="36"/>
        </w:rPr>
      </w:pPr>
      <w:r>
        <w:rPr>
          <w:rFonts w:hint="eastAsia" w:ascii="宋体" w:hAnsi="宋体"/>
          <w:b/>
          <w:sz w:val="36"/>
          <w:szCs w:val="36"/>
        </w:rPr>
        <w:t>第六部分  质疑提出和处理</w:t>
      </w:r>
      <w:bookmarkEnd w:id="61"/>
      <w:bookmarkEnd w:id="62"/>
      <w:bookmarkEnd w:id="63"/>
      <w:bookmarkEnd w:id="64"/>
      <w:bookmarkEnd w:id="65"/>
      <w:bookmarkEnd w:id="66"/>
      <w:bookmarkEnd w:id="67"/>
    </w:p>
    <w:p>
      <w:pPr>
        <w:spacing w:before="290" w:line="360" w:lineRule="auto"/>
        <w:ind w:firstLine="420"/>
        <w:rPr>
          <w:rFonts w:hint="eastAsia" w:ascii="宋体" w:hAnsi="宋体" w:cs="宋体"/>
          <w:bCs/>
          <w:szCs w:val="21"/>
        </w:rPr>
      </w:pPr>
      <w:r>
        <w:rPr>
          <w:rFonts w:hint="eastAsia" w:ascii="宋体" w:hAnsi="宋体" w:cs="宋体"/>
          <w:bCs/>
          <w:szCs w:val="21"/>
        </w:rPr>
        <w:t>一、质疑供应商基本信息</w:t>
      </w:r>
    </w:p>
    <w:p>
      <w:pPr>
        <w:spacing w:line="360" w:lineRule="auto"/>
        <w:ind w:firstLine="420"/>
        <w:rPr>
          <w:rFonts w:hint="eastAsia" w:ascii="宋体" w:hAnsi="宋体" w:cs="宋体"/>
          <w:szCs w:val="21"/>
          <w:u w:val="single"/>
        </w:rPr>
      </w:pPr>
      <w:r>
        <w:rPr>
          <w:rFonts w:hint="eastAsia" w:ascii="宋体" w:hAnsi="宋体" w:cs="宋体"/>
          <w:szCs w:val="21"/>
        </w:rPr>
        <w:t>质疑供应商：</w:t>
      </w:r>
    </w:p>
    <w:p>
      <w:pPr>
        <w:spacing w:line="360" w:lineRule="auto"/>
        <w:ind w:firstLine="420"/>
        <w:rPr>
          <w:rFonts w:hint="eastAsia" w:ascii="宋体" w:hAnsi="宋体" w:cs="宋体"/>
          <w:szCs w:val="21"/>
        </w:rPr>
      </w:pPr>
      <w:r>
        <w:rPr>
          <w:rFonts w:hint="eastAsia" w:ascii="宋体" w:hAnsi="宋体" w:cs="宋体"/>
          <w:szCs w:val="21"/>
        </w:rPr>
        <w:t>地址：邮编：</w:t>
      </w:r>
    </w:p>
    <w:p>
      <w:pPr>
        <w:spacing w:line="360" w:lineRule="auto"/>
        <w:ind w:firstLine="420"/>
        <w:rPr>
          <w:rFonts w:hint="eastAsia" w:ascii="宋体" w:hAnsi="宋体" w:cs="宋体"/>
          <w:szCs w:val="21"/>
        </w:rPr>
      </w:pPr>
      <w:r>
        <w:rPr>
          <w:rFonts w:hint="eastAsia" w:ascii="宋体" w:hAnsi="宋体" w:cs="宋体"/>
          <w:szCs w:val="21"/>
        </w:rPr>
        <w:t>联系人：联系电话：</w:t>
      </w:r>
    </w:p>
    <w:p>
      <w:pPr>
        <w:spacing w:line="360" w:lineRule="auto"/>
        <w:ind w:firstLine="420"/>
        <w:rPr>
          <w:rFonts w:hint="eastAsia" w:ascii="宋体" w:hAnsi="宋体" w:cs="宋体"/>
          <w:szCs w:val="21"/>
          <w:u w:val="single"/>
        </w:rPr>
      </w:pPr>
      <w:r>
        <w:rPr>
          <w:rFonts w:hint="eastAsia" w:ascii="宋体" w:hAnsi="宋体" w:cs="宋体"/>
          <w:szCs w:val="21"/>
        </w:rPr>
        <w:t>授权代表：</w:t>
      </w:r>
    </w:p>
    <w:p>
      <w:pPr>
        <w:spacing w:line="360" w:lineRule="auto"/>
        <w:ind w:firstLine="420"/>
        <w:rPr>
          <w:rFonts w:hint="eastAsia" w:ascii="宋体" w:hAnsi="宋体" w:cs="宋体"/>
          <w:szCs w:val="21"/>
        </w:rPr>
      </w:pPr>
      <w:r>
        <w:rPr>
          <w:rFonts w:hint="eastAsia" w:ascii="宋体" w:hAnsi="宋体" w:cs="宋体"/>
          <w:szCs w:val="21"/>
        </w:rPr>
        <w:t>联系电话：</w:t>
      </w:r>
    </w:p>
    <w:p>
      <w:pPr>
        <w:spacing w:line="360" w:lineRule="auto"/>
        <w:ind w:firstLine="420"/>
        <w:rPr>
          <w:rFonts w:hint="eastAsia" w:ascii="宋体" w:hAnsi="宋体" w:cs="宋体"/>
          <w:szCs w:val="21"/>
        </w:rPr>
      </w:pPr>
      <w:r>
        <w:rPr>
          <w:rFonts w:hint="eastAsia" w:ascii="宋体" w:hAnsi="宋体" w:cs="宋体"/>
          <w:szCs w:val="21"/>
        </w:rPr>
        <w:t>地址：邮编：</w:t>
      </w:r>
    </w:p>
    <w:p>
      <w:pPr>
        <w:spacing w:line="360" w:lineRule="auto"/>
        <w:ind w:firstLine="420"/>
        <w:rPr>
          <w:rFonts w:hint="eastAsia" w:ascii="宋体" w:hAnsi="宋体" w:cs="宋体"/>
          <w:bCs/>
          <w:szCs w:val="21"/>
        </w:rPr>
      </w:pPr>
      <w:r>
        <w:rPr>
          <w:rFonts w:hint="eastAsia" w:ascii="宋体" w:hAnsi="宋体" w:cs="宋体"/>
          <w:bCs/>
          <w:szCs w:val="21"/>
        </w:rPr>
        <w:t>二、质疑项目基本情况</w:t>
      </w:r>
    </w:p>
    <w:p>
      <w:pPr>
        <w:spacing w:line="360" w:lineRule="auto"/>
        <w:ind w:firstLine="420"/>
        <w:rPr>
          <w:rFonts w:hint="eastAsia" w:ascii="宋体" w:hAnsi="宋体" w:cs="宋体"/>
          <w:szCs w:val="21"/>
        </w:rPr>
      </w:pPr>
      <w:r>
        <w:rPr>
          <w:rFonts w:hint="eastAsia" w:ascii="宋体" w:hAnsi="宋体" w:cs="宋体"/>
          <w:szCs w:val="21"/>
        </w:rPr>
        <w:t>质疑项目的名称：</w:t>
      </w:r>
    </w:p>
    <w:p>
      <w:pPr>
        <w:spacing w:line="360" w:lineRule="auto"/>
        <w:ind w:firstLine="420"/>
        <w:rPr>
          <w:rFonts w:hint="eastAsia" w:ascii="宋体" w:hAnsi="宋体" w:cs="宋体"/>
          <w:szCs w:val="21"/>
        </w:rPr>
      </w:pPr>
      <w:r>
        <w:rPr>
          <w:rFonts w:hint="eastAsia" w:ascii="宋体" w:hAnsi="宋体" w:cs="宋体"/>
          <w:szCs w:val="21"/>
        </w:rPr>
        <w:t>质疑项目的编号：包号：</w:t>
      </w:r>
    </w:p>
    <w:p>
      <w:pPr>
        <w:spacing w:line="360" w:lineRule="auto"/>
        <w:ind w:firstLine="420"/>
        <w:rPr>
          <w:rFonts w:hint="eastAsia" w:ascii="宋体" w:hAnsi="宋体" w:cs="宋体"/>
          <w:szCs w:val="21"/>
          <w:u w:val="single"/>
        </w:rPr>
      </w:pPr>
      <w:r>
        <w:rPr>
          <w:rFonts w:hint="eastAsia" w:ascii="宋体" w:hAnsi="宋体" w:cs="宋体"/>
          <w:szCs w:val="21"/>
        </w:rPr>
        <w:t>采购人名称：</w:t>
      </w:r>
    </w:p>
    <w:p>
      <w:pPr>
        <w:spacing w:line="360" w:lineRule="auto"/>
        <w:ind w:firstLine="420"/>
        <w:rPr>
          <w:rFonts w:hint="eastAsia" w:ascii="宋体" w:hAnsi="宋体" w:cs="宋体"/>
          <w:szCs w:val="21"/>
        </w:rPr>
      </w:pPr>
      <w:r>
        <w:rPr>
          <w:rFonts w:hint="eastAsia" w:ascii="宋体" w:hAnsi="宋体" w:cs="宋体"/>
          <w:szCs w:val="21"/>
        </w:rPr>
        <w:t>采购文件获取日期：</w:t>
      </w:r>
    </w:p>
    <w:p>
      <w:pPr>
        <w:spacing w:line="360" w:lineRule="auto"/>
        <w:ind w:firstLine="420"/>
        <w:rPr>
          <w:rFonts w:hint="eastAsia" w:ascii="宋体" w:hAnsi="宋体" w:cs="宋体"/>
          <w:bCs/>
          <w:szCs w:val="21"/>
        </w:rPr>
      </w:pPr>
      <w:r>
        <w:rPr>
          <w:rFonts w:hint="eastAsia" w:ascii="宋体" w:hAnsi="宋体" w:cs="宋体"/>
          <w:bCs/>
          <w:szCs w:val="21"/>
        </w:rPr>
        <w:t>三、质疑事项具体内容</w:t>
      </w:r>
    </w:p>
    <w:p>
      <w:pPr>
        <w:spacing w:line="360" w:lineRule="auto"/>
        <w:ind w:firstLine="420"/>
        <w:rPr>
          <w:rFonts w:hint="eastAsia" w:ascii="宋体" w:hAnsi="宋体" w:cs="宋体"/>
          <w:szCs w:val="21"/>
          <w:u w:val="single"/>
        </w:rPr>
      </w:pPr>
      <w:r>
        <w:rPr>
          <w:rFonts w:hint="eastAsia" w:ascii="宋体" w:hAnsi="宋体" w:cs="宋体"/>
          <w:szCs w:val="21"/>
        </w:rPr>
        <w:t>质疑事项1：</w:t>
      </w:r>
    </w:p>
    <w:p>
      <w:pPr>
        <w:spacing w:line="360" w:lineRule="auto"/>
        <w:ind w:firstLine="420"/>
        <w:rPr>
          <w:rFonts w:hint="eastAsia" w:ascii="宋体" w:hAnsi="宋体" w:cs="宋体"/>
          <w:szCs w:val="21"/>
        </w:rPr>
      </w:pPr>
      <w:r>
        <w:rPr>
          <w:rFonts w:hint="eastAsia" w:ascii="宋体" w:hAnsi="宋体" w:cs="宋体"/>
          <w:szCs w:val="21"/>
        </w:rPr>
        <w:t>事实依据：</w:t>
      </w:r>
    </w:p>
    <w:p>
      <w:pPr>
        <w:spacing w:line="360" w:lineRule="auto"/>
        <w:ind w:firstLine="420"/>
        <w:rPr>
          <w:rFonts w:hint="eastAsia" w:ascii="宋体" w:hAnsi="宋体" w:cs="宋体"/>
          <w:szCs w:val="21"/>
          <w:u w:val="single"/>
        </w:rPr>
      </w:pPr>
      <w:r>
        <w:rPr>
          <w:rFonts w:hint="eastAsia" w:ascii="宋体" w:hAnsi="宋体" w:cs="宋体"/>
          <w:szCs w:val="21"/>
        </w:rPr>
        <w:t>法律依据：</w:t>
      </w:r>
    </w:p>
    <w:p>
      <w:pPr>
        <w:spacing w:line="360" w:lineRule="auto"/>
        <w:ind w:firstLine="420"/>
        <w:rPr>
          <w:rFonts w:hint="eastAsia" w:ascii="宋体" w:hAnsi="宋体" w:cs="宋体"/>
          <w:szCs w:val="21"/>
        </w:rPr>
      </w:pPr>
      <w:r>
        <w:rPr>
          <w:rFonts w:hint="eastAsia" w:ascii="宋体" w:hAnsi="宋体" w:cs="宋体"/>
          <w:szCs w:val="21"/>
        </w:rPr>
        <w:t>质疑事项2</w:t>
      </w:r>
    </w:p>
    <w:p>
      <w:pPr>
        <w:spacing w:line="360" w:lineRule="auto"/>
        <w:ind w:firstLine="420"/>
        <w:rPr>
          <w:rFonts w:hint="eastAsia" w:ascii="宋体" w:hAnsi="宋体" w:cs="宋体"/>
          <w:bCs/>
          <w:szCs w:val="21"/>
        </w:rPr>
      </w:pPr>
      <w:r>
        <w:rPr>
          <w:rFonts w:hint="eastAsia" w:ascii="宋体" w:hAnsi="宋体" w:cs="宋体"/>
          <w:bCs/>
          <w:szCs w:val="21"/>
        </w:rPr>
        <w:t>四、与质疑事项相关的质疑请求</w:t>
      </w:r>
    </w:p>
    <w:p>
      <w:pPr>
        <w:spacing w:line="360" w:lineRule="auto"/>
        <w:ind w:firstLine="420"/>
        <w:rPr>
          <w:rFonts w:hint="eastAsia" w:ascii="宋体" w:hAnsi="宋体" w:cs="宋体"/>
          <w:szCs w:val="21"/>
          <w:u w:val="single"/>
        </w:rPr>
      </w:pPr>
      <w:r>
        <w:rPr>
          <w:rFonts w:hint="eastAsia" w:ascii="宋体" w:hAnsi="宋体" w:cs="宋体"/>
          <w:szCs w:val="21"/>
        </w:rPr>
        <w:t>请求：</w:t>
      </w:r>
    </w:p>
    <w:p>
      <w:pPr>
        <w:spacing w:line="360" w:lineRule="auto"/>
        <w:ind w:firstLine="420"/>
        <w:rPr>
          <w:rFonts w:hint="eastAsia" w:ascii="宋体" w:hAnsi="宋体" w:cs="宋体"/>
          <w:b/>
          <w:szCs w:val="21"/>
        </w:rPr>
      </w:pPr>
      <w:r>
        <w:rPr>
          <w:rFonts w:hint="eastAsia" w:ascii="宋体" w:hAnsi="宋体" w:cs="宋体"/>
          <w:szCs w:val="21"/>
        </w:rPr>
        <w:t xml:space="preserve">签字（签章）：                   公章：                      日期：   </w:t>
      </w:r>
    </w:p>
    <w:p>
      <w:pPr>
        <w:spacing w:line="360" w:lineRule="auto"/>
        <w:ind w:firstLine="422"/>
        <w:rPr>
          <w:rFonts w:hint="eastAsia" w:ascii="宋体" w:hAnsi="宋体" w:cs="宋体"/>
          <w:b/>
          <w:szCs w:val="21"/>
        </w:rPr>
      </w:pPr>
      <w:r>
        <w:rPr>
          <w:rFonts w:hint="eastAsia" w:ascii="宋体" w:hAnsi="宋体" w:cs="宋体"/>
          <w:b/>
          <w:szCs w:val="21"/>
        </w:rPr>
        <w:t>质疑函制作说明：</w:t>
      </w:r>
    </w:p>
    <w:p>
      <w:pPr>
        <w:widowControl/>
        <w:spacing w:line="360" w:lineRule="auto"/>
        <w:ind w:firstLine="420"/>
        <w:jc w:val="left"/>
        <w:rPr>
          <w:rFonts w:hint="eastAsia" w:ascii="宋体" w:hAnsi="宋体" w:cs="宋体"/>
          <w:szCs w:val="21"/>
        </w:rPr>
      </w:pPr>
      <w:r>
        <w:rPr>
          <w:rFonts w:hint="eastAsia" w:ascii="宋体" w:hAnsi="宋体" w:cs="宋体"/>
          <w:szCs w:val="21"/>
        </w:rPr>
        <w:t>1.供应商提出质疑时，应提交质疑函和必要的证明材料。</w:t>
      </w:r>
    </w:p>
    <w:p>
      <w:pPr>
        <w:widowControl/>
        <w:spacing w:line="360" w:lineRule="auto"/>
        <w:ind w:firstLine="420"/>
        <w:jc w:val="left"/>
        <w:rPr>
          <w:rFonts w:hint="eastAsia" w:ascii="宋体" w:hAnsi="宋体" w:cs="宋体"/>
          <w:szCs w:val="21"/>
        </w:rPr>
      </w:pPr>
      <w:r>
        <w:rPr>
          <w:rFonts w:hint="eastAsia" w:ascii="宋体" w:hAnsi="宋体" w:cs="宋体"/>
          <w:szCs w:val="21"/>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pPr>
        <w:widowControl/>
        <w:spacing w:line="360" w:lineRule="auto"/>
        <w:ind w:firstLine="420"/>
        <w:jc w:val="left"/>
        <w:rPr>
          <w:rFonts w:hint="eastAsia" w:ascii="宋体" w:hAnsi="宋体" w:cs="宋体"/>
          <w:szCs w:val="21"/>
        </w:rPr>
      </w:pPr>
      <w:r>
        <w:rPr>
          <w:rFonts w:hint="eastAsia" w:ascii="宋体" w:hAnsi="宋体" w:cs="宋体"/>
          <w:szCs w:val="21"/>
        </w:rPr>
        <w:t>3.质疑供应商若对项目的某一分包进行质疑，质疑函中应列明具体分包号。</w:t>
      </w:r>
    </w:p>
    <w:p>
      <w:pPr>
        <w:widowControl/>
        <w:spacing w:line="360" w:lineRule="auto"/>
        <w:ind w:firstLine="420"/>
        <w:jc w:val="left"/>
        <w:rPr>
          <w:rFonts w:hint="eastAsia" w:ascii="宋体" w:hAnsi="宋体" w:cs="宋体"/>
          <w:szCs w:val="21"/>
        </w:rPr>
      </w:pPr>
      <w:r>
        <w:rPr>
          <w:rFonts w:hint="eastAsia" w:ascii="宋体" w:hAnsi="宋体" w:cs="宋体"/>
          <w:szCs w:val="21"/>
        </w:rPr>
        <w:t>4.质疑函的质疑事项应具体、明确，并有必要的事实依据和法律依据。</w:t>
      </w:r>
    </w:p>
    <w:p>
      <w:pPr>
        <w:widowControl/>
        <w:spacing w:line="360" w:lineRule="auto"/>
        <w:ind w:firstLine="420"/>
        <w:jc w:val="left"/>
        <w:rPr>
          <w:rFonts w:hint="eastAsia" w:ascii="宋体" w:hAnsi="宋体" w:cs="宋体"/>
          <w:szCs w:val="21"/>
        </w:rPr>
      </w:pPr>
      <w:r>
        <w:rPr>
          <w:rFonts w:hint="eastAsia" w:ascii="宋体" w:hAnsi="宋体" w:cs="宋体"/>
          <w:szCs w:val="21"/>
        </w:rPr>
        <w:t>5.质疑函的质疑请求应与质疑事项相关。</w:t>
      </w:r>
    </w:p>
    <w:p>
      <w:pPr>
        <w:widowControl/>
        <w:spacing w:line="360" w:lineRule="auto"/>
        <w:ind w:firstLine="420"/>
        <w:jc w:val="left"/>
        <w:rPr>
          <w:rFonts w:hint="eastAsia" w:ascii="宋体" w:hAnsi="宋体" w:cs="宋体"/>
          <w:b/>
          <w:sz w:val="44"/>
          <w:szCs w:val="44"/>
          <w:lang w:val="en-GB"/>
        </w:rPr>
      </w:pPr>
      <w:r>
        <w:rPr>
          <w:rFonts w:hint="eastAsia" w:ascii="宋体" w:hAnsi="宋体" w:cs="宋体"/>
          <w:szCs w:val="21"/>
        </w:rPr>
        <w:t>6.质疑供应商为自然人的，质疑函应由本人签字；质疑供应商为法人或者其他组织的，质疑函应由法定代表人、主要负责人，或者其授权代表签字或者盖章，并加盖公章。</w:t>
      </w:r>
    </w:p>
    <w:p>
      <w:pPr>
        <w:pStyle w:val="199"/>
        <w:spacing w:line="400" w:lineRule="atLeast"/>
        <w:ind w:left="0"/>
        <w:contextualSpacing/>
        <w:jc w:val="center"/>
        <w:rPr>
          <w:rFonts w:hint="eastAsia" w:ascii="宋体" w:hAnsi="宋体"/>
          <w:b/>
          <w:sz w:val="44"/>
          <w:szCs w:val="44"/>
          <w:lang w:val="en-GB"/>
        </w:rPr>
      </w:pPr>
    </w:p>
    <w:p>
      <w:pPr>
        <w:spacing w:line="440" w:lineRule="exact"/>
        <w:jc w:val="center"/>
        <w:outlineLvl w:val="0"/>
        <w:rPr>
          <w:rFonts w:hint="eastAsia" w:ascii="宋体" w:hAnsi="宋体" w:cs="宋体"/>
          <w:b/>
          <w:bCs/>
          <w:sz w:val="36"/>
          <w:szCs w:val="36"/>
        </w:rPr>
      </w:pPr>
    </w:p>
    <w:p>
      <w:pPr>
        <w:spacing w:line="440" w:lineRule="exact"/>
        <w:jc w:val="center"/>
        <w:outlineLvl w:val="0"/>
        <w:rPr>
          <w:rFonts w:hint="eastAsia" w:ascii="宋体" w:hAnsi="宋体" w:cs="宋体"/>
          <w:b/>
          <w:bCs/>
          <w:sz w:val="36"/>
          <w:szCs w:val="36"/>
          <w:highlight w:val="none"/>
        </w:rPr>
      </w:pPr>
      <w:r>
        <w:rPr>
          <w:rFonts w:hint="eastAsia" w:ascii="宋体" w:hAnsi="宋体" w:cs="宋体"/>
          <w:b/>
          <w:sz w:val="36"/>
          <w:szCs w:val="36"/>
        </w:rPr>
        <w:t>第七部分 响应文件组成</w:t>
      </w:r>
    </w:p>
    <w:p>
      <w:pPr>
        <w:spacing w:line="440" w:lineRule="exact"/>
        <w:outlineLvl w:val="0"/>
        <w:rPr>
          <w:rFonts w:hint="eastAsia" w:ascii="宋体" w:hAnsi="宋体" w:cs="宋体"/>
          <w:b/>
          <w:sz w:val="36"/>
          <w:szCs w:val="36"/>
        </w:rPr>
      </w:pPr>
    </w:p>
    <w:p>
      <w:pPr>
        <w:spacing w:line="360" w:lineRule="auto"/>
        <w:ind w:firstLine="482"/>
        <w:jc w:val="left"/>
        <w:rPr>
          <w:rFonts w:ascii="宋体" w:hAnsi="宋体" w:cs="宋体"/>
          <w:b/>
          <w:sz w:val="24"/>
          <w:szCs w:val="24"/>
        </w:rPr>
      </w:pPr>
      <w:r>
        <w:rPr>
          <w:rFonts w:hint="eastAsia" w:ascii="宋体" w:hAnsi="宋体" w:cs="宋体"/>
          <w:b/>
          <w:sz w:val="24"/>
          <w:szCs w:val="24"/>
        </w:rPr>
        <w:t>响应文件由资格审查证明材料、</w:t>
      </w:r>
      <w:r>
        <w:rPr>
          <w:rFonts w:hint="eastAsia" w:ascii="宋体" w:hAnsi="宋体" w:cs="宋体"/>
          <w:b/>
          <w:sz w:val="24"/>
          <w:szCs w:val="24"/>
          <w:lang w:val="en-US" w:eastAsia="zh-CN"/>
        </w:rPr>
        <w:t>符合性证明材料、</w:t>
      </w:r>
      <w:r>
        <w:rPr>
          <w:rFonts w:hint="eastAsia" w:ascii="宋体" w:hAnsi="宋体" w:cs="宋体"/>
          <w:b/>
          <w:sz w:val="24"/>
          <w:szCs w:val="24"/>
        </w:rPr>
        <w:t>价格标</w:t>
      </w:r>
      <w:r>
        <w:rPr>
          <w:rFonts w:hint="eastAsia" w:ascii="宋体" w:hAnsi="宋体" w:cs="宋体"/>
          <w:b/>
          <w:sz w:val="24"/>
          <w:szCs w:val="24"/>
          <w:lang w:val="en-US" w:eastAsia="zh-CN"/>
        </w:rPr>
        <w:t>三</w:t>
      </w:r>
      <w:r>
        <w:rPr>
          <w:rFonts w:hint="eastAsia" w:ascii="宋体" w:hAnsi="宋体" w:cs="宋体"/>
          <w:b/>
          <w:sz w:val="24"/>
          <w:szCs w:val="24"/>
        </w:rPr>
        <w:t>部分组成。</w:t>
      </w:r>
      <w:r>
        <w:rPr>
          <w:rFonts w:hint="eastAsia" w:ascii="宋体" w:hAnsi="宋体" w:cs="宋体"/>
          <w:b/>
          <w:bCs/>
          <w:sz w:val="24"/>
          <w:szCs w:val="24"/>
          <w:lang w:val="zh-CN"/>
        </w:rPr>
        <w:t>请投标人根据本采购文件的要求在以上</w:t>
      </w:r>
      <w:r>
        <w:rPr>
          <w:rFonts w:hint="eastAsia" w:ascii="宋体" w:hAnsi="宋体" w:cs="宋体"/>
          <w:b/>
          <w:sz w:val="24"/>
          <w:szCs w:val="24"/>
          <w:lang w:val="en-US" w:eastAsia="zh-CN"/>
        </w:rPr>
        <w:t>三</w:t>
      </w:r>
      <w:r>
        <w:rPr>
          <w:rFonts w:hint="eastAsia" w:ascii="宋体" w:hAnsi="宋体" w:cs="宋体"/>
          <w:b/>
          <w:sz w:val="24"/>
          <w:szCs w:val="24"/>
        </w:rPr>
        <w:t>部分中</w:t>
      </w:r>
      <w:r>
        <w:rPr>
          <w:rFonts w:hint="eastAsia" w:ascii="宋体" w:hAnsi="宋体" w:cs="宋体"/>
          <w:b/>
          <w:bCs/>
          <w:sz w:val="24"/>
          <w:szCs w:val="24"/>
          <w:lang w:val="zh-CN"/>
        </w:rPr>
        <w:t>分别上传响应的投标材料。</w:t>
      </w:r>
    </w:p>
    <w:p>
      <w:pPr>
        <w:spacing w:line="360" w:lineRule="auto"/>
        <w:ind w:firstLine="482"/>
        <w:rPr>
          <w:rFonts w:ascii="宋体" w:hAnsi="宋体" w:cs="宋体"/>
          <w:b/>
          <w:bCs/>
          <w:sz w:val="24"/>
          <w:szCs w:val="24"/>
        </w:rPr>
      </w:pPr>
      <w:r>
        <w:rPr>
          <w:rFonts w:hint="eastAsia" w:ascii="宋体" w:hAnsi="宋体" w:cs="宋体"/>
          <w:b/>
          <w:bCs/>
          <w:sz w:val="24"/>
          <w:szCs w:val="24"/>
          <w:lang w:val="zh-CN"/>
        </w:rPr>
        <w:t>一、资格审查证明材料（不能出现价格标）</w:t>
      </w:r>
    </w:p>
    <w:p>
      <w:pPr>
        <w:spacing w:line="360" w:lineRule="auto"/>
        <w:ind w:firstLine="480"/>
        <w:rPr>
          <w:rFonts w:ascii="宋体" w:hAnsi="宋体" w:cs="宋体"/>
          <w:sz w:val="24"/>
          <w:szCs w:val="24"/>
          <w:lang w:val="zh-CN"/>
        </w:rPr>
      </w:pPr>
      <w:r>
        <w:rPr>
          <w:rFonts w:hint="eastAsia" w:ascii="宋体" w:hAnsi="宋体" w:cs="宋体"/>
          <w:sz w:val="24"/>
          <w:szCs w:val="24"/>
          <w:lang w:val="zh-CN"/>
        </w:rPr>
        <w:t>1.投标人符合《政府采购法》第二十二条规定条件的声明函（格式见附件1）；</w:t>
      </w:r>
    </w:p>
    <w:p>
      <w:pPr>
        <w:spacing w:line="360" w:lineRule="auto"/>
        <w:ind w:firstLine="480"/>
        <w:rPr>
          <w:rFonts w:ascii="宋体" w:hAnsi="宋体" w:cs="宋体"/>
          <w:sz w:val="24"/>
          <w:szCs w:val="24"/>
          <w:lang w:val="zh-CN"/>
        </w:rPr>
      </w:pPr>
      <w:r>
        <w:rPr>
          <w:rFonts w:hint="eastAsia" w:ascii="宋体" w:hAnsi="宋体" w:cs="宋体"/>
          <w:sz w:val="24"/>
          <w:szCs w:val="24"/>
          <w:lang w:val="zh-CN"/>
        </w:rPr>
        <w:t>2.法定代表人身份证明书（格式见附件2）；</w:t>
      </w:r>
    </w:p>
    <w:p>
      <w:pPr>
        <w:spacing w:line="360" w:lineRule="auto"/>
        <w:ind w:firstLine="480"/>
        <w:rPr>
          <w:rFonts w:ascii="宋体" w:hAnsi="宋体" w:cs="宋体"/>
          <w:sz w:val="24"/>
          <w:szCs w:val="24"/>
          <w:lang w:val="zh-CN"/>
        </w:rPr>
      </w:pPr>
      <w:r>
        <w:rPr>
          <w:rFonts w:hint="eastAsia" w:ascii="宋体" w:hAnsi="宋体" w:cs="宋体"/>
          <w:sz w:val="24"/>
          <w:szCs w:val="24"/>
          <w:lang w:val="zh-CN"/>
        </w:rPr>
        <w:t>3.法定代表人授权委托书原件，投标代表本人身份证扫描件，</w:t>
      </w:r>
      <w:r>
        <w:rPr>
          <w:rFonts w:hint="eastAsia" w:ascii="宋体" w:hAnsi="宋体" w:cs="宋体"/>
          <w:bCs/>
          <w:sz w:val="24"/>
          <w:szCs w:val="24"/>
        </w:rPr>
        <w:t>法定代表人参加的无需提供授权委托书</w:t>
      </w:r>
      <w:r>
        <w:rPr>
          <w:rFonts w:hint="eastAsia" w:ascii="宋体" w:hAnsi="宋体" w:cs="宋体"/>
          <w:sz w:val="24"/>
          <w:szCs w:val="24"/>
          <w:lang w:val="zh-CN"/>
        </w:rPr>
        <w:t>（格式见附件3）；</w:t>
      </w:r>
    </w:p>
    <w:p>
      <w:pPr>
        <w:spacing w:line="360" w:lineRule="auto"/>
        <w:ind w:firstLine="480"/>
        <w:rPr>
          <w:rFonts w:ascii="宋体" w:hAnsi="宋体" w:cs="宋体"/>
          <w:sz w:val="24"/>
          <w:szCs w:val="24"/>
          <w:lang w:val="zh-CN"/>
        </w:rPr>
      </w:pPr>
      <w:r>
        <w:rPr>
          <w:rFonts w:hint="eastAsia" w:ascii="宋体" w:hAnsi="宋体" w:cs="宋体"/>
          <w:sz w:val="24"/>
          <w:szCs w:val="24"/>
          <w:lang w:val="zh-CN"/>
        </w:rPr>
        <w:t>4.供应商信用承诺书（格式见附件4）；</w:t>
      </w:r>
    </w:p>
    <w:p>
      <w:pPr>
        <w:spacing w:line="360" w:lineRule="auto"/>
        <w:ind w:firstLine="480"/>
        <w:rPr>
          <w:rFonts w:hint="eastAsia" w:ascii="宋体" w:hAnsi="宋体" w:cs="宋体"/>
          <w:sz w:val="24"/>
          <w:szCs w:val="24"/>
          <w:lang w:val="zh-CN"/>
        </w:rPr>
      </w:pPr>
      <w:r>
        <w:rPr>
          <w:rFonts w:hint="eastAsia" w:ascii="宋体" w:hAnsi="宋体" w:cs="宋体"/>
          <w:sz w:val="24"/>
          <w:szCs w:val="24"/>
          <w:lang w:val="zh-CN"/>
        </w:rPr>
        <w:t>5.落实政府采购政策需满足的资格要求：中小微企业声明函（格式见附件</w:t>
      </w:r>
      <w:r>
        <w:rPr>
          <w:rFonts w:hint="eastAsia" w:ascii="宋体" w:hAnsi="宋体" w:cs="宋体"/>
          <w:sz w:val="24"/>
          <w:szCs w:val="24"/>
          <w:lang w:val="en-US" w:eastAsia="zh-CN"/>
        </w:rPr>
        <w:t>8</w:t>
      </w:r>
      <w:r>
        <w:rPr>
          <w:rFonts w:hint="eastAsia" w:ascii="宋体" w:hAnsi="宋体" w:cs="宋体"/>
          <w:sz w:val="24"/>
          <w:szCs w:val="24"/>
          <w:lang w:val="zh-CN"/>
        </w:rPr>
        <w:t>）或残疾人福利性单位声明函（格式见附件</w:t>
      </w:r>
      <w:r>
        <w:rPr>
          <w:rFonts w:hint="eastAsia" w:ascii="宋体" w:hAnsi="宋体" w:cs="宋体"/>
          <w:sz w:val="24"/>
          <w:szCs w:val="24"/>
          <w:lang w:val="en-US" w:eastAsia="zh-CN"/>
        </w:rPr>
        <w:t>9</w:t>
      </w:r>
      <w:r>
        <w:rPr>
          <w:rFonts w:hint="eastAsia" w:ascii="宋体" w:hAnsi="宋体" w:cs="宋体"/>
          <w:sz w:val="24"/>
          <w:szCs w:val="24"/>
          <w:lang w:val="zh-CN"/>
        </w:rPr>
        <w:t>）或监狱和戒毒企业证明材料（格式见附件</w:t>
      </w:r>
      <w:r>
        <w:rPr>
          <w:rFonts w:hint="eastAsia" w:ascii="宋体" w:hAnsi="宋体" w:cs="宋体"/>
          <w:sz w:val="24"/>
          <w:szCs w:val="24"/>
          <w:lang w:val="en-US" w:eastAsia="zh-CN"/>
        </w:rPr>
        <w:t>10</w:t>
      </w:r>
      <w:r>
        <w:rPr>
          <w:rFonts w:hint="eastAsia" w:ascii="宋体" w:hAnsi="宋体" w:cs="宋体"/>
          <w:sz w:val="24"/>
          <w:szCs w:val="24"/>
          <w:lang w:val="zh-CN"/>
        </w:rPr>
        <w:t>）；</w:t>
      </w:r>
    </w:p>
    <w:p>
      <w:pPr>
        <w:spacing w:line="360" w:lineRule="auto"/>
        <w:ind w:firstLine="480"/>
        <w:rPr>
          <w:rFonts w:ascii="宋体" w:hAnsi="宋体" w:cs="宋体"/>
          <w:sz w:val="24"/>
          <w:szCs w:val="24"/>
          <w:lang w:val="zh-CN"/>
        </w:rPr>
      </w:pPr>
      <w:r>
        <w:rPr>
          <w:rFonts w:hint="eastAsia" w:ascii="宋体" w:hAnsi="宋体" w:cs="宋体"/>
          <w:sz w:val="24"/>
          <w:szCs w:val="24"/>
          <w:lang w:val="zh-CN"/>
        </w:rPr>
        <w:t>6.在“信用中国”网站（www.creditchina.gov.cn）查询，无被列入失信被执行人、重大税收违法案件当事人名单、政府采购严重失信行为记录名单；</w:t>
      </w:r>
    </w:p>
    <w:p>
      <w:pPr>
        <w:spacing w:line="360" w:lineRule="auto"/>
        <w:ind w:firstLine="480"/>
        <w:rPr>
          <w:rFonts w:ascii="宋体" w:hAnsi="宋体" w:cs="宋体"/>
          <w:sz w:val="24"/>
          <w:szCs w:val="24"/>
          <w:lang w:val="zh-CN"/>
        </w:rPr>
      </w:pPr>
      <w:r>
        <w:rPr>
          <w:rFonts w:hint="eastAsia" w:ascii="宋体" w:hAnsi="宋体" w:cs="宋体"/>
          <w:sz w:val="24"/>
          <w:szCs w:val="24"/>
        </w:rPr>
        <w:t>7</w:t>
      </w:r>
      <w:r>
        <w:rPr>
          <w:rFonts w:hint="eastAsia" w:ascii="宋体" w:hAnsi="宋体" w:cs="宋体"/>
          <w:sz w:val="24"/>
          <w:szCs w:val="24"/>
          <w:lang w:val="zh-CN"/>
        </w:rPr>
        <w:t>.本项目的特定资格要求证明文件（</w:t>
      </w:r>
      <w:r>
        <w:rPr>
          <w:rFonts w:hint="eastAsia" w:ascii="宋体" w:hAnsi="宋体" w:cs="宋体"/>
          <w:sz w:val="24"/>
          <w:szCs w:val="24"/>
          <w:lang w:val="en-US" w:eastAsia="zh-CN"/>
        </w:rPr>
        <w:t>详见采购公告</w:t>
      </w:r>
      <w:r>
        <w:rPr>
          <w:rFonts w:hint="eastAsia" w:ascii="宋体" w:hAnsi="宋体" w:cs="宋体"/>
          <w:sz w:val="24"/>
          <w:szCs w:val="24"/>
          <w:lang w:val="zh-CN"/>
        </w:rPr>
        <w:t>）；</w:t>
      </w:r>
    </w:p>
    <w:p>
      <w:pPr>
        <w:spacing w:line="360" w:lineRule="auto"/>
        <w:ind w:firstLine="480"/>
        <w:rPr>
          <w:rFonts w:ascii="宋体" w:hAnsi="宋体" w:cs="宋体"/>
          <w:sz w:val="24"/>
          <w:szCs w:val="24"/>
          <w:lang w:val="zh-CN"/>
        </w:rPr>
      </w:pPr>
      <w:r>
        <w:rPr>
          <w:rFonts w:hint="eastAsia" w:ascii="宋体" w:hAnsi="宋体" w:cs="宋体"/>
          <w:sz w:val="24"/>
          <w:szCs w:val="24"/>
        </w:rPr>
        <w:t>8</w:t>
      </w:r>
      <w:r>
        <w:rPr>
          <w:rFonts w:hint="eastAsia" w:ascii="宋体" w:hAnsi="宋体" w:cs="宋体"/>
          <w:sz w:val="24"/>
          <w:szCs w:val="24"/>
          <w:lang w:val="zh-CN"/>
        </w:rPr>
        <w:t>.其它需要提交的资格审查证明材料。</w:t>
      </w:r>
    </w:p>
    <w:p>
      <w:pPr>
        <w:spacing w:line="360" w:lineRule="auto"/>
        <w:ind w:firstLine="480"/>
        <w:rPr>
          <w:rFonts w:hint="eastAsia" w:ascii="宋体" w:hAnsi="宋体" w:cs="宋体"/>
          <w:b/>
          <w:bCs/>
          <w:sz w:val="24"/>
          <w:szCs w:val="24"/>
          <w:lang w:val="zh-CN"/>
        </w:rPr>
      </w:pPr>
      <w:r>
        <w:rPr>
          <w:rFonts w:hint="eastAsia" w:ascii="宋体" w:hAnsi="宋体" w:cs="宋体"/>
          <w:b/>
          <w:bCs/>
          <w:sz w:val="24"/>
          <w:szCs w:val="24"/>
          <w:lang w:val="zh-CN"/>
        </w:rPr>
        <w:t>注：谈判文件中涉及要求提交基本养老保险证明的，若公司成立至今或员工入职至今未满足要求提交月份的，提交公司成立至今或员工入职至今的缴纳记录。</w:t>
      </w:r>
    </w:p>
    <w:p>
      <w:pPr>
        <w:spacing w:line="360" w:lineRule="auto"/>
        <w:ind w:firstLine="480"/>
        <w:rPr>
          <w:rFonts w:hint="default" w:ascii="宋体" w:hAnsi="宋体" w:eastAsia="宋体" w:cs="宋体"/>
          <w:b/>
          <w:sz w:val="24"/>
          <w:szCs w:val="24"/>
          <w:lang w:val="en-US" w:eastAsia="zh-CN"/>
        </w:rPr>
      </w:pPr>
      <w:r>
        <w:rPr>
          <w:rFonts w:hint="eastAsia" w:ascii="宋体" w:hAnsi="宋体" w:cs="宋体"/>
          <w:b/>
          <w:sz w:val="24"/>
          <w:szCs w:val="24"/>
          <w:lang w:val="en-US" w:eastAsia="zh-CN"/>
        </w:rPr>
        <w:t>二、符合性证明材料</w:t>
      </w:r>
    </w:p>
    <w:p>
      <w:pPr>
        <w:spacing w:line="360" w:lineRule="auto"/>
        <w:ind w:firstLine="480"/>
        <w:rPr>
          <w:rFonts w:hint="eastAsia" w:ascii="宋体" w:hAnsi="宋体" w:eastAsia="宋体" w:cs="宋体"/>
          <w:sz w:val="24"/>
          <w:szCs w:val="24"/>
          <w:lang w:val="zh-CN"/>
        </w:rPr>
      </w:pPr>
      <w:r>
        <w:rPr>
          <w:rFonts w:hint="eastAsia" w:ascii="宋体" w:hAnsi="宋体" w:eastAsia="宋体" w:cs="宋体"/>
          <w:sz w:val="24"/>
          <w:szCs w:val="24"/>
          <w:lang w:val="en-US" w:eastAsia="zh-CN"/>
        </w:rPr>
        <w:t>1.报价承诺函（格式见附件5）</w:t>
      </w:r>
    </w:p>
    <w:p>
      <w:pPr>
        <w:spacing w:line="360" w:lineRule="auto"/>
        <w:ind w:firstLine="480"/>
        <w:rPr>
          <w:rFonts w:ascii="宋体" w:hAnsi="宋体" w:cs="宋体"/>
          <w:b/>
          <w:sz w:val="24"/>
          <w:szCs w:val="24"/>
          <w:lang w:val="zh-CN"/>
        </w:rPr>
      </w:pPr>
      <w:r>
        <w:rPr>
          <w:rFonts w:hint="eastAsia" w:ascii="宋体" w:hAnsi="宋体" w:cs="宋体"/>
          <w:b/>
          <w:sz w:val="24"/>
          <w:szCs w:val="24"/>
          <w:lang w:val="en-US" w:eastAsia="zh-CN"/>
        </w:rPr>
        <w:t>三</w:t>
      </w:r>
      <w:r>
        <w:rPr>
          <w:rFonts w:hint="eastAsia" w:ascii="宋体" w:hAnsi="宋体" w:cs="宋体"/>
          <w:b/>
          <w:sz w:val="24"/>
          <w:szCs w:val="24"/>
          <w:lang w:val="zh-CN"/>
        </w:rPr>
        <w:t>、价格标</w:t>
      </w:r>
    </w:p>
    <w:p>
      <w:pPr>
        <w:spacing w:line="360" w:lineRule="auto"/>
        <w:ind w:firstLine="480"/>
        <w:rPr>
          <w:rFonts w:hint="eastAsia" w:ascii="宋体" w:hAnsi="宋体" w:cs="宋体"/>
          <w:sz w:val="24"/>
          <w:szCs w:val="24"/>
          <w:lang w:val="zh-CN"/>
        </w:rPr>
      </w:pPr>
      <w:r>
        <w:rPr>
          <w:rFonts w:hint="eastAsia" w:ascii="宋体" w:hAnsi="宋体" w:cs="宋体"/>
          <w:sz w:val="24"/>
          <w:szCs w:val="24"/>
          <w:lang w:val="zh-CN"/>
        </w:rPr>
        <w:t>1.报价一览表（格式见附件</w:t>
      </w:r>
      <w:r>
        <w:rPr>
          <w:rFonts w:hint="eastAsia" w:ascii="宋体" w:hAnsi="宋体" w:cs="宋体"/>
          <w:sz w:val="24"/>
          <w:szCs w:val="24"/>
          <w:lang w:val="en-US" w:eastAsia="zh-CN"/>
        </w:rPr>
        <w:t>6</w:t>
      </w:r>
      <w:r>
        <w:rPr>
          <w:rFonts w:hint="eastAsia" w:ascii="宋体" w:hAnsi="宋体" w:cs="宋体"/>
          <w:sz w:val="24"/>
          <w:szCs w:val="24"/>
          <w:lang w:val="zh-CN"/>
        </w:rPr>
        <w:t>）</w:t>
      </w:r>
    </w:p>
    <w:p>
      <w:pPr>
        <w:pStyle w:val="14"/>
        <w:ind w:firstLine="480"/>
        <w:rPr>
          <w:rFonts w:hint="default" w:eastAsia="宋体"/>
          <w:lang w:val="en-US" w:eastAsia="zh-CN"/>
        </w:rPr>
      </w:pPr>
      <w:r>
        <w:rPr>
          <w:rFonts w:hint="eastAsia" w:hAnsi="宋体" w:cs="宋体"/>
          <w:sz w:val="24"/>
          <w:szCs w:val="24"/>
          <w:lang w:val="en-US" w:eastAsia="zh-CN"/>
        </w:rPr>
        <w:t>2.全费用单价明细表（格式见附件7）</w:t>
      </w:r>
    </w:p>
    <w:p>
      <w:pPr>
        <w:spacing w:line="480" w:lineRule="auto"/>
        <w:jc w:val="left"/>
        <w:rPr>
          <w:rFonts w:hint="eastAsia"/>
          <w:b/>
          <w:szCs w:val="28"/>
        </w:rPr>
      </w:pPr>
      <w:r>
        <w:rPr>
          <w:rFonts w:hint="eastAsia" w:ascii="黑体" w:hAnsi="黑体"/>
          <w:b/>
          <w:bCs/>
          <w:sz w:val="28"/>
          <w:szCs w:val="28"/>
        </w:rPr>
        <w:t xml:space="preserve">                                           </w:t>
      </w:r>
      <w:r>
        <w:rPr>
          <w:rFonts w:hint="eastAsia"/>
          <w:b/>
          <w:szCs w:val="28"/>
        </w:rPr>
        <w:t xml:space="preserve"> </w:t>
      </w:r>
    </w:p>
    <w:p>
      <w:pPr>
        <w:pStyle w:val="37"/>
        <w:rPr>
          <w:rFonts w:hint="eastAsia"/>
          <w:b/>
          <w:szCs w:val="28"/>
          <w:lang w:eastAsia="zh-CN"/>
        </w:rPr>
      </w:pPr>
    </w:p>
    <w:p>
      <w:pPr>
        <w:pStyle w:val="37"/>
        <w:rPr>
          <w:rFonts w:hint="eastAsia"/>
          <w:b/>
          <w:szCs w:val="28"/>
          <w:lang w:eastAsia="zh-CN"/>
        </w:rPr>
      </w:pPr>
    </w:p>
    <w:p>
      <w:pPr>
        <w:spacing w:line="480" w:lineRule="auto"/>
        <w:ind w:firstLine="1054"/>
        <w:jc w:val="left"/>
        <w:rPr>
          <w:rFonts w:hint="eastAsia"/>
          <w:b/>
          <w:szCs w:val="28"/>
        </w:rPr>
      </w:pPr>
    </w:p>
    <w:p>
      <w:pPr>
        <w:spacing w:line="480" w:lineRule="auto"/>
        <w:ind w:firstLine="1500"/>
        <w:jc w:val="right"/>
        <w:rPr>
          <w:rFonts w:hint="eastAsia" w:ascii="宋体" w:hAnsi="宋体" w:cs="宋体"/>
          <w:sz w:val="30"/>
          <w:szCs w:val="30"/>
        </w:rPr>
      </w:pPr>
    </w:p>
    <w:p>
      <w:pPr>
        <w:spacing w:line="480" w:lineRule="auto"/>
        <w:jc w:val="both"/>
        <w:rPr>
          <w:rFonts w:hint="eastAsia" w:ascii="宋体" w:hAnsi="宋体" w:cs="宋体"/>
          <w:sz w:val="30"/>
          <w:szCs w:val="30"/>
        </w:rPr>
      </w:pPr>
    </w:p>
    <w:p>
      <w:pPr>
        <w:spacing w:line="480" w:lineRule="auto"/>
        <w:ind w:firstLine="1500"/>
        <w:jc w:val="right"/>
        <w:rPr>
          <w:rFonts w:hint="eastAsia" w:ascii="宋体" w:hAnsi="宋体" w:cs="宋体"/>
          <w:b/>
          <w:spacing w:val="20"/>
          <w:sz w:val="24"/>
        </w:rPr>
      </w:pPr>
      <w:r>
        <w:rPr>
          <w:rFonts w:hint="eastAsia" w:ascii="宋体" w:hAnsi="宋体" w:cs="宋体"/>
          <w:sz w:val="30"/>
          <w:szCs w:val="30"/>
        </w:rPr>
        <w:t>正（副）本</w:t>
      </w:r>
    </w:p>
    <w:p>
      <w:pPr>
        <w:rPr>
          <w:rFonts w:hint="eastAsia" w:ascii="宋体" w:hAnsi="宋体" w:cs="宋体"/>
          <w:b/>
          <w:sz w:val="24"/>
        </w:rPr>
      </w:pPr>
      <w:r>
        <w:rPr>
          <w:rFonts w:hint="eastAsia" w:ascii="宋体" w:hAnsi="宋体" w:cs="宋体"/>
          <w:b/>
          <w:spacing w:val="20"/>
          <w:sz w:val="24"/>
        </w:rPr>
        <w:t>响应文件</w:t>
      </w:r>
      <w:r>
        <w:rPr>
          <w:rFonts w:hint="eastAsia" w:ascii="宋体" w:hAnsi="宋体" w:cs="宋体"/>
          <w:b/>
          <w:sz w:val="24"/>
        </w:rPr>
        <w:t>封面</w:t>
      </w:r>
    </w:p>
    <w:p>
      <w:pPr>
        <w:jc w:val="center"/>
        <w:rPr>
          <w:rFonts w:hint="eastAsia" w:ascii="宋体" w:hAnsi="宋体" w:cs="宋体"/>
          <w:szCs w:val="21"/>
        </w:rPr>
      </w:pPr>
    </w:p>
    <w:p>
      <w:pPr>
        <w:rPr>
          <w:rFonts w:hint="eastAsia" w:ascii="宋体" w:hAnsi="宋体" w:cs="宋体"/>
          <w:szCs w:val="21"/>
        </w:rPr>
      </w:pPr>
    </w:p>
    <w:p>
      <w:pPr>
        <w:rPr>
          <w:rFonts w:hint="eastAsia" w:ascii="宋体" w:hAnsi="宋体" w:cs="宋体"/>
          <w:b/>
          <w:spacing w:val="60"/>
          <w:sz w:val="84"/>
          <w:szCs w:val="84"/>
        </w:rPr>
      </w:pPr>
    </w:p>
    <w:p>
      <w:pPr>
        <w:jc w:val="center"/>
        <w:rPr>
          <w:rFonts w:hint="eastAsia" w:ascii="宋体" w:hAnsi="宋体" w:cs="宋体"/>
          <w:b/>
          <w:spacing w:val="60"/>
          <w:sz w:val="84"/>
          <w:szCs w:val="84"/>
        </w:rPr>
      </w:pPr>
    </w:p>
    <w:p>
      <w:pPr>
        <w:jc w:val="center"/>
        <w:rPr>
          <w:rFonts w:hint="eastAsia" w:ascii="宋体" w:hAnsi="宋体" w:cs="宋体"/>
          <w:b/>
          <w:spacing w:val="60"/>
          <w:sz w:val="84"/>
          <w:szCs w:val="84"/>
        </w:rPr>
      </w:pPr>
      <w:r>
        <w:rPr>
          <w:rFonts w:hint="eastAsia" w:ascii="宋体" w:hAnsi="宋体" w:cs="宋体"/>
          <w:b/>
          <w:spacing w:val="60"/>
          <w:sz w:val="84"/>
          <w:szCs w:val="84"/>
        </w:rPr>
        <w:t>响应文件</w:t>
      </w:r>
    </w:p>
    <w:p>
      <w:pPr>
        <w:ind w:firstLine="873"/>
        <w:rPr>
          <w:rFonts w:hint="eastAsia" w:ascii="宋体" w:hAnsi="宋体" w:cs="宋体"/>
          <w:b/>
          <w:spacing w:val="60"/>
          <w:sz w:val="52"/>
          <w:szCs w:val="52"/>
        </w:rPr>
      </w:pPr>
    </w:p>
    <w:p>
      <w:pPr>
        <w:ind w:firstLine="873"/>
        <w:rPr>
          <w:rFonts w:hint="eastAsia" w:ascii="宋体" w:hAnsi="宋体" w:cs="宋体"/>
          <w:b/>
          <w:spacing w:val="60"/>
          <w:sz w:val="52"/>
          <w:szCs w:val="52"/>
        </w:rPr>
      </w:pPr>
    </w:p>
    <w:p>
      <w:pPr>
        <w:ind w:firstLine="512"/>
        <w:rPr>
          <w:rFonts w:hint="eastAsia" w:ascii="宋体" w:hAnsi="宋体" w:cs="宋体"/>
          <w:b/>
          <w:spacing w:val="20"/>
          <w:sz w:val="32"/>
          <w:szCs w:val="32"/>
        </w:rPr>
      </w:pPr>
    </w:p>
    <w:p>
      <w:pPr>
        <w:ind w:firstLine="512"/>
        <w:rPr>
          <w:rFonts w:hint="eastAsia" w:ascii="宋体" w:hAnsi="宋体" w:cs="宋体"/>
          <w:b/>
          <w:spacing w:val="20"/>
          <w:sz w:val="32"/>
          <w:szCs w:val="32"/>
        </w:rPr>
      </w:pPr>
    </w:p>
    <w:p>
      <w:pPr>
        <w:ind w:firstLine="1084"/>
        <w:rPr>
          <w:rFonts w:hint="eastAsia" w:ascii="宋体" w:hAnsi="宋体" w:cs="宋体"/>
          <w:b/>
          <w:sz w:val="36"/>
          <w:u w:val="single"/>
        </w:rPr>
      </w:pPr>
      <w:r>
        <w:rPr>
          <w:rFonts w:hint="eastAsia" w:ascii="宋体" w:hAnsi="宋体" w:cs="宋体"/>
          <w:b/>
          <w:sz w:val="36"/>
        </w:rPr>
        <w:t>项 目 名 称：</w:t>
      </w:r>
      <w:r>
        <w:rPr>
          <w:rFonts w:hint="eastAsia" w:ascii="宋体" w:hAnsi="宋体" w:cs="宋体"/>
          <w:b/>
          <w:sz w:val="36"/>
          <w:u w:val="single"/>
        </w:rPr>
        <w:t xml:space="preserve">                         </w:t>
      </w:r>
    </w:p>
    <w:p>
      <w:pPr>
        <w:ind w:firstLine="1084"/>
        <w:rPr>
          <w:rFonts w:hint="eastAsia" w:ascii="宋体" w:hAnsi="宋体" w:cs="宋体"/>
          <w:b/>
          <w:sz w:val="36"/>
        </w:rPr>
      </w:pPr>
    </w:p>
    <w:p>
      <w:pPr>
        <w:ind w:firstLine="1084"/>
        <w:rPr>
          <w:rFonts w:hint="eastAsia" w:ascii="宋体" w:hAnsi="宋体" w:cs="宋体"/>
          <w:b/>
          <w:sz w:val="36"/>
          <w:u w:val="single"/>
        </w:rPr>
      </w:pPr>
      <w:r>
        <w:rPr>
          <w:rFonts w:hint="eastAsia" w:ascii="宋体" w:hAnsi="宋体" w:cs="宋体"/>
          <w:b/>
          <w:sz w:val="36"/>
        </w:rPr>
        <w:t>项 目 编 号：</w:t>
      </w:r>
      <w:r>
        <w:rPr>
          <w:rFonts w:hint="eastAsia" w:ascii="宋体" w:hAnsi="宋体" w:cs="宋体"/>
          <w:b/>
          <w:sz w:val="36"/>
          <w:u w:val="single"/>
        </w:rPr>
        <w:t xml:space="preserve">                         </w:t>
      </w:r>
    </w:p>
    <w:p>
      <w:pPr>
        <w:rPr>
          <w:rFonts w:hint="eastAsia" w:ascii="宋体" w:hAnsi="宋体" w:cs="宋体"/>
          <w:b/>
          <w:sz w:val="36"/>
        </w:rPr>
      </w:pPr>
    </w:p>
    <w:p>
      <w:pPr>
        <w:ind w:firstLine="1084"/>
        <w:rPr>
          <w:rFonts w:ascii="宋体" w:hAnsi="宋体" w:cs="宋体"/>
          <w:b/>
          <w:sz w:val="36"/>
          <w:u w:val="single"/>
        </w:rPr>
      </w:pPr>
      <w:r>
        <w:rPr>
          <w:rFonts w:hint="eastAsia" w:ascii="宋体" w:hAnsi="宋体" w:cs="宋体"/>
          <w:b/>
          <w:sz w:val="36"/>
        </w:rPr>
        <w:t>供应商名称 ：</w:t>
      </w:r>
      <w:r>
        <w:rPr>
          <w:rFonts w:hint="eastAsia" w:ascii="宋体" w:hAnsi="宋体" w:cs="宋体"/>
          <w:b/>
          <w:sz w:val="36"/>
          <w:u w:val="single"/>
        </w:rPr>
        <w:t xml:space="preserve">（加盖CA电子公章）      </w:t>
      </w:r>
    </w:p>
    <w:p>
      <w:pPr>
        <w:ind w:firstLine="1084"/>
        <w:rPr>
          <w:rFonts w:hint="eastAsia" w:ascii="宋体" w:hAnsi="宋体" w:cs="宋体"/>
          <w:b/>
          <w:sz w:val="36"/>
        </w:rPr>
      </w:pPr>
    </w:p>
    <w:p>
      <w:pPr>
        <w:ind w:firstLine="1084"/>
        <w:rPr>
          <w:rFonts w:hint="eastAsia" w:ascii="宋体" w:hAnsi="宋体" w:cs="宋体"/>
          <w:b/>
          <w:sz w:val="36"/>
          <w:u w:val="single"/>
        </w:rPr>
      </w:pPr>
      <w:r>
        <w:rPr>
          <w:rFonts w:hint="eastAsia" w:ascii="宋体" w:hAnsi="宋体" w:cs="宋体"/>
          <w:b/>
          <w:sz w:val="36"/>
        </w:rPr>
        <w:t>日      期 ：</w:t>
      </w:r>
      <w:r>
        <w:rPr>
          <w:rFonts w:hint="eastAsia" w:ascii="宋体" w:hAnsi="宋体" w:cs="宋体"/>
          <w:b/>
          <w:sz w:val="36"/>
          <w:u w:val="single"/>
        </w:rPr>
        <w:t xml:space="preserve">                         </w:t>
      </w:r>
    </w:p>
    <w:p>
      <w:pPr>
        <w:pStyle w:val="236"/>
        <w:widowControl/>
        <w:spacing w:line="300" w:lineRule="auto"/>
        <w:ind w:firstLine="0"/>
        <w:jc w:val="center"/>
        <w:rPr>
          <w:rFonts w:ascii="宋体" w:eastAsia="宋体" w:cs="宋体"/>
          <w:b/>
          <w:sz w:val="36"/>
          <w:szCs w:val="36"/>
        </w:rPr>
      </w:pPr>
    </w:p>
    <w:p>
      <w:pPr>
        <w:spacing w:line="440" w:lineRule="exact"/>
        <w:rPr>
          <w:rFonts w:hint="eastAsia" w:ascii="宋体" w:hAnsi="宋体" w:cs="宋体"/>
          <w:sz w:val="24"/>
          <w:szCs w:val="24"/>
        </w:rPr>
      </w:pPr>
    </w:p>
    <w:p>
      <w:pPr>
        <w:spacing w:line="440" w:lineRule="exact"/>
        <w:rPr>
          <w:rFonts w:hint="eastAsia" w:ascii="宋体" w:hAnsi="宋体" w:cs="宋体"/>
          <w:sz w:val="24"/>
          <w:szCs w:val="24"/>
        </w:rPr>
      </w:pPr>
    </w:p>
    <w:p>
      <w:pPr>
        <w:spacing w:line="440" w:lineRule="exact"/>
        <w:rPr>
          <w:rFonts w:hint="eastAsia" w:ascii="宋体" w:hAnsi="宋体" w:cs="宋体"/>
          <w:sz w:val="32"/>
          <w:szCs w:val="32"/>
        </w:rPr>
      </w:pPr>
    </w:p>
    <w:p>
      <w:pPr>
        <w:spacing w:line="440" w:lineRule="exact"/>
        <w:rPr>
          <w:rFonts w:hint="eastAsia" w:ascii="宋体" w:hAnsi="宋体" w:cs="宋体"/>
          <w:sz w:val="24"/>
          <w:szCs w:val="24"/>
          <w:highlight w:val="none"/>
        </w:rPr>
      </w:pPr>
    </w:p>
    <w:p>
      <w:pPr>
        <w:spacing w:line="440" w:lineRule="exact"/>
        <w:rPr>
          <w:rFonts w:hint="eastAsia" w:ascii="宋体" w:hAnsi="宋体" w:cs="宋体"/>
          <w:sz w:val="24"/>
          <w:szCs w:val="24"/>
          <w:highlight w:val="none"/>
        </w:rPr>
      </w:pPr>
    </w:p>
    <w:p>
      <w:pPr>
        <w:spacing w:line="440" w:lineRule="exact"/>
        <w:rPr>
          <w:rFonts w:hint="eastAsia" w:ascii="宋体" w:hAnsi="宋体" w:cs="宋体"/>
          <w:sz w:val="24"/>
          <w:szCs w:val="24"/>
          <w:highlight w:val="none"/>
        </w:rPr>
      </w:pPr>
    </w:p>
    <w:p>
      <w:pPr>
        <w:spacing w:line="440" w:lineRule="exact"/>
        <w:rPr>
          <w:rFonts w:hint="eastAsia" w:ascii="宋体" w:hAnsi="宋体" w:cs="宋体"/>
          <w:sz w:val="24"/>
          <w:szCs w:val="24"/>
          <w:highlight w:val="none"/>
        </w:rPr>
      </w:pPr>
    </w:p>
    <w:p>
      <w:pPr>
        <w:spacing w:line="440" w:lineRule="exact"/>
        <w:rPr>
          <w:rFonts w:hint="eastAsia" w:ascii="宋体" w:hAnsi="宋体" w:cs="宋体"/>
          <w:sz w:val="24"/>
          <w:szCs w:val="24"/>
          <w:highlight w:val="none"/>
        </w:rPr>
      </w:pPr>
      <w:r>
        <w:rPr>
          <w:rFonts w:hint="eastAsia" w:ascii="宋体" w:hAnsi="宋体" w:cs="宋体"/>
          <w:sz w:val="24"/>
          <w:szCs w:val="24"/>
        </w:rPr>
        <w:t>附件1：</w:t>
      </w:r>
    </w:p>
    <w:p>
      <w:pPr>
        <w:ind w:firstLine="602"/>
        <w:jc w:val="center"/>
        <w:rPr>
          <w:rFonts w:hint="eastAsia" w:ascii="宋体" w:hAnsi="宋体" w:cs="宋体"/>
          <w:b/>
          <w:sz w:val="30"/>
          <w:szCs w:val="30"/>
        </w:rPr>
      </w:pPr>
    </w:p>
    <w:p>
      <w:pPr>
        <w:ind w:firstLine="602"/>
        <w:jc w:val="center"/>
        <w:rPr>
          <w:rFonts w:ascii="宋体" w:hAnsi="宋体" w:cs="宋体"/>
          <w:b/>
          <w:sz w:val="30"/>
          <w:szCs w:val="30"/>
        </w:rPr>
      </w:pPr>
      <w:r>
        <w:rPr>
          <w:rFonts w:hint="eastAsia" w:ascii="宋体" w:hAnsi="宋体" w:cs="宋体"/>
          <w:b/>
          <w:sz w:val="30"/>
          <w:szCs w:val="30"/>
        </w:rPr>
        <w:t>投标人符合《政府采购法》第二十二条规定条件的声明函</w:t>
      </w:r>
    </w:p>
    <w:p>
      <w:pPr>
        <w:spacing w:line="460" w:lineRule="exact"/>
        <w:ind w:firstLine="482"/>
        <w:rPr>
          <w:rFonts w:ascii="宋体" w:hAnsi="宋体" w:cs="宋体"/>
          <w:b/>
          <w:bCs/>
          <w:sz w:val="44"/>
          <w:szCs w:val="44"/>
        </w:rPr>
      </w:pPr>
      <w:r>
        <w:rPr>
          <w:rFonts w:hint="eastAsia" w:ascii="宋体" w:hAnsi="宋体" w:cs="宋体"/>
          <w:b/>
          <w:bCs/>
          <w:sz w:val="24"/>
          <w:szCs w:val="21"/>
        </w:rPr>
        <w:t xml:space="preserve">                       </w:t>
      </w:r>
      <w:r>
        <w:rPr>
          <w:rFonts w:hint="eastAsia" w:ascii="宋体" w:hAnsi="宋体" w:cs="宋体"/>
          <w:b/>
          <w:bCs/>
          <w:sz w:val="44"/>
          <w:szCs w:val="44"/>
        </w:rPr>
        <w:t xml:space="preserve">   </w:t>
      </w:r>
    </w:p>
    <w:p>
      <w:pPr>
        <w:spacing w:line="520" w:lineRule="exact"/>
        <w:ind w:firstLine="480"/>
        <w:rPr>
          <w:rFonts w:hint="eastAsia" w:ascii="宋体" w:hAnsi="宋体" w:cs="宋体"/>
          <w:b/>
          <w:bCs/>
          <w:sz w:val="28"/>
          <w:szCs w:val="28"/>
        </w:rPr>
      </w:pPr>
      <w:r>
        <w:rPr>
          <w:rFonts w:hint="eastAsia" w:ascii="宋体" w:hAnsi="宋体" w:cs="宋体"/>
          <w:bCs/>
          <w:sz w:val="28"/>
          <w:szCs w:val="28"/>
        </w:rPr>
        <w:t>我单位参加</w:t>
      </w:r>
      <w:r>
        <w:rPr>
          <w:rFonts w:hint="eastAsia" w:ascii="宋体" w:hAnsi="宋体" w:cs="宋体"/>
          <w:sz w:val="28"/>
          <w:szCs w:val="28"/>
        </w:rPr>
        <w:t>参加</w:t>
      </w:r>
      <w:r>
        <w:rPr>
          <w:rFonts w:hint="eastAsia" w:ascii="宋体" w:hAnsi="宋体" w:cs="宋体"/>
          <w:sz w:val="28"/>
          <w:szCs w:val="28"/>
          <w:u w:val="single"/>
          <w:lang w:eastAsia="zh-CN"/>
        </w:rPr>
        <w:t>南通市海门区临江新区管理委员会采购学南路新建工程</w:t>
      </w:r>
      <w:r>
        <w:rPr>
          <w:rFonts w:hint="eastAsia" w:ascii="宋体" w:hAnsi="宋体" w:cs="宋体"/>
          <w:bCs/>
          <w:sz w:val="28"/>
          <w:szCs w:val="28"/>
        </w:rPr>
        <w:t>（项目编号：</w:t>
      </w:r>
      <w:r>
        <w:rPr>
          <w:rFonts w:hint="eastAsia" w:ascii="宋体" w:hAnsi="宋体" w:cs="宋体"/>
          <w:bCs/>
          <w:sz w:val="28"/>
          <w:szCs w:val="28"/>
          <w:lang w:eastAsia="zh-CN"/>
        </w:rPr>
        <w:t>JSZC-320614-NTZY-T2026-0005</w:t>
      </w:r>
      <w:r>
        <w:rPr>
          <w:rFonts w:hint="eastAsia" w:ascii="宋体" w:hAnsi="宋体" w:cs="宋体"/>
          <w:bCs/>
          <w:sz w:val="28"/>
          <w:szCs w:val="28"/>
        </w:rPr>
        <w:t>）投标活动。针对《中华人民共和国政府采购法》第二十二条规定做出如下声明：</w:t>
      </w:r>
    </w:p>
    <w:p>
      <w:pPr>
        <w:spacing w:line="520" w:lineRule="exact"/>
        <w:ind w:firstLine="480"/>
        <w:rPr>
          <w:rFonts w:hint="eastAsia" w:ascii="宋体" w:hAnsi="宋体" w:cs="宋体"/>
          <w:sz w:val="28"/>
          <w:szCs w:val="28"/>
        </w:rPr>
      </w:pPr>
      <w:r>
        <w:rPr>
          <w:rFonts w:hint="eastAsia" w:ascii="宋体" w:hAnsi="宋体" w:cs="宋体"/>
          <w:bCs/>
          <w:sz w:val="28"/>
          <w:szCs w:val="28"/>
        </w:rPr>
        <w:t>1.我单位具有独立承担民事责任的能力；</w:t>
      </w:r>
    </w:p>
    <w:p>
      <w:pPr>
        <w:spacing w:line="520" w:lineRule="exact"/>
        <w:ind w:firstLine="480"/>
        <w:rPr>
          <w:rFonts w:hint="eastAsia" w:ascii="宋体" w:hAnsi="宋体" w:cs="宋体"/>
          <w:sz w:val="28"/>
          <w:szCs w:val="28"/>
        </w:rPr>
      </w:pPr>
      <w:r>
        <w:rPr>
          <w:rFonts w:hint="eastAsia" w:ascii="宋体" w:hAnsi="宋体" w:cs="宋体"/>
          <w:sz w:val="28"/>
          <w:szCs w:val="28"/>
        </w:rPr>
        <w:t>2.我单位具有良好的商业信誉和健全的财务会计制度；</w:t>
      </w:r>
    </w:p>
    <w:p>
      <w:pPr>
        <w:spacing w:line="520" w:lineRule="exact"/>
        <w:ind w:firstLine="480"/>
        <w:rPr>
          <w:rFonts w:hint="eastAsia" w:ascii="宋体" w:hAnsi="宋体" w:cs="宋体"/>
          <w:sz w:val="28"/>
          <w:szCs w:val="28"/>
        </w:rPr>
      </w:pPr>
      <w:r>
        <w:rPr>
          <w:rFonts w:hint="eastAsia" w:ascii="宋体" w:hAnsi="宋体" w:cs="宋体"/>
          <w:sz w:val="28"/>
          <w:szCs w:val="28"/>
        </w:rPr>
        <w:t>3.我单位具有履行合同所必需的设备和专业技术能力；</w:t>
      </w:r>
    </w:p>
    <w:p>
      <w:pPr>
        <w:spacing w:line="520" w:lineRule="exact"/>
        <w:ind w:firstLine="480"/>
        <w:rPr>
          <w:rFonts w:hint="eastAsia" w:ascii="宋体" w:hAnsi="宋体" w:cs="宋体"/>
          <w:sz w:val="28"/>
          <w:szCs w:val="28"/>
        </w:rPr>
      </w:pPr>
      <w:r>
        <w:rPr>
          <w:rFonts w:hint="eastAsia" w:ascii="宋体" w:hAnsi="宋体" w:cs="宋体"/>
          <w:sz w:val="28"/>
          <w:szCs w:val="28"/>
        </w:rPr>
        <w:t>4.我单位有依法缴纳税收和社会保障资金的良好记录；</w:t>
      </w:r>
    </w:p>
    <w:p>
      <w:pPr>
        <w:spacing w:line="520" w:lineRule="exact"/>
        <w:ind w:firstLine="480"/>
        <w:rPr>
          <w:rFonts w:hint="eastAsia" w:ascii="宋体" w:hAnsi="宋体" w:cs="宋体"/>
          <w:sz w:val="28"/>
          <w:szCs w:val="28"/>
        </w:rPr>
      </w:pPr>
      <w:r>
        <w:rPr>
          <w:rFonts w:hint="eastAsia" w:ascii="宋体" w:hAnsi="宋体" w:cs="宋体"/>
          <w:sz w:val="28"/>
          <w:szCs w:val="28"/>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pPr>
        <w:spacing w:line="520" w:lineRule="exact"/>
        <w:ind w:firstLine="480"/>
        <w:rPr>
          <w:rFonts w:hint="eastAsia" w:ascii="宋体" w:hAnsi="宋体" w:cs="宋体"/>
          <w:sz w:val="28"/>
          <w:szCs w:val="28"/>
        </w:rPr>
      </w:pPr>
      <w:r>
        <w:rPr>
          <w:rFonts w:hint="eastAsia" w:ascii="宋体" w:hAnsi="宋体" w:cs="宋体"/>
          <w:sz w:val="28"/>
          <w:szCs w:val="28"/>
        </w:rPr>
        <w:t>6.我单位满足法律、行政法规规定的其他条件。</w:t>
      </w:r>
    </w:p>
    <w:p>
      <w:pPr>
        <w:spacing w:line="500" w:lineRule="exact"/>
        <w:ind w:firstLine="480"/>
        <w:rPr>
          <w:rFonts w:hint="eastAsia" w:ascii="宋体" w:hAnsi="宋体" w:cs="宋体"/>
          <w:sz w:val="28"/>
          <w:szCs w:val="28"/>
        </w:rPr>
      </w:pPr>
    </w:p>
    <w:p>
      <w:pPr>
        <w:spacing w:line="500" w:lineRule="exact"/>
        <w:ind w:firstLine="480"/>
        <w:rPr>
          <w:rFonts w:hint="eastAsia" w:ascii="宋体" w:hAnsi="宋体" w:cs="宋体"/>
          <w:sz w:val="28"/>
          <w:szCs w:val="28"/>
        </w:rPr>
      </w:pPr>
    </w:p>
    <w:p>
      <w:pPr>
        <w:spacing w:line="500" w:lineRule="exact"/>
        <w:rPr>
          <w:rFonts w:hint="eastAsia" w:ascii="宋体" w:hAnsi="宋体" w:cs="宋体"/>
          <w:bCs/>
          <w:sz w:val="28"/>
          <w:szCs w:val="28"/>
        </w:rPr>
      </w:pPr>
    </w:p>
    <w:p>
      <w:pPr>
        <w:spacing w:line="460" w:lineRule="exact"/>
        <w:ind w:firstLine="480"/>
        <w:jc w:val="center"/>
        <w:rPr>
          <w:rFonts w:hint="eastAsia" w:ascii="宋体" w:hAnsi="宋体" w:cs="宋体"/>
          <w:bCs/>
          <w:sz w:val="28"/>
          <w:szCs w:val="28"/>
        </w:rPr>
      </w:pPr>
      <w:r>
        <w:rPr>
          <w:rFonts w:hint="eastAsia" w:ascii="宋体" w:hAnsi="宋体" w:cs="宋体"/>
          <w:bCs/>
          <w:sz w:val="28"/>
          <w:szCs w:val="28"/>
        </w:rPr>
        <w:t xml:space="preserve">                                         承诺人名称（公章）：</w:t>
      </w:r>
    </w:p>
    <w:p>
      <w:pPr>
        <w:spacing w:line="460" w:lineRule="exact"/>
        <w:ind w:firstLine="480"/>
        <w:jc w:val="right"/>
        <w:rPr>
          <w:rFonts w:hint="eastAsia" w:ascii="宋体" w:hAnsi="宋体" w:cs="宋体"/>
          <w:bCs/>
          <w:sz w:val="28"/>
          <w:szCs w:val="28"/>
        </w:rPr>
      </w:pPr>
      <w:r>
        <w:rPr>
          <w:rFonts w:hint="eastAsia" w:ascii="宋体" w:hAnsi="宋体" w:cs="宋体"/>
          <w:bCs/>
          <w:sz w:val="28"/>
          <w:szCs w:val="28"/>
        </w:rPr>
        <w:t xml:space="preserve">    </w:t>
      </w:r>
    </w:p>
    <w:p>
      <w:pPr>
        <w:spacing w:line="460" w:lineRule="exact"/>
        <w:ind w:firstLine="480"/>
        <w:jc w:val="right"/>
        <w:rPr>
          <w:rFonts w:hint="eastAsia" w:ascii="宋体" w:hAnsi="宋体" w:cs="宋体"/>
          <w:bCs/>
          <w:sz w:val="28"/>
          <w:szCs w:val="28"/>
        </w:rPr>
      </w:pPr>
      <w:r>
        <w:rPr>
          <w:rFonts w:hint="eastAsia" w:ascii="宋体" w:hAnsi="宋体" w:cs="宋体"/>
          <w:bCs/>
          <w:sz w:val="28"/>
          <w:szCs w:val="28"/>
        </w:rPr>
        <w:t xml:space="preserve">                                 日期：</w:t>
      </w:r>
      <w:r>
        <w:rPr>
          <w:rFonts w:hint="eastAsia" w:ascii="宋体" w:hAnsi="宋体" w:cs="宋体"/>
          <w:bCs/>
          <w:sz w:val="28"/>
          <w:szCs w:val="28"/>
          <w:u w:val="single"/>
        </w:rPr>
        <w:t xml:space="preserve">     </w:t>
      </w:r>
      <w:r>
        <w:rPr>
          <w:rFonts w:hint="eastAsia" w:ascii="宋体" w:hAnsi="宋体" w:cs="宋体"/>
          <w:bCs/>
          <w:sz w:val="28"/>
          <w:szCs w:val="28"/>
        </w:rPr>
        <w:t>年</w:t>
      </w:r>
      <w:r>
        <w:rPr>
          <w:rFonts w:hint="eastAsia" w:ascii="宋体" w:hAnsi="宋体" w:cs="宋体"/>
          <w:bCs/>
          <w:sz w:val="28"/>
          <w:szCs w:val="28"/>
          <w:u w:val="single"/>
        </w:rPr>
        <w:t xml:space="preserve">    </w:t>
      </w:r>
      <w:r>
        <w:rPr>
          <w:rFonts w:hint="eastAsia" w:ascii="宋体" w:hAnsi="宋体" w:cs="宋体"/>
          <w:bCs/>
          <w:sz w:val="28"/>
          <w:szCs w:val="28"/>
        </w:rPr>
        <w:t>月</w:t>
      </w:r>
      <w:r>
        <w:rPr>
          <w:rFonts w:hint="eastAsia" w:ascii="宋体" w:hAnsi="宋体" w:cs="宋体"/>
          <w:bCs/>
          <w:sz w:val="28"/>
          <w:szCs w:val="28"/>
          <w:u w:val="single"/>
        </w:rPr>
        <w:t xml:space="preserve">    </w:t>
      </w:r>
      <w:r>
        <w:rPr>
          <w:rFonts w:hint="eastAsia" w:ascii="宋体" w:hAnsi="宋体" w:cs="宋体"/>
          <w:bCs/>
          <w:sz w:val="28"/>
          <w:szCs w:val="28"/>
        </w:rPr>
        <w:t>日</w:t>
      </w:r>
    </w:p>
    <w:p>
      <w:pPr>
        <w:ind w:firstLine="420"/>
        <w:rPr>
          <w:rFonts w:ascii="宋体" w:hAnsi="宋体" w:cs="宋体"/>
          <w:szCs w:val="21"/>
        </w:rPr>
      </w:pPr>
    </w:p>
    <w:p>
      <w:pPr>
        <w:spacing w:line="400" w:lineRule="exact"/>
        <w:ind w:firstLine="562"/>
        <w:rPr>
          <w:rFonts w:ascii="宋体" w:hAnsi="宋体" w:cs="宋体"/>
          <w:b/>
          <w:sz w:val="28"/>
          <w:szCs w:val="28"/>
        </w:rPr>
      </w:pPr>
    </w:p>
    <w:p>
      <w:pPr>
        <w:spacing w:line="400" w:lineRule="exact"/>
        <w:rPr>
          <w:rFonts w:hint="eastAsia" w:ascii="宋体" w:hAnsi="宋体" w:cs="宋体"/>
          <w:b/>
          <w:bCs/>
          <w:sz w:val="32"/>
          <w:szCs w:val="32"/>
        </w:rPr>
      </w:pPr>
      <w:r>
        <w:rPr>
          <w:rFonts w:hint="eastAsia" w:ascii="宋体" w:hAnsi="宋体" w:cs="宋体"/>
          <w:sz w:val="32"/>
          <w:szCs w:val="32"/>
          <w:lang w:val="zh-CN"/>
        </w:rPr>
        <w:br w:type="page" w:clear="all"/>
      </w:r>
      <w:r>
        <w:rPr>
          <w:rFonts w:hint="eastAsia" w:ascii="宋体" w:hAnsi="宋体" w:cs="宋体"/>
          <w:sz w:val="24"/>
          <w:szCs w:val="24"/>
        </w:rPr>
        <w:t>附件2：</w:t>
      </w:r>
    </w:p>
    <w:p>
      <w:pPr>
        <w:spacing w:line="560" w:lineRule="exact"/>
        <w:ind w:firstLine="643"/>
        <w:jc w:val="center"/>
        <w:rPr>
          <w:rFonts w:ascii="宋体" w:hAnsi="宋体" w:cs="宋体"/>
          <w:b/>
          <w:bCs/>
          <w:sz w:val="30"/>
          <w:szCs w:val="30"/>
        </w:rPr>
      </w:pPr>
      <w:r>
        <w:rPr>
          <w:rFonts w:hint="eastAsia" w:ascii="宋体" w:hAnsi="宋体" w:cs="宋体"/>
          <w:b/>
          <w:bCs/>
          <w:sz w:val="30"/>
          <w:szCs w:val="30"/>
        </w:rPr>
        <w:t>法定代表人身份证明</w:t>
      </w:r>
    </w:p>
    <w:p>
      <w:pPr>
        <w:spacing w:line="480" w:lineRule="exact"/>
        <w:ind w:firstLine="480"/>
        <w:rPr>
          <w:rFonts w:ascii="宋体" w:hAnsi="宋体" w:cs="宋体"/>
          <w:sz w:val="24"/>
          <w:szCs w:val="24"/>
        </w:rPr>
      </w:pPr>
    </w:p>
    <w:p>
      <w:pPr>
        <w:spacing w:line="360" w:lineRule="auto"/>
        <w:ind w:firstLine="560"/>
        <w:rPr>
          <w:rFonts w:ascii="宋体" w:hAnsi="宋体" w:cs="宋体"/>
          <w:sz w:val="28"/>
          <w:szCs w:val="28"/>
        </w:rPr>
      </w:pPr>
      <w:r>
        <w:rPr>
          <w:rFonts w:hint="eastAsia" w:ascii="宋体" w:hAnsi="宋体" w:cs="宋体"/>
          <w:sz w:val="28"/>
          <w:szCs w:val="28"/>
          <w:u w:val="single"/>
        </w:rPr>
        <w:t xml:space="preserve">        </w:t>
      </w:r>
      <w:r>
        <w:rPr>
          <w:rFonts w:hint="eastAsia" w:ascii="宋体" w:hAnsi="宋体" w:cs="宋体"/>
          <w:sz w:val="28"/>
          <w:szCs w:val="28"/>
        </w:rPr>
        <w:t>先生/女士： 现任我单位</w:t>
      </w:r>
      <w:r>
        <w:rPr>
          <w:rFonts w:hint="eastAsia" w:ascii="宋体" w:hAnsi="宋体" w:cs="宋体"/>
          <w:sz w:val="28"/>
          <w:szCs w:val="28"/>
          <w:u w:val="single"/>
        </w:rPr>
        <w:t xml:space="preserve">        </w:t>
      </w:r>
      <w:r>
        <w:rPr>
          <w:rFonts w:hint="eastAsia" w:ascii="宋体" w:hAnsi="宋体" w:cs="宋体"/>
          <w:sz w:val="28"/>
          <w:szCs w:val="28"/>
        </w:rPr>
        <w:t>职务，为法定代表人，特此证明。</w:t>
      </w:r>
    </w:p>
    <w:p>
      <w:pPr>
        <w:spacing w:line="360" w:lineRule="auto"/>
        <w:ind w:firstLine="560"/>
        <w:rPr>
          <w:rFonts w:ascii="宋体" w:hAnsi="宋体" w:cs="宋体"/>
          <w:sz w:val="28"/>
          <w:szCs w:val="28"/>
        </w:rPr>
      </w:pPr>
      <w:r>
        <w:rPr>
          <w:rFonts w:hint="eastAsia" w:ascii="宋体" w:hAnsi="宋体" w:cs="宋体"/>
          <w:sz w:val="28"/>
          <w:szCs w:val="28"/>
        </w:rPr>
        <w:t>身份证号码：</w:t>
      </w:r>
      <w:r>
        <w:rPr>
          <w:rFonts w:hint="eastAsia" w:ascii="宋体" w:hAnsi="宋体" w:cs="宋体"/>
          <w:sz w:val="28"/>
          <w:szCs w:val="28"/>
          <w:u w:val="single"/>
        </w:rPr>
        <w:t xml:space="preserve">                       </w:t>
      </w:r>
      <w:r>
        <w:rPr>
          <w:rFonts w:hint="eastAsia" w:ascii="宋体" w:hAnsi="宋体" w:cs="宋体"/>
          <w:sz w:val="28"/>
          <w:szCs w:val="28"/>
        </w:rPr>
        <w:t xml:space="preserve">                                              </w:t>
      </w:r>
    </w:p>
    <w:p>
      <w:pPr>
        <w:spacing w:line="360" w:lineRule="auto"/>
        <w:ind w:firstLine="560"/>
        <w:rPr>
          <w:rFonts w:ascii="宋体" w:hAnsi="宋体" w:cs="宋体"/>
          <w:sz w:val="28"/>
          <w:szCs w:val="28"/>
        </w:rPr>
      </w:pPr>
      <w:r>
        <w:rPr>
          <w:rFonts w:hint="eastAsia" w:ascii="宋体" w:hAnsi="宋体" w:cs="宋体"/>
          <w:sz w:val="28"/>
          <w:szCs w:val="28"/>
        </w:rPr>
        <w:t>联系方式：</w:t>
      </w:r>
      <w:r>
        <w:rPr>
          <w:rFonts w:hint="eastAsia" w:ascii="宋体" w:hAnsi="宋体" w:cs="宋体"/>
          <w:sz w:val="28"/>
          <w:szCs w:val="28"/>
          <w:u w:val="single"/>
        </w:rPr>
        <w:t xml:space="preserve">                         </w:t>
      </w:r>
      <w:r>
        <w:rPr>
          <w:rFonts w:hint="eastAsia" w:ascii="宋体" w:hAnsi="宋体" w:cs="宋体"/>
          <w:sz w:val="28"/>
          <w:szCs w:val="28"/>
        </w:rPr>
        <w:t xml:space="preserve">  </w:t>
      </w:r>
    </w:p>
    <w:p>
      <w:pPr>
        <w:spacing w:line="360" w:lineRule="auto"/>
        <w:ind w:firstLine="482"/>
        <w:rPr>
          <w:rFonts w:ascii="宋体" w:hAnsi="宋体" w:cs="宋体"/>
          <w:b/>
          <w:sz w:val="24"/>
          <w:szCs w:val="24"/>
        </w:rPr>
      </w:pPr>
      <w:r>
        <w:rPr>
          <w:rFonts w:hint="eastAsia" w:ascii="宋体" w:hAnsi="宋体" w:cs="宋体"/>
          <w:b/>
          <w:sz w:val="24"/>
          <w:szCs w:val="24"/>
        </w:rPr>
        <w:t>注：提供法定代表人的身份证复印件盖公章。</w:t>
      </w:r>
    </w:p>
    <w:p>
      <w:pPr>
        <w:spacing w:line="480" w:lineRule="exact"/>
        <w:ind w:firstLine="480"/>
        <w:rPr>
          <w:rFonts w:ascii="宋体" w:hAnsi="宋体" w:cs="宋体"/>
          <w:sz w:val="24"/>
        </w:rPr>
      </w:pPr>
    </w:p>
    <w:p>
      <w:pPr>
        <w:ind w:firstLine="420"/>
        <w:rPr>
          <w:rFonts w:ascii="宋体" w:hAnsi="宋体" w:cs="宋体"/>
        </w:rPr>
      </w:pPr>
      <w:r>
        <w:rPr>
          <w:rFonts w:hint="eastAsia" w:ascii="宋体" w:hAnsi="宋体" w:cs="宋体"/>
        </w:rPr>
        <w:t xml:space="preserve">     </w:t>
      </w:r>
    </w:p>
    <w:p>
      <w:pPr>
        <w:spacing w:line="400" w:lineRule="exact"/>
        <w:ind w:firstLine="562"/>
        <w:rPr>
          <w:rFonts w:ascii="宋体" w:hAnsi="宋体" w:cs="宋体"/>
          <w:b/>
          <w:sz w:val="28"/>
          <w:szCs w:val="28"/>
        </w:rPr>
      </w:pPr>
    </w:p>
    <w:p>
      <w:pPr>
        <w:spacing w:line="400" w:lineRule="exact"/>
        <w:ind w:firstLine="562"/>
        <w:rPr>
          <w:rFonts w:ascii="宋体" w:hAnsi="宋体" w:cs="宋体"/>
          <w:b/>
          <w:sz w:val="28"/>
          <w:szCs w:val="28"/>
        </w:rPr>
      </w:pPr>
    </w:p>
    <w:p>
      <w:pPr>
        <w:spacing w:line="400" w:lineRule="exact"/>
        <w:ind w:firstLine="562"/>
        <w:rPr>
          <w:rFonts w:ascii="宋体" w:hAnsi="宋体" w:cs="宋体"/>
          <w:b/>
          <w:sz w:val="28"/>
          <w:szCs w:val="28"/>
        </w:rPr>
      </w:pPr>
    </w:p>
    <w:p>
      <w:pPr>
        <w:spacing w:line="400" w:lineRule="exact"/>
        <w:ind w:firstLine="562"/>
        <w:rPr>
          <w:rFonts w:ascii="宋体" w:hAnsi="宋体" w:cs="宋体"/>
          <w:b/>
          <w:sz w:val="28"/>
          <w:szCs w:val="28"/>
        </w:rPr>
      </w:pPr>
    </w:p>
    <w:p>
      <w:pPr>
        <w:spacing w:line="400" w:lineRule="exact"/>
        <w:ind w:firstLine="562"/>
        <w:rPr>
          <w:rFonts w:ascii="宋体" w:hAnsi="宋体" w:cs="宋体"/>
          <w:b/>
          <w:sz w:val="28"/>
          <w:szCs w:val="28"/>
        </w:rPr>
      </w:pPr>
    </w:p>
    <w:p>
      <w:pPr>
        <w:spacing w:line="400" w:lineRule="exact"/>
        <w:ind w:firstLine="562"/>
        <w:rPr>
          <w:rFonts w:ascii="宋体" w:hAnsi="宋体" w:cs="宋体"/>
          <w:b/>
          <w:sz w:val="28"/>
          <w:szCs w:val="28"/>
        </w:rPr>
      </w:pPr>
    </w:p>
    <w:p>
      <w:pPr>
        <w:spacing w:line="400" w:lineRule="exact"/>
        <w:ind w:firstLine="562"/>
        <w:rPr>
          <w:rFonts w:ascii="宋体" w:hAnsi="宋体" w:cs="宋体"/>
          <w:b/>
          <w:sz w:val="28"/>
          <w:szCs w:val="28"/>
        </w:rPr>
      </w:pPr>
    </w:p>
    <w:p>
      <w:pPr>
        <w:spacing w:line="400" w:lineRule="exact"/>
        <w:ind w:firstLine="562"/>
        <w:rPr>
          <w:rFonts w:ascii="宋体" w:hAnsi="宋体" w:cs="宋体"/>
          <w:b/>
          <w:sz w:val="28"/>
          <w:szCs w:val="28"/>
        </w:rPr>
      </w:pPr>
    </w:p>
    <w:p>
      <w:pPr>
        <w:spacing w:line="400" w:lineRule="exact"/>
        <w:ind w:firstLine="562"/>
        <w:rPr>
          <w:rFonts w:ascii="宋体" w:hAnsi="宋体" w:cs="宋体"/>
          <w:b/>
          <w:sz w:val="28"/>
          <w:szCs w:val="28"/>
        </w:rPr>
      </w:pPr>
    </w:p>
    <w:p>
      <w:pPr>
        <w:spacing w:line="400" w:lineRule="exact"/>
        <w:ind w:firstLine="562"/>
        <w:rPr>
          <w:rFonts w:ascii="宋体" w:hAnsi="宋体" w:cs="宋体"/>
          <w:b/>
          <w:sz w:val="28"/>
          <w:szCs w:val="28"/>
        </w:rPr>
      </w:pPr>
    </w:p>
    <w:p>
      <w:pPr>
        <w:spacing w:line="400" w:lineRule="exact"/>
        <w:ind w:firstLine="562"/>
        <w:rPr>
          <w:rFonts w:ascii="宋体" w:hAnsi="宋体" w:cs="宋体"/>
          <w:b/>
          <w:sz w:val="28"/>
          <w:szCs w:val="28"/>
        </w:rPr>
      </w:pPr>
    </w:p>
    <w:p>
      <w:pPr>
        <w:spacing w:line="400" w:lineRule="exact"/>
        <w:ind w:firstLine="562"/>
        <w:rPr>
          <w:rFonts w:ascii="宋体" w:hAnsi="宋体" w:cs="宋体"/>
          <w:b/>
          <w:sz w:val="28"/>
          <w:szCs w:val="28"/>
        </w:rPr>
      </w:pPr>
    </w:p>
    <w:p>
      <w:pPr>
        <w:spacing w:line="400" w:lineRule="exact"/>
        <w:ind w:firstLine="562"/>
        <w:rPr>
          <w:rFonts w:ascii="宋体" w:hAnsi="宋体" w:cs="宋体"/>
          <w:b/>
          <w:sz w:val="28"/>
          <w:szCs w:val="28"/>
        </w:rPr>
      </w:pPr>
    </w:p>
    <w:p>
      <w:pPr>
        <w:spacing w:line="400" w:lineRule="exact"/>
        <w:ind w:firstLine="562"/>
        <w:rPr>
          <w:rFonts w:ascii="宋体" w:hAnsi="宋体" w:cs="宋体"/>
          <w:b/>
          <w:sz w:val="28"/>
          <w:szCs w:val="28"/>
        </w:rPr>
      </w:pPr>
    </w:p>
    <w:p>
      <w:pPr>
        <w:spacing w:line="400" w:lineRule="exact"/>
        <w:ind w:firstLine="562"/>
        <w:rPr>
          <w:rFonts w:ascii="宋体" w:hAnsi="宋体" w:cs="宋体"/>
          <w:b/>
          <w:sz w:val="28"/>
          <w:szCs w:val="28"/>
        </w:rPr>
      </w:pPr>
    </w:p>
    <w:p>
      <w:pPr>
        <w:spacing w:line="400" w:lineRule="exact"/>
        <w:ind w:firstLine="562"/>
        <w:rPr>
          <w:rFonts w:ascii="宋体" w:hAnsi="宋体" w:cs="宋体"/>
          <w:b/>
          <w:sz w:val="28"/>
          <w:szCs w:val="28"/>
        </w:rPr>
      </w:pPr>
    </w:p>
    <w:p>
      <w:pPr>
        <w:spacing w:line="400" w:lineRule="exact"/>
        <w:ind w:firstLine="562"/>
        <w:rPr>
          <w:rFonts w:ascii="宋体" w:hAnsi="宋体" w:cs="宋体"/>
          <w:b/>
          <w:sz w:val="28"/>
          <w:szCs w:val="28"/>
        </w:rPr>
      </w:pPr>
    </w:p>
    <w:p>
      <w:pPr>
        <w:spacing w:line="400" w:lineRule="exact"/>
        <w:ind w:firstLine="562"/>
        <w:rPr>
          <w:rFonts w:ascii="宋体" w:hAnsi="宋体" w:cs="宋体"/>
          <w:b/>
          <w:sz w:val="28"/>
          <w:szCs w:val="28"/>
        </w:rPr>
      </w:pPr>
    </w:p>
    <w:p>
      <w:pPr>
        <w:spacing w:line="400" w:lineRule="exact"/>
        <w:ind w:firstLine="562"/>
        <w:rPr>
          <w:rFonts w:ascii="宋体" w:hAnsi="宋体" w:cs="宋体"/>
          <w:b/>
          <w:sz w:val="28"/>
          <w:szCs w:val="28"/>
        </w:rPr>
      </w:pPr>
    </w:p>
    <w:p>
      <w:pPr>
        <w:spacing w:line="400" w:lineRule="exact"/>
        <w:ind w:firstLine="562"/>
        <w:rPr>
          <w:rFonts w:ascii="宋体" w:hAnsi="宋体" w:cs="宋体"/>
          <w:b/>
          <w:bCs/>
          <w:sz w:val="28"/>
          <w:szCs w:val="28"/>
        </w:rPr>
      </w:pPr>
    </w:p>
    <w:p>
      <w:pPr>
        <w:spacing w:line="400" w:lineRule="exact"/>
        <w:ind w:firstLine="562"/>
        <w:rPr>
          <w:rFonts w:ascii="宋体" w:hAnsi="宋体" w:cs="宋体"/>
          <w:b/>
          <w:bCs/>
          <w:sz w:val="28"/>
          <w:szCs w:val="28"/>
        </w:rPr>
      </w:pPr>
    </w:p>
    <w:p>
      <w:pPr>
        <w:spacing w:line="400" w:lineRule="exact"/>
        <w:ind w:firstLine="562"/>
        <w:rPr>
          <w:rFonts w:ascii="宋体" w:hAnsi="宋体" w:cs="宋体"/>
          <w:b/>
          <w:bCs/>
          <w:sz w:val="28"/>
          <w:szCs w:val="28"/>
        </w:rPr>
      </w:pPr>
    </w:p>
    <w:p>
      <w:pPr>
        <w:spacing w:line="400" w:lineRule="exact"/>
        <w:rPr>
          <w:rFonts w:ascii="宋体" w:hAnsi="宋体" w:cs="宋体"/>
          <w:b/>
          <w:sz w:val="28"/>
          <w:szCs w:val="28"/>
        </w:rPr>
      </w:pPr>
    </w:p>
    <w:p>
      <w:pPr>
        <w:spacing w:line="400" w:lineRule="exact"/>
        <w:rPr>
          <w:rFonts w:hint="eastAsia" w:ascii="宋体" w:hAnsi="宋体" w:cs="宋体"/>
          <w:sz w:val="24"/>
          <w:szCs w:val="24"/>
        </w:rPr>
      </w:pPr>
    </w:p>
    <w:p>
      <w:pPr>
        <w:spacing w:line="400" w:lineRule="exact"/>
        <w:rPr>
          <w:rFonts w:hint="eastAsia" w:ascii="宋体" w:hAnsi="宋体" w:cs="宋体"/>
          <w:sz w:val="24"/>
          <w:szCs w:val="24"/>
        </w:rPr>
      </w:pPr>
      <w:r>
        <w:rPr>
          <w:rFonts w:hint="eastAsia" w:ascii="宋体" w:hAnsi="宋体" w:cs="宋体"/>
          <w:sz w:val="24"/>
          <w:szCs w:val="24"/>
        </w:rPr>
        <w:t>附件3：</w:t>
      </w:r>
    </w:p>
    <w:p>
      <w:pPr>
        <w:spacing w:line="520" w:lineRule="exact"/>
        <w:jc w:val="center"/>
        <w:rPr>
          <w:rFonts w:hint="eastAsia" w:ascii="宋体" w:hAnsi="宋体" w:cs="宋体"/>
          <w:sz w:val="28"/>
          <w:szCs w:val="28"/>
          <w:u w:val="single"/>
        </w:rPr>
      </w:pPr>
      <w:r>
        <w:rPr>
          <w:rFonts w:hint="eastAsia" w:ascii="宋体" w:hAnsi="宋体" w:cs="宋体"/>
          <w:b/>
          <w:sz w:val="30"/>
          <w:szCs w:val="30"/>
        </w:rPr>
        <w:t>法定代表人授权书</w:t>
      </w:r>
    </w:p>
    <w:p>
      <w:pPr>
        <w:spacing w:line="520" w:lineRule="exact"/>
        <w:rPr>
          <w:rFonts w:hint="eastAsia" w:ascii="宋体" w:hAnsi="宋体" w:cs="宋体"/>
          <w:sz w:val="28"/>
          <w:szCs w:val="28"/>
          <w:u w:val="single"/>
          <w:lang w:eastAsia="zh-CN"/>
        </w:rPr>
      </w:pPr>
    </w:p>
    <w:p>
      <w:pPr>
        <w:spacing w:line="520" w:lineRule="exact"/>
        <w:rPr>
          <w:rFonts w:hint="eastAsia" w:ascii="宋体" w:hAnsi="宋体" w:cs="宋体"/>
          <w:bCs/>
          <w:sz w:val="28"/>
          <w:szCs w:val="28"/>
        </w:rPr>
      </w:pPr>
      <w:r>
        <w:rPr>
          <w:rFonts w:hint="eastAsia" w:ascii="宋体" w:hAnsi="宋体" w:cs="宋体"/>
          <w:sz w:val="28"/>
          <w:szCs w:val="28"/>
          <w:u w:val="single"/>
          <w:lang w:eastAsia="zh-CN"/>
        </w:rPr>
        <w:t>南通市海门区临江新区管理委员会</w:t>
      </w:r>
      <w:r>
        <w:rPr>
          <w:rFonts w:hint="eastAsia" w:ascii="宋体" w:hAnsi="宋体" w:cs="宋体"/>
          <w:bCs/>
          <w:sz w:val="28"/>
          <w:szCs w:val="28"/>
        </w:rPr>
        <w:t>：</w:t>
      </w:r>
    </w:p>
    <w:p>
      <w:pPr>
        <w:spacing w:line="520" w:lineRule="exact"/>
        <w:ind w:firstLine="560"/>
        <w:rPr>
          <w:rFonts w:hint="eastAsia" w:ascii="宋体" w:hAnsi="宋体" w:cs="宋体"/>
          <w:sz w:val="28"/>
          <w:szCs w:val="28"/>
        </w:rPr>
      </w:pPr>
      <w:r>
        <w:rPr>
          <w:rFonts w:hint="eastAsia" w:ascii="宋体" w:hAnsi="宋体" w:cs="宋体"/>
          <w:sz w:val="28"/>
          <w:szCs w:val="28"/>
        </w:rPr>
        <w:t>兹授权</w:t>
      </w:r>
      <w:r>
        <w:rPr>
          <w:rFonts w:hint="eastAsia" w:ascii="宋体" w:hAnsi="宋体" w:cs="宋体"/>
          <w:sz w:val="28"/>
          <w:szCs w:val="28"/>
          <w:u w:val="single"/>
        </w:rPr>
        <w:t xml:space="preserve">               （</w:t>
      </w:r>
      <w:r>
        <w:rPr>
          <w:rFonts w:hint="eastAsia" w:ascii="宋体" w:hAnsi="宋体" w:cs="宋体"/>
          <w:sz w:val="28"/>
          <w:szCs w:val="28"/>
        </w:rPr>
        <w:t>被授权人的姓名、职务）代表我公司参加</w:t>
      </w:r>
      <w:r>
        <w:rPr>
          <w:rFonts w:hint="eastAsia" w:ascii="宋体" w:hAnsi="宋体" w:cs="宋体"/>
          <w:sz w:val="28"/>
          <w:szCs w:val="28"/>
          <w:u w:val="single"/>
          <w:lang w:eastAsia="zh-CN"/>
        </w:rPr>
        <w:t>南通市海门区临江新区管理委员会采购学南路新建工程</w:t>
      </w:r>
      <w:r>
        <w:rPr>
          <w:rFonts w:hint="eastAsia" w:ascii="宋体" w:hAnsi="宋体" w:cs="宋体"/>
          <w:sz w:val="28"/>
          <w:szCs w:val="28"/>
        </w:rPr>
        <w:t>（项目编号：</w:t>
      </w:r>
      <w:r>
        <w:rPr>
          <w:rFonts w:hint="eastAsia" w:ascii="宋体" w:hAnsi="宋体" w:cs="宋体"/>
          <w:sz w:val="28"/>
          <w:szCs w:val="28"/>
          <w:lang w:eastAsia="zh-CN"/>
        </w:rPr>
        <w:t>JSZC-320614-NTZY-T2026-0005</w:t>
      </w:r>
      <w:r>
        <w:rPr>
          <w:rFonts w:hint="eastAsia" w:ascii="宋体" w:hAnsi="宋体" w:cs="宋体"/>
          <w:sz w:val="28"/>
          <w:szCs w:val="28"/>
        </w:rPr>
        <w:t>）的招标采购活动，全权处理一切与该项目招标有关的事务。其在办理上述事宜过程中所签署的所有文件我公司均予以承认，我公司对被授权人签名的所有文件负全部责任。</w:t>
      </w:r>
    </w:p>
    <w:p>
      <w:pPr>
        <w:spacing w:line="520" w:lineRule="exact"/>
        <w:rPr>
          <w:rFonts w:hint="eastAsia" w:ascii="宋体" w:hAnsi="宋体" w:cs="宋体"/>
          <w:szCs w:val="21"/>
        </w:rPr>
      </w:pPr>
      <w:r>
        <w:rPr>
          <w:rFonts w:hint="eastAsia" w:ascii="宋体" w:hAnsi="宋体" w:cs="宋体"/>
          <w:szCs w:val="21"/>
        </w:rPr>
        <w:t>附：授权代表情况：</w:t>
      </w:r>
    </w:p>
    <w:p>
      <w:pPr>
        <w:spacing w:line="520" w:lineRule="exact"/>
        <w:rPr>
          <w:rFonts w:hint="eastAsia" w:ascii="宋体" w:hAnsi="宋体" w:cs="宋体"/>
          <w:szCs w:val="21"/>
          <w:u w:val="single"/>
        </w:rPr>
      </w:pPr>
      <w:r>
        <w:rPr>
          <w:rFonts w:hint="eastAsia" w:ascii="宋体" w:hAnsi="宋体" w:cs="宋体"/>
          <w:szCs w:val="21"/>
        </w:rPr>
        <w:t>姓名：</w:t>
      </w:r>
      <w:r>
        <w:rPr>
          <w:rFonts w:hint="eastAsia" w:ascii="宋体" w:hAnsi="宋体" w:cs="宋体"/>
          <w:szCs w:val="21"/>
          <w:u w:val="single"/>
        </w:rPr>
        <w:t xml:space="preserve">         </w:t>
      </w:r>
      <w:r>
        <w:rPr>
          <w:rFonts w:hint="eastAsia" w:ascii="宋体" w:hAnsi="宋体" w:cs="宋体"/>
          <w:szCs w:val="21"/>
        </w:rPr>
        <w:t xml:space="preserve"> 性别：</w:t>
      </w:r>
      <w:r>
        <w:rPr>
          <w:rFonts w:hint="eastAsia" w:ascii="宋体" w:hAnsi="宋体" w:cs="宋体"/>
          <w:szCs w:val="21"/>
          <w:u w:val="single"/>
        </w:rPr>
        <w:t xml:space="preserve">    </w:t>
      </w:r>
      <w:r>
        <w:rPr>
          <w:rFonts w:hint="eastAsia" w:ascii="宋体" w:hAnsi="宋体" w:cs="宋体"/>
          <w:szCs w:val="21"/>
        </w:rPr>
        <w:t>年龄：</w:t>
      </w:r>
      <w:r>
        <w:rPr>
          <w:rFonts w:hint="eastAsia" w:ascii="宋体" w:hAnsi="宋体" w:cs="宋体"/>
          <w:szCs w:val="21"/>
          <w:u w:val="single"/>
        </w:rPr>
        <w:t xml:space="preserve">     </w:t>
      </w:r>
      <w:r>
        <w:rPr>
          <w:rFonts w:hint="eastAsia" w:ascii="宋体" w:hAnsi="宋体" w:cs="宋体"/>
          <w:szCs w:val="21"/>
        </w:rPr>
        <w:t>职务：</w:t>
      </w:r>
      <w:r>
        <w:rPr>
          <w:rFonts w:hint="eastAsia" w:ascii="宋体" w:hAnsi="宋体" w:cs="宋体"/>
          <w:szCs w:val="21"/>
          <w:u w:val="single"/>
        </w:rPr>
        <w:t xml:space="preserve">          </w:t>
      </w:r>
      <w:r>
        <w:rPr>
          <w:rFonts w:hint="eastAsia" w:ascii="宋体" w:hAnsi="宋体" w:cs="宋体"/>
          <w:szCs w:val="21"/>
        </w:rPr>
        <w:t>联系电话：</w:t>
      </w:r>
      <w:r>
        <w:rPr>
          <w:rFonts w:hint="eastAsia" w:ascii="宋体" w:hAnsi="宋体" w:cs="宋体"/>
          <w:szCs w:val="21"/>
          <w:u w:val="single"/>
        </w:rPr>
        <w:t xml:space="preserve">          </w:t>
      </w:r>
      <w:r>
        <w:rPr>
          <w:rFonts w:hint="eastAsia" w:ascii="宋体" w:hAnsi="宋体" w:cs="宋体"/>
          <w:szCs w:val="21"/>
        </w:rPr>
        <w:t>手机：</w:t>
      </w:r>
      <w:r>
        <w:rPr>
          <w:rFonts w:hint="eastAsia" w:ascii="宋体" w:hAnsi="宋体" w:cs="宋体"/>
          <w:szCs w:val="21"/>
          <w:u w:val="single"/>
        </w:rPr>
        <w:t xml:space="preserve">            </w:t>
      </w:r>
    </w:p>
    <w:p>
      <w:pPr>
        <w:spacing w:line="520" w:lineRule="exact"/>
        <w:rPr>
          <w:rFonts w:hint="eastAsia" w:ascii="宋体" w:hAnsi="宋体" w:cs="宋体"/>
          <w:szCs w:val="21"/>
          <w:u w:val="single"/>
        </w:rPr>
      </w:pPr>
      <w:r>
        <w:rPr>
          <w:rFonts w:hint="eastAsia" w:ascii="宋体" w:hAnsi="宋体" w:cs="宋体"/>
          <w:szCs w:val="21"/>
        </w:rPr>
        <w:t>身份证号码：</w:t>
      </w:r>
      <w:r>
        <w:rPr>
          <w:rFonts w:hint="eastAsia" w:ascii="宋体" w:hAnsi="宋体" w:cs="宋体"/>
          <w:szCs w:val="21"/>
          <w:u w:val="single"/>
        </w:rPr>
        <w:t xml:space="preserve">                               </w:t>
      </w:r>
    </w:p>
    <w:p>
      <w:pPr>
        <w:spacing w:line="520" w:lineRule="exact"/>
        <w:rPr>
          <w:rFonts w:hint="eastAsia" w:ascii="宋体" w:hAnsi="宋体" w:cs="宋体"/>
          <w:szCs w:val="21"/>
        </w:rPr>
      </w:pPr>
      <w:r>
        <w:rPr>
          <w:rFonts w:hint="eastAsia" w:ascii="宋体" w:hAnsi="宋体" w:cs="宋体"/>
          <w:szCs w:val="21"/>
        </w:rPr>
        <w:t>详细通讯地址：</w:t>
      </w:r>
      <w:r>
        <w:rPr>
          <w:rFonts w:hint="eastAsia" w:ascii="宋体" w:hAnsi="宋体" w:cs="宋体"/>
          <w:szCs w:val="21"/>
          <w:u w:val="single"/>
        </w:rPr>
        <w:t xml:space="preserve">                                </w:t>
      </w:r>
      <w:r>
        <w:rPr>
          <w:rFonts w:hint="eastAsia" w:ascii="宋体" w:hAnsi="宋体" w:cs="宋体"/>
          <w:szCs w:val="21"/>
        </w:rPr>
        <w:t>邮政编码：</w:t>
      </w:r>
      <w:r>
        <w:rPr>
          <w:rFonts w:hint="eastAsia" w:ascii="宋体" w:hAnsi="宋体" w:cs="宋体"/>
          <w:szCs w:val="21"/>
          <w:u w:val="single"/>
        </w:rPr>
        <w:t xml:space="preserve">           </w:t>
      </w:r>
      <w:r>
        <w:rPr>
          <w:rFonts w:hint="eastAsia" w:ascii="宋体" w:hAnsi="宋体" w:cs="宋体"/>
          <w:szCs w:val="21"/>
        </w:rPr>
        <w:t xml:space="preserve"> 传真：</w:t>
      </w:r>
      <w:r>
        <w:rPr>
          <w:rFonts w:hint="eastAsia" w:ascii="宋体" w:hAnsi="宋体" w:cs="宋体"/>
          <w:szCs w:val="21"/>
          <w:u w:val="single"/>
        </w:rPr>
        <w:t xml:space="preserve">               </w:t>
      </w:r>
      <w:r>
        <w:rPr>
          <w:rFonts w:hint="eastAsia" w:ascii="宋体" w:hAnsi="宋体" w:cs="宋体"/>
          <w:szCs w:val="21"/>
        </w:rPr>
        <w:t xml:space="preserve"> </w:t>
      </w:r>
    </w:p>
    <w:p>
      <w:pPr>
        <w:spacing w:line="520" w:lineRule="exact"/>
        <w:rPr>
          <w:rFonts w:hint="eastAsia" w:ascii="宋体" w:hAnsi="宋体" w:cs="宋体"/>
          <w:szCs w:val="21"/>
        </w:rPr>
      </w:pPr>
    </w:p>
    <w:p>
      <w:pPr>
        <w:spacing w:line="520" w:lineRule="exact"/>
        <w:ind w:firstLine="560"/>
        <w:rPr>
          <w:rFonts w:hint="eastAsia" w:ascii="宋体" w:hAnsi="宋体" w:cs="宋体"/>
          <w:sz w:val="28"/>
          <w:szCs w:val="28"/>
        </w:rPr>
      </w:pPr>
      <w:r>
        <w:rPr>
          <w:rFonts w:hint="eastAsia" w:ascii="宋体" w:hAnsi="宋体" w:cs="宋体"/>
          <w:sz w:val="28"/>
          <w:szCs w:val="28"/>
        </w:rPr>
        <w:t xml:space="preserve">单位名称（公章）             </w:t>
      </w:r>
      <w:r>
        <w:rPr>
          <w:rFonts w:hint="eastAsia" w:ascii="宋体" w:hAnsi="宋体" w:cs="宋体"/>
          <w:bCs/>
          <w:sz w:val="28"/>
          <w:szCs w:val="28"/>
        </w:rPr>
        <w:t>法定代表人（签字或盖章）</w:t>
      </w:r>
    </w:p>
    <w:p>
      <w:pPr>
        <w:spacing w:line="520" w:lineRule="exact"/>
        <w:ind w:firstLine="1400"/>
        <w:rPr>
          <w:rFonts w:hint="eastAsia" w:ascii="宋体" w:hAnsi="宋体" w:cs="宋体"/>
          <w:szCs w:val="21"/>
        </w:rPr>
      </w:pPr>
      <w:r>
        <w:rPr>
          <w:rFonts w:hint="eastAsia" w:ascii="宋体" w:hAnsi="宋体" w:cs="宋体"/>
          <w:sz w:val="28"/>
          <w:szCs w:val="28"/>
        </w:rPr>
        <w:t xml:space="preserve">                                  年   月    日  </w:t>
      </w:r>
    </w:p>
    <w:p>
      <w:pPr>
        <w:spacing w:line="520" w:lineRule="exact"/>
        <w:rPr>
          <w:rFonts w:hint="eastAsia" w:ascii="宋体" w:hAnsi="宋体" w:cs="宋体"/>
          <w:szCs w:val="21"/>
        </w:rPr>
      </w:pPr>
    </w:p>
    <w:p>
      <w:pPr>
        <w:spacing w:line="520" w:lineRule="exact"/>
        <w:rPr>
          <w:rFonts w:hint="eastAsia" w:ascii="宋体" w:hAnsi="宋体" w:cs="宋体"/>
          <w:szCs w:val="21"/>
        </w:rPr>
      </w:pPr>
      <w:r>
        <w:rPr>
          <w:rFonts w:hint="eastAsia" w:ascii="宋体" w:hAnsi="宋体" w:cs="宋体"/>
          <w:szCs w:val="21"/>
        </w:rPr>
        <w:t>被授权人身份证复印件</w:t>
      </w:r>
    </w:p>
    <w:p>
      <w:pPr>
        <w:spacing w:line="520" w:lineRule="exact"/>
        <w:rPr>
          <w:rFonts w:hint="eastAsia" w:ascii="宋体" w:hAnsi="宋体" w:cs="宋体"/>
          <w:szCs w:val="21"/>
        </w:rPr>
      </w:pPr>
    </w:p>
    <w:p>
      <w:pPr>
        <w:spacing w:line="520" w:lineRule="exact"/>
        <w:ind w:firstLine="422"/>
        <w:rPr>
          <w:rFonts w:hint="eastAsia" w:ascii="宋体" w:hAnsi="宋体" w:cs="宋体"/>
          <w:b/>
          <w:bCs/>
          <w:szCs w:val="21"/>
        </w:rPr>
      </w:pPr>
    </w:p>
    <w:p>
      <w:pPr>
        <w:spacing w:line="520" w:lineRule="exact"/>
        <w:ind w:firstLine="1995"/>
        <w:rPr>
          <w:rFonts w:hint="eastAsia" w:ascii="宋体" w:hAnsi="宋体" w:cs="宋体"/>
          <w:b/>
          <w:bCs/>
          <w:szCs w:val="21"/>
        </w:rPr>
      </w:pPr>
      <w:r>
        <w:rPr>
          <w:rFonts w:hint="eastAsia" w:ascii="宋体" w:hAnsi="宋体" w:cs="宋体"/>
          <w:szCs w:val="21"/>
        </w:rPr>
        <w:t>（粘贴此处）</w:t>
      </w:r>
    </w:p>
    <w:p>
      <w:pPr>
        <w:spacing w:line="520" w:lineRule="exact"/>
        <w:rPr>
          <w:rFonts w:hint="eastAsia" w:ascii="宋体" w:hAnsi="宋体" w:cs="宋体"/>
          <w:szCs w:val="21"/>
        </w:rPr>
      </w:pPr>
    </w:p>
    <w:p>
      <w:pPr>
        <w:spacing w:line="520" w:lineRule="exact"/>
        <w:ind w:firstLine="600"/>
        <w:rPr>
          <w:rFonts w:hint="eastAsia" w:ascii="宋体" w:hAnsi="宋体" w:cs="宋体"/>
          <w:szCs w:val="21"/>
        </w:rPr>
      </w:pPr>
    </w:p>
    <w:p>
      <w:pPr>
        <w:spacing w:line="520" w:lineRule="exact"/>
        <w:ind w:firstLine="600"/>
        <w:rPr>
          <w:rFonts w:hint="eastAsia" w:ascii="宋体" w:hAnsi="宋体" w:cs="宋体"/>
          <w:szCs w:val="21"/>
        </w:rPr>
      </w:pPr>
    </w:p>
    <w:p>
      <w:pPr>
        <w:spacing w:line="400" w:lineRule="exact"/>
        <w:ind w:firstLine="562"/>
        <w:rPr>
          <w:rFonts w:ascii="宋体" w:hAnsi="宋体" w:cs="宋体"/>
          <w:b/>
          <w:sz w:val="28"/>
          <w:szCs w:val="28"/>
        </w:rPr>
      </w:pPr>
    </w:p>
    <w:p>
      <w:pPr>
        <w:pStyle w:val="37"/>
        <w:rPr>
          <w:rFonts w:hint="eastAsia"/>
          <w:lang w:eastAsia="zh-CN"/>
        </w:rPr>
      </w:pPr>
    </w:p>
    <w:p>
      <w:pPr>
        <w:spacing w:line="500" w:lineRule="exact"/>
        <w:outlineLvl w:val="0"/>
        <w:rPr>
          <w:rFonts w:hint="eastAsia" w:ascii="宋体" w:hAnsi="宋体" w:cs="宋体"/>
          <w:sz w:val="24"/>
          <w:szCs w:val="24"/>
        </w:rPr>
      </w:pPr>
    </w:p>
    <w:p>
      <w:pPr>
        <w:spacing w:line="500" w:lineRule="exact"/>
        <w:outlineLvl w:val="0"/>
        <w:rPr>
          <w:rFonts w:hint="eastAsia" w:ascii="宋体" w:hAnsi="宋体" w:cs="宋体"/>
          <w:sz w:val="24"/>
          <w:szCs w:val="24"/>
        </w:rPr>
      </w:pPr>
      <w:r>
        <w:rPr>
          <w:rFonts w:hint="eastAsia" w:ascii="宋体" w:hAnsi="宋体" w:cs="宋体"/>
          <w:sz w:val="24"/>
          <w:szCs w:val="24"/>
        </w:rPr>
        <w:t>附件4：</w:t>
      </w:r>
    </w:p>
    <w:p>
      <w:pPr>
        <w:pBdr>
          <w:top w:val="none" w:color="000000" w:sz="0" w:space="0"/>
          <w:left w:val="none" w:color="000000" w:sz="0" w:space="0"/>
          <w:bottom w:val="none" w:color="000000" w:sz="0" w:space="0"/>
          <w:right w:val="none" w:color="000000" w:sz="0" w:space="0"/>
        </w:pBdr>
        <w:spacing w:before="240" w:line="360" w:lineRule="auto"/>
        <w:ind w:firstLine="643"/>
        <w:jc w:val="center"/>
        <w:rPr>
          <w:sz w:val="30"/>
          <w:szCs w:val="30"/>
        </w:rPr>
      </w:pPr>
      <w:r>
        <w:rPr>
          <w:rFonts w:hint="eastAsia" w:ascii="宋体" w:hAnsi="宋体" w:cs="宋体"/>
          <w:b/>
          <w:color w:val="000000"/>
          <w:sz w:val="30"/>
          <w:szCs w:val="30"/>
        </w:rPr>
        <w:t>供应商信用承诺书</w:t>
      </w:r>
    </w:p>
    <w:p>
      <w:pPr>
        <w:spacing w:line="360" w:lineRule="auto"/>
        <w:ind w:firstLine="480"/>
        <w:rPr>
          <w:rFonts w:hint="eastAsia" w:ascii="宋体" w:hAnsi="宋体" w:cs="宋体"/>
          <w:sz w:val="24"/>
        </w:rPr>
      </w:pPr>
      <w:r>
        <w:rPr>
          <w:rFonts w:hint="eastAsia" w:ascii="宋体" w:hAnsi="宋体" w:cs="宋体"/>
          <w:sz w:val="24"/>
        </w:rPr>
        <w:t>为维护公开、公平、公正的政府采购市场秩序，树立诚实守信的供应商形象，本单位在参与政府采购活动中,自愿作出以下承诺：</w:t>
      </w:r>
    </w:p>
    <w:p>
      <w:pPr>
        <w:spacing w:line="360" w:lineRule="auto"/>
        <w:ind w:firstLine="480"/>
        <w:rPr>
          <w:rFonts w:hint="eastAsia" w:ascii="宋体" w:hAnsi="宋体" w:cs="宋体"/>
          <w:sz w:val="24"/>
        </w:rPr>
      </w:pPr>
      <w:r>
        <w:rPr>
          <w:rFonts w:hint="eastAsia" w:ascii="宋体" w:hAnsi="宋体" w:cs="宋体"/>
          <w:sz w:val="24"/>
        </w:rPr>
        <w:t>一、严格遵守国家法律、法规和规章，全面履行应尽的责任和义务，全面做到履约守信，具备《政府采购法》第二十二条第一款规定的条件。</w:t>
      </w:r>
    </w:p>
    <w:p>
      <w:pPr>
        <w:spacing w:line="360" w:lineRule="auto"/>
        <w:ind w:firstLine="480"/>
        <w:rPr>
          <w:rFonts w:hint="eastAsia" w:ascii="宋体" w:hAnsi="宋体" w:cs="宋体"/>
          <w:sz w:val="24"/>
        </w:rPr>
      </w:pPr>
      <w:r>
        <w:rPr>
          <w:rFonts w:hint="eastAsia" w:ascii="宋体" w:hAnsi="宋体" w:cs="宋体"/>
          <w:sz w:val="24"/>
        </w:rPr>
        <w:t>二、本单位提供给注册登记部门、行业管理部门、司法部门、行业组织以及在政府采购活动中提交的所有资料均合法、真实、有效，无任何伪造、修改、虚假成份，并对所提供资料的真实性负责。</w:t>
      </w:r>
    </w:p>
    <w:p>
      <w:pPr>
        <w:spacing w:line="360" w:lineRule="auto"/>
        <w:ind w:firstLine="480"/>
        <w:rPr>
          <w:rFonts w:hint="eastAsia" w:ascii="宋体" w:hAnsi="宋体" w:cs="宋体"/>
          <w:sz w:val="24"/>
        </w:rPr>
      </w:pPr>
      <w:r>
        <w:rPr>
          <w:rFonts w:hint="eastAsia" w:ascii="宋体" w:hAnsi="宋体" w:cs="宋体"/>
          <w:sz w:val="24"/>
        </w:rPr>
        <w:t>三、严格依法开展生产经营活动，主动接受行业监管，自愿接受依法开展的日常检查；违法失信经营后将自愿接受约束和惩戒，并依法承担相应责任。</w:t>
      </w:r>
    </w:p>
    <w:p>
      <w:pPr>
        <w:spacing w:line="360" w:lineRule="auto"/>
        <w:ind w:firstLine="480"/>
        <w:rPr>
          <w:rFonts w:hint="eastAsia" w:ascii="宋体" w:hAnsi="宋体" w:cs="宋体"/>
          <w:sz w:val="24"/>
        </w:rPr>
      </w:pPr>
      <w:r>
        <w:rPr>
          <w:rFonts w:hint="eastAsia" w:ascii="宋体" w:hAnsi="宋体" w:cs="宋体"/>
          <w:sz w:val="24"/>
        </w:rPr>
        <w:t xml:space="preserve">四、承诺本单位自觉接受行政管理部门、行业组织、社会公众、新闻舆论的监督。 </w:t>
      </w:r>
    </w:p>
    <w:p>
      <w:pPr>
        <w:spacing w:line="360" w:lineRule="auto"/>
        <w:ind w:firstLine="480"/>
        <w:rPr>
          <w:rFonts w:hint="eastAsia" w:ascii="宋体" w:hAnsi="宋体" w:cs="宋体"/>
          <w:sz w:val="24"/>
        </w:rPr>
      </w:pPr>
      <w:r>
        <w:rPr>
          <w:rFonts w:hint="eastAsia" w:ascii="宋体" w:hAnsi="宋体" w:cs="宋体"/>
          <w:sz w:val="24"/>
        </w:rPr>
        <w:t xml:space="preserve">五、承诺本单位自我约束、自我管理，重框架协议、守信用，不制假售假、商标侵权、虚假宣传、违约毁约、恶意逃债、偷税漏税、价格欺诈、垄断和不正当竞争，维护经营者、消费者的合法权益。 </w:t>
      </w:r>
    </w:p>
    <w:p>
      <w:pPr>
        <w:spacing w:line="360" w:lineRule="auto"/>
        <w:ind w:firstLine="480"/>
        <w:rPr>
          <w:rFonts w:hint="eastAsia" w:ascii="宋体" w:hAnsi="宋体" w:cs="宋体"/>
          <w:sz w:val="24"/>
        </w:rPr>
      </w:pPr>
      <w:r>
        <w:rPr>
          <w:rFonts w:hint="eastAsia" w:ascii="宋体" w:hAnsi="宋体" w:cs="宋体"/>
          <w:sz w:val="24"/>
        </w:rPr>
        <w:t xml:space="preserve">六、承诺本单位在信用中国（江苏）网站中无违法违规、较重或严重失信记录。 </w:t>
      </w:r>
    </w:p>
    <w:p>
      <w:pPr>
        <w:spacing w:line="360" w:lineRule="auto"/>
        <w:ind w:firstLine="480"/>
        <w:rPr>
          <w:rFonts w:hint="eastAsia" w:ascii="宋体" w:hAnsi="宋体" w:cs="宋体"/>
          <w:sz w:val="24"/>
        </w:rPr>
      </w:pPr>
      <w:r>
        <w:rPr>
          <w:rFonts w:hint="eastAsia" w:ascii="宋体" w:hAnsi="宋体" w:cs="宋体"/>
          <w:sz w:val="24"/>
        </w:rPr>
        <w:t>七、承诺本单位提出政府采购质疑和投诉坚持依法依规、诚实信用原则。</w:t>
      </w:r>
    </w:p>
    <w:p>
      <w:pPr>
        <w:spacing w:line="360" w:lineRule="auto"/>
        <w:ind w:firstLine="480"/>
        <w:rPr>
          <w:rFonts w:hint="eastAsia" w:ascii="宋体" w:hAnsi="宋体" w:cs="宋体"/>
          <w:sz w:val="24"/>
        </w:rPr>
      </w:pPr>
      <w:r>
        <w:rPr>
          <w:rFonts w:hint="eastAsia" w:ascii="宋体" w:hAnsi="宋体" w:cs="宋体"/>
          <w:sz w:val="24"/>
        </w:rPr>
        <w:t xml:space="preserve">八、根据政府采购相关法律法规的规定需要作出的其他承诺。 </w:t>
      </w:r>
    </w:p>
    <w:p>
      <w:pPr>
        <w:spacing w:line="360" w:lineRule="auto"/>
        <w:ind w:firstLine="480"/>
        <w:rPr>
          <w:rFonts w:hint="eastAsia" w:ascii="宋体" w:hAnsi="宋体" w:cs="宋体"/>
          <w:sz w:val="24"/>
        </w:rPr>
      </w:pPr>
      <w:r>
        <w:rPr>
          <w:rFonts w:hint="eastAsia" w:ascii="宋体" w:hAnsi="宋体" w:cs="宋体"/>
          <w:sz w:val="24"/>
        </w:rPr>
        <w:t>九、承诺本单位若违背承诺约定，经查实，愿意接受行业主管部门和信用管理部门相应的规定处罚，承担违约责任，并依法承担相应的法律责任。</w:t>
      </w:r>
    </w:p>
    <w:p>
      <w:pPr>
        <w:spacing w:line="360" w:lineRule="auto"/>
        <w:ind w:firstLine="480"/>
        <w:rPr>
          <w:rFonts w:hint="eastAsia" w:ascii="宋体" w:hAnsi="宋体" w:cs="宋体"/>
          <w:sz w:val="24"/>
          <w:szCs w:val="22"/>
        </w:rPr>
      </w:pPr>
      <w:r>
        <w:rPr>
          <w:rFonts w:hint="eastAsia" w:ascii="宋体" w:hAnsi="宋体" w:cs="宋体"/>
          <w:sz w:val="24"/>
        </w:rPr>
        <w:t>十、承诺本单位同意将以上承诺事项上网公示，违背承诺约定行为将作为失信信息，记录到南通市公共信用信息系统，并予以公开。</w:t>
      </w:r>
    </w:p>
    <w:p>
      <w:pPr>
        <w:tabs>
          <w:tab w:val="left" w:pos="5580"/>
        </w:tabs>
        <w:spacing w:line="360" w:lineRule="auto"/>
        <w:ind w:left="420"/>
        <w:rPr>
          <w:rFonts w:ascii="宋体" w:hAnsi="宋体" w:cs="宋体"/>
          <w:sz w:val="24"/>
          <w:u w:val="single"/>
        </w:rPr>
      </w:pPr>
      <w:r>
        <w:rPr>
          <w:rFonts w:hint="eastAsia" w:ascii="宋体" w:hAnsi="宋体" w:cs="宋体"/>
          <w:sz w:val="24"/>
        </w:rPr>
        <w:t>供应商：（</w:t>
      </w:r>
      <w:r>
        <w:rPr>
          <w:rFonts w:hint="eastAsia" w:ascii="宋体" w:hAnsi="宋体" w:cs="宋体"/>
          <w:sz w:val="24"/>
          <w:szCs w:val="24"/>
        </w:rPr>
        <w:t>加盖电子公章</w:t>
      </w:r>
      <w:r>
        <w:rPr>
          <w:rFonts w:hint="eastAsia" w:ascii="宋体" w:hAnsi="宋体" w:cs="宋体"/>
          <w:sz w:val="24"/>
        </w:rPr>
        <w:t>）</w:t>
      </w:r>
      <w:r>
        <w:rPr>
          <w:rFonts w:hint="eastAsia" w:ascii="宋体" w:hAnsi="宋体" w:cs="宋体"/>
          <w:sz w:val="24"/>
          <w:u w:val="single"/>
        </w:rPr>
        <w:t xml:space="preserve">         </w:t>
      </w:r>
    </w:p>
    <w:p>
      <w:pPr>
        <w:tabs>
          <w:tab w:val="left" w:pos="5580"/>
        </w:tabs>
        <w:spacing w:line="360" w:lineRule="auto"/>
        <w:ind w:left="420"/>
        <w:rPr>
          <w:rFonts w:hint="eastAsia"/>
        </w:rPr>
      </w:pPr>
      <w:r>
        <w:rPr>
          <w:rFonts w:hint="eastAsia" w:ascii="宋体" w:hAnsi="宋体" w:cs="宋体"/>
          <w:sz w:val="24"/>
        </w:rPr>
        <w:t>日期：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p>
    <w:p>
      <w:pPr>
        <w:spacing w:line="500" w:lineRule="exact"/>
        <w:outlineLvl w:val="0"/>
        <w:rPr>
          <w:rFonts w:hint="eastAsia" w:ascii="宋体" w:hAnsi="宋体" w:cs="宋体"/>
          <w:sz w:val="24"/>
          <w:szCs w:val="24"/>
        </w:rPr>
      </w:pPr>
    </w:p>
    <w:p>
      <w:pPr>
        <w:spacing w:line="500" w:lineRule="exact"/>
        <w:outlineLvl w:val="0"/>
        <w:rPr>
          <w:rFonts w:hint="eastAsia" w:ascii="宋体" w:hAnsi="宋体" w:cs="宋体"/>
          <w:sz w:val="24"/>
          <w:szCs w:val="24"/>
          <w:highlight w:val="none"/>
        </w:rPr>
      </w:pPr>
    </w:p>
    <w:p>
      <w:pPr>
        <w:spacing w:line="500" w:lineRule="exact"/>
        <w:outlineLvl w:val="0"/>
        <w:rPr>
          <w:rFonts w:hint="eastAsia" w:ascii="宋体" w:hAnsi="宋体" w:cs="宋体"/>
          <w:sz w:val="24"/>
          <w:szCs w:val="24"/>
          <w:highlight w:val="none"/>
        </w:rPr>
      </w:pPr>
    </w:p>
    <w:p>
      <w:pPr>
        <w:spacing w:line="500" w:lineRule="exact"/>
        <w:outlineLvl w:val="0"/>
        <w:rPr>
          <w:rFonts w:hint="eastAsia" w:ascii="宋体" w:hAnsi="宋体" w:cs="宋体"/>
          <w:sz w:val="24"/>
          <w:szCs w:val="24"/>
          <w:highlight w:val="none"/>
        </w:rPr>
      </w:pPr>
    </w:p>
    <w:p>
      <w:pPr>
        <w:spacing w:line="500" w:lineRule="exact"/>
        <w:outlineLvl w:val="0"/>
        <w:rPr>
          <w:rFonts w:hint="eastAsia" w:ascii="宋体" w:hAnsi="宋体" w:cs="宋体"/>
          <w:sz w:val="24"/>
          <w:szCs w:val="24"/>
        </w:rPr>
      </w:pPr>
    </w:p>
    <w:p>
      <w:pPr>
        <w:rPr>
          <w:rFonts w:hint="eastAsia" w:ascii="宋体" w:hAnsi="宋体" w:cs="宋体"/>
          <w:sz w:val="24"/>
          <w:szCs w:val="24"/>
          <w:highlight w:val="none"/>
        </w:rPr>
      </w:pPr>
      <w:r>
        <w:rPr>
          <w:rFonts w:hint="eastAsia" w:ascii="宋体" w:hAnsi="宋体" w:cs="宋体"/>
          <w:sz w:val="24"/>
          <w:szCs w:val="24"/>
        </w:rPr>
        <w:br w:type="page" w:clear="all"/>
      </w:r>
      <w:r>
        <w:rPr>
          <w:rFonts w:hint="eastAsia" w:ascii="宋体" w:hAnsi="宋体" w:cs="宋体"/>
          <w:sz w:val="24"/>
          <w:szCs w:val="24"/>
        </w:rPr>
        <w:t>附件</w:t>
      </w:r>
      <w:r>
        <w:rPr>
          <w:rFonts w:ascii="宋体" w:hAnsi="宋体" w:cs="宋体"/>
          <w:sz w:val="24"/>
          <w:szCs w:val="24"/>
        </w:rPr>
        <w:t>5</w:t>
      </w:r>
      <w:r>
        <w:rPr>
          <w:rFonts w:hint="eastAsia" w:ascii="宋体" w:hAnsi="宋体" w:cs="宋体"/>
          <w:sz w:val="24"/>
          <w:szCs w:val="24"/>
        </w:rPr>
        <w:t>：</w:t>
      </w:r>
    </w:p>
    <w:p>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eastAsia="宋体" w:cs="宋体"/>
          <w:b/>
          <w:sz w:val="32"/>
          <w:szCs w:val="20"/>
          <w:lang w:eastAsia="zh-CN"/>
        </w:rPr>
      </w:pPr>
    </w:p>
    <w:p>
      <w:pPr>
        <w:pBdr>
          <w:top w:val="none" w:color="000000" w:sz="0" w:space="0"/>
          <w:left w:val="none" w:color="000000" w:sz="0" w:space="0"/>
          <w:bottom w:val="none" w:color="000000" w:sz="0" w:space="0"/>
          <w:right w:val="none" w:color="000000" w:sz="0" w:space="0"/>
        </w:pBdr>
        <w:jc w:val="center"/>
        <w:rPr>
          <w:rFonts w:hint="eastAsia" w:ascii="宋体" w:hAnsi="宋体" w:eastAsia="宋体" w:cs="宋体"/>
          <w:b/>
          <w:sz w:val="32"/>
          <w:lang w:eastAsia="zh-CN"/>
        </w:rPr>
      </w:pPr>
      <w:r>
        <w:rPr>
          <w:rFonts w:hint="eastAsia" w:ascii="宋体" w:hAnsi="宋体" w:cs="宋体"/>
          <w:b/>
          <w:sz w:val="32"/>
          <w:lang w:eastAsia="zh-CN"/>
        </w:rPr>
        <w:t>南通市海门区临江新区管理委员会采购学南路新建工程</w:t>
      </w:r>
    </w:p>
    <w:p>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eastAsia="宋体" w:cs="宋体"/>
          <w:b/>
          <w:bCs w:val="0"/>
          <w:sz w:val="32"/>
          <w:szCs w:val="20"/>
          <w:lang w:val="en-US" w:eastAsia="zh-CN"/>
        </w:rPr>
      </w:pPr>
      <w:r>
        <w:rPr>
          <w:rFonts w:hint="eastAsia" w:ascii="宋体" w:hAnsi="宋体" w:eastAsia="宋体" w:cs="宋体"/>
          <w:b/>
          <w:bCs w:val="0"/>
          <w:sz w:val="32"/>
          <w:szCs w:val="20"/>
          <w:lang w:val="en-US" w:eastAsia="zh-CN"/>
        </w:rPr>
        <w:t>报价承诺函</w:t>
      </w:r>
    </w:p>
    <w:p>
      <w:pPr>
        <w:keepNext w:val="0"/>
        <w:keepLines w:val="0"/>
        <w:pageBreakBefore w:val="0"/>
        <w:widowControl w:val="0"/>
        <w:spacing w:line="360" w:lineRule="auto"/>
        <w:rPr>
          <w:rFonts w:hint="eastAsia" w:ascii="方正仿宋_GBK" w:hAnsi="Times New Roman" w:eastAsia="宋体" w:cs="Times New Roman"/>
          <w:color w:val="auto"/>
          <w:szCs w:val="21"/>
          <w:highlight w:val="none"/>
          <w:u w:val="single"/>
          <w:lang w:eastAsia="zh-CN"/>
        </w:rPr>
      </w:pPr>
    </w:p>
    <w:p>
      <w:pPr>
        <w:keepNext w:val="0"/>
        <w:keepLines w:val="0"/>
        <w:pageBreakBefore w:val="0"/>
        <w:widowControl w:val="0"/>
        <w:spacing w:line="360" w:lineRule="auto"/>
        <w:rPr>
          <w:rFonts w:hint="eastAsia" w:ascii="方正仿宋_GBK" w:hAnsi="Times New Roman" w:eastAsia="宋体" w:cs="Times New Roman"/>
          <w:color w:val="auto"/>
          <w:sz w:val="28"/>
          <w:szCs w:val="28"/>
          <w:highlight w:val="none"/>
        </w:rPr>
      </w:pPr>
      <w:r>
        <w:rPr>
          <w:rFonts w:hint="eastAsia" w:ascii="方正仿宋_GBK" w:cs="Times New Roman"/>
          <w:color w:val="auto"/>
          <w:sz w:val="28"/>
          <w:szCs w:val="28"/>
          <w:highlight w:val="none"/>
          <w:u w:val="single"/>
          <w:lang w:eastAsia="zh-CN"/>
        </w:rPr>
        <w:t>南通市海门区临江新区管理委员会</w:t>
      </w:r>
      <w:r>
        <w:rPr>
          <w:rFonts w:hint="eastAsia" w:ascii="方正仿宋_GBK" w:hAnsi="Times New Roman" w:eastAsia="宋体" w:cs="Times New Roman"/>
          <w:color w:val="auto"/>
          <w:sz w:val="28"/>
          <w:szCs w:val="28"/>
          <w:highlight w:val="none"/>
        </w:rPr>
        <w:t>：</w:t>
      </w:r>
    </w:p>
    <w:p>
      <w:pPr>
        <w:keepNext w:val="0"/>
        <w:keepLines w:val="0"/>
        <w:pageBreakBefore w:val="0"/>
        <w:widowControl w:val="0"/>
        <w:spacing w:line="360" w:lineRule="auto"/>
        <w:ind w:firstLine="560"/>
        <w:rPr>
          <w:rFonts w:hint="eastAsia" w:ascii="宋体" w:hAnsi="宋体" w:eastAsia="宋体" w:cs="宋体"/>
          <w:color w:val="auto"/>
          <w:sz w:val="28"/>
          <w:szCs w:val="28"/>
          <w:highlight w:val="none"/>
          <w:lang w:eastAsia="zh-CN"/>
        </w:rPr>
      </w:pPr>
      <w:r>
        <w:rPr>
          <w:rFonts w:hint="eastAsia" w:ascii="方正仿宋_GBK" w:hAnsi="Times New Roman" w:eastAsia="宋体" w:cs="Times New Roman"/>
          <w:color w:val="auto"/>
          <w:sz w:val="28"/>
          <w:szCs w:val="28"/>
          <w:highlight w:val="none"/>
        </w:rPr>
        <w:t>我单位郑重</w:t>
      </w:r>
      <w:r>
        <w:rPr>
          <w:rFonts w:hint="eastAsia" w:ascii="方正仿宋_GBK" w:hAnsi="Times New Roman" w:eastAsia="宋体" w:cs="Times New Roman"/>
          <w:color w:val="auto"/>
          <w:sz w:val="28"/>
          <w:szCs w:val="28"/>
          <w:highlight w:val="none"/>
          <w:lang w:val="en-US" w:eastAsia="zh-CN"/>
        </w:rPr>
        <w:t>承诺</w:t>
      </w:r>
      <w:r>
        <w:rPr>
          <w:rFonts w:hint="eastAsia" w:ascii="方正仿宋_GBK" w:hAnsi="Times New Roman" w:eastAsia="宋体" w:cs="Times New Roman"/>
          <w:color w:val="auto"/>
          <w:sz w:val="28"/>
          <w:szCs w:val="28"/>
          <w:highlight w:val="none"/>
        </w:rPr>
        <w:t>我单位报价</w:t>
      </w:r>
      <w:r>
        <w:rPr>
          <w:rFonts w:hint="eastAsia" w:ascii="方正仿宋_GBK" w:hAnsi="Times New Roman" w:eastAsia="宋体" w:cs="Times New Roman"/>
          <w:color w:val="auto"/>
          <w:sz w:val="28"/>
          <w:szCs w:val="28"/>
          <w:highlight w:val="none"/>
          <w:lang w:val="en-US" w:eastAsia="zh-CN"/>
        </w:rPr>
        <w:t>未</w:t>
      </w:r>
      <w:r>
        <w:rPr>
          <w:rFonts w:hint="eastAsia" w:ascii="方正仿宋_GBK" w:hAnsi="Times New Roman" w:eastAsia="宋体" w:cs="Times New Roman"/>
          <w:color w:val="auto"/>
          <w:sz w:val="28"/>
          <w:szCs w:val="28"/>
          <w:highlight w:val="none"/>
        </w:rPr>
        <w:t>超过最高限价。我单位报价</w:t>
      </w:r>
      <w:r>
        <w:rPr>
          <w:rFonts w:hint="eastAsia" w:ascii="宋体" w:hAnsi="宋体" w:eastAsia="宋体" w:cs="宋体"/>
          <w:color w:val="auto"/>
          <w:sz w:val="28"/>
          <w:szCs w:val="28"/>
          <w:highlight w:val="none"/>
        </w:rPr>
        <w:t>包括但不限于完成本项目所必须的</w:t>
      </w:r>
      <w:r>
        <w:rPr>
          <w:rFonts w:hint="eastAsia" w:ascii="宋体" w:hAnsi="宋体" w:eastAsia="宋体" w:cs="宋体"/>
          <w:color w:val="auto"/>
          <w:sz w:val="28"/>
          <w:szCs w:val="28"/>
          <w:highlight w:val="none"/>
          <w:lang w:val="en-US" w:eastAsia="zh-CN"/>
        </w:rPr>
        <w:t>所有工作及</w:t>
      </w:r>
      <w:r>
        <w:rPr>
          <w:rFonts w:hint="eastAsia" w:ascii="宋体" w:hAnsi="宋体" w:eastAsia="宋体" w:cs="宋体"/>
          <w:color w:val="auto"/>
          <w:sz w:val="28"/>
          <w:szCs w:val="28"/>
          <w:highlight w:val="none"/>
        </w:rPr>
        <w:t>其他辅助工作的相关费用及响应</w:t>
      </w:r>
      <w:r>
        <w:rPr>
          <w:rFonts w:hint="eastAsia" w:ascii="宋体" w:hAnsi="宋体" w:eastAsia="宋体" w:cs="宋体"/>
          <w:color w:val="auto"/>
          <w:sz w:val="28"/>
          <w:szCs w:val="28"/>
          <w:highlight w:val="none"/>
          <w:lang w:val="en-US" w:eastAsia="zh-CN"/>
        </w:rPr>
        <w:t>招标</w:t>
      </w:r>
      <w:r>
        <w:rPr>
          <w:rFonts w:hint="eastAsia" w:ascii="宋体" w:hAnsi="宋体" w:eastAsia="宋体" w:cs="宋体"/>
          <w:color w:val="auto"/>
          <w:sz w:val="28"/>
          <w:szCs w:val="28"/>
          <w:highlight w:val="none"/>
        </w:rPr>
        <w:t>文件要求的所有费用</w:t>
      </w:r>
      <w:r>
        <w:rPr>
          <w:rFonts w:hint="eastAsia" w:ascii="宋体" w:hAnsi="宋体" w:eastAsia="宋体" w:cs="宋体"/>
          <w:color w:val="auto"/>
          <w:sz w:val="28"/>
          <w:szCs w:val="28"/>
          <w:highlight w:val="none"/>
          <w:lang w:eastAsia="zh-CN"/>
        </w:rPr>
        <w:t>。</w:t>
      </w:r>
    </w:p>
    <w:p>
      <w:pPr>
        <w:widowControl w:val="0"/>
        <w:spacing w:after="120"/>
        <w:jc w:val="both"/>
        <w:rPr>
          <w:rFonts w:hint="eastAsia" w:ascii="Times New Roman" w:hAnsi="Times New Roman" w:eastAsia="宋体" w:cs="Times New Roman"/>
          <w:color w:val="auto"/>
          <w:sz w:val="28"/>
          <w:szCs w:val="28"/>
          <w:highlight w:val="none"/>
          <w:lang w:val="en-US" w:eastAsia="zh-CN" w:bidi="ar-SA"/>
        </w:rPr>
      </w:pPr>
    </w:p>
    <w:p>
      <w:pPr>
        <w:keepNext w:val="0"/>
        <w:keepLines w:val="0"/>
        <w:pageBreakBefore w:val="0"/>
        <w:widowControl w:val="0"/>
        <w:spacing w:line="360" w:lineRule="auto"/>
        <w:ind w:firstLine="492"/>
        <w:jc w:val="right"/>
        <w:rPr>
          <w:rFonts w:hint="eastAsia" w:ascii="宋体" w:hAnsi="宋体" w:eastAsia="宋体" w:cs="Times New Roman"/>
          <w:b w:val="0"/>
          <w:bCs w:val="0"/>
          <w:color w:val="auto"/>
          <w:sz w:val="28"/>
          <w:szCs w:val="28"/>
          <w:highlight w:val="none"/>
        </w:rPr>
      </w:pPr>
      <w:r>
        <w:rPr>
          <w:rFonts w:hint="eastAsia" w:ascii="宋体" w:hAnsi="宋体" w:eastAsia="宋体" w:cs="Times New Roman"/>
          <w:b w:val="0"/>
          <w:bCs w:val="0"/>
          <w:color w:val="auto"/>
          <w:sz w:val="28"/>
          <w:szCs w:val="28"/>
          <w:highlight w:val="none"/>
        </w:rPr>
        <w:t xml:space="preserve"> 供应商：（加盖CA电子公章）</w:t>
      </w:r>
    </w:p>
    <w:p>
      <w:pPr>
        <w:keepNext w:val="0"/>
        <w:keepLines w:val="0"/>
        <w:pageBreakBefore w:val="0"/>
        <w:widowControl w:val="0"/>
        <w:spacing w:line="360" w:lineRule="auto"/>
        <w:ind w:firstLine="420"/>
        <w:jc w:val="center"/>
        <w:rPr>
          <w:rFonts w:hint="eastAsia" w:ascii="宋体" w:hAnsi="宋体" w:eastAsia="宋体" w:cs="Times New Roman"/>
          <w:b w:val="0"/>
          <w:bCs w:val="0"/>
          <w:color w:val="auto"/>
          <w:sz w:val="28"/>
          <w:szCs w:val="28"/>
          <w:highlight w:val="none"/>
          <w:lang w:val="en-US" w:eastAsia="zh-CN" w:bidi="ar-SA"/>
        </w:rPr>
      </w:pPr>
      <w:r>
        <w:rPr>
          <w:rFonts w:hint="eastAsia" w:ascii="宋体" w:hAnsi="宋体" w:eastAsia="宋体" w:cs="Times New Roman"/>
          <w:b w:val="0"/>
          <w:bCs w:val="0"/>
          <w:color w:val="auto"/>
          <w:sz w:val="28"/>
          <w:szCs w:val="28"/>
          <w:highlight w:val="none"/>
          <w:lang w:val="en-US" w:eastAsia="zh-CN" w:bidi="ar-SA"/>
        </w:rPr>
        <w:t xml:space="preserve">                                  年</w:t>
      </w:r>
      <w:r>
        <w:rPr>
          <w:rFonts w:hint="eastAsia" w:ascii="宋体" w:hAnsi="宋体" w:eastAsia="宋体" w:cs="Times New Roman"/>
          <w:b w:val="0"/>
          <w:bCs w:val="0"/>
          <w:color w:val="auto"/>
          <w:sz w:val="28"/>
          <w:szCs w:val="28"/>
          <w:highlight w:val="none"/>
          <w:lang w:val="en-US" w:eastAsia="zh-CN" w:bidi="ar-SA"/>
        </w:rPr>
        <w:tab/>
      </w:r>
      <w:r>
        <w:rPr>
          <w:rFonts w:hint="eastAsia" w:ascii="宋体" w:hAnsi="宋体" w:eastAsia="宋体" w:cs="Times New Roman"/>
          <w:b w:val="0"/>
          <w:bCs w:val="0"/>
          <w:color w:val="auto"/>
          <w:sz w:val="28"/>
          <w:szCs w:val="28"/>
          <w:highlight w:val="none"/>
          <w:lang w:val="en-US" w:eastAsia="zh-CN" w:bidi="ar-SA"/>
        </w:rPr>
        <w:t xml:space="preserve"> 月 </w:t>
      </w:r>
      <w:r>
        <w:rPr>
          <w:rFonts w:hint="eastAsia" w:ascii="宋体" w:hAnsi="宋体" w:eastAsia="宋体" w:cs="Times New Roman"/>
          <w:b w:val="0"/>
          <w:bCs w:val="0"/>
          <w:color w:val="auto"/>
          <w:sz w:val="28"/>
          <w:szCs w:val="28"/>
          <w:highlight w:val="none"/>
          <w:lang w:val="en-US" w:eastAsia="zh-CN" w:bidi="ar-SA"/>
        </w:rPr>
        <w:tab/>
      </w:r>
      <w:r>
        <w:rPr>
          <w:rFonts w:hint="eastAsia" w:ascii="宋体" w:hAnsi="宋体" w:eastAsia="宋体" w:cs="Times New Roman"/>
          <w:b w:val="0"/>
          <w:bCs w:val="0"/>
          <w:color w:val="auto"/>
          <w:sz w:val="28"/>
          <w:szCs w:val="28"/>
          <w:highlight w:val="none"/>
          <w:lang w:val="en-US" w:eastAsia="zh-CN" w:bidi="ar-SA"/>
        </w:rPr>
        <w:t>日</w:t>
      </w:r>
    </w:p>
    <w:p>
      <w:pPr>
        <w:jc w:val="left"/>
        <w:rPr>
          <w:rFonts w:hint="eastAsia" w:ascii="宋体" w:hAnsi="宋体" w:eastAsia="宋体" w:cs="宋体"/>
          <w:b w:val="0"/>
          <w:bCs/>
          <w:color w:val="000000"/>
          <w:sz w:val="24"/>
          <w:szCs w:val="24"/>
          <w:lang w:val="en-US" w:eastAsia="zh-CN"/>
        </w:rPr>
      </w:pPr>
    </w:p>
    <w:p>
      <w:pPr>
        <w:pBdr>
          <w:top w:val="none" w:color="000000" w:sz="0" w:space="0"/>
          <w:left w:val="none" w:color="000000" w:sz="0" w:space="0"/>
          <w:bottom w:val="none" w:color="000000" w:sz="0" w:space="0"/>
          <w:right w:val="none" w:color="000000" w:sz="0" w:space="0"/>
        </w:pBdr>
        <w:jc w:val="center"/>
        <w:rPr>
          <w:rFonts w:hint="eastAsia" w:ascii="宋体" w:hAnsi="宋体" w:eastAsia="宋体" w:cs="宋体"/>
          <w:b/>
          <w:sz w:val="32"/>
          <w:lang w:eastAsia="zh-CN"/>
        </w:rPr>
      </w:pPr>
    </w:p>
    <w:p>
      <w:pPr>
        <w:pStyle w:val="2"/>
        <w:rPr>
          <w:rFonts w:hint="eastAsia" w:ascii="宋体" w:hAnsi="宋体" w:eastAsia="宋体" w:cs="宋体"/>
          <w:b/>
          <w:sz w:val="32"/>
          <w:lang w:eastAsia="zh-CN"/>
        </w:rPr>
      </w:pPr>
    </w:p>
    <w:p>
      <w:pPr>
        <w:rPr>
          <w:rFonts w:hint="eastAsia" w:ascii="宋体" w:hAnsi="宋体" w:eastAsia="宋体" w:cs="宋体"/>
          <w:b/>
          <w:sz w:val="32"/>
          <w:lang w:eastAsia="zh-CN"/>
        </w:rPr>
      </w:pPr>
    </w:p>
    <w:p>
      <w:pPr>
        <w:pStyle w:val="2"/>
        <w:rPr>
          <w:rFonts w:hint="eastAsia" w:ascii="宋体" w:hAnsi="宋体" w:eastAsia="宋体" w:cs="宋体"/>
          <w:b/>
          <w:sz w:val="32"/>
          <w:lang w:eastAsia="zh-CN"/>
        </w:rPr>
      </w:pPr>
    </w:p>
    <w:p>
      <w:pPr>
        <w:rPr>
          <w:rFonts w:hint="eastAsia" w:ascii="宋体" w:hAnsi="宋体" w:eastAsia="宋体" w:cs="宋体"/>
          <w:b/>
          <w:sz w:val="32"/>
          <w:lang w:eastAsia="zh-CN"/>
        </w:rPr>
      </w:pPr>
    </w:p>
    <w:p>
      <w:pPr>
        <w:pStyle w:val="2"/>
        <w:rPr>
          <w:rFonts w:hint="eastAsia" w:ascii="宋体" w:hAnsi="宋体" w:eastAsia="宋体" w:cs="宋体"/>
          <w:b/>
          <w:sz w:val="32"/>
          <w:lang w:eastAsia="zh-CN"/>
        </w:rPr>
      </w:pPr>
    </w:p>
    <w:p>
      <w:pPr>
        <w:rPr>
          <w:rFonts w:hint="eastAsia" w:ascii="宋体" w:hAnsi="宋体" w:eastAsia="宋体" w:cs="宋体"/>
          <w:b/>
          <w:sz w:val="32"/>
          <w:lang w:eastAsia="zh-CN"/>
        </w:rPr>
      </w:pPr>
    </w:p>
    <w:p>
      <w:pPr>
        <w:pStyle w:val="2"/>
        <w:rPr>
          <w:rFonts w:hint="eastAsia" w:ascii="宋体" w:hAnsi="宋体" w:eastAsia="宋体" w:cs="宋体"/>
          <w:b/>
          <w:sz w:val="32"/>
          <w:lang w:eastAsia="zh-CN"/>
        </w:rPr>
      </w:pPr>
    </w:p>
    <w:p>
      <w:pPr>
        <w:rPr>
          <w:rFonts w:hint="eastAsia" w:ascii="宋体" w:hAnsi="宋体" w:eastAsia="宋体" w:cs="宋体"/>
          <w:b/>
          <w:sz w:val="32"/>
          <w:lang w:eastAsia="zh-CN"/>
        </w:rPr>
      </w:pPr>
    </w:p>
    <w:p>
      <w:pPr>
        <w:pStyle w:val="2"/>
        <w:rPr>
          <w:rFonts w:hint="eastAsia" w:ascii="宋体" w:hAnsi="宋体" w:eastAsia="宋体" w:cs="宋体"/>
          <w:b/>
          <w:sz w:val="32"/>
          <w:lang w:eastAsia="zh-CN"/>
        </w:rPr>
      </w:pPr>
    </w:p>
    <w:p>
      <w:pPr>
        <w:rPr>
          <w:rFonts w:hint="eastAsia" w:ascii="宋体" w:hAnsi="宋体" w:eastAsia="宋体" w:cs="宋体"/>
          <w:b/>
          <w:sz w:val="32"/>
          <w:lang w:eastAsia="zh-CN"/>
        </w:rPr>
      </w:pPr>
    </w:p>
    <w:p>
      <w:pPr>
        <w:pStyle w:val="2"/>
        <w:rPr>
          <w:rFonts w:hint="eastAsia" w:ascii="宋体" w:hAnsi="宋体" w:eastAsia="宋体" w:cs="宋体"/>
          <w:b/>
          <w:sz w:val="32"/>
          <w:lang w:eastAsia="zh-CN"/>
        </w:rPr>
      </w:pPr>
    </w:p>
    <w:p>
      <w:pPr>
        <w:rPr>
          <w:rFonts w:hint="eastAsia" w:ascii="宋体" w:hAnsi="宋体" w:eastAsia="宋体" w:cs="宋体"/>
          <w:b/>
          <w:sz w:val="32"/>
          <w:lang w:eastAsia="zh-CN"/>
        </w:rPr>
      </w:pPr>
    </w:p>
    <w:p>
      <w:pPr>
        <w:pStyle w:val="2"/>
        <w:rPr>
          <w:rFonts w:hint="eastAsia" w:ascii="宋体" w:hAnsi="宋体" w:eastAsia="宋体" w:cs="宋体"/>
          <w:b/>
          <w:sz w:val="32"/>
          <w:lang w:eastAsia="zh-CN"/>
        </w:rPr>
      </w:pPr>
    </w:p>
    <w:p>
      <w:pPr>
        <w:rPr>
          <w:rFonts w:hint="eastAsia" w:ascii="宋体" w:hAnsi="宋体" w:eastAsia="宋体" w:cs="宋体"/>
          <w:b/>
          <w:sz w:val="32"/>
          <w:lang w:eastAsia="zh-CN"/>
        </w:rPr>
      </w:pPr>
    </w:p>
    <w:p>
      <w:pPr>
        <w:pStyle w:val="2"/>
        <w:rPr>
          <w:rFonts w:hint="eastAsia" w:ascii="宋体" w:hAnsi="宋体" w:eastAsia="宋体" w:cs="宋体"/>
          <w:b/>
          <w:sz w:val="32"/>
          <w:lang w:eastAsia="zh-CN"/>
        </w:rPr>
      </w:pPr>
    </w:p>
    <w:p>
      <w:pPr>
        <w:rPr>
          <w:rFonts w:hint="eastAsia" w:ascii="宋体" w:hAnsi="宋体" w:eastAsia="宋体" w:cs="宋体"/>
          <w:b/>
          <w:sz w:val="32"/>
          <w:lang w:eastAsia="zh-CN"/>
        </w:rPr>
      </w:pPr>
    </w:p>
    <w:p>
      <w:pPr>
        <w:pStyle w:val="2"/>
        <w:rPr>
          <w:rFonts w:hint="eastAsia" w:ascii="宋体" w:hAnsi="宋体" w:eastAsia="宋体" w:cs="宋体"/>
          <w:b/>
          <w:sz w:val="32"/>
          <w:lang w:eastAsia="zh-CN"/>
        </w:rPr>
      </w:pPr>
    </w:p>
    <w:p>
      <w:pPr>
        <w:rPr>
          <w:rFonts w:hint="eastAsia"/>
          <w:lang w:eastAsia="zh-CN"/>
        </w:rPr>
      </w:pPr>
    </w:p>
    <w:p>
      <w:pPr>
        <w:rPr>
          <w:rFonts w:hint="eastAsia"/>
          <w:lang w:eastAsia="zh-CN"/>
        </w:rPr>
      </w:pPr>
      <w:r>
        <w:rPr>
          <w:rFonts w:hint="eastAsia" w:ascii="宋体" w:hAnsi="宋体" w:eastAsia="宋体" w:cs="宋体"/>
          <w:sz w:val="24"/>
          <w:szCs w:val="24"/>
        </w:rPr>
        <w:t>附件</w:t>
      </w:r>
      <w:r>
        <w:rPr>
          <w:rFonts w:hint="eastAsia" w:ascii="宋体" w:hAnsi="宋体" w:eastAsia="宋体" w:cs="宋体"/>
          <w:sz w:val="24"/>
          <w:szCs w:val="24"/>
          <w:lang w:val="en-US" w:eastAsia="zh-CN"/>
        </w:rPr>
        <w:t>6</w:t>
      </w:r>
      <w:r>
        <w:rPr>
          <w:rFonts w:hint="eastAsia" w:ascii="宋体" w:hAnsi="宋体" w:eastAsia="宋体" w:cs="宋体"/>
          <w:sz w:val="24"/>
          <w:szCs w:val="24"/>
        </w:rPr>
        <w:t>：</w:t>
      </w:r>
    </w:p>
    <w:p>
      <w:pPr>
        <w:pBdr>
          <w:top w:val="none" w:color="000000" w:sz="0" w:space="0"/>
          <w:left w:val="none" w:color="000000" w:sz="0" w:space="0"/>
          <w:bottom w:val="none" w:color="000000" w:sz="0" w:space="0"/>
          <w:right w:val="none" w:color="000000" w:sz="0" w:space="0"/>
        </w:pBdr>
        <w:jc w:val="center"/>
        <w:rPr>
          <w:rFonts w:hint="eastAsia" w:ascii="宋体" w:hAnsi="宋体" w:eastAsia="宋体" w:cs="宋体"/>
          <w:b/>
          <w:sz w:val="32"/>
          <w:lang w:eastAsia="zh-CN"/>
        </w:rPr>
      </w:pPr>
    </w:p>
    <w:p>
      <w:pPr>
        <w:pBdr>
          <w:top w:val="none" w:color="000000" w:sz="0" w:space="0"/>
          <w:left w:val="none" w:color="000000" w:sz="0" w:space="0"/>
          <w:bottom w:val="none" w:color="000000" w:sz="0" w:space="0"/>
          <w:right w:val="none" w:color="000000" w:sz="0" w:space="0"/>
        </w:pBdr>
        <w:jc w:val="center"/>
        <w:rPr>
          <w:rFonts w:hint="eastAsia" w:ascii="宋体" w:hAnsi="宋体" w:eastAsia="宋体" w:cs="宋体"/>
          <w:b/>
          <w:sz w:val="32"/>
          <w:lang w:eastAsia="zh-CN"/>
        </w:rPr>
      </w:pPr>
      <w:r>
        <w:rPr>
          <w:rFonts w:hint="eastAsia" w:ascii="宋体" w:hAnsi="宋体" w:cs="宋体"/>
          <w:b/>
          <w:sz w:val="32"/>
          <w:lang w:eastAsia="zh-CN"/>
        </w:rPr>
        <w:t>南通市海门区临江新区管理委员会采购学南路新建工程</w:t>
      </w:r>
    </w:p>
    <w:p>
      <w:pPr>
        <w:pBdr>
          <w:top w:val="none" w:color="000000" w:sz="0" w:space="0"/>
          <w:left w:val="none" w:color="000000" w:sz="0" w:space="0"/>
          <w:bottom w:val="none" w:color="000000" w:sz="0" w:space="0"/>
          <w:right w:val="none" w:color="000000" w:sz="0" w:space="0"/>
        </w:pBdr>
        <w:jc w:val="center"/>
        <w:rPr>
          <w:rFonts w:hint="eastAsia" w:ascii="宋体" w:hAnsi="宋体" w:eastAsia="宋体" w:cs="宋体"/>
        </w:rPr>
      </w:pPr>
      <w:r>
        <w:rPr>
          <w:rFonts w:hint="eastAsia" w:ascii="宋体" w:hAnsi="宋体" w:eastAsia="宋体" w:cs="宋体"/>
          <w:b/>
          <w:sz w:val="32"/>
        </w:rPr>
        <w:t>报价一览表</w:t>
      </w:r>
    </w:p>
    <w:p>
      <w:pPr>
        <w:pBdr>
          <w:top w:val="none" w:color="000000" w:sz="0" w:space="0"/>
          <w:left w:val="none" w:color="000000" w:sz="0" w:space="0"/>
          <w:bottom w:val="none" w:color="000000" w:sz="0" w:space="0"/>
          <w:right w:val="none" w:color="000000" w:sz="0" w:space="0"/>
        </w:pBdr>
        <w:ind w:firstLine="480"/>
        <w:jc w:val="both"/>
        <w:rPr>
          <w:rFonts w:hint="eastAsia" w:ascii="宋体" w:hAnsi="宋体" w:eastAsia="宋体" w:cs="宋体"/>
          <w:sz w:val="24"/>
        </w:rPr>
      </w:pPr>
    </w:p>
    <w:p>
      <w:pPr>
        <w:widowControl w:val="0"/>
        <w:ind w:firstLine="480"/>
        <w:jc w:val="both"/>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供应商全称（加盖电子签章）：</w:t>
      </w:r>
    </w:p>
    <w:p>
      <w:pPr>
        <w:widowControl w:val="0"/>
        <w:ind w:firstLine="480"/>
        <w:jc w:val="both"/>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项目编号：</w:t>
      </w:r>
      <w:r>
        <w:rPr>
          <w:rFonts w:hint="eastAsia" w:ascii="宋体" w:hAnsi="宋体" w:cs="宋体"/>
          <w:sz w:val="28"/>
          <w:szCs w:val="28"/>
          <w:lang w:val="en-US" w:eastAsia="zh-CN" w:bidi="ar-SA"/>
        </w:rPr>
        <w:t xml:space="preserve"> JSZC-320614-NTZY-T2026-0005</w:t>
      </w:r>
    </w:p>
    <w:tbl>
      <w:tblPr>
        <w:tblStyle w:val="213"/>
        <w:tblW w:w="9539" w:type="dxa"/>
        <w:jc w:val="center"/>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5" w:type="dxa"/>
          <w:left w:w="15" w:type="dxa"/>
          <w:bottom w:w="15" w:type="dxa"/>
          <w:right w:w="15" w:type="dxa"/>
        </w:tblCellMar>
      </w:tblPr>
      <w:tblGrid>
        <w:gridCol w:w="3745"/>
        <w:gridCol w:w="2483"/>
        <w:gridCol w:w="2193"/>
        <w:gridCol w:w="1118"/>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5" w:type="dxa"/>
            <w:left w:w="15" w:type="dxa"/>
            <w:bottom w:w="15" w:type="dxa"/>
            <w:right w:w="15" w:type="dxa"/>
          </w:tblCellMar>
        </w:tblPrEx>
        <w:trPr>
          <w:trHeight w:val="788" w:hRule="atLeast"/>
          <w:jc w:val="center"/>
        </w:trPr>
        <w:tc>
          <w:tcPr>
            <w:tcW w:w="3745" w:type="dxa"/>
            <w:tcMar>
              <w:top w:w="15" w:type="dxa"/>
              <w:left w:w="15" w:type="dxa"/>
              <w:bottom w:w="15" w:type="dxa"/>
              <w:right w:w="15" w:type="dxa"/>
            </w:tcMar>
            <w:vAlign w:val="center"/>
          </w:tcPr>
          <w:p>
            <w:pPr>
              <w:widowControl w:val="0"/>
              <w:jc w:val="center"/>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项目名称</w:t>
            </w:r>
          </w:p>
        </w:tc>
        <w:tc>
          <w:tcPr>
            <w:tcW w:w="2483" w:type="dxa"/>
            <w:tcMar>
              <w:top w:w="15" w:type="dxa"/>
              <w:left w:w="15" w:type="dxa"/>
              <w:bottom w:w="15" w:type="dxa"/>
              <w:right w:w="15" w:type="dxa"/>
            </w:tcMar>
            <w:vAlign w:val="center"/>
          </w:tcPr>
          <w:p>
            <w:pPr>
              <w:widowControl w:val="0"/>
              <w:jc w:val="center"/>
              <w:rPr>
                <w:rFonts w:hint="default"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最高限价（元）</w:t>
            </w:r>
          </w:p>
        </w:tc>
        <w:tc>
          <w:tcPr>
            <w:tcW w:w="2193" w:type="dxa"/>
            <w:tcMar>
              <w:top w:w="15" w:type="dxa"/>
              <w:left w:w="15" w:type="dxa"/>
              <w:bottom w:w="15" w:type="dxa"/>
              <w:right w:w="15" w:type="dxa"/>
            </w:tcMar>
            <w:vAlign w:val="center"/>
          </w:tcPr>
          <w:p>
            <w:pPr>
              <w:widowControl w:val="0"/>
              <w:jc w:val="center"/>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投标报价（元）</w:t>
            </w:r>
          </w:p>
        </w:tc>
        <w:tc>
          <w:tcPr>
            <w:tcW w:w="1118" w:type="dxa"/>
            <w:tcMar>
              <w:top w:w="15" w:type="dxa"/>
              <w:left w:w="15" w:type="dxa"/>
              <w:bottom w:w="15" w:type="dxa"/>
              <w:right w:w="15" w:type="dxa"/>
            </w:tcMar>
            <w:vAlign w:val="center"/>
          </w:tcPr>
          <w:p>
            <w:pPr>
              <w:widowControl w:val="0"/>
              <w:jc w:val="center"/>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备注</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5" w:type="dxa"/>
            <w:left w:w="15" w:type="dxa"/>
            <w:bottom w:w="15" w:type="dxa"/>
            <w:right w:w="15" w:type="dxa"/>
          </w:tblCellMar>
        </w:tblPrEx>
        <w:trPr>
          <w:trHeight w:val="2522" w:hRule="atLeast"/>
          <w:jc w:val="center"/>
        </w:trPr>
        <w:tc>
          <w:tcPr>
            <w:tcW w:w="3745" w:type="dxa"/>
            <w:tcMar>
              <w:top w:w="15" w:type="dxa"/>
              <w:left w:w="15" w:type="dxa"/>
              <w:bottom w:w="15" w:type="dxa"/>
              <w:right w:w="15" w:type="dxa"/>
            </w:tcMar>
            <w:vAlign w:val="center"/>
          </w:tcPr>
          <w:p>
            <w:pPr>
              <w:widowControl w:val="0"/>
              <w:jc w:val="center"/>
              <w:rPr>
                <w:rFonts w:hint="eastAsia" w:ascii="宋体" w:hAnsi="宋体" w:eastAsia="宋体" w:cs="宋体"/>
                <w:sz w:val="28"/>
                <w:szCs w:val="28"/>
                <w:lang w:val="en-US" w:eastAsia="zh-CN" w:bidi="ar-SA"/>
              </w:rPr>
            </w:pPr>
            <w:r>
              <w:rPr>
                <w:rFonts w:hint="eastAsia" w:ascii="宋体" w:hAnsi="宋体" w:cs="宋体"/>
                <w:sz w:val="28"/>
                <w:szCs w:val="28"/>
                <w:lang w:val="en-US" w:eastAsia="zh-CN" w:bidi="ar-SA"/>
              </w:rPr>
              <w:t>南通市海门区临江新区管理委员会采购学南路新建工程</w:t>
            </w:r>
          </w:p>
        </w:tc>
        <w:tc>
          <w:tcPr>
            <w:tcW w:w="2483" w:type="dxa"/>
            <w:tcMar>
              <w:top w:w="15" w:type="dxa"/>
              <w:left w:w="15" w:type="dxa"/>
              <w:bottom w:w="15" w:type="dxa"/>
              <w:right w:w="15" w:type="dxa"/>
            </w:tcMar>
            <w:vAlign w:val="center"/>
          </w:tcPr>
          <w:p>
            <w:pPr>
              <w:widowControl w:val="0"/>
              <w:jc w:val="center"/>
              <w:rPr>
                <w:rFonts w:hint="default" w:ascii="宋体" w:hAnsi="宋体" w:eastAsia="宋体" w:cs="宋体"/>
                <w:sz w:val="28"/>
                <w:szCs w:val="28"/>
                <w:lang w:val="en-US" w:eastAsia="zh-CN" w:bidi="ar-SA"/>
              </w:rPr>
            </w:pPr>
            <w:r>
              <w:rPr>
                <w:rFonts w:hint="eastAsia" w:ascii="宋体" w:hAnsi="宋体" w:cs="宋体"/>
                <w:sz w:val="28"/>
                <w:szCs w:val="28"/>
                <w:lang w:val="en-US" w:eastAsia="zh-CN" w:bidi="ar-SA"/>
              </w:rPr>
              <w:t>3844061.15</w:t>
            </w:r>
          </w:p>
        </w:tc>
        <w:tc>
          <w:tcPr>
            <w:tcW w:w="2193" w:type="dxa"/>
            <w:tcMar>
              <w:top w:w="15" w:type="dxa"/>
              <w:left w:w="15" w:type="dxa"/>
              <w:bottom w:w="15" w:type="dxa"/>
              <w:right w:w="15" w:type="dxa"/>
            </w:tcMar>
            <w:vAlign w:val="center"/>
          </w:tcPr>
          <w:p>
            <w:pPr>
              <w:widowControl w:val="0"/>
              <w:jc w:val="center"/>
              <w:rPr>
                <w:rFonts w:hint="eastAsia" w:ascii="宋体" w:hAnsi="宋体" w:eastAsia="宋体" w:cs="宋体"/>
                <w:sz w:val="28"/>
                <w:szCs w:val="28"/>
                <w:lang w:val="en-US" w:eastAsia="zh-CN" w:bidi="ar-SA"/>
              </w:rPr>
            </w:pPr>
          </w:p>
        </w:tc>
        <w:tc>
          <w:tcPr>
            <w:tcW w:w="1118" w:type="dxa"/>
            <w:tcMar>
              <w:top w:w="15" w:type="dxa"/>
              <w:left w:w="15" w:type="dxa"/>
              <w:bottom w:w="15" w:type="dxa"/>
              <w:right w:w="15" w:type="dxa"/>
            </w:tcMar>
            <w:vAlign w:val="center"/>
          </w:tcPr>
          <w:p>
            <w:pPr>
              <w:widowControl w:val="0"/>
              <w:jc w:val="center"/>
              <w:rPr>
                <w:rFonts w:hint="eastAsia" w:ascii="宋体" w:hAnsi="宋体" w:eastAsia="宋体" w:cs="宋体"/>
                <w:sz w:val="28"/>
                <w:szCs w:val="28"/>
                <w:lang w:val="en-US" w:eastAsia="zh-CN" w:bidi="ar-SA"/>
              </w:rPr>
            </w:pPr>
          </w:p>
        </w:tc>
      </w:tr>
    </w:tbl>
    <w:p>
      <w:pPr>
        <w:widowControl w:val="0"/>
        <w:jc w:val="both"/>
        <w:rPr>
          <w:rFonts w:hint="eastAsia" w:ascii="宋体" w:hAnsi="宋体" w:eastAsia="宋体" w:cs="宋体"/>
          <w:sz w:val="24"/>
          <w:szCs w:val="24"/>
          <w:lang w:val="en-US" w:eastAsia="zh-CN" w:bidi="ar-SA"/>
        </w:rPr>
      </w:pPr>
    </w:p>
    <w:p>
      <w:pPr>
        <w:widowControl w:val="0"/>
        <w:ind w:firstLine="480"/>
        <w:jc w:val="both"/>
        <w:rPr>
          <w:rFonts w:hint="eastAsia" w:ascii="宋体" w:hAnsi="宋体" w:eastAsia="宋体" w:cs="宋体"/>
          <w:sz w:val="28"/>
          <w:szCs w:val="28"/>
          <w:lang w:val="en-US" w:eastAsia="zh-CN" w:bidi="ar-SA"/>
        </w:rPr>
      </w:pPr>
      <w:r>
        <w:rPr>
          <w:rFonts w:hint="eastAsia" w:ascii="宋体" w:hAnsi="宋体" w:eastAsia="宋体" w:cs="宋体"/>
          <w:sz w:val="24"/>
          <w:szCs w:val="24"/>
          <w:lang w:val="en-US" w:eastAsia="zh-CN" w:bidi="ar-SA"/>
        </w:rPr>
        <w:t xml:space="preserve">                                            </w:t>
      </w:r>
      <w:r>
        <w:rPr>
          <w:rFonts w:hint="eastAsia" w:ascii="宋体" w:hAnsi="宋体" w:eastAsia="宋体" w:cs="宋体"/>
          <w:sz w:val="28"/>
          <w:szCs w:val="28"/>
          <w:lang w:val="en-US" w:eastAsia="zh-CN" w:bidi="ar-SA"/>
        </w:rPr>
        <w:t>日期：     年   月   日</w:t>
      </w:r>
    </w:p>
    <w:p>
      <w:pPr>
        <w:pBdr>
          <w:top w:val="none" w:color="000000" w:sz="0" w:space="0"/>
          <w:left w:val="none" w:color="000000" w:sz="0" w:space="0"/>
          <w:bottom w:val="none" w:color="000000" w:sz="0" w:space="0"/>
          <w:right w:val="none" w:color="000000" w:sz="0" w:space="0"/>
        </w:pBdr>
        <w:jc w:val="center"/>
        <w:rPr>
          <w:rFonts w:hint="eastAsia" w:ascii="宋体" w:hAnsi="宋体" w:cs="宋体"/>
          <w:b/>
          <w:sz w:val="32"/>
          <w:lang w:eastAsia="zh-CN"/>
        </w:rPr>
      </w:pPr>
    </w:p>
    <w:p>
      <w:pPr>
        <w:pBdr>
          <w:top w:val="none" w:color="000000" w:sz="0" w:space="0"/>
          <w:left w:val="none" w:color="000000" w:sz="0" w:space="0"/>
          <w:bottom w:val="none" w:color="000000" w:sz="0" w:space="0"/>
          <w:right w:val="none" w:color="000000" w:sz="0" w:space="0"/>
        </w:pBdr>
        <w:jc w:val="center"/>
        <w:rPr>
          <w:rFonts w:hint="eastAsia" w:ascii="宋体" w:hAnsi="宋体" w:cs="宋体"/>
          <w:b/>
          <w:sz w:val="32"/>
          <w:lang w:eastAsia="zh-CN"/>
        </w:rPr>
      </w:pPr>
    </w:p>
    <w:p>
      <w:pPr>
        <w:pStyle w:val="14"/>
        <w:rPr>
          <w:rFonts w:hint="eastAsia" w:ascii="宋体" w:hAnsi="宋体" w:cs="宋体"/>
          <w:b/>
          <w:sz w:val="32"/>
          <w:lang w:eastAsia="zh-CN"/>
        </w:rPr>
      </w:pPr>
    </w:p>
    <w:p>
      <w:pPr>
        <w:pStyle w:val="14"/>
        <w:rPr>
          <w:rFonts w:hint="eastAsia" w:ascii="宋体" w:hAnsi="宋体" w:cs="宋体"/>
          <w:b/>
          <w:sz w:val="32"/>
          <w:lang w:eastAsia="zh-CN"/>
        </w:rPr>
      </w:pPr>
    </w:p>
    <w:p>
      <w:pPr>
        <w:pStyle w:val="14"/>
        <w:rPr>
          <w:rFonts w:hint="eastAsia" w:ascii="宋体" w:hAnsi="宋体" w:cs="宋体"/>
          <w:b/>
          <w:sz w:val="32"/>
          <w:lang w:eastAsia="zh-CN"/>
        </w:rPr>
      </w:pPr>
    </w:p>
    <w:p>
      <w:pPr>
        <w:pStyle w:val="14"/>
        <w:rPr>
          <w:rFonts w:hint="eastAsia" w:ascii="宋体" w:hAnsi="宋体" w:cs="宋体"/>
          <w:b/>
          <w:sz w:val="32"/>
          <w:lang w:eastAsia="zh-CN"/>
        </w:rPr>
      </w:pPr>
    </w:p>
    <w:p>
      <w:pPr>
        <w:pStyle w:val="14"/>
        <w:rPr>
          <w:rFonts w:hint="eastAsia" w:ascii="宋体" w:hAnsi="宋体" w:cs="宋体"/>
          <w:b/>
          <w:sz w:val="32"/>
          <w:lang w:eastAsia="zh-CN"/>
        </w:rPr>
      </w:pPr>
    </w:p>
    <w:p>
      <w:pPr>
        <w:pStyle w:val="14"/>
        <w:rPr>
          <w:rFonts w:hint="eastAsia" w:ascii="宋体" w:hAnsi="宋体" w:cs="宋体"/>
          <w:b/>
          <w:sz w:val="32"/>
          <w:lang w:eastAsia="zh-CN"/>
        </w:rPr>
      </w:pPr>
    </w:p>
    <w:p>
      <w:pPr>
        <w:pStyle w:val="14"/>
        <w:rPr>
          <w:rFonts w:hint="eastAsia" w:ascii="宋体" w:hAnsi="宋体" w:cs="宋体"/>
          <w:b/>
          <w:sz w:val="32"/>
          <w:lang w:eastAsia="zh-CN"/>
        </w:rPr>
      </w:pPr>
    </w:p>
    <w:p>
      <w:pPr>
        <w:pStyle w:val="14"/>
        <w:rPr>
          <w:rFonts w:hint="eastAsia" w:ascii="宋体" w:hAnsi="宋体" w:cs="宋体"/>
          <w:b/>
          <w:sz w:val="32"/>
          <w:lang w:eastAsia="zh-CN"/>
        </w:rPr>
      </w:pPr>
    </w:p>
    <w:p>
      <w:pPr>
        <w:pStyle w:val="14"/>
        <w:rPr>
          <w:rFonts w:hint="eastAsia" w:ascii="宋体" w:hAnsi="宋体" w:cs="宋体"/>
          <w:b/>
          <w:sz w:val="32"/>
          <w:lang w:eastAsia="zh-CN"/>
        </w:rPr>
      </w:pPr>
    </w:p>
    <w:p>
      <w:pPr>
        <w:spacing w:line="500" w:lineRule="exact"/>
        <w:outlineLvl w:val="0"/>
        <w:rPr>
          <w:rFonts w:hint="eastAsia" w:ascii="宋体" w:hAnsi="宋体" w:cs="宋体"/>
          <w:sz w:val="24"/>
          <w:szCs w:val="24"/>
          <w:lang w:val="en-US" w:eastAsia="zh-CN"/>
        </w:rPr>
      </w:pPr>
    </w:p>
    <w:p>
      <w:pPr>
        <w:spacing w:line="500" w:lineRule="exact"/>
        <w:outlineLvl w:val="0"/>
        <w:rPr>
          <w:rFonts w:hint="eastAsia" w:ascii="宋体" w:hAnsi="宋体" w:cs="宋体"/>
          <w:sz w:val="24"/>
          <w:szCs w:val="24"/>
          <w:lang w:val="en-US" w:eastAsia="zh-CN"/>
        </w:rPr>
      </w:pPr>
    </w:p>
    <w:p>
      <w:pPr>
        <w:spacing w:line="500" w:lineRule="exact"/>
        <w:outlineLvl w:val="0"/>
        <w:rPr>
          <w:rFonts w:hint="eastAsia" w:ascii="宋体" w:hAnsi="宋体" w:cs="宋体"/>
          <w:sz w:val="24"/>
          <w:szCs w:val="24"/>
          <w:lang w:val="en-US" w:eastAsia="zh-CN"/>
        </w:rPr>
      </w:pPr>
    </w:p>
    <w:p>
      <w:pPr>
        <w:spacing w:line="500" w:lineRule="exact"/>
        <w:outlineLvl w:val="0"/>
        <w:rPr>
          <w:rFonts w:hint="eastAsia" w:ascii="宋体" w:hAnsi="宋体" w:cs="宋体"/>
          <w:sz w:val="24"/>
          <w:szCs w:val="24"/>
          <w:lang w:val="en-US" w:eastAsia="zh-CN"/>
        </w:rPr>
      </w:pPr>
      <w:r>
        <w:rPr>
          <w:rFonts w:hint="eastAsia" w:ascii="宋体" w:hAnsi="宋体" w:cs="宋体"/>
          <w:sz w:val="24"/>
          <w:szCs w:val="24"/>
          <w:lang w:val="en-US" w:eastAsia="zh-CN"/>
        </w:rPr>
        <w:t>附件7：</w:t>
      </w:r>
    </w:p>
    <w:p>
      <w:pPr>
        <w:pStyle w:val="14"/>
        <w:rPr>
          <w:rFonts w:hint="default"/>
          <w:lang w:val="en-US" w:eastAsia="zh-CN"/>
        </w:rPr>
      </w:pPr>
    </w:p>
    <w:p>
      <w:pPr>
        <w:pBdr>
          <w:top w:val="none" w:color="000000" w:sz="0" w:space="0"/>
          <w:left w:val="none" w:color="000000" w:sz="0" w:space="0"/>
          <w:bottom w:val="none" w:color="000000" w:sz="0" w:space="0"/>
          <w:right w:val="none" w:color="000000" w:sz="0" w:space="0"/>
        </w:pBdr>
        <w:jc w:val="center"/>
        <w:rPr>
          <w:rFonts w:hint="eastAsia" w:ascii="宋体" w:hAnsi="宋体" w:eastAsia="宋体" w:cs="宋体"/>
          <w:b/>
          <w:sz w:val="32"/>
          <w:lang w:eastAsia="zh-CN"/>
        </w:rPr>
      </w:pPr>
      <w:r>
        <w:rPr>
          <w:rFonts w:hint="eastAsia" w:ascii="宋体" w:hAnsi="宋体" w:cs="宋体"/>
          <w:b/>
          <w:sz w:val="32"/>
          <w:lang w:eastAsia="zh-CN"/>
        </w:rPr>
        <w:t>南通市海门区临江新区管理委员会采购学南路新建工程</w:t>
      </w:r>
    </w:p>
    <w:p>
      <w:pPr>
        <w:pStyle w:val="245"/>
        <w:spacing w:line="360" w:lineRule="auto"/>
        <w:jc w:val="center"/>
        <w:rPr>
          <w:rFonts w:hint="eastAsia" w:ascii="宋体" w:hAnsi="宋体" w:cs="宋体"/>
          <w:b/>
          <w:sz w:val="32"/>
        </w:rPr>
      </w:pPr>
      <w:r>
        <w:rPr>
          <w:rFonts w:hint="eastAsia" w:ascii="宋体" w:hAnsi="宋体" w:cs="宋体"/>
          <w:b/>
          <w:sz w:val="32"/>
        </w:rPr>
        <w:t>全费用单价明细表</w:t>
      </w:r>
    </w:p>
    <w:p>
      <w:pPr>
        <w:pStyle w:val="245"/>
        <w:spacing w:line="360" w:lineRule="auto"/>
        <w:ind w:firstLine="480"/>
        <w:rPr>
          <w:rFonts w:hint="eastAsia" w:hAnsi="宋体" w:cs="宋体"/>
          <w:sz w:val="28"/>
          <w:szCs w:val="28"/>
        </w:rPr>
      </w:pPr>
      <w:r>
        <w:rPr>
          <w:rFonts w:hint="eastAsia" w:hAnsi="宋体" w:cs="宋体"/>
          <w:sz w:val="28"/>
          <w:szCs w:val="28"/>
        </w:rPr>
        <w:t>供应商全称（加盖电子签章）：</w:t>
      </w:r>
    </w:p>
    <w:p>
      <w:pPr>
        <w:numPr>
          <w:ilvl w:val="0"/>
          <w:numId w:val="0"/>
        </w:numPr>
        <w:spacing w:line="360" w:lineRule="auto"/>
        <w:ind w:firstLine="560"/>
        <w:rPr>
          <w:rFonts w:hint="eastAsia" w:ascii="宋体" w:hAnsi="宋体" w:eastAsia="宋体" w:cs="宋体"/>
          <w:b/>
          <w:bCs/>
          <w:sz w:val="28"/>
          <w:szCs w:val="28"/>
          <w:lang w:val="en-US" w:eastAsia="zh-CN"/>
        </w:rPr>
      </w:pPr>
      <w:r>
        <w:rPr>
          <w:rFonts w:hint="eastAsia" w:hAnsi="宋体" w:cs="宋体"/>
          <w:sz w:val="28"/>
          <w:szCs w:val="28"/>
        </w:rPr>
        <w:t>项目编号：</w:t>
      </w:r>
      <w:r>
        <w:rPr>
          <w:rFonts w:hint="eastAsia" w:hAnsi="宋体" w:cs="宋体"/>
          <w:sz w:val="28"/>
          <w:szCs w:val="28"/>
          <w:lang w:eastAsia="zh-CN"/>
        </w:rPr>
        <w:t>JSZC-320614-NTZY-T2026-0005</w:t>
      </w:r>
    </w:p>
    <w:tbl>
      <w:tblPr>
        <w:tblStyle w:val="35"/>
        <w:tblW w:w="110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30"/>
        <w:gridCol w:w="1334"/>
        <w:gridCol w:w="4457"/>
        <w:gridCol w:w="862"/>
        <w:gridCol w:w="1088"/>
        <w:gridCol w:w="950"/>
        <w:gridCol w:w="887"/>
        <w:gridCol w:w="7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345" w:hRule="atLeast"/>
          <w:jc w:val="center"/>
        </w:trPr>
        <w:tc>
          <w:tcPr>
            <w:tcW w:w="730" w:type="dxa"/>
            <w:shd w:val="clear" w:color="auto" w:fill="FFFFFF"/>
            <w:vAlign w:val="center"/>
          </w:tcPr>
          <w:p>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序号</w:t>
            </w:r>
          </w:p>
        </w:tc>
        <w:tc>
          <w:tcPr>
            <w:tcW w:w="1334" w:type="dxa"/>
            <w:shd w:val="clear" w:color="auto" w:fill="FFFFFF"/>
            <w:vAlign w:val="center"/>
          </w:tcPr>
          <w:p>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项目名称</w:t>
            </w:r>
          </w:p>
        </w:tc>
        <w:tc>
          <w:tcPr>
            <w:tcW w:w="4457" w:type="dxa"/>
            <w:shd w:val="clear" w:color="auto" w:fill="FFFFFF"/>
            <w:vAlign w:val="center"/>
          </w:tcPr>
          <w:p>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项目特征描述</w:t>
            </w:r>
          </w:p>
        </w:tc>
        <w:tc>
          <w:tcPr>
            <w:tcW w:w="862" w:type="dxa"/>
            <w:shd w:val="clear" w:color="auto" w:fill="FFFFFF"/>
            <w:vAlign w:val="center"/>
          </w:tcPr>
          <w:p>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计量</w:t>
            </w:r>
            <w:r>
              <w:rPr>
                <w:rFonts w:hint="eastAsia" w:ascii="宋体" w:hAnsi="宋体" w:eastAsia="宋体" w:cs="宋体"/>
                <w:i w:val="0"/>
                <w:iCs w:val="0"/>
                <w:color w:val="000000"/>
                <w:sz w:val="21"/>
                <w:szCs w:val="21"/>
                <w:u w:val="none"/>
                <w:lang w:val="en-US" w:eastAsia="zh-CN" w:bidi="ar"/>
              </w:rPr>
              <w:br w:type="textWrapping"/>
            </w:r>
            <w:r>
              <w:rPr>
                <w:rFonts w:hint="eastAsia" w:ascii="宋体" w:hAnsi="宋体" w:eastAsia="宋体" w:cs="宋体"/>
                <w:i w:val="0"/>
                <w:iCs w:val="0"/>
                <w:color w:val="000000"/>
                <w:sz w:val="21"/>
                <w:szCs w:val="21"/>
                <w:u w:val="none"/>
                <w:lang w:val="en-US" w:eastAsia="zh-CN" w:bidi="ar"/>
              </w:rPr>
              <w:t>单位</w:t>
            </w:r>
          </w:p>
        </w:tc>
        <w:tc>
          <w:tcPr>
            <w:tcW w:w="1088" w:type="dxa"/>
            <w:shd w:val="clear" w:color="auto" w:fill="FFFFFF"/>
            <w:vAlign w:val="center"/>
          </w:tcPr>
          <w:p>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工程量</w:t>
            </w:r>
          </w:p>
        </w:tc>
        <w:tc>
          <w:tcPr>
            <w:tcW w:w="950" w:type="dxa"/>
            <w:shd w:val="clear" w:color="auto" w:fill="FFFFFF"/>
            <w:vAlign w:val="center"/>
          </w:tcPr>
          <w:p>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全费用单价（元）</w:t>
            </w:r>
          </w:p>
        </w:tc>
        <w:tc>
          <w:tcPr>
            <w:tcW w:w="887" w:type="dxa"/>
            <w:shd w:val="clear" w:color="auto" w:fill="FFFFFF"/>
            <w:vAlign w:val="center"/>
          </w:tcPr>
          <w:p>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合价（元）</w:t>
            </w:r>
          </w:p>
        </w:tc>
        <w:tc>
          <w:tcPr>
            <w:tcW w:w="720" w:type="dxa"/>
            <w:shd w:val="clear" w:color="auto" w:fill="FFFFFF"/>
            <w:vAlign w:val="center"/>
          </w:tcPr>
          <w:p>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8" w:hRule="atLeast"/>
          <w:jc w:val="center"/>
        </w:trPr>
        <w:tc>
          <w:tcPr>
            <w:tcW w:w="11028" w:type="dxa"/>
            <w:gridSpan w:val="8"/>
            <w:shd w:val="clear" w:color="auto" w:fill="auto"/>
            <w:vAlign w:val="center"/>
          </w:tcPr>
          <w:p>
            <w:pPr>
              <w:keepNext w:val="0"/>
              <w:keepLines w:val="0"/>
              <w:widowControl/>
              <w:suppressLineNumbers w:val="0"/>
              <w:jc w:val="center"/>
              <w:rPr>
                <w:rFonts w:hint="eastAsia" w:ascii="宋体" w:hAnsi="宋体" w:eastAsia="宋体" w:cs="宋体"/>
                <w:b/>
                <w:bCs/>
                <w:i w:val="0"/>
                <w:iCs w:val="0"/>
                <w:color w:val="000000"/>
                <w:sz w:val="21"/>
                <w:szCs w:val="21"/>
                <w:u w:val="none"/>
                <w:lang w:eastAsia="zh-CN"/>
              </w:rPr>
            </w:pPr>
            <w:r>
              <w:rPr>
                <w:rFonts w:hint="eastAsia" w:ascii="宋体" w:hAnsi="宋体" w:cs="宋体"/>
                <w:b/>
                <w:bCs/>
                <w:i w:val="0"/>
                <w:iCs w:val="0"/>
                <w:color w:val="000000"/>
                <w:sz w:val="21"/>
                <w:szCs w:val="21"/>
                <w:u w:val="none"/>
                <w:lang w:eastAsia="zh-CN"/>
              </w:rPr>
              <w:t>道路工程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58" w:hRule="atLeast"/>
          <w:jc w:val="center"/>
        </w:trPr>
        <w:tc>
          <w:tcPr>
            <w:tcW w:w="730" w:type="dxa"/>
            <w:shd w:val="clear" w:color="auto" w:fill="auto"/>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路床（槽）整形</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1、做法：路床整形碾压</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m2</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3158</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6" w:hRule="atLeast"/>
          <w:jc w:val="center"/>
        </w:trPr>
        <w:tc>
          <w:tcPr>
            <w:tcW w:w="730" w:type="dxa"/>
            <w:shd w:val="clear" w:color="auto" w:fill="auto"/>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2</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水泥石灰稳定土</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1、厚度：20cm 水泥石灰土</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2、含量：水泥：石灰：土=5:10:85</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3、养生</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4、详见施工图设计</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m2</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3158</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84" w:hRule="atLeast"/>
          <w:jc w:val="center"/>
        </w:trPr>
        <w:tc>
          <w:tcPr>
            <w:tcW w:w="730" w:type="dxa"/>
            <w:shd w:val="clear" w:color="auto" w:fill="auto"/>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3</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水泥稳定碎石</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1、水泥稳定碎石（下层）</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2、水泥含量：4.0%</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3、厚度：16cm</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4、详见施工图设计</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m2</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3032</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8" w:hRule="atLeast"/>
          <w:jc w:val="center"/>
        </w:trPr>
        <w:tc>
          <w:tcPr>
            <w:tcW w:w="730" w:type="dxa"/>
            <w:shd w:val="clear" w:color="auto" w:fill="auto"/>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4</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水泥稳定碎石</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1、水泥稳定碎石（上层）</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2、水泥含量：4.0%</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 xml:space="preserve">3、厚度：16cm                                               </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4、详见施工图设计</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m2</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2699</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31" w:hRule="atLeast"/>
          <w:jc w:val="center"/>
        </w:trPr>
        <w:tc>
          <w:tcPr>
            <w:tcW w:w="730" w:type="dxa"/>
            <w:shd w:val="clear" w:color="auto" w:fill="auto"/>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5</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透层</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1、材料品种：PC-2阳离子乳化沥青，1.0L/m2</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2、详见施工图设计</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m2</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2699</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79" w:hRule="atLeast"/>
          <w:jc w:val="center"/>
        </w:trPr>
        <w:tc>
          <w:tcPr>
            <w:tcW w:w="730" w:type="dxa"/>
            <w:shd w:val="clear" w:color="auto" w:fill="auto"/>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6</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封层</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1、材料品种：PC-1阳离子改性乳化沥青</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 xml:space="preserve">2、厚度：0.6cm     </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3、 详见施工图设计</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m2</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2699</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41" w:hRule="atLeast"/>
          <w:jc w:val="center"/>
        </w:trPr>
        <w:tc>
          <w:tcPr>
            <w:tcW w:w="730" w:type="dxa"/>
            <w:shd w:val="clear" w:color="auto" w:fill="auto"/>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7</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沥青混凝土</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1、沥青混凝土种类：AC-20C</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 xml:space="preserve">2、厚度：6cm                                        </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3、详见施工图设计</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m2</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2699</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16" w:hRule="atLeast"/>
          <w:jc w:val="center"/>
        </w:trPr>
        <w:tc>
          <w:tcPr>
            <w:tcW w:w="730" w:type="dxa"/>
            <w:shd w:val="clear" w:color="auto" w:fill="auto"/>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8</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粘层</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1、材料品种：PC-3阳离子乳化沥青，0.5L/m2</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2、详见施工图设计</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m2</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2699</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1" w:hRule="atLeast"/>
          <w:jc w:val="center"/>
        </w:trPr>
        <w:tc>
          <w:tcPr>
            <w:tcW w:w="730" w:type="dxa"/>
            <w:shd w:val="clear" w:color="auto" w:fill="auto"/>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9</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沥青混凝土</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1、沥青混凝土种类：AC-13C细粒式沥青混凝土，SBS 改性、玄武岩</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2、厚度：4cm</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3、详见图纸设计</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m2</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2699</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1" w:hRule="atLeast"/>
          <w:jc w:val="center"/>
        </w:trPr>
        <w:tc>
          <w:tcPr>
            <w:tcW w:w="730" w:type="dxa"/>
            <w:shd w:val="clear" w:color="auto" w:fill="auto"/>
            <w:vAlign w:val="center"/>
          </w:tcPr>
          <w:p>
            <w:pPr>
              <w:keepNext w:val="0"/>
              <w:keepLines w:val="0"/>
              <w:widowControl/>
              <w:suppressLineNumbers w:val="0"/>
              <w:jc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10</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路床（槽）整形</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1、做法：路床整形碾压</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m2</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737</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71" w:hRule="atLeast"/>
          <w:jc w:val="center"/>
        </w:trPr>
        <w:tc>
          <w:tcPr>
            <w:tcW w:w="730" w:type="dxa"/>
            <w:shd w:val="clear" w:color="auto" w:fill="auto"/>
            <w:vAlign w:val="center"/>
          </w:tcPr>
          <w:p>
            <w:pPr>
              <w:keepNext w:val="0"/>
              <w:keepLines w:val="0"/>
              <w:widowControl/>
              <w:suppressLineNumbers w:val="0"/>
              <w:jc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11</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碎石</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 xml:space="preserve">1、10CM厚碎石垫层         </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2、详见施工图设计</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m2</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737</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95" w:hRule="atLeast"/>
          <w:jc w:val="center"/>
        </w:trPr>
        <w:tc>
          <w:tcPr>
            <w:tcW w:w="730" w:type="dxa"/>
            <w:shd w:val="clear" w:color="auto" w:fill="auto"/>
            <w:vAlign w:val="center"/>
          </w:tcPr>
          <w:p>
            <w:pPr>
              <w:keepNext w:val="0"/>
              <w:keepLines w:val="0"/>
              <w:widowControl/>
              <w:suppressLineNumbers w:val="0"/>
              <w:jc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12</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混凝土垫层</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1、混凝土强度等级：C20水泥混凝土</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2、厚度：10CM</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3、详见施工图设计</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m2</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737</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95"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13</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块料面层</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1、块料品种、规格：6cm 混凝土砖（20×10×6cm）</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2、垫层：材料品种、厚度、强度等级：3cm M10 水泥砂浆</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m2</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737</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95"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14</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安砌侧（平、缘）石</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1、名称：C30混凝土侧石</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2、侧石规格：27*12.5cm</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3、垫层：C20混凝土</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4、砂浆灌缝</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5、详见施工图设计</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493</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95"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15</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安砌侧（平、缘）石</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1、名称：C30混凝土平石</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2、平石规格：30*12.5CM</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3、垫层：C20混凝土</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4、砂浆灌缝</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5、详见施工图设计</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425</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95"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16</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安砌侧（平、缘）石</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1、名称：C30砼预制路缘石</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2、侧石规格：20*12.5CM</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3、垫层：C20混凝土</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4、砂浆灌缝</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5、详见施工图设计</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199</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55"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17</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安砌侧（平、缘）石</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1、名称：树池混凝土侧石</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2、侧石规格：10*20CM</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3、垫层：C15混凝土</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4、砂浆灌缝</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5、详见施工图设计</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个</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19</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55"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18</w:t>
            </w:r>
          </w:p>
          <w:p>
            <w:pPr>
              <w:pStyle w:val="2"/>
              <w:rPr>
                <w:rFonts w:hint="eastAsia"/>
                <w:lang w:val="en-US" w:eastAsia="zh-CN"/>
              </w:rPr>
            </w:pP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井周加固</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1、混凝土种类：现浇钢筋混凝土；</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2、混凝土强度等级：C30；</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3、内置钢筋：12钢筋网@15cm双层双向布置。</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4、经编加筋涂层土工布</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座</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7</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55"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19</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拆除路面</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1、名称：拆除砼路面及基层，拆除厚度结合现场约50cm（暂按沥青砼面层15cm、一般结构基层35cm计入）；</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2、要求：需满足设计要求；</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2、渣土外运：运距自行考虑。</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m2</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50</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55"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20</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玻璃纤维格栅</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1、名称：新老路面搭接铺设玻璃纤维土工格栅；</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2、其它：具体详见施工图设计。</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m2</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24</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55"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21</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土工合成材料</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1、材料品种、规格：防渗土工布,两布一膜,200g/0.5mm/200g，</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m2</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90</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55"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22</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土工合成材料</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1、材料品种、规格：经编加筋图层土工布,≥380g/m2</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2、新老路搭接部位</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m2</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24</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55"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23</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挡车石</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1、芝麻灰花岗岩，200*800</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2、垫层：5cm碎石，C25混凝土基础</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做法见设计</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个</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16</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9" w:hRule="atLeast"/>
          <w:jc w:val="center"/>
        </w:trPr>
        <w:tc>
          <w:tcPr>
            <w:tcW w:w="11028" w:type="dxa"/>
            <w:gridSpan w:val="8"/>
            <w:shd w:val="clear" w:color="auto" w:fill="auto"/>
            <w:vAlign w:val="center"/>
          </w:tcPr>
          <w:p>
            <w:pPr>
              <w:keepNext w:val="0"/>
              <w:keepLines w:val="0"/>
              <w:widowControl/>
              <w:suppressLineNumbers w:val="0"/>
              <w:jc w:val="center"/>
              <w:rPr>
                <w:rFonts w:hint="eastAsia" w:ascii="宋体" w:hAnsi="宋体" w:eastAsia="宋体" w:cs="宋体"/>
                <w:b/>
                <w:bCs/>
                <w:i w:val="0"/>
                <w:iCs w:val="0"/>
                <w:color w:val="000000"/>
                <w:sz w:val="21"/>
                <w:szCs w:val="21"/>
                <w:u w:val="none"/>
                <w:lang w:eastAsia="zh-CN"/>
              </w:rPr>
            </w:pPr>
            <w:r>
              <w:rPr>
                <w:rFonts w:hint="eastAsia" w:ascii="宋体" w:hAnsi="宋体" w:cs="宋体"/>
                <w:b/>
                <w:bCs/>
                <w:i w:val="0"/>
                <w:iCs w:val="0"/>
                <w:color w:val="000000"/>
                <w:sz w:val="21"/>
                <w:szCs w:val="21"/>
                <w:u w:val="none"/>
                <w:lang w:eastAsia="zh-CN"/>
              </w:rPr>
              <w:t>排水工程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730" w:type="dxa"/>
            <w:shd w:val="clear" w:color="auto" w:fill="auto"/>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塑料管</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1、垫层、基础材质及厚度：采用C30 混凝土包封基础，，具体见设计图</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2、材质及规格：聚乙烯共混聚氯乙烯（MPVE）高强度排水管，环刚度 SN10，DN300</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3、连接形式：胶圈连接</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130</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9" w:hRule="atLeast"/>
          <w:jc w:val="center"/>
        </w:trPr>
        <w:tc>
          <w:tcPr>
            <w:tcW w:w="730" w:type="dxa"/>
            <w:shd w:val="clear" w:color="auto" w:fill="auto"/>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2</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混凝土管</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1、垫层、基础材质及厚度：135°C30钢筋混凝土基础</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2、规格：DN800承插式钢筋混凝土管</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3、接口方式：胶圈连接</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4、管道检验及试验要求：闭水试验</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5、具体见设计图</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178</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1" w:hRule="atLeast"/>
          <w:jc w:val="center"/>
        </w:trPr>
        <w:tc>
          <w:tcPr>
            <w:tcW w:w="730" w:type="dxa"/>
            <w:shd w:val="clear" w:color="auto" w:fill="auto"/>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3</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钢管</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1、垫层、基础材质及厚度：C25混凝土包封</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2、材质及规格：10SC100*4热镀锌钢管</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3、具体见设计图</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14</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31" w:hRule="atLeast"/>
          <w:jc w:val="center"/>
        </w:trPr>
        <w:tc>
          <w:tcPr>
            <w:tcW w:w="730" w:type="dxa"/>
            <w:shd w:val="clear" w:color="auto" w:fill="auto"/>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4</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混凝土井</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1、φ1500雨水钢筋混凝土检查井</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 xml:space="preserve">2、具体做法参照省标S01-2021-P170                </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3、防坠网及爬梯。</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4、Ø700防沉降球墨铸铁双层井盖座，等级D400</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5、流槽式</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座</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5</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13" w:hRule="atLeast"/>
          <w:jc w:val="center"/>
        </w:trPr>
        <w:tc>
          <w:tcPr>
            <w:tcW w:w="730" w:type="dxa"/>
            <w:shd w:val="clear" w:color="auto" w:fill="auto"/>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5</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混凝土井</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1、φ1500雨水钢筋混凝土检查井</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 xml:space="preserve">2、具体做法参照《钢筋混凝土及砖砌排水检查井》（20S515-30）第 30 页                </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3、防坠网及爬梯。</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4、Ø700五防铸铁井盖座（带防坠板）</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5、落底式</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座</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3</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7" w:hRule="atLeast"/>
          <w:jc w:val="center"/>
        </w:trPr>
        <w:tc>
          <w:tcPr>
            <w:tcW w:w="730" w:type="dxa"/>
            <w:shd w:val="clear" w:color="auto" w:fill="auto"/>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6</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砌筑井</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1、接线井</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2、垫层、基础材质及厚度：砂石垫层，C25混凝土基础</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3、砌筑材料品种、规格、强度等级：M10水泥砂浆MU20标准混凝土实心砖</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4、勾缝、抹面要求：1:2水泥砂浆抹面</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5、井盖、井圈材质及规格：800*600铸铁井座</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座</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2</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7" w:hRule="atLeast"/>
          <w:jc w:val="center"/>
        </w:trPr>
        <w:tc>
          <w:tcPr>
            <w:tcW w:w="730" w:type="dxa"/>
            <w:shd w:val="clear" w:color="auto" w:fill="auto"/>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7</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雨水口</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1、雨水箅子及圈口材质、型号、规格：偏沟式单篦钢筋混凝土雨水口450*750，含铸铁井篦</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2、垫层、基础材质及厚度：做法详见图</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集《雨水口》16S518 第 43 页</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座</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14</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35" w:hRule="atLeast"/>
          <w:jc w:val="center"/>
        </w:trPr>
        <w:tc>
          <w:tcPr>
            <w:tcW w:w="730" w:type="dxa"/>
            <w:shd w:val="clear" w:color="auto" w:fill="auto"/>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8</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雨水口</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1、雨水箅子及圈口材质、型号、规格：偏沟式双篦钢筋混凝土雨水口，含铸铁井篦</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2、垫层、基础材质及厚度：做法详见图</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集《雨水口》16S518 第 43 页</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座</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4</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8" w:hRule="atLeast"/>
          <w:jc w:val="center"/>
        </w:trPr>
        <w:tc>
          <w:tcPr>
            <w:tcW w:w="730" w:type="dxa"/>
            <w:shd w:val="clear" w:color="auto" w:fill="auto"/>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9</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混凝土出水口</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1、八字式石砌出水口</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2、参照图集S01-2021-379/380</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座</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0" w:hRule="atLeast"/>
          <w:jc w:val="center"/>
        </w:trPr>
        <w:tc>
          <w:tcPr>
            <w:tcW w:w="730" w:type="dxa"/>
            <w:shd w:val="clear" w:color="auto" w:fill="auto"/>
            <w:vAlign w:val="center"/>
          </w:tcPr>
          <w:p>
            <w:pPr>
              <w:keepNext w:val="0"/>
              <w:keepLines w:val="0"/>
              <w:widowControl/>
              <w:suppressLineNumbers w:val="0"/>
              <w:jc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10</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警示牌</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1、出水口警示牌</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2、规格：400*300*2铝合金版，标志板采用25*25铝合金龙骨加固，底膜与子膜采用二级防光膜</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块</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0"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11</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井字架</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1、井深：4m以内</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座</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8</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4" w:hRule="atLeast"/>
          <w:jc w:val="center"/>
        </w:trPr>
        <w:tc>
          <w:tcPr>
            <w:tcW w:w="11028" w:type="dxa"/>
            <w:gridSpan w:val="8"/>
            <w:shd w:val="clear" w:color="auto" w:fill="auto"/>
            <w:vAlign w:val="center"/>
          </w:tcPr>
          <w:p>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t>箱涵工程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730" w:type="dxa"/>
            <w:shd w:val="clear" w:color="auto" w:fill="auto"/>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碎石</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1、级配碎石换填(4:4:2)</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m3</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130</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4" w:hRule="atLeast"/>
          <w:jc w:val="center"/>
        </w:trPr>
        <w:tc>
          <w:tcPr>
            <w:tcW w:w="730" w:type="dxa"/>
            <w:shd w:val="clear" w:color="auto" w:fill="auto"/>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2</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水泥、碎石、土</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1、配合比：水泥：土：碎石（4:56:40）</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m3</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230.86</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4" w:hRule="atLeast"/>
          <w:jc w:val="center"/>
        </w:trPr>
        <w:tc>
          <w:tcPr>
            <w:tcW w:w="730" w:type="dxa"/>
            <w:shd w:val="clear" w:color="auto" w:fill="auto"/>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3</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混凝土垫层</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1、混凝土强度等级：C20</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m3</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31.2</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9"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4</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箱涵底板</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1、混凝土强度等级：C30</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m3</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84.64</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39"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5</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箱涵侧墙</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1、混凝土强度等级：C30</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m3</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81</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79"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6</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箱涵顶板</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1、混凝土强度等级：C30</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m3</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73.6</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9"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7</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箱涵接缝</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1、材质：聚乙烯泡沫板</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m2</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63.2</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9"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8</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箱涵接缝</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1、材质：紫铜片止水</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2、工艺要求：见设计图</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112.4</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4"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9</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混凝土基础</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1、箱涵铺砌</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2、混凝土强度等级：30cm厚C20</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m3</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53.16</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9"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10</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混凝土挡墙墙身</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1、混凝土强度等级：C30</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m3</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137</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4"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11</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混凝土挡墙墙身</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1、矮挡墙</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2、混凝土强度等级：C30</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m3</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6.44</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74"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12</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透水管</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1、材料品种、规格：10cm软式通水管</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2、管道基础形式：包裹土工布300g/M2、级配碎石反滤层</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31.2</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4"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13</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桥面排（泄）水管</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1、材料品种：7.5cmPVC管，间距2.5m</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8</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4"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14</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混凝土栏杆</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1、预制C30混凝土立柱</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2、栏板采用钢管与叶片，栏杆上色喷塑工艺</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3、具体见设计图</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4、不含钢筋</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49.6</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4"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15</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现浇构件钢筋</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1、钢筋规格：10以内</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t</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0.308</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4"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16</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现浇构件钢筋</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1、钢筋规格：10以外</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t</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48.606</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4"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17</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预制构件钢筋</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1、钢筋规格：10以内</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t</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0.122</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4"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18</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预制构件钢筋</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1、钢筋规格：10以外</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t</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0.405</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4"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19</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预埋铁件</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1、材料种类：预埋钢板</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t</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0.232</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4" w:hRule="atLeast"/>
          <w:jc w:val="center"/>
        </w:trPr>
        <w:tc>
          <w:tcPr>
            <w:tcW w:w="11028" w:type="dxa"/>
            <w:gridSpan w:val="8"/>
            <w:shd w:val="clear" w:color="auto" w:fill="auto"/>
            <w:vAlign w:val="center"/>
          </w:tcPr>
          <w:p>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cs="宋体"/>
                <w:b/>
                <w:bCs/>
                <w:i w:val="0"/>
                <w:iCs w:val="0"/>
                <w:color w:val="000000"/>
                <w:sz w:val="21"/>
                <w:szCs w:val="21"/>
                <w:u w:val="none"/>
                <w:lang w:eastAsia="zh-CN"/>
              </w:rPr>
              <w:t>土方</w:t>
            </w:r>
            <w:r>
              <w:rPr>
                <w:rFonts w:hint="eastAsia" w:ascii="宋体" w:hAnsi="宋体" w:eastAsia="宋体" w:cs="宋体"/>
                <w:b/>
                <w:bCs/>
                <w:i w:val="0"/>
                <w:iCs w:val="0"/>
                <w:color w:val="000000"/>
                <w:sz w:val="21"/>
                <w:szCs w:val="21"/>
                <w:u w:val="none"/>
              </w:rPr>
              <w:t>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63" w:hRule="atLeast"/>
          <w:jc w:val="center"/>
        </w:trPr>
        <w:tc>
          <w:tcPr>
            <w:tcW w:w="730" w:type="dxa"/>
            <w:shd w:val="clear" w:color="auto" w:fill="auto"/>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清表</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1、名称：清表；</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2、土壤类别：自行考虑；</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3、清表厚度：平均厚度0.2m；</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m3</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610.65</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8" w:hRule="atLeast"/>
          <w:jc w:val="center"/>
        </w:trPr>
        <w:tc>
          <w:tcPr>
            <w:tcW w:w="730" w:type="dxa"/>
            <w:shd w:val="clear" w:color="auto" w:fill="auto"/>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2</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挖一般土方</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1、名称：断面挖方；</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2、土壤类别：自行考虑；</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3、工程部位：道路部位。</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m3</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537.4</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7" w:hRule="atLeast"/>
          <w:jc w:val="center"/>
        </w:trPr>
        <w:tc>
          <w:tcPr>
            <w:tcW w:w="730" w:type="dxa"/>
            <w:shd w:val="clear" w:color="auto" w:fill="auto"/>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3</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回填方</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1、名称：断面填方；</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2、土壤类别：自行考虑；</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3、工程部位：道路部位。</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m3</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429.6</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7"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4</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石灰稳定土</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1、名称：道路土方压实补偿；</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2、含灰量：6%石灰处治，压实度详见图纸；</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3、厚度：10cm。</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m2</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2809.78</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7"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5</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石灰稳定土</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1、名称：6%石灰土路基处理、三层60cm，压实度详见图纸；</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2、含洒水养生在内；</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3、其它：具体要求详设计图纸及相关规范。</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m3</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1961.8</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7"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6</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石灰稳定土</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1、名称：原槽翻拌，掺6%石灰处治；</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2、含灰量：路基处理层6%石灰处治，压实度详见图纸；</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3、厚度：20cm。</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m2</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2809.78</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7"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7</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石灰稳定土</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1、名称：路基中部6%石灰土填埋处理；</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2、含灰量：路基处理层6%石灰处治，每层压实后厚度20cm，压实度详见图纸；</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3、含洒水养生在内；</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4、其它：具体要求详设计图纸及相关规范。</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m3</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250.74</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7"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8</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清淤（沟塘）</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1、名称：清淤；</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2、其它：具体要求详设计图纸及相关规范。</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m3</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301</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7"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9</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石灰稳定土（沟塘）</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1、名称：沟塘回填6%石灰土；</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2、含灰量：路基处理层6%石灰处治,压实度详见图纸；</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3、具体要求详设计图纸及相关规范。</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m3</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499</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7"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10</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回填方（沟塘）</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1、填方材料品种：素土回填、压实</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2、压实度详见图纸</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m3</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494</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7"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11</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挖沟槽土方</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1、土壤类别：自行判断</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2、挖土深度：详设计图纸</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3、清单工程量按计价工程量计算规则计算</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m3</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915.21</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7"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12</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回填方</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1、名称：沟槽素土回填（原土）；</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2、土方类别：利用挖出的素土、压实；</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3、其它：具体要求详设计图纸及相关规范。</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m3</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46.52</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7"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13</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回填方</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1、名称：沟槽6%石灰土回填（利用原土）；</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2、其它：详见施工图设计。</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m3</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348.7</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7"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14</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挖沟槽土方</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1、土壤类别：自行判断</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2、挖土深度：详设计图纸</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3、清单工程量按计价工程量计算规则计算</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m3</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226.85</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7"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15</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回填方</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1、名称：沟槽素土回填（原土）；</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2、土方类别：利用挖出的素土、压实；</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3、其它：具体要求详设计图纸及相关规范。</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m3</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205.69</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7"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16</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清淤（沟塘）</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1、名称：清淤；</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2、其它：具体要求详设计图纸及相关规范。</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m3</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306</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7"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17</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挖基坑土方</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1、土壤类别：一、二类土</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m3</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1094</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7"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18</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回填方</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1、素土回填</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m3</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72</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7"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19</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回填方</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4%水泥土回填</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m3</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500</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7"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20</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余方弃置</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1、废弃料品种：清表土、挖方利用后多余土方及非适用土等</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2、运距：自行考虑</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m3</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607</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7"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21</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缺方内运</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1、缺方内运</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2、土方由施工单位自行解决</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m3</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3635.58</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7"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22</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围堰</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箱涵、河道沟塘内筑坝围堰、拆坝</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m3</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318.15</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3" w:hRule="atLeast"/>
          <w:jc w:val="center"/>
        </w:trPr>
        <w:tc>
          <w:tcPr>
            <w:tcW w:w="11028" w:type="dxa"/>
            <w:gridSpan w:val="8"/>
            <w:shd w:val="clear" w:color="auto" w:fill="auto"/>
            <w:vAlign w:val="center"/>
          </w:tcPr>
          <w:p>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cs="宋体"/>
                <w:b/>
                <w:bCs/>
                <w:i w:val="0"/>
                <w:iCs w:val="0"/>
                <w:color w:val="000000"/>
                <w:sz w:val="21"/>
                <w:szCs w:val="21"/>
                <w:u w:val="none"/>
                <w:lang w:eastAsia="zh-CN"/>
              </w:rPr>
              <w:t>照明</w:t>
            </w:r>
            <w:r>
              <w:rPr>
                <w:rFonts w:hint="eastAsia" w:ascii="宋体" w:hAnsi="宋体" w:eastAsia="宋体" w:cs="宋体"/>
                <w:b/>
                <w:bCs/>
                <w:i w:val="0"/>
                <w:iCs w:val="0"/>
                <w:color w:val="000000"/>
                <w:sz w:val="21"/>
                <w:szCs w:val="21"/>
                <w:u w:val="none"/>
              </w:rPr>
              <w:t>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921" w:hRule="atLeast"/>
          <w:jc w:val="center"/>
        </w:trPr>
        <w:tc>
          <w:tcPr>
            <w:tcW w:w="730" w:type="dxa"/>
            <w:shd w:val="clear" w:color="auto" w:fill="auto"/>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lang w:val="en-US" w:eastAsia="zh-CN"/>
              </w:rPr>
            </w:pPr>
            <w:r>
              <w:rPr>
                <w:rFonts w:hint="eastAsia" w:ascii="SIMSUN_SP" w:hAnsi="SIMSUN_SP" w:eastAsia="SIMSUN_SP" w:cs="SIMSUN_SP"/>
                <w:i w:val="0"/>
                <w:iCs w:val="0"/>
                <w:color w:val="000000"/>
                <w:kern w:val="0"/>
                <w:sz w:val="21"/>
                <w:szCs w:val="21"/>
                <w:u w:val="none"/>
                <w:lang w:val="en-US" w:eastAsia="zh-CN" w:bidi="ar"/>
              </w:rPr>
              <w:t>中杆照明灯</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1、名称：12m杆双挑路灯</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2、规格型号：120W+60WLED灯</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3、包含灯杆、灯头、电气配线、接线盒、熔断器座、接线器</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4、路灯安装、接线、调试</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5、编号要求:编号</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6、其他：符合详见设计要求</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套</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7</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38" w:hRule="atLeast"/>
          <w:jc w:val="center"/>
        </w:trPr>
        <w:tc>
          <w:tcPr>
            <w:tcW w:w="730" w:type="dxa"/>
            <w:shd w:val="clear" w:color="auto" w:fill="auto"/>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2</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接地极</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1、名称:镀锌角钢接地极</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2、规格:L50*5*2500</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根</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7</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730" w:type="dxa"/>
            <w:shd w:val="clear" w:color="auto" w:fill="auto"/>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3</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接地装置调试</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1、名称:接地系统调试</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组</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0" w:hRule="atLeast"/>
          <w:jc w:val="center"/>
        </w:trPr>
        <w:tc>
          <w:tcPr>
            <w:tcW w:w="730" w:type="dxa"/>
            <w:shd w:val="clear" w:color="auto" w:fill="auto"/>
            <w:vAlign w:val="center"/>
          </w:tcPr>
          <w:p>
            <w:pPr>
              <w:keepNext w:val="0"/>
              <w:keepLines w:val="0"/>
              <w:widowControl/>
              <w:suppressLineNumbers w:val="0"/>
              <w:jc w:val="center"/>
              <w:rPr>
                <w:rFonts w:hint="eastAsia"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4</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配管</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1、名称：HDPE实壁管；</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2、规格：DN63；</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3、配置形式：埋地。</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440</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85"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5</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镀锌无缝钢管</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1、材质及规格：钢管4*DN100</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2、铺设深度：埋地敷设，C25混凝土包封</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64</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35"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6</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电缆</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1、名称:电力电缆</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2、型号:YJV-0.6/1.0KV-5*16</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3、敷设方式、部位:管道敷设</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260</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10"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7</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电力电缆头</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1、名称：电力电缆头</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2、型号：YJV-5*16</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3、安装方式：用环氧树脂封固，符合图纸设计要求</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个</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7</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40"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8</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电缆</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1、名称:电力电缆</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2、型号:YJV-0.6/1.0KV-5*10</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3、敷设方式、部位:管道敷设</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260</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40"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9</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电力电缆头</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1、名称：电力电缆头</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2、型号：YJV-5*10</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3、安装方式：用环氧树脂封固，符合图纸设计要求</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个</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7</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30"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10</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设备基础</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1、混凝土种类:商品混凝土</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2、混凝土强度等级:C30</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3、尺寸:700*700*1850mm</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4、400*400*14mm钢衬法兰，预埋螺栓4*M24</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5、含钢筋、模板</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6、路灯灯杆安装后，其基础螺栓裸露部分抹黄油，加防护套，采用C15混凝土进行包封</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7、具体做法详见图纸</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套</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7</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0"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11</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照明接线人孔井（A）</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1、井深、尺寸:详见设计图</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2、井墙砖砌体采用M10水泥砂浆砌MU15标准砼砖,接线井内外壁用1：2.5水泥砂浆粉面20厚</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3、垫层、基础:C15垫层</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4、井盖:900*600钢纤维井盖</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5、具体做法详见图纸</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座</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4</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30"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12</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照明接线人孔井(B)</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1、井深、尺寸:详见设计图</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2、井墙砖砌体采用M10水泥砂浆砌MU15标准砼砖,接线井内外壁用1：2.5水泥砂浆粉面20厚</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3、垫层、基础:C15垫层</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4、井盖:600*400钢纤维井盖</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5、具体做法详见图纸</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座</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7</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7" w:hRule="atLeast"/>
          <w:jc w:val="center"/>
        </w:trPr>
        <w:tc>
          <w:tcPr>
            <w:tcW w:w="11028" w:type="dxa"/>
            <w:gridSpan w:val="8"/>
            <w:shd w:val="clear" w:color="auto" w:fill="auto"/>
            <w:vAlign w:val="center"/>
          </w:tcPr>
          <w:p>
            <w:pPr>
              <w:keepNext w:val="0"/>
              <w:keepLines w:val="0"/>
              <w:widowControl/>
              <w:suppressLineNumbers w:val="0"/>
              <w:jc w:val="center"/>
              <w:rPr>
                <w:rFonts w:hint="eastAsia" w:ascii="宋体" w:hAnsi="宋体" w:cs="宋体"/>
                <w:b/>
                <w:bCs/>
                <w:i w:val="0"/>
                <w:iCs w:val="0"/>
                <w:color w:val="000000"/>
                <w:sz w:val="21"/>
                <w:szCs w:val="21"/>
                <w:u w:val="none"/>
                <w:lang w:val="en-US" w:eastAsia="zh-CN"/>
              </w:rPr>
            </w:pPr>
          </w:p>
          <w:p>
            <w:pPr>
              <w:keepNext w:val="0"/>
              <w:keepLines w:val="0"/>
              <w:widowControl/>
              <w:suppressLineNumbers w:val="0"/>
              <w:jc w:val="center"/>
              <w:rPr>
                <w:rFonts w:hint="eastAsia" w:ascii="宋体" w:hAnsi="宋体" w:cs="宋体"/>
                <w:b/>
                <w:bCs/>
                <w:i w:val="0"/>
                <w:iCs w:val="0"/>
                <w:color w:val="000000"/>
                <w:sz w:val="21"/>
                <w:szCs w:val="21"/>
                <w:u w:val="none"/>
                <w:lang w:val="en-US" w:eastAsia="zh-CN"/>
              </w:rPr>
            </w:pPr>
            <w:r>
              <w:rPr>
                <w:rFonts w:hint="eastAsia" w:ascii="宋体" w:hAnsi="宋体" w:cs="宋体"/>
                <w:b/>
                <w:bCs/>
                <w:i w:val="0"/>
                <w:iCs w:val="0"/>
                <w:color w:val="000000"/>
                <w:sz w:val="21"/>
                <w:szCs w:val="21"/>
                <w:u w:val="none"/>
                <w:lang w:val="en-US" w:eastAsia="zh-CN"/>
              </w:rPr>
              <w:t>交通设施</w:t>
            </w:r>
          </w:p>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30" w:hRule="atLeast"/>
          <w:jc w:val="center"/>
        </w:trPr>
        <w:tc>
          <w:tcPr>
            <w:tcW w:w="730" w:type="dxa"/>
            <w:shd w:val="clear" w:color="auto" w:fill="auto"/>
            <w:vAlign w:val="center"/>
          </w:tcPr>
          <w:p>
            <w:pPr>
              <w:keepNext w:val="0"/>
              <w:keepLines w:val="0"/>
              <w:widowControl/>
              <w:suppressLineNumbers w:val="0"/>
              <w:jc w:val="center"/>
              <w:rPr>
                <w:rFonts w:hint="default"/>
                <w:lang w:val="en-US" w:eastAsia="zh-CN"/>
              </w:rPr>
            </w:pPr>
            <w:r>
              <w:rPr>
                <w:rFonts w:hint="eastAsia" w:ascii="宋体" w:hAnsi="宋体" w:cs="宋体"/>
                <w:i w:val="0"/>
                <w:iCs w:val="0"/>
                <w:color w:val="000000"/>
                <w:sz w:val="21"/>
                <w:szCs w:val="21"/>
                <w:u w:val="none"/>
                <w:lang w:val="en-US" w:eastAsia="zh-CN"/>
              </w:rPr>
              <w:t>1</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标杆（单悬臂式）</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1、材料品种:标志底板采用铝合金板，热轧无缝钢管φ140*8立杆</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2、规格:3000*1200 单悬臂结构</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3、基础材料品种、厚度、强度: C30钢筋砼基础+C20素砼垫层</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4、其他:钢材全部采用A3，表面热镀锌、喷塑，标志板面Ⅲ类反光膜</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5、指示标志</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6、具体详见图纸</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7、含安装费及所有辅材费用</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根</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30" w:hRule="atLeast"/>
          <w:jc w:val="center"/>
        </w:trPr>
        <w:tc>
          <w:tcPr>
            <w:tcW w:w="730" w:type="dxa"/>
            <w:shd w:val="clear" w:color="auto" w:fill="auto"/>
            <w:vAlign w:val="center"/>
          </w:tcPr>
          <w:p>
            <w:pPr>
              <w:keepNext w:val="0"/>
              <w:keepLines w:val="0"/>
              <w:widowControl/>
              <w:suppressLineNumbers w:val="0"/>
              <w:jc w:val="center"/>
              <w:rPr>
                <w:rFonts w:hint="eastAsia"/>
                <w:lang w:val="en-US" w:eastAsia="zh-CN"/>
              </w:rPr>
            </w:pPr>
            <w:r>
              <w:rPr>
                <w:rFonts w:hint="eastAsia" w:ascii="宋体" w:hAnsi="宋体" w:cs="宋体"/>
                <w:i w:val="0"/>
                <w:iCs w:val="0"/>
                <w:color w:val="000000"/>
                <w:sz w:val="21"/>
                <w:szCs w:val="21"/>
                <w:u w:val="none"/>
                <w:lang w:val="en-US" w:eastAsia="zh-CN"/>
              </w:rPr>
              <w:t>2</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标志板</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1、材料品种:更新版面</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 xml:space="preserve">2、规格:3000*1200 </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3、其他:Ⅲ类反光膜</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4、指示标志</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5、具体详见图纸</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6、含安装费及所有辅材费用</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套</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2</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30" w:hRule="atLeast"/>
          <w:jc w:val="center"/>
        </w:trPr>
        <w:tc>
          <w:tcPr>
            <w:tcW w:w="730" w:type="dxa"/>
            <w:shd w:val="clear" w:color="auto" w:fill="auto"/>
            <w:vAlign w:val="center"/>
          </w:tcPr>
          <w:p>
            <w:pPr>
              <w:keepNext w:val="0"/>
              <w:keepLines w:val="0"/>
              <w:widowControl/>
              <w:suppressLineNumbers w:val="0"/>
              <w:jc w:val="center"/>
              <w:rPr>
                <w:rFonts w:hint="eastAsia"/>
                <w:lang w:val="en-US" w:eastAsia="zh-CN"/>
              </w:rPr>
            </w:pPr>
            <w:r>
              <w:rPr>
                <w:rFonts w:hint="eastAsia" w:ascii="宋体" w:hAnsi="宋体" w:cs="宋体"/>
                <w:i w:val="0"/>
                <w:iCs w:val="0"/>
                <w:color w:val="000000"/>
                <w:sz w:val="21"/>
                <w:szCs w:val="21"/>
                <w:u w:val="none"/>
                <w:lang w:val="en-US" w:eastAsia="zh-CN"/>
              </w:rPr>
              <w:t>3</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标杆（单悬臂式）</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1、材料品种:标志底板采用铝合金板，热轧无缝钢管φ159*8立杆</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2、规格:圆形3φ800*2mm，单悬臂式</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3、基础材料品种、厚度、强度: C30钢筋砼基础+C20素砼垫层</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4、其他:钢材全部采用A3，表面热镀锌、喷塑，标志板面Ⅳ类反光膜</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5、禁令标志（限速+禁停+禁鸣）</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6、具体详见图纸</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7、含安装费及所有辅材费用</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根</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30" w:hRule="atLeast"/>
          <w:jc w:val="center"/>
        </w:trPr>
        <w:tc>
          <w:tcPr>
            <w:tcW w:w="730" w:type="dxa"/>
            <w:shd w:val="clear" w:color="auto" w:fill="auto"/>
            <w:vAlign w:val="center"/>
          </w:tcPr>
          <w:p>
            <w:pPr>
              <w:keepNext w:val="0"/>
              <w:keepLines w:val="0"/>
              <w:widowControl/>
              <w:suppressLineNumbers w:val="0"/>
              <w:jc w:val="center"/>
              <w:rPr>
                <w:rFonts w:hint="eastAsia"/>
                <w:lang w:val="en-US" w:eastAsia="zh-CN"/>
              </w:rPr>
            </w:pPr>
            <w:r>
              <w:rPr>
                <w:rFonts w:hint="eastAsia" w:ascii="宋体" w:hAnsi="宋体" w:cs="宋体"/>
                <w:i w:val="0"/>
                <w:iCs w:val="0"/>
                <w:color w:val="000000"/>
                <w:sz w:val="21"/>
                <w:szCs w:val="21"/>
                <w:u w:val="none"/>
                <w:lang w:val="en-US" w:eastAsia="zh-CN"/>
              </w:rPr>
              <w:t>4</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标杆（单悬臂式）</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1、构件名称：注意儿童警告标志牌（边长900mm三角形）；</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2、基础：现浇C25混凝土基础；</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4、材料种类：140*8mm热镀锌钢管柱，89*6mm热镀锌钢管横担，2mm厚铝板标志牌面安装（Ⅳ类反光膜）；</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5、高度：6.5m以内；</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6、其它：含挖基坑、埋件、地脚螺栓、各类五金配件等，具体尺寸及要求详设计图纸及相关规范。</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套</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30" w:hRule="atLeast"/>
          <w:jc w:val="center"/>
        </w:trPr>
        <w:tc>
          <w:tcPr>
            <w:tcW w:w="730" w:type="dxa"/>
            <w:shd w:val="clear" w:color="auto" w:fill="auto"/>
            <w:vAlign w:val="center"/>
          </w:tcPr>
          <w:p>
            <w:pPr>
              <w:keepNext w:val="0"/>
              <w:keepLines w:val="0"/>
              <w:widowControl/>
              <w:suppressLineNumbers w:val="0"/>
              <w:jc w:val="center"/>
              <w:rPr>
                <w:rFonts w:hint="eastAsia"/>
                <w:lang w:val="en-US" w:eastAsia="zh-CN"/>
              </w:rPr>
            </w:pPr>
            <w:r>
              <w:rPr>
                <w:rFonts w:hint="eastAsia" w:ascii="宋体" w:hAnsi="宋体" w:cs="宋体"/>
                <w:i w:val="0"/>
                <w:iCs w:val="0"/>
                <w:color w:val="000000"/>
                <w:sz w:val="21"/>
                <w:szCs w:val="21"/>
                <w:u w:val="none"/>
                <w:lang w:val="en-US" w:eastAsia="zh-CN"/>
              </w:rPr>
              <w:t>5</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标杆（双柱式）</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1、构件名称：线型诱导标志牌（1600*600mm，长方形）；</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2、基础：400*400*800m现浇C25混凝土基础；</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4、材料种类：80*3*2750mm热镀锌双柱式钢管柱，2mm厚铝板标志牌面安装（Ⅳ类反光膜）；</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5、高度：3m以内；</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6、其它：含挖基坑、埋件、地脚螺栓、各类五金铝合金配件等，具体尺寸及要求详施工现场及相关规范。</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个</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2</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30" w:hRule="atLeast"/>
          <w:jc w:val="center"/>
        </w:trPr>
        <w:tc>
          <w:tcPr>
            <w:tcW w:w="730" w:type="dxa"/>
            <w:shd w:val="clear" w:color="auto" w:fill="auto"/>
            <w:vAlign w:val="center"/>
          </w:tcPr>
          <w:p>
            <w:pPr>
              <w:keepNext w:val="0"/>
              <w:keepLines w:val="0"/>
              <w:widowControl/>
              <w:suppressLineNumbers w:val="0"/>
              <w:jc w:val="center"/>
              <w:rPr>
                <w:rFonts w:hint="eastAsia"/>
                <w:lang w:val="en-US" w:eastAsia="zh-CN"/>
              </w:rPr>
            </w:pPr>
            <w:r>
              <w:rPr>
                <w:rFonts w:hint="eastAsia" w:ascii="宋体" w:hAnsi="宋体" w:cs="宋体"/>
                <w:i w:val="0"/>
                <w:iCs w:val="0"/>
                <w:color w:val="000000"/>
                <w:sz w:val="21"/>
                <w:szCs w:val="21"/>
                <w:u w:val="none"/>
                <w:lang w:val="en-US" w:eastAsia="zh-CN"/>
              </w:rPr>
              <w:t>6</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标杆（单柱式）</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1、构件名称：人行横道指示标志（边长800mm，长方形）；</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2、基础：400*400*1000m现浇C25混凝土基础；</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4、材料种类：102*5*3250mm热镀锌单柱式钢管柱，2mm厚铝板标志牌面安装（Ⅳ类反光膜）；</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5、高度：3m以内；</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6、其它：含挖基坑、埋件、地脚螺栓、各类五金铝合金配件等，具体尺寸及要求详施工现场及相关规范。</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个</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2</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30" w:hRule="atLeast"/>
          <w:jc w:val="center"/>
        </w:trPr>
        <w:tc>
          <w:tcPr>
            <w:tcW w:w="730" w:type="dxa"/>
            <w:shd w:val="clear" w:color="auto" w:fill="auto"/>
            <w:vAlign w:val="center"/>
          </w:tcPr>
          <w:p>
            <w:pPr>
              <w:keepNext w:val="0"/>
              <w:keepLines w:val="0"/>
              <w:widowControl/>
              <w:suppressLineNumbers w:val="0"/>
              <w:jc w:val="center"/>
              <w:rPr>
                <w:rFonts w:hint="eastAsia"/>
                <w:lang w:val="en-US" w:eastAsia="zh-CN"/>
              </w:rPr>
            </w:pPr>
            <w:r>
              <w:rPr>
                <w:rFonts w:hint="eastAsia" w:ascii="宋体" w:hAnsi="宋体" w:cs="宋体"/>
                <w:i w:val="0"/>
                <w:iCs w:val="0"/>
                <w:color w:val="000000"/>
                <w:sz w:val="21"/>
                <w:szCs w:val="21"/>
                <w:u w:val="none"/>
                <w:lang w:val="en-US" w:eastAsia="zh-CN"/>
              </w:rPr>
              <w:t>7</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标志板</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1、材料品种:桥梁荷载标志</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2、规格:800 ，附着式</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3、其他:Ⅲ类反光膜</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4、禁令标志</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5、具体详见图纸</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6、含安装费及所有辅材费用</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套</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2</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30" w:hRule="atLeast"/>
          <w:jc w:val="center"/>
        </w:trPr>
        <w:tc>
          <w:tcPr>
            <w:tcW w:w="730" w:type="dxa"/>
            <w:shd w:val="clear" w:color="auto" w:fill="auto"/>
            <w:vAlign w:val="center"/>
          </w:tcPr>
          <w:p>
            <w:pPr>
              <w:keepNext w:val="0"/>
              <w:keepLines w:val="0"/>
              <w:widowControl/>
              <w:suppressLineNumbers w:val="0"/>
              <w:jc w:val="center"/>
              <w:rPr>
                <w:rFonts w:hint="eastAsia"/>
                <w:lang w:val="en-US" w:eastAsia="zh-CN"/>
              </w:rPr>
            </w:pPr>
            <w:r>
              <w:rPr>
                <w:rFonts w:hint="eastAsia" w:ascii="宋体" w:hAnsi="宋体" w:cs="宋体"/>
                <w:i w:val="0"/>
                <w:iCs w:val="0"/>
                <w:color w:val="000000"/>
                <w:sz w:val="21"/>
                <w:szCs w:val="21"/>
                <w:u w:val="none"/>
                <w:lang w:val="en-US" w:eastAsia="zh-CN"/>
              </w:rPr>
              <w:t>8</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标杆（单柱式）</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1、构件名称：停车让行指示标志（边长800mm）；</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2、基础：800*1000*800m现浇C25混凝土基础；</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4、材料种类：89*4mm热镀锌单柱式钢管柱，2mm厚铝板标志牌面安装（Ⅳ类反光膜）；</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5、高度：3m以内；</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6、其它：含挖基坑、埋件、地脚螺栓、各类五金铝合金配件等，具体尺寸及要求详施工现场及相关规范。</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个</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2</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30" w:hRule="atLeast"/>
          <w:jc w:val="center"/>
        </w:trPr>
        <w:tc>
          <w:tcPr>
            <w:tcW w:w="730" w:type="dxa"/>
            <w:shd w:val="clear" w:color="auto" w:fill="auto"/>
            <w:vAlign w:val="center"/>
          </w:tcPr>
          <w:p>
            <w:pPr>
              <w:keepNext w:val="0"/>
              <w:keepLines w:val="0"/>
              <w:widowControl/>
              <w:suppressLineNumbers w:val="0"/>
              <w:jc w:val="center"/>
              <w:rPr>
                <w:rFonts w:hint="eastAsia"/>
                <w:lang w:val="en-US" w:eastAsia="zh-CN"/>
              </w:rPr>
            </w:pPr>
            <w:r>
              <w:rPr>
                <w:rFonts w:hint="eastAsia" w:ascii="宋体" w:hAnsi="宋体" w:cs="宋体"/>
                <w:i w:val="0"/>
                <w:iCs w:val="0"/>
                <w:color w:val="000000"/>
                <w:sz w:val="21"/>
                <w:szCs w:val="21"/>
                <w:u w:val="none"/>
                <w:lang w:val="en-US" w:eastAsia="zh-CN"/>
              </w:rPr>
              <w:t>9</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标杆（单柱式）</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1、构件名称：此路不通标志牌（1200*1000mm，长方形）；</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2、基础：500*500*1000mm现浇C25混凝土基础；</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4、材料种类：89*6*3900mm热镀锌单柱式钢管柱，2mm厚铝板标志牌面安装（Ⅳ类反光膜）；</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5、高度：3m以内；</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6、其它：含挖基坑、埋件、地脚螺栓、各类五金铝合金配件等，具体尺寸及要求详施工现场及相关规范。</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个</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30" w:hRule="atLeast"/>
          <w:jc w:val="center"/>
        </w:trPr>
        <w:tc>
          <w:tcPr>
            <w:tcW w:w="730" w:type="dxa"/>
            <w:shd w:val="clear" w:color="auto" w:fill="auto"/>
            <w:vAlign w:val="center"/>
          </w:tcPr>
          <w:p>
            <w:pPr>
              <w:keepNext w:val="0"/>
              <w:keepLines w:val="0"/>
              <w:widowControl/>
              <w:suppressLineNumbers w:val="0"/>
              <w:jc w:val="center"/>
              <w:rPr>
                <w:rFonts w:hint="eastAsia"/>
                <w:lang w:val="en-US" w:eastAsia="zh-CN"/>
              </w:rPr>
            </w:pPr>
            <w:r>
              <w:rPr>
                <w:rFonts w:hint="eastAsia" w:ascii="宋体" w:hAnsi="宋体" w:cs="宋体"/>
                <w:i w:val="0"/>
                <w:iCs w:val="0"/>
                <w:color w:val="000000"/>
                <w:sz w:val="21"/>
                <w:szCs w:val="21"/>
                <w:u w:val="none"/>
                <w:lang w:val="en-US" w:eastAsia="zh-CN"/>
              </w:rPr>
              <w:t>10</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标杆</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1、材料品种:标志底板采用铝合金板，热轧无缝钢管φ89*6立杆</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2、规格:450*1500 单柱式结构</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3、基础材料品种、厚度、强度: C25钢筋砼基础</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4、其他:钢材全部采用A3，表面热镀锌、喷塑，标志板面Ⅲ类反光膜</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5、路牌名</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6、具体详见图纸</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7、含安装费及所有辅材费用</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根</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2</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30" w:hRule="atLeast"/>
          <w:jc w:val="center"/>
        </w:trPr>
        <w:tc>
          <w:tcPr>
            <w:tcW w:w="730" w:type="dxa"/>
            <w:shd w:val="clear" w:color="auto" w:fill="auto"/>
            <w:vAlign w:val="center"/>
          </w:tcPr>
          <w:p>
            <w:pPr>
              <w:keepNext w:val="0"/>
              <w:keepLines w:val="0"/>
              <w:widowControl/>
              <w:suppressLineNumbers w:val="0"/>
              <w:jc w:val="center"/>
              <w:rPr>
                <w:rFonts w:hint="eastAsia"/>
                <w:lang w:val="en-US" w:eastAsia="zh-CN"/>
              </w:rPr>
            </w:pPr>
            <w:r>
              <w:rPr>
                <w:rFonts w:hint="eastAsia" w:ascii="宋体" w:hAnsi="宋体" w:cs="宋体"/>
                <w:i w:val="0"/>
                <w:iCs w:val="0"/>
                <w:color w:val="000000"/>
                <w:sz w:val="21"/>
                <w:szCs w:val="21"/>
                <w:u w:val="none"/>
                <w:lang w:val="en-US" w:eastAsia="zh-CN"/>
              </w:rPr>
              <w:t>11</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警示柱</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1、名称：道口标柱；</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2、规格尺寸：114*1050热镀锌钢管制作；</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3、面层材料种类：表面粘贴Ⅱ类反光膜；</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4、要求：地面以上800mm高，地面以下250mm浇入砼基础安装固定；</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5、基础：C25混凝土基础（350mm*350mm*500mm深）；</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6、其它：具体施工要求详设计图纸及相关规范。</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根</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21</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30"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12</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爆闪灯</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1、名称：爆闪灯；</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2、材料种类：太阳能黄色LED爆闪灯（附着安装）；</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3、其它：具体尺寸及要求详设计图纸及相关规范。</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套</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5"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13</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减速垄</w:t>
            </w:r>
          </w:p>
        </w:tc>
        <w:tc>
          <w:tcPr>
            <w:tcW w:w="4457" w:type="dxa"/>
            <w:shd w:val="clear" w:color="auto" w:fill="auto"/>
            <w:vAlign w:val="center"/>
          </w:tcPr>
          <w:p>
            <w:pPr>
              <w:jc w:val="left"/>
              <w:rPr>
                <w:rFonts w:hint="eastAsia" w:ascii="宋体" w:hAnsi="宋体" w:eastAsia="宋体" w:cs="宋体"/>
                <w:i w:val="0"/>
                <w:iCs w:val="0"/>
                <w:color w:val="000000"/>
                <w:sz w:val="21"/>
                <w:szCs w:val="21"/>
                <w:u w:val="none"/>
              </w:rPr>
            </w:pP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25</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85"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14</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标线</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1、材料品种：热熔标线，面撒玻璃珠</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2、具体详见设计大样</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m2</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287.6</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27" w:hRule="atLeast"/>
          <w:jc w:val="center"/>
        </w:trPr>
        <w:tc>
          <w:tcPr>
            <w:tcW w:w="11028" w:type="dxa"/>
            <w:gridSpan w:val="8"/>
            <w:shd w:val="clear" w:color="auto" w:fill="auto"/>
            <w:vAlign w:val="center"/>
          </w:tcPr>
          <w:p>
            <w:pPr>
              <w:jc w:val="center"/>
              <w:rPr>
                <w:rFonts w:hint="eastAsia" w:ascii="宋体" w:hAnsi="宋体" w:eastAsia="宋体" w:cs="宋体"/>
                <w:i w:val="0"/>
                <w:iCs w:val="0"/>
                <w:color w:val="000000"/>
                <w:sz w:val="21"/>
                <w:szCs w:val="21"/>
                <w:u w:val="none"/>
                <w:lang w:eastAsia="zh-CN"/>
              </w:rPr>
            </w:pPr>
            <w:r>
              <w:rPr>
                <w:rFonts w:hint="eastAsia" w:ascii="宋体" w:hAnsi="宋体" w:cs="宋体"/>
                <w:b/>
                <w:bCs/>
                <w:i w:val="0"/>
                <w:iCs w:val="0"/>
                <w:color w:val="000000"/>
                <w:sz w:val="21"/>
                <w:szCs w:val="21"/>
                <w:u w:val="none"/>
                <w:lang w:eastAsia="zh-CN"/>
              </w:rPr>
              <w:t>绿化工程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30"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栽植乔木</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1、种类：香樟</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2、胸径：15-16cm</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3、高度：5.0~5.5m</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4、冠幅：4.0-4.5m</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5、分支点高度：2~2.25m</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6、养护期：一级养护两年</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7、有机肥、复合肥追肥，具体详图纸</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8、备注：全冠，树干挺直，树冠丰满，枝条开展，枝下高＞2.2M</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株</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19</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30"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2</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栽植绿篱</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1、种类：金森女贞</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2、篱高：30-35cm</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3、行数、蓬径：20-25cm</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4、单位面积株数：49</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5、养护期：一级养护两年</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m2</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67</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30"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3</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栽植绿篱</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1、种类：红叶石楠</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2、篱高：40-45cm</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3、行数、蓬径：30-35cm</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4、单位面积株数：49</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5、养护期：一级养护两年</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m2</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92</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30"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4</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栽植绿篱</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1、种类：毛娟</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2、篱高：40-45cm</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3、行数、蓬径：30-35cm</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4、单位面积株数：49</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5、养护期：一级养护两年</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m2</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76</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30"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5</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铺种草皮</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1、种类：细叶麦冬</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2、单位面积株数：栽于行道树穴内，满植，64丛/平方米，3-5芽/丛</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4、养护期：一级养护两年</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5、有机肥、复合肥追肥，具体详图纸</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m2</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704</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55"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6</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整理绿化用地</w:t>
            </w:r>
          </w:p>
        </w:tc>
        <w:tc>
          <w:tcPr>
            <w:tcW w:w="4457" w:type="dxa"/>
            <w:shd w:val="clear" w:color="auto" w:fill="auto"/>
            <w:vAlign w:val="center"/>
          </w:tcPr>
          <w:p>
            <w:pPr>
              <w:jc w:val="left"/>
              <w:rPr>
                <w:rFonts w:hint="eastAsia" w:ascii="宋体" w:hAnsi="宋体" w:eastAsia="宋体" w:cs="宋体"/>
                <w:i w:val="0"/>
                <w:iCs w:val="0"/>
                <w:color w:val="000000"/>
                <w:sz w:val="21"/>
                <w:szCs w:val="21"/>
                <w:u w:val="none"/>
              </w:rPr>
            </w:pP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m2</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939</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30"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7</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种植土回（换）填</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1、行车树树池底下1m范围，其余绿化30cm,清理现场垃圾、石块、灌木地被等</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2、种植土回填</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3、运距自行考虑                                                                                               3、具体详图纸</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m3</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312</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80"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8</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树木支撑架</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1、支撑类型、材质：香樟</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2、木四脚支撑</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株</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19</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50" w:hRule="atLeast"/>
          <w:jc w:val="center"/>
        </w:trPr>
        <w:tc>
          <w:tcPr>
            <w:tcW w:w="730" w:type="dxa"/>
            <w:shd w:val="clear" w:color="auto" w:fill="auto"/>
            <w:vAlign w:val="center"/>
          </w:tcPr>
          <w:p>
            <w:pPr>
              <w:keepNext w:val="0"/>
              <w:keepLines w:val="0"/>
              <w:widowControl/>
              <w:suppressLineNumbers w:val="0"/>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9</w:t>
            </w:r>
          </w:p>
        </w:tc>
        <w:tc>
          <w:tcPr>
            <w:tcW w:w="1334"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草绳绕树干</w:t>
            </w:r>
          </w:p>
        </w:tc>
        <w:tc>
          <w:tcPr>
            <w:tcW w:w="445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1、草绳绕树</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2、绕树高度满足养护需要</w:t>
            </w:r>
            <w:r>
              <w:rPr>
                <w:rFonts w:hint="eastAsia" w:ascii="SIMSUN_SP" w:hAnsi="SIMSUN_SP" w:eastAsia="SIMSUN_SP" w:cs="SIMSUN_SP"/>
                <w:i w:val="0"/>
                <w:iCs w:val="0"/>
                <w:color w:val="000000"/>
                <w:kern w:val="0"/>
                <w:sz w:val="21"/>
                <w:szCs w:val="21"/>
                <w:u w:val="none"/>
                <w:lang w:val="en-US" w:eastAsia="zh-CN" w:bidi="ar"/>
              </w:rPr>
              <w:br w:type="textWrapping"/>
            </w:r>
            <w:r>
              <w:rPr>
                <w:rFonts w:hint="eastAsia" w:ascii="SIMSUN_SP" w:hAnsi="SIMSUN_SP" w:eastAsia="SIMSUN_SP" w:cs="SIMSUN_SP"/>
                <w:i w:val="0"/>
                <w:iCs w:val="0"/>
                <w:color w:val="000000"/>
                <w:kern w:val="0"/>
                <w:sz w:val="21"/>
                <w:szCs w:val="21"/>
                <w:u w:val="none"/>
                <w:lang w:val="en-US" w:eastAsia="zh-CN" w:bidi="ar"/>
              </w:rPr>
              <w:t>3、详见图纸</w:t>
            </w:r>
          </w:p>
        </w:tc>
        <w:tc>
          <w:tcPr>
            <w:tcW w:w="862"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株</w:t>
            </w:r>
          </w:p>
        </w:tc>
        <w:tc>
          <w:tcPr>
            <w:tcW w:w="1088"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SIMSUN_SP" w:hAnsi="SIMSUN_SP" w:eastAsia="SIMSUN_SP" w:cs="SIMSUN_SP"/>
                <w:i w:val="0"/>
                <w:iCs w:val="0"/>
                <w:color w:val="000000"/>
                <w:kern w:val="0"/>
                <w:sz w:val="21"/>
                <w:szCs w:val="21"/>
                <w:u w:val="none"/>
                <w:lang w:val="en-US" w:eastAsia="zh-CN" w:bidi="ar"/>
              </w:rPr>
              <w:t>19</w:t>
            </w:r>
          </w:p>
        </w:tc>
        <w:tc>
          <w:tcPr>
            <w:tcW w:w="950" w:type="dxa"/>
            <w:shd w:val="clear" w:color="auto" w:fill="auto"/>
            <w:vAlign w:val="center"/>
          </w:tcPr>
          <w:p>
            <w:pPr>
              <w:rPr>
                <w:rFonts w:hint="eastAsia" w:ascii="宋体" w:hAnsi="宋体" w:eastAsia="宋体" w:cs="宋体"/>
                <w:i w:val="0"/>
                <w:iCs w:val="0"/>
                <w:color w:val="000000"/>
                <w:sz w:val="21"/>
                <w:szCs w:val="21"/>
                <w:u w:val="none"/>
              </w:rPr>
            </w:pPr>
          </w:p>
        </w:tc>
        <w:tc>
          <w:tcPr>
            <w:tcW w:w="887" w:type="dxa"/>
            <w:shd w:val="clear" w:color="auto" w:fill="auto"/>
            <w:vAlign w:val="center"/>
          </w:tcPr>
          <w:p>
            <w:pPr>
              <w:rPr>
                <w:rFonts w:hint="eastAsia" w:ascii="宋体" w:hAnsi="宋体" w:eastAsia="宋体" w:cs="宋体"/>
                <w:i w:val="0"/>
                <w:iCs w:val="0"/>
                <w:color w:val="000000"/>
                <w:sz w:val="21"/>
                <w:szCs w:val="21"/>
                <w:u w:val="none"/>
              </w:rPr>
            </w:pPr>
          </w:p>
        </w:tc>
        <w:tc>
          <w:tcPr>
            <w:tcW w:w="720" w:type="dxa"/>
            <w:shd w:val="clear" w:color="auto" w:fill="auto"/>
            <w:vAlign w:val="bottom"/>
          </w:tcPr>
          <w:p>
            <w:pPr>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6" w:hRule="atLeast"/>
          <w:jc w:val="center"/>
        </w:trPr>
        <w:tc>
          <w:tcPr>
            <w:tcW w:w="2064" w:type="dxa"/>
            <w:gridSpan w:val="2"/>
            <w:shd w:val="clear" w:color="auto" w:fill="auto"/>
            <w:vAlign w:val="center"/>
          </w:tcPr>
          <w:p>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合计</w:t>
            </w:r>
          </w:p>
        </w:tc>
        <w:tc>
          <w:tcPr>
            <w:tcW w:w="4457" w:type="dxa"/>
            <w:shd w:val="clear" w:color="auto" w:fill="auto"/>
            <w:vAlign w:val="top"/>
          </w:tcPr>
          <w:p>
            <w:pPr>
              <w:jc w:val="left"/>
              <w:rPr>
                <w:rFonts w:hint="eastAsia" w:ascii="宋体" w:hAnsi="宋体" w:eastAsia="宋体" w:cs="宋体"/>
                <w:i w:val="0"/>
                <w:iCs w:val="0"/>
                <w:color w:val="000000"/>
                <w:sz w:val="21"/>
                <w:szCs w:val="21"/>
                <w:u w:val="none"/>
              </w:rPr>
            </w:pPr>
          </w:p>
        </w:tc>
        <w:tc>
          <w:tcPr>
            <w:tcW w:w="862" w:type="dxa"/>
            <w:shd w:val="clear" w:color="auto" w:fill="auto"/>
            <w:vAlign w:val="top"/>
          </w:tcPr>
          <w:p>
            <w:pPr>
              <w:jc w:val="left"/>
              <w:rPr>
                <w:rFonts w:hint="eastAsia" w:ascii="宋体" w:hAnsi="宋体" w:eastAsia="宋体" w:cs="宋体"/>
                <w:i w:val="0"/>
                <w:iCs w:val="0"/>
                <w:color w:val="000000"/>
                <w:sz w:val="21"/>
                <w:szCs w:val="21"/>
                <w:u w:val="none"/>
              </w:rPr>
            </w:pPr>
          </w:p>
        </w:tc>
        <w:tc>
          <w:tcPr>
            <w:tcW w:w="1088" w:type="dxa"/>
            <w:shd w:val="clear" w:color="auto" w:fill="auto"/>
            <w:vAlign w:val="top"/>
          </w:tcPr>
          <w:p>
            <w:pPr>
              <w:jc w:val="center"/>
              <w:rPr>
                <w:rFonts w:hint="eastAsia" w:ascii="宋体" w:hAnsi="宋体" w:eastAsia="宋体" w:cs="宋体"/>
                <w:i w:val="0"/>
                <w:iCs w:val="0"/>
                <w:color w:val="000000"/>
                <w:sz w:val="21"/>
                <w:szCs w:val="21"/>
                <w:u w:val="none"/>
              </w:rPr>
            </w:pPr>
          </w:p>
        </w:tc>
        <w:tc>
          <w:tcPr>
            <w:tcW w:w="950" w:type="dxa"/>
            <w:shd w:val="clear" w:color="auto" w:fill="auto"/>
            <w:vAlign w:val="top"/>
          </w:tcPr>
          <w:p>
            <w:pPr>
              <w:jc w:val="left"/>
              <w:rPr>
                <w:rFonts w:hint="eastAsia" w:ascii="宋体" w:hAnsi="宋体" w:eastAsia="宋体" w:cs="宋体"/>
                <w:i w:val="0"/>
                <w:iCs w:val="0"/>
                <w:color w:val="000000"/>
                <w:sz w:val="21"/>
                <w:szCs w:val="21"/>
                <w:u w:val="none"/>
              </w:rPr>
            </w:pPr>
          </w:p>
        </w:tc>
        <w:tc>
          <w:tcPr>
            <w:tcW w:w="887" w:type="dxa"/>
            <w:shd w:val="clear" w:color="auto" w:fill="auto"/>
            <w:vAlign w:val="center"/>
          </w:tcPr>
          <w:p>
            <w:pPr>
              <w:jc w:val="right"/>
              <w:rPr>
                <w:rFonts w:hint="eastAsia" w:ascii="宋体" w:hAnsi="宋体" w:eastAsia="宋体" w:cs="宋体"/>
                <w:i w:val="0"/>
                <w:iCs w:val="0"/>
                <w:color w:val="000000"/>
                <w:sz w:val="21"/>
                <w:szCs w:val="21"/>
                <w:u w:val="none"/>
              </w:rPr>
            </w:pPr>
          </w:p>
        </w:tc>
        <w:tc>
          <w:tcPr>
            <w:tcW w:w="720" w:type="dxa"/>
            <w:shd w:val="clear" w:color="auto" w:fill="auto"/>
            <w:vAlign w:val="bottom"/>
          </w:tcPr>
          <w:p>
            <w:pPr>
              <w:jc w:val="left"/>
              <w:rPr>
                <w:rFonts w:hint="eastAsia" w:ascii="宋体" w:hAnsi="宋体" w:eastAsia="宋体" w:cs="宋体"/>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55" w:hRule="atLeast"/>
          <w:jc w:val="center"/>
        </w:trPr>
        <w:tc>
          <w:tcPr>
            <w:tcW w:w="11028" w:type="dxa"/>
            <w:gridSpan w:val="8"/>
            <w:shd w:val="clear" w:color="auto" w:fill="auto"/>
            <w:vAlign w:val="center"/>
          </w:tcPr>
          <w:p>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特别说明：</w:t>
            </w:r>
            <w:r>
              <w:rPr>
                <w:rFonts w:hint="eastAsia" w:ascii="宋体" w:hAnsi="宋体" w:eastAsia="宋体" w:cs="宋体"/>
                <w:i w:val="0"/>
                <w:iCs w:val="0"/>
                <w:color w:val="000000"/>
                <w:sz w:val="21"/>
                <w:szCs w:val="21"/>
                <w:u w:val="none"/>
                <w:lang w:val="en-US" w:eastAsia="zh-CN" w:bidi="ar"/>
              </w:rPr>
              <w:br w:type="textWrapping"/>
            </w:r>
            <w:r>
              <w:rPr>
                <w:rFonts w:hint="eastAsia" w:ascii="宋体" w:hAnsi="宋体" w:eastAsia="宋体" w:cs="宋体"/>
                <w:i w:val="0"/>
                <w:iCs w:val="0"/>
                <w:color w:val="000000"/>
                <w:sz w:val="21"/>
                <w:szCs w:val="21"/>
                <w:u w:val="none"/>
                <w:lang w:val="en-US" w:eastAsia="zh-CN" w:bidi="ar"/>
              </w:rPr>
              <w:t>1、本工程为全费用单价投标单位须将营改增因素、人工费、材料费、机械费、管理费、利润、施工文明措施费、机械进退场费、措施费、规费、税金及未单列的措施费等所有满足本工程施工的内容全部考虑在造价中。</w:t>
            </w:r>
            <w:r>
              <w:rPr>
                <w:rFonts w:hint="eastAsia" w:ascii="宋体" w:hAnsi="宋体" w:eastAsia="宋体" w:cs="宋体"/>
                <w:i w:val="0"/>
                <w:iCs w:val="0"/>
                <w:color w:val="000000"/>
                <w:sz w:val="21"/>
                <w:szCs w:val="21"/>
                <w:u w:val="none"/>
                <w:lang w:val="en-US" w:eastAsia="zh-CN" w:bidi="ar"/>
              </w:rPr>
              <w:br w:type="textWrapping"/>
            </w:r>
            <w:r>
              <w:rPr>
                <w:rFonts w:hint="eastAsia" w:ascii="宋体" w:hAnsi="宋体" w:eastAsia="宋体" w:cs="宋体"/>
                <w:i w:val="0"/>
                <w:iCs w:val="0"/>
                <w:color w:val="000000"/>
                <w:sz w:val="21"/>
                <w:szCs w:val="21"/>
                <w:u w:val="none"/>
                <w:lang w:val="en-US" w:eastAsia="zh-CN" w:bidi="ar"/>
              </w:rPr>
              <w:t>2、投标单位应自行踏勘现场，根据现场实际及特别说明中的相关内容合理报价；</w:t>
            </w:r>
            <w:r>
              <w:rPr>
                <w:rFonts w:hint="eastAsia" w:ascii="宋体" w:hAnsi="宋体" w:eastAsia="宋体" w:cs="宋体"/>
                <w:i w:val="0"/>
                <w:iCs w:val="0"/>
                <w:color w:val="000000"/>
                <w:sz w:val="21"/>
                <w:szCs w:val="21"/>
                <w:u w:val="none"/>
                <w:lang w:val="en-US" w:eastAsia="zh-CN" w:bidi="ar"/>
              </w:rPr>
              <w:br w:type="textWrapping"/>
            </w:r>
            <w:r>
              <w:rPr>
                <w:rFonts w:hint="eastAsia" w:ascii="宋体" w:hAnsi="宋体" w:eastAsia="宋体" w:cs="宋体"/>
                <w:i w:val="0"/>
                <w:iCs w:val="0"/>
                <w:color w:val="000000"/>
                <w:sz w:val="21"/>
                <w:szCs w:val="21"/>
                <w:u w:val="none"/>
                <w:lang w:val="en-US" w:eastAsia="zh-CN" w:bidi="ar"/>
              </w:rPr>
              <w:t>3、具体施工方式以业主方根据实际现场情况进行调整。</w:t>
            </w:r>
            <w:r>
              <w:rPr>
                <w:rFonts w:hint="eastAsia" w:ascii="宋体" w:hAnsi="宋体" w:eastAsia="宋体" w:cs="宋体"/>
                <w:i w:val="0"/>
                <w:iCs w:val="0"/>
                <w:color w:val="000000"/>
                <w:sz w:val="21"/>
                <w:szCs w:val="21"/>
                <w:u w:val="none"/>
                <w:lang w:val="en-US" w:eastAsia="zh-CN" w:bidi="ar"/>
              </w:rPr>
              <w:br w:type="textWrapping"/>
            </w:r>
            <w:r>
              <w:rPr>
                <w:rFonts w:hint="eastAsia" w:ascii="宋体" w:hAnsi="宋体" w:eastAsia="宋体" w:cs="宋体"/>
                <w:i w:val="0"/>
                <w:iCs w:val="0"/>
                <w:color w:val="000000"/>
                <w:sz w:val="21"/>
                <w:szCs w:val="21"/>
                <w:u w:val="none"/>
                <w:lang w:val="en-US" w:eastAsia="zh-CN" w:bidi="ar"/>
              </w:rPr>
              <w:t>4、投标单位自行检查表格中链接及汇总公式，对其自行负责。</w:t>
            </w:r>
          </w:p>
        </w:tc>
      </w:tr>
    </w:tbl>
    <w:p>
      <w:pPr>
        <w:pStyle w:val="245"/>
        <w:ind w:firstLine="480"/>
        <w:rPr>
          <w:rFonts w:hint="eastAsia" w:hAnsi="宋体" w:cs="宋体"/>
          <w:szCs w:val="24"/>
        </w:rPr>
      </w:pPr>
    </w:p>
    <w:p>
      <w:pPr>
        <w:pStyle w:val="245"/>
        <w:ind w:firstLine="480"/>
        <w:rPr>
          <w:rFonts w:hint="eastAsia" w:ascii="宋体" w:hAnsi="宋体" w:cs="宋体"/>
          <w:b/>
          <w:sz w:val="32"/>
          <w:szCs w:val="32"/>
        </w:rPr>
      </w:pPr>
      <w:r>
        <w:rPr>
          <w:rFonts w:hint="eastAsia" w:hAnsi="宋体" w:cs="宋体"/>
          <w:szCs w:val="24"/>
        </w:rPr>
        <w:t xml:space="preserve">                                         </w:t>
      </w:r>
      <w:r>
        <w:rPr>
          <w:rFonts w:hint="eastAsia" w:hAnsi="宋体" w:cs="宋体"/>
          <w:sz w:val="28"/>
          <w:szCs w:val="28"/>
        </w:rPr>
        <w:t>日期：</w:t>
      </w:r>
      <w:r>
        <w:rPr>
          <w:rFonts w:hint="eastAsia" w:hAnsi="宋体" w:cs="宋体"/>
          <w:sz w:val="28"/>
          <w:szCs w:val="28"/>
          <w:lang w:val="en-US" w:eastAsia="zh-CN"/>
        </w:rPr>
        <w:t xml:space="preserve">   </w:t>
      </w:r>
      <w:r>
        <w:rPr>
          <w:rFonts w:hint="eastAsia" w:hAnsi="宋体" w:cs="宋体"/>
          <w:sz w:val="28"/>
          <w:szCs w:val="28"/>
        </w:rPr>
        <w:t>年   月   日</w:t>
      </w:r>
    </w:p>
    <w:p>
      <w:pPr>
        <w:spacing w:line="360" w:lineRule="auto"/>
        <w:ind w:firstLine="482"/>
        <w:rPr>
          <w:rFonts w:hint="eastAsia" w:ascii="宋体" w:hAnsi="宋体" w:eastAsia="宋体" w:cs="宋体"/>
          <w:color w:val="000000"/>
          <w:sz w:val="24"/>
          <w:szCs w:val="24"/>
          <w:lang w:bidi="ar"/>
        </w:rPr>
      </w:pPr>
    </w:p>
    <w:p>
      <w:pPr>
        <w:spacing w:line="360" w:lineRule="auto"/>
        <w:ind w:firstLine="482"/>
        <w:rPr>
          <w:rFonts w:hint="eastAsia" w:ascii="宋体" w:hAnsi="宋体" w:eastAsia="宋体" w:cs="宋体"/>
          <w:color w:val="000000"/>
          <w:sz w:val="24"/>
          <w:szCs w:val="24"/>
          <w:lang w:bidi="ar"/>
        </w:rPr>
      </w:pPr>
    </w:p>
    <w:p>
      <w:pPr>
        <w:spacing w:line="360" w:lineRule="auto"/>
        <w:ind w:firstLine="482"/>
        <w:rPr>
          <w:rFonts w:hint="eastAsia" w:ascii="宋体" w:hAnsi="宋体" w:eastAsia="宋体" w:cs="宋体"/>
          <w:bCs/>
          <w:iCs/>
          <w:color w:val="000000"/>
          <w:sz w:val="24"/>
          <w:szCs w:val="24"/>
          <w:lang w:bidi="ar"/>
        </w:rPr>
      </w:pPr>
      <w:r>
        <w:rPr>
          <w:rFonts w:hint="eastAsia" w:ascii="宋体" w:hAnsi="宋体" w:eastAsia="宋体" w:cs="宋体"/>
          <w:color w:val="000000"/>
          <w:sz w:val="24"/>
          <w:szCs w:val="24"/>
          <w:lang w:bidi="ar"/>
        </w:rPr>
        <w:t>填写说明：</w:t>
      </w:r>
    </w:p>
    <w:p>
      <w:pPr>
        <w:spacing w:line="360" w:lineRule="auto"/>
        <w:ind w:firstLine="482"/>
        <w:rPr>
          <w:rFonts w:hint="eastAsia" w:ascii="宋体" w:hAnsi="宋体" w:eastAsia="宋体" w:cs="宋体"/>
          <w:bCs/>
          <w:iCs/>
          <w:color w:val="000000"/>
          <w:sz w:val="24"/>
          <w:szCs w:val="24"/>
          <w:lang w:bidi="ar"/>
        </w:rPr>
      </w:pPr>
      <w:r>
        <w:rPr>
          <w:rFonts w:hint="eastAsia" w:ascii="宋体" w:hAnsi="宋体" w:eastAsia="宋体" w:cs="宋体"/>
          <w:bCs/>
          <w:iCs/>
          <w:color w:val="000000"/>
          <w:sz w:val="24"/>
          <w:szCs w:val="24"/>
          <w:lang w:bidi="ar"/>
        </w:rPr>
        <w:t>1.投标人必须详细报出采购清单中各个子项的名称、规格型号、数量、单价。且本表各分项报价合计应当与投标报价总表报价合计相等。请各供应商务必按照以上要求填报，否则作为无效投标处理。</w:t>
      </w:r>
    </w:p>
    <w:p>
      <w:pPr>
        <w:spacing w:line="360" w:lineRule="auto"/>
        <w:ind w:firstLine="480"/>
        <w:jc w:val="left"/>
        <w:outlineLvl w:val="2"/>
        <w:rPr>
          <w:rFonts w:hint="eastAsia" w:ascii="宋体" w:hAnsi="宋体" w:eastAsia="宋体" w:cs="宋体"/>
          <w:color w:val="000000"/>
          <w:sz w:val="24"/>
          <w:szCs w:val="24"/>
          <w:lang w:bidi="ar"/>
        </w:rPr>
      </w:pPr>
      <w:r>
        <w:rPr>
          <w:rFonts w:hint="eastAsia" w:ascii="宋体" w:hAnsi="宋体" w:eastAsia="宋体" w:cs="宋体"/>
          <w:bCs/>
          <w:iCs/>
          <w:color w:val="000000"/>
          <w:sz w:val="24"/>
          <w:szCs w:val="24"/>
          <w:lang w:bidi="ar"/>
        </w:rPr>
        <w:t>2.开标一览表和分项报价表必须加盖投标单位公章</w:t>
      </w:r>
      <w:r>
        <w:rPr>
          <w:rFonts w:hint="eastAsia" w:ascii="宋体" w:hAnsi="宋体" w:eastAsia="宋体" w:cs="宋体"/>
          <w:color w:val="000000"/>
          <w:sz w:val="24"/>
          <w:szCs w:val="24"/>
          <w:lang w:bidi="ar"/>
        </w:rPr>
        <w:t>。</w:t>
      </w:r>
    </w:p>
    <w:p>
      <w:pPr>
        <w:spacing w:line="360" w:lineRule="auto"/>
        <w:ind w:firstLine="482"/>
        <w:rPr>
          <w:rFonts w:hint="eastAsia" w:ascii="宋体" w:hAnsi="宋体" w:eastAsia="宋体" w:cs="宋体"/>
          <w:bCs/>
          <w:iCs/>
          <w:color w:val="000000"/>
          <w:sz w:val="24"/>
          <w:szCs w:val="24"/>
          <w:lang w:bidi="ar"/>
        </w:rPr>
      </w:pPr>
      <w:r>
        <w:rPr>
          <w:rFonts w:hint="eastAsia" w:ascii="宋体" w:hAnsi="宋体" w:eastAsia="宋体" w:cs="宋体"/>
          <w:bCs/>
          <w:iCs/>
          <w:color w:val="000000"/>
          <w:sz w:val="24"/>
          <w:szCs w:val="24"/>
          <w:lang w:bidi="ar"/>
        </w:rPr>
        <w:t>3.最终全费用单价=第一次全费用单价报价×（最终总价÷第一次总价报价）。</w:t>
      </w:r>
    </w:p>
    <w:p>
      <w:pPr>
        <w:spacing w:line="500" w:lineRule="exact"/>
        <w:outlineLvl w:val="0"/>
        <w:rPr>
          <w:rFonts w:hint="eastAsia" w:ascii="宋体" w:hAnsi="宋体" w:cs="宋体"/>
          <w:sz w:val="24"/>
          <w:szCs w:val="24"/>
        </w:rPr>
      </w:pPr>
    </w:p>
    <w:p>
      <w:pPr>
        <w:rPr>
          <w:rFonts w:hint="eastAsia" w:ascii="宋体" w:hAnsi="宋体" w:cs="宋体"/>
          <w:sz w:val="24"/>
          <w:szCs w:val="24"/>
        </w:rPr>
      </w:pPr>
      <w:r>
        <w:rPr>
          <w:rFonts w:hint="eastAsia" w:ascii="宋体" w:hAnsi="宋体" w:cs="宋体"/>
          <w:sz w:val="24"/>
          <w:szCs w:val="24"/>
        </w:rPr>
        <w:br w:type="page" w:clear="all"/>
      </w:r>
    </w:p>
    <w:p>
      <w:pPr>
        <w:spacing w:line="500" w:lineRule="exact"/>
        <w:outlineLvl w:val="0"/>
        <w:rPr>
          <w:rFonts w:hint="eastAsia" w:ascii="宋体" w:hAnsi="宋体" w:cs="宋体"/>
          <w:sz w:val="24"/>
          <w:szCs w:val="24"/>
          <w:highlight w:val="none"/>
        </w:rPr>
      </w:pPr>
      <w:r>
        <w:rPr>
          <w:rFonts w:hint="eastAsia" w:ascii="宋体" w:hAnsi="宋体" w:cs="宋体"/>
          <w:sz w:val="24"/>
          <w:szCs w:val="24"/>
        </w:rPr>
        <w:t>附件</w:t>
      </w:r>
      <w:r>
        <w:rPr>
          <w:rFonts w:hint="eastAsia" w:ascii="宋体" w:hAnsi="宋体" w:cs="宋体"/>
          <w:sz w:val="24"/>
          <w:szCs w:val="24"/>
          <w:lang w:val="en-US" w:eastAsia="zh-CN"/>
        </w:rPr>
        <w:t>8</w:t>
      </w:r>
      <w:r>
        <w:rPr>
          <w:rFonts w:hint="eastAsia" w:ascii="宋体" w:hAnsi="宋体" w:cs="宋体"/>
          <w:sz w:val="24"/>
          <w:szCs w:val="24"/>
        </w:rPr>
        <w:t>：</w:t>
      </w:r>
    </w:p>
    <w:p>
      <w:pPr>
        <w:spacing w:line="460" w:lineRule="exact"/>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中小企业声明函（</w:t>
      </w:r>
      <w:r>
        <w:rPr>
          <w:rFonts w:hint="eastAsia" w:ascii="宋体" w:hAnsi="宋体" w:eastAsia="宋体" w:cs="宋体"/>
          <w:b/>
          <w:color w:val="000000"/>
          <w:sz w:val="32"/>
          <w:szCs w:val="32"/>
          <w:highlight w:val="none"/>
          <w:lang w:val="en-US" w:eastAsia="zh-CN"/>
        </w:rPr>
        <w:t>工程</w:t>
      </w:r>
      <w:r>
        <w:rPr>
          <w:rFonts w:hint="eastAsia" w:ascii="宋体" w:hAnsi="宋体" w:eastAsia="宋体" w:cs="宋体"/>
          <w:b/>
          <w:color w:val="000000"/>
          <w:sz w:val="32"/>
          <w:szCs w:val="32"/>
          <w:highlight w:val="none"/>
        </w:rPr>
        <w:t>）</w:t>
      </w:r>
    </w:p>
    <w:p>
      <w:pPr>
        <w:pStyle w:val="190"/>
        <w:rPr>
          <w:rFonts w:hint="eastAsia"/>
        </w:rPr>
      </w:pPr>
    </w:p>
    <w:p>
      <w:pPr>
        <w:spacing w:line="360" w:lineRule="auto"/>
        <w:ind w:firstLine="560"/>
        <w:jc w:val="left"/>
        <w:outlineLvl w:val="0"/>
        <w:rPr>
          <w:rFonts w:hint="eastAsia" w:ascii="宋体" w:hAnsi="宋体" w:eastAsia="宋体" w:cs="宋体"/>
          <w:sz w:val="24"/>
          <w:szCs w:val="24"/>
        </w:rPr>
      </w:pPr>
      <w:r>
        <w:rPr>
          <w:rFonts w:hint="eastAsia" w:ascii="宋体" w:hAnsi="宋体" w:eastAsia="宋体" w:cs="宋体"/>
          <w:sz w:val="28"/>
          <w:szCs w:val="28"/>
          <w:lang w:bidi="zh-CN"/>
        </w:rPr>
        <w:t>本公司郑重声明，根据《政府采购促进中小企业发展管理办法》（财库﹝2020﹞46 号）的规定，本公司参加</w:t>
      </w:r>
      <w:r>
        <w:rPr>
          <w:rFonts w:hint="eastAsia" w:ascii="宋体" w:hAnsi="宋体"/>
          <w:sz w:val="28"/>
          <w:szCs w:val="28"/>
          <w:u w:val="single"/>
          <w:lang w:eastAsia="zh-CN"/>
        </w:rPr>
        <w:t>南通市海门区临江新区管理委员会</w:t>
      </w:r>
      <w:r>
        <w:rPr>
          <w:rFonts w:hint="eastAsia" w:ascii="宋体" w:hAnsi="宋体" w:eastAsia="宋体" w:cs="宋体"/>
          <w:sz w:val="28"/>
          <w:szCs w:val="28"/>
          <w:lang w:bidi="zh-CN"/>
        </w:rPr>
        <w:t>的</w:t>
      </w:r>
      <w:r>
        <w:rPr>
          <w:rFonts w:hint="eastAsia" w:ascii="宋体" w:hAnsi="宋体"/>
          <w:sz w:val="28"/>
          <w:szCs w:val="28"/>
          <w:u w:val="single"/>
          <w:lang w:eastAsia="zh-CN"/>
        </w:rPr>
        <w:t>南通市海门区临江新区管理委员会采购学南路新建工程</w:t>
      </w:r>
      <w:r>
        <w:rPr>
          <w:rFonts w:hint="eastAsia" w:ascii="宋体" w:hAnsi="宋体" w:eastAsia="宋体" w:cs="宋体"/>
          <w:sz w:val="28"/>
          <w:szCs w:val="28"/>
          <w:lang w:bidi="zh-CN"/>
        </w:rPr>
        <w:t>采购活动，</w:t>
      </w:r>
      <w:r>
        <w:rPr>
          <w:rFonts w:hint="eastAsia" w:ascii="宋体" w:hAnsi="宋体" w:eastAsia="宋体" w:cs="宋体"/>
          <w:sz w:val="28"/>
          <w:szCs w:val="28"/>
        </w:rPr>
        <w:t>工程的施工单位全部为符合政策要求的中小企业。相关企业的具体情况如下：</w:t>
      </w:r>
    </w:p>
    <w:p>
      <w:pPr>
        <w:spacing w:line="360" w:lineRule="auto"/>
        <w:ind w:firstLine="560"/>
        <w:outlineLvl w:val="0"/>
        <w:rPr>
          <w:rFonts w:hint="eastAsia" w:ascii="宋体" w:hAnsi="宋体" w:eastAsia="宋体" w:cs="宋体"/>
          <w:sz w:val="28"/>
          <w:szCs w:val="28"/>
          <w:lang w:bidi="zh-CN"/>
        </w:rPr>
      </w:pPr>
      <w:r>
        <w:rPr>
          <w:rFonts w:hint="eastAsia" w:ascii="宋体" w:hAnsi="宋体" w:eastAsia="宋体"/>
          <w:sz w:val="28"/>
          <w:szCs w:val="28"/>
          <w:u w:val="single"/>
          <w:lang w:eastAsia="zh-CN"/>
        </w:rPr>
        <w:t>学南路新建工程</w:t>
      </w:r>
      <w:r>
        <w:rPr>
          <w:rFonts w:hint="eastAsia" w:ascii="宋体" w:hAnsi="宋体" w:eastAsia="宋体" w:cs="宋体"/>
          <w:sz w:val="28"/>
          <w:szCs w:val="28"/>
          <w:lang w:bidi="zh-CN"/>
        </w:rPr>
        <w:t>，属于</w:t>
      </w:r>
      <w:r>
        <w:rPr>
          <w:rFonts w:hint="eastAsia" w:ascii="宋体" w:hAnsi="宋体" w:eastAsia="宋体" w:cs="宋体"/>
          <w:sz w:val="28"/>
          <w:szCs w:val="28"/>
          <w:u w:val="single"/>
          <w:lang w:val="en-US" w:bidi="zh-CN"/>
        </w:rPr>
        <w:t>建筑业</w:t>
      </w:r>
      <w:r>
        <w:rPr>
          <w:rFonts w:hint="eastAsia" w:ascii="宋体" w:hAnsi="宋体" w:eastAsia="宋体" w:cs="宋体"/>
          <w:sz w:val="28"/>
          <w:szCs w:val="28"/>
          <w:lang w:bidi="zh-CN"/>
        </w:rPr>
        <w:t>；承建（承接）企业为</w:t>
      </w:r>
      <w:r>
        <w:rPr>
          <w:rFonts w:hint="eastAsia" w:ascii="宋体" w:hAnsi="宋体" w:eastAsia="宋体" w:cs="宋体"/>
          <w:sz w:val="28"/>
          <w:szCs w:val="28"/>
          <w:u w:val="single"/>
          <w:lang w:bidi="zh-CN"/>
        </w:rPr>
        <w:t>（企业名称）</w:t>
      </w:r>
      <w:r>
        <w:rPr>
          <w:rFonts w:hint="eastAsia" w:ascii="宋体" w:hAnsi="宋体" w:eastAsia="宋体" w:cs="宋体"/>
          <w:sz w:val="28"/>
          <w:szCs w:val="28"/>
          <w:lang w:bidi="zh-CN"/>
        </w:rPr>
        <w:t xml:space="preserve">，营业收入为 </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lang w:bidi="zh-CN"/>
        </w:rPr>
        <w:t>万元，资产总额为</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lang w:bidi="zh-CN"/>
        </w:rPr>
        <w:t>万元，属于</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val="en-US" w:bidi="zh-CN"/>
        </w:rPr>
        <w:t xml:space="preserve"> </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lang w:bidi="zh-CN"/>
        </w:rPr>
        <w:t>（中型企业、小型企业、微型企业）；</w:t>
      </w:r>
    </w:p>
    <w:p>
      <w:pPr>
        <w:spacing w:line="360" w:lineRule="auto"/>
        <w:ind w:firstLine="560"/>
        <w:outlineLvl w:val="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bidi="zh-CN"/>
        </w:rPr>
        <w:t>以上企业，不属于大企业的分支机构，不存在控股股东为大企业的情形，也不存在与大企业的负责人为同一人的情形。</w:t>
      </w:r>
    </w:p>
    <w:p>
      <w:pPr>
        <w:spacing w:line="360" w:lineRule="auto"/>
        <w:ind w:firstLine="560"/>
        <w:outlineLvl w:val="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bidi="zh-CN"/>
        </w:rPr>
        <w:t>本企业对上述声明内容的真实性负责。如有虚假，将依法承担相应责任。</w:t>
      </w:r>
    </w:p>
    <w:p>
      <w:pPr>
        <w:spacing w:line="300" w:lineRule="auto"/>
        <w:outlineLvl w:val="0"/>
        <w:rPr>
          <w:rFonts w:hint="eastAsia" w:ascii="宋体" w:hAnsi="宋体" w:eastAsia="宋体" w:cs="宋体"/>
          <w:color w:val="000000"/>
          <w:sz w:val="28"/>
          <w:szCs w:val="28"/>
          <w:highlight w:val="none"/>
        </w:rPr>
      </w:pPr>
    </w:p>
    <w:p>
      <w:pPr>
        <w:spacing w:line="300" w:lineRule="auto"/>
        <w:outlineLvl w:val="0"/>
        <w:rPr>
          <w:rFonts w:hint="eastAsia" w:ascii="宋体" w:hAnsi="宋体" w:eastAsia="宋体" w:cs="宋体"/>
          <w:sz w:val="28"/>
          <w:szCs w:val="28"/>
          <w:lang w:bidi="zh-CN"/>
        </w:rPr>
      </w:pPr>
    </w:p>
    <w:p>
      <w:pPr>
        <w:spacing w:line="300" w:lineRule="auto"/>
        <w:ind w:firstLine="4900"/>
        <w:outlineLvl w:val="0"/>
        <w:rPr>
          <w:rFonts w:hint="eastAsia" w:ascii="宋体" w:hAnsi="宋体" w:eastAsia="宋体" w:cs="宋体"/>
          <w:sz w:val="28"/>
          <w:szCs w:val="28"/>
          <w:lang w:bidi="zh-CN"/>
        </w:rPr>
      </w:pPr>
      <w:r>
        <w:rPr>
          <w:rFonts w:hint="eastAsia" w:ascii="宋体" w:hAnsi="宋体" w:eastAsia="宋体" w:cs="宋体"/>
          <w:sz w:val="28"/>
          <w:szCs w:val="28"/>
          <w:lang w:bidi="zh-CN"/>
        </w:rPr>
        <w:t>企业名称（盖章）：</w:t>
      </w:r>
    </w:p>
    <w:p>
      <w:pPr>
        <w:spacing w:line="300" w:lineRule="auto"/>
        <w:ind w:firstLine="4900"/>
        <w:outlineLvl w:val="0"/>
        <w:rPr>
          <w:rFonts w:hint="eastAsia" w:ascii="宋体" w:hAnsi="宋体" w:eastAsia="宋体" w:cs="宋体"/>
          <w:sz w:val="28"/>
          <w:szCs w:val="28"/>
          <w:lang w:bidi="zh-CN"/>
        </w:rPr>
      </w:pPr>
      <w:r>
        <w:rPr>
          <w:rFonts w:hint="eastAsia" w:ascii="宋体" w:hAnsi="宋体" w:eastAsia="宋体" w:cs="宋体"/>
          <w:sz w:val="28"/>
          <w:szCs w:val="28"/>
          <w:lang w:bidi="zh-CN"/>
        </w:rPr>
        <w:t>日期：</w:t>
      </w:r>
    </w:p>
    <w:p>
      <w:pPr>
        <w:spacing w:line="300" w:lineRule="auto"/>
        <w:outlineLvl w:val="0"/>
        <w:rPr>
          <w:rFonts w:hint="eastAsia" w:ascii="宋体" w:hAnsi="宋体" w:eastAsia="宋体" w:cs="宋体"/>
          <w:sz w:val="32"/>
          <w:szCs w:val="32"/>
        </w:rPr>
      </w:pPr>
    </w:p>
    <w:p>
      <w:pPr>
        <w:spacing w:line="300" w:lineRule="auto"/>
        <w:outlineLvl w:val="0"/>
        <w:rPr>
          <w:rFonts w:hint="eastAsia" w:ascii="宋体" w:hAnsi="宋体" w:eastAsia="宋体" w:cs="宋体"/>
          <w:sz w:val="32"/>
          <w:szCs w:val="32"/>
        </w:rPr>
      </w:pPr>
    </w:p>
    <w:p>
      <w:pPr>
        <w:widowControl/>
        <w:jc w:val="left"/>
        <w:rPr>
          <w:rFonts w:hint="eastAsia" w:ascii="宋体" w:hAnsi="宋体" w:eastAsia="宋体" w:cs="宋体"/>
          <w:color w:val="000000"/>
          <w:szCs w:val="21"/>
          <w:highlight w:val="none"/>
          <w:lang w:bidi="ar"/>
        </w:rPr>
      </w:pPr>
    </w:p>
    <w:p>
      <w:pPr>
        <w:widowControl/>
        <w:jc w:val="left"/>
        <w:rPr>
          <w:rFonts w:hint="eastAsia" w:ascii="宋体" w:hAnsi="宋体" w:eastAsia="宋体" w:cs="宋体"/>
          <w:bCs w:val="0"/>
          <w:i w:val="0"/>
          <w:sz w:val="32"/>
          <w:szCs w:val="32"/>
          <w:u w:val="single"/>
          <w:lang w:val="en-US" w:eastAsia="zh-CN"/>
        </w:rPr>
      </w:pPr>
    </w:p>
    <w:p>
      <w:pPr>
        <w:spacing w:after="120" w:line="360" w:lineRule="auto"/>
        <w:ind w:firstLine="480"/>
        <w:contextualSpacing/>
        <w:rPr>
          <w:rFonts w:ascii="宋体" w:hAnsi="宋体" w:eastAsia="宋体" w:cs="宋体"/>
          <w:b/>
          <w:sz w:val="24"/>
          <w:szCs w:val="24"/>
          <w:lang w:bidi="zh-CN"/>
        </w:rPr>
      </w:pPr>
      <w:r>
        <w:rPr>
          <w:rFonts w:hint="eastAsia" w:ascii="宋体" w:hAnsi="宋体" w:eastAsia="宋体" w:cs="宋体"/>
          <w:b/>
          <w:sz w:val="24"/>
          <w:szCs w:val="24"/>
          <w:lang w:bidi="zh-CN"/>
        </w:rPr>
        <w:t>注：成交供应商为中小企业的，此声明函将随成交结果同时公告，接受社会监督。供应商按照本办法规定提供声明函内容不实的，属于提供虚假材料谋取中标、成交，依照《中华人民共和国政府采购法》等国家有关规定追究相应责任。</w:t>
      </w:r>
    </w:p>
    <w:p>
      <w:pPr>
        <w:spacing w:after="120" w:line="360" w:lineRule="auto"/>
        <w:ind w:firstLine="480"/>
        <w:contextualSpacing/>
        <w:rPr>
          <w:rFonts w:ascii="宋体" w:hAnsi="宋体" w:eastAsia="宋体" w:cs="宋体"/>
          <w:b/>
          <w:sz w:val="24"/>
          <w:szCs w:val="24"/>
          <w:lang w:bidi="zh-CN"/>
        </w:rPr>
      </w:pPr>
      <w:r>
        <w:rPr>
          <w:rFonts w:hint="eastAsia" w:ascii="宋体" w:hAnsi="宋体" w:eastAsia="宋体" w:cs="宋体"/>
          <w:b/>
          <w:sz w:val="24"/>
          <w:szCs w:val="24"/>
          <w:lang w:bidi="zh-CN"/>
        </w:rPr>
        <w:t>根据工信部联企业[2011]300号文，关于中小企业划型标准规定：</w:t>
      </w:r>
    </w:p>
    <w:p>
      <w:pPr>
        <w:widowControl/>
        <w:spacing w:line="360" w:lineRule="auto"/>
        <w:jc w:val="left"/>
        <w:rPr>
          <w:rFonts w:hint="eastAsia" w:ascii="宋体" w:hAnsi="宋体" w:cs="宋体"/>
          <w:bCs/>
          <w:sz w:val="24"/>
          <w:szCs w:val="24"/>
          <w:highlight w:val="yellow"/>
        </w:rPr>
      </w:pPr>
      <w:r>
        <w:rPr>
          <w:rFonts w:hint="eastAsia" w:ascii="宋体" w:hAnsi="宋体" w:eastAsia="宋体" w:cs="宋体"/>
          <w:b w:val="0"/>
          <w:bCs/>
          <w:color w:val="000000"/>
          <w:sz w:val="24"/>
          <w:szCs w:val="24"/>
          <w:lang w:val="en-US" w:eastAsia="zh-CN"/>
        </w:rPr>
        <w:t xml:space="preserve">   </w:t>
      </w:r>
      <w:r>
        <w:rPr>
          <w:rFonts w:hint="eastAsia" w:ascii="宋体" w:hAnsi="宋体" w:eastAsia="宋体" w:cs="宋体"/>
          <w:b w:val="0"/>
          <w:bCs/>
          <w:color w:val="000000"/>
          <w:sz w:val="24"/>
          <w:szCs w:val="24"/>
          <w:highlight w:val="yellow"/>
          <w:lang w:val="en-US" w:eastAsia="zh-CN"/>
        </w:rPr>
        <w:t xml:space="preserve"> </w:t>
      </w:r>
      <w:r>
        <w:rPr>
          <w:rFonts w:hint="eastAsia" w:ascii="宋体" w:hAnsi="宋体" w:eastAsia="宋体" w:cs="宋体"/>
          <w:b/>
          <w:sz w:val="24"/>
          <w:szCs w:val="24"/>
          <w:highlight w:val="yellow"/>
          <w:lang w:val="en-US" w:eastAsia="zh-CN" w:bidi="zh-CN"/>
        </w:rPr>
        <w:t>建筑业。营业收入80000万元以下或资产总额80000万元以下的为中小微型企业。其中，营业收入6000万元及以上，且资产总额5000万元及以上的为中型企业</w:t>
      </w:r>
      <w:r>
        <w:rPr>
          <w:rFonts w:hint="eastAsia" w:ascii="宋体" w:hAnsi="宋体" w:cs="宋体"/>
          <w:b/>
          <w:sz w:val="24"/>
          <w:szCs w:val="24"/>
          <w:highlight w:val="yellow"/>
          <w:lang w:val="en-US" w:eastAsia="zh-CN" w:bidi="zh-CN"/>
        </w:rPr>
        <w:t>；</w:t>
      </w:r>
      <w:r>
        <w:rPr>
          <w:rFonts w:hint="eastAsia" w:ascii="宋体" w:hAnsi="宋体" w:eastAsia="宋体" w:cs="宋体"/>
          <w:b/>
          <w:sz w:val="24"/>
          <w:szCs w:val="24"/>
          <w:highlight w:val="yellow"/>
          <w:lang w:val="en-US" w:eastAsia="zh-CN" w:bidi="zh-CN"/>
        </w:rPr>
        <w:t>营业收入300万元及以上，且资产总额300万元及以上的为小型企业</w:t>
      </w:r>
      <w:r>
        <w:rPr>
          <w:rFonts w:hint="eastAsia" w:ascii="宋体" w:hAnsi="宋体" w:cs="宋体"/>
          <w:b/>
          <w:sz w:val="24"/>
          <w:szCs w:val="24"/>
          <w:highlight w:val="yellow"/>
          <w:lang w:val="en-US" w:eastAsia="zh-CN" w:bidi="zh-CN"/>
        </w:rPr>
        <w:t>；</w:t>
      </w:r>
      <w:r>
        <w:rPr>
          <w:rFonts w:hint="eastAsia" w:ascii="宋体" w:hAnsi="宋体" w:eastAsia="宋体" w:cs="宋体"/>
          <w:b/>
          <w:sz w:val="24"/>
          <w:szCs w:val="24"/>
          <w:highlight w:val="yellow"/>
          <w:lang w:val="en-US" w:eastAsia="zh-CN" w:bidi="zh-CN"/>
        </w:rPr>
        <w:t>营业收入300万元以下或资产总额300万元以下的为微型企业。</w:t>
      </w:r>
    </w:p>
    <w:p>
      <w:pPr>
        <w:widowControl/>
        <w:jc w:val="left"/>
        <w:rPr>
          <w:rFonts w:hint="eastAsia" w:ascii="宋体" w:hAnsi="宋体" w:cs="宋体"/>
          <w:bCs/>
          <w:sz w:val="24"/>
          <w:szCs w:val="24"/>
        </w:rPr>
      </w:pPr>
    </w:p>
    <w:p>
      <w:pPr>
        <w:widowControl/>
        <w:jc w:val="left"/>
        <w:rPr>
          <w:rFonts w:hint="eastAsia" w:ascii="宋体" w:hAnsi="宋体" w:cs="宋体"/>
          <w:bCs/>
          <w:sz w:val="24"/>
          <w:szCs w:val="24"/>
        </w:rPr>
      </w:pPr>
    </w:p>
    <w:p>
      <w:pPr>
        <w:widowControl/>
        <w:jc w:val="left"/>
        <w:rPr>
          <w:rFonts w:hint="eastAsia" w:ascii="宋体" w:hAnsi="宋体" w:cs="宋体"/>
          <w:iCs/>
          <w:sz w:val="24"/>
          <w:szCs w:val="24"/>
          <w:highlight w:val="none"/>
        </w:rPr>
      </w:pPr>
      <w:r>
        <w:rPr>
          <w:rFonts w:hint="eastAsia" w:ascii="宋体" w:hAnsi="宋体" w:cs="宋体"/>
          <w:bCs/>
          <w:sz w:val="24"/>
          <w:szCs w:val="24"/>
        </w:rPr>
        <w:t>附件</w:t>
      </w:r>
      <w:r>
        <w:rPr>
          <w:rFonts w:hint="eastAsia" w:ascii="宋体" w:hAnsi="宋体" w:cs="宋体"/>
          <w:bCs/>
          <w:sz w:val="24"/>
          <w:szCs w:val="24"/>
          <w:lang w:val="en-US" w:eastAsia="zh-CN"/>
        </w:rPr>
        <w:t>9</w:t>
      </w:r>
      <w:r>
        <w:rPr>
          <w:rFonts w:hint="eastAsia" w:ascii="宋体" w:hAnsi="宋体" w:cs="宋体"/>
          <w:bCs/>
          <w:sz w:val="24"/>
          <w:szCs w:val="24"/>
        </w:rPr>
        <w:t>：</w:t>
      </w:r>
    </w:p>
    <w:p>
      <w:pPr>
        <w:spacing w:line="460" w:lineRule="exact"/>
        <w:rPr>
          <w:rFonts w:hint="eastAsia" w:ascii="宋体" w:hAnsi="宋体" w:cs="宋体"/>
          <w:b/>
          <w:sz w:val="32"/>
          <w:szCs w:val="32"/>
        </w:rPr>
      </w:pPr>
    </w:p>
    <w:p>
      <w:pPr>
        <w:spacing w:line="460" w:lineRule="exact"/>
        <w:jc w:val="center"/>
        <w:rPr>
          <w:rFonts w:hint="eastAsia" w:ascii="宋体" w:hAnsi="宋体" w:cs="宋体"/>
          <w:b/>
          <w:sz w:val="32"/>
          <w:szCs w:val="32"/>
        </w:rPr>
      </w:pPr>
      <w:r>
        <w:rPr>
          <w:rFonts w:hint="eastAsia" w:ascii="宋体" w:hAnsi="宋体" w:cs="宋体"/>
          <w:b/>
          <w:sz w:val="32"/>
          <w:szCs w:val="32"/>
        </w:rPr>
        <w:t>残疾人福利性单位声明函</w:t>
      </w:r>
    </w:p>
    <w:p>
      <w:pPr>
        <w:spacing w:line="588" w:lineRule="exact"/>
        <w:ind w:firstLine="560"/>
        <w:rPr>
          <w:rFonts w:hint="eastAsia" w:ascii="宋体" w:hAnsi="宋体" w:cs="宋体"/>
          <w:sz w:val="28"/>
          <w:szCs w:val="28"/>
        </w:rPr>
      </w:pPr>
      <w:r>
        <w:rPr>
          <w:rFonts w:hint="eastAsia" w:ascii="宋体" w:hAnsi="宋体" w:cs="宋体"/>
          <w:sz w:val="28"/>
          <w:szCs w:val="28"/>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8"/>
          <w:szCs w:val="28"/>
          <w:u w:val="single"/>
          <w:lang w:eastAsia="zh-CN"/>
        </w:rPr>
        <w:t>南通市海门区临江新区管理委员会</w:t>
      </w:r>
      <w:r>
        <w:rPr>
          <w:rFonts w:hint="eastAsia" w:ascii="宋体" w:hAnsi="宋体" w:cs="宋体"/>
          <w:sz w:val="28"/>
          <w:szCs w:val="28"/>
        </w:rPr>
        <w:t>的</w:t>
      </w:r>
      <w:r>
        <w:rPr>
          <w:rFonts w:hint="eastAsia" w:ascii="宋体" w:hAnsi="宋体"/>
          <w:sz w:val="28"/>
          <w:szCs w:val="28"/>
          <w:u w:val="single"/>
          <w:lang w:eastAsia="zh-CN"/>
        </w:rPr>
        <w:t>南通市海门区临江新区管理委员会采购学南路新建工程</w:t>
      </w:r>
      <w:r>
        <w:rPr>
          <w:rFonts w:hint="eastAsia" w:ascii="宋体" w:hAnsi="宋体" w:cs="宋体"/>
          <w:sz w:val="28"/>
          <w:szCs w:val="28"/>
        </w:rPr>
        <w:t>（项目编号：</w:t>
      </w:r>
      <w:r>
        <w:rPr>
          <w:rFonts w:hint="eastAsia" w:ascii="宋体" w:hAnsi="宋体" w:cs="宋体"/>
          <w:sz w:val="28"/>
          <w:szCs w:val="28"/>
          <w:lang w:eastAsia="zh-CN"/>
        </w:rPr>
        <w:t>JSZC-320614-NTZY-T2026-0005</w:t>
      </w:r>
      <w:r>
        <w:rPr>
          <w:rFonts w:hint="eastAsia" w:ascii="宋体" w:hAnsi="宋体" w:cs="宋体"/>
          <w:sz w:val="28"/>
          <w:szCs w:val="28"/>
        </w:rPr>
        <w:t>）采购活动提供本单位制造的货物（由本单位承担工程/提供服务），或者提供其他残疾人福利性单位制造的货物（不包括使用非残疾人福利性单位注册商标的货物）。</w:t>
      </w:r>
    </w:p>
    <w:p>
      <w:pPr>
        <w:spacing w:line="588" w:lineRule="exact"/>
        <w:ind w:firstLine="560"/>
        <w:rPr>
          <w:rFonts w:hint="eastAsia" w:ascii="宋体" w:hAnsi="宋体" w:cs="宋体"/>
          <w:sz w:val="28"/>
          <w:szCs w:val="28"/>
        </w:rPr>
      </w:pPr>
      <w:r>
        <w:rPr>
          <w:rFonts w:hint="eastAsia" w:ascii="宋体" w:hAnsi="宋体" w:cs="宋体"/>
          <w:sz w:val="28"/>
          <w:szCs w:val="28"/>
        </w:rPr>
        <w:t>本单位对上述声明的真实性负责。如有虚假，将依法承担相应责任。</w:t>
      </w:r>
    </w:p>
    <w:p>
      <w:pPr>
        <w:spacing w:line="588" w:lineRule="exact"/>
        <w:ind w:firstLine="560"/>
        <w:rPr>
          <w:rFonts w:hint="eastAsia" w:ascii="宋体" w:hAnsi="宋体" w:cs="宋体"/>
          <w:sz w:val="28"/>
          <w:szCs w:val="28"/>
        </w:rPr>
      </w:pPr>
    </w:p>
    <w:p>
      <w:pPr>
        <w:spacing w:line="300" w:lineRule="auto"/>
        <w:outlineLvl w:val="0"/>
        <w:rPr>
          <w:rFonts w:hint="eastAsia" w:ascii="宋体" w:hAnsi="宋体" w:cs="宋体"/>
          <w:sz w:val="28"/>
          <w:szCs w:val="28"/>
          <w:lang w:bidi="zh-CN"/>
        </w:rPr>
      </w:pPr>
    </w:p>
    <w:p>
      <w:pPr>
        <w:spacing w:line="300" w:lineRule="auto"/>
        <w:outlineLvl w:val="0"/>
        <w:rPr>
          <w:rFonts w:hint="eastAsia" w:ascii="宋体" w:hAnsi="宋体" w:cs="宋体"/>
          <w:sz w:val="28"/>
          <w:szCs w:val="28"/>
          <w:lang w:bidi="zh-CN"/>
        </w:rPr>
      </w:pPr>
      <w:r>
        <w:rPr>
          <w:rFonts w:hint="eastAsia" w:ascii="宋体" w:hAnsi="宋体" w:cs="宋体"/>
          <w:sz w:val="28"/>
          <w:szCs w:val="28"/>
          <w:lang w:bidi="zh-CN"/>
        </w:rPr>
        <w:t>注：1、供应商如不提供此声明函，价格将不做相应扣除。</w:t>
      </w:r>
    </w:p>
    <w:p>
      <w:pPr>
        <w:spacing w:line="588" w:lineRule="exact"/>
        <w:ind w:firstLine="560"/>
        <w:rPr>
          <w:rFonts w:hint="eastAsia" w:ascii="宋体" w:hAnsi="宋体" w:cs="宋体"/>
          <w:spacing w:val="6"/>
          <w:sz w:val="28"/>
          <w:szCs w:val="28"/>
        </w:rPr>
      </w:pPr>
      <w:r>
        <w:rPr>
          <w:rFonts w:hint="eastAsia" w:ascii="宋体" w:hAnsi="宋体" w:cs="宋体"/>
          <w:sz w:val="28"/>
          <w:szCs w:val="28"/>
          <w:lang w:bidi="zh-CN"/>
        </w:rPr>
        <w:t>2、供应商按照本办法规定提供声明函内容不实的，属于提供虚假材料谋取中标、成交，依照《中华人民共和国政府采购法》等国家有关规定追究相应责任。</w:t>
      </w:r>
    </w:p>
    <w:p>
      <w:pPr>
        <w:spacing w:line="588" w:lineRule="exact"/>
        <w:ind w:firstLine="584"/>
        <w:rPr>
          <w:rFonts w:hint="eastAsia" w:ascii="宋体" w:hAnsi="宋体" w:cs="宋体"/>
          <w:spacing w:val="6"/>
          <w:sz w:val="28"/>
          <w:szCs w:val="28"/>
        </w:rPr>
      </w:pPr>
    </w:p>
    <w:p>
      <w:pPr>
        <w:tabs>
          <w:tab w:val="left" w:pos="4860"/>
        </w:tabs>
        <w:spacing w:line="588" w:lineRule="exact"/>
        <w:ind w:right="1560" w:firstLine="584"/>
        <w:jc w:val="center"/>
        <w:rPr>
          <w:rFonts w:hint="eastAsia" w:ascii="宋体" w:hAnsi="宋体" w:cs="宋体"/>
          <w:sz w:val="28"/>
          <w:szCs w:val="28"/>
        </w:rPr>
      </w:pPr>
      <w:r>
        <w:rPr>
          <w:rFonts w:hint="eastAsia" w:ascii="宋体" w:hAnsi="宋体" w:cs="宋体"/>
          <w:spacing w:val="6"/>
          <w:sz w:val="28"/>
          <w:szCs w:val="28"/>
        </w:rPr>
        <w:t xml:space="preserve">             </w:t>
      </w:r>
      <w:r>
        <w:rPr>
          <w:rFonts w:hint="eastAsia" w:ascii="宋体" w:hAnsi="宋体" w:cs="宋体"/>
          <w:sz w:val="28"/>
          <w:szCs w:val="28"/>
        </w:rPr>
        <w:t xml:space="preserve">           供应商全称（盖章）：</w:t>
      </w:r>
    </w:p>
    <w:p>
      <w:pPr>
        <w:tabs>
          <w:tab w:val="left" w:pos="4860"/>
        </w:tabs>
        <w:spacing w:line="588" w:lineRule="exact"/>
        <w:ind w:right="1560" w:firstLine="560"/>
        <w:jc w:val="center"/>
        <w:rPr>
          <w:rFonts w:hint="eastAsia" w:ascii="宋体" w:hAnsi="宋体" w:cs="宋体"/>
          <w:sz w:val="28"/>
          <w:szCs w:val="28"/>
        </w:rPr>
      </w:pPr>
      <w:r>
        <w:rPr>
          <w:rFonts w:hint="eastAsia" w:ascii="宋体" w:hAnsi="宋体" w:cs="宋体"/>
          <w:sz w:val="28"/>
          <w:szCs w:val="28"/>
        </w:rPr>
        <w:t xml:space="preserve">              日  期：</w:t>
      </w:r>
    </w:p>
    <w:p>
      <w:pPr>
        <w:ind w:firstLine="420"/>
        <w:rPr>
          <w:rFonts w:hint="eastAsia" w:ascii="宋体" w:hAnsi="宋体" w:cs="宋体"/>
          <w:sz w:val="28"/>
          <w:szCs w:val="28"/>
        </w:rPr>
      </w:pPr>
    </w:p>
    <w:p>
      <w:pPr>
        <w:spacing w:line="300" w:lineRule="auto"/>
        <w:outlineLvl w:val="0"/>
        <w:rPr>
          <w:rFonts w:hint="eastAsia" w:ascii="宋体" w:hAnsi="宋体" w:cs="宋体"/>
          <w:sz w:val="28"/>
          <w:szCs w:val="28"/>
        </w:rPr>
      </w:pPr>
    </w:p>
    <w:p>
      <w:pPr>
        <w:pStyle w:val="197"/>
        <w:rPr>
          <w:rFonts w:hint="eastAsia" w:ascii="宋体" w:hAnsi="宋体" w:cs="宋体"/>
        </w:rPr>
      </w:pPr>
    </w:p>
    <w:p>
      <w:pPr>
        <w:rPr>
          <w:rFonts w:hint="eastAsia" w:ascii="宋体" w:hAnsi="宋体" w:cs="宋体"/>
        </w:rPr>
      </w:pPr>
    </w:p>
    <w:p>
      <w:pPr>
        <w:pStyle w:val="197"/>
        <w:rPr>
          <w:rFonts w:hint="eastAsia" w:ascii="宋体" w:hAnsi="宋体" w:cs="宋体"/>
        </w:rPr>
      </w:pPr>
    </w:p>
    <w:p>
      <w:pPr>
        <w:spacing w:line="300" w:lineRule="auto"/>
        <w:outlineLvl w:val="0"/>
        <w:rPr>
          <w:rFonts w:hint="eastAsia" w:ascii="宋体" w:hAnsi="宋体" w:cs="宋体"/>
          <w:sz w:val="28"/>
          <w:szCs w:val="28"/>
        </w:rPr>
      </w:pPr>
    </w:p>
    <w:p>
      <w:pPr>
        <w:rPr>
          <w:rFonts w:hint="eastAsia" w:ascii="宋体" w:hAnsi="宋体" w:cs="宋体"/>
          <w:bCs/>
          <w:sz w:val="24"/>
          <w:szCs w:val="24"/>
        </w:rPr>
      </w:pPr>
    </w:p>
    <w:p>
      <w:pPr>
        <w:rPr>
          <w:rFonts w:hint="eastAsia" w:ascii="宋体" w:hAnsi="宋体" w:cs="宋体"/>
          <w:color w:val="FF0000"/>
          <w:sz w:val="32"/>
          <w:szCs w:val="32"/>
        </w:rPr>
      </w:pPr>
    </w:p>
    <w:p>
      <w:pPr>
        <w:rPr>
          <w:rFonts w:hint="eastAsia" w:ascii="宋体" w:hAnsi="宋体" w:cs="宋体"/>
          <w:bCs/>
          <w:sz w:val="24"/>
          <w:szCs w:val="24"/>
        </w:rPr>
      </w:pPr>
    </w:p>
    <w:p>
      <w:pPr>
        <w:rPr>
          <w:rFonts w:hint="eastAsia" w:ascii="宋体" w:hAnsi="宋体" w:cs="宋体"/>
          <w:bCs/>
          <w:sz w:val="24"/>
          <w:szCs w:val="24"/>
        </w:rPr>
      </w:pPr>
    </w:p>
    <w:p>
      <w:pPr>
        <w:rPr>
          <w:rFonts w:hint="eastAsia" w:ascii="宋体" w:hAnsi="宋体" w:cs="宋体"/>
          <w:bCs/>
          <w:sz w:val="24"/>
          <w:szCs w:val="24"/>
          <w:lang w:val="en-US" w:eastAsia="zh-CN"/>
        </w:rPr>
      </w:pPr>
    </w:p>
    <w:p>
      <w:pPr>
        <w:rPr>
          <w:rFonts w:hint="eastAsia" w:ascii="宋体" w:hAnsi="宋体" w:cs="宋体"/>
          <w:sz w:val="24"/>
          <w:szCs w:val="24"/>
          <w:highlight w:val="none"/>
        </w:rPr>
      </w:pPr>
      <w:r>
        <w:rPr>
          <w:rFonts w:hint="eastAsia" w:ascii="宋体" w:hAnsi="宋体" w:cs="宋体"/>
          <w:bCs/>
          <w:sz w:val="24"/>
          <w:szCs w:val="24"/>
          <w:lang w:val="en-US" w:eastAsia="zh-CN"/>
        </w:rPr>
        <w:t>附件10</w:t>
      </w:r>
      <w:r>
        <w:rPr>
          <w:rFonts w:hint="eastAsia" w:ascii="宋体" w:hAnsi="宋体" w:cs="宋体"/>
          <w:bCs/>
          <w:sz w:val="24"/>
          <w:szCs w:val="24"/>
        </w:rPr>
        <w:t>：</w:t>
      </w:r>
    </w:p>
    <w:p>
      <w:pPr>
        <w:spacing w:line="300" w:lineRule="auto"/>
        <w:jc w:val="center"/>
        <w:outlineLvl w:val="0"/>
        <w:rPr>
          <w:rFonts w:hint="eastAsia" w:ascii="宋体" w:hAnsi="宋体" w:cs="宋体"/>
          <w:b/>
          <w:bCs/>
          <w:sz w:val="32"/>
          <w:szCs w:val="32"/>
        </w:rPr>
      </w:pPr>
      <w:r>
        <w:rPr>
          <w:rFonts w:hint="eastAsia" w:ascii="宋体" w:hAnsi="宋体" w:cs="宋体"/>
          <w:b/>
          <w:bCs/>
          <w:sz w:val="32"/>
          <w:szCs w:val="32"/>
        </w:rPr>
        <w:t>监狱和戒毒企业证明材料</w:t>
      </w:r>
    </w:p>
    <w:p>
      <w:pPr>
        <w:spacing w:line="420" w:lineRule="exact"/>
        <w:ind w:firstLine="495"/>
        <w:rPr>
          <w:rFonts w:hint="eastAsia" w:ascii="宋体" w:hAnsi="宋体" w:cs="宋体"/>
          <w:sz w:val="28"/>
          <w:szCs w:val="28"/>
        </w:rPr>
      </w:pPr>
    </w:p>
    <w:p>
      <w:pPr>
        <w:spacing w:line="420" w:lineRule="exact"/>
        <w:ind w:firstLine="498"/>
        <w:jc w:val="center"/>
        <w:rPr>
          <w:rFonts w:hint="eastAsia" w:ascii="宋体" w:hAnsi="宋体" w:cs="宋体"/>
          <w:b/>
          <w:sz w:val="28"/>
          <w:szCs w:val="28"/>
        </w:rPr>
      </w:pPr>
      <w:r>
        <w:rPr>
          <w:rFonts w:hint="eastAsia" w:ascii="宋体" w:hAnsi="宋体" w:cs="宋体"/>
          <w:b/>
          <w:sz w:val="28"/>
          <w:szCs w:val="28"/>
        </w:rPr>
        <w:t>（格式自拟）</w:t>
      </w:r>
    </w:p>
    <w:p>
      <w:pPr>
        <w:spacing w:line="420" w:lineRule="exact"/>
        <w:ind w:firstLine="495"/>
        <w:rPr>
          <w:rFonts w:hint="eastAsia" w:ascii="宋体" w:hAnsi="宋体" w:cs="宋体"/>
          <w:sz w:val="28"/>
          <w:szCs w:val="28"/>
        </w:rPr>
      </w:pPr>
    </w:p>
    <w:p>
      <w:pPr>
        <w:spacing w:line="420" w:lineRule="exact"/>
        <w:ind w:firstLine="660"/>
        <w:rPr>
          <w:rFonts w:hint="eastAsia" w:ascii="宋体" w:hAnsi="宋体" w:cs="宋体"/>
          <w:sz w:val="28"/>
          <w:szCs w:val="28"/>
        </w:rPr>
      </w:pPr>
      <w:r>
        <w:rPr>
          <w:rFonts w:hint="eastAsia" w:ascii="宋体" w:hAnsi="宋体" w:cs="宋体"/>
          <w:sz w:val="28"/>
          <w:szCs w:val="28"/>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pPr>
        <w:spacing w:line="300" w:lineRule="auto"/>
        <w:outlineLvl w:val="0"/>
        <w:rPr>
          <w:rFonts w:hint="eastAsia" w:ascii="宋体" w:hAnsi="宋体" w:cs="宋体"/>
          <w:sz w:val="28"/>
          <w:szCs w:val="28"/>
        </w:rPr>
      </w:pPr>
    </w:p>
    <w:p>
      <w:pPr>
        <w:spacing w:line="300" w:lineRule="auto"/>
        <w:outlineLvl w:val="0"/>
        <w:rPr>
          <w:rFonts w:hint="eastAsia" w:ascii="宋体" w:hAnsi="宋体" w:cs="宋体"/>
          <w:sz w:val="28"/>
          <w:szCs w:val="28"/>
        </w:rPr>
      </w:pPr>
    </w:p>
    <w:p>
      <w:pPr>
        <w:spacing w:line="300" w:lineRule="auto"/>
        <w:outlineLvl w:val="0"/>
        <w:rPr>
          <w:rFonts w:hint="eastAsia" w:ascii="宋体" w:hAnsi="宋体" w:cs="宋体"/>
          <w:sz w:val="28"/>
          <w:szCs w:val="28"/>
        </w:rPr>
      </w:pPr>
    </w:p>
    <w:p>
      <w:pPr>
        <w:spacing w:line="300" w:lineRule="auto"/>
        <w:outlineLvl w:val="0"/>
        <w:rPr>
          <w:rFonts w:hint="eastAsia" w:ascii="宋体" w:hAnsi="宋体" w:cs="宋体"/>
          <w:sz w:val="28"/>
          <w:szCs w:val="28"/>
          <w:lang w:bidi="zh-CN"/>
        </w:rPr>
      </w:pPr>
      <w:r>
        <w:rPr>
          <w:rFonts w:hint="eastAsia" w:ascii="宋体" w:hAnsi="宋体" w:cs="宋体"/>
          <w:sz w:val="28"/>
          <w:szCs w:val="28"/>
          <w:lang w:bidi="zh-CN"/>
        </w:rPr>
        <w:t>注：1、供应商如不提供此声明函，价格将不做相应扣除。</w:t>
      </w:r>
    </w:p>
    <w:p>
      <w:pPr>
        <w:spacing w:line="300" w:lineRule="auto"/>
        <w:ind w:firstLine="560"/>
        <w:outlineLvl w:val="0"/>
        <w:rPr>
          <w:rFonts w:hint="eastAsia" w:ascii="宋体" w:hAnsi="宋体" w:cs="宋体"/>
          <w:sz w:val="28"/>
          <w:szCs w:val="28"/>
        </w:rPr>
      </w:pPr>
      <w:r>
        <w:rPr>
          <w:rFonts w:hint="eastAsia" w:ascii="宋体" w:hAnsi="宋体" w:cs="宋体"/>
          <w:sz w:val="28"/>
          <w:szCs w:val="28"/>
          <w:lang w:bidi="zh-CN"/>
        </w:rPr>
        <w:t>2、供应商按照本办法规定提供声明函内容不实的，属于提供虚假材料谋取中标、成交，依照《中华人民共和国政府采购法》等国家有关规定追究相应责任。</w:t>
      </w:r>
    </w:p>
    <w:p>
      <w:pPr>
        <w:spacing w:line="400" w:lineRule="exact"/>
        <w:ind w:firstLine="562"/>
        <w:contextualSpacing/>
        <w:rPr>
          <w:rFonts w:ascii="宋体" w:hAnsi="宋体" w:cs="宋体"/>
          <w:b/>
          <w:sz w:val="28"/>
          <w:szCs w:val="28"/>
        </w:rPr>
      </w:pPr>
    </w:p>
    <w:sectPr>
      <w:headerReference r:id="rId3" w:type="default"/>
      <w:footerReference r:id="rId4" w:type="default"/>
      <w:pgSz w:w="11906" w:h="16838"/>
      <w:pgMar w:top="1077" w:right="1020" w:bottom="1077" w:left="1020" w:header="851" w:footer="907"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新宋体">
    <w:panose1 w:val="02010609030101010101"/>
    <w:charset w:val="86"/>
    <w:family w:val="auto"/>
    <w:pitch w:val="default"/>
    <w:sig w:usb0="00000003" w:usb1="288F0000" w:usb2="00000006" w:usb3="00000000" w:csb0="00040001" w:csb1="00000000"/>
  </w:font>
  <w:font w:name="仿宋_GB2312">
    <w:panose1 w:val="02010609030101010101"/>
    <w:charset w:val="86"/>
    <w:family w:val="auto"/>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华文新魏">
    <w:panose1 w:val="02010800040101010101"/>
    <w:charset w:val="86"/>
    <w:family w:val="auto"/>
    <w:pitch w:val="default"/>
    <w:sig w:usb0="00000001" w:usb1="080F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SIMSUN_SP">
    <w:altName w:val="宋体"/>
    <w:panose1 w:val="02010600030101010101"/>
    <w:charset w:val="86"/>
    <w:family w:val="auto"/>
    <w:pitch w:val="default"/>
    <w:sig w:usb0="00000000" w:usb1="00000000" w:usb2="00000006" w:usb3="00000000" w:csb0="00040001" w:csb1="00000000"/>
  </w:font>
  <w:font w:name="方正小标宋简体">
    <w:panose1 w:val="03000509000000000000"/>
    <w:charset w:val="86"/>
    <w:family w:val="auto"/>
    <w:pitch w:val="default"/>
    <w:sig w:usb0="00000001" w:usb1="080E0000" w:usb2="00000000" w:usb3="00000000" w:csb0="00040000" w:csb1="00000000"/>
  </w:font>
  <w:font w:name="方正仿宋_GBK">
    <w:altName w:val="微软雅黑"/>
    <w:panose1 w:val="020B0503020202020204"/>
    <w:charset w:val="00"/>
    <w:family w:val="auto"/>
    <w:pitch w:val="default"/>
    <w:sig w:usb0="00000000" w:usb1="00000000" w:usb2="00000000" w:usb3="00000000" w:csb0="0000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framePr w:wrap="around" w:vAnchor="text" w:hAnchor="margin" w:xAlign="center" w:yAlign="top"/>
      <w:pBdr>
        <w:between w:val="none" w:color="000000" w:sz="0" w:space="0"/>
      </w:pBdr>
      <w:rPr>
        <w:rFonts w:hint="eastAsia"/>
      </w:rPr>
    </w:pPr>
    <w:r>
      <w:rPr>
        <w:rStyle w:val="215"/>
        <w:rFonts w:hint="eastAsia"/>
      </w:rPr>
      <w:t xml:space="preserve">第 </w:t>
    </w:r>
    <w:r>
      <w:rPr>
        <w:rFonts w:hint="eastAsia"/>
      </w:rPr>
      <w:fldChar w:fldCharType="begin"/>
    </w:r>
    <w:r>
      <w:rPr>
        <w:rStyle w:val="215"/>
        <w:rFonts w:hint="eastAsia"/>
      </w:rPr>
      <w:instrText xml:space="preserve"> PAGE  \* MERGEFORMAT </w:instrText>
    </w:r>
    <w:r>
      <w:rPr>
        <w:rFonts w:hint="eastAsia"/>
      </w:rPr>
      <w:fldChar w:fldCharType="separate"/>
    </w:r>
    <w:r>
      <w:t>3</w:t>
    </w:r>
    <w:r>
      <w:rPr>
        <w:rFonts w:hint="eastAsia"/>
      </w:rPr>
      <w:fldChar w:fldCharType="end"/>
    </w:r>
    <w:r>
      <w:rPr>
        <w:rStyle w:val="215"/>
        <w:rFonts w:hint="eastAsia"/>
      </w:rPr>
      <w:t xml:space="preserve"> 页 共 </w:t>
    </w:r>
    <w:r>
      <w:rPr>
        <w:rFonts w:hint="eastAsia"/>
      </w:rPr>
      <w:fldChar w:fldCharType="begin"/>
    </w:r>
    <w:r>
      <w:rPr>
        <w:rStyle w:val="215"/>
        <w:rFonts w:hint="eastAsia"/>
      </w:rPr>
      <w:instrText xml:space="preserve"> NUMPAGES  \* MERGEFORMAT </w:instrText>
    </w:r>
    <w:r>
      <w:rPr>
        <w:rFonts w:hint="eastAsia"/>
      </w:rPr>
      <w:fldChar w:fldCharType="separate"/>
    </w:r>
    <w:r>
      <w:rPr>
        <w:rStyle w:val="215"/>
      </w:rPr>
      <w:t>44</w:t>
    </w:r>
    <w:r>
      <w:rPr>
        <w:rFonts w:hint="eastAsia"/>
      </w:rPr>
      <w:fldChar w:fldCharType="end"/>
    </w:r>
    <w:r>
      <w:rPr>
        <w:rStyle w:val="215"/>
        <w:rFonts w:hint="eastAsia"/>
      </w:rPr>
      <w:t xml:space="preserve"> 页</w:t>
    </w:r>
  </w:p>
  <w:p>
    <w:pPr>
      <w:rPr>
        <w:rFonts w:hint="eastAsia"/>
      </w:rPr>
    </w:pPr>
  </w:p>
  <w:p>
    <w:pPr>
      <w:rPr>
        <w:rFonts w:hint="eastAsia"/>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rPr>
        <w:rFonts w:eastAsia="楷体_GB2312"/>
        <w:i/>
        <w:u w:val="single"/>
      </w:rPr>
    </w:pPr>
  </w:p>
  <w:p>
    <w:pPr>
      <w:rPr>
        <w:rFonts w:eastAsia="楷体_GB2312"/>
        <w:i/>
        <w:u w:val="singl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F092B84"/>
    <w:multiLevelType w:val="multilevel"/>
    <w:tmpl w:val="CF092B84"/>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053208E"/>
    <w:multiLevelType w:val="multilevel"/>
    <w:tmpl w:val="0053208E"/>
    <w:lvl w:ilvl="0" w:tentative="0">
      <w:start w:val="2"/>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784CA4"/>
    <w:rsid w:val="11B61DC5"/>
    <w:rsid w:val="167D1103"/>
    <w:rsid w:val="16CE7B85"/>
    <w:rsid w:val="200C04B4"/>
    <w:rsid w:val="23627FFE"/>
    <w:rsid w:val="2A780E29"/>
    <w:rsid w:val="2AE13EFE"/>
    <w:rsid w:val="2B686A94"/>
    <w:rsid w:val="2C5272EE"/>
    <w:rsid w:val="30234671"/>
    <w:rsid w:val="31BF57AE"/>
    <w:rsid w:val="323934C7"/>
    <w:rsid w:val="35344F01"/>
    <w:rsid w:val="37F27C0B"/>
    <w:rsid w:val="38D66725"/>
    <w:rsid w:val="40FE4620"/>
    <w:rsid w:val="42664FBD"/>
    <w:rsid w:val="4BA57AC5"/>
    <w:rsid w:val="4C1A6827"/>
    <w:rsid w:val="500C3938"/>
    <w:rsid w:val="641A5304"/>
    <w:rsid w:val="66007ED8"/>
    <w:rsid w:val="6C77554D"/>
    <w:rsid w:val="6E745D4A"/>
    <w:rsid w:val="6EBB4C31"/>
    <w:rsid w:val="76CB47E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nhideWhenUsed="0" w:uiPriority="0"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qFormat="1" w:unhideWhenUsed="0" w:uiPriority="0" w:semiHidden="0"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44"/>
    <w:qFormat/>
    <w:uiPriority w:val="0"/>
    <w:pPr>
      <w:widowControl w:val="0"/>
      <w:jc w:val="both"/>
    </w:pPr>
    <w:rPr>
      <w:rFonts w:hint="default" w:ascii="Times New Roman" w:hAnsi="Times New Roman" w:eastAsia="宋体" w:cs="Times New Roman"/>
      <w:sz w:val="21"/>
      <w:lang w:val="en-US" w:eastAsia="zh-CN" w:bidi="ar-SA"/>
    </w:rPr>
  </w:style>
  <w:style w:type="paragraph" w:styleId="3">
    <w:name w:val="heading 1"/>
    <w:basedOn w:val="1"/>
    <w:next w:val="1"/>
    <w:link w:val="38"/>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39"/>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40"/>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qFormat/>
    <w:uiPriority w:val="0"/>
    <w:pPr>
      <w:keepNext/>
      <w:jc w:val="center"/>
      <w:outlineLvl w:val="3"/>
    </w:pPr>
    <w:rPr>
      <w:rFonts w:eastAsia="新宋体"/>
      <w:sz w:val="30"/>
      <w:szCs w:val="21"/>
    </w:rPr>
  </w:style>
  <w:style w:type="paragraph" w:styleId="7">
    <w:name w:val="heading 5"/>
    <w:basedOn w:val="1"/>
    <w:next w:val="1"/>
    <w:link w:val="42"/>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3"/>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44"/>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45"/>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46"/>
    <w:unhideWhenUsed/>
    <w:qFormat/>
    <w:uiPriority w:val="9"/>
    <w:pPr>
      <w:keepNext/>
      <w:keepLines/>
      <w:spacing w:before="320" w:after="200"/>
      <w:outlineLvl w:val="8"/>
    </w:pPr>
    <w:rPr>
      <w:rFonts w:ascii="Arial" w:hAnsi="Arial" w:eastAsia="Arial" w:cs="Arial"/>
      <w:i/>
      <w:iCs/>
      <w:sz w:val="21"/>
      <w:szCs w:val="21"/>
    </w:rPr>
  </w:style>
  <w:style w:type="character" w:default="1" w:styleId="30">
    <w:name w:val="Default Paragraph Font"/>
    <w:semiHidden/>
    <w:unhideWhenUsed/>
    <w:qFormat/>
    <w:uiPriority w:val="1"/>
  </w:style>
  <w:style w:type="table" w:default="1" w:styleId="35">
    <w:name w:val="Normal Table"/>
    <w:semiHidden/>
    <w:unhideWhenUsed/>
    <w:qFormat/>
    <w:uiPriority w:val="99"/>
    <w:tblPr>
      <w:tblLayout w:type="fixed"/>
      <w:tblCellMar>
        <w:top w:w="0" w:type="dxa"/>
        <w:left w:w="108" w:type="dxa"/>
        <w:bottom w:w="0" w:type="dxa"/>
        <w:right w:w="108" w:type="dxa"/>
      </w:tblCellMar>
    </w:tblPr>
  </w:style>
  <w:style w:type="paragraph" w:styleId="2">
    <w:name w:val="index 3"/>
    <w:next w:val="1"/>
    <w:qFormat/>
    <w:uiPriority w:val="0"/>
    <w:pPr>
      <w:widowControl w:val="0"/>
      <w:ind w:left="400"/>
      <w:jc w:val="both"/>
    </w:pPr>
    <w:rPr>
      <w:rFonts w:hint="default" w:ascii="Times New Roman" w:hAnsi="Times New Roman" w:eastAsia="宋体" w:cs="Times New Roman"/>
      <w:sz w:val="21"/>
      <w:lang w:val="en-US" w:eastAsia="zh-CN" w:bidi="ar-SA"/>
    </w:r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Body Text"/>
    <w:qFormat/>
    <w:uiPriority w:val="99"/>
    <w:pPr>
      <w:widowControl w:val="0"/>
      <w:spacing w:after="120"/>
      <w:jc w:val="both"/>
    </w:pPr>
    <w:rPr>
      <w:rFonts w:hint="default" w:ascii="宋体" w:hAnsi="Times New Roman" w:eastAsia="宋体" w:cs="Times New Roman"/>
      <w:sz w:val="24"/>
      <w:lang w:val="en-US" w:eastAsia="zh-CN" w:bidi="ar-SA"/>
    </w:rPr>
  </w:style>
  <w:style w:type="paragraph" w:styleId="15">
    <w:name w:val="toc 5"/>
    <w:basedOn w:val="1"/>
    <w:next w:val="1"/>
    <w:unhideWhenUsed/>
    <w:qFormat/>
    <w:uiPriority w:val="39"/>
    <w:pPr>
      <w:spacing w:after="57"/>
      <w:ind w:left="1134" w:right="0" w:firstLine="0"/>
    </w:pPr>
  </w:style>
  <w:style w:type="paragraph" w:styleId="16">
    <w:name w:val="toc 3"/>
    <w:basedOn w:val="1"/>
    <w:next w:val="1"/>
    <w:unhideWhenUsed/>
    <w:qFormat/>
    <w:uiPriority w:val="39"/>
    <w:pPr>
      <w:spacing w:after="57"/>
      <w:ind w:left="567" w:right="0" w:firstLine="0"/>
    </w:pPr>
  </w:style>
  <w:style w:type="paragraph" w:styleId="17">
    <w:name w:val="toc 8"/>
    <w:basedOn w:val="1"/>
    <w:next w:val="1"/>
    <w:unhideWhenUsed/>
    <w:qFormat/>
    <w:uiPriority w:val="39"/>
    <w:pPr>
      <w:spacing w:after="57"/>
      <w:ind w:left="1984" w:right="0" w:firstLine="0"/>
    </w:pPr>
  </w:style>
  <w:style w:type="paragraph" w:styleId="18">
    <w:name w:val="endnote text"/>
    <w:basedOn w:val="1"/>
    <w:link w:val="184"/>
    <w:semiHidden/>
    <w:unhideWhenUsed/>
    <w:qFormat/>
    <w:uiPriority w:val="99"/>
    <w:pPr>
      <w:spacing w:after="0" w:line="240" w:lineRule="auto"/>
    </w:pPr>
    <w:rPr>
      <w:sz w:val="20"/>
    </w:rPr>
  </w:style>
  <w:style w:type="paragraph" w:styleId="19">
    <w:name w:val="footer"/>
    <w:basedOn w:val="1"/>
    <w:link w:val="57"/>
    <w:unhideWhenUsed/>
    <w:qFormat/>
    <w:uiPriority w:val="99"/>
    <w:pPr>
      <w:tabs>
        <w:tab w:val="center" w:pos="7143"/>
        <w:tab w:val="right" w:pos="14287"/>
      </w:tabs>
      <w:spacing w:after="0" w:line="240" w:lineRule="auto"/>
    </w:pPr>
  </w:style>
  <w:style w:type="paragraph" w:styleId="20">
    <w:name w:val="header"/>
    <w:basedOn w:val="1"/>
    <w:link w:val="55"/>
    <w:unhideWhenUsed/>
    <w:qFormat/>
    <w:uiPriority w:val="99"/>
    <w:pPr>
      <w:tabs>
        <w:tab w:val="center" w:pos="7143"/>
        <w:tab w:val="right" w:pos="14287"/>
      </w:tabs>
      <w:spacing w:after="0" w:line="240" w:lineRule="auto"/>
    </w:pPr>
  </w:style>
  <w:style w:type="paragraph" w:styleId="21">
    <w:name w:val="toc 1"/>
    <w:basedOn w:val="1"/>
    <w:next w:val="1"/>
    <w:unhideWhenUsed/>
    <w:qFormat/>
    <w:uiPriority w:val="39"/>
    <w:pPr>
      <w:spacing w:after="57"/>
      <w:ind w:left="0" w:right="0" w:firstLine="0"/>
    </w:pPr>
  </w:style>
  <w:style w:type="paragraph" w:styleId="22">
    <w:name w:val="toc 4"/>
    <w:basedOn w:val="1"/>
    <w:next w:val="1"/>
    <w:unhideWhenUsed/>
    <w:qFormat/>
    <w:uiPriority w:val="39"/>
    <w:pPr>
      <w:spacing w:after="57"/>
      <w:ind w:left="850" w:right="0" w:firstLine="0"/>
    </w:pPr>
  </w:style>
  <w:style w:type="paragraph" w:styleId="23">
    <w:name w:val="Subtitle"/>
    <w:basedOn w:val="1"/>
    <w:next w:val="1"/>
    <w:link w:val="50"/>
    <w:qFormat/>
    <w:uiPriority w:val="11"/>
    <w:pPr>
      <w:spacing w:before="200" w:after="200"/>
    </w:pPr>
    <w:rPr>
      <w:sz w:val="24"/>
      <w:szCs w:val="24"/>
    </w:rPr>
  </w:style>
  <w:style w:type="paragraph" w:styleId="24">
    <w:name w:val="footnote text"/>
    <w:basedOn w:val="1"/>
    <w:link w:val="183"/>
    <w:semiHidden/>
    <w:unhideWhenUsed/>
    <w:qFormat/>
    <w:uiPriority w:val="99"/>
    <w:pPr>
      <w:spacing w:after="40" w:line="240" w:lineRule="auto"/>
    </w:pPr>
    <w:rPr>
      <w:sz w:val="18"/>
    </w:rPr>
  </w:style>
  <w:style w:type="paragraph" w:styleId="25">
    <w:name w:val="toc 6"/>
    <w:basedOn w:val="1"/>
    <w:next w:val="1"/>
    <w:unhideWhenUsed/>
    <w:qFormat/>
    <w:uiPriority w:val="39"/>
    <w:pPr>
      <w:spacing w:after="57"/>
      <w:ind w:left="1417" w:right="0" w:firstLine="0"/>
    </w:pPr>
  </w:style>
  <w:style w:type="paragraph" w:styleId="26">
    <w:name w:val="table of figures"/>
    <w:basedOn w:val="1"/>
    <w:next w:val="1"/>
    <w:unhideWhenUsed/>
    <w:qFormat/>
    <w:uiPriority w:val="99"/>
    <w:pPr>
      <w:spacing w:after="0" w:afterAutospacing="0"/>
    </w:pPr>
  </w:style>
  <w:style w:type="paragraph" w:styleId="27">
    <w:name w:val="toc 2"/>
    <w:basedOn w:val="1"/>
    <w:next w:val="1"/>
    <w:unhideWhenUsed/>
    <w:qFormat/>
    <w:uiPriority w:val="39"/>
    <w:pPr>
      <w:spacing w:after="57"/>
      <w:ind w:left="283" w:right="0" w:firstLine="0"/>
    </w:pPr>
  </w:style>
  <w:style w:type="paragraph" w:styleId="28">
    <w:name w:val="toc 9"/>
    <w:basedOn w:val="1"/>
    <w:next w:val="1"/>
    <w:unhideWhenUsed/>
    <w:qFormat/>
    <w:uiPriority w:val="39"/>
    <w:pPr>
      <w:spacing w:after="57"/>
      <w:ind w:left="2268" w:right="0" w:firstLine="0"/>
    </w:pPr>
  </w:style>
  <w:style w:type="paragraph" w:styleId="29">
    <w:name w:val="Title"/>
    <w:basedOn w:val="1"/>
    <w:next w:val="1"/>
    <w:link w:val="49"/>
    <w:qFormat/>
    <w:uiPriority w:val="10"/>
    <w:pPr>
      <w:spacing w:before="300" w:after="200"/>
      <w:contextualSpacing/>
    </w:pPr>
    <w:rPr>
      <w:sz w:val="48"/>
      <w:szCs w:val="48"/>
    </w:rPr>
  </w:style>
  <w:style w:type="character" w:styleId="31">
    <w:name w:val="endnote reference"/>
    <w:semiHidden/>
    <w:unhideWhenUsed/>
    <w:qFormat/>
    <w:uiPriority w:val="99"/>
    <w:rPr>
      <w:vertAlign w:val="superscript"/>
    </w:rPr>
  </w:style>
  <w:style w:type="character" w:styleId="32">
    <w:name w:val="Emphasis"/>
    <w:basedOn w:val="30"/>
    <w:qFormat/>
    <w:uiPriority w:val="20"/>
    <w:rPr>
      <w:i/>
    </w:rPr>
  </w:style>
  <w:style w:type="character" w:styleId="33">
    <w:name w:val="Hyperlink"/>
    <w:unhideWhenUsed/>
    <w:qFormat/>
    <w:uiPriority w:val="99"/>
    <w:rPr>
      <w:color w:val="0000FF" w:themeColor="hyperlink"/>
      <w:u w:val="single"/>
      <w14:textFill>
        <w14:solidFill>
          <w14:schemeClr w14:val="hlink"/>
        </w14:solidFill>
      </w14:textFill>
    </w:rPr>
  </w:style>
  <w:style w:type="character" w:styleId="34">
    <w:name w:val="footnote reference"/>
    <w:unhideWhenUsed/>
    <w:qFormat/>
    <w:uiPriority w:val="99"/>
    <w:rPr>
      <w:vertAlign w:val="superscript"/>
    </w:rPr>
  </w:style>
  <w:style w:type="table" w:styleId="36">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style>
  <w:style w:type="paragraph" w:customStyle="1" w:styleId="37">
    <w:name w:val="正文文本1"/>
    <w:basedOn w:val="1"/>
    <w:qFormat/>
    <w:uiPriority w:val="0"/>
    <w:pPr>
      <w:spacing w:after="120"/>
    </w:pPr>
    <w:rPr>
      <w:rFonts w:ascii="宋体"/>
      <w:sz w:val="24"/>
      <w:lang w:val="en-US" w:eastAsia="en-US"/>
    </w:rPr>
  </w:style>
  <w:style w:type="character" w:customStyle="1" w:styleId="38">
    <w:name w:val="Heading 1 Char"/>
    <w:link w:val="3"/>
    <w:qFormat/>
    <w:uiPriority w:val="9"/>
    <w:rPr>
      <w:rFonts w:ascii="Arial" w:hAnsi="Arial" w:eastAsia="Arial" w:cs="Arial"/>
      <w:sz w:val="40"/>
      <w:szCs w:val="40"/>
    </w:rPr>
  </w:style>
  <w:style w:type="character" w:customStyle="1" w:styleId="39">
    <w:name w:val="Heading 2 Char"/>
    <w:link w:val="4"/>
    <w:qFormat/>
    <w:uiPriority w:val="9"/>
    <w:rPr>
      <w:rFonts w:ascii="Arial" w:hAnsi="Arial" w:eastAsia="Arial" w:cs="Arial"/>
      <w:sz w:val="34"/>
    </w:rPr>
  </w:style>
  <w:style w:type="character" w:customStyle="1" w:styleId="40">
    <w:name w:val="Heading 3 Char"/>
    <w:link w:val="5"/>
    <w:qFormat/>
    <w:uiPriority w:val="9"/>
    <w:rPr>
      <w:rFonts w:ascii="Arial" w:hAnsi="Arial" w:eastAsia="Arial" w:cs="Arial"/>
      <w:sz w:val="30"/>
      <w:szCs w:val="30"/>
    </w:rPr>
  </w:style>
  <w:style w:type="character" w:customStyle="1" w:styleId="41">
    <w:name w:val="Heading 4 Char"/>
    <w:qFormat/>
    <w:uiPriority w:val="9"/>
    <w:rPr>
      <w:rFonts w:ascii="Arial" w:hAnsi="Arial" w:eastAsia="Arial" w:cs="Arial"/>
      <w:b/>
      <w:bCs/>
      <w:sz w:val="26"/>
      <w:szCs w:val="26"/>
    </w:rPr>
  </w:style>
  <w:style w:type="character" w:customStyle="1" w:styleId="42">
    <w:name w:val="Heading 5 Char"/>
    <w:link w:val="7"/>
    <w:qFormat/>
    <w:uiPriority w:val="9"/>
    <w:rPr>
      <w:rFonts w:ascii="Arial" w:hAnsi="Arial" w:eastAsia="Arial" w:cs="Arial"/>
      <w:b/>
      <w:bCs/>
      <w:sz w:val="24"/>
      <w:szCs w:val="24"/>
    </w:rPr>
  </w:style>
  <w:style w:type="character" w:customStyle="1" w:styleId="43">
    <w:name w:val="Heading 6 Char"/>
    <w:link w:val="8"/>
    <w:qFormat/>
    <w:uiPriority w:val="9"/>
    <w:rPr>
      <w:rFonts w:ascii="Arial" w:hAnsi="Arial" w:eastAsia="Arial" w:cs="Arial"/>
      <w:b/>
      <w:bCs/>
      <w:sz w:val="22"/>
      <w:szCs w:val="22"/>
    </w:rPr>
  </w:style>
  <w:style w:type="character" w:customStyle="1" w:styleId="44">
    <w:name w:val="Heading 7 Char"/>
    <w:link w:val="9"/>
    <w:qFormat/>
    <w:uiPriority w:val="9"/>
    <w:rPr>
      <w:rFonts w:ascii="Arial" w:hAnsi="Arial" w:eastAsia="Arial" w:cs="Arial"/>
      <w:b/>
      <w:bCs/>
      <w:i/>
      <w:iCs/>
      <w:sz w:val="22"/>
      <w:szCs w:val="22"/>
    </w:rPr>
  </w:style>
  <w:style w:type="character" w:customStyle="1" w:styleId="45">
    <w:name w:val="Heading 8 Char"/>
    <w:link w:val="10"/>
    <w:qFormat/>
    <w:uiPriority w:val="9"/>
    <w:rPr>
      <w:rFonts w:ascii="Arial" w:hAnsi="Arial" w:eastAsia="Arial" w:cs="Arial"/>
      <w:i/>
      <w:iCs/>
      <w:sz w:val="22"/>
      <w:szCs w:val="22"/>
    </w:rPr>
  </w:style>
  <w:style w:type="character" w:customStyle="1" w:styleId="46">
    <w:name w:val="Heading 9 Char"/>
    <w:link w:val="11"/>
    <w:qFormat/>
    <w:uiPriority w:val="9"/>
    <w:rPr>
      <w:rFonts w:ascii="Arial" w:hAnsi="Arial" w:eastAsia="Arial" w:cs="Arial"/>
      <w:i/>
      <w:iCs/>
      <w:sz w:val="21"/>
      <w:szCs w:val="21"/>
    </w:rPr>
  </w:style>
  <w:style w:type="paragraph" w:styleId="47">
    <w:name w:val="List Paragraph"/>
    <w:basedOn w:val="1"/>
    <w:qFormat/>
    <w:uiPriority w:val="34"/>
    <w:pPr>
      <w:ind w:left="720"/>
      <w:contextualSpacing/>
    </w:pPr>
  </w:style>
  <w:style w:type="paragraph" w:styleId="48">
    <w:name w:val="No Spacing"/>
    <w:qFormat/>
    <w:uiPriority w:val="1"/>
    <w:pPr>
      <w:spacing w:before="0" w:after="0" w:line="240" w:lineRule="auto"/>
    </w:pPr>
    <w:rPr>
      <w:rFonts w:hint="default" w:ascii="Times New Roman" w:hAnsi="Times New Roman" w:eastAsia="宋体" w:cs="Times New Roman"/>
    </w:rPr>
  </w:style>
  <w:style w:type="character" w:customStyle="1" w:styleId="49">
    <w:name w:val="Title Char"/>
    <w:link w:val="29"/>
    <w:qFormat/>
    <w:uiPriority w:val="10"/>
    <w:rPr>
      <w:sz w:val="48"/>
      <w:szCs w:val="48"/>
    </w:rPr>
  </w:style>
  <w:style w:type="character" w:customStyle="1" w:styleId="50">
    <w:name w:val="Subtitle Char"/>
    <w:link w:val="23"/>
    <w:qFormat/>
    <w:uiPriority w:val="11"/>
    <w:rPr>
      <w:sz w:val="24"/>
      <w:szCs w:val="24"/>
    </w:rPr>
  </w:style>
  <w:style w:type="paragraph" w:styleId="51">
    <w:name w:val="Quote"/>
    <w:basedOn w:val="1"/>
    <w:next w:val="1"/>
    <w:link w:val="52"/>
    <w:qFormat/>
    <w:uiPriority w:val="29"/>
    <w:pPr>
      <w:ind w:left="720" w:right="720"/>
    </w:pPr>
    <w:rPr>
      <w:i/>
    </w:rPr>
  </w:style>
  <w:style w:type="character" w:customStyle="1" w:styleId="52">
    <w:name w:val="Quote Char"/>
    <w:link w:val="51"/>
    <w:qFormat/>
    <w:uiPriority w:val="29"/>
    <w:rPr>
      <w:i/>
    </w:rPr>
  </w:style>
  <w:style w:type="paragraph" w:styleId="53">
    <w:name w:val="Intense Quote"/>
    <w:basedOn w:val="1"/>
    <w:next w:val="1"/>
    <w:link w:val="5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4">
    <w:name w:val="Intense Quote Char"/>
    <w:link w:val="53"/>
    <w:qFormat/>
    <w:uiPriority w:val="30"/>
    <w:rPr>
      <w:i/>
    </w:rPr>
  </w:style>
  <w:style w:type="character" w:customStyle="1" w:styleId="55">
    <w:name w:val="Header Char"/>
    <w:link w:val="20"/>
    <w:qFormat/>
    <w:uiPriority w:val="99"/>
  </w:style>
  <w:style w:type="character" w:customStyle="1" w:styleId="56">
    <w:name w:val="Footer Char"/>
    <w:link w:val="19"/>
    <w:qFormat/>
    <w:uiPriority w:val="99"/>
  </w:style>
  <w:style w:type="character" w:customStyle="1" w:styleId="57">
    <w:name w:val="Caption Char"/>
    <w:link w:val="19"/>
    <w:qFormat/>
    <w:uiPriority w:val="99"/>
  </w:style>
  <w:style w:type="table" w:customStyle="1" w:styleId="58">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top w:w="0" w:type="dxa"/>
        <w:left w:w="108" w:type="dxa"/>
        <w:bottom w:w="0" w:type="dxa"/>
        <w:right w:w="108" w:type="dxa"/>
      </w:tblCellMar>
    </w:tblPr>
  </w:style>
  <w:style w:type="table" w:customStyle="1" w:styleId="59">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0">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1">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5">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6">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7">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8">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9">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0">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1">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2">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3">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4">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5">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6">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7">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8">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0">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1">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2">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3">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4">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5">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7">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8">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9">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0">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1">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2">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3">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4">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5">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6">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7">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8">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9">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0">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1">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2">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3">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4">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5">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6">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7">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8">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9">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0">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1">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2">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3">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4">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5">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6">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7">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8">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9">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0">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1">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2">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3">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4">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5">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6">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7">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8">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9">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0">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1">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2">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3">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4">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5">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6">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7">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8">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9">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0">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1">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2">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3">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4">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5">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6">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7">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8">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Layout w:type="fixed"/>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9">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Layout w:type="fixed"/>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0">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Layout w:type="fixed"/>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1">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Layout w:type="fixed"/>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2">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Layout w:type="fixed"/>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3">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Layout w:type="fixed"/>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4">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Layout w:type="fixed"/>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5">
    <w:name w:val="List Table 7 Colorful"/>
    <w:qFormat/>
    <w:uiPriority w:val="99"/>
    <w:pPr>
      <w:spacing w:after="0" w:line="240" w:lineRule="auto"/>
    </w:pPr>
    <w:tblPr>
      <w:tblBorders>
        <w:right w:val="single" w:color="7E7E7E" w:themeColor="text1" w:themeTint="80" w:sz="4" w:space="0"/>
      </w:tblBorders>
      <w:tblLayout w:type="fixed"/>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6">
    <w:name w:val="List Table 7 Colorful - Accent 1"/>
    <w:qFormat/>
    <w:uiPriority w:val="99"/>
    <w:pPr>
      <w:spacing w:after="0" w:line="240" w:lineRule="auto"/>
    </w:pPr>
    <w:tblPr>
      <w:tblBorders>
        <w:right w:val="single" w:color="4F81BD" w:themeColor="accent1" w:sz="4" w:space="0"/>
      </w:tblBorders>
      <w:tblLayout w:type="fixed"/>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7">
    <w:name w:val="List Table 7 Colorful - Accent 2"/>
    <w:qFormat/>
    <w:uiPriority w:val="99"/>
    <w:pPr>
      <w:spacing w:after="0" w:line="240" w:lineRule="auto"/>
    </w:pPr>
    <w:tblPr>
      <w:tblBorders>
        <w:right w:val="single" w:color="D99795" w:themeColor="accent2" w:themeTint="97" w:sz="4" w:space="0"/>
      </w:tblBorders>
      <w:tblLayout w:type="fixed"/>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8">
    <w:name w:val="List Table 7 Colorful - Accent 3"/>
    <w:qFormat/>
    <w:uiPriority w:val="99"/>
    <w:pPr>
      <w:spacing w:after="0" w:line="240" w:lineRule="auto"/>
    </w:pPr>
    <w:tblPr>
      <w:tblBorders>
        <w:right w:val="single" w:color="C3D69C" w:themeColor="accent3" w:themeTint="98" w:sz="4" w:space="0"/>
      </w:tblBorders>
      <w:tblLayout w:type="fixed"/>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9">
    <w:name w:val="List Table 7 Colorful - Accent 4"/>
    <w:qFormat/>
    <w:uiPriority w:val="99"/>
    <w:pPr>
      <w:spacing w:after="0" w:line="240" w:lineRule="auto"/>
    </w:pPr>
    <w:tblPr>
      <w:tblBorders>
        <w:right w:val="single" w:color="B2A1C6" w:themeColor="accent4" w:themeTint="9A" w:sz="4" w:space="0"/>
      </w:tblBorders>
      <w:tblLayout w:type="fixed"/>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0">
    <w:name w:val="List Table 7 Colorful - Accent 5"/>
    <w:qFormat/>
    <w:uiPriority w:val="99"/>
    <w:pPr>
      <w:spacing w:after="0" w:line="240" w:lineRule="auto"/>
    </w:pPr>
    <w:tblPr>
      <w:tblBorders>
        <w:right w:val="single" w:color="92CCDC" w:themeColor="accent5" w:themeTint="9A" w:sz="4" w:space="0"/>
      </w:tblBorders>
      <w:tblLayout w:type="fixed"/>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1">
    <w:name w:val="List Table 7 Colorful - Accent 6"/>
    <w:qFormat/>
    <w:uiPriority w:val="99"/>
    <w:pPr>
      <w:spacing w:after="0" w:line="240" w:lineRule="auto"/>
    </w:pPr>
    <w:tblPr>
      <w:tblBorders>
        <w:right w:val="single" w:color="FAC090" w:themeColor="accent6" w:themeTint="98" w:sz="4" w:space="0"/>
      </w:tblBorders>
      <w:tblLayout w:type="fixed"/>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2">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3">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4">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5">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6">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7">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8">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9">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0">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1">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2">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3">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4">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5">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6">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7">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8">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9">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0">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1">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2">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3">
    <w:name w:val="Footnote Text Char"/>
    <w:link w:val="24"/>
    <w:qFormat/>
    <w:uiPriority w:val="99"/>
    <w:rPr>
      <w:sz w:val="18"/>
    </w:rPr>
  </w:style>
  <w:style w:type="character" w:customStyle="1" w:styleId="184">
    <w:name w:val="Endnote Text Char"/>
    <w:link w:val="18"/>
    <w:qFormat/>
    <w:uiPriority w:val="99"/>
    <w:rPr>
      <w:sz w:val="20"/>
    </w:rPr>
  </w:style>
  <w:style w:type="paragraph" w:customStyle="1" w:styleId="185">
    <w:name w:val="TOC Heading"/>
    <w:unhideWhenUsed/>
    <w:qFormat/>
    <w:uiPriority w:val="39"/>
    <w:rPr>
      <w:rFonts w:hint="default" w:ascii="Times New Roman" w:hAnsi="Times New Roman" w:eastAsia="宋体" w:cs="Times New Roman"/>
    </w:rPr>
  </w:style>
  <w:style w:type="paragraph" w:customStyle="1" w:styleId="186">
    <w:name w:val="标题 11"/>
    <w:basedOn w:val="1"/>
    <w:next w:val="1"/>
    <w:link w:val="193"/>
    <w:qFormat/>
    <w:uiPriority w:val="0"/>
    <w:pPr>
      <w:keepNext/>
      <w:keepLines/>
      <w:spacing w:before="340" w:after="330" w:line="578" w:lineRule="atLeast"/>
      <w:outlineLvl w:val="0"/>
    </w:pPr>
    <w:rPr>
      <w:b/>
      <w:bCs/>
      <w:sz w:val="44"/>
      <w:szCs w:val="44"/>
    </w:rPr>
  </w:style>
  <w:style w:type="paragraph" w:customStyle="1" w:styleId="187">
    <w:name w:val="标题 21"/>
    <w:basedOn w:val="1"/>
    <w:next w:val="188"/>
    <w:qFormat/>
    <w:uiPriority w:val="0"/>
    <w:pPr>
      <w:keepNext/>
      <w:keepLines/>
      <w:spacing w:before="120" w:after="120"/>
      <w:jc w:val="center"/>
      <w:outlineLvl w:val="1"/>
    </w:pPr>
    <w:rPr>
      <w:rFonts w:ascii="Arial" w:hAnsi="Arial" w:eastAsia="黑体"/>
      <w:b/>
      <w:sz w:val="28"/>
      <w:szCs w:val="28"/>
    </w:rPr>
  </w:style>
  <w:style w:type="paragraph" w:customStyle="1" w:styleId="188">
    <w:name w:val="正文缩进1"/>
    <w:basedOn w:val="1"/>
    <w:link w:val="194"/>
    <w:qFormat/>
    <w:uiPriority w:val="0"/>
    <w:pPr>
      <w:ind w:firstLine="420"/>
    </w:pPr>
  </w:style>
  <w:style w:type="paragraph" w:customStyle="1" w:styleId="189">
    <w:name w:val="标题 31"/>
    <w:basedOn w:val="1"/>
    <w:next w:val="188"/>
    <w:qFormat/>
    <w:uiPriority w:val="0"/>
    <w:pPr>
      <w:keepNext/>
      <w:keepLines/>
      <w:spacing w:before="120" w:after="120"/>
      <w:outlineLvl w:val="2"/>
    </w:pPr>
    <w:rPr>
      <w:rFonts w:eastAsia="黑体"/>
      <w:b/>
      <w:sz w:val="32"/>
    </w:rPr>
  </w:style>
  <w:style w:type="paragraph" w:customStyle="1" w:styleId="190">
    <w:name w:val="标题 41"/>
    <w:basedOn w:val="1"/>
    <w:next w:val="1"/>
    <w:qFormat/>
    <w:uiPriority w:val="0"/>
    <w:pPr>
      <w:keepNext/>
      <w:jc w:val="center"/>
      <w:outlineLvl w:val="3"/>
    </w:pPr>
    <w:rPr>
      <w:rFonts w:eastAsia="新宋体"/>
      <w:sz w:val="30"/>
      <w:szCs w:val="21"/>
    </w:rPr>
  </w:style>
  <w:style w:type="character" w:customStyle="1" w:styleId="191">
    <w:name w:val="默认段落字体1"/>
    <w:link w:val="1"/>
    <w:qFormat/>
    <w:uiPriority w:val="0"/>
  </w:style>
  <w:style w:type="table" w:customStyle="1" w:styleId="192">
    <w:name w:val="普通表格1"/>
    <w:semiHidden/>
    <w:qFormat/>
    <w:uiPriority w:val="0"/>
  </w:style>
  <w:style w:type="character" w:customStyle="1" w:styleId="193">
    <w:name w:val="标题 1 Char"/>
    <w:link w:val="186"/>
    <w:qFormat/>
    <w:uiPriority w:val="0"/>
    <w:rPr>
      <w:rFonts w:eastAsia="宋体"/>
      <w:b/>
      <w:bCs/>
      <w:sz w:val="44"/>
      <w:szCs w:val="44"/>
      <w:lang w:val="en-US" w:eastAsia="zh-CN" w:bidi="ar-SA"/>
    </w:rPr>
  </w:style>
  <w:style w:type="character" w:customStyle="1" w:styleId="194">
    <w:name w:val="正文缩进 Char"/>
    <w:link w:val="188"/>
    <w:qFormat/>
    <w:uiPriority w:val="0"/>
    <w:rPr>
      <w:rFonts w:eastAsia="宋体"/>
      <w:sz w:val="21"/>
      <w:lang w:val="en-US" w:eastAsia="zh-CN" w:bidi="ar-SA"/>
    </w:rPr>
  </w:style>
  <w:style w:type="paragraph" w:customStyle="1" w:styleId="195">
    <w:name w:val="文档结构图1"/>
    <w:basedOn w:val="1"/>
    <w:semiHidden/>
    <w:qFormat/>
    <w:uiPriority w:val="0"/>
    <w:pPr>
      <w:shd w:val="clear" w:color="auto" w:fill="000080"/>
    </w:pPr>
  </w:style>
  <w:style w:type="paragraph" w:customStyle="1" w:styleId="196">
    <w:name w:val="批注文字1"/>
    <w:basedOn w:val="1"/>
    <w:qFormat/>
    <w:uiPriority w:val="0"/>
    <w:pPr>
      <w:jc w:val="left"/>
    </w:pPr>
  </w:style>
  <w:style w:type="paragraph" w:customStyle="1" w:styleId="197">
    <w:name w:val="正文文本2"/>
    <w:basedOn w:val="1"/>
    <w:next w:val="1"/>
    <w:link w:val="198"/>
    <w:qFormat/>
    <w:uiPriority w:val="0"/>
    <w:pPr>
      <w:spacing w:after="120"/>
    </w:pPr>
  </w:style>
  <w:style w:type="character" w:customStyle="1" w:styleId="198">
    <w:name w:val="正文文本 Char"/>
    <w:link w:val="197"/>
    <w:qFormat/>
    <w:uiPriority w:val="0"/>
    <w:rPr>
      <w:sz w:val="21"/>
    </w:rPr>
  </w:style>
  <w:style w:type="paragraph" w:customStyle="1" w:styleId="199">
    <w:name w:val="正文文本缩进11"/>
    <w:basedOn w:val="1"/>
    <w:next w:val="200"/>
    <w:qFormat/>
    <w:uiPriority w:val="0"/>
    <w:pPr>
      <w:ind w:left="765"/>
    </w:pPr>
    <w:rPr>
      <w:rFonts w:ascii="仿宋_GB2312" w:eastAsia="仿宋_GB2312"/>
      <w:sz w:val="28"/>
      <w:szCs w:val="20"/>
    </w:rPr>
  </w:style>
  <w:style w:type="paragraph" w:customStyle="1" w:styleId="200">
    <w:name w:val="寄信人地址11"/>
    <w:basedOn w:val="1"/>
    <w:qFormat/>
    <w:uiPriority w:val="99"/>
    <w:rPr>
      <w:rFonts w:ascii="Arial" w:hAnsi="Arial"/>
    </w:rPr>
  </w:style>
  <w:style w:type="paragraph" w:customStyle="1" w:styleId="201">
    <w:name w:val="纯文本11"/>
    <w:basedOn w:val="1"/>
    <w:qFormat/>
    <w:uiPriority w:val="0"/>
    <w:pPr>
      <w:widowControl/>
      <w:jc w:val="left"/>
    </w:pPr>
    <w:rPr>
      <w:rFonts w:ascii="宋体" w:hAnsi="Courier New"/>
    </w:rPr>
  </w:style>
  <w:style w:type="paragraph" w:customStyle="1" w:styleId="202">
    <w:name w:val="日期1"/>
    <w:basedOn w:val="1"/>
    <w:next w:val="1"/>
    <w:qFormat/>
    <w:uiPriority w:val="0"/>
    <w:pPr>
      <w:ind w:left="100"/>
    </w:pPr>
    <w:rPr>
      <w:szCs w:val="24"/>
    </w:rPr>
  </w:style>
  <w:style w:type="paragraph" w:customStyle="1" w:styleId="203">
    <w:name w:val="正文文本缩进 21"/>
    <w:basedOn w:val="1"/>
    <w:qFormat/>
    <w:uiPriority w:val="0"/>
    <w:pPr>
      <w:spacing w:after="120" w:line="480" w:lineRule="auto"/>
      <w:ind w:left="420"/>
    </w:pPr>
  </w:style>
  <w:style w:type="paragraph" w:customStyle="1" w:styleId="204">
    <w:name w:val="批注框文本1"/>
    <w:basedOn w:val="1"/>
    <w:semiHidden/>
    <w:qFormat/>
    <w:uiPriority w:val="0"/>
    <w:rPr>
      <w:sz w:val="18"/>
      <w:szCs w:val="18"/>
    </w:rPr>
  </w:style>
  <w:style w:type="paragraph" w:customStyle="1" w:styleId="205">
    <w:name w:val="页脚1"/>
    <w:basedOn w:val="1"/>
    <w:link w:val="206"/>
    <w:qFormat/>
    <w:uiPriority w:val="0"/>
    <w:pPr>
      <w:tabs>
        <w:tab w:val="center" w:pos="4153"/>
        <w:tab w:val="right" w:pos="8306"/>
      </w:tabs>
      <w:jc w:val="left"/>
    </w:pPr>
    <w:rPr>
      <w:sz w:val="18"/>
    </w:rPr>
  </w:style>
  <w:style w:type="character" w:customStyle="1" w:styleId="206">
    <w:name w:val="页脚 Char"/>
    <w:link w:val="205"/>
    <w:qFormat/>
    <w:uiPriority w:val="0"/>
    <w:rPr>
      <w:rFonts w:eastAsia="宋体"/>
      <w:sz w:val="18"/>
      <w:lang w:val="en-US" w:eastAsia="zh-CN" w:bidi="ar-SA"/>
    </w:rPr>
  </w:style>
  <w:style w:type="paragraph" w:customStyle="1" w:styleId="207">
    <w:name w:val="页眉1"/>
    <w:basedOn w:val="1"/>
    <w:link w:val="208"/>
    <w:qFormat/>
    <w:uiPriority w:val="0"/>
    <w:pPr>
      <w:pBdr>
        <w:bottom w:val="single" w:color="000000" w:sz="6" w:space="1"/>
      </w:pBdr>
      <w:tabs>
        <w:tab w:val="center" w:pos="4153"/>
        <w:tab w:val="right" w:pos="8306"/>
      </w:tabs>
      <w:jc w:val="center"/>
    </w:pPr>
    <w:rPr>
      <w:sz w:val="18"/>
    </w:rPr>
  </w:style>
  <w:style w:type="character" w:customStyle="1" w:styleId="208">
    <w:name w:val="页眉 Char"/>
    <w:link w:val="207"/>
    <w:qFormat/>
    <w:uiPriority w:val="0"/>
    <w:rPr>
      <w:rFonts w:eastAsia="宋体"/>
      <w:sz w:val="18"/>
      <w:lang w:val="en-US" w:eastAsia="zh-CN" w:bidi="ar-SA"/>
    </w:rPr>
  </w:style>
  <w:style w:type="paragraph" w:customStyle="1" w:styleId="209">
    <w:name w:val="正文文本 21"/>
    <w:basedOn w:val="1"/>
    <w:next w:val="197"/>
    <w:qFormat/>
    <w:uiPriority w:val="99"/>
    <w:pPr>
      <w:spacing w:after="120" w:line="480" w:lineRule="auto"/>
    </w:pPr>
    <w:rPr>
      <w:sz w:val="20"/>
      <w:szCs w:val="20"/>
    </w:rPr>
  </w:style>
  <w:style w:type="paragraph" w:customStyle="1" w:styleId="210">
    <w:name w:val="普通(网站)1"/>
    <w:basedOn w:val="1"/>
    <w:qFormat/>
    <w:uiPriority w:val="0"/>
    <w:pPr>
      <w:widowControl/>
      <w:spacing w:before="100" w:beforeAutospacing="1" w:after="100" w:afterAutospacing="1"/>
      <w:jc w:val="left"/>
    </w:pPr>
    <w:rPr>
      <w:rFonts w:ascii="宋体" w:hAnsi="宋体" w:cs="宋体"/>
      <w:sz w:val="24"/>
      <w:szCs w:val="24"/>
    </w:rPr>
  </w:style>
  <w:style w:type="paragraph" w:customStyle="1" w:styleId="211">
    <w:name w:val="正文首行缩进1"/>
    <w:basedOn w:val="197"/>
    <w:qFormat/>
    <w:uiPriority w:val="0"/>
    <w:pPr>
      <w:spacing w:after="120"/>
      <w:ind w:firstLine="420"/>
    </w:pPr>
    <w:rPr>
      <w:rFonts w:ascii="Times New Roman" w:eastAsia="宋体"/>
      <w:szCs w:val="24"/>
    </w:rPr>
  </w:style>
  <w:style w:type="paragraph" w:customStyle="1" w:styleId="212">
    <w:name w:val="正文首行缩进 211"/>
    <w:basedOn w:val="199"/>
    <w:qFormat/>
    <w:uiPriority w:val="0"/>
    <w:pPr>
      <w:ind w:firstLine="420"/>
    </w:pPr>
  </w:style>
  <w:style w:type="table" w:customStyle="1" w:styleId="213">
    <w:name w:val="网格型1"/>
    <w:basedOn w:val="192"/>
    <w:unhideWhenUsed/>
    <w:qFormat/>
    <w:uiPriority w:val="99"/>
    <w:pPr>
      <w:widowControl w:val="0"/>
      <w:jc w:val="both"/>
    </w:pPr>
  </w:style>
  <w:style w:type="character" w:customStyle="1" w:styleId="214">
    <w:name w:val="要点1"/>
    <w:basedOn w:val="191"/>
    <w:link w:val="1"/>
    <w:qFormat/>
    <w:uiPriority w:val="0"/>
    <w:rPr>
      <w:b/>
    </w:rPr>
  </w:style>
  <w:style w:type="character" w:customStyle="1" w:styleId="215">
    <w:name w:val="页码1"/>
    <w:link w:val="1"/>
    <w:qFormat/>
    <w:uiPriority w:val="0"/>
  </w:style>
  <w:style w:type="character" w:customStyle="1" w:styleId="216">
    <w:name w:val="已访问的超链接1"/>
    <w:basedOn w:val="191"/>
    <w:link w:val="1"/>
    <w:qFormat/>
    <w:uiPriority w:val="0"/>
    <w:rPr>
      <w:color w:val="333333"/>
      <w:u w:val="none"/>
    </w:rPr>
  </w:style>
  <w:style w:type="character" w:customStyle="1" w:styleId="217">
    <w:name w:val="超链接1"/>
    <w:basedOn w:val="191"/>
    <w:link w:val="1"/>
    <w:qFormat/>
    <w:uiPriority w:val="0"/>
    <w:rPr>
      <w:color w:val="333333"/>
      <w:u w:val="none"/>
    </w:rPr>
  </w:style>
  <w:style w:type="paragraph" w:customStyle="1" w:styleId="218">
    <w:name w:val="正文首行缩进 21"/>
    <w:basedOn w:val="219"/>
    <w:qFormat/>
    <w:uiPriority w:val="0"/>
    <w:pPr>
      <w:widowControl w:val="0"/>
      <w:ind w:left="765" w:firstLine="420"/>
      <w:jc w:val="both"/>
    </w:pPr>
    <w:rPr>
      <w:rFonts w:ascii="仿宋_GB2312" w:hAnsi="Times New Roman" w:eastAsia="仿宋_GB2312" w:cs="Times New Roman"/>
      <w:sz w:val="28"/>
      <w:szCs w:val="20"/>
      <w:lang w:val="en-US" w:eastAsia="zh-CN" w:bidi="ar-SA"/>
    </w:rPr>
  </w:style>
  <w:style w:type="paragraph" w:customStyle="1" w:styleId="219">
    <w:name w:val="正文文本缩进1"/>
    <w:next w:val="220"/>
    <w:qFormat/>
    <w:uiPriority w:val="0"/>
    <w:pPr>
      <w:widowControl w:val="0"/>
      <w:ind w:left="765"/>
      <w:jc w:val="both"/>
    </w:pPr>
    <w:rPr>
      <w:rFonts w:hint="default" w:ascii="仿宋_GB2312" w:hAnsi="Times New Roman" w:eastAsia="仿宋_GB2312" w:cs="Times New Roman"/>
      <w:sz w:val="28"/>
      <w:lang w:val="en-US" w:eastAsia="zh-CN" w:bidi="ar-SA"/>
    </w:rPr>
  </w:style>
  <w:style w:type="paragraph" w:customStyle="1" w:styleId="220">
    <w:name w:val="寄信人地址1"/>
    <w:qFormat/>
    <w:uiPriority w:val="99"/>
    <w:pPr>
      <w:widowControl w:val="0"/>
      <w:jc w:val="both"/>
    </w:pPr>
    <w:rPr>
      <w:rFonts w:hint="default" w:ascii="Arial" w:hAnsi="Arial" w:eastAsia="宋体" w:cs="Times New Roman"/>
      <w:sz w:val="21"/>
      <w:lang w:val="en-US" w:eastAsia="zh-CN" w:bidi="ar-SA"/>
    </w:rPr>
  </w:style>
  <w:style w:type="paragraph" w:customStyle="1" w:styleId="221">
    <w:name w:val="Default"/>
    <w:qFormat/>
    <w:uiPriority w:val="0"/>
    <w:pPr>
      <w:widowControl w:val="0"/>
    </w:pPr>
    <w:rPr>
      <w:rFonts w:hint="default" w:ascii="仿宋_GB2312" w:hAnsi="Calibri" w:eastAsia="宋体" w:cs="仿宋_GB2312"/>
      <w:color w:val="000000"/>
      <w:sz w:val="24"/>
      <w:szCs w:val="24"/>
      <w:lang w:val="en-US" w:eastAsia="zh-CN" w:bidi="ar-SA"/>
    </w:rPr>
  </w:style>
  <w:style w:type="character" w:customStyle="1" w:styleId="222">
    <w:name w:val="font11"/>
    <w:link w:val="1"/>
    <w:qFormat/>
    <w:uiPriority w:val="0"/>
    <w:rPr>
      <w:rFonts w:ascii="Times New Roman" w:hAnsi="Times New Roman" w:cs="Times New Roman"/>
      <w:color w:val="000000"/>
      <w:sz w:val="24"/>
      <w:szCs w:val="24"/>
      <w:u w:val="none"/>
    </w:rPr>
  </w:style>
  <w:style w:type="character" w:customStyle="1" w:styleId="223">
    <w:name w:val="font21"/>
    <w:link w:val="1"/>
    <w:qFormat/>
    <w:uiPriority w:val="0"/>
    <w:rPr>
      <w:rFonts w:ascii="Times New Roman" w:hAnsi="Times New Roman" w:cs="Times New Roman"/>
      <w:color w:val="000000"/>
      <w:sz w:val="24"/>
      <w:szCs w:val="24"/>
      <w:u w:val="none"/>
    </w:rPr>
  </w:style>
  <w:style w:type="character" w:customStyle="1" w:styleId="224">
    <w:name w:val="标题 1 Char Char"/>
    <w:link w:val="1"/>
    <w:qFormat/>
    <w:uiPriority w:val="0"/>
    <w:rPr>
      <w:rFonts w:eastAsia="宋体"/>
      <w:b/>
      <w:spacing w:val="-2"/>
      <w:sz w:val="24"/>
      <w:lang w:val="en-US" w:eastAsia="zh-CN" w:bidi="ar-SA"/>
    </w:rPr>
  </w:style>
  <w:style w:type="character" w:customStyle="1" w:styleId="225">
    <w:name w:val="font01"/>
    <w:link w:val="1"/>
    <w:qFormat/>
    <w:uiPriority w:val="0"/>
    <w:rPr>
      <w:rFonts w:hint="eastAsia" w:ascii="宋体" w:hAnsi="宋体" w:eastAsia="宋体" w:cs="宋体"/>
      <w:color w:val="000000"/>
      <w:sz w:val="24"/>
      <w:szCs w:val="24"/>
      <w:u w:val="none"/>
    </w:rPr>
  </w:style>
  <w:style w:type="paragraph" w:customStyle="1" w:styleId="226">
    <w:name w:val="Char Char1"/>
    <w:basedOn w:val="1"/>
    <w:qFormat/>
    <w:uiPriority w:val="0"/>
    <w:rPr>
      <w:szCs w:val="24"/>
    </w:rPr>
  </w:style>
  <w:style w:type="paragraph" w:customStyle="1" w:styleId="227">
    <w:name w:val="reader-word-layer"/>
    <w:basedOn w:val="1"/>
    <w:qFormat/>
    <w:uiPriority w:val="0"/>
    <w:pPr>
      <w:widowControl/>
      <w:spacing w:before="100" w:beforeAutospacing="1" w:after="100" w:afterAutospacing="1"/>
      <w:jc w:val="left"/>
    </w:pPr>
    <w:rPr>
      <w:rFonts w:ascii="宋体" w:hAnsi="宋体" w:cs="宋体"/>
      <w:sz w:val="24"/>
      <w:szCs w:val="24"/>
    </w:rPr>
  </w:style>
  <w:style w:type="paragraph" w:customStyle="1" w:styleId="228">
    <w:name w:val="p0 paragraphindent"/>
    <w:basedOn w:val="1"/>
    <w:qFormat/>
    <w:uiPriority w:val="0"/>
    <w:pPr>
      <w:widowControl/>
      <w:spacing w:before="100" w:beforeAutospacing="1" w:after="100" w:afterAutospacing="1"/>
      <w:jc w:val="left"/>
    </w:pPr>
    <w:rPr>
      <w:rFonts w:ascii="宋体" w:hAnsi="宋体" w:cs="宋体"/>
      <w:sz w:val="24"/>
      <w:szCs w:val="24"/>
    </w:rPr>
  </w:style>
  <w:style w:type="paragraph" w:customStyle="1" w:styleId="229">
    <w:name w:val="正"/>
    <w:basedOn w:val="1"/>
    <w:qFormat/>
    <w:uiPriority w:val="0"/>
    <w:pPr>
      <w:spacing w:line="360" w:lineRule="auto"/>
      <w:ind w:left="360" w:hanging="360"/>
    </w:pPr>
    <w:rPr>
      <w:rFonts w:ascii="Times New Roman" w:hAnsi="Times New Roman" w:cs="Times New Roman"/>
      <w:sz w:val="24"/>
      <w:szCs w:val="24"/>
    </w:rPr>
  </w:style>
  <w:style w:type="paragraph" w:customStyle="1" w:styleId="230">
    <w:name w:val="默认段落字体 Para Char Char Char Char"/>
    <w:basedOn w:val="1"/>
    <w:qFormat/>
    <w:uiPriority w:val="0"/>
  </w:style>
  <w:style w:type="paragraph" w:customStyle="1" w:styleId="231">
    <w:name w:val=" Char Char Char Char"/>
    <w:basedOn w:val="195"/>
    <w:qFormat/>
    <w:uiPriority w:val="0"/>
    <w:rPr>
      <w:rFonts w:ascii="Tahoma" w:hAnsi="Tahoma"/>
      <w:sz w:val="24"/>
      <w:szCs w:val="24"/>
    </w:rPr>
  </w:style>
  <w:style w:type="paragraph" w:customStyle="1" w:styleId="232">
    <w:name w:val="p0"/>
    <w:qFormat/>
    <w:uiPriority w:val="0"/>
    <w:rPr>
      <w:rFonts w:hint="default" w:ascii="Times New Roman" w:hAnsi="Times New Roman" w:eastAsia="宋体" w:cs="Times New Roman"/>
      <w:szCs w:val="21"/>
      <w:lang w:val="en-US" w:eastAsia="zh-CN" w:bidi="ar-SA"/>
    </w:rPr>
  </w:style>
  <w:style w:type="paragraph" w:customStyle="1" w:styleId="233">
    <w:name w:val=" Char Char1 Char Char Char Char Char Char Char"/>
    <w:basedOn w:val="1"/>
    <w:qFormat/>
    <w:uiPriority w:val="0"/>
  </w:style>
  <w:style w:type="paragraph" w:customStyle="1" w:styleId="234">
    <w:name w:val="列出段落"/>
    <w:basedOn w:val="1"/>
    <w:qFormat/>
    <w:uiPriority w:val="34"/>
    <w:pPr>
      <w:ind w:firstLine="420"/>
    </w:pPr>
    <w:rPr>
      <w:rFonts w:ascii="Calibri" w:hAnsi="Calibri"/>
      <w:szCs w:val="22"/>
    </w:rPr>
  </w:style>
  <w:style w:type="character" w:customStyle="1" w:styleId="235">
    <w:name w:val="正文缩进2格 Char"/>
    <w:link w:val="236"/>
    <w:qFormat/>
    <w:uiPriority w:val="0"/>
    <w:rPr>
      <w:rFonts w:ascii="仿宋_GB2312" w:hAnsi="宋体" w:eastAsia="仿宋_GB2312"/>
      <w:sz w:val="31"/>
      <w:szCs w:val="28"/>
    </w:rPr>
  </w:style>
  <w:style w:type="paragraph" w:customStyle="1" w:styleId="236">
    <w:name w:val="正文缩进2格"/>
    <w:basedOn w:val="1"/>
    <w:link w:val="235"/>
    <w:qFormat/>
    <w:uiPriority w:val="0"/>
    <w:pPr>
      <w:spacing w:line="600" w:lineRule="exact"/>
      <w:ind w:firstLine="639"/>
    </w:pPr>
    <w:rPr>
      <w:rFonts w:ascii="仿宋_GB2312" w:hAnsi="宋体" w:eastAsia="仿宋_GB2312"/>
      <w:sz w:val="31"/>
      <w:szCs w:val="28"/>
    </w:rPr>
  </w:style>
  <w:style w:type="paragraph" w:customStyle="1" w:styleId="237">
    <w:name w:val="正文_0_0"/>
    <w:basedOn w:val="1"/>
    <w:qFormat/>
    <w:uiPriority w:val="0"/>
    <w:rPr>
      <w:szCs w:val="24"/>
    </w:rPr>
  </w:style>
  <w:style w:type="character" w:customStyle="1" w:styleId="238">
    <w:name w:val="mini-outputtext1"/>
    <w:basedOn w:val="191"/>
    <w:link w:val="1"/>
    <w:qFormat/>
    <w:uiPriority w:val="0"/>
  </w:style>
  <w:style w:type="paragraph" w:customStyle="1" w:styleId="239">
    <w:name w:val="普通正文"/>
    <w:basedOn w:val="1"/>
    <w:qFormat/>
    <w:uiPriority w:val="0"/>
    <w:pPr>
      <w:spacing w:before="120" w:after="120" w:line="360" w:lineRule="auto"/>
      <w:ind w:left="-2" w:right="120" w:firstLine="480"/>
      <w:jc w:val="center"/>
    </w:pPr>
    <w:rPr>
      <w:rFonts w:ascii="Arial" w:hAnsi="Arial"/>
      <w:sz w:val="24"/>
      <w:szCs w:val="24"/>
    </w:rPr>
  </w:style>
  <w:style w:type="paragraph" w:customStyle="1" w:styleId="240">
    <w:name w:val="_Style 2"/>
    <w:next w:val="1"/>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241">
    <w:name w:val="Table Paragraph"/>
    <w:basedOn w:val="1"/>
    <w:qFormat/>
    <w:uiPriority w:val="1"/>
    <w:rPr>
      <w:rFonts w:ascii="仿宋" w:hAnsi="仿宋" w:eastAsia="仿宋" w:cs="仿宋"/>
      <w:lang w:val="zh-CN" w:eastAsia="zh-CN" w:bidi="zh-CN"/>
    </w:rPr>
  </w:style>
  <w:style w:type="paragraph" w:customStyle="1" w:styleId="242">
    <w:name w:val="无间隔"/>
    <w:qFormat/>
    <w:uiPriority w:val="1"/>
    <w:pPr>
      <w:widowControl w:val="0"/>
      <w:jc w:val="both"/>
    </w:pPr>
    <w:rPr>
      <w:rFonts w:hint="default" w:ascii="微软雅黑" w:hAnsi="微软雅黑" w:eastAsia="微软雅黑" w:cs="Arial"/>
      <w:sz w:val="21"/>
      <w:szCs w:val="24"/>
      <w:lang w:val="en-US" w:eastAsia="zh-CN" w:bidi="ar-SA"/>
    </w:rPr>
  </w:style>
  <w:style w:type="character" w:customStyle="1" w:styleId="243">
    <w:name w:val="active14"/>
    <w:basedOn w:val="191"/>
    <w:link w:val="1"/>
    <w:qFormat/>
    <w:uiPriority w:val="0"/>
    <w:rPr>
      <w:color w:val="FFFFFF"/>
      <w:shd w:val="clear" w:color="auto" w:fill="0F5BB9"/>
    </w:rPr>
  </w:style>
  <w:style w:type="character" w:customStyle="1" w:styleId="244">
    <w:name w:val="active15"/>
    <w:basedOn w:val="191"/>
    <w:link w:val="1"/>
    <w:qFormat/>
    <w:uiPriority w:val="0"/>
    <w:rPr>
      <w:color w:val="FFFFFF"/>
      <w:shd w:val="clear" w:color="auto" w:fill="0F5BB9"/>
    </w:rPr>
  </w:style>
  <w:style w:type="paragraph" w:customStyle="1" w:styleId="245">
    <w:name w:val="正文1"/>
    <w:qFormat/>
    <w:uiPriority w:val="0"/>
    <w:pPr>
      <w:widowControl w:val="0"/>
      <w:spacing w:line="315" w:lineRule="atLeast"/>
      <w:jc w:val="both"/>
    </w:pPr>
    <w:rPr>
      <w:rFonts w:hint="default" w:ascii="宋体" w:hAnsi="Times New Roman" w:eastAsia="宋体" w:cs="Times New Roman"/>
      <w:sz w:val="24"/>
      <w:lang w:val="en-US" w:eastAsia="zh-CN" w:bidi="ar-SA"/>
    </w:rPr>
  </w:style>
  <w:style w:type="paragraph" w:customStyle="1" w:styleId="246">
    <w:name w:val="纯文本1"/>
    <w:qFormat/>
    <w:uiPriority w:val="0"/>
    <w:rPr>
      <w:rFonts w:hint="default" w:ascii="宋体" w:hAnsi="Courier New" w:eastAsia="宋体" w:cs="Times New Roman"/>
      <w:sz w:val="21"/>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Chi</Company>
  <Pages>69</Pages>
  <Words>17461</Words>
  <Characters>19365</Characters>
  <TotalTime>18</TotalTime>
  <ScaleCrop>false</ScaleCrop>
  <LinksUpToDate>false</LinksUpToDate>
  <CharactersWithSpaces>19764</CharactersWithSpaces>
  <Application>WPS Office_10.8.2.7072_F1E327BC-269C-435d-A152-05C5408002CA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2024-12-05T08:25:00Z</dcterms:created>
  <dc:creator>12</dc:creator>
  <cp:lastModifiedBy>Administrator</cp:lastModifiedBy>
  <dcterms:modified xsi:type="dcterms:W3CDTF">2026-05-18T01:39:47Z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F621D272D1FD4E2BA041EDD228F2B36A_13</vt:lpwstr>
  </property>
  <property fmtid="{D5CDD505-2E9C-101B-9397-08002B2CF9AE}" pid="4" name="KSOTemplateDocerSaveRecord">
    <vt:lpwstr>eyJoZGlkIjoiN2JjZTBjZjZmMmRlOGMzOTFjMjMwZDc5ZjM3MmM1MmQiLCJ1c2VySWQiOiI4NTM3NTUzMTUifQ==</vt:lpwstr>
  </property>
</Properties>
</file>