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Style w:val="1221"/>
        </w:rPr>
      </w:pPr>
      <w:r/>
      <w:r/>
    </w:p>
    <w:p>
      <w:pPr>
        <w:rPr>
          <w:color w:val="000000"/>
        </w:rPr>
      </w:pPr>
      <w:r/>
      <w:bookmarkStart w:id="0" w:name="EB57dd2a69e2b54b0cb3f5c2f03a1ab7bf"/>
      <w:r/>
      <w:bookmarkEnd w:id="0"/>
      <w:r/>
      <w:bookmarkStart w:id="1" w:name="EB3ace3d43b98b41779337deb808be6fa3"/>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rPr>
      </w:pPr>
      <w:r>
        <w:rPr>
          <w:rFonts w:hint="eastAsia" w:ascii="Arial" w:hAnsi="Arial" w:eastAsia="黑体" w:cs="黑体"/>
          <w:b/>
          <w:color w:val="000000"/>
          <w:sz w:val="84"/>
          <w:szCs w:val="24"/>
        </w:rPr>
        <w:t xml:space="preserve">招　标　文　件</w:t>
      </w:r>
      <w:r/>
    </w:p>
    <w:p>
      <w:pPr>
        <w:rPr>
          <w:rFonts w:ascii="Times New Roman" w:hAnsi="Times New Roman" w:cs="宋体"/>
          <w:b/>
          <w:color w:val="000000"/>
          <w:sz w:val="30"/>
          <w:szCs w:val="30"/>
        </w:rPr>
      </w:pPr>
      <w:r>
        <w:rPr>
          <w:rFonts w:ascii="Times New Roman" w:hAnsi="Times New Roman" w:cs="宋体"/>
          <w:b/>
          <w:color w:val="000000"/>
          <w:sz w:val="30"/>
          <w:szCs w:val="30"/>
        </w:rPr>
      </w:r>
      <w:r/>
    </w:p>
    <w:p>
      <w:pPr>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b/>
          <w:color w:val="000000"/>
          <w:sz w:val="30"/>
          <w:szCs w:val="30"/>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rPr>
        <w:t xml:space="preserve">2026年泗洪县城区住宅电梯更新（提前批次）采购项目</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hint="eastAsia" w:ascii="Times New Roman" w:hAnsi="Times New Roman" w:cs="宋体"/>
          <w:b/>
          <w:color w:val="000000"/>
          <w:sz w:val="30"/>
          <w:szCs w:val="30"/>
        </w:rPr>
        <w:t xml:space="preserve">项目编号：JSZC-321324-JZCG-G2026-0010</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jc w:val="center"/>
        <w:rPr>
          <w:rFonts w:ascii="方正仿宋_GB2312" w:hAnsi="方正仿宋_GB2312" w:eastAsia="方正仿宋_GB2312" w:cs="方正仿宋_GB2312"/>
          <w:b/>
          <w:color w:val="000000" w:themeColor="text1"/>
          <w:sz w:val="30"/>
          <w:szCs w:val="30"/>
        </w:rPr>
      </w:pPr>
      <w:r>
        <w:rPr>
          <w:rFonts w:hint="eastAsia" w:ascii="方正仿宋_GB2312" w:hAnsi="方正仿宋_GB2312" w:eastAsia="方正仿宋_GB2312" w:cs="方正仿宋_GB2312"/>
          <w:b/>
          <w:color w:val="000000" w:themeColor="text1"/>
          <w:sz w:val="30"/>
          <w:szCs w:val="30"/>
        </w:rPr>
        <w:t xml:space="preserve">（货物类项目，本项目</w:t>
      </w:r>
      <w:r>
        <w:rPr>
          <w:rFonts w:hint="eastAsia" w:ascii="方正仿宋_GB2312" w:hAnsi="方正仿宋_GB2312" w:eastAsia="方正仿宋_GB2312" w:cs="方正仿宋_GB2312"/>
          <w:b/>
          <w:color w:val="000000" w:themeColor="text1"/>
          <w:sz w:val="30"/>
          <w:szCs w:val="30"/>
          <w:u w:val="single"/>
        </w:rPr>
        <w:t xml:space="preserve"> 非 </w:t>
      </w:r>
      <w:r>
        <w:rPr>
          <w:rFonts w:hint="eastAsia" w:ascii="方正仿宋_GB2312" w:hAnsi="方正仿宋_GB2312" w:eastAsia="方正仿宋_GB2312" w:cs="方正仿宋_GB2312"/>
          <w:b/>
          <w:color w:val="000000" w:themeColor="text1"/>
          <w:sz w:val="30"/>
          <w:szCs w:val="30"/>
        </w:rPr>
        <w:t xml:space="preserve">专门面向中小企业采购）</w:t>
      </w:r>
      <w:r/>
    </w:p>
    <w:p>
      <w:pPr>
        <w:rPr>
          <w:b/>
          <w:color w:val="000000"/>
          <w:sz w:val="28"/>
          <w:szCs w:val="28"/>
        </w:rPr>
      </w:pPr>
      <w:r>
        <w:rPr>
          <w:b/>
          <w:color w:val="000000"/>
          <w:sz w:val="28"/>
          <w:szCs w:val="28"/>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756"/>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仿宋" w:hAnsi="仿宋" w:cs="仿宋"/>
                <w:b/>
                <w:color w:val="000000"/>
                <w:sz w:val="32"/>
                <w:szCs w:val="32"/>
              </w:rPr>
            </w:pPr>
            <w:r>
              <w:rPr>
                <w:rFonts w:hint="eastAsia" w:ascii="仿宋" w:hAnsi="仿宋" w:cs="仿宋"/>
                <w:b/>
                <w:color w:val="000000"/>
                <w:sz w:val="32"/>
                <w:szCs w:val="32"/>
              </w:rPr>
              <w:t xml:space="preserve">泗洪县住房和城乡建设局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仿宋" w:hAnsi="仿宋" w:cs="仿宋"/>
                <w:b/>
                <w:color w:val="000000"/>
                <w:sz w:val="32"/>
                <w:szCs w:val="32"/>
              </w:rPr>
            </w:pPr>
            <w:r>
              <w:rPr>
                <w:rFonts w:hint="eastAsia" w:ascii="仿宋" w:hAnsi="仿宋" w:cs="仿宋"/>
                <w:b/>
                <w:color w:val="000000"/>
                <w:sz w:val="32"/>
                <w:szCs w:val="32"/>
              </w:rPr>
              <w:t xml:space="preserve">泗洪县公共资源交易中心</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t xml:space="preserve">202</w:t>
      </w:r>
      <w:r>
        <w:rPr>
          <w:rFonts w:hint="eastAsia" w:ascii="Arial" w:hAnsi="Arial"/>
          <w:b/>
          <w:color w:val="000000"/>
          <w:sz w:val="32"/>
          <w:szCs w:val="24"/>
        </w:rPr>
        <w:t xml:space="preserve">6</w:t>
      </w:r>
      <w:r>
        <w:rPr>
          <w:rFonts w:hint="eastAsia" w:ascii="Arial" w:hAnsi="Arial" w:cs="宋体"/>
          <w:b/>
          <w:color w:val="000000"/>
          <w:sz w:val="32"/>
          <w:szCs w:val="24"/>
        </w:rPr>
        <w:t xml:space="preserve">年05月2</w:t>
      </w:r>
      <w:r>
        <w:rPr>
          <w:rFonts w:hint="eastAsia" w:ascii="Arial" w:hAnsi="Arial" w:cs="宋体"/>
          <w:b/>
          <w:color w:val="000000"/>
          <w:sz w:val="32"/>
          <w:szCs w:val="24"/>
          <w:lang w:val="en-US" w:eastAsia="zh-CN"/>
        </w:rPr>
        <w:t xml:space="preserve">8</w:t>
      </w:r>
      <w:r>
        <w:rPr>
          <w:rFonts w:hint="eastAsia" w:ascii="Arial" w:hAnsi="Arial" w:cs="宋体"/>
          <w:b/>
          <w:color w:val="000000"/>
          <w:sz w:val="32"/>
          <w:szCs w:val="24"/>
        </w:rPr>
        <w:t xml:space="preserve">日</w:t>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keepLines/>
        <w:keepNext/>
        <w:pageBreakBefore/>
        <w:rPr>
          <w:b/>
          <w:color w:val="000000"/>
          <w:sz w:val="44"/>
          <w:szCs w:val="44"/>
        </w:rPr>
      </w:pPr>
      <w:r>
        <w:rPr>
          <w:rFonts w:hint="eastAsia"/>
          <w:b/>
          <w:color w:val="000000"/>
          <w:sz w:val="44"/>
          <w:szCs w:val="44"/>
        </w:rPr>
        <w:t xml:space="preserve">目 录</w:t>
      </w:r>
      <w:r/>
    </w:p>
    <w:p>
      <w:pPr>
        <w:pStyle w:val="854"/>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Style w:val="777"/>
          <w:rFonts w:hint="eastAsia" w:ascii="Times New Roman" w:hAnsi="Times New Roman" w:eastAsia="黑体" w:cs="Times New Roman"/>
          <w:b w:val="0"/>
          <w:bCs w:val="0"/>
          <w:sz w:val="32"/>
          <w:szCs w:val="44"/>
        </w:rPr>
        <w:t xml:space="preserve">第三章  评标方法与评标标准</w:t>
      </w:r>
      <w:r>
        <w:rPr>
          <w:rStyle w:val="777"/>
          <w:rFonts w:ascii="Times New Roman" w:hAnsi="Times New Roman" w:eastAsia="黑体"/>
          <w:b w:val="0"/>
          <w:bCs w:val="0"/>
          <w:sz w:val="32"/>
        </w:rPr>
        <w:tab/>
      </w:r>
      <w:r>
        <w:rPr>
          <w:rStyle w:val="777"/>
          <w:rFonts w:ascii="Times New Roman" w:hAnsi="Times New Roman" w:eastAsia="黑体"/>
          <w:b w:val="0"/>
          <w:bCs w:val="0"/>
          <w:sz w:val="32"/>
        </w:rPr>
        <w:fldChar w:fldCharType="begin"/>
      </w:r>
      <w:r>
        <w:rPr>
          <w:rStyle w:val="777"/>
          <w:rFonts w:ascii="Times New Roman" w:hAnsi="Times New Roman" w:eastAsia="黑体"/>
          <w:b w:val="0"/>
          <w:bCs w:val="0"/>
          <w:sz w:val="32"/>
        </w:rPr>
        <w:instrText xml:space="preserve"> PAGEREF _Toc17996 \h </w:instrText>
      </w:r>
      <w:r>
        <w:rPr>
          <w:rStyle w:val="777"/>
          <w:rFonts w:ascii="Times New Roman" w:hAnsi="Times New Roman" w:eastAsia="黑体"/>
          <w:b w:val="0"/>
          <w:bCs w:val="0"/>
          <w:sz w:val="32"/>
        </w:rPr>
        <w:fldChar w:fldCharType="separate"/>
      </w:r>
      <w:r>
        <w:rPr>
          <w:rStyle w:val="777"/>
          <w:rFonts w:ascii="Times New Roman" w:hAnsi="Times New Roman" w:eastAsia="黑体"/>
          <w:b w:val="0"/>
          <w:bCs w:val="0"/>
          <w:sz w:val="32"/>
        </w:rPr>
        <w:t xml:space="preserve">23</w:t>
      </w:r>
      <w:r>
        <w:rPr>
          <w:rStyle w:val="777"/>
          <w:rFonts w:ascii="Times New Roman" w:hAnsi="Times New Roman" w:eastAsia="黑体"/>
          <w:b w:val="0"/>
          <w:bCs w:val="0"/>
          <w:sz w:val="32"/>
        </w:rPr>
        <w:fldChar w:fldCharType="end"/>
      </w:r>
      <w:r>
        <w:rPr>
          <w:rStyle w:val="777"/>
          <w:rFonts w:ascii="Times New Roman" w:hAnsi="Times New Roman" w:eastAsia="黑体"/>
          <w:b w:val="0"/>
          <w:bCs w:val="0"/>
          <w:sz w:val="32"/>
        </w:rPr>
        <w:fldChar w:fldCharType="end"/>
      </w:r>
      <w:r/>
    </w:p>
    <w:p>
      <w:pPr>
        <w:pStyle w:val="85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  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25</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54"/>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65</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95"/>
        <w:jc w:val="center"/>
        <w:spacing w:before="200"/>
        <w:rPr>
          <w:rFonts w:eastAsia="黑体"/>
          <w:color w:val="000000"/>
          <w:sz w:val="44"/>
        </w:rPr>
      </w:pPr>
      <w:r/>
      <w:bookmarkStart w:id="4" w:name="_Toc25722"/>
      <w:r/>
      <w:bookmarkStart w:id="5" w:name="_Toc10813"/>
      <w:r/>
      <w:bookmarkStart w:id="6" w:name="_Toc30943"/>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泗洪县住房和城乡建设局</w:t>
      </w:r>
      <w:r>
        <w:rPr>
          <w:rFonts w:hint="eastAsia" w:ascii="宋体" w:hAnsi="宋体"/>
          <w:color w:val="000000"/>
          <w:sz w:val="24"/>
          <w:szCs w:val="24"/>
        </w:rPr>
        <w:t xml:space="preserve">的委托，</w:t>
      </w:r>
      <w:r>
        <w:rPr>
          <w:rFonts w:hint="eastAsia" w:ascii="Times New Roman" w:hAnsi="Times New Roman" w:cs="方正仿宋_GBK"/>
          <w:color w:val="000000"/>
          <w:sz w:val="24"/>
          <w:szCs w:val="24"/>
          <w:u w:val="single"/>
        </w:rPr>
        <w:t xml:space="preserve">泗洪县公共资源交易中心</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rPr>
        <w:t xml:space="preserve">2026年泗洪县城区住宅电梯更新（提前批次）采购项目</w:t>
      </w:r>
      <w:r>
        <w:rPr>
          <w:rFonts w:hint="eastAsia" w:ascii="宋体" w:hAnsi="宋体"/>
          <w:color w:val="000000"/>
          <w:sz w:val="24"/>
          <w:szCs w:val="24"/>
        </w:rPr>
        <w:t xml:space="preserve">(</w:t>
      </w:r>
      <w:r>
        <w:rPr>
          <w:rFonts w:hint="eastAsia" w:ascii="宋体" w:hAnsi="宋体"/>
          <w:color w:val="000000"/>
          <w:sz w:val="24"/>
          <w:szCs w:val="24"/>
          <w:u w:val="single"/>
        </w:rPr>
        <w:t xml:space="preserve">JSZC-321324-JZCG-G2026-0010 </w:t>
      </w:r>
      <w:r>
        <w:rPr>
          <w:rFonts w:hint="eastAsia" w:ascii="宋体" w:hAnsi="宋体"/>
          <w:color w:val="000000"/>
          <w:sz w:val="24"/>
          <w:szCs w:val="24"/>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2026年泗洪县城区住宅电梯更新（提前批次）采购项目</w:t>
      </w:r>
      <w:r>
        <w:rPr>
          <w:rFonts w:hint="eastAsia" w:ascii="Times New Roman" w:hAnsi="Times New Roman" w:cs="方正仿宋_GBK"/>
          <w:color w:val="000000"/>
          <w:sz w:val="24"/>
          <w:szCs w:val="24"/>
        </w:rPr>
        <w:t xml:space="preserve">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highlight w:val="yellow"/>
          <w:u w:val="single"/>
        </w:rPr>
        <w:t xml:space="preserve">2026</w:t>
      </w:r>
      <w:r>
        <w:rPr>
          <w:rFonts w:hint="eastAsia" w:ascii="宋体" w:hAnsi="宋体"/>
          <w:bCs/>
          <w:color w:val="000000"/>
          <w:sz w:val="24"/>
          <w:szCs w:val="24"/>
          <w:highlight w:val="yellow"/>
          <w:u w:val="single"/>
        </w:rPr>
        <w:t xml:space="preserve">年06月</w:t>
      </w:r>
      <w:r>
        <w:rPr>
          <w:rFonts w:hint="eastAsia" w:ascii="宋体" w:hAnsi="宋体"/>
          <w:bCs/>
          <w:color w:val="000000"/>
          <w:sz w:val="24"/>
          <w:szCs w:val="24"/>
          <w:highlight w:val="yellow"/>
          <w:u w:val="single"/>
          <w:lang w:val="en-US" w:eastAsia="zh-CN"/>
        </w:rPr>
        <w:t xml:space="preserve">23</w:t>
      </w:r>
      <w:r>
        <w:rPr>
          <w:rFonts w:hint="eastAsia" w:ascii="宋体" w:hAnsi="宋体"/>
          <w:bCs/>
          <w:color w:val="000000"/>
          <w:sz w:val="24"/>
          <w:szCs w:val="24"/>
          <w:highlight w:val="yellow"/>
          <w:u w:val="single"/>
        </w:rPr>
        <w:t xml:space="preserve">日09点00分（</w:t>
      </w:r>
      <w:r>
        <w:rPr>
          <w:rFonts w:hint="eastAsia" w:ascii="宋体" w:hAnsi="宋体"/>
          <w:bCs/>
          <w:color w:val="000000"/>
          <w:sz w:val="24"/>
          <w:szCs w:val="24"/>
          <w:highlight w:val="yellow"/>
        </w:rPr>
        <w:t xml:space="preserve">北京时间）</w:t>
      </w:r>
      <w:r>
        <w:rPr>
          <w:rFonts w:hint="eastAsia" w:ascii="Times New Roman" w:hAnsi="Times New Roman" w:cs="方正仿宋_GBK"/>
          <w:bCs/>
          <w:color w:val="000000"/>
          <w:sz w:val="24"/>
          <w:szCs w:val="24"/>
          <w:highlight w:val="yellow"/>
        </w:rPr>
        <w:t xml:space="preserve">前递交投标文件</w:t>
      </w:r>
      <w:r>
        <w:rPr>
          <w:rFonts w:hint="eastAsia" w:ascii="Times New Roman" w:hAnsi="Times New Roman" w:cs="方正仿宋_GBK"/>
          <w:color w:val="000000"/>
          <w:sz w:val="24"/>
          <w:szCs w:val="24"/>
          <w:highlight w:val="yellow"/>
        </w:rPr>
        <w:t xml:space="preserve">。</w:t>
      </w:r>
      <w:r/>
    </w:p>
    <w:p>
      <w:pPr>
        <w:pStyle w:val="796"/>
        <w:ind w:firstLine="643"/>
        <w:spacing w:before="0" w:after="0" w:line="480" w:lineRule="exact"/>
        <w:rPr>
          <w:rFonts w:eastAsia="宋体" w:cs="Arial"/>
          <w:bCs/>
          <w:color w:val="000000"/>
          <w:szCs w:val="22"/>
        </w:rPr>
      </w:pPr>
      <w:r/>
      <w:bookmarkStart w:id="7" w:name="_Toc2584"/>
      <w:r/>
      <w:bookmarkStart w:id="8" w:name="_Toc35393790"/>
      <w:r/>
      <w:bookmarkStart w:id="9" w:name="_Toc35393621"/>
      <w:r/>
      <w:bookmarkStart w:id="10" w:name="_Toc28359079"/>
      <w:r/>
      <w:bookmarkStart w:id="11" w:name="_Toc38985263"/>
      <w:r/>
      <w:bookmarkStart w:id="12" w:name="_Toc28359002"/>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1.项目编号：JSZC-321324-JZCG-G2026-0010 </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rPr>
        <w:t xml:space="preserve">2026年泗洪县城区住宅电梯更新（提前批次）采购项目</w:t>
      </w:r>
      <w:r/>
    </w:p>
    <w:p>
      <w:pPr>
        <w:ind w:firstLine="480"/>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3.预算金额：412.5万元</w:t>
      </w:r>
      <w:r/>
    </w:p>
    <w:p>
      <w:pPr>
        <w:ind w:firstLine="480"/>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4.</w:t>
      </w:r>
      <w:r>
        <w:rPr>
          <w:rFonts w:ascii="宋体" w:hAnsi="宋体" w:cs="宋体"/>
          <w:color w:val="000000"/>
          <w:sz w:val="24"/>
          <w:szCs w:val="24"/>
        </w:rPr>
        <w:t xml:space="preserve">最高限价（如有）：</w:t>
      </w:r>
      <w:r>
        <w:rPr>
          <w:rFonts w:hint="eastAsia" w:ascii="Times New Roman" w:hAnsi="Times New Roman" w:cs="仿宋"/>
          <w:color w:val="000000"/>
          <w:sz w:val="24"/>
          <w:szCs w:val="24"/>
        </w:rPr>
        <w:t xml:space="preserve">本项目设定最高限价，最高限价为</w:t>
      </w:r>
      <w:r>
        <w:rPr>
          <w:rFonts w:hint="eastAsia" w:ascii="仿宋_GB2312"/>
          <w:color w:val="000000"/>
          <w:sz w:val="24"/>
        </w:rPr>
        <w:t xml:space="preserve">：</w:t>
      </w:r>
      <w:bookmarkStart w:id="14" w:name="EB6c1f3d39c6914ae1bada8ccaa777b37a"/>
      <w:r>
        <w:rPr>
          <w:rFonts w:hint="eastAsia" w:ascii="仿宋_GB2312"/>
          <w:color w:val="000000"/>
          <w:sz w:val="24"/>
        </w:rPr>
        <w:t xml:space="preserve">412.5万元。</w:t>
      </w:r>
      <w:bookmarkEnd w:id="14"/>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rPr>
          <w:rFonts w:ascii="宋体" w:hAnsi="宋体" w:cs="宋体"/>
          <w:color w:val="000000"/>
          <w:sz w:val="24"/>
          <w:szCs w:val="24"/>
        </w:rPr>
        <w:t xml:space="preserve">采购需求：</w:t>
      </w:r>
      <w:bookmarkStart w:id="15" w:name="OLE_LINK2"/>
      <w:r>
        <w:rPr>
          <w:rFonts w:hint="eastAsia" w:ascii="Times New Roman" w:hAnsi="Times New Roman" w:cs="仿宋"/>
          <w:color w:val="000000"/>
          <w:sz w:val="24"/>
          <w:szCs w:val="24"/>
        </w:rPr>
        <w:t xml:space="preserve">泗洪县住房和城乡建设局拟对泗洪县城区老旧小区高层住宅25部电梯进行更新，采购内容包含原有电梯拆除、井道及机房改造、新电梯采购、安装及维保等</w:t>
      </w:r>
      <w:bookmarkEnd w:id="15"/>
      <w:r>
        <w:rPr>
          <w:rFonts w:hint="eastAsia" w:ascii="Times New Roman" w:hAnsi="Times New Roman" w:cs="仿宋"/>
          <w:color w:val="000000"/>
          <w:sz w:val="24"/>
          <w:szCs w:val="24"/>
        </w:rPr>
        <w:t xml:space="preserve">，详见采购需求。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6.合同履行期限：合同签订后120日历天内完成供货安装调试。</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rPr>
          <w:rFonts w:ascii="宋体" w:hAnsi="宋体" w:cs="宋体"/>
          <w:color w:val="000000"/>
          <w:sz w:val="24"/>
          <w:szCs w:val="24"/>
        </w:rPr>
        <w:t xml:space="preserve">本项目（是/否）接受联合体投标：否</w:t>
      </w:r>
      <w:r>
        <w:rPr>
          <w:rFonts w:hint="eastAsia" w:ascii="Times New Roman" w:hAnsi="Times New Roman" w:cs="仿宋"/>
          <w:color w:val="000000"/>
          <w:sz w:val="24"/>
          <w:szCs w:val="24"/>
        </w:rPr>
        <w:t xml:space="preserve">。</w:t>
      </w:r>
      <w:r/>
    </w:p>
    <w:p>
      <w:pPr>
        <w:pStyle w:val="796"/>
        <w:ind w:firstLine="643"/>
        <w:spacing w:before="0" w:after="0" w:line="480" w:lineRule="exact"/>
        <w:rPr>
          <w:rFonts w:eastAsia="宋体" w:cs="Arial"/>
          <w:bCs/>
          <w:color w:val="000000"/>
          <w:szCs w:val="22"/>
        </w:rPr>
      </w:pPr>
      <w:r/>
      <w:bookmarkStart w:id="16" w:name="_Toc38985264"/>
      <w:r/>
      <w:bookmarkStart w:id="17" w:name="_Toc35393791"/>
      <w:r/>
      <w:bookmarkStart w:id="18" w:name="_Toc28359003"/>
      <w:r/>
      <w:bookmarkStart w:id="19" w:name="_Toc28359080"/>
      <w:r/>
      <w:bookmarkStart w:id="20" w:name="_Toc35393622"/>
      <w:r/>
      <w:bookmarkStart w:id="21" w:name="_Toc27291"/>
      <w:r>
        <w:rPr>
          <w:rFonts w:hint="eastAsia" w:eastAsia="宋体" w:cs="Arial"/>
          <w:bCs/>
          <w:color w:val="000000"/>
          <w:szCs w:val="22"/>
        </w:rPr>
        <w:t xml:space="preserve">二、申请人的资格要求</w:t>
      </w:r>
      <w:bookmarkEnd w:id="16"/>
      <w:r/>
      <w:bookmarkEnd w:id="17"/>
      <w:r/>
      <w:bookmarkEnd w:id="18"/>
      <w:r/>
      <w:bookmarkEnd w:id="19"/>
      <w:r/>
      <w:bookmarkEnd w:id="20"/>
      <w:r/>
      <w:bookmarkEnd w:id="21"/>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（一）满足《中华人民共和国政府采购法》第二十二条规定：</w:t>
      </w:r>
      <w:bookmarkStart w:id="22" w:name="_Toc38985265"/>
      <w:r/>
      <w:bookmarkStart w:id="23" w:name="_Toc28359004"/>
      <w:r/>
      <w:bookmarkStart w:id="24" w:name="_Toc35393623"/>
      <w:r/>
      <w:bookmarkStart w:id="25" w:name="_Toc28359081"/>
      <w:r/>
      <w:bookmarkStart w:id="26" w:name="_Toc3539379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color w:val="000000"/>
          <w:sz w:val="24"/>
        </w:rPr>
      </w:pPr>
      <w:r>
        <w:rPr>
          <w:rFonts w:ascii="宋体" w:hAnsi="宋体" w:cs="宋体"/>
          <w:color w:val="000000"/>
          <w:sz w:val="24"/>
        </w:rPr>
        <w:t xml:space="preserve">（二）</w:t>
      </w:r>
      <w:r>
        <w:rPr>
          <w:rFonts w:hint="eastAsia" w:ascii="Times New Roman" w:hAnsi="Times New Roman" w:cs="仿宋"/>
          <w:color w:val="000000"/>
          <w:sz w:val="24"/>
          <w:szCs w:val="24"/>
        </w:rPr>
        <w:t xml:space="preserve">落实政府采购政策需满足的资格要求：</w:t>
      </w:r>
      <w:r>
        <w:rPr>
          <w:rFonts w:hint="eastAsia" w:ascii="Times New Roman" w:hAnsi="Times New Roman" w:cs="仿宋"/>
          <w:bCs/>
          <w:color w:val="000000"/>
          <w:sz w:val="24"/>
          <w:szCs w:val="24"/>
        </w:rPr>
        <w:t xml:space="preserve">本项目</w:t>
      </w:r>
      <w:r>
        <w:rPr>
          <w:rFonts w:hint="eastAsia" w:ascii="Times New Roman" w:hAnsi="Times New Roman" w:cs="仿宋"/>
          <w:bCs/>
          <w:color w:val="000000"/>
          <w:sz w:val="24"/>
          <w:szCs w:val="24"/>
          <w:u w:val="single"/>
        </w:rPr>
        <w:t xml:space="preserve"> 非 </w:t>
      </w:r>
      <w:r>
        <w:rPr>
          <w:rFonts w:hint="eastAsia" w:ascii="Times New Roman" w:hAnsi="Times New Roman" w:cs="仿宋"/>
          <w:bCs/>
          <w:color w:val="000000"/>
          <w:sz w:val="24"/>
          <w:szCs w:val="24"/>
        </w:rPr>
        <w:t xml:space="preserve">专门面向中小企业采购，</w:t>
      </w:r>
      <w:r>
        <w:rPr>
          <w:rFonts w:hint="eastAsia" w:ascii="Times New Roman" w:hAnsi="Times New Roman" w:cs="仿宋"/>
          <w:color w:val="000000"/>
          <w:sz w:val="24"/>
          <w:szCs w:val="24"/>
        </w:rPr>
        <w:t xml:space="preserve">本项目</w:t>
      </w:r>
      <w:r>
        <w:rPr>
          <w:rFonts w:hint="eastAsia" w:ascii="Times New Roman" w:hAnsi="Times New Roman" w:cs="仿宋"/>
          <w:color w:val="000000"/>
          <w:sz w:val="24"/>
        </w:rPr>
        <w:t xml:space="preserve">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color w:val="000000"/>
          <w:sz w:val="24"/>
        </w:rPr>
        <w:t xml:space="preserve">扣除，用扣除后的价格参加评审。</w:t>
      </w:r>
      <w:r/>
    </w:p>
    <w:p>
      <w:pPr>
        <w:ind w:firstLine="600"/>
        <w:spacing w:line="480" w:lineRule="exact"/>
        <w:rPr>
          <w:rFonts w:ascii="Times New Roman" w:hAnsi="Times New Roman" w:cs="仿宋"/>
          <w:color w:val="000000"/>
          <w:sz w:val="24"/>
          <w:szCs w:val="24"/>
        </w:rPr>
      </w:pPr>
      <w:r>
        <w:rPr>
          <w:rFonts w:ascii="宋体" w:hAnsi="宋体" w:cs="宋体"/>
          <w:color w:val="000000"/>
          <w:sz w:val="24"/>
        </w:rPr>
        <w:t xml:space="preserve">（三）</w:t>
      </w:r>
      <w:r>
        <w:rPr>
          <w:rFonts w:hint="eastAsia" w:ascii="Times New Roman" w:hAnsi="Times New Roman" w:cs="仿宋"/>
          <w:color w:val="000000"/>
          <w:sz w:val="24"/>
          <w:szCs w:val="24"/>
        </w:rPr>
        <w:t xml:space="preserve">本项目的特定资格要求：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2.非制造商参与投标的，须同时具备有效期内的以下证书：</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796"/>
        <w:ind w:firstLine="643"/>
        <w:spacing w:before="0" w:after="0" w:line="480" w:lineRule="exact"/>
        <w:rPr>
          <w:rFonts w:eastAsia="宋体" w:cs="Arial"/>
          <w:bCs/>
          <w:color w:val="000000"/>
          <w:szCs w:val="22"/>
        </w:rPr>
      </w:pPr>
      <w:r/>
      <w:bookmarkStart w:id="27" w:name="_Toc22204"/>
      <w:r>
        <w:rPr>
          <w:rFonts w:hint="eastAsia" w:eastAsia="宋体" w:cs="Arial"/>
          <w:bCs/>
          <w:color w:val="000000"/>
          <w:szCs w:val="22"/>
        </w:rPr>
        <w:t xml:space="preserve">三、获取招标文件</w:t>
      </w:r>
      <w:bookmarkEnd w:id="22"/>
      <w:r/>
      <w:bookmarkEnd w:id="23"/>
      <w:r/>
      <w:bookmarkEnd w:id="24"/>
      <w:r/>
      <w:bookmarkEnd w:id="25"/>
      <w:r/>
      <w:bookmarkEnd w:id="26"/>
      <w:r/>
      <w:bookmarkEnd w:id="27"/>
      <w:r/>
      <w:r/>
    </w:p>
    <w:p>
      <w:pPr>
        <w:ind w:firstLine="480"/>
        <w:spacing w:line="480" w:lineRule="exact"/>
        <w:rPr>
          <w:rFonts w:ascii="Times New Roman" w:hAnsi="Times New Roman" w:cs="仿宋"/>
          <w:color w:val="000000"/>
          <w:sz w:val="24"/>
          <w:szCs w:val="24"/>
        </w:rPr>
      </w:pPr>
      <w:r/>
      <w:bookmarkStart w:id="28" w:name="_Toc28359005"/>
      <w:r/>
      <w:bookmarkStart w:id="29" w:name="_Toc28359082"/>
      <w:r/>
      <w:bookmarkStart w:id="30" w:name="_Toc35393624"/>
      <w:r/>
      <w:bookmarkStart w:id="31" w:name="_Toc38985266"/>
      <w:r/>
      <w:bookmarkStart w:id="32" w:name="_Toc35393793"/>
      <w:r>
        <w:rPr>
          <w:rFonts w:hint="eastAsia" w:ascii="Times New Roman" w:hAnsi="Times New Roman" w:cs="仿宋"/>
          <w:color w:val="000000"/>
          <w:sz w:val="24"/>
          <w:szCs w:val="24"/>
        </w:rPr>
        <w:t xml:space="preserve">1.时间：招标公告发布之日起5个工作日。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rPr>
      </w:pPr>
      <w:r/>
      <w:bookmarkStart w:id="33" w:name="EB0c44ff4da61f4af989d119fe214be450"/>
      <w:r>
        <w:rPr>
          <w:rFonts w:hint="eastAsia" w:ascii="Times New Roman" w:hAnsi="Times New Roman" w:cs="仿宋"/>
          <w:color w:val="000000"/>
          <w:sz w:val="24"/>
          <w:szCs w:val="24"/>
        </w:rPr>
        <w:t xml:space="preserve">3.</w:t>
      </w:r>
      <w:r>
        <w:rPr>
          <w:rFonts w:hint="eastAsia" w:ascii="仿宋" w:hAnsi="仿宋" w:eastAsia="仿宋" w:cs="仿宋"/>
          <w:color w:val="000000"/>
          <w:sz w:val="24"/>
          <w:szCs w:val="24"/>
        </w:rPr>
        <w:t xml:space="preserve"> </w:t>
      </w:r>
      <w:r>
        <w:rPr>
          <w:rFonts w:hint="eastAsia" w:ascii="Times New Roman" w:hAnsi="Times New Roman" w:cs="仿宋"/>
          <w:color w:val="000000"/>
          <w:sz w:val="24"/>
          <w:szCs w:val="24"/>
        </w:rPr>
        <w:t xml:space="preserve">地点：“苏采云”系统（网址：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4.本项目共分一个采购包。投标人参与多个采购包投标的，应按采购包分别获取招标文件。投标人未按要求获取招标文件，后果自负（其投标文件不予接受）。</w:t>
      </w:r>
      <w:bookmarkEnd w:id="33"/>
      <w:r/>
      <w:r/>
    </w:p>
    <w:p>
      <w:pPr>
        <w:pStyle w:val="796"/>
        <w:ind w:firstLine="643"/>
        <w:spacing w:before="0" w:after="0" w:line="480" w:lineRule="exact"/>
        <w:rPr>
          <w:rFonts w:eastAsia="宋体" w:cs="Arial"/>
          <w:bCs/>
          <w:color w:val="000000"/>
          <w:szCs w:val="22"/>
        </w:rPr>
      </w:pPr>
      <w:r/>
      <w:bookmarkStart w:id="34" w:name="_Toc19148"/>
      <w:r>
        <w:rPr>
          <w:rFonts w:hint="eastAsia" w:eastAsia="宋体" w:cs="Arial"/>
          <w:bCs/>
          <w:color w:val="000000"/>
          <w:szCs w:val="22"/>
        </w:rPr>
        <w:t xml:space="preserve">四、提交投标文件</w:t>
      </w:r>
      <w:bookmarkEnd w:id="28"/>
      <w:r/>
      <w:bookmarkEnd w:id="29"/>
      <w:r>
        <w:rPr>
          <w:rFonts w:hint="eastAsia" w:eastAsia="宋体" w:cs="Arial"/>
          <w:bCs/>
          <w:color w:val="000000"/>
          <w:szCs w:val="22"/>
        </w:rPr>
        <w:t xml:space="preserve">截止时间、开标时间和地点</w:t>
      </w:r>
      <w:bookmarkEnd w:id="30"/>
      <w:r/>
      <w:bookmarkEnd w:id="31"/>
      <w:r/>
      <w:bookmarkEnd w:id="32"/>
      <w:r/>
      <w:bookmarkEnd w:id="34"/>
      <w:r/>
      <w:r/>
    </w:p>
    <w:p>
      <w:pPr>
        <w:ind w:firstLine="480"/>
        <w:spacing w:line="480" w:lineRule="exact"/>
        <w:rPr>
          <w:rFonts w:ascii="Times New Roman" w:hAnsi="Times New Roman" w:cs="仿宋"/>
          <w:color w:val="000000"/>
          <w:sz w:val="24"/>
          <w:szCs w:val="24"/>
          <w:highlight w:val="yellow"/>
        </w:rPr>
      </w:pPr>
      <w:r/>
      <w:bookmarkStart w:id="177" w:name="_GoBack"/>
      <w:r>
        <w:rPr>
          <w:rFonts w:hint="eastAsia" w:ascii="Times New Roman" w:hAnsi="Times New Roman" w:cs="仿宋"/>
          <w:color w:val="000000"/>
          <w:sz w:val="24"/>
          <w:szCs w:val="24"/>
          <w:highlight w:val="yellow"/>
        </w:rPr>
        <w:t xml:space="preserve">1.</w:t>
      </w:r>
      <w:bookmarkEnd w:id="177"/>
      <w:r>
        <w:rPr>
          <w:rFonts w:hint="eastAsia" w:ascii="Times New Roman" w:hAnsi="Times New Roman" w:cs="仿宋"/>
          <w:color w:val="000000"/>
          <w:sz w:val="24"/>
          <w:szCs w:val="24"/>
          <w:highlight w:val="yellow"/>
        </w:rPr>
        <w:t xml:space="preserve">提交投标文件截止时间、开标时间：2026年06月</w:t>
      </w:r>
      <w:r>
        <w:rPr>
          <w:rFonts w:hint="eastAsia" w:ascii="Times New Roman" w:hAnsi="Times New Roman" w:cs="仿宋"/>
          <w:color w:val="000000"/>
          <w:sz w:val="24"/>
          <w:szCs w:val="24"/>
          <w:highlight w:val="yellow"/>
          <w:lang w:val="en-US" w:eastAsia="zh-CN"/>
        </w:rPr>
        <w:t xml:space="preserve">23</w:t>
      </w:r>
      <w:r>
        <w:rPr>
          <w:rFonts w:hint="eastAsia" w:ascii="Times New Roman" w:hAnsi="Times New Roman" w:cs="仿宋"/>
          <w:color w:val="000000"/>
          <w:sz w:val="24"/>
          <w:szCs w:val="24"/>
          <w:highlight w:val="yellow"/>
        </w:rPr>
        <w:t xml:space="preserve">日09点00分（北京时间）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796"/>
        <w:ind w:firstLine="643"/>
        <w:spacing w:before="0" w:after="0" w:line="480" w:lineRule="exact"/>
        <w:rPr>
          <w:rFonts w:eastAsia="宋体" w:cs="Arial"/>
          <w:bCs/>
          <w:color w:val="000000"/>
          <w:szCs w:val="22"/>
        </w:rPr>
      </w:pPr>
      <w:r/>
      <w:bookmarkStart w:id="35" w:name="_Toc35393794"/>
      <w:r/>
      <w:bookmarkStart w:id="36" w:name="_Toc28359007"/>
      <w:r/>
      <w:bookmarkStart w:id="37" w:name="_Toc24820"/>
      <w:r/>
      <w:bookmarkStart w:id="38" w:name="_Toc35393625"/>
      <w:r/>
      <w:bookmarkStart w:id="39" w:name="_Toc28359084"/>
      <w:r/>
      <w:bookmarkStart w:id="40" w:name="_Toc38985267"/>
      <w:r>
        <w:rPr>
          <w:rFonts w:hint="eastAsia" w:eastAsia="宋体" w:cs="Arial"/>
          <w:bCs/>
          <w:color w:val="000000"/>
          <w:szCs w:val="22"/>
        </w:rPr>
        <w:t xml:space="preserve">五、公告期限</w:t>
      </w:r>
      <w:bookmarkEnd w:id="35"/>
      <w:r/>
      <w:bookmarkEnd w:id="36"/>
      <w:r/>
      <w:bookmarkEnd w:id="37"/>
      <w:r/>
      <w:bookmarkEnd w:id="38"/>
      <w:r/>
      <w:bookmarkEnd w:id="39"/>
      <w:r/>
      <w:bookmarkEnd w:id="40"/>
      <w:r/>
      <w:r/>
    </w:p>
    <w:p>
      <w:pPr>
        <w:ind w:firstLine="480"/>
        <w:spacing w:line="480" w:lineRule="exact"/>
        <w:rPr>
          <w:rFonts w:ascii="Times New Roman" w:hAnsi="Times New Roman" w:cs="仿宋"/>
          <w:color w:val="000000"/>
          <w:sz w:val="24"/>
          <w:szCs w:val="24"/>
        </w:rPr>
      </w:pPr>
      <w:r/>
      <w:bookmarkStart w:id="41" w:name="_Toc35393795"/>
      <w:r/>
      <w:bookmarkStart w:id="42" w:name="_Toc38985268"/>
      <w:r/>
      <w:bookmarkStart w:id="43"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796"/>
        <w:ind w:firstLine="643"/>
        <w:spacing w:before="0" w:after="0" w:line="480" w:lineRule="exact"/>
        <w:rPr>
          <w:rFonts w:eastAsia="宋体" w:cs="Arial"/>
          <w:bCs/>
          <w:color w:val="000000"/>
          <w:szCs w:val="22"/>
        </w:rPr>
      </w:pPr>
      <w:r/>
      <w:bookmarkStart w:id="44" w:name="_Toc13415"/>
      <w:r>
        <w:rPr>
          <w:rFonts w:hint="eastAsia" w:eastAsia="宋体" w:cs="Arial"/>
          <w:bCs/>
          <w:color w:val="000000"/>
          <w:szCs w:val="22"/>
        </w:rPr>
        <w:t xml:space="preserve">六、其他补充事宜</w:t>
      </w:r>
      <w:bookmarkEnd w:id="41"/>
      <w:r/>
      <w:bookmarkEnd w:id="42"/>
      <w:r/>
      <w:bookmarkEnd w:id="43"/>
      <w:r/>
      <w:bookmarkEnd w:id="44"/>
      <w:r/>
      <w:r/>
    </w:p>
    <w:p>
      <w:pPr>
        <w:ind w:firstLine="480"/>
        <w:spacing w:line="480" w:lineRule="exact"/>
        <w:rPr>
          <w:rFonts w:ascii="Times New Roman" w:hAnsi="Times New Roman" w:cs="仿宋"/>
          <w:color w:val="000000"/>
          <w:sz w:val="24"/>
          <w:szCs w:val="24"/>
        </w:rPr>
      </w:pPr>
      <w:r/>
      <w:bookmarkStart w:id="45" w:name="EB64e1f522fd8c43fcb4d3ba471386b3e7"/>
      <w:r/>
      <w:bookmarkStart w:id="46" w:name="_Toc35393627"/>
      <w:r/>
      <w:bookmarkStart w:id="47" w:name="_Toc28359085"/>
      <w:r/>
      <w:bookmarkStart w:id="48" w:name="_Toc38985269"/>
      <w:r/>
      <w:bookmarkStart w:id="49" w:name="_Toc35393796"/>
      <w:r/>
      <w:bookmarkStart w:id="50" w:name="_Toc28359008"/>
      <w:r>
        <w:rPr>
          <w:rFonts w:hint="eastAsia" w:ascii="Times New Roman" w:hAnsi="Times New Roman" w:cs="仿宋"/>
          <w:color w:val="000000"/>
          <w:sz w:val="24"/>
          <w:szCs w:val="24"/>
        </w:rPr>
        <w:t xml:space="preserve">1.招标公告发布媒体：</w:t>
      </w:r>
      <w:bookmarkStart w:id="51" w:name="OLE_LINK3"/>
      <w:r>
        <w:rPr>
          <w:rFonts w:hint="eastAsia" w:ascii="Times New Roman" w:hAnsi="Times New Roman" w:cs="仿宋"/>
          <w:color w:val="000000"/>
          <w:sz w:val="24"/>
          <w:szCs w:val="24"/>
        </w:rPr>
        <w:t xml:space="preserve">江苏政府采购网</w:t>
      </w:r>
      <w:bookmarkEnd w:id="51"/>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ascii="Times New Roman" w:hAnsi="Times New Roman" w:cs="仿宋"/>
          <w:color w:val="000000"/>
          <w:sz w:val="24"/>
          <w:szCs w:val="24"/>
        </w:rPr>
        <w:t xml:space="preserve">0527-84363067</w:t>
      </w:r>
      <w:r>
        <w:rPr>
          <w:rFonts w:hint="eastAsia" w:ascii="Times New Roman" w:hAnsi="Times New Roman" w:cs="仿宋"/>
          <w:color w:val="000000"/>
          <w:sz w:val="24"/>
          <w:szCs w:val="24"/>
        </w:rPr>
        <w:t xml:space="preserve">、0519-86722806。</w:t>
      </w:r>
      <w:bookmarkEnd w:id="45"/>
      <w:r/>
      <w:r/>
    </w:p>
    <w:p>
      <w:pPr>
        <w:ind w:firstLine="480"/>
        <w:spacing w:line="480" w:lineRule="exact"/>
        <w:rPr>
          <w:rFonts w:ascii="Times New Roman" w:hAnsi="Times New Roman" w:cs="仿宋"/>
          <w:color w:val="000000"/>
          <w:sz w:val="24"/>
          <w:szCs w:val="24"/>
        </w:rPr>
      </w:pPr>
      <w:r/>
      <w:bookmarkStart w:id="52" w:name="_Toc29049"/>
      <w:r>
        <w:rPr>
          <w:rFonts w:hint="eastAsia" w:ascii="Times New Roman" w:hAnsi="Times New Roman" w:cs="仿宋"/>
          <w:color w:val="000000"/>
          <w:sz w:val="24"/>
          <w:szCs w:val="24"/>
        </w:rPr>
        <w:t xml:space="preserve">4.如果投标人通过苏采云系统参与政府采购项目，相关操作手册详见链接：http://www.ccgp-jiangsu.gov.cn/jiangsu/zlxz/ee/ee3a4bc5a3454aa2b0d9312230633ce9.html。</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5.现场勘察及答疑：本项目不组织集中勘察及答疑，投标人如对采购需求有疑问，请咨询采购单位联系人。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w:t>
      </w:r>
      <w:r>
        <w:rPr>
          <w:rFonts w:hint="eastAsia" w:ascii="Times New Roman" w:hAnsi="Times New Roman" w:cs="仿宋"/>
          <w:color w:val="000000"/>
          <w:sz w:val="24"/>
          <w:szCs w:val="24"/>
        </w:rPr>
        <w:t xml:space="preserve">财政部门监督电话：0527-88359233。</w:t>
      </w:r>
      <w:r/>
    </w:p>
    <w:p>
      <w:pPr>
        <w:pStyle w:val="796"/>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泗洪县住房和城乡建设局</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泗洪县长江路13号</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陈庚</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联系方式：</w:t>
      </w:r>
      <w:bookmarkStart w:id="53" w:name="_Toc28359009"/>
      <w:r/>
      <w:bookmarkStart w:id="54" w:name="_Toc28359086"/>
      <w:r>
        <w:rPr>
          <w:rFonts w:hint="eastAsia" w:ascii="宋体" w:hAnsi="宋体"/>
          <w:color w:val="000000"/>
          <w:sz w:val="24"/>
          <w:szCs w:val="24"/>
          <w:u w:val="single"/>
        </w:rPr>
        <w:t xml:space="preserve">13951060508</w:t>
      </w:r>
      <w:r/>
    </w:p>
    <w:p>
      <w:pPr>
        <w:ind w:firstLine="480"/>
        <w:jc w:val="left"/>
        <w:spacing w:line="480" w:lineRule="exact"/>
        <w:rPr>
          <w:rFonts w:hint="eastAsia" w:ascii="宋体" w:hAnsi="宋体"/>
          <w:color w:val="000000"/>
          <w:sz w:val="24"/>
          <w:szCs w:val="24"/>
        </w:rPr>
      </w:pPr>
      <w:r>
        <w:rPr>
          <w:rFonts w:hint="eastAsia" w:ascii="宋体" w:hAnsi="宋体" w:cs="宋体"/>
          <w:color w:val="000000"/>
          <w:sz w:val="24"/>
          <w:szCs w:val="24"/>
        </w:rPr>
        <w:t xml:space="preserve">2.</w:t>
      </w:r>
      <w:bookmarkEnd w:id="53"/>
      <w:r/>
      <w:bookmarkEnd w:id="54"/>
      <w:r>
        <w:rPr>
          <w:rFonts w:hint="eastAsia" w:ascii="宋体" w:hAnsi="宋体" w:cs="宋体"/>
          <w:color w:val="000000"/>
          <w:sz w:val="24"/>
          <w:szCs w:val="24"/>
        </w:rPr>
        <w:t xml:space="preserve">采购代理机构信息</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泗洪县公共资源交易中心</w:t>
      </w:r>
      <w:r/>
    </w:p>
    <w:p>
      <w:pPr>
        <w:ind w:firstLine="480"/>
        <w:spacing w:line="48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泗洪县仁和路5号</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朱楠</w:t>
      </w:r>
      <w:r>
        <w:rPr>
          <w:rFonts w:hint="eastAsia" w:ascii="宋体" w:hAnsi="宋体"/>
          <w:color w:val="000000"/>
          <w:sz w:val="24"/>
          <w:szCs w:val="24"/>
        </w:rPr>
        <w:t xml:space="preserve"> </w:t>
      </w:r>
      <w:r/>
    </w:p>
    <w:p>
      <w:pPr>
        <w:ind w:firstLine="480"/>
        <w:spacing w:line="480" w:lineRule="exact"/>
        <w:rPr>
          <w:rFonts w:ascii="仿宋_GB2312"/>
          <w:color w:val="000000"/>
          <w:sz w:val="24"/>
        </w:rPr>
      </w:pPr>
      <w:r>
        <w:rPr>
          <w:rFonts w:hint="eastAsia" w:ascii="宋体" w:hAnsi="宋体"/>
          <w:color w:val="000000"/>
          <w:sz w:val="24"/>
          <w:szCs w:val="24"/>
        </w:rPr>
        <w:t xml:space="preserve">联系方式：</w:t>
      </w:r>
      <w:r>
        <w:rPr>
          <w:rFonts w:ascii="宋体" w:hAnsi="宋体"/>
          <w:color w:val="000000"/>
          <w:sz w:val="24"/>
          <w:szCs w:val="24"/>
          <w:u w:val="single"/>
        </w:rPr>
        <w:t xml:space="preserve">18071686767</w:t>
      </w:r>
      <w:r/>
    </w:p>
    <w:p>
      <w:pPr>
        <w:ind w:firstLine="480"/>
        <w:spacing w:line="480" w:lineRule="exact"/>
        <w:rPr>
          <w:rFonts w:ascii="仿宋_GB2312" w:eastAsia="仿宋_GB2312"/>
          <w:color w:val="000000"/>
          <w:sz w:val="24"/>
        </w:rPr>
      </w:pPr>
      <w:r>
        <w:rPr>
          <w:rFonts w:ascii="仿宋_GB2312" w:eastAsia="仿宋_GB2312"/>
          <w:color w:val="000000"/>
          <w:sz w:val="24"/>
        </w:rPr>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5" w:name="_Toc15265"/>
      <w:r/>
      <w:bookmarkStart w:id="56" w:name="_Toc81575153"/>
      <w:r/>
      <w:bookmarkStart w:id="57" w:name="_Toc9425"/>
      <w:r/>
      <w:bookmarkStart w:id="58" w:name="_Toc11687"/>
      <w:r/>
      <w:bookmarkStart w:id="59" w:name="_Toc81575190"/>
      <w:r>
        <w:rPr>
          <w:rFonts w:hint="eastAsia" w:eastAsia="黑体"/>
          <w:color w:val="000000"/>
          <w:sz w:val="44"/>
        </w:rPr>
        <w:t xml:space="preserve">第二章  投标人须知</w:t>
      </w:r>
      <w:bookmarkEnd w:id="55"/>
      <w:r/>
      <w:bookmarkEnd w:id="56"/>
      <w:r/>
      <w:bookmarkEnd w:id="57"/>
      <w:r/>
      <w:bookmarkEnd w:id="58"/>
      <w:r/>
      <w:bookmarkEnd w:id="59"/>
      <w:r/>
      <w:r/>
    </w:p>
    <w:p>
      <w:pPr>
        <w:pStyle w:val="796"/>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756"/>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tcPr>
          <w:p>
            <w:pPr>
              <w:jc w:val="center"/>
              <w:rPr>
                <w:rFonts w:hint="eastAsia" w:ascii="仿宋_GB2312" w:hAnsi="仿宋"/>
                <w:b/>
                <w:color w:val="000000"/>
                <w:sz w:val="24"/>
                <w:szCs w:val="24"/>
              </w:rPr>
            </w:pPr>
            <w:r/>
            <w:bookmarkStart w:id="61" w:name="_Toc81575154"/>
            <w:r/>
            <w:bookmarkStart w:id="62" w:name="_Toc29262"/>
            <w:r/>
            <w:bookmarkStart w:id="63" w:name="_Toc81575191"/>
            <w:r>
              <w:rPr>
                <w:rFonts w:hint="eastAsia" w:ascii="仿宋_GB2312" w:hAnsi="仿宋"/>
                <w:b/>
                <w:color w:val="000000"/>
                <w:sz w:val="24"/>
                <w:szCs w:val="24"/>
              </w:rPr>
              <w:t xml:space="preserve">序号</w:t>
            </w:r>
            <w:r/>
          </w:p>
        </w:tc>
        <w:tc>
          <w:tcPr>
            <w:tcW w:w="1772" w:type="dxa"/>
            <w:vAlign w:val="center"/>
            <w:textDirection w:val="lrTb"/>
            <w:noWrap/>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 1  </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名中标候选人。投标文件满足招标文件全部实质性要求，且评审后排序第一的投标人为第一中标候选人，依次类推。</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专家评审劳务报酬支付标准、方式及周期</w:t>
            </w:r>
            <w:r/>
          </w:p>
        </w:tc>
        <w:tc>
          <w:tcPr>
            <w:tcW w:w="6579" w:type="dxa"/>
            <w:vAlign w:val="center"/>
            <w:textDirection w:val="lrTb"/>
            <w:noWrap/>
          </w:tcPr>
          <w:p>
            <w:pPr>
              <w:jc w:val="left"/>
              <w:spacing w:line="400" w:lineRule="exact"/>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1.参照《宿迁市政府采购专家评审费发放标准》宿财购[2018]32号支付，(2小时以内200元/人；超过2小时不足8小时的，按100元/人/小时计算；连续评审超过8小时，超出部分按200元/人/小时计算。)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ascii="Times New Roman" w:hAnsi="Times New Roman" w:cs="仿宋"/>
                <w:color w:val="000000"/>
                <w:sz w:val="24"/>
                <w:szCs w:val="24"/>
              </w:rPr>
            </w:pPr>
            <w:r>
              <w:rPr>
                <w:rFonts w:hint="eastAsia" w:cs="仿宋" w:asciiTheme="minorEastAsia" w:hAnsiTheme="minorEastAsia" w:eastAsiaTheme="minorEastAsia"/>
                <w:color w:val="000000"/>
                <w:sz w:val="24"/>
                <w:szCs w:val="24"/>
              </w:rPr>
              <w:t xml:space="preserve">2.</w:t>
            </w:r>
            <w:r>
              <w:rPr>
                <w:rFonts w:hint="eastAsia" w:cs="仿宋" w:asciiTheme="minorEastAsia" w:hAnsiTheme="minorEastAsia" w:eastAsiaTheme="minorEastAsia"/>
                <w:color w:val="ff0000"/>
                <w:sz w:val="24"/>
                <w:szCs w:val="24"/>
              </w:rPr>
              <w:t xml:space="preserve">费用由泗洪县公共资源交易中心支付评审费，费用支付周期不超过评审结束后</w:t>
            </w:r>
            <w:r>
              <w:rPr>
                <w:rFonts w:cs="仿宋" w:asciiTheme="minorEastAsia" w:hAnsiTheme="minorEastAsia" w:eastAsiaTheme="minorEastAsia"/>
                <w:color w:val="ff0000"/>
                <w:sz w:val="24"/>
                <w:szCs w:val="24"/>
              </w:rPr>
              <w:t xml:space="preserve">30</w:t>
            </w:r>
            <w:r>
              <w:rPr>
                <w:rFonts w:hint="eastAsia" w:cs="仿宋" w:asciiTheme="minorEastAsia" w:hAnsiTheme="minorEastAsia" w:eastAsiaTheme="minorEastAsia"/>
                <w:color w:val="ff0000"/>
                <w:sz w:val="24"/>
                <w:szCs w:val="24"/>
              </w:rPr>
              <w:t xml:space="preserve">个工作日。</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tcPr>
          <w:p>
            <w:pPr>
              <w:jc w:val="left"/>
              <w:spacing w:line="400" w:lineRule="exact"/>
              <w:rPr>
                <w:rFonts w:ascii="Times New Roman" w:hAnsi="Times New Roman" w:cs="仿宋"/>
                <w:color w:val="000000"/>
                <w:sz w:val="24"/>
                <w:szCs w:val="24"/>
              </w:rPr>
            </w:pPr>
            <w:r/>
            <w:bookmarkStart w:id="70" w:name="EBfe735bb6fc4d4e5e9e350f940db98c5f"/>
            <w:r/>
            <w:bookmarkEnd w:id="70"/>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11</w:t>
            </w:r>
            <w:r/>
          </w:p>
        </w:tc>
        <w:tc>
          <w:tcPr>
            <w:tcW w:w="1772" w:type="dxa"/>
            <w:vAlign w:val="center"/>
            <w:textDirection w:val="lrTb"/>
            <w:noWrap/>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tc>
      </w:tr>
    </w:tbl>
    <w:p>
      <w:pPr>
        <w:rPr>
          <w:color w:val="000000"/>
          <w:sz w:val="20"/>
        </w:rPr>
      </w:pPr>
      <w:r>
        <w:rPr>
          <w:color w:val="000000"/>
          <w:sz w:val="20"/>
        </w:rPr>
      </w:r>
      <w:r/>
    </w:p>
    <w:p>
      <w:pPr>
        <w:pStyle w:val="796"/>
        <w:ind w:firstLine="321"/>
        <w:spacing w:before="0" w:after="0" w:line="480" w:lineRule="exact"/>
        <w:rPr>
          <w:rFonts w:eastAsia="宋体" w:cs="Arial"/>
          <w:bCs/>
          <w:color w:val="000000"/>
          <w:szCs w:val="22"/>
        </w:rPr>
      </w:pPr>
      <w:r/>
      <w:bookmarkStart w:id="71" w:name="EB6eaaf474639940df900ef4965d71f450"/>
      <w:r/>
      <w:bookmarkEnd w:id="71"/>
      <w:r/>
      <w:bookmarkStart w:id="72" w:name="_Toc30953"/>
      <w:r/>
      <w:bookmarkStart w:id="73" w:name="_Toc81575155"/>
      <w:r/>
      <w:bookmarkStart w:id="74" w:name="_Toc81575192"/>
      <w:r/>
      <w:bookmarkStart w:id="75" w:name="_Toc8239"/>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本次采购采取公开招标方式，本招标文件仅适用于招标公告中所述项目。</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2.1满足招标公告中投标人的资格要求的规定。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3.1本次招标及由招标产生的合同受中华人民共和国的相关法律、法规制约和保护。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投标人应自行承担所有参加投标有关的费用，投标人应自行承担所有与参加投标有关的费用，无论投标过程中的做法和结果如何，采购代理机构在任何情况下均无义务和责任承担这些费用。</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5、招标文件的约束力</w:t>
      </w:r>
      <w:r/>
    </w:p>
    <w:p>
      <w:pPr>
        <w:ind w:firstLine="480"/>
        <w:spacing w:line="480" w:lineRule="exact"/>
        <w:rPr>
          <w:rFonts w:ascii="Times New Roman" w:hAnsi="Times New Roman" w:cs="仿宋"/>
          <w:color w:val="000000"/>
          <w:sz w:val="24"/>
          <w:u w:val="single"/>
        </w:rPr>
      </w:pPr>
      <w:r>
        <w:rPr>
          <w:rFonts w:hint="eastAsia" w:ascii="Times New Roman" w:hAnsi="Times New Roman" w:cs="仿宋"/>
          <w:color w:val="000000"/>
          <w:sz w:val="24"/>
        </w:rPr>
        <w:t xml:space="preserve">5.1 投标人一旦参加本项目采购活动，即被认为接受了本招标文件的规定和约束。</w:t>
      </w:r>
      <w:r/>
    </w:p>
    <w:p>
      <w:pPr>
        <w:pStyle w:val="796"/>
        <w:ind w:firstLine="321"/>
        <w:spacing w:before="0" w:after="0" w:line="480" w:lineRule="exact"/>
        <w:rPr>
          <w:rFonts w:eastAsia="宋体" w:cs="Arial"/>
          <w:bCs/>
          <w:color w:val="000000"/>
          <w:szCs w:val="22"/>
        </w:rPr>
      </w:pPr>
      <w:r/>
      <w:bookmarkStart w:id="76" w:name="_Toc29306"/>
      <w:r/>
      <w:bookmarkStart w:id="77" w:name="_Toc15995"/>
      <w:r/>
      <w:bookmarkStart w:id="78" w:name="_Toc81575156"/>
      <w:r/>
      <w:bookmarkStart w:id="79" w:name="_Toc81575193"/>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第三章：评标方法与评标标准；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7.1，7.3，7.4，7.5 </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color w:val="000000"/>
          <w:sz w:val="24"/>
        </w:rPr>
        <w:t xml:space="preserve">扣除，用扣除后的价格参加评审。</w:t>
      </w:r>
      <w:r/>
    </w:p>
    <w:p>
      <w:pPr>
        <w:ind w:firstLine="482"/>
        <w:spacing w:line="480" w:lineRule="exact"/>
        <w:rPr>
          <w:rFonts w:ascii="Times New Roman" w:hAnsi="Times New Roman" w:cs="仿宋"/>
          <w:color w:val="000000"/>
          <w:sz w:val="24"/>
        </w:rPr>
      </w:pPr>
      <w:r>
        <w:rPr>
          <w:rFonts w:hint="eastAsia" w:ascii="Times New Roman" w:hAnsi="Times New Roman" w:cs="仿宋_GB2312"/>
          <w:b/>
          <w:bCs/>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61"/>
        <w:ind w:firstLine="482"/>
        <w:spacing w:line="440" w:lineRule="exact"/>
        <w:rPr>
          <w:rFonts w:hint="eastAsia" w:ascii="仿宋" w:hAnsi="仿宋" w:eastAsia="仿宋" w:cs="仿宋"/>
          <w:b/>
          <w:bCs/>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szCs w:val="24"/>
          <w:shd w:val="clear" w:color="auto" w:fill="ffffff"/>
        </w:rPr>
        <w:t xml:space="preserve">7.5采购本国产品的支持政策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7.5.3 供应商需按照招标文件的要求提供《关于符合本国产品标准的声明函》（以下简称《声明函》），如不提供将不享受本国产品价格评审优惠。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8.3投标人应及时登录“苏采云”系统获取澄清答疑文件（修改后的招标文件），如投标人未能及时下载澄清答疑文件，造成的相关责任由投标人承担。</w:t>
      </w:r>
      <w:r/>
    </w:p>
    <w:p>
      <w:pPr>
        <w:pStyle w:val="796"/>
        <w:ind w:firstLine="321"/>
        <w:spacing w:before="0" w:after="0" w:line="480" w:lineRule="exact"/>
        <w:rPr>
          <w:rFonts w:eastAsia="宋体" w:cs="Arial"/>
          <w:bCs/>
          <w:color w:val="000000"/>
          <w:szCs w:val="22"/>
        </w:rPr>
      </w:pPr>
      <w:r/>
      <w:bookmarkStart w:id="80" w:name="_Toc81575194"/>
      <w:r/>
      <w:bookmarkStart w:id="81" w:name="_Toc5574"/>
      <w:r/>
      <w:bookmarkStart w:id="82" w:name="_Toc11461"/>
      <w:r/>
      <w:bookmarkStart w:id="83" w:name="_Toc81575157"/>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10.1投标文件包括资格证明文件、开标一览表、分项报价表、响应及偏离表、投标函、其他证明文件等部分。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文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11.1报价为一次报价，本项目不接受备选的投标方案或有选择的报价，只允许有一个报价。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11.2报价注意事项：投标价格一律以人民币计算，以元为单位标注，最多保留至小数点后两位，招标文件有规定的按招标文件执行。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6"/>
        <w:ind w:firstLine="321"/>
        <w:spacing w:before="0" w:after="0" w:line="480" w:lineRule="exact"/>
        <w:rPr>
          <w:rFonts w:eastAsia="宋体" w:cs="Arial"/>
          <w:bCs/>
          <w:color w:val="000000"/>
          <w:szCs w:val="22"/>
        </w:rPr>
      </w:pPr>
      <w:r/>
      <w:bookmarkStart w:id="86" w:name="_Toc81575158"/>
      <w:r/>
      <w:bookmarkStart w:id="87" w:name="_Toc81575195"/>
      <w:r/>
      <w:bookmarkStart w:id="88" w:name="_Toc2773"/>
      <w:r/>
      <w:bookmarkStart w:id="89" w:name="_Toc23443"/>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14.2投标文件的修改和撤回：在投标截止时间前，投标人可以撤回或重新提交投标文件。投标文件以最终完成上传的为准。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796"/>
        <w:ind w:firstLine="321"/>
        <w:spacing w:before="0" w:after="0" w:line="520" w:lineRule="exact"/>
        <w:rPr>
          <w:rFonts w:eastAsia="宋体" w:cs="Arial"/>
          <w:bCs/>
          <w:color w:val="000000"/>
          <w:szCs w:val="22"/>
        </w:rPr>
      </w:pPr>
      <w:r/>
      <w:bookmarkStart w:id="90" w:name="_Toc959"/>
      <w:r/>
      <w:bookmarkStart w:id="91" w:name="_Toc81575160"/>
      <w:r/>
      <w:bookmarkStart w:id="92" w:name="_Toc81575197"/>
      <w:r/>
      <w:bookmarkStart w:id="93" w:name="_Toc20026"/>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16.1采购代理机构将在招标公告中规定的时间和地点组织公开开标。投标人应当按照《“苏采云”系统供应商操作手册》规定，参加开标活动，在“苏采云”系统规定的时间内对投标文件解密。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16.5投标人在开、评标全过程中应保持通讯畅通，及时登录“苏采云”系统查阅、答复相关信息。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18.5.1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18.7异常低价投标审查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18.7.1 评标过程中出现下列情形之一的，评审委员会应当启动异常低价投标（响应）审查程序：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（3）投标(响应)报价低于采购项目最高限价45%的，即投标(响应)报价&lt;采购项目最高限价×45%;</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相关法律法规对供应商报价有规定的，从其规定。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96"/>
        <w:ind w:firstLine="321"/>
        <w:spacing w:before="0" w:after="0" w:line="480" w:lineRule="exact"/>
        <w:rPr>
          <w:rFonts w:eastAsia="宋体" w:cs="Arial"/>
          <w:bCs/>
          <w:color w:val="000000"/>
          <w:szCs w:val="22"/>
        </w:rPr>
      </w:pPr>
      <w:r/>
      <w:bookmarkStart w:id="96" w:name="_Toc81575159"/>
      <w:r/>
      <w:bookmarkStart w:id="97" w:name="_Toc81575196"/>
      <w:r/>
      <w:bookmarkStart w:id="98" w:name="_Toc8712"/>
      <w:r/>
      <w:bookmarkStart w:id="99" w:name="_Toc8841"/>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19.1投标人同一采购包提交两个（含两个）以上不同的投标报价的。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t xml:space="preserve">19.8</w:t>
      </w:r>
      <w:r>
        <w:rPr>
          <w:rFonts w:hint="eastAsia" w:ascii="Times New Roman" w:hAnsi="Times New Roman" w:cs="仿宋"/>
          <w:color w:val="000000"/>
          <w:sz w:val="24"/>
        </w:rPr>
        <w:t xml:space="preserve">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w:t>
      </w:r>
      <w:r>
        <w:rPr>
          <w:rFonts w:ascii="Times New Roman" w:hAnsi="Times New Roman" w:cs="仿宋"/>
          <w:color w:val="000000"/>
          <w:sz w:val="24"/>
        </w:rPr>
        <w:t xml:space="preserve">.9</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w:t>
      </w:r>
      <w:r>
        <w:rPr>
          <w:rFonts w:ascii="Times New Roman" w:hAnsi="Times New Roman" w:cs="仿宋"/>
          <w:color w:val="000000"/>
          <w:sz w:val="24"/>
        </w:rPr>
        <w:t xml:space="preserve">10</w:t>
      </w:r>
      <w:r>
        <w:rPr>
          <w:rFonts w:hint="eastAsia" w:ascii="Times New Roman" w:hAnsi="Times New Roman" w:cs="仿宋"/>
          <w:color w:val="000000"/>
          <w:sz w:val="24"/>
        </w:rPr>
        <w:t xml:space="preserve">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w:t>
      </w:r>
      <w:r>
        <w:rPr>
          <w:rFonts w:ascii="Times New Roman" w:hAnsi="Times New Roman" w:cs="仿宋"/>
          <w:color w:val="000000"/>
          <w:sz w:val="24"/>
        </w:rPr>
        <w:t xml:space="preserve">9.11</w:t>
      </w:r>
      <w:r>
        <w:rPr>
          <w:rFonts w:hint="eastAsia" w:ascii="Times New Roman" w:hAnsi="Times New Roman" w:cs="仿宋"/>
          <w:color w:val="000000"/>
          <w:sz w:val="24"/>
        </w:rPr>
        <w:t xml:space="preserve">投标人所投标产品不符合招标文件中所列国家强制性标准的。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w:t>
      </w:r>
      <w:r>
        <w:rPr>
          <w:rFonts w:ascii="Times New Roman" w:hAnsi="Times New Roman" w:cs="仿宋"/>
          <w:color w:val="000000"/>
          <w:sz w:val="24"/>
        </w:rPr>
        <w:t xml:space="preserve">2</w:t>
      </w:r>
      <w:r>
        <w:rPr>
          <w:rFonts w:hint="eastAsia" w:ascii="Times New Roman" w:hAnsi="Times New Roman" w:cs="仿宋"/>
          <w:color w:val="000000"/>
          <w:sz w:val="24"/>
        </w:rPr>
        <w:t xml:space="preserve">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w:t>
      </w:r>
      <w:r>
        <w:rPr>
          <w:rFonts w:ascii="Times New Roman" w:hAnsi="Times New Roman" w:cs="仿宋"/>
          <w:color w:val="000000"/>
          <w:sz w:val="24"/>
        </w:rPr>
        <w:t xml:space="preserve">.</w:t>
      </w:r>
      <w:r>
        <w:rPr>
          <w:rFonts w:hint="eastAsia" w:ascii="Times New Roman" w:hAnsi="Times New Roman" w:cs="仿宋"/>
          <w:color w:val="000000"/>
          <w:sz w:val="24"/>
        </w:rPr>
        <w:t xml:space="preserve">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23、</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23.6法律、法规规定的其它情况。</w:t>
      </w:r>
      <w:bookmarkStart w:id="101" w:name="_Toc2391"/>
      <w:r/>
      <w:bookmarkStart w:id="102" w:name="_Toc81575161"/>
      <w:r/>
      <w:bookmarkStart w:id="103" w:name="_Toc6494"/>
      <w:r/>
      <w:bookmarkStart w:id="104" w:name="_Toc81575198"/>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26、授予合同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27、履约保证金</w:t>
      </w:r>
      <w:r/>
    </w:p>
    <w:p>
      <w:pPr>
        <w:ind w:firstLine="480"/>
        <w:spacing w:line="480" w:lineRule="exact"/>
        <w:rPr>
          <w:rFonts w:ascii="Times New Roman" w:hAnsi="Times New Roman" w:cs="仿宋"/>
          <w:color w:val="000000"/>
          <w:sz w:val="24"/>
        </w:rPr>
      </w:pPr>
      <w:r/>
      <w:bookmarkStart w:id="106" w:name="_Toc22084"/>
      <w:r/>
      <w:bookmarkStart w:id="107" w:name="_Toc81575162"/>
      <w:r/>
      <w:bookmarkStart w:id="108" w:name="_Toc81575199"/>
      <w:r/>
      <w:bookmarkStart w:id="109" w:name="_Toc7550"/>
      <w:r>
        <w:rPr>
          <w:rFonts w:hint="eastAsia" w:ascii="Times New Roman" w:hAnsi="Times New Roman" w:cs="仿宋"/>
          <w:color w:val="000000"/>
          <w:sz w:val="24"/>
        </w:rPr>
        <w:t xml:space="preserve">按照以下第（2）方式确定履约保证金收取方式。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按采购合同总价的2%提交。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（使用江苏政府采购电子履约保函（保险）代替缴纳履约保证金，按采购合同总价的 1.2 %）计取。办理流程、偿付等内容见江苏政府采购网“保险保函”模块。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27.4履约保证金退还条件，按以下第 a 方式实行：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a、货物类项目，项目验收合格，出具验收报告及履约保证金收据申请退付；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b、服务类项目，项目履约期满评价合格，出具履约评价报告及履约保证金收据申请退付；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c、工程类项目，项目完工验收合格，出具完工证明及履约保证金收据申请退付；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27.8如中标人未在规定时间内缴纳履约保证金，视为虚假承诺，采购人有权报请财政部门进行处理。</w:t>
      </w:r>
      <w:r/>
    </w:p>
    <w:p>
      <w:pPr>
        <w:ind w:firstLine="482"/>
        <w:spacing w:line="440" w:lineRule="exact"/>
        <w:rPr>
          <w:rFonts w:hint="eastAsia" w:ascii="仿宋" w:hAnsi="仿宋" w:eastAsia="仿宋" w:cs="仿宋"/>
          <w:b/>
          <w:bCs/>
          <w:sz w:val="24"/>
        </w:rPr>
      </w:pPr>
      <w:r>
        <w:rPr>
          <w:rFonts w:hint="eastAsia" w:ascii="仿宋" w:hAnsi="仿宋" w:eastAsia="仿宋" w:cs="仿宋"/>
          <w:b/>
          <w:sz w:val="24"/>
        </w:rPr>
        <w:t xml:space="preserve">28、</w:t>
      </w:r>
      <w:r>
        <w:rPr>
          <w:rFonts w:hint="eastAsia" w:ascii="仿宋" w:hAnsi="仿宋" w:eastAsia="仿宋" w:cs="仿宋"/>
          <w:b/>
          <w:sz w:val="24"/>
          <w:szCs w:val="24"/>
        </w:rPr>
        <w:t xml:space="preserve">政府采购履约资金扶持政策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中标供应商可凭政府采购合同办理融资贷款，详情请见江苏政府采购网“政采贷”专栏。</w:t>
      </w:r>
      <w:r/>
    </w:p>
    <w:p>
      <w:pPr>
        <w:ind w:firstLine="482"/>
        <w:spacing w:line="440" w:lineRule="exact"/>
        <w:rPr>
          <w:rFonts w:hint="eastAsia" w:ascii="仿宋" w:hAnsi="仿宋" w:eastAsia="仿宋" w:cs="仿宋"/>
          <w:sz w:val="24"/>
        </w:rPr>
      </w:pPr>
      <w:r>
        <w:rPr>
          <w:rFonts w:hint="eastAsia" w:ascii="仿宋" w:hAnsi="仿宋" w:eastAsia="仿宋" w:cs="仿宋"/>
          <w:b/>
          <w:sz w:val="24"/>
        </w:rPr>
        <w:t xml:space="preserve">29、合同履行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796"/>
        <w:spacing w:before="0" w:after="0" w:line="520" w:lineRule="exact"/>
        <w:rPr>
          <w:rFonts w:eastAsia="宋体" w:cs="Arial"/>
          <w:bCs/>
          <w:color w:val="000000"/>
          <w:szCs w:val="22"/>
        </w:rPr>
      </w:pPr>
      <w:r>
        <w:rPr>
          <w:rFonts w:hint="eastAsia" w:eastAsia="宋体" w:cs="Arial"/>
          <w:bCs/>
          <w:color w:val="000000"/>
          <w:szCs w:val="22"/>
        </w:rPr>
        <w:t xml:space="preserve">八、</w:t>
      </w:r>
      <w:bookmarkEnd w:id="106"/>
      <w:r/>
      <w:bookmarkEnd w:id="107"/>
      <w:r/>
      <w:bookmarkEnd w:id="108"/>
      <w:r/>
      <w:bookmarkEnd w:id="109"/>
      <w:r/>
      <w:bookmarkStart w:id="110" w:name="_Toc31888"/>
      <w:r/>
      <w:bookmarkStart w:id="111" w:name="_Toc12263"/>
      <w:r/>
      <w:bookmarkStart w:id="112" w:name="_Toc81575163"/>
      <w:r/>
      <w:bookmarkStart w:id="113" w:name="_Toc81575200"/>
      <w:r>
        <w:rPr>
          <w:rFonts w:hint="eastAsia" w:eastAsia="宋体" w:cs="Arial"/>
          <w:bCs/>
          <w:color w:val="000000"/>
          <w:szCs w:val="22"/>
        </w:rPr>
        <w:t xml:space="preserve">质疑与投诉</w:t>
      </w:r>
      <w:bookmarkEnd w:id="110"/>
      <w:r/>
      <w:bookmarkEnd w:id="111"/>
      <w:r/>
      <w:bookmarkEnd w:id="112"/>
      <w:r/>
      <w:bookmarkEnd w:id="113"/>
      <w:r/>
      <w:r/>
    </w:p>
    <w:p>
      <w:pPr>
        <w:ind w:firstLine="480"/>
        <w:spacing w:line="480" w:lineRule="exact"/>
        <w:rPr>
          <w:rFonts w:ascii="Times New Roman" w:hAnsi="Times New Roman" w:cs="仿宋"/>
          <w:color w:val="000000"/>
          <w:sz w:val="24"/>
        </w:rPr>
      </w:pPr>
      <w:r/>
      <w:bookmarkStart w:id="114" w:name="EB4d341233595e4bf8ad7006b4bd78d974"/>
      <w:r/>
      <w:bookmarkEnd w:id="114"/>
      <w:r/>
      <w:bookmarkStart w:id="115" w:name="_Toc81575164"/>
      <w:r/>
      <w:bookmarkStart w:id="116" w:name="_Toc81575201"/>
      <w:r/>
      <w:bookmarkStart w:id="117" w:name="_Hlk166141273"/>
      <w:r>
        <w:rPr>
          <w:rFonts w:hint="eastAsia" w:ascii="Times New Roman" w:hAnsi="Times New Roman" w:cs="仿宋"/>
          <w:color w:val="000000"/>
          <w:sz w:val="24"/>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联系部门：泗洪县住房和城乡建设局、泗洪县公共资源交易中心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联系电话：</w:t>
      </w:r>
      <w:r>
        <w:rPr>
          <w:rFonts w:ascii="Times New Roman" w:hAnsi="Times New Roman" w:cs="仿宋"/>
          <w:color w:val="000000"/>
          <w:sz w:val="24"/>
        </w:rPr>
        <w:t xml:space="preserve">13951060508</w:t>
      </w:r>
      <w:r>
        <w:rPr>
          <w:rFonts w:hint="eastAsia" w:ascii="Times New Roman" w:hAnsi="Times New Roman" w:cs="仿宋"/>
          <w:color w:val="000000"/>
          <w:sz w:val="24"/>
        </w:rPr>
        <w:t xml:space="preserve">、</w:t>
      </w:r>
      <w:r>
        <w:rPr>
          <w:rFonts w:ascii="Times New Roman" w:hAnsi="Times New Roman" w:cs="仿宋"/>
          <w:color w:val="000000"/>
          <w:sz w:val="24"/>
        </w:rPr>
        <w:t xml:space="preserve">18071686767</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通讯地址：泗洪县长江路13号、泗洪县仁和路5号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30.5采购人在收到质疑函后7个工作日内作出答复，并以书面形式通知质疑供应商和其他有关供应商，但质疑答复的内容不涉及商业秘密。</w:t>
      </w:r>
      <w:r/>
    </w:p>
    <w:p>
      <w:pPr>
        <w:ind w:firstLine="482"/>
        <w:spacing w:line="440" w:lineRule="exact"/>
        <w:rPr>
          <w:rFonts w:hint="eastAsia" w:ascii="仿宋" w:hAnsi="仿宋" w:eastAsia="仿宋" w:cs="仿宋"/>
          <w:b/>
          <w:sz w:val="24"/>
        </w:rPr>
      </w:pPr>
      <w:r>
        <w:rPr>
          <w:rFonts w:hint="eastAsia" w:ascii="仿宋" w:hAnsi="仿宋" w:eastAsia="仿宋" w:cs="仿宋"/>
          <w:b/>
          <w:sz w:val="24"/>
        </w:rPr>
        <w:t xml:space="preserve">31、投诉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质疑供应商对答复不满意或采购人未在规定时间内作出答复的，可在答复期满后15个工作日内向同级财政部门提起投诉。</w:t>
      </w:r>
      <w:r/>
    </w:p>
    <w:p>
      <w:pPr>
        <w:ind w:firstLine="480"/>
        <w:spacing w:line="480" w:lineRule="exact"/>
        <w:rPr>
          <w:rFonts w:ascii="Times New Roman" w:hAnsi="Times New Roman" w:cs="仿宋"/>
          <w:color w:val="000000"/>
          <w:sz w:val="24"/>
        </w:rPr>
      </w:pPr>
      <w:r>
        <w:rPr>
          <w:rFonts w:hint="eastAsia"/>
          <w:color w:val="000000"/>
        </w:rPr>
        <w:br w:type="page" w:clear="all"/>
      </w:r>
      <w:bookmarkStart w:id="118" w:name="_Toc17996"/>
      <w:r>
        <w:rPr>
          <w:rFonts w:hint="eastAsia"/>
          <w:b/>
          <w:color w:val="000000"/>
          <w:sz w:val="44"/>
          <w:szCs w:val="44"/>
        </w:rPr>
        <w:t xml:space="preserve">第三章  </w:t>
      </w:r>
      <w:bookmarkEnd w:id="115"/>
      <w:r/>
      <w:bookmarkEnd w:id="116"/>
      <w:r/>
      <w:bookmarkEnd w:id="118"/>
      <w:r>
        <w:rPr>
          <w:rFonts w:hint="eastAsia" w:ascii="方正仿宋_GB2312" w:hAnsi="方正仿宋_GB2312" w:eastAsia="方正仿宋_GB2312" w:cs="方正仿宋_GB2312"/>
          <w:b/>
          <w:color w:val="000000" w:themeColor="text1"/>
          <w:sz w:val="44"/>
          <w:szCs w:val="44"/>
        </w:rPr>
        <w:t xml:space="preserve">评标方法与评标标准</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56"/>
        <w:tblW w:w="8940" w:type="dxa"/>
        <w:tblInd w:w="-27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62"/>
        <w:gridCol w:w="3978"/>
      </w:tblGrid>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投标声明及承诺函</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中小企业或残疾人福利性单位声明函，或监狱企业证明文件</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本项目特定资格要求</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二、评分办法—综合评分法</w:t>
      </w:r>
      <w:r/>
    </w:p>
    <w:p>
      <w:pPr>
        <w:ind w:firstLine="480"/>
        <w:jc w:val="left"/>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1、评标办法：</w:t>
      </w:r>
      <w:r>
        <w:rPr>
          <w:rFonts w:hint="eastAsia"/>
          <w:color w:val="000000"/>
          <w:sz w:val="24"/>
          <w:szCs w:val="28"/>
        </w:rPr>
        <w:t xml:space="preserve">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招标文件未规定的，采取随机抽取的方式确定。</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2"/>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评标委员会根据评审后投标人排序推荐3名中标候选人。投标文件满足招标文件全部实质性要求，且评审后排序第一的供应商为第一中标候选人，依次类推。</w:t>
      </w:r>
      <w:r/>
    </w:p>
    <w:p>
      <w:pPr>
        <w:ind w:firstLine="482"/>
        <w:jc w:val="left"/>
        <w:spacing w:line="480" w:lineRule="exact"/>
        <w:rPr>
          <w:color w:val="000000"/>
          <w:sz w:val="24"/>
          <w:szCs w:val="28"/>
        </w:rPr>
      </w:pPr>
      <w:r>
        <w:rPr>
          <w:rFonts w:hint="eastAsia" w:ascii="Times New Roman" w:hAnsi="Times New Roman" w:cs="仿宋"/>
          <w:b/>
          <w:bCs/>
          <w:color w:val="000000"/>
          <w:sz w:val="24"/>
        </w:rPr>
        <w:t xml:space="preserve">2.符合性审查：</w:t>
      </w:r>
      <w:r>
        <w:rPr>
          <w:rFonts w:hint="eastAsia"/>
          <w:color w:val="000000"/>
          <w:sz w:val="24"/>
          <w:szCs w:val="28"/>
        </w:rPr>
        <w:t xml:space="preserve">评标委员会首先按照下列指标对各投标人的投标文件进行符合性审查，未通过审查的为无效标，不再参与评审。</w:t>
      </w:r>
      <w:r/>
    </w:p>
    <w:tbl>
      <w:tblPr>
        <w:tblStyle w:val="7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法定代表人身份证明或授权委托书（被授权人须提供2025年12月（含）以来任意一个月本单位为其（被授权人）办理的养老保险或医疗保险缴纳证明原件彩色扫描件）</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3、详细评审。</w:t>
      </w:r>
      <w:r>
        <w:rPr>
          <w:rFonts w:hint="eastAsia" w:ascii="Times New Roman" w:hAnsi="Times New Roman" w:cs="仿宋"/>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756"/>
        <w:tblW w:w="103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405"/>
        <w:gridCol w:w="1114"/>
        <w:gridCol w:w="6431"/>
      </w:tblGrid>
      <w:tr>
        <w:trPr>
          <w:jc w:val="center"/>
          <w:trHeight w:val="572"/>
        </w:trPr>
        <w:tc>
          <w:tcPr>
            <w:gridSpan w:val="2"/>
            <w:tcW w:w="2810" w:type="dxa"/>
            <w:vAlign w:val="center"/>
            <w:textDirection w:val="lrTb"/>
            <w:noWrap/>
          </w:tcPr>
          <w:p>
            <w:pPr>
              <w:jc w:val="center"/>
              <w:spacing w:line="360" w:lineRule="exact"/>
              <w:widowControl/>
              <w:rPr>
                <w:rFonts w:ascii="Times New Roman" w:hAnsi="Times New Roman" w:cs="宋体"/>
                <w:color w:val="000000"/>
                <w:sz w:val="24"/>
                <w:szCs w:val="24"/>
              </w:rPr>
            </w:pPr>
            <w:r/>
            <w:bookmarkStart w:id="119" w:name="RANGE!A1"/>
            <w:r>
              <w:rPr>
                <w:rFonts w:hint="eastAsia" w:ascii="Times New Roman" w:hAnsi="Times New Roman" w:cs="宋体"/>
                <w:color w:val="000000"/>
                <w:sz w:val="24"/>
                <w:szCs w:val="24"/>
              </w:rPr>
              <w:t xml:space="preserve">评审因素</w:t>
            </w:r>
            <w:bookmarkEnd w:id="119"/>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t xml:space="preserve">报价分</w:t>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投标报价</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30.00分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采用低价优先法计算，即满足招标文件要求且投标价格最低的投标报价为评标基准价，其价格分为满分。其他投标人投标报价得分＝（评标基准价/投标报价）*30。</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注：符合规定的小微企业（含监狱企业和残疾人福利单位）报价给予15%的扣除，用扣除后的价格参加评审。</w:t>
            </w:r>
            <w:r/>
          </w:p>
        </w:tc>
      </w:tr>
      <w:tr>
        <w:trPr>
          <w:jc w:val="center"/>
          <w:trHeight w:val="859"/>
        </w:trPr>
        <w:tc>
          <w:tcPr>
            <w:tcW w:w="1405" w:type="dxa"/>
            <w:vAlign w:val="center"/>
            <w:vMerge w:val="restart"/>
            <w:textDirection w:val="lrTb"/>
            <w:noWrap/>
          </w:tcPr>
          <w:p>
            <w:pPr>
              <w:jc w:val="center"/>
              <w:spacing w:line="360" w:lineRule="exact"/>
              <w:widowControl/>
              <w:rPr>
                <w:rFonts w:ascii="Times New Roman" w:hAnsi="Times New Roman" w:cs="宋体"/>
                <w:color w:val="000000"/>
                <w:sz w:val="24"/>
                <w:szCs w:val="24"/>
              </w:rPr>
            </w:pPr>
            <w:r>
              <w:t xml:space="preserve">技术响应</w:t>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技术响应</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27.00分</w:t>
            </w:r>
            <w:r/>
          </w:p>
        </w:tc>
        <w:tc>
          <w:tcPr>
            <w:tcW w:w="6431" w:type="dxa"/>
            <w:vAlign w:val="center"/>
            <w:textDirection w:val="lrTb"/>
            <w:noWrap/>
          </w:tcPr>
          <w:p>
            <w:pPr>
              <w:pStyle w:val="871"/>
              <w:jc w:val="both"/>
              <w:spacing w:before="0" w:beforeAutospacing="0" w:after="0" w:afterAutospacing="0" w:line="360" w:lineRule="exact"/>
              <w:widowControl w:val="off"/>
              <w:rPr>
                <w:rFonts w:ascii="Times New Roman" w:hAnsi="Times New Roman"/>
                <w:color w:val="000000"/>
              </w:rPr>
            </w:pPr>
            <w:r>
              <w:rPr>
                <w:rFonts w:hint="eastAsia" w:ascii="Times New Roman" w:hAnsi="Times New Roman"/>
                <w:color w:val="000000"/>
              </w:rPr>
              <w:t xml:space="preserve">针对招标文件采购清单及技术要求内容（★项除外）进行评分，所投产品技术参数性能、质量等完全满足或优于招标文件技术参数要求的得27分。</w:t>
            </w:r>
            <w:r>
              <w:rPr>
                <w:rFonts w:hint="eastAsia"/>
              </w:rPr>
              <w:t xml:space="preserve">前面标注</w:t>
            </w:r>
            <w:r>
              <w:rPr>
                <w:rFonts w:hint="eastAsia" w:ascii="Times New Roman" w:hAnsi="Times New Roman"/>
                <w:color w:val="000000"/>
              </w:rPr>
              <w:t xml:space="preserve">“▲”为重点参数要求（一个句号的完整内容为一“项”，共有5项），每有一项不满足的扣1分，最高扣减5分。</w:t>
            </w:r>
            <w:r>
              <w:rPr>
                <w:rFonts w:hint="eastAsia"/>
              </w:rPr>
              <w:t xml:space="preserve">前面标注</w:t>
            </w:r>
            <w:r>
              <w:rPr>
                <w:rFonts w:hint="eastAsia" w:ascii="Times New Roman" w:hAnsi="Times New Roman"/>
                <w:color w:val="000000"/>
              </w:rPr>
              <w:t xml:space="preserve">“＊”一般参数项目（一个句号的完整内容为一“项”，共计88项），每有一项扣0.25分，最高扣减22分。</w:t>
            </w:r>
            <w:r/>
          </w:p>
          <w:p>
            <w:pPr>
              <w:pStyle w:val="871"/>
              <w:jc w:val="both"/>
              <w:spacing w:before="0" w:beforeAutospacing="0" w:after="0" w:afterAutospacing="0" w:line="360" w:lineRule="exact"/>
              <w:widowControl w:val="off"/>
              <w:rPr>
                <w:rFonts w:ascii="Times New Roman" w:hAnsi="Times New Roman"/>
                <w:color w:val="000000"/>
              </w:rPr>
            </w:pPr>
            <w:r>
              <w:rPr>
                <w:rFonts w:hint="eastAsia" w:ascii="Times New Roman" w:hAnsi="Times New Roman"/>
                <w:color w:val="000000"/>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jc w:val="center"/>
          <w:trHeight w:val="2389"/>
        </w:trPr>
        <w:tc>
          <w:tcPr>
            <w:tcW w:w="1405" w:type="dxa"/>
            <w:vAlign w:val="center"/>
            <w:vMerge w:val="continue"/>
            <w:textDirection w:val="lrTb"/>
            <w:noWrap/>
          </w:tcPr>
          <w:p>
            <w:pPr>
              <w:jc w:val="left"/>
            </w:pPr>
            <w:r/>
            <w:r/>
          </w:p>
        </w:tc>
        <w:tc>
          <w:tcPr>
            <w:tcW w:w="1405" w:type="dxa"/>
            <w:vAlign w:val="center"/>
            <w:textDirection w:val="lrTb"/>
            <w:noWrap/>
          </w:tcPr>
          <w:p>
            <w:pPr>
              <w:jc w:val="left"/>
              <w:rPr>
                <w:rFonts w:ascii="Times New Roman" w:hAnsi="Times New Roman" w:cs="宋体"/>
                <w:color w:val="000000"/>
                <w:sz w:val="24"/>
                <w:szCs w:val="24"/>
              </w:rPr>
            </w:pPr>
            <w:r>
              <w:rPr>
                <w:rFonts w:hint="eastAsia"/>
              </w:rPr>
              <w:t xml:space="preserve">主要部件</w:t>
            </w:r>
            <w:r/>
          </w:p>
        </w:tc>
        <w:tc>
          <w:tcPr>
            <w:tcW w:w="1114" w:type="dxa"/>
            <w:vAlign w:val="center"/>
            <w:textDirection w:val="lrTb"/>
            <w:noWrap/>
          </w:tcPr>
          <w:p>
            <w:pPr>
              <w:jc w:val="center"/>
              <w:rPr>
                <w:rFonts w:ascii="Times New Roman" w:hAnsi="Times New Roman" w:cs="宋体"/>
                <w:color w:val="000000"/>
                <w:sz w:val="24"/>
                <w:szCs w:val="24"/>
              </w:rPr>
            </w:pPr>
            <w:r>
              <w:rPr>
                <w:rFonts w:hint="eastAsia"/>
                <w:sz w:val="24"/>
                <w:szCs w:val="24"/>
              </w:rPr>
              <w:t xml:space="preserve">6</w:t>
            </w:r>
            <w:r>
              <w:rPr>
                <w:sz w:val="24"/>
                <w:szCs w:val="24"/>
              </w:rPr>
              <w:t xml:space="preserve">.00分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bookmarkStart w:id="120" w:name="OLE_LINK32"/>
            <w:r>
              <w:rPr>
                <w:rFonts w:hint="eastAsia" w:ascii="Times New Roman" w:hAnsi="Times New Roman" w:cs="宋体"/>
                <w:color w:val="000000"/>
                <w:sz w:val="24"/>
                <w:szCs w:val="24"/>
              </w:rPr>
              <w:t xml:space="preserve">投标人所投电梯产品主要部件:曳引机、控制柜、门机（门系统）、限速器、安全钳、缓冲器六大部件为原厂原品牌生产（与所投电梯品牌相同）得6分；其中有 1 项不满足扣1分，扣完为止。注：1.以明细报价表中注明的品牌为准；2.提供所投电梯产品有效的部件型式试验报告原件彩色扫描件。</w:t>
            </w:r>
            <w:bookmarkEnd w:id="120"/>
            <w:r/>
            <w:r/>
          </w:p>
        </w:tc>
      </w:tr>
      <w:tr>
        <w:trPr>
          <w:jc w:val="center"/>
          <w:trHeight w:val="1140"/>
        </w:trPr>
        <w:tc>
          <w:tcPr>
            <w:tcW w:w="1405" w:type="dxa"/>
            <w:vAlign w:val="center"/>
            <w:vMerge w:val="restart"/>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企业实力</w:t>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企业</w:t>
            </w:r>
            <w:r/>
          </w:p>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业绩</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9.00分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供应商自2023年1月1日以来（以合同签订时间为准）承担过类似项目业绩的，每有一个得3分，最高得9分。</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注：1、提供中标（成交）通知书、合同、验收证明材料电子件，未提供或提供不全不得分；2、中标人提供的有关业绩一览表将随中标结果同步公开。 </w:t>
            </w:r>
            <w:r/>
          </w:p>
        </w:tc>
      </w:tr>
      <w:tr>
        <w:trPr>
          <w:jc w:val="center"/>
          <w:trHeight w:val="855"/>
        </w:trPr>
        <w:tc>
          <w:tcPr>
            <w:tcW w:w="1405" w:type="dxa"/>
            <w:vAlign w:val="center"/>
            <w:vMerge w:val="continue"/>
            <w:textDirection w:val="lrTb"/>
            <w:noWrap/>
          </w:tcPr>
          <w:p>
            <w:pPr>
              <w:jc w:val="center"/>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相关</w:t>
            </w:r>
            <w:r/>
          </w:p>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证书</w:t>
            </w:r>
            <w:r/>
          </w:p>
        </w:tc>
        <w:tc>
          <w:tcPr>
            <w:tcW w:w="1114" w:type="dxa"/>
            <w:vAlign w:val="center"/>
            <w:textDirection w:val="lrTb"/>
            <w:noWrap/>
          </w:tcPr>
          <w:p>
            <w:pPr>
              <w:jc w:val="center"/>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3.00分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投标供应商或所投电梯制造商具有有效期内的质量管理体系认证证书、环境管理体系认证证书、职业健康安全管理体系认证证书，每有一个证书得1分，最高得3分。</w:t>
            </w:r>
            <w:r/>
          </w:p>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 注：1、投标文件中提供上述相关证书电子件和在国家市场监督管理总局全国认证认可信息公共服务平台查询认证有效的页面截图，未提供的不得分；2、中标人提供的有关证书将随中标结果同步公开。</w:t>
            </w:r>
            <w:r/>
          </w:p>
        </w:tc>
      </w:tr>
      <w:tr>
        <w:trPr>
          <w:jc w:val="center"/>
          <w:trHeight w:val="855"/>
        </w:trPr>
        <w:tc>
          <w:tcPr>
            <w:tcW w:w="1405" w:type="dxa"/>
            <w:vAlign w:val="center"/>
            <w:vMerge w:val="restart"/>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实施方案</w:t>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旧梯拆除方案</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-2、旧梯拆除专项施工方案”提供旧梯拆除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vMerge w:val="continue"/>
            <w:textDirection w:val="lrTb"/>
            <w:noWrap/>
          </w:tcPr>
          <w:p>
            <w:pPr>
              <w:jc w:val="left"/>
              <w:spacing w:line="360" w:lineRule="exact"/>
              <w:widowControl/>
              <w:rPr>
                <w:rFonts w:ascii="Times New Roman" w:hAnsi="Times New Roman" w:cs="宋体"/>
                <w:color w:val="000000"/>
                <w:sz w:val="24"/>
                <w:szCs w:val="24"/>
              </w:rPr>
            </w:pPr>
            <w:r/>
            <w:bookmarkStart w:id="121" w:name="_Toc81575205"/>
            <w:r/>
            <w:bookmarkStart w:id="122" w:name="_Toc81575168"/>
            <w:r/>
            <w:bookmarkStart w:id="123" w:name="_Toc22314"/>
            <w:r/>
            <w:bookmarkStart w:id="124" w:name="_Toc2916"/>
            <w:r/>
            <w:bookmarkStart w:id="125" w:name="_Toc12255"/>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进度安排及保障措施</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-3、进度计划及保障措施”提供进度安排及保障措施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vMerge w:val="continue"/>
            <w:textDirection w:val="lrTb"/>
            <w:noWrap/>
          </w:tcPr>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电梯安装方案</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-4、电梯专项安装方案”提供电梯安装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vMerge w:val="continue"/>
            <w:textDirection w:val="lrTb"/>
            <w:noWrap/>
          </w:tcPr>
          <w:p>
            <w:pPr>
              <w:jc w:val="left"/>
              <w:spacing w:line="360" w:lineRule="exact"/>
              <w:widowControl/>
              <w:rPr>
                <w:rFonts w:ascii="Times New Roman" w:hAnsi="Times New Roman" w:cs="宋体"/>
                <w:color w:val="000000"/>
                <w:sz w:val="24"/>
                <w:szCs w:val="24"/>
              </w:rPr>
            </w:pPr>
            <w:r>
              <w:rPr>
                <w:rFonts w:ascii="Times New Roman" w:hAnsi="Times New Roman" w:cs="宋体"/>
                <w:color w:val="000000"/>
                <w:sz w:val="24"/>
                <w:szCs w:val="24"/>
              </w:rPr>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电梯应急预案方案</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六、项目实施方案-5、电梯应急预案”提供电梯应急预案方案。方案内容详细，方案考虑周全、切实可行，优于采购需求得5分；方案内容较为详细，方案考虑较为周全、可操作性，能满足项目实施需要的得3分；方案简单，基本能满足项目实施需要的得1分；没有内容者不得分。</w:t>
            </w:r>
            <w:r/>
          </w:p>
        </w:tc>
      </w:tr>
      <w:tr>
        <w:trPr>
          <w:jc w:val="center"/>
          <w:trHeight w:val="855"/>
        </w:trPr>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售后服务</w:t>
            </w:r>
            <w:r/>
          </w:p>
        </w:tc>
        <w:tc>
          <w:tcPr>
            <w:tcW w:w="1405"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售后服务</w:t>
            </w:r>
            <w:r/>
          </w:p>
        </w:tc>
        <w:tc>
          <w:tcPr>
            <w:tcW w:w="1114"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5.00分</w:t>
            </w:r>
            <w:r/>
          </w:p>
        </w:tc>
        <w:tc>
          <w:tcPr>
            <w:tcW w:w="6431" w:type="dxa"/>
            <w:vAlign w:val="center"/>
            <w:textDirection w:val="lrTb"/>
            <w:noWrap/>
          </w:tcPr>
          <w:p>
            <w:pPr>
              <w:jc w:val="left"/>
              <w:spacing w:line="360" w:lineRule="exact"/>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针对招标文件“第四部分、采购需求”中的“七、售后服务及维保要求”，提供售后服务方案。方案内容详细，方案考虑周全、切实可行，优于采购需求得5分；方案内容较为详细，方案考虑较为周全、可操作性，能满足项目实施需要的得3分；方案简单，基本能满足项目实施需要的得1分；没有内容者不得分。</w:t>
            </w:r>
            <w:r/>
          </w:p>
        </w:tc>
      </w:tr>
    </w:tbl>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4.1，4.3，4.4，4.5</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color w:val="000000"/>
          <w:sz w:val="24"/>
        </w:rPr>
        <w:t xml:space="preserve">扣除，用扣除后的价格参加评审。</w:t>
      </w:r>
      <w:r/>
    </w:p>
    <w:p>
      <w:pPr>
        <w:ind w:firstLine="482"/>
        <w:spacing w:line="480" w:lineRule="exact"/>
        <w:rPr>
          <w:rFonts w:ascii="Times New Roman" w:hAnsi="Times New Roman" w:cs="仿宋"/>
          <w:color w:val="000000"/>
          <w:sz w:val="24"/>
        </w:rPr>
      </w:pPr>
      <w:r>
        <w:rPr>
          <w:rFonts w:hint="eastAsia" w:ascii="Times New Roman" w:hAnsi="Times New Roman" w:cs="仿宋_GB2312"/>
          <w:b/>
          <w:bCs/>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⑤联合体各方均为小型、微型企业（残疾人福利单位、监狱企业）的，联合体享受15%价格扣除，用扣除后的价格参与评审。（是否接受联合体以“项目基本情况”相关内容为准）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61"/>
        <w:ind w:firstLine="482"/>
        <w:spacing w:line="440" w:lineRule="exact"/>
        <w:rPr>
          <w:rFonts w:hint="eastAsia" w:ascii="仿宋" w:hAnsi="仿宋" w:eastAsia="仿宋" w:cs="仿宋"/>
          <w:b/>
          <w:bCs/>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cs="仿宋"/>
          <w:color w:val="000000"/>
        </w:rPr>
        <w:t xml:space="preserve">4.5.</w:t>
      </w:r>
      <w:r>
        <w:rPr>
          <w:rFonts w:hint="eastAsia" w:ascii="仿宋" w:hAnsi="仿宋" w:eastAsia="仿宋" w:cs="仿宋"/>
          <w:b/>
          <w:bCs/>
          <w:szCs w:val="24"/>
          <w:shd w:val="clear" w:color="auto" w:fill="ffffff"/>
        </w:rPr>
        <w:t xml:space="preserve"> 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4.5.3 供应商需按照招标文件的要求提供《关于符合本国产品标准的声明函》（以下简称《声明函》），如不提供将不享受本国产品价格评审优惠。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（三）评标结果。</w:t>
      </w:r>
      <w:r>
        <w:rPr>
          <w:rFonts w:hint="eastAsia" w:ascii="Times New Roman" w:hAnsi="Times New Roman" w:cs="仿宋"/>
          <w:color w:val="000000"/>
          <w:sz w:val="24"/>
        </w:rPr>
        <w:t xml:space="preserve">评标委员会按照本办法规定推荐中标候选人，并形成评标报告。</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bookmarkEnd w:id="117"/>
      <w:bookmarkEnd w:id="121"/>
      <w:bookmarkEnd w:id="122"/>
      <w:bookmarkEnd w:id="123"/>
      <w:bookmarkEnd w:id="124"/>
      <w:bookmarkEnd w:id="125"/>
      <w:r/>
    </w:p>
    <w:p>
      <w:pPr>
        <w:jc w:val="center"/>
        <w:keepLines/>
        <w:keepNext/>
        <w:pageBreakBefore/>
        <w:rPr>
          <w:b/>
          <w:color w:val="000000"/>
          <w:sz w:val="44"/>
          <w:szCs w:val="44"/>
        </w:rPr>
        <w:outlineLvl w:val="0"/>
      </w:pPr>
      <w:r>
        <w:rPr>
          <w:rFonts w:hint="eastAsia"/>
          <w:b/>
          <w:color w:val="000000"/>
          <w:sz w:val="44"/>
          <w:szCs w:val="44"/>
        </w:rPr>
        <w:t xml:space="preserve">第四章采购需求</w:t>
      </w:r>
      <w:r/>
    </w:p>
    <w:p>
      <w:pPr>
        <w:ind w:firstLine="562"/>
        <w:spacing w:line="480" w:lineRule="exact"/>
        <w:rPr>
          <w:rFonts w:hint="eastAsia" w:ascii="宋体" w:hAnsi="宋体"/>
          <w:b/>
          <w:sz w:val="28"/>
          <w:szCs w:val="28"/>
        </w:rPr>
        <w:outlineLvl w:val="1"/>
      </w:pPr>
      <w:r>
        <w:rPr>
          <w:rFonts w:hint="eastAsia" w:ascii="宋体" w:hAnsi="宋体"/>
          <w:b/>
          <w:sz w:val="28"/>
          <w:szCs w:val="28"/>
        </w:rPr>
        <w:t xml:space="preserve">一</w:t>
      </w:r>
      <w:r>
        <w:rPr>
          <w:rFonts w:ascii="宋体" w:hAnsi="宋体"/>
          <w:b/>
          <w:sz w:val="28"/>
          <w:szCs w:val="28"/>
        </w:rPr>
        <w:t xml:space="preserve">、</w:t>
      </w:r>
      <w:r>
        <w:rPr>
          <w:rFonts w:hint="eastAsia" w:ascii="宋体" w:hAnsi="宋体"/>
          <w:b/>
          <w:sz w:val="28"/>
          <w:szCs w:val="28"/>
        </w:rPr>
        <w:t xml:space="preserve">采购</w:t>
      </w:r>
      <w:r>
        <w:rPr>
          <w:rFonts w:ascii="宋体" w:hAnsi="宋体"/>
          <w:b/>
          <w:sz w:val="28"/>
          <w:szCs w:val="28"/>
        </w:rPr>
        <w:t xml:space="preserve">标的清单</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735"/>
        <w:gridCol w:w="3150"/>
        <w:gridCol w:w="2290"/>
      </w:tblGrid>
      <w:tr>
        <w:trPr>
          <w:cantSplit/>
          <w:jc w:val="center"/>
        </w:trPr>
        <w:tc>
          <w:tcPr>
            <w:tcW w:w="971"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采购包</w:t>
            </w:r>
            <w:r/>
          </w:p>
        </w:tc>
        <w:tc>
          <w:tcPr>
            <w:tcW w:w="735"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序号</w:t>
            </w:r>
            <w:r/>
          </w:p>
        </w:tc>
        <w:tc>
          <w:tcPr>
            <w:tcW w:w="3150"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2290" w:type="dxa"/>
            <w:vAlign w:val="center"/>
            <w:textDirection w:val="lrTb"/>
            <w:noWrap/>
          </w:tcPr>
          <w:p>
            <w:pPr>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71" w:type="dxa"/>
            <w:vAlign w:val="center"/>
            <w:textDirection w:val="lrTb"/>
            <w:noWrap/>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735" w:type="dxa"/>
            <w:vAlign w:val="center"/>
            <w:textDirection w:val="lrTb"/>
            <w:noWrap/>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3150" w:type="dxa"/>
            <w:vAlign w:val="center"/>
            <w:textDirection w:val="lrTb"/>
            <w:noWrap/>
          </w:tcPr>
          <w:p>
            <w:pPr>
              <w:jc w:val="center"/>
              <w:spacing w:line="480" w:lineRule="exact"/>
              <w:tabs>
                <w:tab w:val="left" w:pos="2020" w:leader="none"/>
              </w:tabs>
              <w:rPr>
                <w:rFonts w:hint="eastAsia" w:ascii="宋体" w:hAnsi="宋体"/>
                <w:sz w:val="24"/>
                <w:szCs w:val="24"/>
              </w:rPr>
            </w:pPr>
            <w:r>
              <w:rPr>
                <w:rFonts w:hint="eastAsia" w:ascii="宋体" w:hAnsi="宋体"/>
                <w:sz w:val="24"/>
                <w:szCs w:val="24"/>
              </w:rPr>
              <w:t xml:space="preserve">电梯</w:t>
            </w:r>
            <w:r/>
          </w:p>
        </w:tc>
        <w:tc>
          <w:tcPr>
            <w:tcW w:w="2290" w:type="dxa"/>
            <w:vAlign w:val="center"/>
            <w:textDirection w:val="lrTb"/>
            <w:noWrap/>
          </w:tcPr>
          <w:p>
            <w:pPr>
              <w:ind w:firstLine="720"/>
              <w:spacing w:line="480" w:lineRule="exact"/>
              <w:rPr>
                <w:rFonts w:hint="eastAsia" w:ascii="宋体" w:hAnsi="宋体"/>
                <w:sz w:val="24"/>
                <w:szCs w:val="24"/>
              </w:rPr>
            </w:pPr>
            <w:r>
              <w:rPr>
                <w:rFonts w:hint="eastAsia" w:ascii="宋体" w:hAnsi="宋体"/>
                <w:sz w:val="24"/>
                <w:szCs w:val="24"/>
              </w:rPr>
              <w:t xml:space="preserve">工业</w:t>
            </w:r>
            <w:r/>
          </w:p>
        </w:tc>
      </w:tr>
    </w:tbl>
    <w:p>
      <w:pPr>
        <w:ind w:firstLine="562"/>
        <w:spacing w:line="480" w:lineRule="exact"/>
        <w:rPr>
          <w:rFonts w:hint="eastAsia" w:ascii="宋体" w:hAnsi="宋体"/>
          <w:b/>
          <w:sz w:val="28"/>
          <w:szCs w:val="28"/>
        </w:rPr>
        <w:outlineLvl w:val="1"/>
      </w:pPr>
      <w:r>
        <w:rPr>
          <w:rFonts w:hint="eastAsia" w:ascii="宋体" w:hAnsi="宋体"/>
          <w:b/>
          <w:sz w:val="28"/>
          <w:szCs w:val="28"/>
        </w:rPr>
        <w:t xml:space="preserve">二、项目概况</w:t>
      </w:r>
      <w:r/>
    </w:p>
    <w:p>
      <w:pPr>
        <w:ind w:firstLine="480"/>
        <w:spacing w:line="40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（一）项目名称：</w:t>
      </w:r>
      <w:r>
        <w:rPr>
          <w:rFonts w:hint="eastAsia" w:ascii="宋体" w:hAnsi="宋体"/>
          <w:sz w:val="24"/>
          <w:szCs w:val="24"/>
        </w:rPr>
        <w:t xml:space="preserve">2026年泗洪县城区住宅电梯更新（提前批次）采购项目</w:t>
      </w:r>
      <w:r/>
    </w:p>
    <w:p>
      <w:pPr>
        <w:ind w:firstLine="480"/>
        <w:spacing w:line="400" w:lineRule="exact"/>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（二）</w:t>
      </w:r>
      <w:r>
        <w:rPr>
          <w:rFonts w:hint="eastAsia" w:ascii="宋体" w:hAnsi="宋体" w:cs="宋体"/>
          <w:sz w:val="24"/>
        </w:rPr>
        <w:t xml:space="preserve">采购内容：</w:t>
      </w:r>
      <w:bookmarkStart w:id="126" w:name="OLE_LINK1"/>
      <w:r>
        <w:rPr>
          <w:rFonts w:hint="eastAsia" w:ascii="Times New Roman" w:hAnsi="Times New Roman" w:cs="仿宋"/>
          <w:sz w:val="24"/>
          <w:szCs w:val="24"/>
        </w:rPr>
        <w:t xml:space="preserve">泗洪县住房和城乡建设局拟对泗洪县城区老旧小区高层住宅25部电梯进行更新，采购内容包含原有电梯拆除、井道及机房改造、新电梯采购、安装及维保等</w:t>
      </w:r>
      <w:r>
        <w:rPr>
          <w:rFonts w:hint="eastAsia" w:ascii="宋体" w:hAnsi="宋体" w:cs="宋体"/>
          <w:sz w:val="24"/>
          <w:szCs w:val="24"/>
          <w:shd w:val="clear" w:color="auto" w:fill="ffffff"/>
        </w:rPr>
        <w:t xml:space="preserve">。</w:t>
      </w:r>
      <w:bookmarkEnd w:id="126"/>
      <w:r/>
      <w:r/>
    </w:p>
    <w:p>
      <w:pPr>
        <w:ind w:firstLine="562"/>
        <w:spacing w:line="480" w:lineRule="exact"/>
        <w:rPr>
          <w:rFonts w:hint="eastAsia" w:ascii="宋体" w:hAnsi="宋体"/>
          <w:b/>
          <w:sz w:val="28"/>
          <w:szCs w:val="28"/>
        </w:rPr>
        <w:outlineLvl w:val="1"/>
      </w:pPr>
      <w:r>
        <w:rPr>
          <w:rFonts w:hint="eastAsia" w:ascii="宋体" w:hAnsi="宋体"/>
          <w:b/>
          <w:sz w:val="28"/>
          <w:szCs w:val="28"/>
        </w:rPr>
        <w:t xml:space="preserve">三、货物清单及技术规范</w:t>
      </w:r>
      <w:r/>
    </w:p>
    <w:p>
      <w:pPr>
        <w:ind w:firstLine="482"/>
        <w:spacing w:line="400" w:lineRule="exact"/>
        <w:rPr>
          <w:rFonts w:hint="eastAsia" w:ascii="宋体" w:hAnsi="宋体"/>
          <w:b/>
          <w:sz w:val="24"/>
          <w:szCs w:val="24"/>
        </w:rPr>
      </w:pPr>
      <w:r>
        <w:rPr>
          <w:rFonts w:hint="eastAsia" w:ascii="宋体" w:hAnsi="宋体"/>
          <w:b/>
          <w:sz w:val="24"/>
          <w:szCs w:val="24"/>
        </w:rPr>
        <w:t xml:space="preserve">（一）货物清单</w:t>
      </w:r>
      <w:r/>
    </w:p>
    <w:tbl>
      <w:tblPr>
        <w:tblStyle w:val="879"/>
        <w:tblW w:w="7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36"/>
        <w:gridCol w:w="4253"/>
        <w:gridCol w:w="818"/>
        <w:gridCol w:w="861"/>
      </w:tblGrid>
      <w:tr>
        <w:trPr>
          <w:jc w:val="center"/>
        </w:trPr>
        <w:tc>
          <w:tcPr>
            <w:tcW w:w="709"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4"/>
                <w:szCs w:val="24"/>
              </w:rPr>
              <w:t xml:space="preserve">序号</w:t>
            </w:r>
            <w:r/>
          </w:p>
        </w:tc>
        <w:tc>
          <w:tcPr>
            <w:tcW w:w="1236"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4"/>
                <w:szCs w:val="24"/>
              </w:rPr>
              <w:t xml:space="preserve">货物名称</w:t>
            </w:r>
            <w:r/>
          </w:p>
        </w:tc>
        <w:tc>
          <w:tcPr>
            <w:tcW w:w="4253"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4"/>
                <w:szCs w:val="24"/>
              </w:rPr>
              <w:t xml:space="preserve">技术要求</w:t>
            </w:r>
            <w:r/>
          </w:p>
        </w:tc>
        <w:tc>
          <w:tcPr>
            <w:tcW w:w="818"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4"/>
                <w:szCs w:val="24"/>
              </w:rPr>
              <w:t xml:space="preserve">单位</w:t>
            </w:r>
            <w:r/>
          </w:p>
        </w:tc>
        <w:tc>
          <w:tcPr>
            <w:tcW w:w="861" w:type="dxa"/>
            <w:vAlign w:val="center"/>
            <w:textDirection w:val="lrTb"/>
            <w:noWrap/>
          </w:tcPr>
          <w:p>
            <w:pPr>
              <w:jc w:val="center"/>
              <w:spacing w:line="400" w:lineRule="exact"/>
              <w:rPr>
                <w:rFonts w:hint="eastAsia" w:ascii="宋体" w:hAnsi="宋体"/>
                <w:b/>
                <w:sz w:val="24"/>
                <w:szCs w:val="24"/>
              </w:rPr>
            </w:pPr>
            <w:r>
              <w:rPr>
                <w:rFonts w:hint="eastAsia" w:ascii="宋体" w:hAnsi="宋体"/>
                <w:b/>
                <w:sz w:val="24"/>
                <w:szCs w:val="24"/>
              </w:rPr>
              <w:t xml:space="preserve">数量</w:t>
            </w:r>
            <w:r/>
          </w:p>
        </w:tc>
      </w:tr>
      <w:tr>
        <w:trPr>
          <w:jc w:val="center"/>
        </w:trPr>
        <w:tc>
          <w:tcPr>
            <w:tcW w:w="709" w:type="dxa"/>
            <w:vAlign w:val="center"/>
            <w:textDirection w:val="lrTb"/>
            <w:noWrap/>
          </w:tcPr>
          <w:p>
            <w:pPr>
              <w:jc w:val="center"/>
              <w:spacing w:line="320" w:lineRule="exact"/>
              <w:rPr>
                <w:rFonts w:hint="eastAsia" w:ascii="宋体" w:hAnsi="宋体"/>
                <w:b/>
                <w:sz w:val="24"/>
                <w:szCs w:val="24"/>
              </w:rPr>
            </w:pPr>
            <w:r>
              <w:rPr>
                <w:rFonts w:hint="eastAsia" w:ascii="宋体" w:hAnsi="宋体"/>
                <w:b/>
                <w:sz w:val="24"/>
                <w:szCs w:val="24"/>
              </w:rPr>
              <w:t xml:space="preserve">1</w:t>
            </w:r>
            <w:r/>
          </w:p>
        </w:tc>
        <w:tc>
          <w:tcPr>
            <w:tcW w:w="1236" w:type="dxa"/>
            <w:vAlign w:val="center"/>
            <w:textDirection w:val="lrTb"/>
            <w:noWrap/>
          </w:tcPr>
          <w:p>
            <w:pPr>
              <w:jc w:val="center"/>
              <w:spacing w:line="320" w:lineRule="exact"/>
              <w:rPr>
                <w:rFonts w:hint="eastAsia" w:ascii="宋体" w:hAnsi="宋体"/>
                <w:b/>
                <w:sz w:val="24"/>
                <w:szCs w:val="24"/>
              </w:rPr>
            </w:pPr>
            <w:r>
              <w:rPr>
                <w:rFonts w:hint="eastAsia" w:ascii="Times New Roman" w:hAnsi="Times New Roman"/>
                <w:b/>
                <w:bCs/>
                <w:sz w:val="24"/>
                <w:szCs w:val="24"/>
              </w:rPr>
              <w:t xml:space="preserve">电梯</w:t>
            </w:r>
            <w:r/>
          </w:p>
        </w:tc>
        <w:tc>
          <w:tcPr>
            <w:tcW w:w="4253" w:type="dxa"/>
            <w:vAlign w:val="center"/>
            <w:textDirection w:val="lrTb"/>
            <w:noWrap/>
          </w:tcPr>
          <w:p>
            <w:pPr>
              <w:jc w:val="left"/>
              <w:spacing w:line="320" w:lineRule="exact"/>
              <w:rPr>
                <w:rFonts w:hint="eastAsia" w:ascii="宋体" w:hAnsi="宋体"/>
                <w:b/>
                <w:sz w:val="24"/>
                <w:szCs w:val="24"/>
              </w:rPr>
            </w:pPr>
            <w:r>
              <w:rPr>
                <w:rFonts w:ascii="Times New Roman" w:hAnsi="Times New Roman"/>
                <w:sz w:val="24"/>
                <w:szCs w:val="24"/>
              </w:rPr>
              <w:t xml:space="preserve">有机房乘客电梯</w:t>
            </w:r>
            <w:r>
              <w:rPr>
                <w:rFonts w:hint="eastAsia" w:ascii="Times New Roman" w:hAnsi="Times New Roman"/>
                <w:sz w:val="24"/>
                <w:szCs w:val="24"/>
              </w:rPr>
              <w:t xml:space="preserve">，</w:t>
            </w:r>
            <w:r>
              <w:rPr>
                <w:rFonts w:ascii="Times New Roman" w:hAnsi="Times New Roman"/>
                <w:sz w:val="24"/>
                <w:szCs w:val="24"/>
              </w:rPr>
              <w:t xml:space="preserve">额定载重</w:t>
            </w:r>
            <w:r>
              <w:rPr>
                <w:rFonts w:hint="eastAsia" w:ascii="Times New Roman" w:hAnsi="Times New Roman"/>
                <w:sz w:val="24"/>
                <w:szCs w:val="24"/>
              </w:rPr>
              <w:t xml:space="preserve">1000kg，其中：14部12层12站12门，11部11层11站；含井道和机房更新，具体技术要求详见“（二）电梯</w:t>
            </w:r>
            <w:r>
              <w:rPr>
                <w:rFonts w:ascii="Times New Roman" w:hAnsi="Times New Roman"/>
                <w:sz w:val="24"/>
                <w:szCs w:val="24"/>
              </w:rPr>
              <w:t xml:space="preserve">技术要求</w:t>
            </w:r>
            <w:r>
              <w:rPr>
                <w:rFonts w:hint="eastAsia" w:ascii="Times New Roman" w:hAnsi="Times New Roman"/>
                <w:sz w:val="24"/>
                <w:szCs w:val="24"/>
              </w:rPr>
              <w:t xml:space="preserve">”</w:t>
            </w:r>
            <w:r/>
          </w:p>
        </w:tc>
        <w:tc>
          <w:tcPr>
            <w:tcW w:w="818" w:type="dxa"/>
            <w:vAlign w:val="center"/>
            <w:textDirection w:val="lrTb"/>
            <w:noWrap/>
          </w:tcPr>
          <w:p>
            <w:pPr>
              <w:jc w:val="center"/>
              <w:spacing w:line="320" w:lineRule="exact"/>
              <w:rPr>
                <w:rFonts w:ascii="Times New Roman" w:hAnsi="Times New Roman"/>
                <w:b/>
                <w:bCs/>
                <w:sz w:val="24"/>
                <w:szCs w:val="24"/>
              </w:rPr>
            </w:pPr>
            <w:r>
              <w:rPr>
                <w:rFonts w:hint="eastAsia" w:ascii="Times New Roman" w:hAnsi="Times New Roman"/>
                <w:b/>
                <w:bCs/>
                <w:sz w:val="24"/>
                <w:szCs w:val="24"/>
              </w:rPr>
              <w:t xml:space="preserve">部</w:t>
            </w:r>
            <w:r/>
          </w:p>
        </w:tc>
        <w:tc>
          <w:tcPr>
            <w:tcW w:w="861" w:type="dxa"/>
            <w:vAlign w:val="center"/>
            <w:textDirection w:val="lrTb"/>
            <w:noWrap/>
          </w:tcPr>
          <w:p>
            <w:pPr>
              <w:jc w:val="center"/>
              <w:spacing w:line="320" w:lineRule="exact"/>
              <w:rPr>
                <w:rFonts w:hint="eastAsia" w:ascii="宋体" w:hAnsi="宋体"/>
                <w:b/>
                <w:sz w:val="24"/>
                <w:szCs w:val="24"/>
              </w:rPr>
            </w:pPr>
            <w:r>
              <w:rPr>
                <w:rFonts w:hint="eastAsia" w:ascii="Times New Roman" w:hAnsi="Times New Roman"/>
                <w:b/>
                <w:bCs/>
                <w:sz w:val="24"/>
                <w:szCs w:val="24"/>
              </w:rPr>
              <w:t xml:space="preserve">25</w:t>
            </w:r>
            <w:r/>
          </w:p>
        </w:tc>
      </w:tr>
    </w:tbl>
    <w:p>
      <w:pPr>
        <w:ind w:firstLine="482"/>
        <w:spacing w:line="400" w:lineRule="exact"/>
        <w:rPr>
          <w:rFonts w:hint="eastAsia" w:ascii="宋体" w:hAnsi="宋体"/>
          <w:b/>
          <w:sz w:val="24"/>
          <w:szCs w:val="24"/>
        </w:rPr>
      </w:pPr>
      <w:r>
        <w:rPr>
          <w:rFonts w:hint="eastAsia" w:ascii="宋体" w:hAnsi="宋体"/>
          <w:b/>
          <w:sz w:val="24"/>
          <w:szCs w:val="24"/>
        </w:rPr>
      </w:r>
      <w:r/>
    </w:p>
    <w:p>
      <w:pPr>
        <w:numPr>
          <w:ilvl w:val="0"/>
          <w:numId w:val="3"/>
        </w:numPr>
        <w:ind w:firstLine="482"/>
        <w:spacing w:line="400" w:lineRule="exact"/>
        <w:rPr>
          <w:rFonts w:hint="eastAsia" w:ascii="宋体" w:hAnsi="宋体"/>
          <w:b/>
          <w:sz w:val="24"/>
          <w:szCs w:val="24"/>
        </w:rPr>
      </w:pPr>
      <w:r>
        <w:rPr>
          <w:rFonts w:hint="eastAsia" w:ascii="宋体" w:hAnsi="宋体"/>
          <w:b/>
          <w:sz w:val="24"/>
          <w:szCs w:val="24"/>
        </w:rPr>
        <w:t xml:space="preserve">电梯</w:t>
      </w:r>
      <w:r>
        <w:rPr>
          <w:rFonts w:ascii="宋体" w:hAnsi="宋体"/>
          <w:b/>
          <w:sz w:val="24"/>
          <w:szCs w:val="24"/>
        </w:rPr>
        <w:t xml:space="preserve">技术要求</w:t>
      </w:r>
      <w:r/>
    </w:p>
    <w:p>
      <w:pPr>
        <w:pStyle w:val="1245"/>
        <w:ind w:firstLine="472"/>
        <w:spacing w:line="360" w:lineRule="auto"/>
        <w:tabs>
          <w:tab w:val="left" w:pos="6840" w:leader="none"/>
        </w:tabs>
        <w:rPr>
          <w:rFonts w:hint="eastAsia" w:ascii="宋体" w:hAnsi="宋体" w:cs="宋体"/>
          <w:b/>
          <w:sz w:val="24"/>
          <w:szCs w:val="24"/>
        </w:rPr>
      </w:pPr>
      <w:r>
        <w:rPr>
          <w:rFonts w:hint="eastAsia" w:ascii="宋体" w:hAnsi="宋体" w:cs="宋体"/>
          <w:b/>
          <w:bCs/>
          <w:sz w:val="24"/>
          <w:szCs w:val="24"/>
        </w:rPr>
        <w:t xml:space="preserve">1.1总体要求 </w:t>
      </w:r>
      <w:r/>
    </w:p>
    <w:tbl>
      <w:tblPr>
        <w:tblStyle w:val="756"/>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729"/>
      </w:tblGrid>
      <w:tr>
        <w:trPr>
          <w:cantSplit/>
          <w:jc w:val="center"/>
          <w:trHeight w:val="480"/>
        </w:trPr>
        <w:tc>
          <w:tcPr>
            <w:gridSpan w:val="2"/>
            <w:tcW w:w="9150" w:type="dxa"/>
            <w:vAlign w:val="center"/>
            <w:textDirection w:val="lrTb"/>
            <w:noWrap/>
          </w:tcPr>
          <w:p>
            <w:pPr>
              <w:jc w:val="left"/>
              <w:tabs>
                <w:tab w:val="left" w:pos="1169" w:leader="none"/>
              </w:tabs>
              <w:rPr>
                <w:rFonts w:ascii="Times New Roman" w:hAnsi="Times New Roman"/>
                <w:b/>
                <w:bCs/>
              </w:rPr>
            </w:pPr>
            <w:r>
              <w:rPr>
                <w:rFonts w:hint="eastAsia" w:ascii="Times New Roman" w:hAnsi="Times New Roman"/>
                <w:b/>
                <w:bCs/>
              </w:rPr>
              <w:t xml:space="preserve">一、电梯（</w:t>
            </w:r>
            <w:r>
              <w:rPr>
                <w:rFonts w:ascii="Times New Roman" w:hAnsi="Times New Roman"/>
                <w:b/>
                <w:bCs/>
              </w:rPr>
              <w:t xml:space="preserve">25</w:t>
            </w:r>
            <w:r>
              <w:rPr>
                <w:rFonts w:hint="eastAsia" w:ascii="Times New Roman" w:hAnsi="Times New Roman"/>
                <w:b/>
                <w:bCs/>
              </w:rPr>
              <w:t xml:space="preserve">部）</w:t>
            </w:r>
            <w:r/>
          </w:p>
        </w:tc>
      </w:tr>
      <w:tr>
        <w:trPr>
          <w:cantSplit/>
          <w:jc w:val="center"/>
          <w:trHeight w:val="480"/>
        </w:trPr>
        <w:tc>
          <w:tcPr>
            <w:tcW w:w="2421" w:type="dxa"/>
            <w:vAlign w:val="center"/>
            <w:textDirection w:val="lrTb"/>
            <w:noWrap/>
          </w:tcPr>
          <w:p>
            <w:pPr>
              <w:jc w:val="left"/>
              <w:rPr>
                <w:rFonts w:ascii="Times New Roman" w:hAnsi="Times New Roman"/>
              </w:rPr>
            </w:pPr>
            <w:r>
              <w:rPr>
                <w:rFonts w:hint="eastAsia" w:ascii="Times New Roman" w:hAnsi="Times New Roman"/>
              </w:rPr>
              <w:t xml:space="preserve">产</w:t>
            </w:r>
            <w:r>
              <w:rPr>
                <w:rFonts w:ascii="Times New Roman" w:hAnsi="Times New Roman"/>
              </w:rPr>
              <w:t xml:space="preserve">品名称</w:t>
            </w:r>
            <w:r/>
          </w:p>
        </w:tc>
        <w:tc>
          <w:tcPr>
            <w:tcW w:w="6729" w:type="dxa"/>
            <w:vAlign w:val="center"/>
            <w:textDirection w:val="lrTb"/>
            <w:noWrap/>
          </w:tcPr>
          <w:p>
            <w:pPr>
              <w:jc w:val="left"/>
              <w:rPr>
                <w:rFonts w:ascii="Times New Roman" w:hAnsi="Times New Roman"/>
              </w:rPr>
            </w:pPr>
            <w:r>
              <w:rPr>
                <w:rFonts w:ascii="Times New Roman" w:hAnsi="Times New Roman"/>
              </w:rPr>
              <w:t xml:space="preserve">有机房乘客电梯</w:t>
            </w:r>
            <w:r/>
          </w:p>
        </w:tc>
      </w:tr>
      <w:tr>
        <w:trPr>
          <w:cantSplit/>
          <w:jc w:val="center"/>
          <w:trHeight w:val="353"/>
        </w:trPr>
        <w:tc>
          <w:tcPr>
            <w:tcW w:w="2421" w:type="dxa"/>
            <w:vAlign w:val="center"/>
            <w:textDirection w:val="lrTb"/>
            <w:noWrap/>
          </w:tcPr>
          <w:p>
            <w:pPr>
              <w:jc w:val="left"/>
              <w:rPr>
                <w:rFonts w:ascii="Times New Roman" w:hAnsi="Times New Roman"/>
              </w:rPr>
            </w:pPr>
            <w:r>
              <w:rPr>
                <w:rFonts w:ascii="Times New Roman" w:hAnsi="Times New Roman"/>
              </w:rPr>
              <w:t xml:space="preserve">额定载重(kg)</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w:t>
            </w:r>
            <w:r>
              <w:rPr>
                <w:rFonts w:ascii="Times New Roman" w:hAnsi="Times New Roman"/>
              </w:rPr>
              <w:t xml:space="preserve">8</w:t>
            </w:r>
            <w:r>
              <w:rPr>
                <w:rFonts w:hint="eastAsia" w:ascii="Times New Roman" w:hAnsi="Times New Roman"/>
              </w:rPr>
              <w:t xml:space="preserve">00kg</w:t>
            </w:r>
            <w:r>
              <w:rPr>
                <w:rFonts w:ascii="Times New Roman" w:hAnsi="Times New Roman"/>
              </w:rPr>
              <w:t xml:space="preserve">  </w:t>
            </w:r>
            <w:r>
              <w:rPr>
                <w:rFonts w:ascii="Times New Roman" w:hAnsi="Times New Roman"/>
                <w:color w:val="ff0000"/>
              </w:rPr>
              <w:t xml:space="preserve">(</w:t>
            </w:r>
            <w:r>
              <w:rPr>
                <w:rFonts w:hint="eastAsia" w:ascii="Times New Roman" w:hAnsi="Times New Roman"/>
                <w:color w:val="ff0000"/>
              </w:rPr>
              <w:t xml:space="preserve">注：在实施过程中，依据每台电梯现场井道情况适配载重，按电梯现场实际情况载重适配最大化安装。新的电梯不能低于原有电梯的载重)</w:t>
            </w:r>
            <w:r/>
          </w:p>
        </w:tc>
      </w:tr>
      <w:tr>
        <w:trPr>
          <w:cantSplit/>
          <w:jc w:val="center"/>
          <w:trHeight w:val="353"/>
        </w:trPr>
        <w:tc>
          <w:tcPr>
            <w:tcW w:w="2421" w:type="dxa"/>
            <w:vAlign w:val="center"/>
            <w:textDirection w:val="lrTb"/>
            <w:noWrap/>
          </w:tcPr>
          <w:p>
            <w:pPr>
              <w:jc w:val="left"/>
              <w:rPr>
                <w:rFonts w:ascii="Times New Roman" w:hAnsi="Times New Roman"/>
              </w:rPr>
            </w:pPr>
            <w:r>
              <w:rPr>
                <w:rFonts w:hint="eastAsia" w:ascii="宋体" w:hAnsi="宋体" w:cs="宋体"/>
                <w:sz w:val="22"/>
              </w:rPr>
              <w:t xml:space="preserve">额定速度(m/s)</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★≥1.5</w:t>
            </w:r>
            <w:r/>
          </w:p>
        </w:tc>
      </w:tr>
      <w:tr>
        <w:trPr>
          <w:cantSplit/>
          <w:jc w:val="center"/>
          <w:trHeight w:val="469"/>
        </w:trPr>
        <w:tc>
          <w:tcPr>
            <w:tcW w:w="2421" w:type="dxa"/>
            <w:vAlign w:val="center"/>
            <w:textDirection w:val="lrTb"/>
            <w:noWrap/>
          </w:tcPr>
          <w:p>
            <w:pPr>
              <w:rPr>
                <w:rFonts w:ascii="Times New Roman" w:hAnsi="Times New Roman"/>
              </w:rPr>
            </w:pPr>
            <w:r>
              <w:rPr>
                <w:rFonts w:ascii="Times New Roman" w:hAnsi="Times New Roman"/>
              </w:rPr>
              <w:t xml:space="preserve">停站层数（层/站/门）</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w:t>
            </w:r>
            <w:r>
              <w:rPr>
                <w:rFonts w:hint="eastAsia" w:ascii="Times New Roman" w:hAnsi="Times New Roman"/>
                <w:sz w:val="24"/>
                <w:szCs w:val="24"/>
              </w:rPr>
              <w:t xml:space="preserve">14部12层12站12门,11部11层11站11门</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提升高度(m)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层高（mm）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运行控制</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单控</w:t>
            </w:r>
            <w:r/>
          </w:p>
        </w:tc>
      </w:tr>
      <w:tr>
        <w:trPr>
          <w:cantSplit/>
          <w:jc w:val="center"/>
          <w:trHeight w:val="90"/>
        </w:trPr>
        <w:tc>
          <w:tcPr>
            <w:tcW w:w="2421" w:type="dxa"/>
            <w:vAlign w:val="center"/>
            <w:textDirection w:val="lrTb"/>
            <w:noWrap/>
          </w:tcPr>
          <w:p>
            <w:pPr>
              <w:rPr>
                <w:rFonts w:ascii="Times New Roman" w:hAnsi="Times New Roman"/>
              </w:rPr>
            </w:pPr>
            <w:r>
              <w:rPr>
                <w:rFonts w:hint="eastAsia" w:ascii="Times New Roman" w:hAnsi="Times New Roman"/>
              </w:rPr>
              <w:t xml:space="preserve">轿厢尺寸</w:t>
            </w:r>
            <w:r>
              <w:rPr>
                <w:rFonts w:ascii="Times New Roman" w:hAnsi="Times New Roman"/>
              </w:rPr>
              <w:t xml:space="preserve">:</w:t>
            </w:r>
            <w:r>
              <w:rPr>
                <w:rFonts w:hint="eastAsia" w:ascii="Times New Roman" w:hAnsi="Times New Roman"/>
              </w:rPr>
              <w:t xml:space="preserve">宽</w:t>
            </w:r>
            <w:r>
              <w:rPr>
                <w:rFonts w:ascii="Times New Roman" w:hAnsi="Times New Roman"/>
              </w:rPr>
              <w:t xml:space="preserve">×</w:t>
            </w:r>
            <w:r>
              <w:rPr>
                <w:rFonts w:hint="eastAsia" w:ascii="Times New Roman" w:hAnsi="Times New Roman"/>
              </w:rPr>
              <w:t xml:space="preserve">深</w:t>
            </w:r>
            <w:r>
              <w:rPr>
                <w:rFonts w:ascii="Times New Roman" w:hAnsi="Times New Roman"/>
              </w:rPr>
              <w:t xml:space="preserve"> (mm)</w:t>
            </w:r>
            <w:r/>
          </w:p>
        </w:tc>
        <w:tc>
          <w:tcPr>
            <w:tcW w:w="6729" w:type="dxa"/>
            <w:vAlign w:val="center"/>
            <w:textDirection w:val="lrTb"/>
            <w:noWrap/>
          </w:tcPr>
          <w:p>
            <w:pPr>
              <w:ind w:firstLine="105"/>
              <w:jc w:val="left"/>
              <w:rPr>
                <w:rFonts w:ascii="Times New Roman" w:hAnsi="Times New Roman"/>
              </w:rPr>
            </w:pPr>
            <w:r>
              <w:rPr>
                <w:rFonts w:ascii="Times New Roman" w:hAnsi="Times New Roman"/>
              </w:rPr>
              <w:t xml:space="preserve">1400*1350</w:t>
            </w:r>
            <w:r>
              <w:rPr>
                <w:rFonts w:hint="eastAsia" w:ascii="Times New Roman" w:hAnsi="Times New Roman"/>
              </w:rPr>
              <w:t xml:space="preserve">（最小</w:t>
            </w:r>
            <w:r>
              <w:rPr>
                <w:rFonts w:ascii="Cambria Math" w:hAnsi="Cambria Math"/>
              </w:rPr>
              <w:t xml:space="preserve">尺寸要求，</w:t>
            </w:r>
            <w:r>
              <w:rPr>
                <w:rFonts w:hint="eastAsia" w:ascii="Cambria Math" w:hAnsi="Cambria Math"/>
              </w:rPr>
              <w:t xml:space="preserve">根据</w:t>
            </w:r>
            <w:r>
              <w:rPr>
                <w:rFonts w:ascii="Cambria Math" w:hAnsi="Cambria Math"/>
              </w:rPr>
              <w:t xml:space="preserve">实际井道尺寸，</w:t>
            </w:r>
            <w:r>
              <w:rPr>
                <w:rFonts w:hint="eastAsia" w:ascii="Cambria Math" w:hAnsi="Cambria Math"/>
              </w:rPr>
              <w:t xml:space="preserve">大于</w:t>
            </w:r>
            <w:r>
              <w:rPr>
                <w:rFonts w:ascii="Cambria Math" w:hAnsi="Cambria Math"/>
              </w:rPr>
              <w:t xml:space="preserve">此尺寸为</w:t>
            </w:r>
            <w:r>
              <w:rPr>
                <w:rFonts w:hint="eastAsia" w:ascii="Cambria Math" w:hAnsi="Cambria Math"/>
              </w:rPr>
              <w:t xml:space="preserve">优</w:t>
            </w:r>
            <w:r>
              <w:rPr>
                <w:rFonts w:ascii="Times New Roman" w:hAnsi="Times New Roman"/>
              </w:rPr>
              <w:t xml:space="preserve">）</w:t>
            </w:r>
            <w:r/>
          </w:p>
        </w:tc>
      </w:tr>
      <w:tr>
        <w:trPr>
          <w:cantSplit/>
          <w:jc w:val="center"/>
          <w:trHeight w:val="525"/>
        </w:trPr>
        <w:tc>
          <w:tcPr>
            <w:tcW w:w="2421" w:type="dxa"/>
            <w:vAlign w:val="center"/>
            <w:textDirection w:val="lrTb"/>
            <w:noWrap/>
          </w:tcPr>
          <w:p>
            <w:pPr>
              <w:rPr>
                <w:rFonts w:ascii="Times New Roman" w:hAnsi="Times New Roman"/>
              </w:rPr>
            </w:pPr>
            <w:r>
              <w:rPr>
                <w:rFonts w:hint="eastAsia" w:ascii="Times New Roman" w:hAnsi="Times New Roman"/>
              </w:rPr>
              <w:t xml:space="preserve">轿厢净高</w:t>
            </w:r>
            <w:r>
              <w:rPr>
                <w:rFonts w:ascii="Times New Roman" w:hAnsi="Times New Roman"/>
              </w:rPr>
              <w:t xml:space="preserve">(mm)</w:t>
            </w:r>
            <w:r/>
          </w:p>
        </w:tc>
        <w:tc>
          <w:tcPr>
            <w:tcW w:w="6729" w:type="dxa"/>
            <w:vAlign w:val="center"/>
            <w:textDirection w:val="lrTb"/>
            <w:noWrap/>
          </w:tcPr>
          <w:p>
            <w:pPr>
              <w:ind w:firstLine="105"/>
              <w:jc w:val="left"/>
              <w:rPr>
                <w:rFonts w:ascii="Times New Roman" w:hAnsi="Times New Roman"/>
              </w:rPr>
            </w:pPr>
            <w:r>
              <w:rPr>
                <w:rFonts w:hint="eastAsia" w:ascii="Times New Roman" w:hAnsi="Times New Roman"/>
              </w:rPr>
              <w:t xml:space="preserve">≥2300</w:t>
            </w:r>
            <w:r/>
          </w:p>
        </w:tc>
      </w:tr>
      <w:tr>
        <w:trPr>
          <w:cantSplit/>
          <w:jc w:val="center"/>
          <w:trHeight w:val="353"/>
        </w:trPr>
        <w:tc>
          <w:tcPr>
            <w:tcW w:w="2421" w:type="dxa"/>
            <w:vAlign w:val="center"/>
            <w:textDirection w:val="lrTb"/>
            <w:noWrap/>
          </w:tcPr>
          <w:p>
            <w:pPr>
              <w:rPr>
                <w:rFonts w:ascii="Times New Roman" w:hAnsi="Times New Roman"/>
              </w:rPr>
            </w:pPr>
            <w:r>
              <w:rPr>
                <w:rFonts w:hint="eastAsia" w:ascii="Times New Roman" w:hAnsi="Times New Roman"/>
              </w:rPr>
              <w:t xml:space="preserve">使用地点</w:t>
            </w:r>
            <w:r/>
          </w:p>
        </w:tc>
        <w:tc>
          <w:tcPr>
            <w:tcW w:w="6729" w:type="dxa"/>
            <w:vAlign w:val="center"/>
            <w:textDirection w:val="lrTb"/>
            <w:noWrap/>
          </w:tcPr>
          <w:p>
            <w:pPr>
              <w:jc w:val="left"/>
              <w:rPr>
                <w:rFonts w:ascii="Times New Roman" w:hAnsi="Times New Roman"/>
              </w:rPr>
            </w:pPr>
            <w:r>
              <w:rPr>
                <w:rFonts w:hint="eastAsia" w:ascii="Times New Roman" w:hAnsi="Times New Roman"/>
              </w:rPr>
              <w:t xml:space="preserve">泗洪县</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开门尺寸(mm)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井道尺寸(mm)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ascii="Times New Roman" w:hAnsi="Times New Roman"/>
              </w:rPr>
              <w:t xml:space="preserve">底坑深度(mm)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r>
        <w:trPr>
          <w:cantSplit/>
          <w:jc w:val="center"/>
          <w:trHeight w:val="353"/>
        </w:trPr>
        <w:tc>
          <w:tcPr>
            <w:tcW w:w="2421" w:type="dxa"/>
            <w:vAlign w:val="center"/>
            <w:textDirection w:val="lrTb"/>
            <w:noWrap/>
          </w:tcPr>
          <w:p>
            <w:pPr>
              <w:rPr>
                <w:rFonts w:ascii="Times New Roman" w:hAnsi="Times New Roman"/>
              </w:rPr>
            </w:pPr>
            <w:r>
              <w:rPr>
                <w:rFonts w:hint="eastAsia" w:ascii="Times New Roman" w:hAnsi="Times New Roman"/>
              </w:rPr>
              <w:t xml:space="preserve">每</w:t>
            </w:r>
            <w:r>
              <w:rPr>
                <w:rFonts w:ascii="Times New Roman" w:hAnsi="Times New Roman"/>
              </w:rPr>
              <w:t xml:space="preserve">层高度(mm)</w:t>
            </w:r>
            <w:r/>
          </w:p>
        </w:tc>
        <w:tc>
          <w:tcPr>
            <w:tcW w:w="6729" w:type="dxa"/>
            <w:vAlign w:val="center"/>
            <w:textDirection w:val="lrTb"/>
            <w:noWrap/>
          </w:tcPr>
          <w:p>
            <w:pPr>
              <w:jc w:val="left"/>
              <w:rPr>
                <w:rFonts w:ascii="Times New Roman" w:hAnsi="Times New Roman"/>
              </w:rPr>
            </w:pPr>
            <w:r>
              <w:rPr>
                <w:rFonts w:ascii="Times New Roman" w:hAnsi="Times New Roman"/>
              </w:rPr>
              <w:t xml:space="preserve">以现场实际测量为准</w:t>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pStyle w:val="833"/>
        <w:ind w:firstLine="480"/>
        <w:spacing w:line="474"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1.1.1 层门、轿门和轿厢：</w:t>
      </w:r>
      <w:r/>
    </w:p>
    <w:p>
      <w:pPr>
        <w:pStyle w:val="833"/>
        <w:ind w:firstLine="480"/>
        <w:spacing w:line="47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pStyle w:val="833"/>
        <w:ind w:firstLine="480"/>
        <w:spacing w:line="478"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1.1.2.导轨</w:t>
      </w:r>
      <w:r/>
    </w:p>
    <w:p>
      <w:pPr>
        <w:pStyle w:val="833"/>
        <w:ind w:firstLine="480"/>
        <w:spacing w:line="33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配置安全钳的更新导轨及其连接板应当符合GB/T22562（含表2至表10）的要求，其中对于额定载重量大于630kg的电梯，其轿厢侧导轨宽度b1应当不小于89mm。</w:t>
      </w:r>
      <w:r/>
    </w:p>
    <w:p>
      <w:pPr>
        <w:pStyle w:val="833"/>
        <w:ind w:firstLine="480"/>
        <w:spacing w:line="474"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1.1.3.悬挂系统</w:t>
      </w:r>
      <w:r/>
    </w:p>
    <w:p>
      <w:pPr>
        <w:pStyle w:val="833"/>
        <w:ind w:firstLine="480"/>
        <w:spacing w:line="309"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（1）在正常使用条件下，悬挂钢丝绳使用年限不少于10年或者对应电梯驱动主机启动次数不少于200万次；包覆带使用年限不少于20年或者对应电梯驱动主机启动次数不少于400万次。</w:t>
      </w:r>
      <w:r/>
    </w:p>
    <w:p>
      <w:pPr>
        <w:pStyle w:val="833"/>
        <w:ind w:firstLine="480"/>
        <w:spacing w:line="299"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（2）采用包覆带作为悬挂装置的，应当在控制柜内永久性张贴包括防止水、砂尘和润滑油等介质影响包覆带曳引能力的日常检查和维护保养要求的标识。</w:t>
      </w:r>
      <w:r/>
    </w:p>
    <w:p>
      <w:pPr>
        <w:pStyle w:val="833"/>
        <w:ind w:firstLine="480"/>
        <w:spacing w:line="316"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pStyle w:val="833"/>
        <w:ind w:firstLine="480"/>
        <w:spacing w:line="475"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（4）反绳轮应当采用金属材质。</w:t>
      </w:r>
      <w:r/>
    </w:p>
    <w:p>
      <w:pPr>
        <w:pStyle w:val="833"/>
        <w:ind w:firstLine="480"/>
        <w:spacing w:line="473"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1.1.4.对重块和轿厢配重：对重块和轿厢配重不得使用非金属材质。</w:t>
      </w:r>
      <w:r/>
    </w:p>
    <w:p>
      <w:pPr>
        <w:pStyle w:val="833"/>
        <w:ind w:firstLine="480"/>
        <w:spacing w:line="215"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1.1.5.缓冲器：不得使用非金属材质非线性蓄能型缓冲器。</w:t>
      </w:r>
      <w:r/>
    </w:p>
    <w:p>
      <w:pPr>
        <w:pStyle w:val="1245"/>
        <w:ind w:firstLine="480"/>
        <w:spacing w:line="360" w:lineRule="auto"/>
        <w:rPr>
          <w:rFonts w:hint="eastAsia" w:ascii="宋体" w:hAnsi="宋体" w:cs="宋体"/>
          <w:sz w:val="24"/>
          <w:szCs w:val="24"/>
        </w:rPr>
      </w:pPr>
      <w:r>
        <w:rPr>
          <w:rFonts w:hint="eastAsia" w:ascii="宋体" w:hAnsi="宋体" w:cs="宋体"/>
          <w:sz w:val="24"/>
          <w:szCs w:val="24"/>
        </w:rPr>
        <w:t xml:space="preserve">＊1.1.6电梯设计使用寿命不少于20年。</w:t>
      </w:r>
      <w:r/>
    </w:p>
    <w:p>
      <w:pPr>
        <w:pStyle w:val="1245"/>
        <w:ind w:firstLine="472"/>
        <w:spacing w:line="360" w:lineRule="auto"/>
        <w:tabs>
          <w:tab w:val="left" w:pos="6840" w:leader="none"/>
        </w:tabs>
        <w:rPr>
          <w:rFonts w:hint="eastAsia" w:ascii="宋体" w:hAnsi="宋体" w:cs="宋体"/>
          <w:b/>
          <w:bCs/>
          <w:sz w:val="24"/>
          <w:szCs w:val="24"/>
        </w:rPr>
      </w:pPr>
      <w:r>
        <w:rPr>
          <w:rFonts w:hint="eastAsia" w:ascii="宋体" w:hAnsi="宋体" w:cs="宋体"/>
          <w:b/>
          <w:bCs/>
          <w:sz w:val="24"/>
          <w:szCs w:val="24"/>
        </w:rPr>
        <w:t xml:space="preserve">1.2 详细技术规格及参数</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投标电梯须可靠、稳定，符合设计要求和使用规范。配置按中高档电梯功能。</w:t>
      </w:r>
      <w:r>
        <w:rPr>
          <w:rFonts w:hint="eastAsia" w:ascii="宋体" w:hAnsi="宋体" w:cs="宋体"/>
          <w:bCs/>
          <w:sz w:val="24"/>
          <w:szCs w:val="24"/>
        </w:rPr>
        <w:t xml:space="preserve">投标电梯在具备电梯所有基本功能的前提下，还应保证满足以下有关技术要求</w:t>
      </w:r>
      <w:r>
        <w:rPr>
          <w:rFonts w:hint="eastAsia" w:ascii="宋体" w:hAnsi="宋体" w:cs="宋体"/>
          <w:sz w:val="24"/>
          <w:szCs w:val="24"/>
        </w:rPr>
        <w:t xml:space="preserve">（以下要求，除特别说明外，对每台电梯均适用）</w:t>
      </w:r>
      <w:r>
        <w:rPr>
          <w:rFonts w:hint="eastAsia" w:ascii="宋体" w:hAnsi="宋体" w:cs="宋体"/>
          <w:bCs/>
          <w:sz w:val="24"/>
          <w:szCs w:val="24"/>
        </w:rPr>
        <w:t xml:space="preserve">。</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＊1.2.1电源要求：交流三相380V，50Hz；交流单相 220V，50Hz。</w:t>
      </w:r>
      <w:r/>
    </w:p>
    <w:p>
      <w:pPr>
        <w:pStyle w:val="1245"/>
        <w:ind w:firstLine="480"/>
        <w:spacing w:line="360" w:lineRule="auto"/>
        <w:tabs>
          <w:tab w:val="left" w:pos="1080" w:leader="none"/>
        </w:tabs>
        <w:rPr>
          <w:rFonts w:hint="eastAsia" w:ascii="宋体" w:hAnsi="宋体" w:cs="宋体"/>
          <w:color w:val="000000" w:themeColor="text1"/>
          <w:sz w:val="24"/>
          <w:szCs w:val="24"/>
        </w:rPr>
      </w:pPr>
      <w:r>
        <w:rPr>
          <w:rFonts w:hint="eastAsia" w:ascii="宋体" w:hAnsi="宋体" w:cs="宋体"/>
          <w:sz w:val="24"/>
          <w:szCs w:val="24"/>
        </w:rPr>
        <w:t xml:space="preserve">＊1.2.2曳引</w:t>
      </w:r>
      <w:r>
        <w:rPr>
          <w:rFonts w:hint="eastAsia" w:ascii="宋体" w:hAnsi="宋体" w:cs="宋体"/>
          <w:color w:val="000000" w:themeColor="text1"/>
          <w:sz w:val="24"/>
          <w:szCs w:val="24"/>
        </w:rPr>
        <w:t xml:space="preserve">机：①采用交流三相永磁同步无齿轮；②与所投电梯为同一品牌；③外壳防护等级不低于IP41；</w:t>
      </w:r>
      <w:r>
        <w:rPr>
          <w:rFonts w:ascii="宋体" w:hAnsi="宋体" w:cs="宋体"/>
          <w:color w:val="000000" w:themeColor="text1"/>
          <w:sz w:val="24"/>
          <w:szCs w:val="24"/>
        </w:rPr>
        <w:t xml:space="preserve">④所投电梯的马达能效等级为一级且马达功率因素达到96%或以上</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highlight w:val="yellow"/>
        </w:rPr>
        <w:t xml:space="preserve">需提供第三方检测机构出具的检测报告原件彩色的扫描件上传至投标文件中</w:t>
      </w:r>
      <w:r>
        <w:rPr>
          <w:rFonts w:hint="eastAsia" w:ascii="宋体" w:hAnsi="宋体" w:cs="宋体"/>
          <w:color w:val="000000" w:themeColor="text1"/>
          <w:sz w:val="24"/>
          <w:szCs w:val="24"/>
        </w:rPr>
        <w:t xml:space="preserve">） </w:t>
      </w:r>
      <w:r/>
    </w:p>
    <w:p>
      <w:pPr>
        <w:pStyle w:val="1245"/>
        <w:ind w:firstLine="480"/>
        <w:spacing w:line="360" w:lineRule="auto"/>
        <w:tabs>
          <w:tab w:val="left" w:pos="108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＊1.2.3曳引机制动器：动作寿命达到</w:t>
      </w:r>
      <w:r>
        <w:rPr>
          <w:rFonts w:ascii="宋体" w:hAnsi="宋体" w:cs="宋体"/>
          <w:color w:val="000000" w:themeColor="text1"/>
          <w:sz w:val="24"/>
          <w:szCs w:val="24"/>
        </w:rPr>
        <w:t xml:space="preserve">2000</w:t>
      </w:r>
      <w:r>
        <w:rPr>
          <w:rFonts w:hint="eastAsia" w:ascii="宋体" w:hAnsi="宋体" w:cs="宋体"/>
          <w:color w:val="000000" w:themeColor="text1"/>
          <w:sz w:val="24"/>
          <w:szCs w:val="24"/>
        </w:rPr>
        <w:t xml:space="preserve">万次及以上。（</w:t>
      </w:r>
      <w:r>
        <w:rPr>
          <w:rFonts w:hint="eastAsia" w:ascii="宋体" w:hAnsi="宋体" w:cs="宋体"/>
          <w:bCs/>
          <w:sz w:val="24"/>
          <w:szCs w:val="21"/>
          <w:highlight w:val="yellow"/>
        </w:rPr>
        <w:t xml:space="preserve">需提供第三方检测机构出具的检测报告原件彩色的扫描件上传至投标文件中</w:t>
      </w:r>
      <w:r>
        <w:rPr>
          <w:rFonts w:hint="eastAsia" w:ascii="宋体" w:hAnsi="宋体" w:cs="宋体"/>
          <w:color w:val="000000" w:themeColor="text1"/>
          <w:sz w:val="24"/>
          <w:szCs w:val="24"/>
        </w:rPr>
        <w:t xml:space="preserve">）</w:t>
      </w:r>
      <w:r/>
    </w:p>
    <w:p>
      <w:pPr>
        <w:pStyle w:val="1245"/>
        <w:ind w:firstLine="48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＊1.2.4拖动系统：全电脑控制，曳引机采用交流变频变压变速方式驱动（VVVF），曳引机应满足GB10058-2023的相关规定要求。</w:t>
      </w:r>
      <w:r/>
    </w:p>
    <w:p>
      <w:pPr>
        <w:pStyle w:val="1245"/>
        <w:ind w:firstLine="480"/>
        <w:spacing w:line="360" w:lineRule="auto"/>
        <w:tabs>
          <w:tab w:val="left" w:pos="684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＊1.2.5控制系统：全电脑网络控制处理器（模块化），主控微机板采用32位微电脑全集选控制。</w:t>
      </w:r>
      <w:r/>
    </w:p>
    <w:p>
      <w:pPr>
        <w:pStyle w:val="1245"/>
        <w:ind w:firstLine="480"/>
        <w:spacing w:line="360" w:lineRule="auto"/>
        <w:tabs>
          <w:tab w:val="left" w:pos="684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＊1.2.6主机：变频调速电机、永磁同步无齿轮驱动。</w:t>
      </w:r>
      <w:r/>
    </w:p>
    <w:p>
      <w:pPr>
        <w:pStyle w:val="12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＊1.2.7门机系统：应采用配套门机，并采用安全光幕保护系统，变压变频（VVVF）调速驱动。 </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＊1.2.8开门方式：双扇自动中分门。</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＊1.2.9轿厢</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＊1.2.9.1轿厢装饰方案：轿厢及轿门均采用发纹不锈钢，材质304发纹不锈钢≥1.5mm；轿顶采用标准装饰并提供样本图册，供采购人选订。轿厢净高不得低于2300</w:t>
      </w:r>
      <w:r>
        <w:rPr>
          <w:rFonts w:ascii="宋体" w:hAnsi="宋体" w:cs="宋体"/>
          <w:sz w:val="24"/>
          <w:szCs w:val="24"/>
        </w:rPr>
        <w:t xml:space="preserve">m</w:t>
      </w:r>
      <w:r>
        <w:rPr>
          <w:rFonts w:hint="eastAsia" w:ascii="宋体" w:hAnsi="宋体" w:cs="宋体"/>
          <w:sz w:val="24"/>
          <w:szCs w:val="24"/>
        </w:rPr>
        <w:t xml:space="preserve">m。电梯轿厢内前壁采用1套连体式发纹不锈钢操作面板。</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＊1.2.9.2 轿内操纵箱：发纹不锈钢，设置一体化操纵盘，采用液晶显示，不锈钢按钮，有运行方向箭头显示。</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＊1.2.9.3层站位置指示器：配置高亮度液晶显示器，可以显示电梯的位置和运行方向。</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＊1.2.9.4称重装置：电子称重装置，控制柜中可实时显示荷载重量。</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＊1.2.9.5 轿厢讯号装置：具有超载显示报警功能。</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＊1.2.9.6主要层站开门时间可调，并具有延长开门时间按钮。</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1.2.10轿厢门和厅门</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＊1.2.10.1开门机：变频变压调速电脑控制（VVVF），门机采用带齿皮带传动；要求调速平滑，运行可靠。</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＊1.2.10.2轿门开门装置：轿门开门装置动作寿命（开门加关门算一次）达到1</w:t>
      </w:r>
      <w:r>
        <w:rPr>
          <w:rFonts w:ascii="宋体" w:hAnsi="宋体" w:cs="宋体"/>
          <w:sz w:val="24"/>
          <w:szCs w:val="24"/>
        </w:rPr>
        <w:t xml:space="preserve">5</w:t>
      </w:r>
      <w:r>
        <w:rPr>
          <w:rFonts w:hint="eastAsia" w:ascii="宋体" w:hAnsi="宋体" w:cs="宋体"/>
          <w:sz w:val="24"/>
          <w:szCs w:val="24"/>
        </w:rPr>
        <w:t xml:space="preserve">00万次及以上。（</w:t>
      </w:r>
      <w:r>
        <w:rPr>
          <w:rFonts w:hint="eastAsia" w:ascii="宋体" w:hAnsi="宋体" w:cs="宋体"/>
          <w:color w:val="000000" w:themeColor="text1"/>
          <w:sz w:val="24"/>
          <w:szCs w:val="24"/>
          <w:highlight w:val="yellow"/>
        </w:rPr>
        <w:t xml:space="preserve">需提供第三方检测机构出具的检测报告原件彩色的扫描件上传至投标文件中</w:t>
      </w:r>
      <w:r>
        <w:rPr>
          <w:rFonts w:hint="eastAsia" w:ascii="宋体" w:hAnsi="宋体" w:cs="宋体"/>
          <w:sz w:val="24"/>
          <w:szCs w:val="24"/>
        </w:rPr>
        <w:t xml:space="preserve">）</w:t>
      </w:r>
      <w:r/>
    </w:p>
    <w:p>
      <w:pPr>
        <w:pStyle w:val="1245"/>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＊1.2.10.3 门机：①采用永磁同步门机；②与电梯为同一品牌。（</w:t>
      </w:r>
      <w:r>
        <w:rPr>
          <w:rFonts w:hint="eastAsia" w:ascii="宋体" w:hAnsi="宋体" w:cs="宋体"/>
          <w:color w:val="000000" w:themeColor="text1"/>
          <w:sz w:val="24"/>
          <w:szCs w:val="24"/>
          <w:highlight w:val="yellow"/>
        </w:rPr>
        <w:t xml:space="preserve">需提供第三方检测机构出具的检测报告原件彩色的扫描件上传至投标文件中</w:t>
      </w:r>
      <w:r>
        <w:rPr>
          <w:rFonts w:hint="eastAsia" w:ascii="宋体" w:hAnsi="宋体" w:cs="宋体"/>
          <w:color w:val="000000"/>
          <w:sz w:val="24"/>
          <w:szCs w:val="24"/>
        </w:rPr>
        <w:t xml:space="preserve">）</w:t>
      </w:r>
      <w:r/>
    </w:p>
    <w:p>
      <w:pPr>
        <w:pStyle w:val="1245"/>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＊1.2.10.4 轿厢门和厅门关闭后，门扇之间的间隙应小于4mm。</w:t>
      </w:r>
      <w:r/>
    </w:p>
    <w:p>
      <w:pPr>
        <w:pStyle w:val="1245"/>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▲1.2.10.5电梯光幕与电梯为同一品牌，且满足发射接收管数目≥40对，光束≥230束，探测距离0~4m，IP防护等级≥IP65。（</w:t>
      </w:r>
      <w:r>
        <w:rPr>
          <w:rFonts w:hint="eastAsia" w:ascii="宋体" w:hAnsi="宋体" w:cs="宋体"/>
          <w:color w:val="000000" w:themeColor="text1"/>
          <w:sz w:val="24"/>
          <w:szCs w:val="24"/>
          <w:highlight w:val="yellow"/>
        </w:rPr>
        <w:t xml:space="preserve">需提供第三方检测机构出具的检测报告原件彩色的扫描件上传至投标文件中</w:t>
      </w:r>
      <w:r>
        <w:rPr>
          <w:rFonts w:hint="eastAsia" w:ascii="宋体" w:hAnsi="宋体" w:cs="宋体"/>
          <w:color w:val="000000"/>
          <w:sz w:val="24"/>
          <w:szCs w:val="24"/>
        </w:rPr>
        <w:t xml:space="preserve">）。</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＊1.2.10.6具有重复关门功能。</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1.2.11轿厢顶</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＊1.2.11.1轿顶上设检修箱及安全护栏，供检修时使用，如轿厢内、井道、控制柜也设有检修运行装置，应确保轿顶优先，检修运行应符合GB7588（2023）中的规定。</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＊1.2.11.2检修箱应包括以下装置：手旋复位的红色停止按钮；检修开关；带36V检修照明灯；维修用插座（220V，单相三线）；检修运行按钮。</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＊1.2.12</w:t>
      </w:r>
      <w:bookmarkStart w:id="127" w:name="_Toc514170740"/>
      <w:r/>
      <w:bookmarkStart w:id="128" w:name="_Toc514313428"/>
      <w:r/>
      <w:bookmarkStart w:id="129" w:name="_Toc133390280"/>
      <w:r/>
      <w:bookmarkStart w:id="130" w:name="_Toc133308838"/>
      <w:r/>
      <w:bookmarkStart w:id="131" w:name="_Toc132207331"/>
      <w:r/>
      <w:bookmarkStart w:id="132" w:name="_Toc514312905"/>
      <w:r/>
      <w:bookmarkStart w:id="133" w:name="_Toc514164609"/>
      <w:r/>
      <w:bookmarkStart w:id="134" w:name="_Toc514313056"/>
      <w:r/>
      <w:bookmarkStart w:id="135" w:name="_Toc135749911"/>
      <w:r/>
      <w:bookmarkStart w:id="136" w:name="_Toc514314332"/>
      <w:r>
        <w:rPr>
          <w:rFonts w:hint="eastAsia" w:ascii="宋体" w:hAnsi="宋体" w:cs="宋体"/>
          <w:sz w:val="24"/>
          <w:szCs w:val="24"/>
        </w:rPr>
        <w:t xml:space="preserve">厅外指示及呼叫一体式装置</w:t>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各层均配置厅外层站指示器与厅外呼叫一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bookmarkEnd w:id="127"/>
      <w:r/>
      <w:bookmarkEnd w:id="128"/>
      <w:r/>
      <w:bookmarkEnd w:id="129"/>
      <w:r/>
      <w:bookmarkEnd w:id="130"/>
      <w:r/>
      <w:bookmarkEnd w:id="131"/>
      <w:r/>
      <w:bookmarkEnd w:id="132"/>
      <w:r/>
      <w:bookmarkEnd w:id="133"/>
      <w:r/>
      <w:bookmarkEnd w:id="134"/>
      <w:r/>
      <w:bookmarkEnd w:id="135"/>
      <w:r/>
      <w:bookmarkEnd w:id="136"/>
      <w:r/>
      <w:r/>
    </w:p>
    <w:p>
      <w:pPr>
        <w:pStyle w:val="1245"/>
        <w:ind w:firstLine="48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1.3其他装置</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＊1.3.1</w:t>
      </w:r>
      <w:r>
        <w:rPr>
          <w:rFonts w:hint="eastAsia" w:ascii="宋体" w:hAnsi="宋体" w:cs="宋体"/>
          <w:bCs/>
          <w:sz w:val="24"/>
          <w:szCs w:val="24"/>
        </w:rPr>
        <w:t xml:space="preserve">轿厢导轨主轨采用实心钢制T型轨：导靴为滑动式。</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2自动精确平层：平层精度应小于±5mm。</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3采购人提供双电路供电开关，停电时，依靠双电源切换装置切换另一回路电力驱动电梯，投标人承诺能保证电梯的正常运行。</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4轿厢应急照明：供电中断，应急灯立即点亮，向轿厢提供照明（应急灯应采用免维护蓄电池，自动充电，供电时间应不小于4小时）。</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5具有电源缺相、错相、短路保护装置。</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6具备火灾运行管理功能：发生火警时，地面1层消防开关接通，所有召唤取消，轿厢返回地面1层，开门放人。提供和消防控制中心匹配的信号输入输出点，消防完毕信号采用无源干触点输出，供消防设备采集信号。</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7防冲顶功能。</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＊1.3.</w:t>
      </w:r>
      <w:r>
        <w:rPr>
          <w:rFonts w:hint="eastAsia" w:ascii="宋体" w:hAnsi="宋体" w:cs="宋体"/>
          <w:bCs/>
          <w:sz w:val="24"/>
          <w:szCs w:val="24"/>
        </w:rPr>
        <w:t xml:space="preserve">8防坠落装置。</w:t>
      </w:r>
      <w:r/>
    </w:p>
    <w:p>
      <w:pPr>
        <w:pStyle w:val="12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＊1.3.9噪声：机房、轿厢内、开门噪声符合国家标准。</w:t>
      </w:r>
      <w:r/>
    </w:p>
    <w:p>
      <w:pPr>
        <w:pStyle w:val="12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＊1.3.10起、制动及额定运行时应舒适，无抖动、冲击感觉，运行线路应平滑，运行效率高。</w:t>
      </w:r>
      <w:r/>
    </w:p>
    <w:p>
      <w:pPr>
        <w:pStyle w:val="1245"/>
        <w:ind w:firstLine="480"/>
        <w:spacing w:line="360" w:lineRule="auto"/>
        <w:tabs>
          <w:tab w:val="left" w:pos="1080" w:leader="none"/>
        </w:tabs>
        <w:rPr>
          <w:rFonts w:hint="eastAsia" w:ascii="宋体" w:hAnsi="宋体" w:cs="宋体"/>
          <w:color w:val="000000"/>
          <w:sz w:val="24"/>
          <w:szCs w:val="24"/>
        </w:rPr>
      </w:pPr>
      <w:r>
        <w:rPr>
          <w:rFonts w:hint="eastAsia" w:ascii="宋体" w:hAnsi="宋体" w:cs="宋体"/>
          <w:color w:val="000000"/>
          <w:sz w:val="24"/>
          <w:szCs w:val="24"/>
        </w:rPr>
        <w:t xml:space="preserve">＊1.3.11制动器载荷：轿厢内加载至200%，额定载荷并保持20分钟后，部件完好。（</w:t>
      </w:r>
      <w:r>
        <w:rPr>
          <w:rFonts w:hint="eastAsia" w:ascii="宋体" w:hAnsi="宋体" w:cs="宋体"/>
          <w:color w:val="000000" w:themeColor="text1"/>
          <w:sz w:val="24"/>
          <w:szCs w:val="24"/>
          <w:highlight w:val="yellow"/>
        </w:rPr>
        <w:t xml:space="preserve">需提供第三方检测机构出具的检测报告原件彩色的扫描件上传至投标文件中</w:t>
      </w:r>
      <w:r>
        <w:rPr>
          <w:rFonts w:hint="eastAsia" w:ascii="宋体" w:hAnsi="宋体" w:cs="宋体"/>
          <w:color w:val="000000"/>
          <w:sz w:val="24"/>
          <w:szCs w:val="24"/>
        </w:rPr>
        <w:t xml:space="preserve">）</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 功能配置</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1.4.1基本功能配置：（符合国家验收规范）</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＊（1）全集选控制运行功能。</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 （2）司机服务开关（可通过操纵箱内的开关和按钮对电梯进行单独控制）。</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＊（3）轿内防捣乱功能。</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＊（4）安全停靠：出现故障，电梯可低速就近平层，开门放人。</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＊（5）门速自动调整（根据门的重量，系统自动调整门运行速度和力矩）。</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＊（6）无障碍功能（语音报站、三侧扶手、后侧镜面及残疾人操纵箱）。</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＊（7）重复关门（关门受阻时，重复关门动作，直至杂物被清除）。</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＊（8）中文语音报站及轿厢到站钟。</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▲（9）内部安装五方通话全套设备（即电梯内部通话装置以及连接管理用房的所有管线和设备），实现轿厢、机房、监控中心、电梯顶部、电梯底部五方通话；有线不通时候改为无线。</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▲（10）轿厢内视频监控功能（摄像监控装置以及连接监控中心的所有管线和设备，实现远程监控，所需电缆、管线及设备包含在内），轿厢内原监控的拆除与恢复。</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＊（11）停电应急照明功能（包含设备材料）。</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＊（12）具备消防操作功能。</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＊（13）故障自动存储功能。</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＊（14）动态分散待机。</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＊（15）超载保护功能。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＊（16）超载报警功能。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＊（17）超速保护功能。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＊（18）电动机空载保护功能。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＊（19）警铃报警联络功能。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＊（20）故障低速自救运行功能。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＊（21）轿顶检修操作功能。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＊（22）无呼自返基站功能。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＊（23）运行次数显示功能。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＊（24）起动补偿功能。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＊（25）停车在非门区提示功能。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＊（26）层高自测定功能。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＊（27）轿厢照明自动控制功能。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＊（28）轿厢通风自动控制功能。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＊（29）开门时间自动调整功能。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＊（30）开门时间自动控制功能。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＊（31）门过载保护功能。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＊（32）开关门时间异常保护功能。 </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＊（33）位置异常自动校正功能。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＊（34）反向内指令自动消除功能。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＊（35）满载直驶运行功能。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＊（36）开门异常自动选层功能。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＊（37）安全触板保护功能。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＊（38）微动平层功能。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＊（39）故障自动检测功能。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＊（40）轿内误指令取消功能。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＊（41）无效内指令自动消除功能。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＊（42）泊梯功能。</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＊（43）门区保护（光幕）。</w:t>
      </w:r>
      <w:r/>
    </w:p>
    <w:p>
      <w:pPr>
        <w:pStyle w:val="12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＊（44）专用运行功能。</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＊（45）井道照明。</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＊（46）底坑爬梯。</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＊(47)消防迫降功能。</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▲(48)IC卡功能：写卡器每个小区一套，每户不低于5张IC卡。</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▲(49)阻车系统：防电动车进入电梯，系统需接入现有住宅管理平台。</w:t>
      </w:r>
      <w:r/>
    </w:p>
    <w:p>
      <w:pPr>
        <w:pStyle w:val="1245"/>
        <w:ind w:firstLine="480"/>
        <w:spacing w:line="360" w:lineRule="auto"/>
        <w:widowControl/>
        <w:rPr>
          <w:rFonts w:hint="eastAsia" w:ascii="宋体" w:hAnsi="宋体" w:cs="宋体"/>
          <w:sz w:val="24"/>
          <w:szCs w:val="24"/>
        </w:rPr>
      </w:pPr>
      <w:r>
        <w:rPr>
          <w:rFonts w:hint="eastAsia" w:ascii="宋体" w:hAnsi="宋体" w:cs="宋体"/>
          <w:sz w:val="24"/>
          <w:szCs w:val="24"/>
        </w:rPr>
        <w:t xml:space="preserve">除上述特别要求外电梯性能还应符合GB/T10058-2023《电梯技术条件》3.3条的基本要求。</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1.4.2附加功能配置：由投标人自报，但均含在投标总价中。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p>
      <w:pPr>
        <w:pStyle w:val="1245"/>
        <w:ind w:firstLine="47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2、旧梯拆除、安装、调试</w:t>
      </w:r>
      <w:r/>
    </w:p>
    <w:p>
      <w:pPr>
        <w:pStyle w:val="1245"/>
        <w:ind w:firstLine="420"/>
        <w:spacing w:line="360" w:lineRule="auto"/>
        <w:tabs>
          <w:tab w:val="left" w:pos="6840" w:leader="none"/>
        </w:tabs>
        <w:rPr>
          <w:rFonts w:hint="eastAsia" w:ascii="宋体" w:hAnsi="宋体" w:cs="宋体"/>
          <w:b/>
          <w:bCs/>
          <w:sz w:val="24"/>
          <w:szCs w:val="24"/>
        </w:rPr>
      </w:pPr>
      <w:r>
        <w:rPr>
          <w:rFonts w:hint="eastAsia" w:ascii="宋体" w:hAnsi="宋体" w:cs="宋体"/>
          <w:sz w:val="24"/>
          <w:szCs w:val="24"/>
        </w:rPr>
        <w:t xml:space="preserve">★2.1</w:t>
      </w:r>
      <w:r>
        <w:rPr>
          <w:rFonts w:hint="eastAsia" w:ascii="宋体" w:hAnsi="宋体" w:cs="宋体"/>
          <w:b/>
          <w:sz w:val="24"/>
          <w:szCs w:val="24"/>
        </w:rPr>
        <w:t xml:space="preserve">本次所采购电梯由中标人负责合同设备的采购、安装、调试、报验直至领取运行许可的所有证照，期间发生的一切费用由中标人负责。</w:t>
      </w:r>
      <w:r>
        <w:rPr>
          <w:rFonts w:hint="eastAsia" w:ascii="宋体" w:hAnsi="宋体" w:cs="宋体"/>
          <w:b/>
          <w:bCs/>
          <w:color w:val="000000" w:themeColor="text1"/>
          <w:sz w:val="24"/>
          <w:szCs w:val="24"/>
        </w:rPr>
        <w:t xml:space="preserve">旧电梯中的部分设备由社区优先拆除（社区拆除的设备须经泗洪县住房和城乡建设局同意），</w:t>
      </w:r>
      <w:r>
        <w:rPr>
          <w:rFonts w:hint="eastAsia" w:ascii="宋体" w:hAnsi="宋体" w:cs="宋体"/>
          <w:b/>
          <w:bCs/>
          <w:sz w:val="24"/>
          <w:szCs w:val="24"/>
        </w:rPr>
        <w:t xml:space="preserve">中标单位负责其余设施拆除，残值用于旧梯拆除费用和井道整改。（</w:t>
      </w:r>
      <w:r>
        <w:rPr>
          <w:rFonts w:hint="eastAsia" w:ascii="宋体" w:hAnsi="宋体" w:cs="宋体"/>
          <w:b/>
          <w:bCs/>
          <w:color w:val="ff0000"/>
          <w:sz w:val="24"/>
          <w:szCs w:val="24"/>
        </w:rPr>
        <w:t xml:space="preserve">明细报价中注明残值抵扣费用，未注明残值抵扣费用的做无效标处理</w:t>
      </w:r>
      <w:r>
        <w:rPr>
          <w:rFonts w:hint="eastAsia" w:ascii="宋体" w:hAnsi="宋体" w:cs="宋体"/>
          <w:b/>
          <w:bCs/>
          <w:sz w:val="24"/>
          <w:szCs w:val="24"/>
        </w:rPr>
        <w:t xml:space="preserve">）</w:t>
      </w:r>
      <w:r/>
    </w:p>
    <w:p>
      <w:pPr>
        <w:pStyle w:val="1245"/>
        <w:ind w:firstLine="42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2.2在安装、调试过程中采购人提供水和电源，费用由投标人自理。货物到达现场后卸货所需的起重设备、辅助设备及货物现场保管安装调试所需的一切费用由投标人负责。</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2.3在安装调试过程中，允许采购单位人员参与。设备在此过程中的损坏由投标人负责。</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2.4安装要求：</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2.4.1 应具有建设主管部门颁发的电梯安装资质证书和地方政府的许可证。</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2.4.2 安装队伍概况说明，拟参加安装人员技术证书和工作证及其安装业绩表。</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2.4.3 电梯的安装标准将执行最新的国家标准。</w:t>
      </w:r>
      <w:r/>
    </w:p>
    <w:p>
      <w:pPr>
        <w:pStyle w:val="1245"/>
        <w:ind w:firstLine="47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3、机房改造</w:t>
      </w:r>
      <w:r/>
    </w:p>
    <w:p>
      <w:pPr>
        <w:pStyle w:val="1245"/>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3.1电梯机房内部楼面、墙面、顶棚、屋面出新，做法详见图纸。</w:t>
      </w:r>
      <w:r>
        <w:rPr>
          <w:rFonts w:hint="eastAsia"/>
        </w:rPr>
      </w:r>
      <w:r/>
    </w:p>
    <w:p>
      <w:pPr>
        <w:pStyle w:val="1245"/>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3.2电梯机房防火门更换:原电梯机房门更换为乙级防火门，尺寸根据现有门洞尺寸。</w:t>
      </w:r>
      <w:r/>
    </w:p>
    <w:p>
      <w:pPr>
        <w:pStyle w:val="1245"/>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3.3电梯机房百叶窗更换:原有电梯机房内的金属防雨百叶更换，防虫网更换。</w:t>
      </w:r>
      <w:r/>
    </w:p>
    <w:p>
      <w:pPr>
        <w:pStyle w:val="1245"/>
        <w:ind w:firstLine="470"/>
        <w:spacing w:line="360" w:lineRule="auto"/>
        <w:tabs>
          <w:tab w:val="left" w:pos="6840" w:leader="none"/>
        </w:tabs>
        <w:rPr>
          <w:rFonts w:hint="eastAsia" w:ascii="宋体" w:hAnsi="宋体" w:cs="宋体"/>
          <w:bCs/>
          <w:color w:val="ff0000"/>
          <w:sz w:val="24"/>
          <w:szCs w:val="24"/>
        </w:rPr>
      </w:pPr>
      <w:r>
        <w:rPr>
          <w:rFonts w:hint="eastAsia" w:ascii="宋体" w:hAnsi="宋体" w:cs="宋体"/>
          <w:bCs/>
          <w:sz w:val="24"/>
          <w:szCs w:val="24"/>
        </w:rPr>
        <w:t xml:space="preserve">3.4电梯机房门口增加挡水坎:机房门后加300高100宽细石混凝土挡水坎，并刷1.5Mm厚聚氨酯防水涂料。</w:t>
      </w:r>
      <w:r/>
    </w:p>
    <w:p>
      <w:pPr>
        <w:pStyle w:val="1245"/>
        <w:ind w:firstLine="470"/>
        <w:spacing w:line="360" w:lineRule="auto"/>
        <w:tabs>
          <w:tab w:val="left" w:pos="6840" w:leader="none"/>
        </w:tabs>
        <w:rPr>
          <w:rFonts w:hint="eastAsia" w:ascii="宋体" w:hAnsi="宋体" w:cs="宋体"/>
          <w:bCs/>
          <w:sz w:val="24"/>
          <w:szCs w:val="24"/>
        </w:rPr>
      </w:pPr>
      <w:r>
        <w:rPr>
          <w:rFonts w:hint="eastAsia" w:ascii="宋体" w:hAnsi="宋体" w:cs="宋体"/>
          <w:bCs/>
          <w:sz w:val="24"/>
          <w:szCs w:val="24"/>
        </w:rPr>
        <w:t xml:space="preserve">3.5机房内墙脱落部分须重新粉刷。</w:t>
      </w:r>
      <w:r/>
    </w:p>
    <w:p>
      <w:pPr>
        <w:pStyle w:val="1245"/>
        <w:ind w:firstLine="472"/>
        <w:spacing w:line="360" w:lineRule="auto"/>
        <w:tabs>
          <w:tab w:val="left" w:pos="6840" w:leader="none"/>
        </w:tabs>
        <w:rPr>
          <w:rFonts w:hint="eastAsia" w:ascii="宋体" w:hAnsi="宋体" w:cs="宋体"/>
          <w:sz w:val="24"/>
          <w:szCs w:val="24"/>
        </w:rPr>
      </w:pPr>
      <w:r>
        <w:rPr>
          <w:rFonts w:hint="eastAsia" w:ascii="宋体" w:hAnsi="宋体" w:cs="宋体"/>
          <w:b/>
          <w:sz w:val="24"/>
          <w:szCs w:val="24"/>
        </w:rPr>
        <w:t xml:space="preserve">4、其它要求</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4.1  投标人需对所投产品做详细的技术描述。</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4.2 主要零部件必须如实标明产地。</w:t>
      </w:r>
      <w:r/>
    </w:p>
    <w:p>
      <w:pPr>
        <w:pStyle w:val="1245"/>
        <w:ind w:firstLine="480"/>
        <w:spacing w:line="360" w:lineRule="auto"/>
        <w:rPr>
          <w:rFonts w:hint="eastAsia" w:ascii="宋体" w:hAnsi="宋体" w:cs="宋体"/>
          <w:sz w:val="24"/>
          <w:szCs w:val="24"/>
        </w:rPr>
      </w:pPr>
      <w:r>
        <w:rPr>
          <w:rFonts w:hint="eastAsia" w:ascii="宋体" w:hAnsi="宋体" w:cs="宋体"/>
          <w:sz w:val="24"/>
          <w:szCs w:val="24"/>
        </w:rPr>
        <w:t xml:space="preserve">4.3 投标人对中标货物及服务在质保期内的售后服务要有具体内容及承诺。</w:t>
      </w:r>
      <w:r/>
    </w:p>
    <w:p>
      <w:pPr>
        <w:pStyle w:val="1245"/>
        <w:ind w:firstLine="480"/>
        <w:spacing w:line="360" w:lineRule="auto"/>
        <w:rPr>
          <w:rFonts w:hint="eastAsia" w:ascii="宋体" w:hAnsi="宋体" w:cs="宋体"/>
          <w:sz w:val="24"/>
          <w:szCs w:val="24"/>
        </w:rPr>
      </w:pPr>
      <w:r>
        <w:rPr>
          <w:rFonts w:hint="eastAsia" w:ascii="宋体" w:hAnsi="宋体" w:cs="宋体"/>
          <w:sz w:val="24"/>
          <w:szCs w:val="24"/>
        </w:rPr>
        <w:t xml:space="preserve">4.4质保期满后的售后服务</w:t>
      </w:r>
      <w:r/>
    </w:p>
    <w:p>
      <w:pPr>
        <w:pStyle w:val="1245"/>
        <w:ind w:firstLine="480"/>
        <w:spacing w:line="360" w:lineRule="auto"/>
        <w:rPr>
          <w:rFonts w:hint="eastAsia" w:ascii="宋体" w:hAnsi="宋体" w:cs="宋体"/>
          <w:sz w:val="24"/>
          <w:szCs w:val="24"/>
        </w:rPr>
      </w:pPr>
      <w:r>
        <w:rPr>
          <w:rFonts w:hint="eastAsia" w:ascii="宋体" w:hAnsi="宋体" w:cs="宋体"/>
          <w:sz w:val="24"/>
          <w:szCs w:val="24"/>
        </w:rPr>
        <w:t xml:space="preserve">4.4.1投标人对中标货物及服务在质保期满后，采购方不委托中标方维保的情况下，中标方要列出售后服务具体内容及承诺。</w:t>
      </w:r>
      <w:r/>
    </w:p>
    <w:p>
      <w:pPr>
        <w:pStyle w:val="1245"/>
        <w:ind w:firstLine="480"/>
        <w:spacing w:line="360" w:lineRule="auto"/>
        <w:rPr>
          <w:rFonts w:hint="eastAsia" w:ascii="宋体" w:hAnsi="宋体" w:cs="宋体"/>
          <w:sz w:val="24"/>
          <w:szCs w:val="24"/>
        </w:rPr>
      </w:pPr>
      <w:r>
        <w:rPr>
          <w:rFonts w:hint="eastAsia" w:ascii="宋体" w:hAnsi="宋体" w:cs="宋体"/>
          <w:sz w:val="24"/>
          <w:szCs w:val="24"/>
        </w:rPr>
        <w:t xml:space="preserve">4.4.2分别列出投标人对中标货物质保期满后，在采购方要求的时间内，维保清包、大包的范围、内容、价格及承诺。</w:t>
      </w:r>
      <w:r/>
    </w:p>
    <w:p>
      <w:pPr>
        <w:pStyle w:val="1245"/>
        <w:ind w:firstLine="482"/>
        <w:spacing w:line="360" w:lineRule="auto"/>
        <w:tabs>
          <w:tab w:val="left" w:pos="6840" w:leader="none"/>
        </w:tabs>
        <w:rPr>
          <w:rFonts w:hint="eastAsia" w:ascii="宋体" w:hAnsi="宋体" w:cs="宋体"/>
          <w:b/>
          <w:sz w:val="24"/>
          <w:szCs w:val="24"/>
        </w:rPr>
      </w:pPr>
      <w:r>
        <w:rPr>
          <w:rFonts w:hint="eastAsia" w:ascii="宋体" w:hAnsi="宋体" w:cs="宋体"/>
          <w:b/>
          <w:sz w:val="24"/>
          <w:szCs w:val="24"/>
        </w:rPr>
        <w:t xml:space="preserve">5、有关说明</w:t>
      </w:r>
      <w:r/>
    </w:p>
    <w:p>
      <w:pPr>
        <w:pStyle w:val="1245"/>
        <w:ind w:firstLine="480"/>
        <w:spacing w:line="360" w:lineRule="auto"/>
        <w:rPr>
          <w:rFonts w:hint="eastAsia" w:ascii="宋体" w:hAnsi="宋体" w:cs="宋体"/>
          <w:bCs/>
          <w:sz w:val="24"/>
          <w:szCs w:val="24"/>
        </w:rPr>
      </w:pPr>
      <w:r>
        <w:rPr>
          <w:rFonts w:hint="eastAsia" w:ascii="宋体" w:hAnsi="宋体" w:cs="宋体"/>
          <w:bCs/>
          <w:sz w:val="24"/>
          <w:szCs w:val="24"/>
        </w:rPr>
        <w:t xml:space="preserve">5.1</w:t>
      </w:r>
      <w:r>
        <w:rPr>
          <w:rFonts w:hint="eastAsia" w:ascii="宋体" w:hAnsi="宋体" w:cs="宋体"/>
          <w:sz w:val="24"/>
          <w:szCs w:val="24"/>
        </w:rPr>
        <w:t xml:space="preserve">建筑尺寸、数据：投标人应踏勘现场校核上述尺寸，自行报价。投标人在投标文件中应提供详细的供货范围清单。</w:t>
      </w:r>
      <w:r/>
    </w:p>
    <w:p>
      <w:pPr>
        <w:pStyle w:val="1245"/>
        <w:ind w:firstLine="480"/>
        <w:spacing w:line="360" w:lineRule="auto"/>
        <w:rPr>
          <w:rFonts w:hint="eastAsia" w:ascii="宋体" w:hAnsi="宋体" w:cs="宋体"/>
          <w:bCs/>
          <w:sz w:val="24"/>
          <w:szCs w:val="24"/>
        </w:rPr>
      </w:pPr>
      <w:r>
        <w:rPr>
          <w:rFonts w:hint="eastAsia" w:ascii="宋体" w:hAnsi="宋体" w:cs="宋体"/>
          <w:bCs/>
          <w:sz w:val="24"/>
          <w:szCs w:val="24"/>
        </w:rPr>
        <w:t xml:space="preserve">5.2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pStyle w:val="1245"/>
        <w:ind w:firstLine="480"/>
        <w:spacing w:line="360" w:lineRule="auto"/>
        <w:rPr>
          <w:rFonts w:hint="eastAsia" w:ascii="宋体" w:hAnsi="宋体" w:cs="宋体"/>
          <w:bCs/>
          <w:sz w:val="24"/>
          <w:szCs w:val="24"/>
        </w:rPr>
      </w:pPr>
      <w:r>
        <w:rPr>
          <w:rFonts w:hint="eastAsia" w:ascii="宋体" w:hAnsi="宋体" w:cs="宋体"/>
          <w:sz w:val="24"/>
          <w:szCs w:val="24"/>
        </w:rPr>
        <w:t xml:space="preserve">5.3门锁、安全钳、限速器、缓冲器等重要安全部件、必须具有型式试验合格证书。</w:t>
      </w:r>
      <w:r/>
    </w:p>
    <w:p>
      <w:pPr>
        <w:pStyle w:val="1245"/>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5.4投标人在投标文件中提供投标设备及其安装、维保单位的相关业绩以及售后服务机构和人员情况。</w:t>
      </w:r>
      <w:r/>
    </w:p>
    <w:p>
      <w:pPr>
        <w:pStyle w:val="1245"/>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5.5投标人在投标文件中应提供投标文件与招标文件的技术及商务条款偏差表，如与招标文件无偏差，也应说明。</w:t>
      </w:r>
      <w:r/>
    </w:p>
    <w:p>
      <w:pPr>
        <w:pStyle w:val="1245"/>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5.6中标人在设备交货时，应向采购人提供设备、材料的装箱清单、使用说明书、操作规程、保养、维护所必须的资料。所提供资料的语言文字必须是中文。</w:t>
      </w:r>
      <w:r/>
    </w:p>
    <w:p>
      <w:pPr>
        <w:pStyle w:val="1245"/>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5.7中标人在设备交货时应向采购人提供设备出厂前各项测试报告和产品合格证书。</w:t>
      </w:r>
      <w:r/>
    </w:p>
    <w:p>
      <w:pPr>
        <w:pStyle w:val="1245"/>
        <w:ind w:firstLine="480"/>
        <w:spacing w:line="360" w:lineRule="auto"/>
        <w:tabs>
          <w:tab w:val="left" w:pos="1080" w:leader="none"/>
        </w:tabs>
        <w:rPr>
          <w:rFonts w:hint="eastAsia" w:ascii="宋体" w:hAnsi="宋体" w:cs="宋体"/>
          <w:bCs/>
          <w:sz w:val="24"/>
          <w:szCs w:val="24"/>
        </w:rPr>
      </w:pPr>
      <w:r>
        <w:rPr>
          <w:rFonts w:hint="eastAsia" w:ascii="宋体" w:hAnsi="宋体" w:cs="宋体"/>
          <w:bCs/>
          <w:sz w:val="24"/>
          <w:szCs w:val="24"/>
        </w:rPr>
        <w:t xml:space="preserve">5.8我国实行生产许可证、准入证制度的产品，必须是获得我国具备资质的单位批准认可的产品，投标人应随同投标文件提供有关证明文件。</w:t>
      </w:r>
      <w:r/>
    </w:p>
    <w:p>
      <w:pPr>
        <w:pStyle w:val="1245"/>
        <w:ind w:left="-2" w:firstLine="480"/>
        <w:spacing w:line="360" w:lineRule="auto"/>
        <w:rPr>
          <w:rFonts w:hint="eastAsia" w:ascii="宋体" w:hAnsi="宋体" w:cs="宋体"/>
          <w:sz w:val="24"/>
          <w:szCs w:val="24"/>
        </w:rPr>
      </w:pPr>
      <w:r>
        <w:rPr>
          <w:rFonts w:hint="eastAsia" w:ascii="宋体" w:hAnsi="宋体" w:cs="宋体"/>
          <w:bCs/>
          <w:sz w:val="24"/>
          <w:szCs w:val="24"/>
        </w:rPr>
        <w:t xml:space="preserve">5.9投标人应保证，如能中标，采购人在其本国使用中标设备时，免受第三方提出</w:t>
      </w:r>
      <w:r>
        <w:rPr>
          <w:rFonts w:hint="eastAsia" w:ascii="宋体" w:hAnsi="宋体" w:cs="宋体"/>
          <w:sz w:val="24"/>
          <w:szCs w:val="24"/>
        </w:rPr>
        <w:t xml:space="preserve">的侵犯其专利权、商标权或工业设计权的起诉。</w:t>
      </w:r>
      <w:r/>
    </w:p>
    <w:p>
      <w:pPr>
        <w:pStyle w:val="1245"/>
        <w:ind w:left="-2" w:firstLine="480"/>
        <w:spacing w:line="360" w:lineRule="auto"/>
        <w:rPr>
          <w:rFonts w:hint="eastAsia" w:ascii="宋体" w:hAnsi="宋体" w:cs="宋体"/>
          <w:sz w:val="24"/>
          <w:szCs w:val="24"/>
        </w:rPr>
      </w:pPr>
      <w:r>
        <w:rPr>
          <w:rFonts w:hint="eastAsia" w:ascii="宋体" w:hAnsi="宋体" w:cs="宋体"/>
          <w:sz w:val="24"/>
          <w:szCs w:val="24"/>
        </w:rPr>
        <w:t xml:space="preserve">5.10 电梯的日常维护、保养时间，双方协商，但</w:t>
      </w:r>
      <w:r>
        <w:rPr>
          <w:rFonts w:hint="eastAsia" w:ascii="宋体" w:hAnsi="宋体" w:cs="宋体"/>
          <w:bCs/>
          <w:sz w:val="24"/>
          <w:szCs w:val="24"/>
        </w:rPr>
        <w:t xml:space="preserve">中标</w:t>
      </w:r>
      <w:r>
        <w:rPr>
          <w:rFonts w:hint="eastAsia" w:ascii="宋体" w:hAnsi="宋体" w:cs="宋体"/>
          <w:sz w:val="24"/>
          <w:szCs w:val="24"/>
        </w:rPr>
        <w:t xml:space="preserve">方应服从采购方的安排。</w:t>
      </w:r>
      <w:r/>
    </w:p>
    <w:p>
      <w:pPr>
        <w:pStyle w:val="1245"/>
        <w:ind w:firstLine="480"/>
        <w:spacing w:line="360" w:lineRule="auto"/>
        <w:rPr>
          <w:rFonts w:hint="eastAsia" w:ascii="宋体" w:hAnsi="宋体" w:cs="宋体"/>
          <w:bCs/>
          <w:sz w:val="24"/>
          <w:szCs w:val="24"/>
        </w:rPr>
      </w:pPr>
      <w:r>
        <w:rPr>
          <w:rFonts w:hint="eastAsia" w:ascii="宋体" w:hAnsi="宋体" w:cs="宋体"/>
          <w:bCs/>
          <w:sz w:val="24"/>
          <w:szCs w:val="24"/>
        </w:rPr>
        <w:t xml:space="preserve">5.11 中标方供给采购人的设备、材料及中标方自己的施工用具，进入项目现场后的保管，由中标方负责。中标方在现场安装、调试、验收人员的安全、保险、食宿、交通，由中标方负责。</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5.12需采购方配合的工作：投标人应在投标文件中说明，如能中标，在安装、调试、验收过程中需采购方配合的工作和需采购方提供的条件。</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5.13</w:t>
      </w:r>
      <w:r>
        <w:rPr>
          <w:rFonts w:hint="eastAsia" w:ascii="宋体" w:hAnsi="宋体" w:cs="宋体"/>
          <w:b/>
          <w:bCs/>
          <w:sz w:val="24"/>
          <w:szCs w:val="24"/>
        </w:rPr>
        <w:t xml:space="preserve">投标人必须到现场踏勘以充分了解项目位置、情况、道路、储存空间、机房、井道现有尺寸、装卸限制及任何其它足以影响报价的情况等。开门尺寸、井道尺寸、底坑深度、每层高度以现场实际测量为准，充分考虑电梯井道、机房等改造使之满足安装要求等相关费用</w:t>
      </w:r>
      <w:r>
        <w:rPr>
          <w:rFonts w:hint="eastAsia" w:ascii="宋体" w:hAnsi="宋体" w:cs="宋体"/>
          <w:bCs/>
          <w:sz w:val="24"/>
          <w:szCs w:val="24"/>
        </w:rPr>
        <w:t xml:space="preserve">，并计入投标报价，采购人不负担因投标人对原井道情况考虑不周而产生的其他任何费用。中标后任何因忽视或误解现场情况而导致的索赔申请将不被批准。</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5.14电梯验收合格后，2个月内提供四套完整的电梯验收存档资料，逾期支付采购人1000元/天违约金。</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5.15中标项目负责人须全过程参与电梯安装、调试、验收等工作，无故未请假私自离开工地现场处以500元/天违约金，该违约金直接从合同款中扣除。</w:t>
      </w:r>
      <w:r/>
    </w:p>
    <w:p>
      <w:pPr>
        <w:pStyle w:val="1245"/>
        <w:ind w:firstLine="482"/>
        <w:spacing w:line="360" w:lineRule="auto"/>
        <w:tabs>
          <w:tab w:val="left" w:pos="1008" w:leader="none"/>
        </w:tabs>
        <w:rPr>
          <w:rFonts w:hint="eastAsia" w:ascii="宋体" w:hAnsi="宋体" w:cs="宋体"/>
          <w:b/>
          <w:sz w:val="24"/>
          <w:szCs w:val="24"/>
        </w:rPr>
      </w:pPr>
      <w:r>
        <w:rPr>
          <w:rFonts w:hint="eastAsia" w:ascii="宋体" w:hAnsi="宋体" w:cs="宋体"/>
          <w:b/>
          <w:sz w:val="24"/>
          <w:szCs w:val="24"/>
        </w:rPr>
        <w:t xml:space="preserve">6、技术文件要求</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6.1 投标人必须按规定要求提供投标货物的详细技术资料，以方便采购人评标、定标。投标人提交的技术文件及产品样本必须是“原件彩色扫描件”而不是“复印件”，并且所提供的产品样本必须同货物相一致，其中包括货物的主要性能、技术参数、结构特点、适用范围等，所提供的参考资料应尽可能全面详细。</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pStyle w:val="1245"/>
        <w:spacing w:line="360" w:lineRule="auto"/>
        <w:tabs>
          <w:tab w:val="left" w:pos="6840" w:leader="none"/>
        </w:tabs>
        <w:rPr>
          <w:rFonts w:hint="eastAsia"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电梯应符合的技术标准要求</w:t>
      </w:r>
      <w:r/>
    </w:p>
    <w:p>
      <w:pPr>
        <w:pStyle w:val="1245"/>
        <w:spacing w:line="360" w:lineRule="auto"/>
        <w:tabs>
          <w:tab w:val="left" w:pos="6840" w:leader="none"/>
        </w:tabs>
        <w:rPr>
          <w:rFonts w:hint="eastAsia" w:ascii="宋体" w:hAnsi="宋体"/>
          <w:sz w:val="24"/>
          <w:szCs w:val="24"/>
        </w:rPr>
      </w:pPr>
      <w:r>
        <w:rPr>
          <w:rFonts w:hint="eastAsia" w:ascii="宋体" w:hAnsi="宋体"/>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）《电梯技术条件》</w:t>
      </w:r>
      <w:r>
        <w:rPr>
          <w:rFonts w:ascii="宋体" w:hAnsi="宋体"/>
          <w:sz w:val="24"/>
          <w:szCs w:val="24"/>
        </w:rPr>
        <w:t xml:space="preserve">GB/T10058-</w:t>
      </w:r>
      <w:r>
        <w:rPr>
          <w:rFonts w:hint="eastAsia" w:ascii="宋体" w:hAnsi="宋体"/>
          <w:sz w:val="24"/>
          <w:szCs w:val="24"/>
        </w:rPr>
        <w:t xml:space="preserve">2023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）《电梯制造与安装安全规范》</w:t>
      </w:r>
      <w:r>
        <w:rPr>
          <w:rFonts w:ascii="宋体" w:hAnsi="宋体"/>
          <w:sz w:val="24"/>
          <w:szCs w:val="24"/>
        </w:rPr>
        <w:t xml:space="preserve">GB7588-20</w:t>
      </w:r>
      <w:r>
        <w:rPr>
          <w:rFonts w:hint="eastAsia" w:ascii="宋体" w:hAnsi="宋体"/>
          <w:sz w:val="24"/>
          <w:szCs w:val="24"/>
        </w:rPr>
        <w:t xml:space="preserve">2</w:t>
      </w:r>
      <w:r>
        <w:rPr>
          <w:rFonts w:ascii="宋体" w:hAnsi="宋体"/>
          <w:sz w:val="24"/>
          <w:szCs w:val="24"/>
        </w:rPr>
        <w:t xml:space="preserve">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）《电梯试验方法》</w:t>
      </w:r>
      <w:r>
        <w:rPr>
          <w:rFonts w:ascii="宋体" w:hAnsi="宋体"/>
          <w:sz w:val="24"/>
          <w:szCs w:val="24"/>
        </w:rPr>
        <w:t xml:space="preserve">GB/T10059-</w:t>
      </w:r>
      <w:r>
        <w:rPr>
          <w:rFonts w:hint="eastAsia" w:ascii="宋体" w:hAnsi="宋体"/>
          <w:sz w:val="24"/>
          <w:szCs w:val="24"/>
        </w:rPr>
        <w:t xml:space="preserve">2023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）《电梯主要参数及轿厢、井道、机房的形式及尺寸》</w:t>
      </w:r>
      <w:r>
        <w:rPr>
          <w:rFonts w:ascii="宋体" w:hAnsi="宋体"/>
          <w:sz w:val="24"/>
          <w:szCs w:val="24"/>
        </w:rPr>
        <w:t xml:space="preserve">GB/T 7025.2-20</w:t>
      </w:r>
      <w:r>
        <w:rPr>
          <w:rFonts w:hint="eastAsia" w:ascii="宋体" w:hAnsi="宋体"/>
          <w:sz w:val="24"/>
          <w:szCs w:val="24"/>
        </w:rPr>
        <w:t xml:space="preserve">23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）《电梯安装验收规范》</w:t>
      </w:r>
      <w:r>
        <w:rPr>
          <w:rFonts w:ascii="宋体" w:hAnsi="宋体"/>
          <w:sz w:val="24"/>
          <w:szCs w:val="24"/>
        </w:rPr>
        <w:t xml:space="preserve">GB10060-</w:t>
      </w:r>
      <w:r>
        <w:rPr>
          <w:rFonts w:hint="eastAsia" w:ascii="宋体" w:hAnsi="宋体"/>
          <w:sz w:val="24"/>
          <w:szCs w:val="24"/>
        </w:rPr>
        <w:t xml:space="preserve">2023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）《电梯工程施工质量验收规范》</w:t>
      </w:r>
      <w:r>
        <w:rPr>
          <w:rFonts w:ascii="宋体" w:hAnsi="宋体"/>
          <w:sz w:val="24"/>
          <w:szCs w:val="24"/>
        </w:rPr>
        <w:t xml:space="preserve">GB50310-2</w:t>
      </w:r>
      <w:r>
        <w:rPr>
          <w:rFonts w:hint="eastAsia" w:ascii="宋体" w:hAnsi="宋体"/>
          <w:sz w:val="24"/>
          <w:szCs w:val="24"/>
        </w:rPr>
        <w:t xml:space="preserve">017</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）《电梯用钢丝》</w:t>
      </w:r>
      <w:r>
        <w:rPr>
          <w:rFonts w:ascii="宋体" w:hAnsi="宋体"/>
          <w:sz w:val="24"/>
          <w:szCs w:val="24"/>
        </w:rPr>
        <w:t xml:space="preserve">GB8903-</w:t>
      </w:r>
      <w:r>
        <w:rPr>
          <w:rFonts w:hint="eastAsia" w:ascii="宋体" w:hAnsi="宋体"/>
          <w:sz w:val="24"/>
          <w:szCs w:val="24"/>
        </w:rPr>
        <w:t xml:space="preserve">2024</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）《电梯曳引机》</w:t>
      </w:r>
      <w:r>
        <w:rPr>
          <w:rFonts w:ascii="宋体" w:hAnsi="宋体"/>
          <w:sz w:val="24"/>
          <w:szCs w:val="24"/>
        </w:rPr>
        <w:t xml:space="preserve">GB/T13435-</w:t>
      </w:r>
      <w:r>
        <w:rPr>
          <w:rFonts w:hint="eastAsia" w:ascii="宋体" w:hAnsi="宋体"/>
          <w:sz w:val="24"/>
          <w:szCs w:val="24"/>
        </w:rPr>
        <w:t xml:space="preserve">2023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）《交流电梯电动机通用技术条件》</w:t>
      </w:r>
      <w:r>
        <w:rPr>
          <w:rFonts w:ascii="宋体" w:hAnsi="宋体"/>
          <w:sz w:val="24"/>
          <w:szCs w:val="24"/>
        </w:rPr>
        <w:t xml:space="preserve">GB/T12974-</w:t>
      </w:r>
      <w:r>
        <w:rPr>
          <w:rFonts w:hint="eastAsia" w:ascii="宋体" w:hAnsi="宋体"/>
          <w:sz w:val="24"/>
          <w:szCs w:val="24"/>
        </w:rPr>
        <w:t xml:space="preserve">2023</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）《电梯层门耐火试验方法》</w:t>
      </w:r>
      <w:r>
        <w:rPr>
          <w:rFonts w:ascii="宋体" w:hAnsi="宋体"/>
          <w:sz w:val="24"/>
          <w:szCs w:val="24"/>
        </w:rPr>
        <w:t xml:space="preserve">GA109-</w:t>
      </w:r>
      <w:r>
        <w:rPr>
          <w:rFonts w:hint="eastAsia" w:ascii="宋体" w:hAnsi="宋体"/>
          <w:sz w:val="24"/>
          <w:szCs w:val="24"/>
        </w:rPr>
        <w:t xml:space="preserve">2011</w:t>
      </w:r>
      <w:r/>
    </w:p>
    <w:p>
      <w:pPr>
        <w:pStyle w:val="1245"/>
        <w:ind w:firstLine="360"/>
        <w:spacing w:line="360" w:lineRule="auto"/>
        <w:rPr>
          <w:rFonts w:ascii="宋体" w:hAnsi="Times New Roman"/>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）《电梯操作装置、信号和附件》（</w:t>
      </w:r>
      <w:r>
        <w:rPr>
          <w:rFonts w:ascii="宋体" w:hAnsi="宋体"/>
          <w:sz w:val="24"/>
          <w:szCs w:val="24"/>
        </w:rPr>
        <w:t xml:space="preserve">JG/T5009-</w:t>
      </w:r>
      <w:r>
        <w:rPr>
          <w:rFonts w:hint="eastAsia" w:ascii="宋体" w:hAnsi="宋体"/>
          <w:sz w:val="24"/>
          <w:szCs w:val="24"/>
        </w:rPr>
        <w:t xml:space="preserve">2014）</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）《机械设备安装工程电梯电气装置施工及验收规范》</w:t>
      </w:r>
      <w:r>
        <w:rPr>
          <w:rFonts w:ascii="宋体" w:hAnsi="宋体"/>
          <w:sz w:val="24"/>
          <w:szCs w:val="24"/>
        </w:rPr>
        <w:t xml:space="preserve">GB50182-93</w:t>
      </w:r>
      <w:r/>
    </w:p>
    <w:p>
      <w:pPr>
        <w:pStyle w:val="1245"/>
        <w:ind w:firstLine="360"/>
        <w:spacing w:line="360" w:lineRule="auto"/>
        <w:rPr>
          <w:rFonts w:ascii="宋体" w:hAnsi="Times New Roman"/>
          <w:sz w:val="24"/>
          <w:szCs w:val="24"/>
        </w:rPr>
      </w:pPr>
      <w:r>
        <w:rPr>
          <w:rFonts w:hint="eastAsia" w:ascii="宋体" w:hAnsi="宋体"/>
          <w:sz w:val="24"/>
          <w:szCs w:val="24"/>
        </w:rPr>
        <w:t xml:space="preserve">（</w:t>
      </w:r>
      <w:r>
        <w:rPr>
          <w:rFonts w:ascii="宋体" w:hAnsi="宋体"/>
          <w:sz w:val="24"/>
          <w:szCs w:val="24"/>
        </w:rPr>
        <w:t xml:space="preserve">13</w:t>
      </w:r>
      <w:r>
        <w:rPr>
          <w:rFonts w:hint="eastAsia" w:ascii="宋体" w:hAnsi="宋体"/>
          <w:sz w:val="24"/>
          <w:szCs w:val="24"/>
        </w:rPr>
        <w:t xml:space="preserve">）江苏省防火部门的条例及相关的中国国家防火规则</w:t>
      </w:r>
      <w:r/>
    </w:p>
    <w:p>
      <w:pPr>
        <w:pStyle w:val="1245"/>
        <w:ind w:firstLine="36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14</w:t>
      </w:r>
      <w:r>
        <w:rPr>
          <w:rFonts w:hint="eastAsia" w:ascii="宋体" w:hAnsi="宋体"/>
          <w:sz w:val="24"/>
          <w:szCs w:val="24"/>
        </w:rPr>
        <w:t xml:space="preserve">）《市场监管总局办公厅关于进一步做好住宅老旧电梯更新有关工作的通知》（市监特设发〔2025〕52号）</w:t>
      </w:r>
      <w:r/>
    </w:p>
    <w:p>
      <w:pPr>
        <w:pStyle w:val="1245"/>
        <w:ind w:firstLine="360"/>
        <w:spacing w:line="360" w:lineRule="auto"/>
        <w:rPr>
          <w:rFonts w:hint="eastAsia" w:ascii="宋体" w:hAnsi="宋体"/>
          <w:sz w:val="24"/>
          <w:szCs w:val="24"/>
        </w:rPr>
      </w:pPr>
      <w:r>
        <w:rPr>
          <w:rFonts w:hint="eastAsia" w:ascii="宋体" w:hAnsi="宋体"/>
          <w:sz w:val="24"/>
          <w:szCs w:val="24"/>
        </w:rPr>
        <w:t xml:space="preserve">（15）《市场监管总局办公厅关于进一步做好住宅老旧电梯更新有关工作的通知附件1.纳入超长期特别国债资金支持的更新电梯专项要求》（市监特设发〔2025〕52号）</w:t>
      </w:r>
      <w:r/>
    </w:p>
    <w:p>
      <w:pPr>
        <w:pStyle w:val="1245"/>
        <w:ind w:firstLine="360"/>
        <w:spacing w:line="360" w:lineRule="auto"/>
        <w:rPr>
          <w:rFonts w:hint="eastAsia" w:ascii="宋体" w:hAnsi="宋体"/>
          <w:sz w:val="24"/>
          <w:szCs w:val="24"/>
        </w:rPr>
      </w:pPr>
      <w:r>
        <w:rPr>
          <w:rFonts w:hint="eastAsia" w:ascii="宋体" w:hAnsi="宋体"/>
          <w:sz w:val="24"/>
          <w:szCs w:val="24"/>
        </w:rPr>
        <w:t xml:space="preserve">（16）《市场监管总局办公厅关于进一步做好住宅老旧电梯更新有关工作的通知附件2.纳入超长期特别国债资金支持的更新电梯检验附加要求》（市监特设发〔2025〕52号）</w:t>
      </w:r>
      <w:r/>
    </w:p>
    <w:p>
      <w:pPr>
        <w:pStyle w:val="1245"/>
        <w:ind w:firstLine="360"/>
        <w:spacing w:line="360" w:lineRule="auto"/>
        <w:rPr>
          <w:rFonts w:ascii="宋体" w:hAnsi="Times New Roman"/>
          <w:sz w:val="24"/>
          <w:szCs w:val="24"/>
        </w:rPr>
      </w:pPr>
      <w:r>
        <w:rPr>
          <w:rFonts w:hint="eastAsia" w:ascii="宋体" w:hAnsi="宋体" w:cs="宋体"/>
          <w:bCs/>
          <w:sz w:val="24"/>
          <w:szCs w:val="24"/>
        </w:rPr>
        <w:t xml:space="preserve">（17）其他</w:t>
      </w:r>
      <w:bookmarkStart w:id="137" w:name="_Hlk135317920"/>
      <w:r>
        <w:rPr>
          <w:rFonts w:hint="eastAsia" w:ascii="宋体" w:hAnsi="宋体" w:cs="宋体"/>
          <w:bCs/>
          <w:sz w:val="24"/>
          <w:szCs w:val="24"/>
        </w:rPr>
        <w:t xml:space="preserve">与电梯相关的国家、行业和地方的法律法规、规范规程、标准、图集</w:t>
      </w:r>
      <w:bookmarkEnd w:id="137"/>
      <w:r>
        <w:rPr>
          <w:rFonts w:hint="eastAsia" w:ascii="宋体" w:hAnsi="宋体"/>
          <w:sz w:val="24"/>
          <w:szCs w:val="24"/>
        </w:rPr>
        <w:t xml:space="preserve">。</w:t>
      </w:r>
      <w:r/>
    </w:p>
    <w:p>
      <w:pPr>
        <w:ind w:firstLine="480"/>
        <w:spacing w:line="360" w:lineRule="auto"/>
        <w:rPr>
          <w:rFonts w:hint="eastAsia" w:ascii="宋体" w:hAnsi="宋体" w:cs="Arial"/>
          <w:sz w:val="24"/>
          <w:szCs w:val="24"/>
        </w:rPr>
      </w:pPr>
      <w:r>
        <w:rPr>
          <w:rFonts w:hint="eastAsia" w:ascii="宋体" w:hAnsi="宋体" w:cs="宋体"/>
          <w:bCs/>
          <w:sz w:val="24"/>
          <w:szCs w:val="24"/>
        </w:rPr>
        <w:t xml:space="preserve">上述规范及技术条件并非全部，如有停用或废止的，应以相应的最新版本为准。</w:t>
      </w:r>
      <w:r/>
    </w:p>
    <w:p>
      <w:pPr>
        <w:ind w:firstLine="480"/>
        <w:spacing w:line="360" w:lineRule="auto"/>
        <w:rPr>
          <w:rFonts w:hint="eastAsia" w:ascii="宋体" w:hAnsi="宋体"/>
          <w:b/>
          <w:bCs/>
          <w:sz w:val="24"/>
          <w:szCs w:val="24"/>
        </w:rPr>
      </w:pPr>
      <w:r>
        <w:rPr>
          <w:rFonts w:ascii="宋体" w:hAnsi="宋体" w:cs="Arial"/>
          <w:sz w:val="24"/>
          <w:szCs w:val="24"/>
        </w:rPr>
        <w:t xml:space="preserve">本次招标的电梯</w:t>
      </w:r>
      <w:r>
        <w:rPr>
          <w:rFonts w:hint="eastAsia" w:ascii="宋体" w:hAnsi="宋体" w:cs="Arial"/>
          <w:sz w:val="24"/>
          <w:szCs w:val="24"/>
        </w:rPr>
        <w:t xml:space="preserve">要求为未使用过的全新产品。</w:t>
      </w:r>
      <w:r/>
    </w:p>
    <w:p>
      <w:pPr>
        <w:spacing w:line="360" w:lineRule="auto"/>
        <w:rPr>
          <w:rFonts w:hint="eastAsia" w:ascii="宋体" w:hAnsi="宋体"/>
          <w:b/>
          <w:bCs/>
          <w:sz w:val="28"/>
          <w:szCs w:val="28"/>
        </w:rPr>
        <w:outlineLvl w:val="1"/>
      </w:pPr>
      <w:r>
        <w:rPr>
          <w:rFonts w:hint="eastAsia" w:ascii="宋体" w:hAnsi="宋体"/>
          <w:b/>
          <w:bCs/>
          <w:sz w:val="28"/>
          <w:szCs w:val="28"/>
        </w:rPr>
        <w:t xml:space="preserve">四</w:t>
      </w:r>
      <w:r>
        <w:rPr>
          <w:rFonts w:ascii="宋体" w:hAnsi="宋体"/>
          <w:b/>
          <w:bCs/>
          <w:sz w:val="28"/>
          <w:szCs w:val="28"/>
        </w:rPr>
        <w:t xml:space="preserve">、</w:t>
      </w:r>
      <w:r>
        <w:rPr>
          <w:rFonts w:hint="eastAsia" w:ascii="宋体" w:hAnsi="宋体"/>
          <w:b/>
          <w:bCs/>
          <w:sz w:val="28"/>
          <w:szCs w:val="28"/>
        </w:rPr>
        <w:t xml:space="preserve">商务</w:t>
      </w:r>
      <w:r>
        <w:rPr>
          <w:rFonts w:ascii="宋体" w:hAnsi="宋体"/>
          <w:b/>
          <w:bCs/>
          <w:sz w:val="28"/>
          <w:szCs w:val="28"/>
        </w:rPr>
        <w:t xml:space="preserve">要求</w:t>
      </w:r>
      <w:r/>
    </w:p>
    <w:p>
      <w:pPr>
        <w:ind w:firstLine="480"/>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（一）包装与储运要求</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1、包装与保护</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2、货物装箱清单及文件</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hint="eastAsia" w:ascii="宋体" w:hAnsi="宋体"/>
          <w:b/>
          <w:bCs/>
          <w:sz w:val="24"/>
          <w:szCs w:val="24"/>
        </w:rPr>
      </w:pPr>
      <w:r>
        <w:rPr>
          <w:rFonts w:hint="eastAsia" w:ascii="宋体" w:hAnsi="宋体"/>
          <w:b/>
          <w:bCs/>
          <w:sz w:val="24"/>
          <w:szCs w:val="24"/>
        </w:rPr>
        <w:t xml:space="preserve">（二）交货期、交货方式及交货地点</w:t>
      </w:r>
      <w:r/>
    </w:p>
    <w:p>
      <w:pPr>
        <w:ind w:firstLine="480"/>
        <w:spacing w:line="360" w:lineRule="auto"/>
        <w:rPr>
          <w:rFonts w:hint="eastAsia" w:ascii="宋体" w:hAnsi="宋体"/>
          <w:sz w:val="24"/>
          <w:szCs w:val="24"/>
        </w:rPr>
      </w:pPr>
      <w:r>
        <w:rPr>
          <w:rFonts w:hint="eastAsia" w:ascii="宋体" w:hAnsi="宋体"/>
          <w:sz w:val="24"/>
          <w:szCs w:val="24"/>
        </w:rPr>
        <w:t xml:space="preserve">1、交货期：</w:t>
      </w:r>
      <w:r>
        <w:rPr>
          <w:rFonts w:hint="eastAsia" w:ascii="宋体" w:hAnsi="宋体" w:cs="宋体"/>
          <w:sz w:val="24"/>
        </w:rPr>
        <w:t xml:space="preserve">合同签订后120日历天内完成供货安装调试。</w:t>
      </w:r>
      <w:r/>
    </w:p>
    <w:p>
      <w:pPr>
        <w:ind w:firstLine="480"/>
        <w:spacing w:line="360" w:lineRule="auto"/>
        <w:rPr>
          <w:rFonts w:hint="eastAsia" w:ascii="宋体" w:hAnsi="宋体"/>
          <w:sz w:val="24"/>
          <w:szCs w:val="24"/>
        </w:rPr>
      </w:pPr>
      <w:r>
        <w:rPr>
          <w:rFonts w:hint="eastAsia" w:ascii="宋体" w:hAnsi="宋体"/>
          <w:sz w:val="24"/>
          <w:szCs w:val="24"/>
        </w:rPr>
        <w:t xml:space="preserve">2、交货地点：采购人指定地点，由供应商负责办理运输和装卸等，费用由供应商负责，采购人组织验收，检验不合格或不符合质量要求，供应商除无条件退货、返工外，还应承担采购人由此造成的一切损失。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（三）付款方式</w:t>
      </w:r>
      <w:r/>
    </w:p>
    <w:p>
      <w:pPr>
        <w:pStyle w:val="1167"/>
        <w:ind w:firstLine="480"/>
        <w:spacing w:line="480" w:lineRule="exact"/>
        <w:rPr>
          <w:rFonts w:hint="eastAsia" w:ascii="宋体" w:hAnsi="宋体" w:cs="宋体"/>
          <w:sz w:val="24"/>
        </w:rPr>
      </w:pPr>
      <w:r/>
      <w:bookmarkStart w:id="138" w:name="_Hlk187855282"/>
      <w:r>
        <w:rPr>
          <w:rFonts w:hint="eastAsia" w:ascii="宋体" w:hAnsi="宋体" w:cs="宋体"/>
          <w:sz w:val="24"/>
        </w:rPr>
        <w:t xml:space="preserve">预付款，签订合同后支付合同总价款的30%；</w:t>
      </w:r>
      <w:r/>
    </w:p>
    <w:p>
      <w:pPr>
        <w:pStyle w:val="1167"/>
        <w:ind w:firstLine="480"/>
        <w:spacing w:line="480" w:lineRule="exact"/>
        <w:rPr>
          <w:rFonts w:hint="eastAsia" w:ascii="宋体" w:hAnsi="宋体" w:cs="宋体"/>
          <w:color w:val="0000ff"/>
          <w:sz w:val="24"/>
        </w:rPr>
      </w:pPr>
      <w:r>
        <w:rPr>
          <w:rFonts w:hint="eastAsia" w:ascii="宋体" w:hAnsi="宋体" w:cs="宋体"/>
          <w:sz w:val="24"/>
        </w:rPr>
        <w:t xml:space="preserve">进度款：设备安装进度至50%支付至合同价款的50%，</w:t>
      </w:r>
      <w:r>
        <w:rPr>
          <w:rFonts w:hint="eastAsia" w:ascii="宋体" w:hAnsi="宋体" w:cs="宋体"/>
          <w:color w:val="000000" w:themeColor="text1"/>
          <w:sz w:val="24"/>
        </w:rPr>
        <w:t xml:space="preserve">全部安装完毕付，且特种设备安全监督部门验收合格、取得“电梯使用登记标志”后至合同价款的80%，其他附属设施安装完毕且取得竣工证明后付至合同价的100%。</w:t>
      </w:r>
      <w:r/>
    </w:p>
    <w:p>
      <w:pPr>
        <w:pStyle w:val="1167"/>
        <w:ind w:firstLine="480"/>
        <w:spacing w:line="480" w:lineRule="exact"/>
        <w:rPr>
          <w:rFonts w:hint="eastAsia" w:ascii="宋体" w:hAnsi="宋体" w:cs="宋体"/>
          <w:sz w:val="24"/>
        </w:rPr>
      </w:pPr>
      <w:r>
        <w:rPr>
          <w:rFonts w:hint="eastAsia" w:ascii="宋体" w:hAnsi="宋体" w:cs="宋体"/>
          <w:sz w:val="24"/>
        </w:rPr>
        <w:t xml:space="preserve">（1）可以采用数字人民币支付。</w:t>
      </w:r>
      <w:r/>
    </w:p>
    <w:p>
      <w:pPr>
        <w:pStyle w:val="1167"/>
        <w:ind w:firstLine="480"/>
        <w:spacing w:line="480" w:lineRule="exact"/>
        <w:rPr>
          <w:rFonts w:hint="eastAsia" w:ascii="宋体" w:hAnsi="宋体" w:cs="宋体"/>
          <w:sz w:val="24"/>
        </w:rPr>
      </w:pPr>
      <w:r>
        <w:rPr>
          <w:rFonts w:hint="eastAsia" w:ascii="宋体" w:hAnsi="宋体" w:cs="宋体"/>
          <w:sz w:val="24"/>
        </w:rPr>
        <w:t xml:space="preserve">（2）资金支付的时间：收到供应商发票10个工作日内。</w:t>
      </w:r>
      <w:r/>
    </w:p>
    <w:p>
      <w:pPr>
        <w:pStyle w:val="1167"/>
        <w:ind w:firstLine="480"/>
        <w:spacing w:line="480" w:lineRule="exact"/>
        <w:rPr>
          <w:rFonts w:hint="eastAsia" w:ascii="宋体" w:hAnsi="宋体" w:cs="宋体"/>
          <w:sz w:val="24"/>
        </w:rPr>
      </w:pPr>
      <w:r>
        <w:rPr>
          <w:rFonts w:hint="eastAsia" w:ascii="宋体" w:hAnsi="宋体" w:cs="宋体"/>
          <w:sz w:val="24"/>
        </w:rPr>
        <w:t xml:space="preserve">（3）资金支付的条件：满足相应阶段的要求且收到供应商发票。</w:t>
      </w:r>
      <w:r/>
    </w:p>
    <w:p>
      <w:pPr>
        <w:pStyle w:val="1167"/>
        <w:ind w:firstLine="480"/>
        <w:spacing w:line="480" w:lineRule="exact"/>
        <w:rPr>
          <w:rFonts w:hint="eastAsia" w:ascii="宋体" w:hAnsi="宋体" w:cs="宋体"/>
          <w:sz w:val="24"/>
        </w:rPr>
      </w:pPr>
      <w:r>
        <w:rPr>
          <w:rFonts w:hint="eastAsia" w:ascii="宋体" w:hAnsi="宋体" w:cs="宋体"/>
          <w:sz w:val="24"/>
        </w:rPr>
        <w:t xml:space="preserve">（4）在签订合同时，供应商明确表示无需预付款或者主动要求降低预付款</w:t>
      </w:r>
      <w:r>
        <w:rPr>
          <w:rFonts w:hint="eastAsia" w:ascii="宋体" w:hAnsi="宋体"/>
          <w:sz w:val="24"/>
          <w:szCs w:val="24"/>
        </w:rPr>
        <w:t xml:space="preserve">比例的，采购人可不适用前述规定。</w:t>
      </w:r>
      <w:r/>
    </w:p>
    <w:p>
      <w:pPr>
        <w:ind w:firstLine="480"/>
        <w:spacing w:before="240" w:line="360" w:lineRule="auto"/>
        <w:rPr>
          <w:rFonts w:hint="eastAsia" w:ascii="宋体" w:hAnsi="宋体"/>
          <w:b/>
          <w:bCs/>
          <w:sz w:val="24"/>
          <w:szCs w:val="24"/>
        </w:rPr>
      </w:pPr>
      <w:r>
        <w:rPr>
          <w:rFonts w:hint="eastAsia" w:ascii="宋体" w:hAnsi="宋体"/>
          <w:b/>
          <w:bCs/>
          <w:sz w:val="24"/>
          <w:szCs w:val="24"/>
        </w:rPr>
        <w:t xml:space="preserve">五、验收标准</w:t>
      </w:r>
      <w:bookmarkEnd w:id="138"/>
      <w:r/>
      <w:r/>
    </w:p>
    <w:p>
      <w:pPr>
        <w:pStyle w:val="1245"/>
        <w:ind w:firstLine="480"/>
        <w:spacing w:line="360" w:lineRule="auto"/>
        <w:tabs>
          <w:tab w:val="left" w:pos="6840" w:leader="none"/>
        </w:tabs>
        <w:rPr>
          <w:rFonts w:hint="eastAsia" w:ascii="宋体" w:hAnsi="宋体" w:cs="宋体"/>
          <w:sz w:val="24"/>
          <w:szCs w:val="24"/>
        </w:rPr>
      </w:pPr>
      <w:r/>
      <w:bookmarkStart w:id="139" w:name="OLE_LINK9"/>
      <w:r>
        <w:rPr>
          <w:rFonts w:hint="eastAsia" w:ascii="宋体" w:hAnsi="宋体" w:cs="宋体"/>
          <w:sz w:val="24"/>
          <w:szCs w:val="24"/>
        </w:rPr>
        <w:t xml:space="preserve">（一）鉴定和验收</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1、现场验收：设备、附件及备件的开箱检验，应在货物到达交货地点后10天内在合同指定的现场完成。</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2、场地环境：货物到达安装现场后，按有关技术规程的规定存放和保管，如投标人有特殊要求，应向采购人及早提出。</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设备的检验和验收：投标人除对标书规定的电梯设备提供重要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（二）检验要求：</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1、按投标人提供的文件与已安装完毕的电梯比较；</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2、对外观及无特殊要求的部件制造、安装质量，进行直观检查；</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3、门锁装置、控制柜、限速器、安全钳、缓冲器等部件，投标人必须提供鉴定合格证的副本，并将其合格证详细内容与电梯特殊性进行比较。</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4、投标人必须对电梯井道进行检查修复，确保井道无漏水、倾斜等问题。</w:t>
      </w:r>
      <w:r/>
    </w:p>
    <w:p>
      <w:pPr>
        <w:pStyle w:val="1245"/>
        <w:ind w:firstLine="480"/>
        <w:spacing w:line="360" w:lineRule="auto"/>
        <w:tabs>
          <w:tab w:val="left" w:pos="6840" w:leader="none"/>
        </w:tabs>
        <w:rPr>
          <w:rFonts w:hint="eastAsia" w:ascii="宋体" w:hAnsi="宋体" w:cs="宋体"/>
          <w:sz w:val="24"/>
          <w:szCs w:val="24"/>
        </w:rPr>
      </w:pPr>
      <w:r>
        <w:rPr>
          <w:rFonts w:hint="eastAsia" w:ascii="宋体" w:hAnsi="宋体" w:cs="宋体"/>
          <w:sz w:val="24"/>
          <w:szCs w:val="24"/>
        </w:rPr>
        <w:t xml:space="preserve">（三）设备安装调试合格后，由投标人负责联系使用地国家法定检验部门，会同采购人按国家有关标准进行联合验收，并办理使用许可证。</w:t>
      </w:r>
      <w:bookmarkEnd w:id="139"/>
      <w:r/>
      <w:r/>
    </w:p>
    <w:p>
      <w:pPr>
        <w:jc w:val="left"/>
        <w:spacing w:line="360" w:lineRule="auto"/>
        <w:widowControl/>
        <w:rPr>
          <w:rFonts w:hint="eastAsia" w:ascii="宋体" w:hAnsi="宋体" w:cs="宋体"/>
          <w:sz w:val="24"/>
        </w:rPr>
        <w:outlineLvl w:val="1"/>
      </w:pPr>
      <w:r>
        <w:rPr>
          <w:rFonts w:hint="eastAsia" w:ascii="宋体" w:hAnsi="宋体"/>
          <w:b/>
          <w:bCs/>
          <w:sz w:val="28"/>
          <w:szCs w:val="28"/>
        </w:rPr>
        <w:t xml:space="preserve">六、</w:t>
      </w:r>
      <w:r>
        <w:rPr>
          <w:rFonts w:hint="eastAsia" w:ascii="宋体" w:hAnsi="宋体" w:cs="宋体"/>
          <w:b/>
          <w:bCs/>
          <w:sz w:val="24"/>
        </w:rPr>
        <w:t xml:space="preserve">项目实施方案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1、项目实施方案：投标人应按照招标文件要求制定详细的项目实施方案，包括但不限于涉及人员组成、旧梯</w:t>
      </w:r>
      <w:r>
        <w:rPr>
          <w:rFonts w:hint="eastAsia" w:ascii="Times New Roman" w:hAnsi="Times New Roman" w:cs="宋体"/>
          <w:color w:val="000000"/>
          <w:sz w:val="24"/>
          <w:szCs w:val="24"/>
        </w:rPr>
        <w:t xml:space="preserve">拆除</w:t>
      </w:r>
      <w:r>
        <w:rPr>
          <w:rFonts w:hint="eastAsia" w:ascii="宋体" w:hAnsi="宋体" w:cs="宋体"/>
          <w:sz w:val="24"/>
        </w:rPr>
        <w:t xml:space="preserve">、质量保障措施、设备安装调试验收、风险预防及控制措施、突发事件处置方案以及原设备拆除等内容。方案应完全满足招标文件对项目实施的要求，结构严谨，内容完整详实，能够针对采购项目内容要求而细化制定。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cs="宋体"/>
          <w:sz w:val="24"/>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（1）投标人中标后，应在接到采购人中标通知（合同签订）后一周内按标书要求提交详细的施工图及施工组织设计等。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w:t>
      </w:r>
      <w:r>
        <w:rPr>
          <w:rFonts w:hint="eastAsia" w:ascii="宋体" w:hAnsi="宋体" w:cs="宋体"/>
          <w:sz w:val="24"/>
          <w:highlight w:val="yellow"/>
        </w:rPr>
        <w:t xml:space="preserve">提供有针对性的现场施工安装方案及安全、质量保障措施，安装方案应完整、具体、流程及施工步骤、方法应符合规范要求。</w:t>
      </w:r>
      <w:r>
        <w:rPr>
          <w:rFonts w:hint="eastAsia" w:ascii="宋体" w:hAnsi="宋体" w:cs="宋体"/>
          <w:sz w:val="24"/>
        </w:rPr>
        <w:t xml:space="preserve">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4.1电梯的安装和调试要求需严格执行与电梯相关的国家、行业和地方的法律法规、规范规程、标准、图集的要求：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（4）投标人依据现场实际情况和招标文件的要求，提供具体详实的项目实施方案（必须含自收到中标通知书之日起的项目进度计划表）。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5.1接到报警或发现有乘客被困在电梯内，应立即通知保安消防监控室，同时记录接报和发现时间。</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5.2维修单位经理或值班人员接报后，应立即派人前往现场解救，同时电话通知电梯维修公司前来抢修。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5.3若维修单位和电梯维修公司都无能力解救或短期时间内解救不了，应视情况向公安部门或消防部门求助（应说明求助原因和情况）。向公安、消防部门求助前应征得甲方的同意。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5.4在解救过程中，若发现被困乘客中有人晕厥、神志昏迷（尤其是老人或小孩），应立即通知医护人员到场，以便被困人员救出后即可进⾏抢救。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5.5被困者救出后，应立即请电梯维修公司查明故障原因，修复后方可恢复正常运⾏。</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5.6维修单位经理或值班人员应详细记录故障发生时间、原因、解救办法和修复时间。</w:t>
      </w:r>
      <w:r/>
    </w:p>
    <w:p>
      <w:pPr>
        <w:spacing w:line="360" w:lineRule="auto"/>
        <w:rPr>
          <w:rFonts w:hint="eastAsia" w:ascii="宋体" w:hAnsi="宋体"/>
          <w:b/>
          <w:bCs/>
          <w:sz w:val="28"/>
          <w:szCs w:val="28"/>
        </w:rPr>
        <w:outlineLvl w:val="1"/>
      </w:pPr>
      <w:r>
        <w:rPr>
          <w:rFonts w:hint="eastAsia" w:ascii="宋体" w:hAnsi="宋体"/>
          <w:b/>
          <w:bCs/>
          <w:sz w:val="28"/>
          <w:szCs w:val="28"/>
        </w:rPr>
        <w:t xml:space="preserve">七、售后服务及维保要求</w:t>
      </w:r>
      <w:r/>
    </w:p>
    <w:p>
      <w:pPr>
        <w:ind w:firstLine="480"/>
        <w:spacing w:line="360" w:lineRule="auto"/>
        <w:rPr>
          <w:rFonts w:hint="eastAsia" w:ascii="宋体" w:hAnsi="宋体" w:cs="宋体"/>
          <w:sz w:val="24"/>
        </w:rPr>
      </w:pPr>
      <w:r>
        <w:rPr>
          <w:rFonts w:hint="eastAsia" w:ascii="宋体" w:hAnsi="宋体" w:cs="宋体"/>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（一）质保及售后技术服务要求</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1、质量保证</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sz w:val="24"/>
          <w:szCs w:val="24"/>
        </w:rPr>
        <w:t xml:space="preserve">1.2 投标人所提供的技术规格应与招标文件技术规格规定的标准相一致或优于招标文件技术规格。若技术规格中无相应的规定，货物则应符合相应的国家标准或其原厂家最新颁布的相应的正式</w:t>
      </w:r>
      <w:r>
        <w:rPr>
          <w:rFonts w:hint="eastAsia" w:ascii="宋体" w:hAnsi="宋体" w:cs="宋体"/>
          <w:bCs/>
          <w:color w:val="000000" w:themeColor="text1"/>
          <w:sz w:val="24"/>
          <w:szCs w:val="24"/>
        </w:rPr>
        <w:t xml:space="preserve">标准。</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1.3 电梯整机质量保证期：不少于</w:t>
      </w:r>
      <w:r>
        <w:rPr>
          <w:rFonts w:hint="eastAsia" w:ascii="宋体" w:hAnsi="宋体" w:cs="宋体"/>
          <w:b/>
          <w:color w:val="000000" w:themeColor="text1"/>
          <w:sz w:val="24"/>
          <w:szCs w:val="24"/>
          <w:u w:val="single"/>
        </w:rPr>
        <w:t xml:space="preserve">五年</w:t>
      </w:r>
      <w:r>
        <w:rPr>
          <w:rFonts w:hint="eastAsia" w:ascii="宋体" w:hAnsi="宋体" w:cs="宋体"/>
          <w:bCs/>
          <w:color w:val="000000" w:themeColor="text1"/>
          <w:sz w:val="24"/>
          <w:szCs w:val="24"/>
        </w:rPr>
        <w:t xml:space="preserve">（自电梯验收取证之日算起）。在质量保证期内，采购人按照系统使用说明书，在正常条件下使用，由于投标人设计或制造上的缺陷而发生的损坏由投标人负责。</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2、技术支持和服务</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2.1计划</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2.2培训</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 中标人应免费为采购人培训设备维修及操作人员3名，使采购人能够尽快地熟悉设备的性能和使用，直至能够独立操作。时间和地点由投标人自报。</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3、质量保证期内的服务</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3.1零、部件更换</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3.2故障响应</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3.3软件升级</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 中标人有责任及时向采购方通报软件升级情况，中标人应免费提供软件升级服务。</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4、质保期满后的售后服务</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4.1中标方对中标货物及服务在质保期满后，中标方应继续对采购方使用过程中的设备损坏进行售后服务，履行好自己在投标文件中的承诺。</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pStyle w:val="1245"/>
        <w:ind w:firstLine="482"/>
        <w:spacing w:line="360" w:lineRule="auto"/>
        <w:tabs>
          <w:tab w:val="left" w:pos="1008" w:leader="none"/>
        </w:tabs>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（二）维修与保养</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1、电梯整机维修保养期限：不少于</w:t>
      </w:r>
      <w:r>
        <w:rPr>
          <w:rFonts w:hint="eastAsia" w:ascii="宋体" w:hAnsi="宋体" w:cs="宋体"/>
          <w:b/>
          <w:color w:val="000000" w:themeColor="text1"/>
          <w:sz w:val="24"/>
          <w:szCs w:val="24"/>
          <w:u w:val="single"/>
        </w:rPr>
        <w:t xml:space="preserve">8年 </w:t>
      </w:r>
      <w:r>
        <w:rPr>
          <w:rFonts w:hint="eastAsia" w:ascii="宋体" w:hAnsi="宋体" w:cs="宋体"/>
          <w:bCs/>
          <w:color w:val="000000" w:themeColor="text1"/>
          <w:sz w:val="24"/>
          <w:szCs w:val="24"/>
        </w:rPr>
        <w:t xml:space="preserve">（自电梯验收取证之日算起）。</w:t>
      </w:r>
      <w:r/>
    </w:p>
    <w:p>
      <w:pPr>
        <w:pStyle w:val="1245"/>
        <w:ind w:firstLine="480"/>
        <w:spacing w:line="360" w:lineRule="auto"/>
        <w:tabs>
          <w:tab w:val="left" w:pos="1008" w:leader="none"/>
        </w:tabs>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s="宋体"/>
          <w:color w:val="000000" w:themeColor="text1"/>
          <w:sz w:val="24"/>
          <w:szCs w:val="24"/>
        </w:rPr>
        <w:t xml:space="preserve">中标人在中标后应当在采购人当地设立售后服务站（点），售后服务站（点）必须取得项目所在地县级及以上主管部门的备案证明材料。如若后期由制造商分公司或分支机构）直接进行维保的，维保单位必须取得项目所在地县级及以上主管部门的备案证明材料。具有类似产品的维护、保养经验。</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2、中标人应以低于市场价的优惠价格提供易损件。</w:t>
      </w:r>
      <w:r/>
    </w:p>
    <w:p>
      <w:pPr>
        <w:pStyle w:val="1245"/>
        <w:ind w:firstLine="480"/>
        <w:spacing w:line="360" w:lineRule="auto"/>
        <w:tabs>
          <w:tab w:val="left" w:pos="1008" w:leader="none"/>
        </w:tabs>
        <w:rPr>
          <w:rFonts w:hint="eastAsia" w:ascii="宋体" w:hAnsi="宋体" w:cs="宋体"/>
          <w:bCs/>
          <w:sz w:val="24"/>
          <w:szCs w:val="24"/>
        </w:rPr>
      </w:pPr>
      <w:r>
        <w:rPr>
          <w:rFonts w:hint="eastAsia" w:ascii="宋体" w:hAnsi="宋体" w:cs="宋体"/>
          <w:bCs/>
          <w:sz w:val="24"/>
          <w:szCs w:val="24"/>
        </w:rPr>
        <w:t xml:space="preserve">3、保养电梯每年一次全面整梯检修且取得市场监督管理局备案合格证，并视不同易损部件实行1～6个月定期检修、维护。</w:t>
      </w:r>
      <w:r/>
    </w:p>
    <w:p>
      <w:pPr>
        <w:ind w:firstLine="480"/>
        <w:jc w:val="left"/>
        <w:spacing w:line="360" w:lineRule="auto"/>
        <w:widowControl/>
        <w:rPr>
          <w:rFonts w:hint="eastAsia" w:ascii="宋体" w:hAnsi="宋体" w:cs="宋体"/>
          <w:sz w:val="24"/>
        </w:rPr>
      </w:pPr>
      <w:r>
        <w:rPr>
          <w:rFonts w:hint="eastAsia" w:ascii="宋体" w:hAnsi="宋体" w:cs="宋体"/>
          <w:bCs/>
          <w:sz w:val="24"/>
          <w:szCs w:val="24"/>
        </w:rPr>
        <w:t xml:space="preserve">4、</w:t>
      </w:r>
      <w:r>
        <w:rPr>
          <w:rFonts w:hint="eastAsia" w:ascii="宋体" w:hAnsi="宋体" w:cs="宋体"/>
          <w:sz w:val="24"/>
        </w:rPr>
        <w:t xml:space="preserve">在运行中出现紧急故障时（如人员被困电梯等），在接到报警电话后 10分钟内予以响应，20分钟内派技术人员到达现场解决。</w:t>
      </w:r>
      <w:r/>
    </w:p>
    <w:p>
      <w:pPr>
        <w:spacing w:line="360" w:lineRule="auto"/>
        <w:rPr>
          <w:rFonts w:hint="eastAsia" w:ascii="宋体" w:hAnsi="宋体"/>
          <w:b/>
          <w:bCs/>
          <w:sz w:val="28"/>
          <w:szCs w:val="28"/>
        </w:rPr>
        <w:outlineLvl w:val="1"/>
      </w:pPr>
      <w:r>
        <w:rPr>
          <w:rFonts w:hint="eastAsia" w:ascii="宋体" w:hAnsi="宋体"/>
          <w:b/>
          <w:bCs/>
          <w:sz w:val="28"/>
          <w:szCs w:val="28"/>
        </w:rPr>
        <w:t xml:space="preserve">八、其他要求</w:t>
      </w:r>
      <w:r/>
    </w:p>
    <w:p>
      <w:pPr>
        <w:pStyle w:val="800"/>
        <w:ind w:firstLine="480"/>
        <w:spacing w:line="360" w:lineRule="auto"/>
        <w:rPr>
          <w:rStyle w:val="1247"/>
          <w:rFonts w:hint="eastAsia" w:ascii="宋体" w:hAnsi="宋体" w:cs="宋体"/>
          <w:b w:val="0"/>
          <w:bCs/>
          <w:sz w:val="24"/>
        </w:rPr>
      </w:pPr>
      <w:r>
        <w:rPr>
          <w:rStyle w:val="1247"/>
          <w:rFonts w:hint="eastAsia" w:ascii="宋体" w:hAnsi="宋体" w:cs="宋体"/>
          <w:b w:val="0"/>
          <w:bCs/>
          <w:sz w:val="24"/>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Style w:val="1247"/>
          <w:rFonts w:hint="eastAsia" w:ascii="宋体" w:hAnsi="宋体" w:cs="宋体"/>
          <w:sz w:val="24"/>
          <w:szCs w:val="24"/>
        </w:rPr>
      </w:pPr>
      <w:r>
        <w:rPr>
          <w:rStyle w:val="1247"/>
          <w:rFonts w:hint="eastAsia" w:ascii="宋体" w:hAnsi="宋体" w:cs="宋体"/>
          <w:sz w:val="24"/>
          <w:szCs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Style w:val="1247"/>
          <w:rFonts w:hint="eastAsia" w:ascii="宋体" w:hAnsi="宋体" w:cs="宋体"/>
          <w:sz w:val="24"/>
          <w:szCs w:val="24"/>
        </w:rPr>
      </w:pPr>
      <w:r>
        <w:rPr>
          <w:rStyle w:val="1247"/>
          <w:rFonts w:hint="eastAsia" w:ascii="宋体" w:hAnsi="宋体" w:cs="宋体"/>
          <w:sz w:val="24"/>
          <w:szCs w:val="24"/>
        </w:rPr>
        <w:t xml:space="preserve">3、本项目涉及的电梯门包边如有损坏，中标单位须自行恢复。</w:t>
      </w:r>
      <w:r/>
    </w:p>
    <w:p>
      <w:pPr>
        <w:ind w:firstLine="480"/>
        <w:spacing w:line="360" w:lineRule="auto"/>
        <w:rPr>
          <w:rFonts w:hint="eastAsia" w:ascii="宋体" w:hAnsi="宋体" w:cs="宋体"/>
          <w:sz w:val="24"/>
          <w:szCs w:val="24"/>
        </w:rPr>
      </w:pPr>
      <w:r>
        <w:rPr>
          <w:rStyle w:val="1247"/>
          <w:rFonts w:hint="eastAsia" w:ascii="宋体" w:hAnsi="宋体" w:cs="宋体"/>
          <w:sz w:val="24"/>
          <w:szCs w:val="24"/>
        </w:rPr>
        <w:t xml:space="preserve">4、</w:t>
      </w:r>
      <w:r>
        <w:rPr>
          <w:rFonts w:hint="eastAsia" w:cs="仿宋_GB2312"/>
          <w:sz w:val="24"/>
        </w:rPr>
        <w:t xml:space="preserve">商品包装、快递包装政府采购需求标准（试行）</w:t>
      </w:r>
      <w:r/>
    </w:p>
    <w:p>
      <w:pPr>
        <w:ind w:firstLine="480"/>
        <w:spacing w:line="360" w:lineRule="auto"/>
        <w:rPr>
          <w:rFonts w:cs="仿宋_GB2312"/>
          <w:sz w:val="24"/>
        </w:rPr>
      </w:pPr>
      <w:r>
        <w:rPr>
          <w:rFonts w:hint="eastAsia" w:cs="仿宋_GB2312"/>
          <w:sz w:val="24"/>
        </w:rPr>
        <w:t xml:space="preserve">为助力打好污染防治攻坚战，推广使用绿色包装，本项目涉及商品包装和快递包装的应符合财政部印发的《商品包装政府采购需求标准（试行）》、《快递包装政府采购需求标准（试行）》规定。</w:t>
      </w:r>
      <w:r/>
    </w:p>
    <w:p>
      <w:pPr>
        <w:pStyle w:val="1233"/>
        <w:ind w:firstLine="480"/>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pStyle w:val="1233"/>
        <w:ind w:firstLine="480"/>
        <w:jc w:val="both"/>
        <w:spacing w:before="0" w:beforeAutospacing="0" w:after="0" w:afterAutospacing="0" w:line="500" w:lineRule="exact"/>
        <w:widowControl w:val="off"/>
        <w:rPr>
          <w:rFonts w:ascii="Times New Roman" w:hAnsi="Times New Roman" w:eastAsia="等线" w:cs="仿宋"/>
          <w:color w:val="000000"/>
        </w:rPr>
      </w:pPr>
      <w:r>
        <w:rPr>
          <w:rFonts w:ascii="Times New Roman" w:hAnsi="Times New Roman" w:eastAsia="等线" w:cs="仿宋"/>
          <w:color w:val="000000"/>
        </w:rPr>
      </w:r>
      <w:r/>
    </w:p>
    <w:p>
      <w:pPr>
        <w:rPr>
          <w:color w:val="000000"/>
        </w:rPr>
      </w:pPr>
      <w:r/>
      <w:bookmarkStart w:id="140" w:name="_Toc2513"/>
      <w:r/>
      <w:bookmarkStart w:id="141" w:name="_Toc81575206"/>
      <w:r/>
      <w:bookmarkStart w:id="142" w:name="_Toc81575169"/>
      <w:r/>
      <w:bookmarkStart w:id="143" w:name="_Toc31499"/>
      <w:r/>
      <w:bookmarkStart w:id="144" w:name="_Toc22098"/>
      <w:r/>
      <w:r/>
    </w:p>
    <w:p>
      <w:pPr>
        <w:pStyle w:val="795"/>
        <w:jc w:val="center"/>
        <w:spacing w:before="200"/>
        <w:rPr>
          <w:rFonts w:ascii="Calibri" w:hAnsi="Calibri" w:eastAsia="宋体" w:cs="Times New Roman"/>
          <w:b/>
          <w:color w:val="000000"/>
          <w:sz w:val="44"/>
          <w:szCs w:val="44"/>
        </w:rPr>
      </w:pPr>
      <w:r>
        <w:rPr>
          <w:rFonts w:hint="eastAsia" w:ascii="Calibri" w:hAnsi="Calibri" w:eastAsia="宋体" w:cs="Times New Roman"/>
          <w:b/>
          <w:color w:val="000000"/>
          <w:sz w:val="44"/>
          <w:szCs w:val="44"/>
        </w:rPr>
        <w:br w:type="page" w:clear="all"/>
      </w:r>
      <w:r>
        <w:rPr>
          <w:rFonts w:hint="eastAsia" w:ascii="Calibri" w:hAnsi="Calibri" w:eastAsia="宋体" w:cs="Times New Roman"/>
          <w:b/>
          <w:color w:val="000000"/>
          <w:sz w:val="44"/>
          <w:szCs w:val="44"/>
        </w:rPr>
        <w:t xml:space="preserve">第五章合同文本</w:t>
      </w:r>
      <w:bookmarkEnd w:id="140"/>
      <w:r/>
      <w:bookmarkEnd w:id="141"/>
      <w:r/>
      <w:bookmarkEnd w:id="142"/>
      <w:r/>
      <w:bookmarkEnd w:id="143"/>
      <w:r/>
      <w:bookmarkEnd w:id="144"/>
      <w:r/>
      <w:bookmarkStart w:id="145" w:name="_Toc20823315"/>
      <w:r/>
      <w:bookmarkStart w:id="146" w:name="_Toc16938559"/>
      <w:r/>
      <w:bookmarkStart w:id="147" w:name="_Toc513029243"/>
      <w:r/>
      <w:r/>
    </w:p>
    <w:p>
      <w:pPr>
        <w:spacing w:line="400" w:lineRule="exact"/>
        <w:rPr>
          <w:rFonts w:hint="eastAsia" w:ascii="宋体" w:hAnsi="宋体"/>
          <w:bCs/>
          <w:color w:val="000000"/>
          <w:sz w:val="24"/>
          <w:szCs w:val="24"/>
        </w:rPr>
      </w:pPr>
      <w:r>
        <w:rPr>
          <w:rFonts w:hint="eastAsia" w:ascii="宋体" w:hAnsi="宋体"/>
          <w:bCs/>
          <w:color w:val="000000"/>
          <w:sz w:val="24"/>
          <w:szCs w:val="24"/>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33"/>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r>
      <w:r/>
    </w:p>
    <w:p>
      <w:pPr>
        <w:pStyle w:val="833"/>
        <w:jc w:val="center"/>
        <w:rPr>
          <w:rFonts w:hint="eastAsia" w:ascii="宋体" w:hAnsi="宋体" w:eastAsia="宋体" w:cs="宋体"/>
          <w:b/>
          <w:bCs/>
          <w:color w:val="000000"/>
          <w:spacing w:val="-20"/>
          <w:lang w:eastAsia="zh-CN"/>
        </w:rPr>
      </w:pPr>
      <w:r/>
      <w:bookmarkStart w:id="148" w:name="_Hlk187856708"/>
      <w:r/>
      <w:r/>
    </w:p>
    <w:p>
      <w:pPr>
        <w:pStyle w:val="833"/>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t xml:space="preserve">财政部 政府采购货物买卖合同（试行）</w:t>
      </w:r>
      <w:r/>
    </w:p>
    <w:p>
      <w:pPr>
        <w:pStyle w:val="833"/>
        <w:jc w:val="center"/>
        <w:rPr>
          <w:rFonts w:hint="eastAsia" w:ascii="宋体" w:hAnsi="宋体" w:eastAsia="宋体" w:cs="宋体"/>
          <w:b/>
          <w:bCs/>
          <w:color w:val="000000"/>
          <w:spacing w:val="-20"/>
          <w:lang w:eastAsia="zh-CN"/>
        </w:rPr>
      </w:pPr>
      <w:r>
        <w:rPr>
          <w:rFonts w:hint="eastAsia" w:ascii="宋体" w:hAnsi="宋体" w:eastAsia="宋体" w:cs="宋体"/>
          <w:b/>
          <w:bCs/>
          <w:color w:val="000000"/>
          <w:spacing w:val="-20"/>
          <w:lang w:eastAsia="zh-CN"/>
        </w:rPr>
        <w:t xml:space="preserve">范    本</w:t>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ind w:left="420"/>
        <w:spacing w:line="360" w:lineRule="auto"/>
        <w:rPr>
          <w:color w:val="000000"/>
          <w:sz w:val="28"/>
          <w:szCs w:val="28"/>
        </w:rPr>
      </w:pPr>
      <w:r>
        <w:rPr>
          <w:rFonts w:hint="eastAsia" w:ascii="宋体" w:hAnsi="宋体" w:cs="宋体"/>
          <w:color w:val="000000"/>
          <w:sz w:val="28"/>
          <w:szCs w:val="28"/>
        </w:rPr>
        <w:t xml:space="preserve">项目名称：</w:t>
      </w:r>
      <w:r/>
    </w:p>
    <w:p>
      <w:pPr>
        <w:ind w:left="420"/>
        <w:spacing w:line="360" w:lineRule="auto"/>
        <w:rPr>
          <w:color w:val="000000"/>
          <w:sz w:val="28"/>
          <w:szCs w:val="28"/>
          <w:u w:val="single"/>
        </w:rPr>
      </w:pPr>
      <w:r>
        <w:rPr>
          <w:rFonts w:hint="eastAsia"/>
          <w:color w:val="000000"/>
          <w:sz w:val="28"/>
          <w:szCs w:val="28"/>
        </w:rPr>
        <w:t xml:space="preserve">合同编号：</w:t>
      </w:r>
      <w:r/>
    </w:p>
    <w:p>
      <w:pPr>
        <w:ind w:left="420"/>
        <w:spacing w:line="360" w:lineRule="auto"/>
        <w:rPr>
          <w:color w:val="000000"/>
          <w:sz w:val="28"/>
          <w:szCs w:val="28"/>
        </w:rPr>
      </w:pPr>
      <w:r>
        <w:rPr>
          <w:rFonts w:hint="eastAsia"/>
          <w:color w:val="000000"/>
          <w:sz w:val="28"/>
          <w:szCs w:val="28"/>
        </w:rPr>
        <w:t xml:space="preserve">甲    方：</w:t>
      </w:r>
      <w:r/>
    </w:p>
    <w:p>
      <w:pPr>
        <w:ind w:left="420"/>
        <w:spacing w:line="360" w:lineRule="auto"/>
        <w:rPr>
          <w:color w:val="000000"/>
          <w:sz w:val="28"/>
          <w:szCs w:val="28"/>
          <w:u w:val="single"/>
        </w:rPr>
      </w:pPr>
      <w:r>
        <w:rPr>
          <w:rFonts w:hint="eastAsia"/>
          <w:color w:val="000000"/>
          <w:sz w:val="28"/>
          <w:szCs w:val="28"/>
        </w:rPr>
        <w:t xml:space="preserve">乙    方：</w:t>
      </w:r>
      <w:r/>
    </w:p>
    <w:p>
      <w:pPr>
        <w:ind w:left="420"/>
        <w:spacing w:line="360" w:lineRule="auto"/>
        <w:rPr>
          <w:color w:val="000000"/>
          <w:sz w:val="28"/>
          <w:szCs w:val="28"/>
        </w:rPr>
      </w:pPr>
      <w:r>
        <w:rPr>
          <w:rFonts w:hint="eastAsia"/>
          <w:color w:val="000000"/>
          <w:sz w:val="28"/>
          <w:szCs w:val="28"/>
        </w:rPr>
        <w:t xml:space="preserve">签订时间：</w:t>
      </w:r>
      <w:bookmarkEnd w:id="148"/>
      <w:r/>
      <w:r/>
    </w:p>
    <w:p>
      <w:pPr>
        <w:rPr>
          <w:color w:val="000000"/>
        </w:rPr>
      </w:pPr>
      <w:r>
        <w:rPr>
          <w:color w:val="000000"/>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rPr>
          <w:rFonts w:eastAsia="黑体"/>
          <w:color w:val="000000"/>
          <w:sz w:val="44"/>
          <w:szCs w:val="44"/>
        </w:rPr>
      </w:pPr>
      <w:r>
        <w:rPr>
          <w:rFonts w:eastAsia="黑体"/>
          <w:color w:val="000000"/>
          <w:sz w:val="44"/>
          <w:szCs w:val="44"/>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color w:val="000000"/>
          <w:sz w:val="32"/>
          <w:szCs w:val="32"/>
        </w:rPr>
      </w:pPr>
      <w:r>
        <w:rPr>
          <w:rFonts w:hint="eastAsia" w:ascii="宋体" w:hAnsi="宋体"/>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spacing w:line="480" w:lineRule="exact"/>
        <w:rPr>
          <w:rFonts w:ascii="Times New Roman" w:hAnsi="Times New Roman"/>
          <w:color w:val="000000"/>
          <w:sz w:val="28"/>
          <w:szCs w:val="28"/>
        </w:rPr>
      </w:pPr>
      <w:r>
        <w:rPr>
          <w:rFonts w:ascii="Times New Roman" w:hAnsi="Times New Roman"/>
          <w:color w:val="000000"/>
          <w:sz w:val="28"/>
          <w:szCs w:val="28"/>
        </w:rPr>
        <w:t xml:space="preserve">1.本合同标准文本适用于购买现成货物的采购项目，不包括需要供应商定制开发、创新研发的货物采购项目。</w:t>
      </w:r>
      <w:r/>
    </w:p>
    <w:p>
      <w:pPr>
        <w:spacing w:line="480" w:lineRule="exact"/>
        <w:rPr>
          <w:rFonts w:ascii="Times New Roman" w:hAnsi="Times New Roman"/>
          <w:color w:val="000000"/>
          <w:sz w:val="28"/>
          <w:szCs w:val="28"/>
        </w:rPr>
      </w:pPr>
      <w:r>
        <w:rPr>
          <w:rFonts w:ascii="Times New Roman" w:hAnsi="Times New Roman"/>
          <w:color w:val="000000"/>
          <w:sz w:val="28"/>
          <w:szCs w:val="28"/>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000000"/>
          <w:sz w:val="28"/>
          <w:szCs w:val="28"/>
        </w:rPr>
      </w:pPr>
      <w:r>
        <w:rPr>
          <w:rFonts w:ascii="Times New Roman" w:hAnsi="Times New Roman"/>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000000"/>
          <w:sz w:val="28"/>
          <w:szCs w:val="28"/>
        </w:rPr>
      </w:pPr>
      <w:r>
        <w:rPr>
          <w:rFonts w:ascii="Times New Roman" w:hAnsi="Times New Roman"/>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ind w:firstLine="560"/>
        <w:rPr>
          <w:rFonts w:hint="eastAsia" w:ascii="宋体" w:hAnsi="宋体" w:cs="仿宋_GB2312"/>
          <w:color w:val="000000"/>
          <w:sz w:val="28"/>
          <w:szCs w:val="28"/>
        </w:rPr>
      </w:pPr>
      <w:r>
        <w:rPr>
          <w:rFonts w:hint="eastAsia" w:ascii="宋体" w:hAnsi="宋体" w:cs="仿宋_GB2312"/>
          <w:color w:val="000000"/>
          <w:sz w:val="28"/>
          <w:szCs w:val="28"/>
        </w:rPr>
      </w:r>
      <w:r/>
    </w:p>
    <w:p>
      <w:pPr>
        <w:rPr>
          <w:rFonts w:hint="eastAsia" w:ascii="黑体" w:hAnsi="黑体"/>
          <w:b/>
          <w:color w:val="000000"/>
          <w:sz w:val="28"/>
          <w:szCs w:val="28"/>
        </w:rPr>
      </w:pPr>
      <w:r>
        <w:rPr>
          <w:rFonts w:hint="eastAsia" w:ascii="黑体" w:hAnsi="黑体"/>
          <w:b/>
          <w:color w:val="000000"/>
          <w:sz w:val="28"/>
          <w:szCs w:val="28"/>
        </w:rPr>
      </w:r>
      <w:r/>
    </w:p>
    <w:p>
      <w:pPr>
        <w:pStyle w:val="796"/>
        <w:jc w:val="center"/>
        <w:spacing w:line="400" w:lineRule="exact"/>
        <w:rPr>
          <w:rFonts w:hint="eastAsia" w:ascii="黑体" w:hAnsi="华文中宋"/>
          <w:b w:val="0"/>
          <w:color w:val="000000"/>
          <w:szCs w:val="32"/>
        </w:rPr>
      </w:pPr>
      <w:r>
        <w:rPr>
          <w:rFonts w:hint="eastAsia" w:ascii="黑体" w:hAnsi="黑体"/>
          <w:b w:val="0"/>
          <w:color w:val="000000"/>
          <w:szCs w:val="32"/>
        </w:rPr>
        <w:t xml:space="preserve">第一节 </w:t>
      </w:r>
      <w:r>
        <w:rPr>
          <w:rFonts w:hint="eastAsia" w:ascii="黑体" w:hAnsi="华文中宋"/>
          <w:b w:val="0"/>
          <w:color w:val="000000"/>
          <w:szCs w:val="32"/>
        </w:rPr>
        <w:t xml:space="preserve">政府采购合同协议书</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甲方（全称）：（采购人、受采购人委托签订合同的单位或采购文件约定的合同甲方）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乙方（全称）：（供应商）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hint="eastAsia" w:ascii="宋体" w:hAnsi="宋体"/>
          <w:color w:val="000000"/>
          <w:sz w:val="24"/>
          <w:szCs w:val="24"/>
        </w:rPr>
      </w:pPr>
      <w:r/>
      <w:bookmarkStart w:id="149" w:name="_Hlk187832913"/>
      <w:r>
        <w:rPr>
          <w:rFonts w:hint="eastAsia" w:ascii="宋体" w:hAnsi="宋体"/>
          <w:color w:val="000000"/>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bookmarkEnd w:id="149"/>
      <w:r/>
      <w:r/>
    </w:p>
    <w:p>
      <w:pPr>
        <w:ind w:firstLine="482"/>
        <w:spacing w:line="400" w:lineRule="exact"/>
        <w:rPr>
          <w:rFonts w:hint="eastAsia" w:ascii="宋体" w:hAnsi="宋体"/>
          <w:b/>
          <w:bCs/>
          <w:color w:val="000000"/>
          <w:sz w:val="24"/>
          <w:szCs w:val="24"/>
        </w:rPr>
      </w:pPr>
      <w:r>
        <w:rPr>
          <w:rFonts w:hint="eastAsia" w:ascii="宋体" w:hAnsi="宋体"/>
          <w:b/>
          <w:bCs/>
          <w:color w:val="000000"/>
          <w:sz w:val="24"/>
          <w:szCs w:val="24"/>
        </w:rPr>
        <w:t xml:space="preserve">项目信息</w:t>
      </w:r>
      <w:r/>
    </w:p>
    <w:p>
      <w:pPr>
        <w:ind w:firstLine="480"/>
        <w:spacing w:line="400" w:lineRule="exact"/>
        <w:rPr>
          <w:rFonts w:ascii="Times New Roman" w:hAnsi="Times New Roman"/>
          <w:color w:val="000000"/>
          <w:sz w:val="24"/>
          <w:szCs w:val="24"/>
          <w:u w:val="single"/>
        </w:rPr>
      </w:pPr>
      <w:r/>
      <w:bookmarkStart w:id="150" w:name="_Hlk187833240"/>
      <w:r>
        <w:rPr>
          <w:rFonts w:ascii="Times New Roman" w:hAnsi="Times New Roman"/>
          <w:color w:val="000000"/>
          <w:sz w:val="24"/>
          <w:szCs w:val="24"/>
        </w:rPr>
        <w:t xml:space="preserve">（1）采购项目名称：</w:t>
      </w:r>
      <w:r/>
    </w:p>
    <w:p>
      <w:pPr>
        <w:ind w:firstLine="1185"/>
        <w:spacing w:line="400" w:lineRule="exact"/>
        <w:rPr>
          <w:rFonts w:ascii="Times New Roman" w:hAnsi="Times New Roman"/>
          <w:color w:val="000000"/>
          <w:sz w:val="24"/>
          <w:szCs w:val="24"/>
          <w:u w:val="single"/>
        </w:rPr>
      </w:pPr>
      <w:r>
        <w:rPr>
          <w:rFonts w:ascii="Times New Roman" w:hAnsi="Times New Roman"/>
          <w:color w:val="000000"/>
          <w:sz w:val="24"/>
          <w:szCs w:val="24"/>
        </w:rPr>
        <w:t xml:space="preserve">采购项目编号：</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（2）采购计划编号：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（3）项目内容：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采购标的及数量（台/套/个/架/组等）：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品牌：                    规格型号：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采购标的的技术要求、商务要求具体见附件。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涉及信息类产品，请填写该产品关键部件的品牌、型号：</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标的名称：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           品牌：         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           品牌：         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关键部件：           品牌：         型号：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000000"/>
          <w:sz w:val="24"/>
          <w:szCs w:val="24"/>
        </w:rPr>
      </w:pPr>
      <w:r>
        <w:rPr>
          <w:rFonts w:ascii="Segoe UI Symbol" w:hAnsi="Segoe UI Symbol" w:cs="Segoe UI Symbol"/>
          <w:color w:val="000000"/>
          <w:sz w:val="24"/>
          <w:szCs w:val="24"/>
        </w:rPr>
        <w:t xml:space="preserve">②</w:t>
      </w:r>
      <w:r>
        <w:rPr>
          <w:rFonts w:ascii="Times New Roman" w:hAnsi="Times New Roman"/>
          <w:color w:val="000000"/>
          <w:sz w:val="24"/>
          <w:szCs w:val="24"/>
        </w:rPr>
        <w:t xml:space="preserve">涉及车辆采购，请填写是否属于新能源汽车：</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是，《政府采购品目分类目录》底级品目名称：      数量：     金额：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（4）政府采购组织形式：</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政府集中采购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部门集中采购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分散采购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（5）政府采购方式：</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公开招标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邀请招标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竞争性谈判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竞争性磋商</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询价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单一来源</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框架协议</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其他：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（注：在框架协议采购的第二阶段，可选择使用该合同文本）</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（6）中标采购标的制造商是否为中小企业：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本合同是否为专门面向中小企业的采购合同（中小企业预留合同）：</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若本项目不专门面向中小企业采购，是否给予小微企业评审优惠：</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中标采购标的制造商是否为残疾人福利性单位：</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中标采购标的制造商是否为监狱企业：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（7）合同是否分包：</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分包主要内容：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分包供应商/制造商名称（如供应商和制造商不同，请分别填写）：</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分包供应商/制造商类型（如果供应商和制造商不同，只填写制造商类型）：</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大型企业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中型企业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小微型企业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残疾人福利性单位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监狱企业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其他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（8）中标（成交）供应商是否为外商投资企业：</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外商投资企业类型：</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全部由外国投资者投资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部分由外国投资者投资</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（9）是否涉及进口产品：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是，《政府采购品目分类目录》底级品目名称：          金额：        </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国别：         品牌：         规格型号：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（10）是否涉及节能产品：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是，《节能产品政府采购品目清单》的底级品目名称：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是否涉及环境标志产品：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是，《环境标志产品政府采购品目清单》的底级品目名称：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是否涉及绿色产品：</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是，绿色产品政府采购相关政策确定的底级品目名称：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强制采购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优先采购    </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000000"/>
          <w:sz w:val="24"/>
          <w:szCs w:val="24"/>
        </w:rPr>
      </w:pP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不涉及</w:t>
      </w:r>
      <w:bookmarkEnd w:id="150"/>
      <w:r/>
      <w:r/>
    </w:p>
    <w:p>
      <w:pPr>
        <w:numPr>
          <w:ilvl w:val="0"/>
          <w:numId w:val="4"/>
        </w:numPr>
        <w:ind w:firstLine="482"/>
        <w:spacing w:line="400" w:lineRule="exact"/>
        <w:rPr>
          <w:rFonts w:hint="eastAsia" w:ascii="宋体" w:hAnsi="宋体"/>
          <w:b/>
          <w:color w:val="000000"/>
          <w:sz w:val="24"/>
          <w:szCs w:val="24"/>
        </w:rPr>
      </w:pPr>
      <w:r>
        <w:rPr>
          <w:rFonts w:hint="eastAsia" w:ascii="宋体" w:hAnsi="宋体"/>
          <w:b/>
          <w:color w:val="000000"/>
          <w:sz w:val="24"/>
          <w:szCs w:val="24"/>
        </w:rPr>
        <w:t xml:space="preserve">合同金额</w:t>
      </w:r>
      <w:r/>
    </w:p>
    <w:p>
      <w:pPr>
        <w:ind w:firstLine="480"/>
        <w:spacing w:line="400" w:lineRule="exact"/>
        <w:rPr>
          <w:rFonts w:hint="eastAsia" w:ascii="宋体" w:hAnsi="宋体"/>
          <w:color w:val="000000"/>
          <w:sz w:val="24"/>
          <w:szCs w:val="24"/>
        </w:rPr>
      </w:pPr>
      <w:r/>
      <w:bookmarkStart w:id="151" w:name="_Hlk187833021"/>
      <w:r>
        <w:rPr>
          <w:rFonts w:hint="eastAsia" w:ascii="宋体" w:hAnsi="宋体"/>
          <w:color w:val="000000"/>
          <w:sz w:val="24"/>
          <w:szCs w:val="24"/>
        </w:rPr>
        <w:t xml:space="preserve">（1）合同金额小写：大写：</w:t>
      </w:r>
      <w:bookmarkEnd w:id="15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分包金额（如有）小写：大写：</w:t>
      </w:r>
      <w:r/>
    </w:p>
    <w:p>
      <w:pPr>
        <w:ind w:firstLine="480"/>
        <w:spacing w:line="400" w:lineRule="exact"/>
        <w:rPr>
          <w:rFonts w:hint="eastAsia" w:ascii="宋体" w:hAnsi="宋体"/>
          <w:color w:val="000000"/>
          <w:sz w:val="24"/>
          <w:szCs w:val="24"/>
          <w:u w:val="single"/>
        </w:rPr>
      </w:pPr>
      <w:r>
        <w:rPr>
          <w:rFonts w:hint="eastAsia" w:ascii="宋体" w:hAnsi="宋体"/>
          <w:color w:val="000000"/>
          <w:sz w:val="24"/>
          <w:szCs w:val="24"/>
        </w:rPr>
        <w:t xml:space="preserve">（注：固定单价合同应填写单价和最高限价）</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（2）合同定价方式（采用组合定价方式的，可以勾选多项）：</w:t>
      </w:r>
      <w:r/>
    </w:p>
    <w:p>
      <w:pPr>
        <w:ind w:firstLine="480"/>
        <w:spacing w:line="400" w:lineRule="exact"/>
        <w:rPr>
          <w:rFonts w:hint="eastAsia" w:ascii="宋体" w:hAnsi="宋体"/>
          <w:color w:val="000000"/>
          <w:sz w:val="24"/>
          <w:szCs w:val="24"/>
        </w:rPr>
      </w:pP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固定总价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固定单价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固定费率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成本补偿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绩效激励 </w:t>
      </w:r>
      <w:r>
        <w:rPr>
          <w:rFonts w:ascii="Wingdings" w:hAnsi="Wingdings" w:eastAsia="Wingdings" w:cs="Wingdings"/>
          <w:iCs/>
          <w:color w:val="000000"/>
          <w:sz w:val="24"/>
          <w:szCs w:val="24"/>
        </w:rPr>
        <w:t xml:space="preserve"></w:t>
      </w:r>
      <w:r>
        <w:rPr>
          <w:rFonts w:hint="eastAsia" w:ascii="宋体" w:hAnsi="宋体"/>
          <w:iCs/>
          <w:color w:val="000000"/>
          <w:sz w:val="24"/>
          <w:szCs w:val="24"/>
        </w:rPr>
        <w:t xml:space="preserve">其他</w:t>
      </w:r>
      <w:r/>
    </w:p>
    <w:p>
      <w:pPr>
        <w:pStyle w:val="1186"/>
        <w:ind w:left="0" w:firstLine="480"/>
        <w:spacing w:line="400" w:lineRule="exact"/>
        <w:rPr>
          <w:color w:val="000000"/>
          <w:lang w:eastAsia="zh-CN"/>
        </w:rPr>
      </w:pPr>
      <w:r>
        <w:rPr>
          <w:rFonts w:hint="eastAsia" w:ascii="宋体" w:hAnsi="宋体"/>
          <w:color w:val="000000"/>
          <w:lang w:eastAsia="zh-CN"/>
        </w:rPr>
        <w:t xml:space="preserve">（3）付款方式（按项目实际勾选填写）：</w:t>
      </w:r>
      <w:r/>
    </w:p>
    <w:p>
      <w:pPr>
        <w:ind w:firstLine="480"/>
        <w:spacing w:line="400" w:lineRule="exact"/>
        <w:rPr>
          <w:rFonts w:hint="eastAsia" w:ascii="宋体" w:hAnsi="宋体"/>
          <w:color w:val="000000"/>
          <w:sz w:val="24"/>
          <w:szCs w:val="24"/>
          <w:u w:val="single"/>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全额付款：</w:t>
      </w:r>
      <w:r>
        <w:rPr>
          <w:rFonts w:hint="eastAsia" w:ascii="宋体" w:hAnsi="宋体"/>
          <w:color w:val="000000"/>
          <w:sz w:val="24"/>
          <w:szCs w:val="24"/>
          <w:u w:val="single"/>
        </w:rPr>
        <w:t xml:space="preserve">（应明确一次性支付合同款项的条件）                    </w:t>
      </w:r>
      <w:r/>
    </w:p>
    <w:p>
      <w:pPr>
        <w:ind w:firstLine="480"/>
        <w:spacing w:line="400" w:lineRule="exact"/>
        <w:rPr>
          <w:rFonts w:hint="eastAsia" w:ascii="宋体" w:hAnsi="宋体"/>
          <w:sz w:val="24"/>
          <w:szCs w:val="24"/>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分期付款：</w:t>
      </w:r>
      <w:bookmarkStart w:id="152" w:name="_Hlk187834001"/>
      <w:r>
        <w:rPr>
          <w:rFonts w:hint="eastAsia" w:ascii="宋体" w:hAnsi="宋体" w:cs="Courier New"/>
          <w:color w:val="000000"/>
          <w:sz w:val="24"/>
          <w:szCs w:val="24"/>
        </w:rPr>
        <w:t xml:space="preserve">（应明确分期支付合同款项的各期比例和支付条件，各期支付条件应</w:t>
      </w:r>
      <w:r>
        <w:rPr>
          <w:rFonts w:hint="eastAsia" w:ascii="宋体" w:hAnsi="宋体" w:cs="Courier New"/>
          <w:sz w:val="24"/>
          <w:szCs w:val="24"/>
        </w:rPr>
        <w:t xml:space="preserve">与分期履约验收情况挂钩）</w:t>
      </w:r>
      <w:r/>
    </w:p>
    <w:p>
      <w:pPr>
        <w:ind w:firstLine="480"/>
        <w:spacing w:line="400" w:lineRule="exact"/>
        <w:rPr>
          <w:rFonts w:hint="eastAsia" w:ascii="宋体" w:hAnsi="宋体" w:cs="Courier New"/>
          <w:sz w:val="24"/>
          <w:szCs w:val="24"/>
        </w:rPr>
      </w:pPr>
      <w:r>
        <w:rPr>
          <w:rFonts w:hint="eastAsia" w:ascii="宋体" w:hAnsi="宋体" w:cs="Courier New"/>
          <w:sz w:val="24"/>
          <w:szCs w:val="24"/>
        </w:rPr>
        <w:t xml:space="preserve">预付款：预付款，签订合同后支付合同总价款的30%；</w:t>
      </w:r>
      <w:r/>
    </w:p>
    <w:p>
      <w:pPr>
        <w:pStyle w:val="1167"/>
        <w:ind w:firstLine="480"/>
        <w:spacing w:line="480" w:lineRule="exact"/>
        <w:rPr>
          <w:rFonts w:hint="eastAsia" w:ascii="宋体" w:hAnsi="宋体" w:cs="宋体"/>
          <w:color w:val="0000ff"/>
          <w:sz w:val="24"/>
        </w:rPr>
      </w:pPr>
      <w:r>
        <w:rPr>
          <w:rFonts w:hint="eastAsia" w:ascii="宋体" w:hAnsi="宋体" w:cs="宋体"/>
          <w:sz w:val="24"/>
        </w:rPr>
        <w:t xml:space="preserve">进度款：</w:t>
      </w:r>
      <w:r>
        <w:rPr>
          <w:rFonts w:hint="eastAsia" w:ascii="宋体" w:hAnsi="宋体" w:cs="宋体"/>
          <w:color w:val="ff0000"/>
          <w:sz w:val="24"/>
        </w:rPr>
        <w:t xml:space="preserve">设备安装进度至50%支付至合同价款的50%，</w:t>
      </w:r>
      <w:r>
        <w:rPr>
          <w:rFonts w:hint="eastAsia" w:ascii="宋体" w:hAnsi="宋体" w:cs="宋体"/>
          <w:color w:val="000000" w:themeColor="text1"/>
          <w:sz w:val="24"/>
        </w:rPr>
        <w:t xml:space="preserve">全部安装完毕付，且特种设备安全监督部门验收合格、取得“电梯使用登记标志”后至合同价款的80%，其他附属设施安装完毕且取得竣工证明后付至合同价的100%。</w:t>
      </w:r>
      <w:r/>
    </w:p>
    <w:p>
      <w:pPr>
        <w:pStyle w:val="1167"/>
        <w:ind w:firstLine="480"/>
        <w:spacing w:line="480" w:lineRule="exact"/>
        <w:rPr>
          <w:rFonts w:hint="eastAsia" w:ascii="宋体" w:hAnsi="宋体" w:cs="宋体"/>
          <w:sz w:val="24"/>
        </w:rPr>
      </w:pPr>
      <w:r>
        <w:rPr>
          <w:rFonts w:hint="eastAsia" w:ascii="宋体" w:hAnsi="宋体" w:cs="宋体"/>
          <w:sz w:val="24"/>
        </w:rPr>
        <w:t xml:space="preserve">（1）可以采用数字人民币支付。</w:t>
      </w:r>
      <w:r/>
    </w:p>
    <w:p>
      <w:pPr>
        <w:pStyle w:val="1167"/>
        <w:ind w:firstLine="480"/>
        <w:spacing w:line="480" w:lineRule="exact"/>
        <w:rPr>
          <w:rFonts w:hint="eastAsia" w:ascii="宋体" w:hAnsi="宋体" w:cs="宋体"/>
          <w:sz w:val="24"/>
        </w:rPr>
      </w:pPr>
      <w:r>
        <w:rPr>
          <w:rFonts w:hint="eastAsia" w:ascii="宋体" w:hAnsi="宋体" w:cs="宋体"/>
          <w:sz w:val="24"/>
        </w:rPr>
        <w:t xml:space="preserve">（2）资金支付的时间：收到供应商发票10个工作日内。</w:t>
      </w:r>
      <w:r/>
    </w:p>
    <w:p>
      <w:pPr>
        <w:pStyle w:val="1167"/>
        <w:ind w:firstLine="480"/>
        <w:spacing w:line="480" w:lineRule="exact"/>
        <w:rPr>
          <w:rFonts w:hint="eastAsia" w:ascii="宋体" w:hAnsi="宋体" w:cs="宋体"/>
          <w:sz w:val="24"/>
        </w:rPr>
      </w:pPr>
      <w:r>
        <w:rPr>
          <w:rFonts w:hint="eastAsia" w:ascii="宋体" w:hAnsi="宋体" w:cs="宋体"/>
          <w:sz w:val="24"/>
        </w:rPr>
        <w:t xml:space="preserve">（3）资金支付的条件：满足相应阶段的要求且收到供应商发票。</w:t>
      </w:r>
      <w:r/>
    </w:p>
    <w:p>
      <w:pPr>
        <w:pStyle w:val="1167"/>
        <w:ind w:firstLine="480"/>
        <w:spacing w:line="480" w:lineRule="exact"/>
        <w:rPr>
          <w:rFonts w:hint="eastAsia" w:ascii="宋体" w:hAnsi="宋体" w:cs="宋体"/>
          <w:sz w:val="24"/>
        </w:rPr>
      </w:pPr>
      <w:r>
        <w:rPr>
          <w:rFonts w:hint="eastAsia" w:ascii="宋体" w:hAnsi="宋体" w:cs="宋体"/>
          <w:sz w:val="24"/>
        </w:rPr>
        <w:t xml:space="preserve">（4）在签订合同时，供应商明确表示无需预付款或者主动要求降低预付款比例的，采购人可不适用前述规定。</w:t>
      </w:r>
      <w:bookmarkEnd w:id="152"/>
      <w:r/>
    </w:p>
    <w:p>
      <w:pPr>
        <w:ind w:firstLine="480"/>
        <w:spacing w:line="400" w:lineRule="exact"/>
        <w:rPr>
          <w:rFonts w:hint="eastAsia" w:ascii="宋体" w:hAnsi="宋体"/>
          <w:color w:val="000000"/>
          <w:sz w:val="24"/>
          <w:szCs w:val="24"/>
          <w:u w:val="single"/>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成本补偿：</w:t>
      </w:r>
      <w:r>
        <w:rPr>
          <w:rFonts w:hint="eastAsia" w:ascii="宋体" w:hAnsi="宋体"/>
          <w:color w:val="000000"/>
          <w:sz w:val="24"/>
          <w:szCs w:val="24"/>
          <w:u w:val="single"/>
        </w:rPr>
        <w:t xml:space="preserve">      （应明确按照成本补偿方式的支付方式和支付条件）</w:t>
      </w:r>
      <w:r/>
    </w:p>
    <w:p>
      <w:pPr>
        <w:ind w:firstLine="480"/>
        <w:spacing w:line="400" w:lineRule="exact"/>
        <w:rPr>
          <w:color w:val="000000"/>
          <w:sz w:val="24"/>
          <w:szCs w:val="24"/>
        </w:rPr>
      </w:pPr>
      <w:r>
        <w:rPr>
          <w:rFonts w:ascii="Wingdings" w:hAnsi="Wingdings" w:eastAsia="Wingdings" w:cs="Wingdings"/>
          <w:color w:val="000000"/>
          <w:sz w:val="24"/>
          <w:szCs w:val="24"/>
        </w:rPr>
        <w:t xml:space="preserve"></w:t>
      </w:r>
      <w:r>
        <w:rPr>
          <w:rFonts w:hint="eastAsia" w:ascii="宋体" w:hAnsi="宋体"/>
          <w:color w:val="000000"/>
          <w:sz w:val="24"/>
          <w:szCs w:val="24"/>
        </w:rPr>
        <w:t xml:space="preserve">绩效激励：</w:t>
      </w:r>
      <w:r>
        <w:rPr>
          <w:rFonts w:hint="eastAsia" w:ascii="宋体" w:hAnsi="宋体"/>
          <w:color w:val="000000"/>
          <w:sz w:val="24"/>
          <w:szCs w:val="24"/>
          <w:u w:val="single"/>
        </w:rPr>
        <w:t xml:space="preserve">      （应明确按照绩效激励方式的支付方式和支付条件）</w:t>
      </w:r>
      <w:r/>
    </w:p>
    <w:p>
      <w:pPr>
        <w:ind w:left="482"/>
        <w:spacing w:line="400" w:lineRule="exact"/>
        <w:rPr>
          <w:rFonts w:ascii="Times New Roman" w:hAnsi="Times New Roman"/>
          <w:b/>
          <w:color w:val="000000"/>
          <w:sz w:val="24"/>
          <w:szCs w:val="24"/>
          <w:u w:val="single"/>
        </w:rPr>
      </w:pPr>
      <w:r/>
      <w:bookmarkStart w:id="153" w:name="_Hlk187834132"/>
      <w:r>
        <w:rPr>
          <w:rFonts w:ascii="Times New Roman" w:hAnsi="Times New Roman"/>
          <w:b/>
          <w:color w:val="000000"/>
          <w:sz w:val="24"/>
          <w:szCs w:val="24"/>
        </w:rPr>
        <w:t xml:space="preserve">2.合同履行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（1）起始日期：年月日，完成日期：年月日。</w:t>
      </w:r>
      <w:r/>
    </w:p>
    <w:p>
      <w:pPr>
        <w:ind w:firstLine="480"/>
        <w:spacing w:line="400" w:lineRule="exact"/>
        <w:rPr>
          <w:rFonts w:ascii="Times New Roman" w:hAnsi="Times New Roman"/>
          <w:color w:val="000000"/>
          <w:sz w:val="24"/>
          <w:szCs w:val="24"/>
          <w:u w:val="single"/>
        </w:rPr>
      </w:pPr>
      <w:r>
        <w:rPr>
          <w:rFonts w:ascii="Times New Roman" w:hAnsi="Times New Roman"/>
          <w:color w:val="000000"/>
          <w:sz w:val="24"/>
          <w:szCs w:val="24"/>
        </w:rPr>
        <w:t xml:space="preserve">（2）履约地点</w:t>
      </w:r>
      <w:r>
        <w:rPr>
          <w:rFonts w:ascii="Times New Roman" w:hAnsi="Times New Roman"/>
          <w:bCs/>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（3）履约担保：</w:t>
      </w:r>
      <w:bookmarkStart w:id="154" w:name="_Hlk187834600"/>
      <w:r>
        <w:rPr>
          <w:rFonts w:ascii="Times New Roman" w:hAnsi="Times New Roman"/>
          <w:color w:val="000000"/>
          <w:sz w:val="24"/>
          <w:szCs w:val="24"/>
        </w:rPr>
        <w:t xml:space="preserve">是否收取履约保证金：</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color w:val="000000"/>
          <w:sz w:val="24"/>
          <w:szCs w:val="24"/>
        </w:rPr>
        <w:t xml:space="preserve">否(备注：选择否删除以下履约保证金相关条款，招标文件定稿后该备注删除。）</w:t>
      </w:r>
      <w:bookmarkEnd w:id="154"/>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履约保证金提交形式：</w:t>
      </w:r>
      <w:r>
        <w:rPr>
          <w:rFonts w:hint="eastAsia" w:ascii="Times New Roman" w:hAnsi="Times New Roman" w:cs="仿宋"/>
          <w:color w:val="000000"/>
          <w:sz w:val="24"/>
        </w:rPr>
        <w:t xml:space="preserve">履约保证金应在中标公告发布之日起7日历天内提交。除银行电汇、网上银行、数字人民币外，乙方还可选用银行保函、担保公司的保证担保或保险公司的保证保险等多种形式向采购人缴纳。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履约保证金提交金额：</w:t>
      </w:r>
      <w:r>
        <w:rPr>
          <w:rFonts w:hint="eastAsia" w:ascii="Times New Roman" w:hAnsi="Times New Roman" w:cs="仿宋"/>
          <w:color w:val="000000"/>
          <w:sz w:val="24"/>
        </w:rPr>
        <w:t xml:space="preserve">按采购合同总价的2%提交。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（使用江苏政府采购电子履约保函（保险）代替缴纳履约保证金，按采购合同总价的 1.2 %）计取。办理流程、偿付等内容见江苏政府采购网“保险保函”模块。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履约保证金退还方式：</w:t>
      </w: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履约保证金退还条件，按以下第 a 方式实行：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a、货物类项目，项目验收合格，出具验收报告及履约保证金收据申请退付；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b、服务类项目，项目履约期满评价合格，出具履约评价报告及履约保证金收据申请退付；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c、工程类项目，项目完工验收合格，出具完工证明及履约保证金收据申请退付；</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履约保证金退还时间</w:t>
      </w:r>
      <w:r>
        <w:rPr>
          <w:rFonts w:hint="eastAsia" w:ascii="Times New Roman" w:hAnsi="Times New Roman" w:cs="仿宋"/>
          <w:color w:val="000000"/>
          <w:sz w:val="24"/>
        </w:rPr>
        <w:t xml:space="preserve">：甲方收到乙方退付申请后5个工作日内退还。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b/>
          <w:bCs/>
          <w:color w:val="000000"/>
          <w:sz w:val="24"/>
        </w:rPr>
        <w:t xml:space="preserve">履约保证金不予退还情形：</w:t>
      </w:r>
      <w:r>
        <w:rPr>
          <w:rFonts w:hint="eastAsia" w:ascii="Times New Roman" w:hAnsi="Times New Roman" w:cs="仿宋"/>
          <w:color w:val="000000"/>
          <w:sz w:val="24"/>
        </w:rPr>
        <w:t xml:space="preserve">除不可抗力外，乙方不履行与甲方订立的采购合同的，履约保证金不予退还，给甲方造成的损失超过履约保证金数额的，还应对超过部分予以赔偿。</w:t>
      </w:r>
      <w:r/>
    </w:p>
    <w:p>
      <w:pPr>
        <w:ind w:firstLine="480"/>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逾期退还履约保证金违约责任：</w:t>
      </w:r>
      <w:r>
        <w:rPr>
          <w:rFonts w:hint="eastAsia" w:ascii="Times New Roman" w:hAnsi="Times New Roman" w:cs="仿宋"/>
          <w:color w:val="000000"/>
          <w:sz w:val="24"/>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如乙方未在规定时间内缴纳履约保证金，视为虚假承诺，甲方有权报请财政部门进行处理。</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（4）分期履行要求：</w:t>
      </w:r>
      <w:r/>
    </w:p>
    <w:p>
      <w:pPr>
        <w:ind w:firstLine="480"/>
        <w:spacing w:line="400" w:lineRule="exact"/>
        <w:rPr>
          <w:rFonts w:ascii="Times New Roman" w:hAnsi="Times New Roman"/>
          <w:color w:val="000000"/>
          <w:sz w:val="24"/>
          <w:szCs w:val="24"/>
          <w:u w:val="single"/>
        </w:rPr>
      </w:pPr>
      <w:r>
        <w:rPr>
          <w:rFonts w:ascii="Times New Roman" w:hAnsi="Times New Roman"/>
          <w:bCs/>
          <w:color w:val="000000"/>
          <w:sz w:val="24"/>
          <w:szCs w:val="24"/>
        </w:rPr>
        <w:t xml:space="preserve">（5）风险处置措施和替代方案：</w:t>
      </w:r>
      <w:bookmarkEnd w:id="153"/>
      <w:r/>
      <w:r/>
    </w:p>
    <w:p>
      <w:pPr>
        <w:ind w:left="482"/>
        <w:spacing w:line="400" w:lineRule="exact"/>
        <w:rPr>
          <w:rFonts w:hint="eastAsia" w:ascii="宋体" w:hAnsi="宋体"/>
          <w:b/>
          <w:color w:val="000000"/>
          <w:sz w:val="24"/>
          <w:szCs w:val="24"/>
        </w:rPr>
      </w:pPr>
      <w:r/>
      <w:bookmarkStart w:id="155" w:name="_Hlk187834828"/>
      <w:r>
        <w:rPr>
          <w:rFonts w:hint="eastAsia" w:ascii="宋体" w:hAnsi="宋体"/>
          <w:b/>
          <w:color w:val="000000"/>
          <w:sz w:val="24"/>
          <w:szCs w:val="24"/>
        </w:rPr>
        <w:t xml:space="preserve">3.合同验收</w:t>
      </w:r>
      <w:r/>
    </w:p>
    <w:p>
      <w:pPr>
        <w:numPr>
          <w:ilvl w:val="0"/>
          <w:numId w:val="5"/>
        </w:num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验收组织方式：</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自行组织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委托第三方组织</w:t>
      </w:r>
      <w:r/>
    </w:p>
    <w:p>
      <w:pPr>
        <w:ind w:left="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主体：</w:t>
      </w:r>
      <w:r/>
    </w:p>
    <w:p>
      <w:pPr>
        <w:ind w:left="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是否邀请本项目的其他供应商参加验收：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是否邀请专家参加验收：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是否邀请服务对象参加验收：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是否邀请第三方检测机构参加验收：</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是否进行抽查检测：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是，抽查比例：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是否存在破坏性检测：</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w:t>
      </w:r>
      <w:r>
        <w:rPr>
          <w:rFonts w:ascii="Times New Roman" w:hAnsi="Times New Roman"/>
          <w:bCs/>
          <w:color w:val="000000"/>
          <w:sz w:val="24"/>
          <w:szCs w:val="24"/>
          <w:u w:val="single"/>
        </w:rPr>
        <w:t xml:space="preserve">（应明确对被破坏的检测产品的处理方式）</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验收组织的其他事项：</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（2）履约验收时间：</w:t>
      </w:r>
      <w:r>
        <w:rPr>
          <w:rFonts w:ascii="Times New Roman" w:hAnsi="Times New Roman"/>
          <w:bCs/>
          <w:color w:val="000000"/>
          <w:sz w:val="24"/>
          <w:szCs w:val="24"/>
          <w:u w:val="single"/>
        </w:rPr>
        <w:t xml:space="preserve">（计划于何时验收/供应商提出验收申请之日起   日内组织验收）</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（3）履约验收方式：</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一次性验收 </w:t>
      </w:r>
      <w:r/>
    </w:p>
    <w:p>
      <w:pPr>
        <w:ind w:firstLine="480"/>
        <w:spacing w:line="400" w:lineRule="exact"/>
        <w:rPr>
          <w:rFonts w:ascii="Times New Roman" w:hAnsi="Times New Roman"/>
          <w:bCs/>
          <w:color w:val="000000"/>
          <w:sz w:val="24"/>
          <w:szCs w:val="24"/>
        </w:rPr>
      </w:pP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分期/分项验收：</w:t>
      </w:r>
      <w:r>
        <w:rPr>
          <w:rFonts w:ascii="Times New Roman" w:hAnsi="Times New Roman"/>
          <w:bCs/>
          <w:color w:val="000000"/>
          <w:sz w:val="24"/>
          <w:szCs w:val="24"/>
          <w:u w:val="single"/>
        </w:rPr>
        <w:t xml:space="preserve">（应明确分期/分项验收的工作安排）  </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（4）履约验收程序：</w:t>
      </w:r>
      <w:r/>
    </w:p>
    <w:p>
      <w:pPr>
        <w:ind w:firstLine="480"/>
        <w:spacing w:line="400" w:lineRule="exact"/>
        <w:rPr>
          <w:rFonts w:ascii="Times New Roman" w:hAnsi="Times New Roman"/>
          <w:bCs/>
          <w:color w:val="000000"/>
          <w:sz w:val="24"/>
          <w:szCs w:val="24"/>
          <w:u w:val="single"/>
        </w:rPr>
      </w:pPr>
      <w:r>
        <w:rPr>
          <w:rFonts w:hint="eastAsia" w:ascii="Times New Roman" w:hAnsi="Times New Roman"/>
          <w:bCs/>
          <w:color w:val="000000"/>
          <w:sz w:val="24"/>
          <w:szCs w:val="24"/>
        </w:rPr>
        <w:t xml:space="preserve">履约验收条件达到时，采购人在5个工作日内启动履约验收工作，并向供应商发出《政府采购履约验收通知单》</w:t>
      </w:r>
      <w:r>
        <w:rPr>
          <w:rFonts w:hint="eastAsia" w:ascii="Times New Roman" w:hAnsi="Times New Roman"/>
          <w:bCs/>
          <w:color w:val="000000"/>
          <w:sz w:val="24"/>
          <w:szCs w:val="24"/>
          <w:u w:val="single"/>
        </w:rPr>
        <w:t xml:space="preserve">。</w:t>
      </w:r>
      <w:r/>
    </w:p>
    <w:p>
      <w:pPr>
        <w:ind w:firstLine="480"/>
        <w:spacing w:line="400" w:lineRule="exact"/>
        <w:rPr>
          <w:rFonts w:ascii="Times New Roman" w:hAnsi="Times New Roman"/>
          <w:bCs/>
          <w:color w:val="000000"/>
          <w:sz w:val="24"/>
          <w:szCs w:val="24"/>
        </w:rPr>
      </w:pPr>
      <w:r>
        <w:rPr>
          <w:rFonts w:hint="eastAsia" w:ascii="Times New Roman" w:hAnsi="Times New Roman"/>
          <w:bCs/>
          <w:color w:val="000000"/>
          <w:sz w:val="24"/>
          <w:szCs w:val="24"/>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000000"/>
          <w:sz w:val="24"/>
          <w:szCs w:val="24"/>
        </w:rPr>
      </w:pPr>
      <w:r>
        <w:rPr>
          <w:rFonts w:hint="eastAsia" w:ascii="Times New Roman" w:hAnsi="Times New Roman"/>
          <w:bCs/>
          <w:color w:val="000000"/>
          <w:sz w:val="24"/>
          <w:szCs w:val="24"/>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（5）履约验收的内容：</w:t>
      </w:r>
      <w:r>
        <w:rPr>
          <w:rFonts w:ascii="Times New Roman" w:hAnsi="Times New Roman"/>
          <w:bCs/>
          <w:color w:val="000000"/>
          <w:sz w:val="24"/>
          <w:szCs w:val="24"/>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（6）履约验收标准：</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（7）是否以采购活动中供应商提供的样品作为参考：</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是  </w:t>
      </w:r>
      <w:r>
        <w:rPr>
          <w:rFonts w:ascii="Wingdings" w:hAnsi="Wingdings" w:eastAsia="Wingdings" w:cs="Wingdings"/>
          <w:color w:val="000000"/>
          <w:sz w:val="24"/>
          <w:szCs w:val="24"/>
        </w:rPr>
        <w:t xml:space="preserve"></w:t>
      </w:r>
      <w:r>
        <w:rPr>
          <w:rFonts w:ascii="Times New Roman" w:hAnsi="Times New Roman"/>
          <w:bCs/>
          <w:color w:val="000000"/>
          <w:sz w:val="24"/>
          <w:szCs w:val="24"/>
        </w:rPr>
        <w:t xml:space="preserve">否</w:t>
      </w:r>
      <w:r/>
    </w:p>
    <w:p>
      <w:pPr>
        <w:ind w:firstLine="480"/>
        <w:spacing w:line="400" w:lineRule="exact"/>
        <w:rPr>
          <w:rFonts w:ascii="Times New Roman" w:hAnsi="Times New Roman"/>
          <w:bCs/>
          <w:color w:val="000000"/>
          <w:sz w:val="24"/>
          <w:szCs w:val="24"/>
          <w:u w:val="single"/>
        </w:rPr>
      </w:pPr>
      <w:r>
        <w:rPr>
          <w:rFonts w:ascii="Times New Roman" w:hAnsi="Times New Roman"/>
          <w:bCs/>
          <w:color w:val="000000"/>
          <w:sz w:val="24"/>
          <w:szCs w:val="24"/>
        </w:rPr>
        <w:t xml:space="preserve">（8）履约验收其他事项：</w:t>
      </w:r>
      <w:r>
        <w:rPr>
          <w:rFonts w:ascii="Times New Roman" w:hAnsi="Times New Roman"/>
          <w:bCs/>
          <w:color w:val="000000"/>
          <w:sz w:val="24"/>
          <w:szCs w:val="24"/>
          <w:u w:val="single"/>
        </w:rPr>
        <w:t xml:space="preserve">      （产权过户登记等）          </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4.组成合同的文件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如下述文件之间有任何抵触、矛盾或歧义，应按以下顺序解释：</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（1）政府采购合同协议书及其变更、补充协议</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（2）政府采购合同专用条款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（3）政府采购合同通用条款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（4）中标通知书</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（5）投标文件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（6）采购文件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（7）有关技术文件，图纸</w:t>
      </w:r>
      <w:r/>
    </w:p>
    <w:p>
      <w:pPr>
        <w:pStyle w:val="1236"/>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（8）国家法律、行政法规和规章制度规定或合同约定的作为合同组成部分的其他文件</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5.合同生效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本合同自生效。</w:t>
      </w:r>
      <w:r/>
    </w:p>
    <w:p>
      <w:pPr>
        <w:ind w:left="482"/>
        <w:spacing w:line="400" w:lineRule="exact"/>
        <w:rPr>
          <w:rFonts w:hint="eastAsia" w:ascii="宋体" w:hAnsi="宋体"/>
          <w:b/>
          <w:color w:val="000000"/>
          <w:sz w:val="24"/>
          <w:szCs w:val="24"/>
        </w:rPr>
      </w:pPr>
      <w:r>
        <w:rPr>
          <w:rFonts w:hint="eastAsia" w:ascii="宋体" w:hAnsi="宋体"/>
          <w:b/>
          <w:color w:val="000000"/>
          <w:sz w:val="24"/>
          <w:szCs w:val="24"/>
        </w:rPr>
        <w:t xml:space="preserve">6.合同份数</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本合同一式份，甲方执份，乙方执份，</w:t>
      </w:r>
      <w:r>
        <w:rPr>
          <w:rFonts w:hint="eastAsia" w:ascii="宋体" w:hAnsi="宋体"/>
          <w:b/>
          <w:bCs/>
          <w:color w:val="000000"/>
          <w:sz w:val="24"/>
          <w:szCs w:val="24"/>
        </w:rPr>
        <w:t xml:space="preserve">纸质合同和双方在“苏采云”系统签订的电子合同</w:t>
      </w:r>
      <w:r>
        <w:rPr>
          <w:rFonts w:hint="eastAsia" w:ascii="宋体" w:hAnsi="宋体"/>
          <w:color w:val="000000"/>
          <w:sz w:val="24"/>
          <w:szCs w:val="24"/>
        </w:rPr>
        <w:t xml:space="preserve">均具有同等法律效力。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合同订立时间：年月日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合同订立地点：</w:t>
      </w:r>
      <w:bookmarkEnd w:id="155"/>
      <w:r/>
      <w:r/>
    </w:p>
    <w:p>
      <w:pPr>
        <w:ind w:firstLine="480"/>
        <w:spacing w:line="400" w:lineRule="exact"/>
        <w:rPr>
          <w:rFonts w:hint="eastAsia" w:ascii="宋体" w:hAnsi="宋体"/>
          <w:color w:val="000000"/>
          <w:sz w:val="24"/>
          <w:szCs w:val="24"/>
        </w:rPr>
      </w:pPr>
      <w:r/>
      <w:bookmarkStart w:id="156" w:name="_Hlk187835227"/>
      <w:r>
        <w:rPr>
          <w:rFonts w:hint="eastAsia" w:ascii="宋体" w:hAnsi="宋体"/>
          <w:color w:val="000000"/>
          <w:sz w:val="24"/>
          <w:szCs w:val="24"/>
        </w:rPr>
        <w:t xml:space="preserve">附件：具体标的及其技术要求和商务要求、联合协议、分包意向协议等</w:t>
      </w:r>
      <w:r/>
    </w:p>
    <w:p>
      <w:pPr>
        <w:spacing w:line="400" w:lineRule="exact"/>
        <w:rPr>
          <w:color w:val="000000"/>
          <w:sz w:val="24"/>
          <w:szCs w:val="24"/>
        </w:rPr>
      </w:pPr>
      <w:r>
        <w:rPr>
          <w:color w:val="000000"/>
          <w:sz w:val="24"/>
          <w:szCs w:val="24"/>
        </w:rPr>
      </w:r>
      <w:r/>
    </w:p>
    <w:tbl>
      <w:tblPr>
        <w:tblStyle w:val="75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3363"/>
        <w:gridCol w:w="1105"/>
        <w:gridCol w:w="3105"/>
      </w:tblGrid>
      <w:tr>
        <w:trPr>
          <w:trHeight w:val="490"/>
        </w:trPr>
        <w:tc>
          <w:tcPr>
            <w:gridSpan w:val="2"/>
            <w:tcW w:w="474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甲方</w:t>
            </w:r>
            <w:r>
              <w:rPr>
                <w:rFonts w:hint="eastAsia" w:ascii="宋体" w:hAnsi="宋体"/>
                <w:color w:val="000000"/>
                <w:sz w:val="24"/>
                <w:szCs w:val="24"/>
              </w:rPr>
              <w:t xml:space="preserve">（采购人、受采购人委托签订合同的单位或采购文件约定的合同甲方）</w:t>
            </w:r>
            <w:r/>
          </w:p>
        </w:tc>
        <w:tc>
          <w:tcPr>
            <w:gridSpan w:val="2"/>
            <w:tcW w:w="4517"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乙方</w:t>
            </w:r>
            <w:r>
              <w:rPr>
                <w:rFonts w:hint="eastAsia" w:ascii="宋体" w:hAnsi="宋体"/>
                <w:color w:val="000000"/>
                <w:sz w:val="24"/>
                <w:szCs w:val="24"/>
              </w:rPr>
              <w:t xml:space="preserve">（供应商）</w:t>
            </w:r>
            <w:r/>
          </w:p>
        </w:tc>
      </w:tr>
      <w:tr>
        <w:trPr>
          <w:trHeight w:val="917"/>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单位名称</w:t>
            </w:r>
            <w:r>
              <w:rPr>
                <w:rFonts w:hint="eastAsia" w:ascii="宋体" w:hAnsi="宋体"/>
                <w:color w:val="000000"/>
                <w:sz w:val="24"/>
                <w:szCs w:val="24"/>
              </w:rPr>
              <w:t xml:space="preserve">（公章或合同章）</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单位名称</w:t>
            </w:r>
            <w:r>
              <w:rPr>
                <w:rFonts w:hint="eastAsia" w:ascii="宋体" w:hAnsi="宋体"/>
                <w:color w:val="000000"/>
                <w:sz w:val="24"/>
                <w:szCs w:val="24"/>
              </w:rPr>
              <w:t xml:space="preserve">（公章或合同章）</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1171"/>
        </w:trPr>
        <w:tc>
          <w:tcPr>
            <w:tcW w:w="1126" w:type="dxa"/>
            <w:vAlign w:val="center"/>
            <w:vMerge w:val="restart"/>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法定代表人</w:t>
            </w:r>
            <w:r/>
          </w:p>
          <w:p>
            <w:pPr>
              <w:ind w:firstLine="115"/>
              <w:jc w:val="center"/>
              <w:spacing w:line="300" w:lineRule="exact"/>
              <w:rPr>
                <w:rFonts w:hint="eastAsia" w:ascii="宋体" w:hAnsi="宋体"/>
                <w:color w:val="000000"/>
                <w:sz w:val="24"/>
                <w:szCs w:val="24"/>
              </w:rPr>
            </w:pPr>
            <w:r>
              <w:rPr>
                <w:rFonts w:hint="eastAsia" w:ascii="宋体" w:hAnsi="宋体"/>
                <w:color w:val="000000"/>
                <w:sz w:val="24"/>
                <w:szCs w:val="24"/>
              </w:rPr>
              <w:t xml:space="preserve">或其</w:t>
            </w:r>
            <w:r>
              <w:rPr>
                <w:rFonts w:ascii="宋体" w:hAnsi="宋体"/>
                <w:color w:val="000000"/>
                <w:sz w:val="24"/>
                <w:szCs w:val="24"/>
              </w:rPr>
              <w:t xml:space="preserve">委托代理人</w:t>
            </w:r>
            <w:r>
              <w:rPr>
                <w:rFonts w:hint="eastAsia" w:ascii="宋体" w:hAnsi="宋体"/>
                <w:color w:val="000000"/>
                <w:sz w:val="24"/>
                <w:szCs w:val="24"/>
              </w:rPr>
              <w:t xml:space="preserve">（签章）</w:t>
            </w:r>
            <w:r/>
          </w:p>
        </w:tc>
        <w:tc>
          <w:tcPr>
            <w:tcW w:w="1436" w:type="dxa"/>
            <w:vAlign w:val="center"/>
            <w:vMerge w:val="restart"/>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法定代表人</w:t>
            </w:r>
            <w:r/>
          </w:p>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或其</w:t>
            </w:r>
            <w:r>
              <w:rPr>
                <w:rFonts w:ascii="宋体" w:hAnsi="宋体"/>
                <w:color w:val="000000"/>
                <w:sz w:val="24"/>
                <w:szCs w:val="24"/>
              </w:rPr>
              <w:t xml:space="preserve">委托代理人</w:t>
            </w:r>
            <w:r>
              <w:rPr>
                <w:rFonts w:hint="eastAsia" w:ascii="宋体" w:hAnsi="宋体"/>
                <w:color w:val="000000"/>
                <w:sz w:val="24"/>
                <w:szCs w:val="24"/>
              </w:rPr>
              <w:t xml:space="preserve">（签章）</w:t>
            </w:r>
            <w:r/>
          </w:p>
        </w:tc>
        <w:tc>
          <w:tcPr>
            <w:tcW w:w="1259"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r>
      <w:tr>
        <w:trPr>
          <w:trHeight w:val="483"/>
        </w:trPr>
        <w:tc>
          <w:tcPr>
            <w:tcW w:w="1126" w:type="dxa"/>
            <w:vAlign w:val="center"/>
            <w:vMerge w:val="continue"/>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vMerge w:val="continue"/>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拥有者性别</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住  所</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住  所</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 系 人</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 系 人</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联系电话</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联系电话</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通信地址</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通信地址</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邮政编码</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邮政编码</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电子邮箱</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电子邮箱</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统一社会信用代码</w:t>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t xml:space="preserve">统一社会信用代码</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开户名称</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开户银行</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483"/>
        </w:trPr>
        <w:tc>
          <w:tcPr>
            <w:tcW w:w="112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436" w:type="dxa"/>
            <w:vAlign w:val="center"/>
            <w:textDirection w:val="lrTb"/>
            <w:noWrap/>
          </w:tcPr>
          <w:p>
            <w:pPr>
              <w:jc w:val="center"/>
              <w:spacing w:line="300" w:lineRule="exact"/>
              <w:rPr>
                <w:rFonts w:hint="eastAsia" w:ascii="宋体" w:hAnsi="宋体"/>
                <w:color w:val="000000"/>
                <w:sz w:val="24"/>
                <w:szCs w:val="24"/>
              </w:rPr>
            </w:pPr>
            <w:r>
              <w:rPr>
                <w:rFonts w:hint="eastAsia" w:ascii="宋体" w:hAnsi="宋体"/>
                <w:color w:val="000000"/>
                <w:sz w:val="24"/>
                <w:szCs w:val="24"/>
              </w:rPr>
            </w:r>
            <w:r/>
          </w:p>
        </w:tc>
        <w:tc>
          <w:tcPr>
            <w:tcW w:w="1178" w:type="dxa"/>
            <w:vAlign w:val="center"/>
            <w:textDirection w:val="lrTb"/>
            <w:noWrap/>
          </w:tcPr>
          <w:p>
            <w:pPr>
              <w:jc w:val="center"/>
              <w:spacing w:line="300" w:lineRule="exact"/>
              <w:rPr>
                <w:rFonts w:hint="eastAsia" w:ascii="宋体" w:hAnsi="宋体"/>
                <w:color w:val="000000"/>
                <w:sz w:val="24"/>
                <w:szCs w:val="24"/>
              </w:rPr>
            </w:pPr>
            <w:r>
              <w:rPr>
                <w:rFonts w:ascii="宋体" w:hAnsi="宋体"/>
                <w:color w:val="000000"/>
                <w:sz w:val="24"/>
                <w:szCs w:val="24"/>
              </w:rPr>
              <w:t xml:space="preserve">银行账号</w:t>
            </w:r>
            <w:r/>
          </w:p>
        </w:tc>
        <w:tc>
          <w:tcPr>
            <w:tcW w:w="1259" w:type="dxa"/>
            <w:vAlign w:val="center"/>
            <w:textDirection w:val="lrTb"/>
            <w:noWrap/>
          </w:tcPr>
          <w:p>
            <w:pPr>
              <w:jc w:val="center"/>
              <w:spacing w:line="300" w:lineRule="exact"/>
              <w:rPr>
                <w:rFonts w:hint="eastAsia" w:ascii="宋体" w:hAnsi="宋体"/>
                <w:color w:val="000000"/>
                <w:spacing w:val="20"/>
                <w:sz w:val="24"/>
                <w:szCs w:val="24"/>
              </w:rPr>
            </w:pPr>
            <w:r>
              <w:rPr>
                <w:rFonts w:hint="eastAsia" w:ascii="宋体" w:hAnsi="宋体"/>
                <w:color w:val="000000"/>
                <w:spacing w:val="20"/>
                <w:sz w:val="24"/>
                <w:szCs w:val="24"/>
              </w:rPr>
            </w:r>
            <w:r/>
          </w:p>
        </w:tc>
      </w:tr>
      <w:tr>
        <w:trPr>
          <w:trHeight w:val="586"/>
        </w:trPr>
        <w:tc>
          <w:tcPr>
            <w:gridSpan w:val="4"/>
            <w:tcW w:w="9263" w:type="dxa"/>
            <w:vAlign w:val="center"/>
            <w:textDirection w:val="lrTb"/>
            <w:noWrap/>
          </w:tcPr>
          <w:p>
            <w:pPr>
              <w:pStyle w:val="834"/>
              <w:spacing w:before="120" w:line="360" w:lineRule="auto"/>
              <w:rPr>
                <w:rFonts w:hint="eastAsia" w:ascii="宋体" w:hAnsi="宋体" w:eastAsia="宋体"/>
                <w:color w:val="000000"/>
                <w:spacing w:val="20"/>
                <w:sz w:val="24"/>
                <w:szCs w:val="24"/>
              </w:rPr>
            </w:pPr>
            <w:r>
              <w:rPr>
                <w:rFonts w:hint="eastAsia" w:ascii="宋体" w:hAnsi="宋体" w:eastAsia="宋体"/>
                <w:color w:val="000000"/>
                <w:sz w:val="24"/>
                <w:szCs w:val="24"/>
              </w:rPr>
              <w:t xml:space="preserve">注：涉及联合体或其他合同主体的信息应按上表格式加列。</w:t>
            </w:r>
            <w:bookmarkEnd w:id="156"/>
            <w:r/>
            <w:r/>
          </w:p>
        </w:tc>
      </w:tr>
    </w:tbl>
    <w:p>
      <w:pPr>
        <w:pStyle w:val="796"/>
        <w:jc w:val="center"/>
        <w:spacing w:before="120"/>
        <w:rPr>
          <w:rFonts w:hint="eastAsia" w:ascii="黑体" w:hAnsi="黑体"/>
          <w:color w:val="000000"/>
          <w:szCs w:val="32"/>
        </w:rPr>
      </w:pPr>
      <w:r>
        <w:rPr>
          <w:rFonts w:hint="eastAsia" w:ascii="黑体" w:hAnsi="黑体"/>
          <w:b w:val="0"/>
          <w:color w:val="000000"/>
          <w:szCs w:val="32"/>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000000"/>
          <w:sz w:val="24"/>
          <w:szCs w:val="24"/>
        </w:rPr>
      </w:pPr>
      <w:r>
        <w:rPr>
          <w:rFonts w:ascii="Times New Roman" w:hAnsi="Times New Roman"/>
          <w:b/>
          <w:color w:val="000000"/>
          <w:sz w:val="24"/>
          <w:szCs w:val="24"/>
        </w:rPr>
        <w:t xml:space="preserve">1. </w:t>
      </w:r>
      <w:r>
        <w:rPr>
          <w:rFonts w:ascii="Times New Roman" w:hAnsi="Times New Roman"/>
          <w:b/>
          <w:bCs/>
          <w:color w:val="000000"/>
          <w:sz w:val="24"/>
          <w:szCs w:val="24"/>
        </w:rPr>
        <w:t xml:space="preserve">定义</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1.1合同当事人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（3）其他合同主体是指除采购人和供应商以外，</w:t>
      </w:r>
      <w:r>
        <w:rPr>
          <w:rFonts w:ascii="Times New Roman" w:hAnsi="Times New Roman"/>
          <w:bCs/>
          <w:color w:val="000000"/>
          <w:sz w:val="24"/>
          <w:szCs w:val="24"/>
        </w:rPr>
        <w:t xml:space="preserve">依法参与合同缔结或履行，享有权利、承担义务的合同当事人</w:t>
      </w:r>
      <w:r>
        <w:rPr>
          <w:rFonts w:ascii="Times New Roman" w:hAnsi="Times New Roman"/>
          <w:color w:val="000000"/>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1.2本合同下列术语应解释为：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（1）“合同”系指</w:t>
      </w:r>
      <w:r>
        <w:rPr>
          <w:rFonts w:ascii="Times New Roman" w:hAnsi="Times New Roman"/>
          <w:bCs/>
          <w:color w:val="000000"/>
          <w:sz w:val="24"/>
          <w:szCs w:val="24"/>
        </w:rPr>
        <w:t xml:space="preserve">合同当事人意思表示达成一致的任何协议，包括签署的</w:t>
      </w:r>
      <w:r>
        <w:rPr>
          <w:rFonts w:ascii="Times New Roman" w:hAnsi="Times New Roman"/>
          <w:color w:val="000000"/>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（3）</w:t>
      </w:r>
      <w:r>
        <w:rPr>
          <w:rFonts w:ascii="宋体" w:hAnsi="宋体"/>
          <w:color w:val="000000"/>
          <w:sz w:val="24"/>
          <w:szCs w:val="24"/>
        </w:rPr>
        <w:t xml:space="preserve">“货物”系指乙方根据本合同规定须向甲方提供的各种形态和种类的物品，包括原材料、设备、产品（包括软件）及相关</w:t>
      </w:r>
      <w:r>
        <w:rPr>
          <w:rFonts w:hint="eastAsia" w:ascii="宋体" w:hAnsi="宋体"/>
          <w:color w:val="000000"/>
          <w:sz w:val="24"/>
          <w:szCs w:val="24"/>
        </w:rPr>
        <w:t xml:space="preserve">的</w:t>
      </w:r>
      <w:r>
        <w:rPr>
          <w:rFonts w:ascii="宋体" w:hAnsi="宋体"/>
          <w:color w:val="000000"/>
          <w:sz w:val="24"/>
          <w:szCs w:val="24"/>
        </w:rPr>
        <w:t xml:space="preserve">备品备件、工具、手册及其他技术资料</w:t>
      </w:r>
      <w:r>
        <w:rPr>
          <w:rFonts w:ascii="Times New Roman" w:hAnsi="Times New Roman"/>
          <w:color w:val="000000"/>
          <w:sz w:val="24"/>
          <w:szCs w:val="24"/>
        </w:rPr>
        <w:t xml:space="preserve">和材料等。</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000000"/>
          <w:sz w:val="24"/>
          <w:szCs w:val="24"/>
        </w:rPr>
      </w:pPr>
      <w:r>
        <w:rPr>
          <w:rFonts w:ascii="Times New Roman" w:hAnsi="Times New Roman"/>
          <w:color w:val="000000"/>
          <w:sz w:val="24"/>
          <w:szCs w:val="24"/>
        </w:rPr>
        <w:t xml:space="preserve">（7）其他术语解释，见【</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w:t>
      </w:r>
      <w:r/>
    </w:p>
    <w:p>
      <w:pPr>
        <w:numPr>
          <w:ilvl w:val="0"/>
          <w:numId w:val="6"/>
        </w:numPr>
        <w:ind w:firstLine="482"/>
        <w:spacing w:line="400" w:lineRule="exact"/>
        <w:rPr>
          <w:rFonts w:ascii="Times New Roman" w:hAnsi="Times New Roman"/>
          <w:b/>
          <w:bCs/>
          <w:color w:val="000000"/>
          <w:sz w:val="24"/>
          <w:szCs w:val="24"/>
        </w:rPr>
      </w:pPr>
      <w:r>
        <w:rPr>
          <w:rFonts w:ascii="Times New Roman" w:hAnsi="Times New Roman"/>
          <w:b/>
          <w:color w:val="000000"/>
          <w:sz w:val="24"/>
          <w:szCs w:val="24"/>
        </w:rPr>
        <w:t xml:space="preserve">合同标的及金额</w:t>
      </w:r>
      <w:r/>
    </w:p>
    <w:p>
      <w:pPr>
        <w:ind w:firstLine="480"/>
        <w:spacing w:line="400" w:lineRule="exact"/>
        <w:rPr>
          <w:rFonts w:ascii="Times New Roman" w:hAnsi="Times New Roman"/>
          <w:b/>
          <w:bCs/>
          <w:i/>
          <w:iCs/>
          <w:color w:val="000000"/>
          <w:sz w:val="24"/>
          <w:szCs w:val="24"/>
        </w:rPr>
      </w:pPr>
      <w:r>
        <w:rPr>
          <w:rFonts w:ascii="Times New Roman" w:hAnsi="Times New Roman"/>
          <w:color w:val="000000"/>
          <w:sz w:val="24"/>
          <w:szCs w:val="24"/>
        </w:rPr>
        <w:t xml:space="preserve">2.1 合同标的及金额应与中标（成交）结果一致。乙方为履行本合同而发生的所有费用均应包含在合同价款中，甲方不再另行支付其他任何费用。</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3. 履行合同的时间、地点和方式</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3.1 乙方应当在约定的时间、地点，按照约定方式履行合同。</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4. 甲方的权利和义务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000000"/>
          <w:sz w:val="24"/>
          <w:szCs w:val="24"/>
        </w:rPr>
      </w:pPr>
      <w:r>
        <w:rPr>
          <w:rFonts w:ascii="Times New Roman" w:hAnsi="Times New Roman"/>
          <w:color w:val="000000"/>
          <w:sz w:val="24"/>
          <w:szCs w:val="24"/>
        </w:rPr>
        <w:t xml:space="preserve">4.4 甲方应当按照合同约定及时对交付的货物进行验收，未在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约定的期限内对乙方履约提出任何异议或者向乙方作出任何说明的，视为验收通过。</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4.6 国家法律法规规定及</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约定应由甲方承担的其他义务和责任。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5. 乙方的权利和义务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5.1 签署合同后，乙方应确定项目负责人（或项目联系人），负责与本合同有关的事务。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5.3乙方有权根据合同约定向甲方收取合同价款。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5.4国家法律法规规定及</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约定应由乙方承担的其他义务和责任。</w:t>
      </w:r>
      <w:r/>
    </w:p>
    <w:p>
      <w:pPr>
        <w:numPr>
          <w:ilvl w:val="0"/>
          <w:numId w:val="7"/>
        </w:num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合同履行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6.1 甲乙双方应当按照</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约定顺序履行合同义务；如果没有先后顺序的，应当同时履行。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7. 货物包装、运输、保险和交付要求</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7.1 本合同</w:t>
      </w:r>
      <w:r>
        <w:rPr>
          <w:rFonts w:ascii="Times New Roman" w:hAnsi="Times New Roman"/>
          <w:bCs/>
          <w:color w:val="000000"/>
          <w:sz w:val="24"/>
          <w:szCs w:val="24"/>
        </w:rPr>
        <w:t xml:space="preserve">涉及商品包装、快递包装的，</w:t>
      </w:r>
      <w:r>
        <w:rPr>
          <w:rFonts w:ascii="Times New Roman" w:hAnsi="Times New Roman"/>
          <w:color w:val="000000"/>
          <w:sz w:val="24"/>
          <w:szCs w:val="24"/>
        </w:rPr>
        <w:t xml:space="preserve">除</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另有约定外，</w:t>
      </w:r>
      <w:r>
        <w:rPr>
          <w:rFonts w:ascii="Times New Roman" w:hAnsi="Times New Roman"/>
          <w:color w:val="000000"/>
          <w:sz w:val="24"/>
          <w:szCs w:val="24"/>
        </w:rPr>
        <w:t xml:space="preserve">包装应适应远距离运输、防潮、防震、防锈和防野蛮装卸等要求，确保货物安全无损地运抵</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约定的</w:t>
      </w:r>
      <w:r>
        <w:rPr>
          <w:rFonts w:ascii="Times New Roman" w:hAnsi="Times New Roman"/>
          <w:color w:val="000000"/>
          <w:sz w:val="24"/>
          <w:szCs w:val="24"/>
        </w:rPr>
        <w:t xml:space="preserve">指定现场。</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7.2 除</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另有约定外，</w:t>
      </w:r>
      <w:r>
        <w:rPr>
          <w:rFonts w:ascii="Times New Roman" w:hAnsi="Times New Roman"/>
          <w:color w:val="000000"/>
          <w:sz w:val="24"/>
          <w:szCs w:val="24"/>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7.3 货物保险要求按</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规定执行</w:t>
      </w:r>
      <w:r>
        <w:rPr>
          <w:rFonts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7.5 乙方在运输到达之前应提前通知甲方，并提示货物运输装卸的注意事项，甲方配合乙方做好货物的接收工作。</w:t>
      </w:r>
      <w:r/>
    </w:p>
    <w:p>
      <w:pPr>
        <w:pStyle w:val="1236"/>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8. 质量标准和保证</w:t>
      </w:r>
      <w:r/>
    </w:p>
    <w:p>
      <w:pPr>
        <w:pStyle w:val="839"/>
        <w:ind w:firstLine="480"/>
        <w:spacing w:line="400" w:lineRule="exact"/>
        <w:rPr>
          <w:rFonts w:ascii="Times New Roman" w:hAnsi="Times New Roman" w:cs="Times New Roman"/>
          <w:b/>
          <w:color w:val="000000"/>
          <w:sz w:val="24"/>
          <w:szCs w:val="24"/>
        </w:rPr>
      </w:pPr>
      <w:r>
        <w:rPr>
          <w:rFonts w:ascii="Times New Roman" w:hAnsi="Times New Roman" w:cs="Times New Roman"/>
          <w:color w:val="000000"/>
          <w:sz w:val="24"/>
          <w:szCs w:val="24"/>
        </w:rPr>
        <w:t xml:space="preserve">8.1 质量标准</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（2）采用中华人民共和国法定计量单位。</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（3）乙方所提供的货物应符合国家有关安全、环保、卫生的规定。</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8.2 保证</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规定或乙方书面承诺（两者以较长的为准）的质量保证期内，本保证保持有效。</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（2）在质量保证期内所发现的缺陷，甲方应尽快以书面形式通知乙方。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（3）乙方收到通知后，应在</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规定的响应时间内以合理的速度免费维修或更换有缺陷的货物或部件。</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9. 权利瑕疵担保</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9.1 乙方保证对其出售的货物享有合法的权利。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9.2 乙方保证在交付的货物上不存在抵押权等担保物权。</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9.3 如甲方使用上述货物构成对第三人侵权的，则由乙方承担全部责任。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10. 知识产权保护</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11. 保密义务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中约定。</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12. 合同价款支付</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12.1 合同价款支付按照国库集中支付制度及财政管理相关规定执行。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】中约定。</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13. 履约保证金</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13.1 乙方应当以支票、汇票、本票或者金融机构、担保机构出具的保函等非现金形式提交。</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13.2 如果乙方出现</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13.3 甲方在项目通过验收后按照</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规定的时间内将履约保证金退还乙方；逾期退还的，乙方可要求甲方支付违约金，违约金按照</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规定支付。</w:t>
      </w:r>
      <w:r/>
    </w:p>
    <w:p>
      <w:pPr>
        <w:ind w:firstLine="482"/>
        <w:spacing w:line="400" w:lineRule="exact"/>
        <w:rPr>
          <w:rFonts w:ascii="Times New Roman" w:hAnsi="Times New Roman"/>
          <w:b/>
          <w:color w:val="000000"/>
          <w:sz w:val="24"/>
          <w:szCs w:val="24"/>
        </w:rPr>
      </w:pPr>
      <w:r>
        <w:rPr>
          <w:rFonts w:ascii="Times New Roman" w:hAnsi="Times New Roman"/>
          <w:b/>
          <w:bCs/>
          <w:color w:val="000000"/>
          <w:sz w:val="24"/>
          <w:szCs w:val="24"/>
        </w:rPr>
        <w:t xml:space="preserve">14. </w:t>
      </w:r>
      <w:r>
        <w:rPr>
          <w:rFonts w:ascii="Times New Roman" w:hAnsi="Times New Roman"/>
          <w:b/>
          <w:color w:val="000000"/>
          <w:sz w:val="24"/>
          <w:szCs w:val="24"/>
        </w:rPr>
        <w:t xml:space="preserve">售后服务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14.1 除项目不涉及或采购活动中明确约定无须承担外，乙方还应提供下列服务：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（1）货物的现场移动、安装、调试、启动监督及技术支持；</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（2）提供货物组装和维修所需的专用工具和辅助材料；</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（3）在</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（4）在制造商所在地或指定现场就货物的安装、启动、运营、维护、废弃处置等对甲方操作人员进行培训；</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（5）依照法律、行政法规的规定或者按照</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规定由乙方提供的其他服务。</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14.2 乙方提供的售后服务的费用已包含在合同价款中，甲方不再另行支付。</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15. 违约责任</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15.1质量瑕疵的违约责任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乙方提供的产品不符合合同约定的质量标准或存在产品质量缺陷，甲方有权要求乙方根据</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要求</w:t>
      </w:r>
      <w:r>
        <w:rPr>
          <w:rFonts w:ascii="Times New Roman" w:hAnsi="Times New Roman"/>
          <w:color w:val="000000"/>
          <w:sz w:val="24"/>
          <w:szCs w:val="24"/>
        </w:rPr>
        <w:t xml:space="preserve">及时修理、重作、更换，并承担由此给甲方造成的损失。</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15.2 迟延交货的违约责任</w:t>
      </w:r>
      <w:r/>
    </w:p>
    <w:p>
      <w:pPr>
        <w:ind w:firstLine="480"/>
        <w:spacing w:line="400" w:lineRule="exact"/>
        <w:rPr>
          <w:rFonts w:ascii="Times New Roman" w:hAnsi="Times New Roman"/>
          <w:bCs/>
          <w:color w:val="000000"/>
          <w:sz w:val="24"/>
          <w:szCs w:val="24"/>
        </w:rPr>
      </w:pPr>
      <w:r>
        <w:rPr>
          <w:rFonts w:ascii="Times New Roman" w:hAnsi="Times New Roman"/>
          <w:color w:val="000000"/>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000000"/>
          <w:sz w:val="24"/>
          <w:szCs w:val="24"/>
        </w:rPr>
      </w:pPr>
      <w:r>
        <w:rPr>
          <w:rFonts w:ascii="Times New Roman" w:hAnsi="Times New Roman"/>
          <w:color w:val="000000"/>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000000"/>
          <w:sz w:val="24"/>
          <w:szCs w:val="24"/>
        </w:rPr>
        <w:t xml:space="preserve">【政府采购合同专用条款】</w:t>
      </w:r>
      <w:r>
        <w:rPr>
          <w:rFonts w:ascii="Times New Roman" w:hAnsi="Times New Roman"/>
          <w:color w:val="000000"/>
          <w:sz w:val="24"/>
          <w:szCs w:val="24"/>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15.3 迟延支付的违约责任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甲方存在迟延支付乙方合同款项的，应当承担</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规定的逾期付款利息。</w:t>
      </w:r>
      <w:r/>
    </w:p>
    <w:p>
      <w:pPr>
        <w:ind w:firstLine="480"/>
        <w:spacing w:line="400" w:lineRule="exact"/>
        <w:rPr>
          <w:rFonts w:ascii="Times New Roman" w:hAnsi="Times New Roman"/>
          <w:color w:val="000000"/>
          <w:sz w:val="24"/>
          <w:szCs w:val="24"/>
        </w:rPr>
      </w:pPr>
      <w:r>
        <w:rPr>
          <w:rFonts w:ascii="Times New Roman" w:hAnsi="Times New Roman"/>
          <w:bCs/>
          <w:color w:val="000000"/>
          <w:sz w:val="24"/>
          <w:szCs w:val="24"/>
        </w:rPr>
        <w:t xml:space="preserve">15.4其他违约责任根据项目实际需要按</w:t>
      </w:r>
      <w:r>
        <w:rPr>
          <w:rFonts w:ascii="Times New Roman" w:hAnsi="Times New Roman"/>
          <w:b/>
          <w:bCs/>
          <w:color w:val="000000"/>
          <w:sz w:val="24"/>
          <w:szCs w:val="24"/>
        </w:rPr>
        <w:t xml:space="preserve">【政府采购合同专用条款】</w:t>
      </w:r>
      <w:r>
        <w:rPr>
          <w:rFonts w:ascii="Times New Roman" w:hAnsi="Times New Roman"/>
          <w:color w:val="000000"/>
          <w:sz w:val="24"/>
          <w:szCs w:val="24"/>
        </w:rPr>
        <w:t xml:space="preserve">规定执行。</w:t>
      </w:r>
      <w:r/>
    </w:p>
    <w:p>
      <w:pPr>
        <w:numPr>
          <w:ilvl w:val="0"/>
          <w:numId w:val="8"/>
        </w:num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合同变更、中止与终止</w:t>
      </w:r>
      <w:r/>
    </w:p>
    <w:p>
      <w:pPr>
        <w:ind w:left="480"/>
        <w:spacing w:line="400" w:lineRule="exact"/>
        <w:rPr>
          <w:rFonts w:ascii="Times New Roman" w:hAnsi="Times New Roman"/>
          <w:b/>
          <w:color w:val="000000"/>
          <w:sz w:val="24"/>
          <w:szCs w:val="24"/>
        </w:rPr>
      </w:pPr>
      <w:r>
        <w:rPr>
          <w:rFonts w:ascii="Times New Roman" w:hAnsi="Times New Roman"/>
          <w:color w:val="000000"/>
          <w:sz w:val="24"/>
          <w:szCs w:val="24"/>
        </w:rPr>
        <w:t xml:space="preserve">16.1合同的变更</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16.2合同的中止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（2）合同履行过程中，如果乙方出现以下情形之一的：</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36"/>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16.3合同的终止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（1）合同因有效期限届满而终止；</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（2）乙方未按合同约定履行，构成根本性违约的，甲方有权终止合同，并追究乙方的违约责任。</w:t>
      </w:r>
      <w:r/>
    </w:p>
    <w:p>
      <w:pPr>
        <w:pStyle w:val="1236"/>
        <w:ind w:firstLine="48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16.4 </w:t>
      </w:r>
      <w:r>
        <w:rPr>
          <w:rFonts w:ascii="Times New Roman" w:hAnsi="Times New Roman" w:eastAsia="宋体" w:cs="Times New Roman"/>
          <w:color w:val="000000"/>
          <w:sz w:val="24"/>
          <w:szCs w:val="24"/>
        </w:rPr>
        <w:t xml:space="preserve">涉及国家利益、社会公共利益的情形</w:t>
      </w:r>
      <w:r/>
    </w:p>
    <w:p>
      <w:pPr>
        <w:pStyle w:val="1236"/>
        <w:ind w:firstLine="480"/>
        <w:jc w:val="both"/>
        <w:rPr>
          <w:rFonts w:ascii="Times New Roman" w:hAnsi="Times New Roman" w:cs="Times New Roman"/>
          <w:color w:val="000000"/>
          <w:sz w:val="24"/>
          <w:szCs w:val="24"/>
        </w:rPr>
      </w:pPr>
      <w:r>
        <w:rPr>
          <w:rFonts w:ascii="Times New Roman" w:hAnsi="Times New Roman" w:eastAsia="宋体" w:cs="Times New Roman"/>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17. 合同分包</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18. 不可抗力</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18.1 不可抗力是指合同双方不能预见、不能避免且不能克服的客观情况。</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19. 解决争议的方法</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19.2 选择仲裁的，应在</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中明确仲裁机构及仲裁地；通过诉讼方式解决的，可以在</w:t>
      </w:r>
      <w:r>
        <w:rPr>
          <w:rFonts w:ascii="Times New Roman" w:hAnsi="Times New Roman" w:eastAsia="宋体" w:cs="Times New Roman"/>
          <w:b/>
          <w:bCs/>
          <w:color w:val="000000"/>
          <w:sz w:val="24"/>
          <w:szCs w:val="24"/>
        </w:rPr>
        <w:t xml:space="preserve">【政府采购合同专用条款】</w:t>
      </w:r>
      <w:r>
        <w:rPr>
          <w:rFonts w:ascii="Times New Roman" w:hAnsi="Times New Roman" w:eastAsia="宋体" w:cs="Times New Roman"/>
          <w:color w:val="000000"/>
          <w:sz w:val="24"/>
          <w:szCs w:val="24"/>
        </w:rPr>
        <w:t xml:space="preserve">中进一步约定选择与争议有实际联系的地点的人民法院管辖，但管辖法院的约定不得违反级别管辖和专属管辖的规定。</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000000"/>
          <w:sz w:val="24"/>
          <w:szCs w:val="24"/>
        </w:rPr>
      </w:pPr>
      <w:r>
        <w:rPr>
          <w:rFonts w:ascii="Times New Roman" w:hAnsi="Times New Roman"/>
          <w:b/>
          <w:color w:val="000000"/>
          <w:sz w:val="24"/>
          <w:szCs w:val="24"/>
        </w:rPr>
        <w:t xml:space="preserve">20. 政府采购政策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20.1 </w:t>
      </w:r>
      <w:r>
        <w:rPr>
          <w:rFonts w:ascii="Times New Roman" w:hAnsi="Times New Roman"/>
          <w:color w:val="000000"/>
          <w:sz w:val="24"/>
          <w:szCs w:val="24"/>
          <w:lang w:val="en-GB"/>
        </w:rPr>
        <w:t xml:space="preserve">本合同按照规定执行政府采购政策。</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20.2 本合同依法执行政府采购政策的方式和内容，属于合同履约验收的范围。甲乙双方</w:t>
      </w:r>
      <w:r>
        <w:rPr>
          <w:rFonts w:ascii="Times New Roman" w:hAnsi="Times New Roman"/>
          <w:color w:val="000000"/>
          <w:sz w:val="24"/>
          <w:szCs w:val="24"/>
          <w:lang w:val="en-GB"/>
        </w:rPr>
        <w:t xml:space="preserve">未按规定要求执行政府采购政策造成损失的</w:t>
      </w:r>
      <w:r>
        <w:rPr>
          <w:rFonts w:ascii="Times New Roman" w:hAnsi="Times New Roman"/>
          <w:color w:val="000000"/>
          <w:sz w:val="24"/>
          <w:szCs w:val="24"/>
        </w:rPr>
        <w:t xml:space="preserve">，有过错的一方应当承担赔偿责任，双方都有过错的，各自承担相应的责任。</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21. 法律适用</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21.1 本合同的订立、生效、解释、履行及与本合同有关的争议解决，均适用法律、行政法规。</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000000"/>
          <w:sz w:val="24"/>
          <w:szCs w:val="24"/>
        </w:rPr>
      </w:pPr>
      <w:r>
        <w:rPr>
          <w:rFonts w:ascii="Times New Roman" w:hAnsi="Times New Roman"/>
          <w:b/>
          <w:color w:val="000000"/>
          <w:sz w:val="24"/>
          <w:szCs w:val="24"/>
        </w:rPr>
        <w:t xml:space="preserve">22. 通知</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22.1 本合同任何一方向对方发出的通知、信件、数据电文等，应当发送至本合同第一部分《政府采购合同协议书》所约定的通讯地址、联系人、联系电话或电子邮箱。</w:t>
      </w:r>
      <w:r/>
    </w:p>
    <w:p>
      <w:pPr>
        <w:pStyle w:val="1236"/>
        <w:ind w:firstLine="480"/>
        <w:jc w:val="both"/>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22.4通知以送达之日或通知书中规定的生效之日起生效，两者中以较迟之日为准。</w:t>
      </w:r>
      <w:r/>
    </w:p>
    <w:p>
      <w:pPr>
        <w:numPr>
          <w:ilvl w:val="0"/>
          <w:numId w:val="9"/>
        </w:numPr>
        <w:ind w:firstLine="482"/>
        <w:spacing w:line="400" w:lineRule="exact"/>
        <w:rPr>
          <w:rFonts w:ascii="Times New Roman" w:hAnsi="Times New Roman"/>
          <w:b/>
          <w:bCs/>
          <w:color w:val="000000"/>
          <w:sz w:val="24"/>
          <w:szCs w:val="24"/>
        </w:rPr>
      </w:pPr>
      <w:r>
        <w:rPr>
          <w:rFonts w:ascii="Times New Roman" w:hAnsi="Times New Roman"/>
          <w:b/>
          <w:bCs/>
          <w:color w:val="000000"/>
          <w:sz w:val="24"/>
          <w:szCs w:val="24"/>
        </w:rPr>
        <w:t xml:space="preserve">合同未尽事项</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23.1合同未尽事项见</w:t>
      </w:r>
      <w:r>
        <w:rPr>
          <w:rFonts w:ascii="Times New Roman" w:hAnsi="Times New Roman"/>
          <w:b/>
          <w:color w:val="000000"/>
          <w:sz w:val="24"/>
          <w:szCs w:val="24"/>
        </w:rPr>
        <w:t xml:space="preserve">【政府采购合同专用条款】</w:t>
      </w:r>
      <w:r>
        <w:rPr>
          <w:rFonts w:ascii="Times New Roman" w:hAnsi="Times New Roman"/>
          <w:bCs/>
          <w:color w:val="000000"/>
          <w:sz w:val="24"/>
          <w:szCs w:val="24"/>
        </w:rPr>
        <w:t xml:space="preserve">。</w:t>
      </w:r>
      <w:r/>
    </w:p>
    <w:p>
      <w:pPr>
        <w:ind w:firstLine="480"/>
        <w:spacing w:line="400" w:lineRule="exact"/>
        <w:rPr>
          <w:rFonts w:ascii="Times New Roman" w:hAnsi="Times New Roman"/>
          <w:bCs/>
          <w:color w:val="000000"/>
          <w:sz w:val="24"/>
          <w:szCs w:val="24"/>
        </w:rPr>
      </w:pPr>
      <w:r>
        <w:rPr>
          <w:rFonts w:ascii="Times New Roman" w:hAnsi="Times New Roman"/>
          <w:bCs/>
          <w:color w:val="000000"/>
          <w:sz w:val="24"/>
          <w:szCs w:val="24"/>
        </w:rPr>
        <w:t xml:space="preserve">23.2 合同附件与合同正文具有同等的法律效力。</w:t>
      </w:r>
      <w:r/>
    </w:p>
    <w:p>
      <w:pPr>
        <w:spacing w:line="400" w:lineRule="exact"/>
        <w:rPr>
          <w:rFonts w:hint="eastAsia" w:ascii="黑体" w:hAnsi="华文中宋" w:eastAsia="黑体"/>
          <w:color w:val="000000"/>
          <w:sz w:val="24"/>
          <w:szCs w:val="24"/>
        </w:rPr>
      </w:pPr>
      <w:r>
        <w:rPr>
          <w:rFonts w:hint="eastAsia" w:ascii="黑体" w:hAnsi="华文中宋" w:eastAsia="黑体"/>
          <w:color w:val="000000"/>
          <w:sz w:val="24"/>
          <w:szCs w:val="24"/>
        </w:rPr>
      </w:r>
      <w:r/>
    </w:p>
    <w:p>
      <w:pPr>
        <w:pStyle w:val="796"/>
        <w:jc w:val="center"/>
        <w:rPr>
          <w:rFonts w:hint="eastAsia" w:ascii="黑体" w:hAnsi="华文中宋"/>
          <w:b w:val="0"/>
          <w:color w:val="000000"/>
          <w:szCs w:val="32"/>
        </w:rPr>
      </w:pPr>
      <w:r>
        <w:rPr>
          <w:rFonts w:hint="eastAsia" w:ascii="黑体" w:hAnsi="华文中宋"/>
          <w:b w:val="0"/>
          <w:color w:val="000000"/>
          <w:szCs w:val="32"/>
        </w:rPr>
        <w:t xml:space="preserve">第三节 政府采购合同专用条款</w:t>
      </w:r>
      <w:r/>
    </w:p>
    <w:tbl>
      <w:tblPr>
        <w:tblStyle w:val="75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第1.2（6）项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联合体具体要求</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见招标文件</w:t>
            </w:r>
            <w:r/>
          </w:p>
        </w:tc>
      </w:tr>
      <w:tr>
        <w:trPr>
          <w:trHeight w:val="604"/>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第1.2（7）项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其他术语解释</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无</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第4.4款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履约验收中甲方提出异议或作出说明的期限</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收到验收申请后3个工作日</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第4.6款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约定甲方承担的其他义务和责任</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甲方无正当理由拒收货物的，甲方向乙方偿付拒收货款总值0.5% 的违约金</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color w:val="000000"/>
              </w:rPr>
            </w:pPr>
            <w:r>
              <w:rPr>
                <w:rFonts w:hint="eastAsia" w:ascii="宋体" w:hAnsi="宋体"/>
                <w:color w:val="000000"/>
                <w:szCs w:val="21"/>
              </w:rPr>
              <w:t xml:space="preserve">第5.4款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约定乙方承担的其他义务和责任</w:t>
            </w:r>
            <w:r/>
          </w:p>
        </w:tc>
        <w:tc>
          <w:tcPr>
            <w:tcW w:w="5170" w:type="dxa"/>
            <w:vAlign w:val="center"/>
            <w:textDirection w:val="lrTb"/>
            <w:noWrap/>
          </w:tcPr>
          <w:p>
            <w:pPr>
              <w:jc w:val="left"/>
              <w:rPr>
                <w:rFonts w:hint="eastAsia" w:ascii="宋体" w:hAnsi="宋体"/>
              </w:rPr>
            </w:pPr>
            <w:r>
              <w:rPr>
                <w:rFonts w:hint="eastAsia" w:ascii="宋体" w:hAnsi="宋体"/>
              </w:rPr>
              <w:t xml:space="preserve">乙方保证所交付的货物（包含与货物相关的服务）的所有权完全属于乙方且无任何抵押、查封等产权瑕疵；</w:t>
            </w:r>
            <w:r/>
          </w:p>
          <w:p>
            <w:pPr>
              <w:jc w:val="left"/>
              <w:rPr>
                <w:rFonts w:hint="eastAsia" w:ascii="宋体" w:hAnsi="宋体"/>
              </w:rPr>
            </w:pPr>
            <w:r>
              <w:rPr>
                <w:rFonts w:hint="eastAsia" w:ascii="宋体" w:hAnsi="宋体"/>
              </w:rPr>
              <w:t xml:space="preserve">乙方所供货物质量不符合规定的，由其负责包换或包修，并承担修理、调换或退货而支付的实际费用；</w:t>
            </w:r>
            <w:r/>
          </w:p>
          <w:p>
            <w:pPr>
              <w:jc w:val="left"/>
              <w:rPr>
                <w:rFonts w:hint="eastAsia" w:ascii="宋体" w:hAnsi="宋体"/>
                <w:color w:val="000000"/>
                <w:szCs w:val="21"/>
              </w:rPr>
            </w:pPr>
            <w:r>
              <w:rPr>
                <w:rFonts w:hint="eastAsia" w:ascii="宋体" w:hAnsi="宋体"/>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第6.1款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履行合同义务的顺序</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合同协议书、招标文件、投标文件、合同专用条款、合同通用条款、补充协议</w:t>
            </w:r>
            <w:r/>
          </w:p>
        </w:tc>
      </w:tr>
      <w:tr>
        <w:trPr>
          <w:trHeight w:val="667"/>
        </w:trPr>
        <w:tc>
          <w:tcPr>
            <w:tcW w:w="1607" w:type="dxa"/>
            <w:vAlign w:val="center"/>
            <w:vMerge w:val="restart"/>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第7.1款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包装特殊要求</w:t>
            </w:r>
            <w:r/>
          </w:p>
        </w:tc>
        <w:tc>
          <w:tcPr>
            <w:tcW w:w="5170" w:type="dxa"/>
            <w:vAlign w:val="center"/>
            <w:textDirection w:val="lrTb"/>
            <w:noWrap/>
          </w:tcPr>
          <w:p>
            <w:pPr>
              <w:jc w:val="left"/>
              <w:rPr>
                <w:rFonts w:hint="eastAsia" w:ascii="宋体" w:hAnsi="宋体"/>
              </w:rPr>
            </w:pPr>
            <w:r>
              <w:rPr>
                <w:rFonts w:hint="eastAsia" w:ascii="宋体" w:hAnsi="宋体"/>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000000"/>
              </w:rPr>
            </w:pPr>
            <w:r>
              <w:rPr>
                <w:rFonts w:hint="eastAsia" w:ascii="宋体" w:hAnsi="宋体"/>
              </w:rPr>
              <w:t xml:space="preserve">2、使用说明书、质量检验证明书、随配附件和工具以及清单一并附于货物内。</w:t>
            </w:r>
            <w:r/>
          </w:p>
        </w:tc>
      </w:tr>
      <w:tr>
        <w:trPr>
          <w:trHeight w:val="667"/>
        </w:trPr>
        <w:tc>
          <w:tcPr>
            <w:tcW w:w="1607"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指定现场</w:t>
            </w:r>
            <w:r/>
          </w:p>
        </w:tc>
        <w:tc>
          <w:tcPr>
            <w:tcW w:w="5170" w:type="dxa"/>
            <w:vAlign w:val="center"/>
            <w:textDirection w:val="lrTb"/>
            <w:noWrap/>
          </w:tcPr>
          <w:p>
            <w:pPr>
              <w:jc w:val="left"/>
              <w:rPr>
                <w:color w:val="000000"/>
              </w:rPr>
            </w:pPr>
            <w:r>
              <w:rPr>
                <w:rFonts w:hint="eastAsia" w:ascii="宋体" w:hAnsi="宋体"/>
              </w:rPr>
              <w:t xml:space="preserve">甲方指定的项目现场</w:t>
            </w:r>
            <w:r/>
          </w:p>
        </w:tc>
      </w:tr>
      <w:tr>
        <w:trPr>
          <w:trHeight w:val="772"/>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第7.2款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运输特殊要求</w:t>
            </w:r>
            <w:r/>
          </w:p>
        </w:tc>
        <w:tc>
          <w:tcPr>
            <w:tcW w:w="5170" w:type="dxa"/>
            <w:vAlign w:val="center"/>
            <w:textDirection w:val="lrTb"/>
            <w:noWrap/>
          </w:tcPr>
          <w:p>
            <w:pPr>
              <w:jc w:val="left"/>
              <w:rPr>
                <w:color w:val="000000"/>
              </w:rPr>
            </w:pPr>
            <w:r>
              <w:rPr>
                <w:rFonts w:hint="eastAsia" w:ascii="宋体" w:hAnsi="宋体"/>
              </w:rPr>
              <w:t xml:space="preserve">无</w:t>
            </w:r>
            <w:r/>
          </w:p>
        </w:tc>
      </w:tr>
      <w:tr>
        <w:trPr>
          <w:trHeight w:val="667"/>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第7.3款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保险要求</w:t>
            </w:r>
            <w:r/>
          </w:p>
        </w:tc>
        <w:tc>
          <w:tcPr>
            <w:tcW w:w="5170" w:type="dxa"/>
            <w:vAlign w:val="center"/>
            <w:textDirection w:val="lrTb"/>
            <w:noWrap/>
          </w:tcPr>
          <w:p>
            <w:pPr>
              <w:jc w:val="left"/>
              <w:rPr>
                <w:color w:val="000000"/>
              </w:rPr>
            </w:pPr>
            <w:r>
              <w:rPr>
                <w:rFonts w:hint="eastAsia" w:ascii="宋体" w:hAnsi="宋体"/>
              </w:rPr>
              <w:t xml:space="preserve">货物在交付甲方前发生的风险均由乙方负责</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第8.2（1）项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质量保证期</w:t>
            </w:r>
            <w:r/>
          </w:p>
        </w:tc>
        <w:tc>
          <w:tcPr>
            <w:tcW w:w="5170" w:type="dxa"/>
            <w:vAlign w:val="center"/>
            <w:textDirection w:val="lrTb"/>
            <w:noWrap/>
          </w:tcPr>
          <w:p>
            <w:pPr>
              <w:jc w:val="left"/>
              <w:rPr>
                <w:rFonts w:hint="eastAsia" w:ascii="宋体" w:hAnsi="宋体"/>
              </w:rPr>
            </w:pPr>
            <w:r>
              <w:rPr>
                <w:rFonts w:hint="eastAsia" w:ascii="宋体" w:hAnsi="宋体"/>
              </w:rPr>
              <w:t xml:space="preserve">电梯整机质量保证期：不少于五年（自电梯验收取证之日算起）。在质量保证期内，采购人按照系统使用说明书，在正常条件下使用，由于投标人设计或制造上的缺陷而发生的损坏由投标人负责。</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第8.2（3）项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货物质量缺陷</w:t>
            </w:r>
            <w:r/>
          </w:p>
          <w:p>
            <w:pPr>
              <w:jc w:val="left"/>
              <w:rPr>
                <w:rFonts w:hint="eastAsia" w:ascii="宋体" w:hAnsi="宋体"/>
                <w:color w:val="000000"/>
                <w:szCs w:val="21"/>
              </w:rPr>
            </w:pPr>
            <w:r>
              <w:rPr>
                <w:rFonts w:hint="eastAsia" w:ascii="宋体" w:hAnsi="宋体"/>
                <w:color w:val="000000"/>
                <w:szCs w:val="21"/>
              </w:rPr>
              <w:t xml:space="preserve">响应时间</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投标人服务时间应为 7×24小时，当投标产品或软件遭到损坏或出现故障时，乙方在接到甲方通知的20分钟内快速响应服务，派人到达现场处理设备故障和问题，小时内解决问题。另根据设备的具体情况，对其进行至少每月一次的维护服务。</w:t>
            </w:r>
            <w:r/>
          </w:p>
        </w:tc>
      </w:tr>
      <w:tr>
        <w:trPr>
          <w:trHeight w:val="736"/>
        </w:trPr>
        <w:tc>
          <w:tcPr>
            <w:tcW w:w="160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第二节</w:t>
            </w:r>
            <w:r/>
          </w:p>
          <w:p>
            <w:pPr>
              <w:pStyle w:val="1236"/>
              <w:ind w:firstLine="0"/>
              <w:jc w:val="center"/>
              <w:rPr>
                <w:rFonts w:hint="eastAsia"/>
                <w:color w:val="000000"/>
              </w:rPr>
            </w:pPr>
            <w:r>
              <w:rPr>
                <w:rFonts w:hint="eastAsia" w:ascii="宋体" w:hAnsi="宋体" w:eastAsia="宋体" w:cs="宋体"/>
                <w:color w:val="000000"/>
              </w:rPr>
              <w:t xml:space="preserve">第11.1款</w:t>
            </w:r>
            <w:r/>
          </w:p>
        </w:tc>
        <w:tc>
          <w:tcPr>
            <w:tcW w:w="1742" w:type="dxa"/>
            <w:vAlign w:val="center"/>
            <w:textDirection w:val="lrTb"/>
            <w:noWrap/>
          </w:tcPr>
          <w:p>
            <w:pPr>
              <w:rPr>
                <w:rFonts w:hint="eastAsia" w:ascii="宋体" w:hAnsi="宋体"/>
                <w:color w:val="000000"/>
                <w:szCs w:val="21"/>
              </w:rPr>
            </w:pPr>
            <w:r>
              <w:rPr>
                <w:rFonts w:hint="eastAsia" w:ascii="宋体" w:hAnsi="宋体"/>
                <w:color w:val="000000"/>
                <w:szCs w:val="21"/>
              </w:rPr>
              <w:t xml:space="preserve">其他应当保密的信息</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第12.2款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合同价款支付时间</w:t>
            </w:r>
            <w:r/>
          </w:p>
        </w:tc>
        <w:tc>
          <w:tcPr>
            <w:tcW w:w="5170" w:type="dxa"/>
            <w:vAlign w:val="center"/>
            <w:textDirection w:val="lrTb"/>
            <w:noWrap/>
          </w:tcPr>
          <w:p>
            <w:pPr>
              <w:jc w:val="left"/>
              <w:rPr>
                <w:rFonts w:hint="eastAsia" w:ascii="宋体" w:hAnsi="宋体"/>
              </w:rPr>
            </w:pPr>
            <w:r>
              <w:rPr>
                <w:rFonts w:hint="eastAsia" w:ascii="宋体" w:hAnsi="宋体"/>
              </w:rPr>
              <w:t xml:space="preserve">预付款，签订合同后支付合同总价款的30%；</w:t>
            </w:r>
            <w:r/>
          </w:p>
          <w:p>
            <w:pPr>
              <w:jc w:val="left"/>
              <w:rPr>
                <w:rFonts w:hint="eastAsia" w:ascii="宋体" w:hAnsi="宋体"/>
              </w:rPr>
            </w:pPr>
            <w:r>
              <w:rPr>
                <w:rFonts w:hint="eastAsia" w:ascii="宋体" w:hAnsi="宋体"/>
              </w:rPr>
              <w:t xml:space="preserve">进度款：设备安装进度至50%支付至合同价款的50%，全部安装完毕付，且特种设备安全监督部门验收合格、取得“电梯使用登记标志”后至合同价款的80%，其他附属设施安装完毕且取得竣工证明后付至合同价的100%。</w:t>
            </w:r>
            <w:r/>
          </w:p>
          <w:p>
            <w:pPr>
              <w:jc w:val="left"/>
              <w:rPr>
                <w:rFonts w:hint="eastAsia" w:ascii="宋体" w:hAnsi="宋体"/>
              </w:rPr>
            </w:pPr>
            <w:r>
              <w:rPr>
                <w:rFonts w:hint="eastAsia" w:ascii="宋体" w:hAnsi="宋体"/>
              </w:rPr>
              <w:t xml:space="preserve">（1）可以采用数字人民币支付。</w:t>
            </w:r>
            <w:r/>
          </w:p>
          <w:p>
            <w:pPr>
              <w:jc w:val="left"/>
              <w:rPr>
                <w:rFonts w:hint="eastAsia" w:ascii="宋体" w:hAnsi="宋体"/>
              </w:rPr>
            </w:pPr>
            <w:r>
              <w:rPr>
                <w:rFonts w:hint="eastAsia" w:ascii="宋体" w:hAnsi="宋体"/>
              </w:rPr>
              <w:t xml:space="preserve">（2）资金支付的时间：收到供应商发票10个工作日内。</w:t>
            </w:r>
            <w:r/>
          </w:p>
          <w:p>
            <w:pPr>
              <w:jc w:val="left"/>
              <w:rPr>
                <w:rFonts w:hint="eastAsia" w:ascii="宋体" w:hAnsi="宋体"/>
              </w:rPr>
            </w:pPr>
            <w:r>
              <w:rPr>
                <w:rFonts w:hint="eastAsia" w:ascii="宋体" w:hAnsi="宋体"/>
              </w:rPr>
              <w:t xml:space="preserve">（3）资金支付的条件：满足相应阶段的要求且收到供应商发票。</w:t>
            </w:r>
            <w:r/>
          </w:p>
          <w:p>
            <w:pPr>
              <w:jc w:val="left"/>
              <w:rPr>
                <w:rFonts w:hint="eastAsia" w:ascii="宋体" w:hAnsi="宋体"/>
              </w:rPr>
            </w:pPr>
            <w:r>
              <w:rPr>
                <w:rFonts w:hint="eastAsia" w:ascii="宋体" w:hAnsi="宋体"/>
              </w:rPr>
              <w:t xml:space="preserve">（4）在签订合同时，供应商明确表示无需预付款或者主动要求降低预付款比例的，采购人可不适用前述规定。</w:t>
            </w:r>
            <w:r/>
          </w:p>
        </w:tc>
      </w:tr>
      <w:tr>
        <w:trPr>
          <w:trHeight w:val="697"/>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第13.2款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履约保证金不予退还的情形</w:t>
            </w:r>
            <w:r/>
          </w:p>
        </w:tc>
        <w:tc>
          <w:tcPr>
            <w:tcW w:w="5170" w:type="dxa"/>
            <w:vAlign w:val="center"/>
            <w:textDirection w:val="lrTb"/>
            <w:noWrap/>
          </w:tcPr>
          <w:p>
            <w:pPr>
              <w:jc w:val="left"/>
              <w:rPr>
                <w:rFonts w:hint="eastAsia" w:ascii="宋体" w:hAnsi="宋体"/>
                <w:color w:val="000000"/>
                <w:szCs w:val="21"/>
              </w:rPr>
            </w:pPr>
            <w:r>
              <w:rPr>
                <w:rFonts w:hint="eastAsia" w:ascii="宋体" w:hAnsi="宋体"/>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第13.3款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履约保证金退还时间及逾期退还的违约金</w:t>
            </w:r>
            <w:r/>
          </w:p>
        </w:tc>
        <w:tc>
          <w:tcPr>
            <w:tcW w:w="5170" w:type="dxa"/>
            <w:vAlign w:val="center"/>
            <w:textDirection w:val="lrTb"/>
            <w:noWrap/>
          </w:tcPr>
          <w:p>
            <w:pPr>
              <w:jc w:val="left"/>
              <w:rPr>
                <w:rFonts w:hint="eastAsia" w:ascii="宋体" w:hAnsi="宋体"/>
                <w:lang w:val="zh-CN"/>
              </w:rPr>
            </w:pPr>
            <w:r>
              <w:rPr>
                <w:rFonts w:hint="eastAsia" w:ascii="宋体" w:hAnsi="宋体"/>
                <w:lang w:val="zh-CN"/>
              </w:rPr>
              <w:t xml:space="preserve">货物类项目，项目验收合格，出具验收报告及履约保证金收据申请退付；</w:t>
            </w:r>
            <w:r/>
          </w:p>
          <w:p>
            <w:pPr>
              <w:jc w:val="left"/>
              <w:rPr>
                <w:rFonts w:hint="eastAsia" w:ascii="宋体" w:hAnsi="宋体"/>
                <w:lang w:val="zh-CN"/>
              </w:rPr>
            </w:pPr>
            <w:r>
              <w:rPr>
                <w:rFonts w:hint="eastAsia" w:ascii="宋体" w:hAnsi="宋体"/>
                <w:lang w:val="zh-CN"/>
              </w:rPr>
              <w:t xml:space="preserve">履约保证金退还时间：采购单位收到投标人退付申请后5个工作日内退还；</w:t>
            </w:r>
            <w:r/>
          </w:p>
          <w:p>
            <w:pPr>
              <w:jc w:val="left"/>
              <w:rPr>
                <w:rFonts w:hint="eastAsia" w:ascii="宋体" w:hAnsi="宋体"/>
                <w:color w:val="000000"/>
                <w:szCs w:val="21"/>
              </w:rPr>
            </w:pPr>
            <w:r>
              <w:rPr>
                <w:rFonts w:hint="eastAsia" w:ascii="宋体" w:hAnsi="宋体"/>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tc>
      </w:tr>
      <w:tr>
        <w:trPr>
          <w:trHeight w:val="784"/>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第14.1（3）项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运行监督、维修期限</w:t>
            </w:r>
            <w:r/>
          </w:p>
        </w:tc>
        <w:tc>
          <w:tcPr>
            <w:tcW w:w="5170" w:type="dxa"/>
            <w:vAlign w:val="center"/>
            <w:textDirection w:val="lrTb"/>
            <w:noWrap/>
          </w:tcPr>
          <w:p>
            <w:pPr>
              <w:jc w:val="left"/>
              <w:rPr>
                <w:rFonts w:hint="eastAsia" w:ascii="宋体" w:hAnsi="宋体"/>
                <w:highlight w:val="yellow"/>
              </w:rPr>
            </w:pPr>
            <w:r>
              <w:rPr>
                <w:rFonts w:hint="eastAsia" w:ascii="宋体" w:hAnsi="宋体"/>
                <w:highlight w:val="yellow"/>
              </w:rPr>
              <w:t xml:space="preserve">1、电梯整机维修保养期限：不少于8年（自电梯验收取证之日算起）。</w:t>
            </w:r>
            <w:r>
              <w:rPr>
                <w:highlight w:val="yellow"/>
              </w:rPr>
            </w:r>
          </w:p>
          <w:p>
            <w:pPr>
              <w:jc w:val="left"/>
              <w:rPr>
                <w:rFonts w:hint="eastAsia" w:ascii="宋体" w:hAnsi="宋体"/>
                <w:highlight w:val="yellow"/>
              </w:rPr>
            </w:pPr>
            <w:r>
              <w:rPr>
                <w:rFonts w:hint="eastAsia" w:ascii="宋体" w:hAnsi="宋体"/>
                <w:highlight w:val="yellow"/>
              </w:rPr>
              <w:t xml:space="preserve">2、中标人在中标后应当在采购人当地设立售后服务站（点），售后服务站（点）必须取得项目所在地县级及以上主管部门的备案证明材料。如若后期由制造商分公司或分支机构）直接进行维保的，维保单位必须取得项目所在地县级及以上主管部门的备案证明材料。具有类似产品的维护、保养经验。</w:t>
            </w:r>
            <w:r>
              <w:rPr>
                <w:highlight w:val="yellow"/>
              </w:rPr>
            </w:r>
          </w:p>
          <w:p>
            <w:pPr>
              <w:jc w:val="left"/>
              <w:rPr>
                <w:rFonts w:hint="eastAsia" w:ascii="宋体" w:hAnsi="宋体"/>
                <w:highlight w:val="yellow"/>
              </w:rPr>
            </w:pPr>
            <w:r>
              <w:rPr>
                <w:rFonts w:hint="eastAsia" w:ascii="宋体" w:hAnsi="宋体"/>
                <w:highlight w:val="yellow"/>
              </w:rPr>
              <w:t xml:space="preserve">2、中标人应以低于市场价的优惠价格提供易损件。</w:t>
            </w:r>
            <w:r>
              <w:rPr>
                <w:highlight w:val="yellow"/>
              </w:rPr>
            </w:r>
          </w:p>
          <w:p>
            <w:pPr>
              <w:jc w:val="left"/>
              <w:rPr>
                <w:rFonts w:hint="eastAsia" w:ascii="宋体" w:hAnsi="宋体"/>
                <w:highlight w:val="yellow"/>
              </w:rPr>
            </w:pPr>
            <w:r>
              <w:rPr>
                <w:rFonts w:hint="eastAsia" w:ascii="宋体" w:hAnsi="宋体"/>
                <w:highlight w:val="yellow"/>
              </w:rPr>
              <w:t xml:space="preserve">3、保养电梯每年一次全面整梯检修且取得市场监督管理局备案合格证，并视不同易损部件实行1～6个月定期检修、维护。</w:t>
            </w:r>
            <w:r>
              <w:rPr>
                <w:highlight w:val="yellow"/>
              </w:rPr>
            </w:r>
          </w:p>
          <w:p>
            <w:pPr>
              <w:jc w:val="left"/>
              <w:rPr>
                <w:rFonts w:hint="eastAsia" w:ascii="宋体" w:hAnsi="宋体"/>
              </w:rPr>
            </w:pPr>
            <w:r>
              <w:rPr>
                <w:rFonts w:hint="eastAsia" w:ascii="宋体" w:hAnsi="宋体"/>
                <w:highlight w:val="yellow"/>
              </w:rPr>
              <w:t xml:space="preserve">4、在运行中出现紧急故障时（如人员被困电梯等），在接到报警电话后 10分钟内予以响应，20分钟内派技术人员到达现场解决。</w:t>
            </w:r>
            <w:r/>
          </w:p>
        </w:tc>
      </w:tr>
      <w:tr>
        <w:trPr>
          <w:trHeight w:val="784"/>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第14.1（5）项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货物回收的约定</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无</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第14.1（6）项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乙方提供的其他服务</w:t>
            </w:r>
            <w:r/>
          </w:p>
        </w:tc>
        <w:tc>
          <w:tcPr>
            <w:tcW w:w="5170" w:type="dxa"/>
            <w:vAlign w:val="center"/>
            <w:textDirection w:val="lrTb"/>
            <w:noWrap/>
          </w:tcPr>
          <w:p>
            <w:pPr>
              <w:jc w:val="left"/>
              <w:rPr>
                <w:rFonts w:hint="eastAsia" w:ascii="宋体" w:hAnsi="宋体"/>
                <w:color w:val="000000"/>
                <w:szCs w:val="21"/>
              </w:rPr>
            </w:pPr>
            <w:r>
              <w:rPr>
                <w:rFonts w:hint="eastAsia" w:ascii="宋体" w:hAnsi="宋体"/>
              </w:rPr>
              <w:t xml:space="preserve">无</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第15.1款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修理、重作、更换相关具体规定</w:t>
            </w:r>
            <w:r/>
          </w:p>
        </w:tc>
        <w:tc>
          <w:tcPr>
            <w:tcW w:w="5170" w:type="dxa"/>
            <w:vAlign w:val="center"/>
            <w:textDirection w:val="lrTb"/>
            <w:noWrap/>
          </w:tcPr>
          <w:p>
            <w:pPr>
              <w:jc w:val="left"/>
              <w:rPr>
                <w:rFonts w:hint="eastAsia" w:ascii="宋体" w:hAnsi="宋体"/>
              </w:rPr>
            </w:pPr>
            <w:r>
              <w:rPr>
                <w:rFonts w:hint="eastAsia" w:ascii="宋体" w:hAnsi="宋体"/>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rPr>
            </w:pPr>
            <w:r>
              <w:rPr>
                <w:rFonts w:hint="eastAsia" w:ascii="宋体" w:hAnsi="宋体"/>
              </w:rPr>
              <w:t xml:space="preserve">⑴更换：由乙方承担所发生的全部费用。</w:t>
            </w:r>
            <w:r/>
          </w:p>
          <w:p>
            <w:pPr>
              <w:jc w:val="left"/>
              <w:rPr>
                <w:rFonts w:hint="eastAsia" w:ascii="宋体" w:hAnsi="宋体"/>
              </w:rPr>
            </w:pPr>
            <w:r>
              <w:rPr>
                <w:rFonts w:hint="eastAsia" w:ascii="宋体" w:hAnsi="宋体"/>
              </w:rPr>
              <w:t xml:space="preserve">⑵贬值处理：由甲乙双方合议定价。</w:t>
            </w:r>
            <w:r/>
          </w:p>
          <w:p>
            <w:pPr>
              <w:jc w:val="left"/>
              <w:rPr>
                <w:rFonts w:hint="eastAsia" w:ascii="宋体" w:hAnsi="宋体"/>
                <w:color w:val="000000"/>
                <w:szCs w:val="21"/>
              </w:rPr>
            </w:pPr>
            <w:r>
              <w:rPr>
                <w:rFonts w:hint="eastAsia" w:ascii="宋体" w:hAnsi="宋体"/>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第15.2（2）项</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迟延交货赔偿费</w:t>
            </w:r>
            <w:r/>
          </w:p>
        </w:tc>
        <w:tc>
          <w:tcPr>
            <w:tcW w:w="5170" w:type="dxa"/>
            <w:vAlign w:val="center"/>
            <w:textDirection w:val="lrTb"/>
            <w:noWrap/>
          </w:tcPr>
          <w:p>
            <w:pPr>
              <w:jc w:val="left"/>
              <w:rPr>
                <w:rFonts w:hint="eastAsia" w:ascii="宋体" w:hAnsi="宋体"/>
                <w:color w:val="000000"/>
                <w:szCs w:val="21"/>
                <w:u w:val="single"/>
              </w:rPr>
            </w:pPr>
            <w:r>
              <w:rPr>
                <w:rFonts w:hint="eastAsia" w:ascii="宋体" w:hAnsi="宋体"/>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第15.3款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逾期付款利息</w:t>
            </w:r>
            <w:r/>
          </w:p>
        </w:tc>
        <w:tc>
          <w:tcPr>
            <w:tcW w:w="5170" w:type="dxa"/>
            <w:vAlign w:val="center"/>
            <w:textDirection w:val="lrTb"/>
            <w:noWrap/>
          </w:tcPr>
          <w:p>
            <w:pPr>
              <w:jc w:val="left"/>
              <w:rPr>
                <w:rFonts w:hint="eastAsia" w:ascii="宋体" w:hAnsi="宋体"/>
                <w:color w:val="000000"/>
                <w:szCs w:val="21"/>
                <w:u w:val="single"/>
              </w:rPr>
            </w:pPr>
            <w:r>
              <w:rPr>
                <w:rFonts w:hint="eastAsia" w:ascii="宋体" w:hAnsi="宋体"/>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第15.4款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其他违约责任</w:t>
            </w:r>
            <w:r/>
          </w:p>
        </w:tc>
        <w:tc>
          <w:tcPr>
            <w:tcW w:w="5170" w:type="dxa"/>
            <w:vAlign w:val="center"/>
            <w:textDirection w:val="lrTb"/>
            <w:noWrap/>
          </w:tcPr>
          <w:p>
            <w:pPr>
              <w:jc w:val="left"/>
              <w:rPr>
                <w:rFonts w:hint="eastAsia" w:ascii="宋体" w:hAnsi="宋体"/>
                <w:color w:val="000000"/>
                <w:szCs w:val="21"/>
                <w:u w:val="single"/>
              </w:rPr>
            </w:pPr>
            <w:r>
              <w:rPr>
                <w:rFonts w:hint="eastAsia" w:ascii="宋体" w:hAnsi="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第19.2款</w:t>
            </w:r>
            <w:r/>
          </w:p>
        </w:tc>
        <w:tc>
          <w:tcPr>
            <w:tcW w:w="1742" w:type="dxa"/>
            <w:vAlign w:val="center"/>
            <w:textDirection w:val="lrTb"/>
            <w:noWrap/>
          </w:tcPr>
          <w:p>
            <w:pPr>
              <w:jc w:val="left"/>
              <w:rPr>
                <w:rFonts w:hint="eastAsia" w:ascii="宋体" w:hAnsi="宋体"/>
                <w:color w:val="000000"/>
                <w:szCs w:val="21"/>
              </w:rPr>
            </w:pPr>
            <w:r>
              <w:rPr>
                <w:rFonts w:hint="eastAsia" w:ascii="宋体" w:hAnsi="宋体"/>
                <w:color w:val="000000"/>
                <w:szCs w:val="21"/>
              </w:rPr>
              <w:t xml:space="preserve">解决争议的方法</w:t>
            </w:r>
            <w:r/>
          </w:p>
        </w:tc>
        <w:tc>
          <w:tcPr>
            <w:tcW w:w="5170" w:type="dxa"/>
            <w:vAlign w:val="center"/>
            <w:textDirection w:val="lrTb"/>
            <w:noWrap/>
          </w:tcPr>
          <w:p>
            <w:pPr>
              <w:jc w:val="left"/>
              <w:spacing w:line="400" w:lineRule="exact"/>
              <w:rPr>
                <w:rFonts w:hint="eastAsia" w:ascii="宋体" w:hAnsi="宋体" w:cs="宋体"/>
                <w:iCs/>
                <w:color w:val="000000"/>
                <w:szCs w:val="21"/>
              </w:rPr>
            </w:pPr>
            <w:r>
              <w:rPr>
                <w:rFonts w:hint="eastAsia" w:ascii="宋体" w:hAnsi="宋体" w:cs="宋体"/>
                <w:iCs/>
                <w:color w:val="000000"/>
                <w:szCs w:val="21"/>
              </w:rPr>
              <w:t xml:space="preserve">因本合同及合同有关事项发生的争议，按下列第（2）种方式解决：</w:t>
            </w:r>
            <w:r/>
          </w:p>
          <w:p>
            <w:pPr>
              <w:jc w:val="left"/>
              <w:spacing w:line="400" w:lineRule="exact"/>
              <w:rPr>
                <w:rFonts w:hint="eastAsia" w:ascii="宋体" w:hAnsi="宋体" w:cs="宋体"/>
                <w:iCs/>
                <w:color w:val="000000"/>
                <w:szCs w:val="21"/>
              </w:rPr>
            </w:pPr>
            <w:r>
              <w:rPr>
                <w:rFonts w:hint="eastAsia" w:ascii="宋体" w:hAnsi="宋体" w:cs="宋体"/>
                <w:iCs/>
                <w:color w:val="000000"/>
                <w:szCs w:val="21"/>
              </w:rPr>
              <w:t xml:space="preserve">（1）向仲裁委员会申请仲裁，仲裁地点为；</w:t>
            </w:r>
            <w:r/>
          </w:p>
          <w:p>
            <w:pPr>
              <w:jc w:val="left"/>
              <w:rPr>
                <w:rFonts w:hint="eastAsia" w:ascii="宋体" w:hAnsi="宋体"/>
                <w:color w:val="000000"/>
                <w:szCs w:val="21"/>
                <w:u w:val="single"/>
              </w:rPr>
            </w:pPr>
            <w:r>
              <w:rPr>
                <w:rFonts w:hint="eastAsia" w:ascii="宋体" w:hAnsi="宋体" w:cs="宋体"/>
                <w:iCs/>
                <w:color w:val="000000"/>
                <w:szCs w:val="21"/>
              </w:rPr>
              <w:t xml:space="preserve">（2）向人民法院起诉。</w:t>
            </w:r>
            <w:r/>
          </w:p>
        </w:tc>
      </w:tr>
      <w:tr>
        <w:trPr>
          <w:trHeight w:val="770"/>
        </w:trPr>
        <w:tc>
          <w:tcPr>
            <w:tcW w:w="1607" w:type="dxa"/>
            <w:vAlign w:val="center"/>
            <w:textDirection w:val="lrTb"/>
            <w:noWrap/>
          </w:tcPr>
          <w:p>
            <w:pPr>
              <w:jc w:val="center"/>
              <w:rPr>
                <w:rFonts w:hint="eastAsia" w:ascii="宋体" w:hAnsi="宋体"/>
                <w:color w:val="000000"/>
                <w:szCs w:val="21"/>
              </w:rPr>
            </w:pPr>
            <w:r>
              <w:rPr>
                <w:rFonts w:hint="eastAsia" w:ascii="宋体" w:hAnsi="宋体"/>
                <w:color w:val="000000"/>
                <w:szCs w:val="21"/>
              </w:rPr>
              <w:t xml:space="preserve">第二节</w:t>
            </w:r>
            <w:r/>
          </w:p>
          <w:p>
            <w:pPr>
              <w:jc w:val="center"/>
              <w:rPr>
                <w:rFonts w:hint="eastAsia" w:ascii="宋体" w:hAnsi="宋体"/>
                <w:color w:val="000000"/>
                <w:szCs w:val="21"/>
              </w:rPr>
            </w:pPr>
            <w:r>
              <w:rPr>
                <w:rFonts w:hint="eastAsia" w:ascii="宋体" w:hAnsi="宋体"/>
                <w:color w:val="000000"/>
                <w:szCs w:val="21"/>
              </w:rPr>
              <w:t xml:space="preserve">第23.1款</w:t>
            </w:r>
            <w:r/>
          </w:p>
        </w:tc>
        <w:tc>
          <w:tcPr>
            <w:tcW w:w="1742" w:type="dxa"/>
            <w:vAlign w:val="center"/>
            <w:textDirection w:val="lrTb"/>
            <w:noWrap/>
          </w:tcPr>
          <w:p>
            <w:pPr>
              <w:jc w:val="left"/>
              <w:rPr>
                <w:rFonts w:hint="eastAsia" w:ascii="宋体" w:hAnsi="宋体"/>
                <w:color w:val="000000"/>
                <w:szCs w:val="21"/>
              </w:rPr>
            </w:pPr>
            <w:r>
              <w:rPr>
                <w:rFonts w:hint="eastAsia" w:ascii="宋体" w:hAnsi="宋体"/>
                <w:bCs/>
                <w:color w:val="000000"/>
                <w:szCs w:val="21"/>
              </w:rPr>
              <w:t xml:space="preserve">其他专用条款</w:t>
            </w:r>
            <w:bookmarkEnd w:id="145"/>
            <w:bookmarkEnd w:id="146"/>
            <w:bookmarkEnd w:id="147"/>
            <w:r/>
          </w:p>
        </w:tc>
        <w:tc>
          <w:tcPr>
            <w:tcW w:w="5170" w:type="dxa"/>
            <w:vAlign w:val="center"/>
            <w:textDirection w:val="lrTb"/>
            <w:noWrap/>
          </w:tcPr>
          <w:p>
            <w:pPr>
              <w:jc w:val="left"/>
              <w:rPr>
                <w:rFonts w:hint="eastAsia" w:ascii="宋体" w:hAnsi="宋体"/>
                <w:color w:val="000000"/>
                <w:szCs w:val="21"/>
              </w:rPr>
            </w:pPr>
            <w:r>
              <w:rPr>
                <w:rFonts w:hint="eastAsia" w:ascii="宋体" w:hAnsi="宋体"/>
                <w:color w:val="000000"/>
                <w:szCs w:val="21"/>
              </w:rPr>
            </w:r>
            <w:r/>
          </w:p>
        </w:tc>
      </w:tr>
    </w:tbl>
    <w:p>
      <w:pPr>
        <w:jc w:val="center"/>
        <w:keepLines/>
        <w:keepNext/>
        <w:pageBreakBefore/>
        <w:rPr>
          <w:b/>
          <w:color w:val="000000"/>
          <w:sz w:val="44"/>
          <w:szCs w:val="44"/>
        </w:rPr>
        <w:outlineLvl w:val="0"/>
      </w:pPr>
      <w:r/>
      <w:bookmarkStart w:id="157" w:name="_Toc22853"/>
      <w:r/>
      <w:bookmarkStart w:id="158" w:name="_Toc19649"/>
      <w:r/>
      <w:bookmarkStart w:id="159" w:name="_Toc12937"/>
      <w:r/>
      <w:bookmarkStart w:id="160" w:name="_Toc81575170"/>
      <w:r/>
      <w:bookmarkStart w:id="161" w:name="_Toc81575207"/>
      <w:r/>
      <w:bookmarkStart w:id="162" w:name="_Toc9003"/>
      <w:r>
        <w:rPr>
          <w:rFonts w:hint="eastAsia"/>
          <w:b/>
          <w:color w:val="000000"/>
          <w:sz w:val="44"/>
          <w:szCs w:val="44"/>
        </w:rPr>
        <w:t xml:space="preserve">第六章  投标文件格式</w:t>
      </w:r>
      <w:bookmarkEnd w:id="157"/>
      <w:r/>
      <w:bookmarkEnd w:id="158"/>
      <w:r/>
      <w:bookmarkEnd w:id="159"/>
      <w:r/>
      <w:bookmarkEnd w:id="160"/>
      <w:r/>
      <w:bookmarkEnd w:id="161"/>
      <w:r/>
      <w:bookmarkEnd w:id="162"/>
      <w:r/>
      <w:r/>
    </w:p>
    <w:p>
      <w:pPr>
        <w:rPr>
          <w:color w:val="000000"/>
        </w:rPr>
      </w:pPr>
      <w:r/>
      <w:bookmarkStart w:id="163" w:name="EB819316f773b24a75aef829f9b72900c0"/>
      <w:r/>
      <w:r/>
    </w:p>
    <w:p>
      <w:pPr>
        <w:rPr>
          <w:rFonts w:ascii="Times New Roman" w:hAnsi="Times New Roman"/>
          <w:b/>
          <w:color w:val="000000"/>
          <w:sz w:val="72"/>
        </w:rPr>
      </w:pPr>
      <w:r/>
      <w:bookmarkStart w:id="164"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bookmarkEnd w:id="164"/>
      <w:r/>
      <w:r/>
    </w:p>
    <w:p>
      <w:pPr>
        <w:pStyle w:val="1059"/>
        <w:rPr>
          <w:rFonts w:hint="eastAsia" w:ascii="宋体" w:hAnsi="宋体" w:eastAsia="宋体" w:cs="宋体"/>
          <w:color w:val="000000"/>
        </w:rPr>
      </w:pPr>
      <w:r>
        <w:rPr>
          <w:rFonts w:hint="eastAsia" w:ascii="宋体" w:hAnsi="宋体" w:eastAsia="宋体" w:cs="宋体"/>
          <w:color w:val="000000"/>
        </w:rPr>
      </w:r>
      <w:r/>
    </w:p>
    <w:p>
      <w:pPr>
        <w:pStyle w:val="1059"/>
        <w:rPr>
          <w:rFonts w:hint="eastAsia" w:ascii="宋体" w:hAnsi="宋体" w:eastAsia="宋体" w:cs="宋体"/>
          <w:color w:val="000000"/>
        </w:rPr>
      </w:pPr>
      <w:r>
        <w:rPr>
          <w:rFonts w:hint="eastAsia" w:ascii="宋体" w:hAnsi="宋体" w:eastAsia="宋体" w:cs="宋体"/>
          <w:color w:val="000000"/>
        </w:rPr>
      </w:r>
      <w:r/>
    </w:p>
    <w:p>
      <w:pPr>
        <w:pStyle w:val="1059"/>
        <w:rPr>
          <w:rFonts w:hint="eastAsia" w:ascii="宋体" w:hAnsi="宋体" w:eastAsia="宋体" w:cs="宋体"/>
          <w:color w:val="000000"/>
        </w:rPr>
      </w:pPr>
      <w:r>
        <w:rPr>
          <w:rFonts w:hint="eastAsia" w:ascii="宋体" w:hAnsi="宋体" w:eastAsia="宋体" w:cs="宋体"/>
          <w:color w:val="000000"/>
        </w:rPr>
      </w:r>
      <w:r/>
    </w:p>
    <w:p>
      <w:pPr>
        <w:pStyle w:val="1059"/>
        <w:rPr>
          <w:rFonts w:hint="eastAsia" w:ascii="宋体" w:hAnsi="宋体" w:eastAsia="宋体" w:cs="宋体"/>
          <w:color w:val="000000"/>
        </w:rPr>
      </w:pPr>
      <w:r>
        <w:rPr>
          <w:rFonts w:hint="eastAsia" w:ascii="宋体" w:hAnsi="宋体" w:eastAsia="宋体" w:cs="宋体"/>
          <w:color w:val="000000"/>
        </w:rPr>
      </w:r>
      <w:r/>
    </w:p>
    <w:p>
      <w:pPr>
        <w:pStyle w:val="1059"/>
        <w:rPr>
          <w:rFonts w:hint="eastAsia" w:ascii="宋体" w:hAnsi="宋体" w:eastAsia="宋体" w:cs="宋体"/>
          <w:color w:val="000000"/>
        </w:rPr>
      </w:pPr>
      <w:r>
        <w:rPr>
          <w:rFonts w:hint="eastAsia" w:ascii="宋体" w:hAnsi="宋体" w:eastAsia="宋体" w:cs="宋体"/>
          <w:color w:val="000000"/>
        </w:rPr>
      </w:r>
      <w:bookmarkEnd w:id="163"/>
      <w:r/>
    </w:p>
    <w:p>
      <w:pPr>
        <w:pStyle w:val="1059"/>
        <w:rPr>
          <w:rFonts w:hint="eastAsia" w:ascii="宋体" w:hAnsi="宋体" w:eastAsia="宋体" w:cs="宋体"/>
          <w:color w:val="000000"/>
        </w:rPr>
      </w:pPr>
      <w:r>
        <w:rPr>
          <w:rFonts w:hint="eastAsia" w:ascii="宋体" w:hAnsi="宋体" w:eastAsia="宋体" w:cs="宋体"/>
          <w:color w:val="000000"/>
        </w:rPr>
      </w:r>
      <w:r/>
    </w:p>
    <w:p>
      <w:pPr>
        <w:pStyle w:val="1059"/>
        <w:rPr>
          <w:rFonts w:hint="eastAsia" w:ascii="宋体" w:hAnsi="宋体" w:eastAsia="宋体" w:cs="宋体"/>
          <w:color w:val="000000"/>
        </w:rPr>
      </w:pPr>
      <w:r>
        <w:rPr>
          <w:rFonts w:hint="eastAsia" w:ascii="宋体" w:hAnsi="宋体" w:eastAsia="宋体" w:cs="宋体"/>
          <w:color w:val="000000"/>
        </w:rPr>
      </w:r>
      <w:r/>
    </w:p>
    <w:p>
      <w:pPr>
        <w:pStyle w:val="1059"/>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61"/>
        <w:jc w:val="center"/>
        <w:spacing w:line="440" w:lineRule="exact"/>
        <w:widowControl/>
        <w:rPr>
          <w:rFonts w:ascii="宋体" w:cs="宋体"/>
          <w:b/>
          <w:bCs/>
        </w:rPr>
        <w:outlineLvl w:val="1"/>
      </w:pPr>
      <w:r/>
      <w:bookmarkStart w:id="165" w:name="_Toc26048"/>
      <w:r/>
      <w:bookmarkStart w:id="166" w:name="_Toc9275"/>
      <w:r>
        <w:rPr>
          <w:rFonts w:hint="eastAsia" w:ascii="宋体" w:cs="宋体"/>
          <w:b/>
          <w:bCs/>
        </w:rPr>
        <w:t xml:space="preserve">投标文件目录</w:t>
      </w:r>
      <w:r/>
    </w:p>
    <w:p>
      <w:pPr>
        <w:ind w:firstLine="560"/>
        <w:spacing w:line="440" w:lineRule="exact"/>
        <w:rPr>
          <w:rFonts w:ascii="宋体" w:cs="宋体"/>
          <w:sz w:val="24"/>
        </w:rPr>
      </w:pPr>
      <w:r>
        <w:rPr>
          <w:rFonts w:hint="eastAsia" w:ascii="宋体" w:cs="宋体"/>
          <w:sz w:val="24"/>
        </w:rPr>
        <w:t xml:space="preserve">一、投标人响应承诺函</w:t>
      </w:r>
      <w:r/>
    </w:p>
    <w:p>
      <w:pPr>
        <w:ind w:firstLine="560"/>
        <w:spacing w:line="440" w:lineRule="exact"/>
        <w:rPr>
          <w:rFonts w:ascii="宋体" w:cs="宋体"/>
          <w:sz w:val="24"/>
        </w:rPr>
      </w:pPr>
      <w:r>
        <w:rPr>
          <w:rFonts w:hint="eastAsia" w:ascii="宋体" w:cs="宋体"/>
          <w:sz w:val="24"/>
        </w:rPr>
        <w:t xml:space="preserve">二、投标人基本情况</w:t>
      </w:r>
      <w:r/>
    </w:p>
    <w:p>
      <w:pPr>
        <w:ind w:firstLine="560"/>
        <w:spacing w:line="440" w:lineRule="exact"/>
        <w:rPr>
          <w:rFonts w:ascii="宋体" w:cs="宋体"/>
          <w:sz w:val="24"/>
        </w:rPr>
      </w:pPr>
      <w:r>
        <w:rPr>
          <w:rFonts w:hint="eastAsia" w:ascii="宋体" w:cs="宋体"/>
          <w:sz w:val="24"/>
        </w:rPr>
        <w:t xml:space="preserve">三、满足特定资格要求的证明文件（如果设置特定资格要求，则需要提供）</w:t>
      </w:r>
      <w:r/>
    </w:p>
    <w:p>
      <w:pPr>
        <w:ind w:firstLine="560"/>
        <w:spacing w:line="440" w:lineRule="exact"/>
        <w:rPr>
          <w:rFonts w:ascii="宋体" w:cs="宋体"/>
          <w:sz w:val="24"/>
        </w:rPr>
      </w:pPr>
      <w:r>
        <w:rPr>
          <w:rFonts w:hint="eastAsia" w:ascii="宋体" w:cs="宋体"/>
          <w:sz w:val="24"/>
        </w:rPr>
        <w:t xml:space="preserve">四、法人授权书</w:t>
      </w:r>
      <w:r/>
    </w:p>
    <w:p>
      <w:pPr>
        <w:ind w:firstLine="560"/>
        <w:spacing w:line="440" w:lineRule="exact"/>
        <w:rPr>
          <w:rFonts w:ascii="宋体" w:cs="宋体"/>
          <w:sz w:val="24"/>
        </w:rPr>
      </w:pPr>
      <w:r>
        <w:rPr>
          <w:rFonts w:hint="eastAsia" w:ascii="宋体" w:cs="宋体"/>
          <w:sz w:val="24"/>
        </w:rPr>
        <w:t xml:space="preserve">五、开标一览表</w:t>
      </w:r>
      <w:r/>
    </w:p>
    <w:p>
      <w:pPr>
        <w:ind w:firstLine="560"/>
        <w:spacing w:line="440" w:lineRule="exact"/>
        <w:rPr>
          <w:rFonts w:ascii="宋体" w:cs="宋体"/>
          <w:sz w:val="24"/>
        </w:rPr>
      </w:pPr>
      <w:r>
        <w:rPr>
          <w:rFonts w:hint="eastAsia" w:ascii="宋体" w:cs="宋体"/>
          <w:sz w:val="24"/>
        </w:rPr>
        <w:t xml:space="preserve">六、投标报价明细表</w:t>
      </w:r>
      <w:r/>
    </w:p>
    <w:p>
      <w:pPr>
        <w:ind w:firstLine="560"/>
        <w:spacing w:line="440" w:lineRule="exact"/>
        <w:rPr>
          <w:rFonts w:ascii="宋体" w:cs="宋体"/>
          <w:sz w:val="24"/>
        </w:rPr>
      </w:pPr>
      <w:r>
        <w:rPr>
          <w:rFonts w:hint="eastAsia" w:ascii="宋体" w:cs="宋体"/>
          <w:sz w:val="24"/>
        </w:rPr>
        <w:t xml:space="preserve">七、中小企业声明函及残疾人福利性单位声明函</w:t>
      </w:r>
      <w:r/>
    </w:p>
    <w:p>
      <w:pPr>
        <w:ind w:firstLine="560"/>
        <w:spacing w:line="440" w:lineRule="exact"/>
        <w:rPr>
          <w:rFonts w:ascii="宋体" w:cs="宋体"/>
          <w:sz w:val="24"/>
        </w:rPr>
      </w:pPr>
      <w:r>
        <w:rPr>
          <w:rFonts w:hint="eastAsia" w:ascii="宋体" w:cs="宋体"/>
          <w:sz w:val="24"/>
        </w:rPr>
        <w:t xml:space="preserve">八、技术要求响应及偏离表</w:t>
      </w:r>
      <w:r/>
    </w:p>
    <w:p>
      <w:pPr>
        <w:ind w:firstLine="560"/>
        <w:spacing w:line="440" w:lineRule="exact"/>
        <w:rPr>
          <w:rFonts w:ascii="宋体" w:cs="宋体"/>
          <w:sz w:val="24"/>
        </w:rPr>
      </w:pPr>
      <w:r>
        <w:rPr>
          <w:rFonts w:hint="eastAsia" w:ascii="宋体" w:cs="宋体"/>
          <w:sz w:val="24"/>
        </w:rPr>
        <w:t xml:space="preserve">九、项目组成员</w:t>
      </w:r>
      <w:r/>
    </w:p>
    <w:p>
      <w:pPr>
        <w:ind w:firstLine="560"/>
        <w:spacing w:line="440" w:lineRule="exact"/>
        <w:rPr>
          <w:rFonts w:ascii="宋体" w:cs="宋体"/>
          <w:sz w:val="24"/>
        </w:rPr>
      </w:pPr>
      <w:r>
        <w:rPr>
          <w:rFonts w:hint="eastAsia" w:ascii="宋体" w:cs="宋体"/>
          <w:sz w:val="24"/>
        </w:rPr>
        <w:t xml:space="preserve">十、企业业绩</w:t>
      </w:r>
      <w:r/>
    </w:p>
    <w:p>
      <w:pPr>
        <w:ind w:firstLine="560"/>
        <w:spacing w:line="440" w:lineRule="exact"/>
        <w:rPr>
          <w:rFonts w:ascii="宋体" w:cs="宋体"/>
          <w:sz w:val="24"/>
        </w:rPr>
      </w:pPr>
      <w:r>
        <w:rPr>
          <w:rFonts w:hint="eastAsia" w:ascii="宋体" w:cs="宋体"/>
          <w:sz w:val="24"/>
        </w:rPr>
        <w:t xml:space="preserve">十一、项目实施</w:t>
      </w:r>
      <w:r/>
    </w:p>
    <w:p>
      <w:pPr>
        <w:ind w:firstLine="560"/>
        <w:spacing w:line="440" w:lineRule="exact"/>
        <w:rPr>
          <w:rFonts w:ascii="宋体" w:cs="宋体"/>
          <w:sz w:val="24"/>
          <w:szCs w:val="24"/>
        </w:rPr>
      </w:pPr>
      <w:r>
        <w:rPr>
          <w:rFonts w:hint="eastAsia" w:ascii="宋体" w:cs="宋体"/>
          <w:sz w:val="24"/>
          <w:szCs w:val="24"/>
        </w:rPr>
        <w:t xml:space="preserve">十二、关于符合本国产品标准的声明函</w:t>
      </w:r>
      <w:r/>
    </w:p>
    <w:p>
      <w:pPr>
        <w:ind w:firstLine="560"/>
        <w:spacing w:line="440" w:lineRule="exact"/>
        <w:rPr>
          <w:rFonts w:ascii="宋体" w:cs="宋体"/>
          <w:sz w:val="24"/>
          <w:szCs w:val="24"/>
        </w:rPr>
      </w:pPr>
      <w:r>
        <w:rPr>
          <w:rFonts w:hint="eastAsia" w:ascii="宋体" w:cs="宋体"/>
          <w:sz w:val="24"/>
          <w:szCs w:val="24"/>
        </w:rPr>
        <w:t xml:space="preserve">十三、投标所需其他材料</w:t>
      </w:r>
      <w:r/>
    </w:p>
    <w:p>
      <w:pPr>
        <w:ind w:firstLine="560"/>
        <w:spacing w:line="440" w:lineRule="exact"/>
        <w:rPr>
          <w:rFonts w:ascii="宋体" w:cs="宋体"/>
          <w:sz w:val="24"/>
        </w:rPr>
      </w:pPr>
      <w:r>
        <w:rPr>
          <w:rFonts w:ascii="宋体" w:cs="宋体"/>
          <w:sz w:val="24"/>
        </w:rPr>
      </w:r>
      <w:r/>
    </w:p>
    <w:p>
      <w:pPr>
        <w:pStyle w:val="854"/>
        <w:spacing w:before="0" w:after="0" w:line="440" w:lineRule="exact"/>
        <w:tabs>
          <w:tab w:val="right" w:pos="8720" w:leader="dot"/>
        </w:tabs>
        <w:rPr>
          <w:rFonts w:cs="宋体"/>
        </w:rPr>
      </w:pPr>
      <w:r>
        <w:rPr>
          <w:rFonts w:cs="宋体"/>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pStyle w:val="1059"/>
        <w:spacing w:line="440" w:lineRule="exact"/>
        <w:rPr>
          <w:rFonts w:ascii="宋体" w:eastAsia="宋体" w:cs="宋体"/>
        </w:rPr>
      </w:pPr>
      <w:r/>
      <w:bookmarkStart w:id="167" w:name="_Toc23838"/>
      <w:r/>
      <w:bookmarkEnd w:id="167"/>
      <w:r/>
      <w:r/>
    </w:p>
    <w:p>
      <w:pPr>
        <w:pStyle w:val="1059"/>
        <w:spacing w:line="440" w:lineRule="exact"/>
        <w:rPr>
          <w:rFonts w:ascii="宋体" w:eastAsia="宋体" w:cs="宋体"/>
        </w:rPr>
      </w:pPr>
      <w:r>
        <w:rPr>
          <w:rFonts w:ascii="宋体" w:eastAsia="宋体" w:cs="宋体"/>
        </w:rPr>
      </w:r>
      <w:r/>
    </w:p>
    <w:p>
      <w:pPr>
        <w:pStyle w:val="1059"/>
        <w:spacing w:line="440" w:lineRule="exact"/>
        <w:rPr>
          <w:rFonts w:ascii="宋体" w:eastAsia="宋体" w:cs="宋体"/>
        </w:rPr>
      </w:pPr>
      <w:r>
        <w:rPr>
          <w:rFonts w:ascii="宋体" w:eastAsia="宋体" w:cs="宋体"/>
        </w:rPr>
      </w:r>
      <w:r/>
    </w:p>
    <w:p>
      <w:pPr>
        <w:pStyle w:val="1059"/>
        <w:spacing w:line="440" w:lineRule="exact"/>
        <w:rPr>
          <w:rFonts w:ascii="宋体" w:eastAsia="宋体" w:cs="宋体"/>
        </w:rPr>
      </w:pPr>
      <w:r>
        <w:rPr>
          <w:rFonts w:ascii="宋体" w:eastAsia="宋体" w:cs="宋体"/>
        </w:rPr>
      </w:r>
      <w:r/>
    </w:p>
    <w:p>
      <w:pPr>
        <w:pStyle w:val="1059"/>
        <w:spacing w:line="440" w:lineRule="exact"/>
        <w:rPr>
          <w:rFonts w:ascii="宋体" w:eastAsia="宋体" w:cs="宋体"/>
        </w:rPr>
      </w:pPr>
      <w:r>
        <w:rPr>
          <w:rFonts w:ascii="宋体" w:eastAsia="宋体" w:cs="宋体"/>
        </w:rPr>
      </w:r>
      <w:r/>
    </w:p>
    <w:p>
      <w:pPr>
        <w:pStyle w:val="1059"/>
        <w:spacing w:line="440" w:lineRule="exact"/>
        <w:rPr>
          <w:rFonts w:ascii="宋体" w:eastAsia="宋体" w:cs="宋体"/>
        </w:rPr>
      </w:pPr>
      <w:r>
        <w:rPr>
          <w:rFonts w:ascii="宋体" w:eastAsia="宋体" w:cs="宋体"/>
        </w:rPr>
      </w:r>
      <w:r/>
    </w:p>
    <w:p>
      <w:pPr>
        <w:pStyle w:val="1070"/>
        <w:spacing w:line="440" w:lineRule="exact"/>
        <w:rPr>
          <w:rFonts w:ascii="宋体" w:cs="宋体"/>
          <w:b/>
          <w:sz w:val="24"/>
          <w:szCs w:val="24"/>
        </w:rPr>
        <w:sectPr>
          <w:footnotePr/>
          <w:endnotePr/>
          <w:type w:val="continuous"/>
          <w:pgSz w:w="11906" w:h="16838" w:orient="portrait"/>
          <w:pgMar w:top="1440" w:right="1800" w:bottom="1440" w:left="1800" w:header="851" w:footer="992" w:gutter="0"/>
          <w:cols w:num="1" w:sep="0" w:space="1701" w:equalWidth="1"/>
          <w:docGrid w:linePitch="360"/>
        </w:sectPr>
      </w:pPr>
      <w:r>
        <w:rPr>
          <w:rFonts w:ascii="宋体" w:cs="宋体"/>
          <w:b/>
          <w:sz w:val="24"/>
          <w:szCs w:val="24"/>
        </w:rPr>
      </w:r>
      <w:r/>
    </w:p>
    <w:p>
      <w:pPr>
        <w:pStyle w:val="1070"/>
        <w:spacing w:line="440" w:lineRule="exact"/>
        <w:rPr>
          <w:rFonts w:ascii="宋体" w:cs="宋体"/>
          <w:b/>
          <w:sz w:val="24"/>
          <w:szCs w:val="24"/>
        </w:rPr>
        <w:outlineLvl w:val="1"/>
      </w:pPr>
      <w:r>
        <w:rPr>
          <w:rFonts w:hint="eastAsia" w:ascii="宋体" w:cs="宋体"/>
          <w:b/>
          <w:sz w:val="24"/>
          <w:szCs w:val="24"/>
        </w:rPr>
        <w:t xml:space="preserve">一、投标声明及承诺函</w:t>
      </w:r>
      <w:r/>
    </w:p>
    <w:p>
      <w:pPr>
        <w:pStyle w:val="1070"/>
        <w:jc w:val="left"/>
        <w:spacing w:line="440" w:lineRule="exact"/>
        <w:rPr>
          <w:rFonts w:ascii="宋体" w:cs="宋体"/>
          <w:sz w:val="24"/>
          <w:szCs w:val="24"/>
          <w:u w:val="single"/>
        </w:rPr>
      </w:pPr>
      <w:r>
        <w:rPr>
          <w:rFonts w:hint="eastAsia" w:ascii="宋体" w:cs="宋体"/>
          <w:sz w:val="24"/>
          <w:szCs w:val="24"/>
          <w:u w:val="single"/>
        </w:rPr>
        <w:t xml:space="preserve">（采购单位名称）：</w:t>
      </w:r>
      <w:r/>
    </w:p>
    <w:p>
      <w:pPr>
        <w:pStyle w:val="1070"/>
        <w:ind w:firstLine="480"/>
        <w:jc w:val="left"/>
        <w:spacing w:line="440" w:lineRule="exact"/>
        <w:rPr>
          <w:rFonts w:ascii="宋体" w:cs="宋体"/>
          <w:sz w:val="24"/>
          <w:szCs w:val="24"/>
        </w:rPr>
      </w:pPr>
      <w:r>
        <w:rPr>
          <w:rFonts w:hint="eastAsia" w:ascii="宋体" w:cs="宋体"/>
          <w:sz w:val="24"/>
          <w:szCs w:val="24"/>
        </w:rPr>
        <w:t xml:space="preserve">根据已收到的项目编号</w:t>
      </w:r>
      <w:r>
        <w:rPr>
          <w:rFonts w:hint="eastAsia" w:ascii="宋体"/>
          <w:sz w:val="24"/>
          <w:szCs w:val="24"/>
        </w:rPr>
        <w:t xml:space="preserve">为</w:t>
      </w:r>
      <w:r>
        <w:rPr>
          <w:rFonts w:hint="eastAsia" w:ascii="宋体"/>
          <w:sz w:val="24"/>
          <w:szCs w:val="24"/>
          <w:u w:val="single"/>
        </w:rPr>
        <w:t xml:space="preserve">（项目编号）</w:t>
      </w:r>
      <w:r>
        <w:rPr>
          <w:rFonts w:hint="eastAsia" w:ascii="宋体"/>
          <w:sz w:val="24"/>
          <w:szCs w:val="24"/>
        </w:rPr>
        <w:t xml:space="preserve">的</w:t>
      </w:r>
      <w:r>
        <w:rPr>
          <w:rFonts w:hint="eastAsia" w:ascii="宋体"/>
          <w:sz w:val="24"/>
          <w:szCs w:val="24"/>
          <w:u w:val="single"/>
        </w:rPr>
        <w:t xml:space="preserve">（项目名称）</w:t>
      </w:r>
      <w:r>
        <w:rPr>
          <w:rFonts w:hint="eastAsia" w:ascii="宋体"/>
          <w:sz w:val="24"/>
          <w:szCs w:val="24"/>
        </w:rPr>
        <w:t xml:space="preserve">的招标文件</w:t>
      </w:r>
      <w:r>
        <w:rPr>
          <w:rFonts w:hint="eastAsia" w:ascii="宋体" w:cs="宋体"/>
          <w:sz w:val="24"/>
          <w:szCs w:val="24"/>
        </w:rPr>
        <w:t xml:space="preserve">，我方在参加本项目招投标活动中，特作出如下承诺：</w:t>
      </w:r>
      <w:r/>
    </w:p>
    <w:p>
      <w:pPr>
        <w:pStyle w:val="1070"/>
        <w:ind w:firstLine="480"/>
        <w:jc w:val="left"/>
        <w:spacing w:line="440" w:lineRule="exact"/>
        <w:rPr>
          <w:rFonts w:ascii="宋体" w:cs="宋体"/>
          <w:sz w:val="24"/>
          <w:szCs w:val="24"/>
        </w:rPr>
      </w:pPr>
      <w:r>
        <w:rPr>
          <w:rFonts w:hint="eastAsia" w:ascii="宋体" w:cs="宋体"/>
          <w:sz w:val="24"/>
          <w:szCs w:val="24"/>
        </w:rPr>
        <w:t xml:space="preserve">一、我方具备《中华人民共和国政府采购法》第二十二条第一款规定的6项条件；</w:t>
      </w:r>
      <w:r/>
    </w:p>
    <w:p>
      <w:pPr>
        <w:pStyle w:val="1070"/>
        <w:ind w:firstLine="480"/>
        <w:jc w:val="left"/>
        <w:spacing w:line="440" w:lineRule="exact"/>
        <w:rPr>
          <w:rFonts w:ascii="宋体" w:cs="宋体"/>
          <w:sz w:val="24"/>
          <w:szCs w:val="24"/>
        </w:rPr>
      </w:pPr>
      <w:r>
        <w:rPr>
          <w:rFonts w:hint="eastAsia" w:asci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0"/>
        <w:ind w:firstLine="480"/>
        <w:jc w:val="left"/>
        <w:spacing w:line="440" w:lineRule="exact"/>
        <w:rPr>
          <w:rFonts w:ascii="宋体" w:cs="宋体"/>
          <w:sz w:val="24"/>
          <w:szCs w:val="24"/>
        </w:rPr>
      </w:pPr>
      <w:r>
        <w:rPr>
          <w:rFonts w:hint="eastAsia" w:ascii="宋体" w:cs="宋体"/>
          <w:sz w:val="24"/>
          <w:szCs w:val="24"/>
        </w:rPr>
        <w:t xml:space="preserve">三、我方按招标文件要求提交投标文件，响应招标文件规定的投标有效期；</w:t>
      </w:r>
      <w:r/>
    </w:p>
    <w:p>
      <w:pPr>
        <w:pStyle w:val="1070"/>
        <w:ind w:firstLine="480"/>
        <w:jc w:val="left"/>
        <w:spacing w:line="440" w:lineRule="exact"/>
        <w:rPr>
          <w:rFonts w:ascii="宋体" w:cs="宋体"/>
          <w:sz w:val="24"/>
          <w:szCs w:val="24"/>
        </w:rPr>
      </w:pPr>
      <w:r>
        <w:rPr>
          <w:rFonts w:hint="eastAsia" w:asci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70"/>
        <w:ind w:firstLine="480"/>
        <w:jc w:val="left"/>
        <w:spacing w:line="440" w:lineRule="exact"/>
        <w:rPr>
          <w:rFonts w:ascii="宋体" w:cs="宋体"/>
          <w:sz w:val="24"/>
          <w:szCs w:val="24"/>
        </w:rPr>
      </w:pPr>
      <w:r>
        <w:rPr>
          <w:rFonts w:hint="eastAsia" w:ascii="宋体" w:cs="宋体"/>
          <w:sz w:val="24"/>
          <w:szCs w:val="24"/>
        </w:rPr>
        <w:t xml:space="preserve">五、我方若违背本声明及承诺约定，经查实，自愿接受采购人及相关主管部门相应的规定处理，并依法承担相应的法律责任。</w:t>
      </w:r>
      <w:r/>
    </w:p>
    <w:p>
      <w:pPr>
        <w:pStyle w:val="1070"/>
        <w:ind w:firstLine="480"/>
        <w:jc w:val="left"/>
        <w:spacing w:line="440" w:lineRule="exact"/>
        <w:rPr>
          <w:rFonts w:ascii="宋体" w:cs="宋体"/>
          <w:sz w:val="24"/>
          <w:szCs w:val="24"/>
        </w:rPr>
      </w:pPr>
      <w:r>
        <w:rPr>
          <w:rFonts w:hint="eastAsia" w:ascii="宋体" w:cs="宋体"/>
          <w:sz w:val="24"/>
          <w:szCs w:val="24"/>
        </w:rPr>
        <w:t xml:space="preserve">六、我方同意采购人、采购代理机构将本声明及承诺函上网公开。</w:t>
      </w:r>
      <w:r/>
    </w:p>
    <w:p>
      <w:pPr>
        <w:pStyle w:val="1070"/>
        <w:ind w:firstLine="480"/>
        <w:jc w:val="left"/>
        <w:spacing w:line="440" w:lineRule="exact"/>
        <w:rPr>
          <w:rFonts w:ascii="宋体" w:cs="宋体"/>
          <w:sz w:val="24"/>
          <w:szCs w:val="24"/>
        </w:rPr>
      </w:pPr>
      <w:r>
        <w:rPr>
          <w:rFonts w:ascii="宋体" w:cs="宋体"/>
          <w:sz w:val="24"/>
          <w:szCs w:val="24"/>
        </w:rPr>
      </w:r>
      <w:r/>
    </w:p>
    <w:p>
      <w:pPr>
        <w:pStyle w:val="1070"/>
        <w:jc w:val="left"/>
        <w:spacing w:line="440" w:lineRule="exact"/>
        <w:rPr>
          <w:rFonts w:ascii="宋体" w:cs="宋体"/>
          <w:sz w:val="24"/>
          <w:szCs w:val="24"/>
        </w:rPr>
      </w:pPr>
      <w:r>
        <w:rPr>
          <w:rFonts w:ascii="宋体" w:cs="宋体"/>
          <w:sz w:val="24"/>
          <w:szCs w:val="24"/>
        </w:rPr>
      </w:r>
      <w:r/>
    </w:p>
    <w:p>
      <w:pPr>
        <w:pStyle w:val="1070"/>
        <w:ind w:firstLine="480"/>
        <w:jc w:val="left"/>
        <w:spacing w:line="440" w:lineRule="exact"/>
        <w:rPr>
          <w:rFonts w:ascii="宋体" w:cs="宋体"/>
          <w:sz w:val="24"/>
          <w:szCs w:val="24"/>
        </w:rPr>
      </w:pPr>
      <w:r>
        <w:rPr>
          <w:rFonts w:hint="eastAsia" w:ascii="宋体" w:cs="宋体"/>
          <w:sz w:val="24"/>
          <w:szCs w:val="24"/>
        </w:rPr>
        <w:t xml:space="preserve">投标人名称： （加盖CA电子公章）</w:t>
      </w:r>
      <w:r/>
    </w:p>
    <w:p>
      <w:pPr>
        <w:pStyle w:val="1070"/>
        <w:ind w:firstLine="480"/>
        <w:spacing w:line="440" w:lineRule="exact"/>
        <w:rPr>
          <w:rFonts w:ascii="宋体" w:cs="宋体"/>
          <w:sz w:val="24"/>
          <w:szCs w:val="24"/>
        </w:rPr>
      </w:pPr>
      <w:r>
        <w:rPr>
          <w:rFonts w:hint="eastAsia" w:ascii="宋体" w:cs="宋体"/>
          <w:sz w:val="24"/>
          <w:szCs w:val="24"/>
        </w:rPr>
        <w:t xml:space="preserve">日期：    年    月   日</w:t>
      </w:r>
      <w:r/>
    </w:p>
    <w:p>
      <w:pPr>
        <w:pStyle w:val="1059"/>
        <w:spacing w:line="440" w:lineRule="exact"/>
        <w:rPr>
          <w:rFonts w:ascii="宋体" w:eastAsia="宋体" w:cs="宋体"/>
        </w:rPr>
        <w:outlineLvl w:val="1"/>
      </w:pPr>
      <w:r>
        <w:rPr>
          <w:rFonts w:hint="eastAsia" w:ascii="宋体" w:eastAsia="宋体" w:cs="宋体"/>
        </w:rPr>
        <w:br w:type="page" w:clear="all"/>
      </w:r>
      <w:r>
        <w:rPr>
          <w:rFonts w:hint="eastAsia" w:ascii="宋体" w:eastAsia="宋体" w:cs="宋体"/>
          <w:b/>
        </w:rPr>
        <w:t xml:space="preserve">二、投标人基本情况</w:t>
      </w:r>
      <w:r/>
    </w:p>
    <w:p>
      <w:pPr>
        <w:pStyle w:val="1056"/>
        <w:jc w:val="center"/>
        <w:spacing w:line="440" w:lineRule="exact"/>
        <w:rPr>
          <w:rFonts w:ascii="宋体" w:cs="宋体"/>
          <w:sz w:val="24"/>
          <w:szCs w:val="24"/>
        </w:rPr>
      </w:pPr>
      <w:r>
        <w:rPr>
          <w:rFonts w:hint="eastAsia" w:ascii="宋体" w:cs="宋体"/>
          <w:sz w:val="24"/>
          <w:szCs w:val="24"/>
        </w:rPr>
        <w:t xml:space="preserve">投标人基本情况表</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投标人名称</w:t>
            </w:r>
            <w:r/>
          </w:p>
        </w:tc>
        <w:tc>
          <w:tcPr>
            <w:gridSpan w:val="3"/>
            <w:tcW w:w="699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法定代表人</w:t>
            </w:r>
            <w:r/>
          </w:p>
        </w:tc>
        <w:tc>
          <w:tcPr>
            <w:tcW w:w="311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注册地区</w:t>
            </w:r>
            <w:r/>
          </w:p>
        </w:tc>
        <w:tc>
          <w:tcPr>
            <w:tcW w:w="2604"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地址</w:t>
            </w:r>
            <w:r/>
          </w:p>
        </w:tc>
        <w:tc>
          <w:tcPr>
            <w:tcW w:w="311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邮政编码</w:t>
            </w:r>
            <w:r/>
          </w:p>
        </w:tc>
        <w:tc>
          <w:tcPr>
            <w:tcW w:w="2604"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成立时间</w:t>
            </w:r>
            <w:r/>
          </w:p>
        </w:tc>
        <w:tc>
          <w:tcPr>
            <w:tcW w:w="311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单位性质</w:t>
            </w:r>
            <w:r/>
          </w:p>
        </w:tc>
        <w:tc>
          <w:tcPr>
            <w:tcW w:w="2604"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注册号或社会信用代码</w:t>
            </w:r>
            <w:r/>
          </w:p>
        </w:tc>
        <w:tc>
          <w:tcPr>
            <w:tcW w:w="311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注册资本（万元）</w:t>
            </w:r>
            <w:r/>
          </w:p>
        </w:tc>
        <w:tc>
          <w:tcPr>
            <w:tcW w:w="2604"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投标人类别</w:t>
            </w:r>
            <w:r/>
          </w:p>
        </w:tc>
        <w:tc>
          <w:tcPr>
            <w:gridSpan w:val="3"/>
            <w:tcW w:w="699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开户银行</w:t>
            </w:r>
            <w:r/>
          </w:p>
        </w:tc>
        <w:tc>
          <w:tcPr>
            <w:tcW w:w="311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账号</w:t>
            </w:r>
            <w:r/>
          </w:p>
        </w:tc>
        <w:tc>
          <w:tcPr>
            <w:tcW w:w="2604"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联系人</w:t>
            </w:r>
            <w:r/>
          </w:p>
        </w:tc>
        <w:tc>
          <w:tcPr>
            <w:tcW w:w="3118"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c>
          <w:tcPr>
            <w:tcW w:w="127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联系电话</w:t>
            </w:r>
            <w:r/>
          </w:p>
        </w:tc>
        <w:tc>
          <w:tcPr>
            <w:tcW w:w="2604" w:type="dxa"/>
            <w:vAlign w:val="center"/>
            <w:textDirection w:val="lrTb"/>
            <w:noWrap/>
          </w:tcPr>
          <w:p>
            <w:pPr>
              <w:pStyle w:val="1056"/>
              <w:jc w:val="center"/>
              <w:spacing w:line="440" w:lineRule="exact"/>
              <w:rPr>
                <w:rFonts w:ascii="宋体" w:cs="宋体"/>
                <w:sz w:val="24"/>
                <w:szCs w:val="24"/>
              </w:rPr>
            </w:pPr>
            <w:r>
              <w:rPr>
                <w:rFonts w:ascii="宋体" w:cs="宋体"/>
                <w:sz w:val="24"/>
                <w:szCs w:val="24"/>
              </w:rPr>
            </w:r>
            <w:r/>
          </w:p>
        </w:tc>
      </w:tr>
      <w:tr>
        <w:trPr>
          <w:jc w:val="center"/>
          <w:trHeight w:val="1046"/>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经营范围</w:t>
            </w:r>
            <w:r/>
          </w:p>
        </w:tc>
        <w:tc>
          <w:tcPr>
            <w:gridSpan w:val="3"/>
            <w:tcW w:w="6998" w:type="dxa"/>
            <w:textDirection w:val="lrTb"/>
            <w:noWrap/>
          </w:tcPr>
          <w:p>
            <w:pPr>
              <w:pStyle w:val="1056"/>
              <w:ind w:firstLine="1432"/>
              <w:spacing w:line="440" w:lineRule="exact"/>
              <w:rPr>
                <w:rFonts w:ascii="宋体" w:cs="宋体"/>
                <w:sz w:val="24"/>
                <w:szCs w:val="24"/>
              </w:rPr>
            </w:pPr>
            <w:r>
              <w:rPr>
                <w:rFonts w:ascii="宋体" w:cs="宋体"/>
                <w:sz w:val="24"/>
                <w:szCs w:val="24"/>
              </w:rPr>
            </w:r>
            <w:r/>
          </w:p>
        </w:tc>
      </w:tr>
      <w:tr>
        <w:trPr>
          <w:jc w:val="center"/>
          <w:trHeight w:val="1134"/>
        </w:trPr>
        <w:tc>
          <w:tcPr>
            <w:tcW w:w="1526" w:type="dxa"/>
            <w:vAlign w:val="center"/>
            <w:textDirection w:val="lrTb"/>
            <w:noWrap/>
          </w:tcPr>
          <w:p>
            <w:pPr>
              <w:pStyle w:val="1056"/>
              <w:jc w:val="center"/>
              <w:spacing w:line="440" w:lineRule="exact"/>
              <w:rPr>
                <w:rFonts w:ascii="宋体" w:cs="宋体"/>
                <w:sz w:val="24"/>
                <w:szCs w:val="24"/>
              </w:rPr>
            </w:pPr>
            <w:r>
              <w:rPr>
                <w:rFonts w:hint="eastAsia" w:ascii="宋体" w:cs="宋体"/>
                <w:sz w:val="24"/>
                <w:szCs w:val="24"/>
              </w:rPr>
              <w:t xml:space="preserve">备注</w:t>
            </w:r>
            <w:r/>
          </w:p>
        </w:tc>
        <w:tc>
          <w:tcPr>
            <w:gridSpan w:val="3"/>
            <w:tcW w:w="6998" w:type="dxa"/>
            <w:vAlign w:val="center"/>
            <w:textDirection w:val="lrTb"/>
            <w:noWrap/>
          </w:tcPr>
          <w:p>
            <w:pPr>
              <w:pStyle w:val="1056"/>
              <w:spacing w:line="440" w:lineRule="exact"/>
              <w:rPr>
                <w:rFonts w:ascii="宋体" w:cs="宋体"/>
                <w:sz w:val="24"/>
                <w:szCs w:val="24"/>
              </w:rPr>
            </w:pPr>
            <w:r>
              <w:rPr>
                <w:rFonts w:hint="eastAsia" w:ascii="宋体" w:cs="宋体"/>
                <w:sz w:val="24"/>
                <w:szCs w:val="24"/>
              </w:rPr>
              <w:t xml:space="preserve">附营业执照</w:t>
            </w:r>
            <w:r/>
          </w:p>
        </w:tc>
      </w:tr>
    </w:tbl>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spacing w:line="440" w:lineRule="exact"/>
        <w:rPr>
          <w:rFonts w:ascii="宋体" w:cs="宋体"/>
          <w:i/>
          <w:sz w:val="24"/>
          <w:u w:val="single"/>
        </w:rPr>
        <w:outlineLvl w:val="1"/>
      </w:pPr>
      <w:r>
        <w:rPr>
          <w:rFonts w:hint="eastAsia" w:ascii="宋体" w:cs="宋体"/>
          <w:b/>
          <w:sz w:val="24"/>
        </w:rPr>
        <w:t xml:space="preserve">三、特定资格要求的证明文件</w:t>
      </w:r>
      <w:r/>
    </w:p>
    <w:p>
      <w:pPr>
        <w:spacing w:line="440" w:lineRule="exact"/>
        <w:rPr>
          <w:rFonts w:ascii="宋体" w:cs="宋体"/>
          <w:bCs/>
          <w:sz w:val="24"/>
        </w:rPr>
      </w:pPr>
      <w:r>
        <w:rPr>
          <w:rFonts w:hint="eastAsia" w:ascii="宋体" w:cs="宋体"/>
          <w:sz w:val="24"/>
        </w:rPr>
        <w:t xml:space="preserve">    如果本项目申请人的特定资格要求中要求提供的，必须提供。</w:t>
      </w:r>
      <w:r/>
    </w:p>
    <w:p>
      <w:pPr>
        <w:ind w:firstLine="420"/>
        <w:spacing w:line="440" w:lineRule="exact"/>
        <w:rPr>
          <w:rFonts w:ascii="宋体" w:cs="宋体"/>
          <w:bCs/>
          <w:sz w:val="24"/>
        </w:rPr>
      </w:pPr>
      <w:r>
        <w:rPr>
          <w:rFonts w:ascii="宋体" w:cs="宋体"/>
          <w:bCs/>
          <w:sz w:val="24"/>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jc w:val="center"/>
        <w:spacing w:line="440" w:lineRule="exact"/>
        <w:rPr>
          <w:rFonts w:ascii="宋体" w:cs="宋体"/>
          <w:i/>
          <w:sz w:val="24"/>
          <w:u w:val="single"/>
        </w:rPr>
      </w:pPr>
      <w:r>
        <w:rPr>
          <w:rFonts w:ascii="宋体" w:cs="宋体"/>
          <w:i/>
          <w:sz w:val="24"/>
          <w:u w:val="single"/>
        </w:rPr>
      </w:r>
      <w:r/>
    </w:p>
    <w:p>
      <w:pPr>
        <w:spacing w:line="440" w:lineRule="exact"/>
        <w:rPr>
          <w:rFonts w:ascii="宋体" w:cs="宋体"/>
          <w:b/>
          <w:sz w:val="24"/>
        </w:rPr>
        <w:outlineLvl w:val="1"/>
      </w:pPr>
      <w:r>
        <w:rPr>
          <w:rFonts w:hint="eastAsia" w:ascii="宋体" w:cs="宋体"/>
          <w:b/>
          <w:sz w:val="24"/>
        </w:rPr>
        <w:t xml:space="preserve">四、法人授权书</w:t>
      </w:r>
      <w:r/>
    </w:p>
    <w:p>
      <w:pPr>
        <w:pStyle w:val="1070"/>
        <w:ind w:firstLine="480"/>
        <w:jc w:val="left"/>
        <w:spacing w:line="440" w:lineRule="exact"/>
        <w:rPr>
          <w:rFonts w:ascii="宋体" w:cs="宋体"/>
          <w:sz w:val="24"/>
          <w:szCs w:val="24"/>
        </w:rPr>
      </w:pPr>
      <w:r>
        <w:rPr>
          <w:rFonts w:hint="eastAsia" w:ascii="宋体" w:cs="宋体"/>
          <w:sz w:val="24"/>
          <w:szCs w:val="24"/>
        </w:rPr>
        <w:t xml:space="preserve">本授权书声明：____________（投标人名称）授权_____（被授权人的姓名）为我方就</w:t>
      </w:r>
      <w:r>
        <w:rPr>
          <w:rFonts w:hint="eastAsia" w:ascii="宋体" w:cs="宋体"/>
          <w:sz w:val="24"/>
          <w:szCs w:val="24"/>
          <w:u w:val="single"/>
        </w:rPr>
        <w:t xml:space="preserve">JSZC-</w:t>
      </w:r>
      <w:r>
        <w:rPr>
          <w:rFonts w:hint="eastAsia" w:ascii="宋体" w:cs="宋体"/>
          <w:sz w:val="24"/>
          <w:szCs w:val="24"/>
        </w:rPr>
        <w:t xml:space="preserve">号项目采购活动的合法代理人，以本单位名义全权处理一切与该项目采购有关的事务。</w:t>
      </w:r>
      <w:r/>
    </w:p>
    <w:p>
      <w:pPr>
        <w:pStyle w:val="1070"/>
        <w:ind w:firstLine="480"/>
        <w:jc w:val="left"/>
        <w:spacing w:line="440" w:lineRule="exact"/>
        <w:rPr>
          <w:rFonts w:ascii="宋体" w:cs="宋体"/>
          <w:sz w:val="24"/>
          <w:szCs w:val="24"/>
        </w:rPr>
      </w:pPr>
      <w:r>
        <w:rPr>
          <w:rFonts w:hint="eastAsia" w:ascii="宋体" w:cs="宋体"/>
          <w:sz w:val="24"/>
          <w:szCs w:val="24"/>
        </w:rPr>
        <w:t xml:space="preserve">本授权书于______年____月____日起生效，特此声明。</w:t>
      </w:r>
      <w:r/>
    </w:p>
    <w:p>
      <w:pPr>
        <w:pStyle w:val="1070"/>
        <w:ind w:firstLine="480"/>
        <w:jc w:val="left"/>
        <w:spacing w:line="440" w:lineRule="exact"/>
        <w:rPr>
          <w:rFonts w:ascii="宋体" w:cs="宋体"/>
          <w:color w:val="ff0000"/>
          <w:sz w:val="24"/>
          <w:szCs w:val="24"/>
        </w:rPr>
      </w:pPr>
      <w:r>
        <w:rPr>
          <w:rFonts w:hint="eastAsia" w:ascii="宋体" w:cs="宋体"/>
          <w:color w:val="ff0000"/>
          <w:sz w:val="24"/>
          <w:szCs w:val="24"/>
        </w:rPr>
        <w:t xml:space="preserve">注：提供2025年1</w:t>
      </w:r>
      <w:r>
        <w:rPr>
          <w:rFonts w:ascii="宋体" w:cs="宋体"/>
          <w:color w:val="ff0000"/>
          <w:sz w:val="24"/>
          <w:szCs w:val="24"/>
        </w:rPr>
        <w:t xml:space="preserve">2</w:t>
      </w:r>
      <w:r>
        <w:rPr>
          <w:rFonts w:hint="eastAsia" w:ascii="宋体" w:cs="宋体"/>
          <w:color w:val="ff0000"/>
          <w:sz w:val="24"/>
          <w:szCs w:val="24"/>
        </w:rPr>
        <w:t xml:space="preserve">月（含）以来任意一个月本单位为其（被授权人）办理的养老保险或医疗保险缴纳证明原件彩色扫描件。</w:t>
      </w:r>
      <w:r/>
    </w:p>
    <w:p>
      <w:pPr>
        <w:pStyle w:val="1070"/>
        <w:ind w:firstLine="480"/>
        <w:jc w:val="left"/>
        <w:spacing w:line="440" w:lineRule="exact"/>
        <w:rPr>
          <w:rFonts w:ascii="宋体" w:cs="宋体"/>
          <w:sz w:val="24"/>
          <w:szCs w:val="24"/>
        </w:rPr>
      </w:pPr>
      <w:r>
        <w:rPr>
          <w:rFonts w:hint="eastAsia" w:ascii="宋体" w:cs="宋体"/>
          <w:sz w:val="24"/>
          <w:szCs w:val="24"/>
        </w:rPr>
        <w:t xml:space="preserve">    被授权人身份证号码：</w:t>
      </w:r>
      <w:r/>
    </w:p>
    <w:p>
      <w:pPr>
        <w:pStyle w:val="1070"/>
        <w:ind w:firstLine="480"/>
        <w:jc w:val="left"/>
        <w:spacing w:line="440" w:lineRule="exact"/>
        <w:rPr>
          <w:rFonts w:ascii="宋体" w:cs="宋体"/>
          <w:sz w:val="24"/>
          <w:szCs w:val="24"/>
        </w:rPr>
      </w:pPr>
      <w:r>
        <w:rPr>
          <w:rFonts w:hint="eastAsia" w:ascii="宋体" w:cs="宋体"/>
          <w:sz w:val="24"/>
          <w:szCs w:val="24"/>
        </w:rPr>
        <w:t xml:space="preserve">被授权人联系电话：（手机）</w:t>
      </w:r>
      <w:r/>
    </w:p>
    <w:p>
      <w:pPr>
        <w:pStyle w:val="1070"/>
        <w:ind w:firstLine="480"/>
        <w:jc w:val="left"/>
        <w:spacing w:line="440" w:lineRule="exact"/>
        <w:rPr>
          <w:rFonts w:ascii="宋体" w:cs="宋体"/>
          <w:sz w:val="24"/>
          <w:szCs w:val="24"/>
        </w:rPr>
      </w:pPr>
      <w:r>
        <w:rPr>
          <w:rFonts w:hint="eastAsia" w:ascii="宋体" w:cs="宋体"/>
          <w:sz w:val="24"/>
          <w:szCs w:val="24"/>
        </w:rPr>
        <w:t xml:space="preserve">授权单位名称：（加盖CA电子公章）</w:t>
      </w:r>
      <w:r/>
    </w:p>
    <w:p>
      <w:pPr>
        <w:pStyle w:val="1070"/>
        <w:ind w:firstLine="480"/>
        <w:jc w:val="left"/>
        <w:spacing w:line="440" w:lineRule="exact"/>
        <w:rPr>
          <w:rFonts w:ascii="宋体" w:cs="宋体"/>
          <w:sz w:val="24"/>
          <w:szCs w:val="24"/>
        </w:rPr>
      </w:pPr>
      <w:r>
        <w:rPr>
          <w:rFonts w:hint="eastAsia" w:ascii="宋体" w:cs="宋体"/>
          <w:sz w:val="24"/>
          <w:szCs w:val="24"/>
        </w:rPr>
        <w:t xml:space="preserve">单位地址：</w:t>
      </w:r>
      <w:r/>
    </w:p>
    <w:p>
      <w:pPr>
        <w:pStyle w:val="1070"/>
        <w:ind w:firstLine="480"/>
        <w:jc w:val="left"/>
        <w:spacing w:line="440" w:lineRule="exact"/>
        <w:rPr>
          <w:rFonts w:ascii="宋体" w:cs="宋体"/>
          <w:sz w:val="24"/>
          <w:szCs w:val="24"/>
        </w:rPr>
      </w:pPr>
      <w:r>
        <w:rPr>
          <w:rFonts w:hint="eastAsia" w:ascii="宋体" w:cs="宋体"/>
          <w:sz w:val="24"/>
          <w:szCs w:val="24"/>
        </w:rPr>
        <w:t xml:space="preserve">日期：</w:t>
      </w:r>
      <w:bookmarkStart w:id="168" w:name="_Hlt26955070"/>
      <w:r/>
      <w:bookmarkEnd w:id="168"/>
      <w:r/>
      <w:bookmarkStart w:id="169" w:name="_格式3__银行出具的资信证明"/>
      <w:r/>
      <w:bookmarkEnd w:id="169"/>
      <w:r/>
      <w:bookmarkStart w:id="170" w:name="_Hlt26671380"/>
      <w:r/>
      <w:bookmarkEnd w:id="170"/>
      <w:r/>
      <w:r/>
    </w:p>
    <w:p>
      <w:pPr>
        <w:pStyle w:val="1070"/>
        <w:ind w:firstLine="480"/>
        <w:jc w:val="left"/>
        <w:spacing w:line="440" w:lineRule="exact"/>
        <w:rPr>
          <w:rFonts w:ascii="宋体" w:cs="宋体"/>
          <w:sz w:val="24"/>
          <w:szCs w:val="24"/>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sz w:val="24"/>
          <w:szCs w:val="24"/>
        </w:rPr>
        <w:t xml:space="preserve">（附双方身份证证明资料）</w:t>
      </w:r>
      <w:r/>
    </w:p>
    <w:p>
      <w:pPr>
        <w:spacing w:line="440" w:lineRule="exact"/>
        <w:rPr>
          <w:rFonts w:ascii="宋体" w:cs="宋体"/>
          <w:iCs/>
          <w:sz w:val="24"/>
        </w:rPr>
        <w:outlineLvl w:val="1"/>
      </w:pPr>
      <w:r>
        <w:rPr>
          <w:rFonts w:hint="eastAsia" w:ascii="宋体" w:cs="宋体"/>
          <w:b/>
          <w:iCs/>
          <w:sz w:val="24"/>
        </w:rPr>
        <w:t xml:space="preserve">五、开标一览表</w:t>
      </w:r>
      <w:r/>
    </w:p>
    <w:p>
      <w:pPr>
        <w:ind w:firstLine="480"/>
        <w:spacing w:line="440" w:lineRule="exact"/>
        <w:rPr>
          <w:rFonts w:ascii="宋体" w:cs="宋体"/>
          <w:sz w:val="24"/>
        </w:rPr>
      </w:pPr>
      <w:r>
        <w:rPr>
          <w:rFonts w:hint="eastAsia" w:ascii="宋体" w:cs="宋体"/>
          <w:sz w:val="24"/>
        </w:rPr>
        <w:t xml:space="preserve">投标人全称（加盖CA电子签章）：</w:t>
      </w:r>
      <w:r/>
    </w:p>
    <w:p>
      <w:pPr>
        <w:ind w:firstLine="480"/>
        <w:spacing w:line="440" w:lineRule="exact"/>
        <w:rPr>
          <w:rFonts w:ascii="宋体" w:cs="宋体"/>
          <w:sz w:val="24"/>
        </w:rPr>
      </w:pPr>
      <w:r>
        <w:rPr>
          <w:rFonts w:hint="eastAsia" w:ascii="宋体" w:cs="宋体"/>
          <w:sz w:val="24"/>
        </w:rPr>
        <w:t xml:space="preserve">项目名称：</w:t>
      </w:r>
      <w:r/>
    </w:p>
    <w:p>
      <w:pPr>
        <w:ind w:firstLine="480"/>
        <w:spacing w:line="440" w:lineRule="exact"/>
        <w:rPr>
          <w:rFonts w:ascii="宋体" w:cs="宋体"/>
          <w:sz w:val="24"/>
        </w:rPr>
      </w:pPr>
      <w:r>
        <w:rPr>
          <w:rFonts w:hint="eastAsia" w:ascii="宋体" w:cs="宋体"/>
          <w:sz w:val="24"/>
        </w:rPr>
        <w:t xml:space="preserve">项目编号：                                 </w:t>
      </w:r>
      <w:r/>
    </w:p>
    <w:p>
      <w:pPr>
        <w:ind w:firstLine="480"/>
        <w:spacing w:line="440" w:lineRule="exact"/>
        <w:rPr>
          <w:rFonts w:ascii="宋体" w:cs="宋体"/>
          <w:sz w:val="24"/>
        </w:rPr>
      </w:pPr>
      <w:r>
        <w:rPr>
          <w:rFonts w:ascii="宋体" w:cs="宋体"/>
          <w:sz w:val="24"/>
        </w:rPr>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ascii="宋体" w:cs="宋体"/>
                <w:sz w:val="24"/>
              </w:rPr>
            </w:pPr>
            <w:r>
              <w:rPr>
                <w:rFonts w:hint="eastAsia" w:ascii="宋体" w:cs="宋体"/>
                <w:sz w:val="24"/>
              </w:rPr>
              <w:t xml:space="preserve">                      投标总报价</w:t>
            </w:r>
            <w:r/>
          </w:p>
        </w:tc>
      </w:tr>
      <w:tr>
        <w:trPr>
          <w:cantSplit/>
          <w:jc w:val="center"/>
          <w:trHeight w:val="612"/>
        </w:trPr>
        <w:tc>
          <w:tcPr>
            <w:tcW w:w="8206" w:type="dxa"/>
            <w:vAlign w:val="center"/>
            <w:textDirection w:val="lrTb"/>
            <w:noWrap/>
          </w:tcPr>
          <w:p>
            <w:pPr>
              <w:pStyle w:val="1158"/>
              <w:ind w:firstLine="0"/>
              <w:spacing w:before="0" w:after="0" w:line="440" w:lineRule="exact"/>
              <w:rPr>
                <w:rFonts w:ascii="宋体" w:cs="宋体"/>
              </w:rPr>
            </w:pPr>
            <w:r>
              <w:rPr>
                <w:rFonts w:hint="eastAsia" w:ascii="宋体" w:cs="宋体"/>
              </w:rPr>
              <w:t xml:space="preserve">总价（小写）：                             （人民币：元）</w:t>
            </w:r>
            <w:r/>
          </w:p>
        </w:tc>
      </w:tr>
      <w:tr>
        <w:trPr>
          <w:cantSplit/>
          <w:jc w:val="center"/>
          <w:trHeight w:val="612"/>
        </w:trPr>
        <w:tc>
          <w:tcPr>
            <w:tcW w:w="8206" w:type="dxa"/>
            <w:vAlign w:val="center"/>
            <w:textDirection w:val="lrTb"/>
            <w:noWrap/>
          </w:tcPr>
          <w:p>
            <w:pPr>
              <w:pStyle w:val="1158"/>
              <w:ind w:firstLine="0"/>
              <w:spacing w:before="0" w:after="0" w:line="440" w:lineRule="exact"/>
              <w:rPr>
                <w:rFonts w:ascii="宋体" w:cs="宋体"/>
              </w:rPr>
            </w:pPr>
            <w:r>
              <w:rPr>
                <w:rFonts w:hint="eastAsia" w:ascii="宋体" w:cs="宋体"/>
              </w:rPr>
              <w:t xml:space="preserve">总价（大写）：                             （人民币：元）</w:t>
            </w:r>
            <w:r/>
          </w:p>
        </w:tc>
      </w:tr>
    </w:tbl>
    <w:p>
      <w:pPr>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hint="eastAsia" w:ascii="宋体" w:cs="宋体"/>
          <w:sz w:val="24"/>
        </w:rPr>
        <w:t xml:space="preserve">                                日期：年月日</w:t>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ind w:firstLine="480"/>
        <w:spacing w:line="440" w:lineRule="exact"/>
        <w:rPr>
          <w:rFonts w:ascii="宋体" w:cs="宋体"/>
          <w:sz w:val="24"/>
        </w:rPr>
      </w:pPr>
      <w:r>
        <w:rPr>
          <w:rFonts w:ascii="宋体" w:cs="宋体"/>
          <w:sz w:val="24"/>
        </w:rPr>
      </w:r>
      <w:r/>
    </w:p>
    <w:p>
      <w:pPr>
        <w:jc w:val="center"/>
        <w:spacing w:line="440" w:lineRule="exact"/>
        <w:rPr>
          <w:rFonts w:ascii="宋体" w:cs="宋体"/>
          <w:b/>
          <w:bCs/>
          <w:sz w:val="24"/>
        </w:rPr>
      </w:pPr>
      <w:r>
        <w:rPr>
          <w:rFonts w:ascii="宋体" w:cs="宋体"/>
          <w:b/>
          <w:bCs/>
          <w:sz w:val="24"/>
        </w:rPr>
      </w:r>
      <w:r/>
    </w:p>
    <w:p>
      <w:pPr>
        <w:pStyle w:val="1158"/>
        <w:spacing w:before="0" w:after="0" w:line="440" w:lineRule="exact"/>
        <w:rPr>
          <w:rFonts w:ascii="宋体" w:cs="宋体"/>
        </w:rPr>
      </w:pPr>
      <w:r>
        <w:rPr>
          <w:rFonts w:ascii="宋体" w:cs="宋体"/>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jc w:val="center"/>
        <w:spacing w:line="440" w:lineRule="exact"/>
        <w:rPr>
          <w:rFonts w:ascii="宋体" w:cs="宋体"/>
          <w:bCs/>
          <w:sz w:val="24"/>
        </w:rPr>
      </w:pPr>
      <w:r>
        <w:rPr>
          <w:rFonts w:ascii="宋体" w:cs="宋体"/>
          <w:bCs/>
          <w:sz w:val="24"/>
        </w:rPr>
      </w:r>
      <w:r/>
    </w:p>
    <w:p>
      <w:pPr>
        <w:spacing w:line="440" w:lineRule="exact"/>
        <w:rPr>
          <w:rFonts w:ascii="宋体" w:cs="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cs="宋体"/>
          <w:b/>
          <w:sz w:val="24"/>
          <w:szCs w:val="24"/>
        </w:rPr>
      </w:r>
      <w:r/>
    </w:p>
    <w:p>
      <w:pPr>
        <w:spacing w:line="440" w:lineRule="exact"/>
        <w:rPr>
          <w:rFonts w:ascii="宋体" w:cs="宋体"/>
          <w:b/>
          <w:sz w:val="24"/>
        </w:rPr>
        <w:outlineLvl w:val="1"/>
      </w:pPr>
      <w:r>
        <w:rPr>
          <w:rFonts w:hint="eastAsia" w:ascii="宋体" w:cs="宋体"/>
          <w:b/>
          <w:sz w:val="24"/>
          <w:szCs w:val="24"/>
        </w:rPr>
        <w:t xml:space="preserve">六、</w:t>
      </w:r>
      <w:r>
        <w:rPr>
          <w:rFonts w:hint="eastAsia" w:ascii="宋体" w:cs="宋体"/>
          <w:b/>
          <w:sz w:val="24"/>
        </w:rPr>
        <w:t xml:space="preserve">投标报价明细表</w:t>
      </w:r>
      <w:r/>
    </w:p>
    <w:p>
      <w:pPr>
        <w:jc w:val="center"/>
        <w:spacing w:line="440" w:lineRule="exact"/>
        <w:rPr>
          <w:rFonts w:ascii="宋体" w:cs="宋体"/>
          <w:b/>
          <w:sz w:val="24"/>
        </w:rPr>
      </w:pPr>
      <w:r>
        <w:rPr>
          <w:rFonts w:ascii="宋体" w:cs="宋体"/>
          <w:b/>
          <w:sz w:val="24"/>
        </w:rPr>
      </w:r>
      <w:r/>
    </w:p>
    <w:p>
      <w:pPr>
        <w:jc w:val="center"/>
        <w:spacing w:line="440" w:lineRule="exact"/>
        <w:rPr>
          <w:rFonts w:ascii="宋体" w:cs="宋体"/>
          <w:b/>
          <w:sz w:val="24"/>
        </w:rPr>
      </w:pPr>
      <w:r>
        <w:rPr>
          <w:rFonts w:hint="eastAsia" w:ascii="宋体" w:cs="宋体"/>
          <w:b/>
          <w:sz w:val="24"/>
        </w:rPr>
        <w:t xml:space="preserve">分项报价表</w:t>
      </w:r>
      <w:r/>
    </w:p>
    <w:tbl>
      <w:tblPr>
        <w:tblStyle w:val="756"/>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ascii="仿宋" w:hAnsi="仿宋" w:eastAsia="仿宋" w:cs="仿宋"/>
                <w:color w:val="000000"/>
                <w:sz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tcPr>
          <w:p>
            <w:pPr>
              <w:rPr>
                <w:rFonts w:hint="eastAsia" w:ascii="宋体" w:hAnsi="宋体"/>
                <w:sz w:val="24"/>
                <w:szCs w:val="24"/>
                <w:u w:val="single"/>
              </w:rPr>
            </w:pPr>
            <w:r>
              <w:rPr>
                <w:rFonts w:hint="eastAsia" w:ascii="宋体" w:hAnsi="宋体"/>
                <w:sz w:val="24"/>
                <w:szCs w:val="24"/>
              </w:rPr>
              <w:t xml:space="preserve">投标总报价（人民币：元）</w:t>
            </w:r>
            <w:r/>
          </w:p>
        </w:tc>
      </w:tr>
      <w:tr>
        <w:trPr>
          <w:cantSplit/>
          <w:trHeight w:val="767"/>
        </w:trPr>
        <w:tc>
          <w:tcPr>
            <w:gridSpan w:val="10"/>
            <w:tcW w:w="9263" w:type="dxa"/>
            <w:textDirection w:val="lrTb"/>
            <w:noWrap/>
          </w:tcPr>
          <w:p>
            <w:pPr>
              <w:pStyle w:val="773"/>
              <w:spacing w:beforeAutospacing="0" w:afterAutospacing="0" w:line="0" w:lineRule="atLeast"/>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pStyle w:val="1079"/>
        <w:rPr>
          <w:rFonts w:ascii="宋体"/>
          <w:sz w:val="24"/>
        </w:rPr>
      </w:pPr>
      <w:r>
        <w:rPr>
          <w:rFonts w:ascii="宋体"/>
          <w:sz w:val="24"/>
        </w:rPr>
      </w:r>
      <w:r/>
    </w:p>
    <w:p>
      <w:pPr>
        <w:spacing w:line="0" w:lineRule="atLeast"/>
        <w:rPr>
          <w:rFonts w:ascii="宋体"/>
          <w:sz w:val="24"/>
          <w:szCs w:val="24"/>
        </w:rPr>
      </w:pPr>
      <w:r>
        <w:rPr>
          <w:rFonts w:hint="eastAsia" w:ascii="宋体"/>
          <w:sz w:val="24"/>
          <w:szCs w:val="24"/>
        </w:rPr>
        <w:t xml:space="preserve">备注：1.“投标总报价”数额应当与“开标一览表”中“投标总报价”数额一致。</w:t>
      </w:r>
      <w:r/>
    </w:p>
    <w:p>
      <w:pPr>
        <w:pStyle w:val="1154"/>
        <w:keepNext w:val="0"/>
        <w:spacing w:before="0" w:after="0" w:line="400" w:lineRule="exact"/>
        <w:rPr>
          <w:rFonts w:ascii="宋体" w:eastAsia="宋体" w:cs="宋体"/>
          <w:b w:val="0"/>
          <w:sz w:val="24"/>
          <w:szCs w:val="24"/>
        </w:rPr>
        <w:outlineLvl w:val="9"/>
      </w:pPr>
      <w:r>
        <w:rPr>
          <w:rFonts w:hint="eastAsia" w:ascii="宋体" w:hAnsi="Calibri" w:eastAsia="宋体" w:cs="Times New Roman"/>
          <w:b w:val="0"/>
          <w:sz w:val="24"/>
          <w:szCs w:val="24"/>
        </w:rPr>
        <w:t xml:space="preserve">2.投标报价采用总承包方式，“投标总报价”应包括：（1）</w:t>
      </w:r>
      <w:r>
        <w:rPr>
          <w:rFonts w:hint="eastAsia" w:ascii="宋体" w:eastAsia="宋体" w:cs="宋体"/>
          <w:b w:val="0"/>
          <w:sz w:val="24"/>
          <w:szCs w:val="24"/>
        </w:rPr>
        <w:t xml:space="preserve">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w:t>
      </w:r>
      <w:r>
        <w:rPr>
          <w:rFonts w:hint="eastAsia" w:ascii="宋体" w:eastAsia="宋体" w:cs="宋体"/>
          <w:b w:val="0"/>
          <w:sz w:val="24"/>
          <w:szCs w:val="24"/>
        </w:rPr>
        <w:t xml:space="preserve">的为完成本项目发生的所有费用。（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保护、临时设施、脚手架、模板、机械吊装等）等所有费用均包含在投标报价内。“投标总报价”数额为各“分项总价”之和。</w:t>
      </w:r>
      <w:r/>
    </w:p>
    <w:p>
      <w:pPr>
        <w:pStyle w:val="1154"/>
        <w:keepNext w:val="0"/>
        <w:spacing w:before="0" w:after="0" w:line="400" w:lineRule="exact"/>
        <w:rPr>
          <w:rFonts w:ascii="宋体" w:eastAsia="宋体" w:cs="宋体"/>
          <w:b w:val="0"/>
          <w:sz w:val="24"/>
          <w:szCs w:val="24"/>
        </w:rPr>
        <w:outlineLvl w:val="9"/>
      </w:pPr>
      <w:r>
        <w:rPr>
          <w:rFonts w:hint="eastAsia" w:ascii="宋体" w:eastAsia="宋体" w:cs="宋体"/>
          <w:b w:val="0"/>
          <w:sz w:val="24"/>
          <w:szCs w:val="24"/>
        </w:rPr>
        <w:t xml:space="preserve">3.投标人需认真填写本表，尤其注意设备品牌型号的准确填写。投标人须提供所供设备产品品牌、规格型号、除辅材、辅助材料(含以施工为主的条目)和技术参数标明为定制的产品之外的其它应该标明品牌和型号的产品，在投标文件中必须标明产品的品牌、型号。</w:t>
      </w:r>
      <w:r/>
    </w:p>
    <w:p>
      <w:pPr>
        <w:pStyle w:val="1154"/>
        <w:keepNext w:val="0"/>
        <w:spacing w:before="0" w:after="0" w:line="400" w:lineRule="exact"/>
        <w:rPr>
          <w:rFonts w:ascii="宋体" w:eastAsia="宋体" w:cs="宋体"/>
          <w:b w:val="0"/>
          <w:sz w:val="24"/>
          <w:szCs w:val="24"/>
        </w:rPr>
        <w:outlineLvl w:val="9"/>
      </w:pPr>
      <w:r>
        <w:rPr>
          <w:rFonts w:hint="eastAsia" w:ascii="宋体" w:eastAsia="宋体" w:cs="宋体"/>
          <w:b w:val="0"/>
          <w:sz w:val="24"/>
          <w:szCs w:val="24"/>
        </w:rPr>
        <w:t xml:space="preserve">4.</w:t>
      </w:r>
      <w:bookmarkStart w:id="171" w:name="_Toc158281567"/>
      <w:r>
        <w:rPr>
          <w:rFonts w:hint="eastAsia" w:ascii="宋体" w:eastAsia="宋体" w:cs="宋体"/>
          <w:b w:val="0"/>
          <w:sz w:val="24"/>
          <w:szCs w:val="24"/>
        </w:rPr>
        <w:t xml:space="preserve">符合报价折扣情形的请将此表填报上传至“企业报价折扣证明”一栏中。</w:t>
      </w:r>
      <w:r/>
    </w:p>
    <w:p>
      <w:pPr>
        <w:pStyle w:val="1154"/>
        <w:keepNext w:val="0"/>
        <w:spacing w:before="0" w:after="0" w:line="400" w:lineRule="exact"/>
        <w:rPr>
          <w:rFonts w:ascii="宋体" w:eastAsia="宋体" w:cs="宋体"/>
          <w:b w:val="0"/>
          <w:sz w:val="24"/>
          <w:szCs w:val="24"/>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sz w:val="24"/>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r/>
    </w:p>
    <w:p>
      <w:pPr>
        <w:pStyle w:val="892"/>
        <w:rPr>
          <w:rFonts w:ascii="Times New Roman" w:hAnsi="Times New Roman" w:eastAsia="宋体"/>
          <w:szCs w:val="32"/>
        </w:rPr>
        <w:outlineLvl w:val="1"/>
      </w:pPr>
      <w:r>
        <w:rPr>
          <w:rFonts w:hint="eastAsia"/>
        </w:rPr>
        <w:t xml:space="preserve">七、中小企业声明函</w:t>
      </w:r>
      <w:bookmarkEnd w:id="171"/>
      <w:r/>
      <w:r/>
    </w:p>
    <w:p>
      <w:pPr>
        <w:ind w:firstLine="360"/>
        <w:jc w:val="center"/>
        <w:spacing w:line="560" w:lineRule="exact"/>
        <w:rPr>
          <w:sz w:val="24"/>
        </w:rPr>
      </w:pPr>
      <w:r>
        <w:rPr>
          <w:rFonts w:hint="eastAsia" w:ascii="黑体" w:eastAsia="黑体" w:cs="黑体"/>
          <w:b/>
          <w:sz w:val="32"/>
          <w:szCs w:val="24"/>
        </w:rPr>
        <w:t xml:space="preserve">中小企业声明函（货物）</w:t>
      </w:r>
      <w:r/>
    </w:p>
    <w:p>
      <w:pPr>
        <w:ind w:firstLine="360"/>
        <w:spacing w:line="400" w:lineRule="exact"/>
        <w:rPr>
          <w:rFonts w:hint="eastAsia" w:ascii="宋体" w:hAnsi="宋体"/>
          <w:sz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rPr>
      </w:pPr>
      <w:r>
        <w:rPr>
          <w:rFonts w:hint="eastAsia" w:ascii="宋体" w:hAnsi="宋体"/>
          <w:sz w:val="24"/>
          <w:szCs w:val="24"/>
        </w:rPr>
        <w:t xml:space="preserve">……</w:t>
      </w:r>
      <w:r/>
    </w:p>
    <w:p>
      <w:pPr>
        <w:ind w:firstLine="360"/>
        <w:spacing w:line="400" w:lineRule="exact"/>
        <w:rPr>
          <w:rFonts w:hint="eastAsia" w:ascii="宋体" w:hAnsi="宋体"/>
          <w:sz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rPr>
      </w:pPr>
      <w:r>
        <w:rPr>
          <w:rFonts w:hint="eastAsia" w:ascii="宋体" w:hAnsi="宋体"/>
          <w:sz w:val="24"/>
          <w:szCs w:val="24"/>
        </w:rPr>
        <w:t xml:space="preserve">本企业对上述声明内容的真实性负责。如有虚假，将依法承担相应责任</w:t>
      </w:r>
      <w:r>
        <w:rPr>
          <w:rFonts w:hint="eastAsia"/>
          <w:sz w:val="24"/>
        </w:rPr>
        <w:t xml:space="preserve">。</w:t>
      </w:r>
      <w:r/>
    </w:p>
    <w:p>
      <w:pPr>
        <w:ind w:right="180" w:firstLine="360"/>
        <w:jc w:val="right"/>
        <w:spacing w:line="360" w:lineRule="auto"/>
        <w:rPr>
          <w:sz w:val="24"/>
        </w:rPr>
      </w:pPr>
      <w:r>
        <w:rPr>
          <w:sz w:val="24"/>
        </w:rPr>
      </w:r>
      <w:r/>
    </w:p>
    <w:p>
      <w:pPr>
        <w:ind w:right="180" w:firstLine="360"/>
        <w:jc w:val="right"/>
        <w:spacing w:line="360" w:lineRule="auto"/>
        <w:rPr>
          <w:sz w:val="24"/>
        </w:rPr>
      </w:pPr>
      <w:r>
        <w:rPr>
          <w:rFonts w:hint="eastAsia"/>
          <w:sz w:val="24"/>
        </w:rPr>
        <w:t xml:space="preserve">企业名称：（加盖CA电子公章）</w:t>
      </w:r>
      <w:r/>
    </w:p>
    <w:p>
      <w:pPr>
        <w:jc w:val="right"/>
        <w:spacing w:line="360" w:lineRule="auto"/>
        <w:rPr>
          <w:sz w:val="24"/>
        </w:rPr>
      </w:pPr>
      <w:r>
        <w:rPr>
          <w:rFonts w:hint="eastAsia"/>
          <w:sz w:val="24"/>
        </w:rPr>
        <w:t xml:space="preserve">日  期：</w:t>
      </w:r>
      <w:r>
        <w:rPr>
          <w:rFonts w:hint="eastAsia"/>
          <w:sz w:val="24"/>
          <w:u w:val="single"/>
        </w:rPr>
        <w:t xml:space="preserve">   </w:t>
      </w:r>
      <w:r>
        <w:rPr>
          <w:rFonts w:hint="eastAsia"/>
          <w:sz w:val="24"/>
        </w:rPr>
        <w:t xml:space="preserve">年___月___日</w:t>
      </w:r>
      <w:r/>
    </w:p>
    <w:p>
      <w:pPr>
        <w:ind w:firstLine="360"/>
        <w:spacing w:line="360" w:lineRule="auto"/>
        <w:rPr>
          <w:sz w:val="24"/>
        </w:rPr>
      </w:pPr>
      <w:r>
        <w:rPr>
          <w:sz w:val="24"/>
        </w:rPr>
      </w:r>
      <w:r/>
    </w:p>
    <w:p>
      <w:pPr>
        <w:ind w:firstLine="360"/>
        <w:spacing w:line="360" w:lineRule="auto"/>
        <w:rPr>
          <w:sz w:val="24"/>
        </w:rPr>
      </w:pPr>
      <w:r>
        <w:rPr>
          <w:sz w:val="24"/>
        </w:rPr>
      </w:r>
      <w:r/>
    </w:p>
    <w:p>
      <w:pPr>
        <w:rPr>
          <w:sz w:val="24"/>
        </w:rPr>
      </w:pPr>
      <w:r>
        <w:rPr>
          <w:rFonts w:hint="eastAsia"/>
          <w:sz w:val="24"/>
        </w:rPr>
        <w:t xml:space="preserve">备注：1.从业人员、营业收入、资产总额填报上一年度数据，无上一年度数据的新成立企业可不填报。</w:t>
      </w:r>
      <w:r/>
    </w:p>
    <w:p>
      <w:pPr>
        <w:rPr>
          <w:sz w:val="24"/>
        </w:rPr>
      </w:pPr>
      <w:r>
        <w:rPr>
          <w:rFonts w:hint="eastAsia"/>
          <w:sz w:val="24"/>
        </w:rPr>
        <w:t xml:space="preserve">2.符合报价折扣情形的请将此函填报上传至“企业报价折扣证明”一栏中。</w:t>
      </w:r>
      <w:r/>
    </w:p>
    <w:p>
      <w:pPr>
        <w:rPr>
          <w:sz w:val="24"/>
        </w:rPr>
      </w:pPr>
      <w:r>
        <w:rPr>
          <w:rFonts w:hint="eastAsia"/>
          <w:sz w:val="24"/>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sz w:val="24"/>
        </w:rPr>
      </w:pPr>
      <w:r>
        <w:rPr>
          <w:sz w:val="24"/>
        </w:rPr>
      </w:r>
      <w:r/>
    </w:p>
    <w:p>
      <w:pPr>
        <w:jc w:val="center"/>
        <w:spacing w:line="360" w:lineRule="auto"/>
        <w:rPr>
          <w:rFonts w:eastAsia="黑体"/>
          <w:sz w:val="32"/>
          <w:szCs w:val="32"/>
        </w:rPr>
        <w:outlineLvl w:val="1"/>
      </w:pPr>
      <w:r>
        <w:rPr>
          <w:rFonts w:hint="eastAsia" w:eastAsia="黑体"/>
          <w:sz w:val="32"/>
          <w:szCs w:val="32"/>
        </w:rPr>
        <w:br w:type="page" w:clear="all"/>
      </w:r>
      <w:bookmarkStart w:id="172" w:name="_Toc158133337"/>
      <w:r/>
      <w:bookmarkStart w:id="173" w:name="_Toc18617"/>
      <w:r/>
      <w:bookmarkStart w:id="174" w:name="_Toc158281568"/>
      <w:r/>
      <w:bookmarkStart w:id="175" w:name="_Toc158125008"/>
      <w:r>
        <w:rPr>
          <w:rFonts w:hint="eastAsia" w:eastAsia="黑体"/>
          <w:sz w:val="32"/>
          <w:szCs w:val="32"/>
        </w:rPr>
        <w:t xml:space="preserve">残疾人福利性单位声明函</w:t>
      </w:r>
      <w:bookmarkEnd w:id="172"/>
      <w:r/>
      <w:bookmarkEnd w:id="173"/>
      <w:r/>
      <w:bookmarkEnd w:id="174"/>
      <w:r/>
      <w:bookmarkEnd w:id="175"/>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216"/>
        <w:spacing w:line="360" w:lineRule="auto"/>
        <w:rPr>
          <w:rFonts w:ascii="Times New Roman" w:hAnsi="Times New Roman"/>
        </w:rPr>
      </w:pPr>
      <w:r>
        <w:rPr>
          <w:rFonts w:ascii="Times New Roman" w:hAnsi="Times New Roman"/>
        </w:rPr>
      </w:r>
      <w:r/>
    </w:p>
    <w:p>
      <w:pPr>
        <w:ind w:right="180" w:firstLine="360"/>
        <w:jc w:val="right"/>
        <w:spacing w:line="360" w:lineRule="auto"/>
        <w:rPr>
          <w:sz w:val="24"/>
        </w:rPr>
      </w:pPr>
      <w:r>
        <w:rPr>
          <w:rFonts w:hint="eastAsia"/>
          <w:sz w:val="24"/>
        </w:rPr>
        <w:t xml:space="preserve">企业名称：（加盖CA电子公章）</w:t>
      </w:r>
      <w:r/>
    </w:p>
    <w:p>
      <w:pPr>
        <w:jc w:val="right"/>
        <w:spacing w:line="360" w:lineRule="auto"/>
        <w:rPr>
          <w:sz w:val="24"/>
        </w:rPr>
      </w:pPr>
      <w:r>
        <w:rPr>
          <w:rFonts w:hint="eastAsia"/>
          <w:sz w:val="24"/>
        </w:rPr>
        <w:t xml:space="preserve">日  期：年___月___日</w:t>
      </w:r>
      <w:r/>
    </w:p>
    <w:p>
      <w:pPr>
        <w:jc w:val="right"/>
        <w:spacing w:line="440" w:lineRule="exact"/>
        <w:rPr>
          <w:rFonts w:ascii="宋体" w:cs="宋体"/>
          <w:b/>
          <w:sz w:val="24"/>
        </w:rPr>
      </w:pPr>
      <w:r>
        <w:rPr>
          <w:rFonts w:hint="eastAsia" w:ascii="宋体" w:cs="宋体"/>
          <w:b/>
          <w:sz w:val="24"/>
        </w:rPr>
        <w:br w:type="page" w:clear="all"/>
      </w:r>
      <w:r/>
    </w:p>
    <w:p>
      <w:pPr>
        <w:jc w:val="left"/>
        <w:spacing w:line="440" w:lineRule="exact"/>
        <w:rPr>
          <w:rFonts w:ascii="宋体" w:cs="宋体"/>
          <w:b/>
          <w:sz w:val="24"/>
        </w:rPr>
        <w:outlineLvl w:val="1"/>
      </w:pPr>
      <w:r>
        <w:rPr>
          <w:rFonts w:hint="eastAsia" w:ascii="宋体" w:cs="宋体"/>
          <w:b/>
          <w:sz w:val="24"/>
        </w:rPr>
        <w:t xml:space="preserve">八、响应及偏离表</w:t>
      </w:r>
      <w:r/>
    </w:p>
    <w:p>
      <w:pPr>
        <w:ind w:firstLine="1446"/>
        <w:rPr>
          <w:rFonts w:ascii="宋体" w:cs="宋体"/>
          <w:b/>
          <w:sz w:val="24"/>
        </w:rPr>
        <w:pBdr>
          <w:top w:val="none" w:color="000000" w:sz="0" w:space="0"/>
          <w:left w:val="none" w:color="000000" w:sz="0" w:space="0"/>
          <w:bottom w:val="none" w:color="000000" w:sz="0" w:space="0"/>
          <w:right w:val="none" w:color="000000" w:sz="0" w:space="0"/>
        </w:pBdr>
      </w:pPr>
      <w:r>
        <w:rPr>
          <w:rFonts w:ascii="宋体" w:cs="宋体"/>
          <w:b/>
          <w:sz w:val="24"/>
        </w:rPr>
      </w:r>
      <w:r/>
    </w:p>
    <w:p>
      <w:pPr>
        <w:jc w:val="center"/>
        <w:pBdr>
          <w:top w:val="none" w:color="000000" w:sz="0" w:space="0"/>
          <w:left w:val="none" w:color="000000" w:sz="0" w:space="0"/>
          <w:bottom w:val="none" w:color="000000" w:sz="0" w:space="0"/>
          <w:right w:val="none" w:color="000000" w:sz="0" w:space="0"/>
        </w:pBdr>
      </w:pPr>
      <w:r>
        <w:rPr>
          <w:rFonts w:hint="eastAsia" w:ascii="宋体" w:cs="宋体"/>
          <w:b/>
          <w:sz w:val="24"/>
        </w:rPr>
        <w:t xml:space="preserve">实质性要求响应及偏离表（分包号：）</w:t>
      </w:r>
      <w:r/>
    </w:p>
    <w:tbl>
      <w:tblPr>
        <w:tblStyle w:val="756"/>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技术要求和商务要求中的实质性要求</w:t>
            </w:r>
            <w:r>
              <w:rPr>
                <w:rFonts w:hint="eastAsia" w:ascii="宋体" w:cs="宋体"/>
                <w:i/>
                <w:sz w:val="24"/>
                <w:u w:val="single"/>
              </w:rPr>
              <w:t xml:space="preserve">（</w:t>
            </w:r>
            <w:r>
              <w:rPr>
                <w:rFonts w:hint="eastAsia" w:ascii="宋体" w:cs="宋体"/>
                <w:sz w:val="24"/>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附件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1.投标人必须对技术要求和商务要求中的实质性要求</w:t>
      </w:r>
      <w:r>
        <w:rPr>
          <w:rFonts w:hint="eastAsia" w:ascii="宋体" w:cs="宋体"/>
          <w:i/>
          <w:sz w:val="24"/>
          <w:u w:val="single"/>
        </w:rPr>
        <w:t xml:space="preserve">（</w:t>
      </w:r>
      <w:r>
        <w:rPr>
          <w:rFonts w:hint="eastAsia" w:ascii="宋体" w:cs="宋体"/>
          <w:sz w:val="24"/>
          <w:u w:val="single"/>
        </w:rPr>
        <w:t xml:space="preserve">打“★”内容）</w:t>
      </w:r>
      <w:r>
        <w:rPr>
          <w:rFonts w:hint="eastAsia" w:ascii="宋体" w:cs="宋体"/>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cs="宋体"/>
          <w:sz w:val="24"/>
        </w:rPr>
        <w:t xml:space="preserve">3.投标人未对实质性要求逐条作出明确响应的，或未按招标文件要求提供证明材料的，该采购包作无效标处理。</w:t>
      </w:r>
      <w:r/>
    </w:p>
    <w:p>
      <w:pPr>
        <w:jc w:val="center"/>
        <w:spacing w:line="560" w:lineRule="exact"/>
        <w:rPr>
          <w:rFonts w:ascii="宋体" w:cs="宋体"/>
          <w:b/>
          <w:sz w:val="32"/>
          <w:szCs w:val="32"/>
        </w:rPr>
      </w:pPr>
      <w:r>
        <w:rPr>
          <w:rFonts w:ascii="宋体" w:cs="宋体"/>
          <w:b/>
          <w:sz w:val="32"/>
          <w:szCs w:val="32"/>
        </w:rPr>
      </w:r>
      <w:r/>
    </w:p>
    <w:p>
      <w:pPr>
        <w:jc w:val="center"/>
        <w:spacing w:line="560" w:lineRule="exact"/>
        <w:rPr>
          <w:rFonts w:ascii="宋体" w:cs="宋体"/>
          <w:b/>
          <w:sz w:val="32"/>
          <w:szCs w:val="32"/>
        </w:rPr>
      </w:pPr>
      <w:r>
        <w:rPr>
          <w:rFonts w:ascii="宋体" w:cs="宋体"/>
          <w:b/>
          <w:sz w:val="32"/>
          <w:szCs w:val="32"/>
        </w:rPr>
      </w:r>
      <w:r/>
    </w:p>
    <w:p>
      <w:pPr>
        <w:jc w:val="center"/>
        <w:rPr>
          <w:rFonts w:ascii="宋体" w:cs="宋体"/>
          <w:b/>
          <w:sz w:val="24"/>
        </w:rPr>
      </w:pPr>
      <w:r>
        <w:rPr>
          <w:rFonts w:hint="eastAsia" w:ascii="宋体" w:cs="宋体"/>
          <w:b/>
          <w:sz w:val="24"/>
        </w:rPr>
        <w:t xml:space="preserve">技术要求响应及偏离表（分包号：）</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cs="宋体"/>
                <w:sz w:val="24"/>
              </w:rPr>
            </w:pPr>
            <w:r>
              <w:rPr>
                <w:rFonts w:hint="eastAsia" w:ascii="宋体" w:cs="宋体"/>
                <w:sz w:val="24"/>
              </w:rPr>
              <w:t xml:space="preserve">序号</w:t>
            </w:r>
            <w:r/>
          </w:p>
        </w:tc>
        <w:tc>
          <w:tcPr>
            <w:tcW w:w="3063" w:type="dxa"/>
            <w:vAlign w:val="center"/>
            <w:textDirection w:val="lrTb"/>
            <w:noWrap/>
          </w:tcPr>
          <w:p>
            <w:pPr>
              <w:jc w:val="center"/>
              <w:spacing w:line="400" w:lineRule="exact"/>
              <w:rPr>
                <w:rFonts w:ascii="宋体" w:cs="宋体"/>
                <w:sz w:val="24"/>
              </w:rPr>
            </w:pPr>
            <w:r>
              <w:rPr>
                <w:rFonts w:hint="eastAsia" w:ascii="宋体" w:cs="宋体"/>
                <w:sz w:val="24"/>
              </w:rPr>
              <w:t xml:space="preserve">技术要求</w:t>
            </w:r>
            <w:r/>
          </w:p>
        </w:tc>
        <w:tc>
          <w:tcPr>
            <w:tcW w:w="3191" w:type="dxa"/>
            <w:vAlign w:val="center"/>
            <w:textDirection w:val="lrTb"/>
            <w:noWrap/>
          </w:tcPr>
          <w:p>
            <w:pPr>
              <w:jc w:val="center"/>
              <w:spacing w:line="400" w:lineRule="exact"/>
              <w:rPr>
                <w:rFonts w:ascii="宋体" w:cs="宋体"/>
                <w:sz w:val="24"/>
              </w:rPr>
            </w:pPr>
            <w:r>
              <w:rPr>
                <w:rFonts w:hint="eastAsia" w:ascii="宋体" w:cs="宋体"/>
                <w:sz w:val="24"/>
              </w:rPr>
              <w:t xml:space="preserve">投标响应情况</w:t>
            </w:r>
            <w:r/>
          </w:p>
        </w:tc>
        <w:tc>
          <w:tcPr>
            <w:tcW w:w="2128" w:type="dxa"/>
            <w:vAlign w:val="center"/>
            <w:textDirection w:val="lrTb"/>
            <w:noWrap/>
          </w:tcPr>
          <w:p>
            <w:pPr>
              <w:jc w:val="center"/>
              <w:spacing w:line="400" w:lineRule="exact"/>
              <w:rPr>
                <w:rFonts w:ascii="宋体" w:cs="宋体"/>
                <w:sz w:val="24"/>
              </w:rPr>
            </w:pPr>
            <w:r>
              <w:rPr>
                <w:rFonts w:hint="eastAsia" w:ascii="宋体" w:cs="宋体"/>
                <w:sz w:val="24"/>
              </w:rPr>
              <w:t xml:space="preserve">超出、符合或偏离</w:t>
            </w:r>
            <w:r/>
          </w:p>
        </w:tc>
      </w:tr>
      <w:tr>
        <w:trPr>
          <w:cantSplit/>
          <w:trHeight w:val="640"/>
        </w:trPr>
        <w:tc>
          <w:tcPr>
            <w:tcW w:w="545" w:type="dxa"/>
            <w:textDirection w:val="lrTb"/>
            <w:noWrap/>
          </w:tcPr>
          <w:p>
            <w:pPr>
              <w:jc w:val="center"/>
              <w:spacing w:line="400" w:lineRule="exact"/>
              <w:rPr>
                <w:rFonts w:ascii="宋体" w:cs="宋体"/>
                <w:sz w:val="24"/>
              </w:rPr>
            </w:pPr>
            <w:r>
              <w:rPr>
                <w:rFonts w:hint="eastAsia" w:ascii="宋体" w:cs="宋体"/>
                <w:sz w:val="24"/>
              </w:rPr>
              <w:t xml:space="preserve">1</w:t>
            </w:r>
            <w:r/>
          </w:p>
        </w:tc>
        <w:tc>
          <w:tcPr>
            <w:tcW w:w="3063" w:type="dxa"/>
            <w:textDirection w:val="lrTb"/>
            <w:noWrap/>
          </w:tcPr>
          <w:p>
            <w:pPr>
              <w:jc w:val="center"/>
              <w:spacing w:line="400" w:lineRule="exact"/>
              <w:rPr>
                <w:rFonts w:ascii="宋体" w:cs="宋体"/>
                <w:sz w:val="24"/>
              </w:rPr>
            </w:pPr>
            <w:r>
              <w:rPr>
                <w:rFonts w:ascii="宋体" w:cs="宋体"/>
                <w:sz w:val="24"/>
              </w:rPr>
            </w:r>
            <w:r/>
          </w:p>
        </w:tc>
        <w:tc>
          <w:tcPr>
            <w:tcW w:w="3191" w:type="dxa"/>
            <w:textDirection w:val="lrTb"/>
            <w:noWrap/>
          </w:tcPr>
          <w:p>
            <w:pPr>
              <w:jc w:val="center"/>
              <w:spacing w:line="400" w:lineRule="exact"/>
              <w:rPr>
                <w:rFonts w:ascii="宋体" w:cs="宋体"/>
                <w:sz w:val="24"/>
              </w:rPr>
            </w:pPr>
            <w:r>
              <w:rPr>
                <w:rFonts w:ascii="宋体" w:cs="宋体"/>
                <w:sz w:val="24"/>
              </w:rPr>
            </w:r>
            <w:r/>
          </w:p>
        </w:tc>
        <w:tc>
          <w:tcPr>
            <w:tcW w:w="2128" w:type="dxa"/>
            <w:textDirection w:val="lrTb"/>
            <w:noWrap/>
          </w:tcPr>
          <w:p>
            <w:pPr>
              <w:jc w:val="center"/>
              <w:spacing w:line="400" w:lineRule="exact"/>
              <w:rPr>
                <w:rFonts w:ascii="宋体" w:cs="宋体"/>
                <w:sz w:val="24"/>
              </w:rPr>
            </w:pPr>
            <w:r>
              <w:rPr>
                <w:rFonts w:ascii="宋体" w:cs="宋体"/>
                <w:sz w:val="24"/>
              </w:rPr>
            </w:r>
            <w:r/>
          </w:p>
        </w:tc>
      </w:tr>
      <w:tr>
        <w:trPr>
          <w:cantSplit/>
          <w:trHeight w:val="640"/>
        </w:trPr>
        <w:tc>
          <w:tcPr>
            <w:tcW w:w="545" w:type="dxa"/>
            <w:textDirection w:val="lrTb"/>
            <w:noWrap/>
          </w:tcPr>
          <w:p>
            <w:pPr>
              <w:jc w:val="center"/>
              <w:spacing w:line="400" w:lineRule="exact"/>
              <w:rPr>
                <w:rFonts w:ascii="宋体" w:cs="宋体"/>
                <w:sz w:val="24"/>
              </w:rPr>
            </w:pPr>
            <w:r>
              <w:rPr>
                <w:rFonts w:ascii="宋体" w:cs="宋体"/>
                <w:sz w:val="24"/>
              </w:rPr>
            </w:r>
            <w:r/>
          </w:p>
        </w:tc>
        <w:tc>
          <w:tcPr>
            <w:tcW w:w="3063" w:type="dxa"/>
            <w:textDirection w:val="lrTb"/>
            <w:noWrap/>
          </w:tcPr>
          <w:p>
            <w:pPr>
              <w:jc w:val="center"/>
              <w:spacing w:line="400" w:lineRule="exact"/>
              <w:rPr>
                <w:rFonts w:ascii="宋体" w:cs="宋体"/>
                <w:sz w:val="24"/>
              </w:rPr>
            </w:pPr>
            <w:r>
              <w:rPr>
                <w:rFonts w:hint="eastAsia" w:ascii="宋体" w:cs="宋体"/>
                <w:sz w:val="24"/>
              </w:rPr>
              <w:t xml:space="preserve">……</w:t>
            </w:r>
            <w:r/>
          </w:p>
        </w:tc>
        <w:tc>
          <w:tcPr>
            <w:tcW w:w="3191" w:type="dxa"/>
            <w:textDirection w:val="lrTb"/>
            <w:noWrap/>
          </w:tcPr>
          <w:p>
            <w:pPr>
              <w:jc w:val="center"/>
              <w:spacing w:line="400" w:lineRule="exact"/>
              <w:rPr>
                <w:rFonts w:ascii="宋体" w:cs="宋体"/>
                <w:sz w:val="24"/>
              </w:rPr>
            </w:pPr>
            <w:r>
              <w:rPr>
                <w:rFonts w:ascii="宋体" w:cs="宋体"/>
                <w:sz w:val="24"/>
              </w:rPr>
            </w:r>
            <w:r/>
          </w:p>
        </w:tc>
        <w:tc>
          <w:tcPr>
            <w:tcW w:w="2128" w:type="dxa"/>
            <w:textDirection w:val="lrTb"/>
            <w:noWrap/>
          </w:tcPr>
          <w:p>
            <w:pPr>
              <w:jc w:val="center"/>
              <w:spacing w:line="400" w:lineRule="exact"/>
              <w:rPr>
                <w:rFonts w:ascii="宋体" w:cs="宋体"/>
                <w:sz w:val="24"/>
              </w:rPr>
            </w:pPr>
            <w:r>
              <w:rPr>
                <w:rFonts w:ascii="宋体" w:cs="宋体"/>
                <w:sz w:val="24"/>
              </w:rPr>
            </w:r>
            <w:r/>
          </w:p>
        </w:tc>
      </w:tr>
    </w:tbl>
    <w:p>
      <w:pPr>
        <w:spacing w:line="400" w:lineRule="exact"/>
        <w:rPr>
          <w:rFonts w:ascii="宋体" w:cs="宋体"/>
          <w:sz w:val="24"/>
        </w:rPr>
      </w:pPr>
      <w:r>
        <w:rPr>
          <w:rFonts w:hint="eastAsia" w:ascii="宋体" w:cs="宋体"/>
          <w:sz w:val="24"/>
        </w:rPr>
        <w:t xml:space="preserve">附件  证明材料1，证明材料2，……</w:t>
      </w:r>
      <w:r/>
    </w:p>
    <w:p>
      <w:pPr>
        <w:spacing w:line="400" w:lineRule="exact"/>
        <w:rPr>
          <w:rFonts w:ascii="宋体" w:cs="宋体"/>
          <w:sz w:val="24"/>
        </w:rPr>
      </w:pPr>
      <w:r>
        <w:rPr>
          <w:rFonts w:ascii="宋体" w:cs="宋体"/>
          <w:sz w:val="24"/>
        </w:rPr>
      </w:r>
      <w:r/>
    </w:p>
    <w:p>
      <w:pPr>
        <w:spacing w:line="400" w:lineRule="exact"/>
        <w:rPr>
          <w:rFonts w:ascii="宋体" w:cs="宋体"/>
          <w:sz w:val="24"/>
        </w:rPr>
      </w:pPr>
      <w:r>
        <w:rPr>
          <w:rFonts w:hint="eastAsia" w:ascii="宋体" w:cs="宋体"/>
          <w:sz w:val="24"/>
        </w:rPr>
        <w:t xml:space="preserve">备注：</w:t>
      </w:r>
      <w:r/>
    </w:p>
    <w:p>
      <w:pPr>
        <w:spacing w:line="400" w:lineRule="exact"/>
        <w:rPr>
          <w:rFonts w:ascii="宋体" w:cs="宋体"/>
          <w:sz w:val="24"/>
        </w:rPr>
      </w:pPr>
      <w:r>
        <w:rPr>
          <w:rFonts w:hint="eastAsia" w:ascii="宋体" w:cs="宋体"/>
          <w:sz w:val="24"/>
        </w:rPr>
        <w:t xml:space="preserve">1.投标人需对技术要求（</w:t>
      </w:r>
      <w:r>
        <w:rPr>
          <w:rFonts w:hint="eastAsia" w:ascii="宋体" w:cs="宋体"/>
          <w:iCs/>
          <w:sz w:val="24"/>
          <w:u w:val="single"/>
        </w:rPr>
        <w:t xml:space="preserve">未打“★”内容，对打“▲”、“＊”</w:t>
      </w:r>
      <w:r>
        <w:rPr>
          <w:rFonts w:hint="eastAsia" w:ascii="宋体" w:cs="宋体"/>
          <w:sz w:val="24"/>
        </w:rPr>
        <w:t xml:space="preserve">）逐条做出明确响应。</w:t>
      </w:r>
      <w:r/>
    </w:p>
    <w:p>
      <w:pPr>
        <w:spacing w:line="400" w:lineRule="exact"/>
        <w:rPr>
          <w:rFonts w:ascii="宋体" w:cs="宋体"/>
          <w:sz w:val="24"/>
        </w:rPr>
      </w:pPr>
      <w:r>
        <w:rPr>
          <w:rFonts w:hint="eastAsia" w:ascii="宋体" w:cs="宋体"/>
          <w:sz w:val="24"/>
        </w:rPr>
        <w:t xml:space="preserve">2.如果招标文件要求提供证明材料，投标人需将证明材料列于该表之下。</w:t>
      </w:r>
      <w:r/>
    </w:p>
    <w:p>
      <w:pPr>
        <w:spacing w:line="400" w:lineRule="exact"/>
        <w:rPr>
          <w:rFonts w:ascii="宋体" w:cs="宋体"/>
          <w:sz w:val="24"/>
        </w:rPr>
      </w:pPr>
      <w:r>
        <w:rPr>
          <w:rFonts w:ascii="宋体" w:cs="宋体"/>
          <w:sz w:val="24"/>
        </w:rPr>
      </w:r>
      <w:r/>
    </w:p>
    <w:p>
      <w:pPr>
        <w:pStyle w:val="1104"/>
        <w:rPr>
          <w:rFonts w:hint="eastAsia" w:ascii="宋体" w:eastAsia="宋体" w:cs="宋体"/>
        </w:rPr>
      </w:pPr>
      <w:r>
        <w:rPr>
          <w:rFonts w:hint="eastAsia" w:ascii="宋体" w:eastAsia="宋体" w:cs="宋体"/>
        </w:rPr>
      </w:r>
      <w:r/>
    </w:p>
    <w:p>
      <w:pPr>
        <w:jc w:val="left"/>
        <w:spacing w:line="360" w:lineRule="auto"/>
        <w:rPr>
          <w:rFonts w:ascii="宋体" w:cs="宋体"/>
          <w:b/>
          <w:sz w:val="32"/>
        </w:rPr>
      </w:pPr>
      <w:r>
        <w:rPr>
          <w:rFonts w:ascii="宋体" w:cs="宋体"/>
          <w:b/>
          <w:sz w:val="32"/>
        </w:rPr>
      </w:r>
      <w:r/>
    </w:p>
    <w:p>
      <w:pPr>
        <w:jc w:val="center"/>
        <w:rPr>
          <w:rFonts w:ascii="宋体" w:cs="宋体"/>
          <w:b/>
          <w:sz w:val="24"/>
        </w:rPr>
      </w:pPr>
      <w:r>
        <w:rPr>
          <w:rFonts w:hint="eastAsia" w:ascii="宋体" w:cs="宋体"/>
          <w:b/>
          <w:sz w:val="24"/>
        </w:rPr>
        <w:t xml:space="preserve">商务要求响应及偏离表（分包号：    ）</w:t>
      </w:r>
      <w:r/>
    </w:p>
    <w:tbl>
      <w:tblPr>
        <w:tblStyle w:val="756"/>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sz w:val="24"/>
              </w:rPr>
            </w:pPr>
            <w:r>
              <w:rPr>
                <w:rFonts w:hint="eastAsia" w:ascii="宋体" w:cs="宋体"/>
                <w:sz w:val="24"/>
              </w:rPr>
              <w:t xml:space="preserve">序号</w:t>
            </w:r>
            <w:r/>
          </w:p>
        </w:tc>
        <w:tc>
          <w:tcPr>
            <w:tcW w:w="3063" w:type="dxa"/>
            <w:vAlign w:val="center"/>
            <w:textDirection w:val="lrTb"/>
            <w:noWrap/>
          </w:tcPr>
          <w:p>
            <w:pPr>
              <w:jc w:val="center"/>
              <w:spacing w:line="400" w:lineRule="exact"/>
              <w:rPr>
                <w:rFonts w:ascii="宋体" w:cs="宋体"/>
                <w:sz w:val="24"/>
              </w:rPr>
            </w:pPr>
            <w:r>
              <w:rPr>
                <w:rFonts w:hint="eastAsia" w:ascii="宋体" w:cs="宋体"/>
                <w:sz w:val="24"/>
              </w:rPr>
              <w:t xml:space="preserve">商务要求</w:t>
            </w:r>
            <w:r/>
          </w:p>
        </w:tc>
        <w:tc>
          <w:tcPr>
            <w:tcW w:w="2508" w:type="dxa"/>
            <w:vAlign w:val="center"/>
            <w:textDirection w:val="lrTb"/>
            <w:noWrap/>
          </w:tcPr>
          <w:p>
            <w:pPr>
              <w:jc w:val="center"/>
              <w:spacing w:line="400" w:lineRule="exact"/>
              <w:rPr>
                <w:rFonts w:ascii="宋体" w:cs="宋体"/>
                <w:sz w:val="24"/>
              </w:rPr>
            </w:pPr>
            <w:r>
              <w:rPr>
                <w:rFonts w:hint="eastAsia" w:ascii="宋体" w:cs="宋体"/>
                <w:sz w:val="24"/>
              </w:rPr>
              <w:t xml:space="preserve">投标响应情况</w:t>
            </w:r>
            <w:r/>
          </w:p>
        </w:tc>
        <w:tc>
          <w:tcPr>
            <w:tcW w:w="2324" w:type="dxa"/>
            <w:vAlign w:val="center"/>
            <w:textDirection w:val="lrTb"/>
            <w:noWrap/>
          </w:tcPr>
          <w:p>
            <w:pPr>
              <w:jc w:val="center"/>
              <w:spacing w:line="400" w:lineRule="exact"/>
              <w:rPr>
                <w:rFonts w:ascii="宋体" w:cs="宋体"/>
                <w:sz w:val="24"/>
              </w:rPr>
            </w:pPr>
            <w:r>
              <w:rPr>
                <w:rFonts w:hint="eastAsia" w:ascii="宋体" w:cs="宋体"/>
                <w:sz w:val="24"/>
              </w:rPr>
              <w:t xml:space="preserve">超出、符合或偏离</w:t>
            </w:r>
            <w:r/>
          </w:p>
        </w:tc>
      </w:tr>
      <w:tr>
        <w:trPr>
          <w:cantSplit/>
          <w:trHeight w:val="640"/>
        </w:trPr>
        <w:tc>
          <w:tcPr>
            <w:tcW w:w="545" w:type="dxa"/>
            <w:textDirection w:val="lrTb"/>
            <w:noWrap/>
          </w:tcPr>
          <w:p>
            <w:pPr>
              <w:jc w:val="center"/>
              <w:spacing w:line="400" w:lineRule="exact"/>
              <w:rPr>
                <w:rFonts w:ascii="宋体" w:cs="宋体"/>
                <w:sz w:val="24"/>
              </w:rPr>
            </w:pPr>
            <w:r>
              <w:rPr>
                <w:rFonts w:hint="eastAsia" w:ascii="宋体" w:cs="宋体"/>
                <w:sz w:val="24"/>
              </w:rPr>
              <w:t xml:space="preserve">1</w:t>
            </w:r>
            <w:r/>
          </w:p>
        </w:tc>
        <w:tc>
          <w:tcPr>
            <w:tcW w:w="3063" w:type="dxa"/>
            <w:textDirection w:val="lrTb"/>
            <w:noWrap/>
          </w:tcPr>
          <w:p>
            <w:pPr>
              <w:jc w:val="center"/>
              <w:spacing w:line="400" w:lineRule="exact"/>
              <w:rPr>
                <w:rFonts w:ascii="宋体" w:cs="宋体"/>
                <w:sz w:val="24"/>
              </w:rPr>
            </w:pPr>
            <w:r>
              <w:rPr>
                <w:rFonts w:ascii="宋体" w:cs="宋体"/>
                <w:sz w:val="24"/>
              </w:rPr>
            </w:r>
            <w:r/>
          </w:p>
        </w:tc>
        <w:tc>
          <w:tcPr>
            <w:tcW w:w="2508" w:type="dxa"/>
            <w:textDirection w:val="lrTb"/>
            <w:noWrap/>
          </w:tcPr>
          <w:p>
            <w:pPr>
              <w:jc w:val="center"/>
              <w:spacing w:line="400" w:lineRule="exact"/>
              <w:rPr>
                <w:rFonts w:ascii="宋体" w:cs="宋体"/>
                <w:sz w:val="24"/>
              </w:rPr>
            </w:pPr>
            <w:r>
              <w:rPr>
                <w:rFonts w:ascii="宋体" w:cs="宋体"/>
                <w:sz w:val="24"/>
              </w:rPr>
            </w:r>
            <w:r/>
          </w:p>
        </w:tc>
        <w:tc>
          <w:tcPr>
            <w:tcW w:w="2324" w:type="dxa"/>
            <w:textDirection w:val="lrTb"/>
            <w:noWrap/>
          </w:tcPr>
          <w:p>
            <w:pPr>
              <w:jc w:val="center"/>
              <w:spacing w:line="400" w:lineRule="exact"/>
              <w:rPr>
                <w:rFonts w:ascii="宋体" w:cs="宋体"/>
                <w:sz w:val="24"/>
              </w:rPr>
            </w:pPr>
            <w:r>
              <w:rPr>
                <w:rFonts w:ascii="宋体" w:cs="宋体"/>
                <w:sz w:val="24"/>
              </w:rPr>
            </w:r>
            <w:r/>
          </w:p>
        </w:tc>
      </w:tr>
      <w:tr>
        <w:trPr>
          <w:cantSplit/>
          <w:trHeight w:val="640"/>
        </w:trPr>
        <w:tc>
          <w:tcPr>
            <w:tcW w:w="545" w:type="dxa"/>
            <w:textDirection w:val="lrTb"/>
            <w:noWrap/>
          </w:tcPr>
          <w:p>
            <w:pPr>
              <w:jc w:val="center"/>
              <w:spacing w:line="400" w:lineRule="exact"/>
              <w:rPr>
                <w:rFonts w:ascii="宋体" w:cs="宋体"/>
                <w:sz w:val="24"/>
              </w:rPr>
            </w:pPr>
            <w:r>
              <w:rPr>
                <w:rFonts w:ascii="宋体" w:cs="宋体"/>
                <w:sz w:val="24"/>
              </w:rPr>
            </w:r>
            <w:r/>
          </w:p>
        </w:tc>
        <w:tc>
          <w:tcPr>
            <w:tcW w:w="3063" w:type="dxa"/>
            <w:textDirection w:val="lrTb"/>
            <w:noWrap/>
          </w:tcPr>
          <w:p>
            <w:pPr>
              <w:jc w:val="center"/>
              <w:spacing w:line="400" w:lineRule="exact"/>
              <w:rPr>
                <w:rFonts w:ascii="宋体" w:cs="宋体"/>
                <w:sz w:val="24"/>
              </w:rPr>
            </w:pPr>
            <w:r>
              <w:rPr>
                <w:rFonts w:hint="eastAsia" w:ascii="宋体" w:cs="宋体"/>
                <w:sz w:val="24"/>
              </w:rPr>
              <w:t xml:space="preserve">……</w:t>
            </w:r>
            <w:r/>
          </w:p>
        </w:tc>
        <w:tc>
          <w:tcPr>
            <w:tcW w:w="2508" w:type="dxa"/>
            <w:textDirection w:val="lrTb"/>
            <w:noWrap/>
          </w:tcPr>
          <w:p>
            <w:pPr>
              <w:jc w:val="center"/>
              <w:spacing w:line="400" w:lineRule="exact"/>
              <w:rPr>
                <w:rFonts w:ascii="宋体" w:cs="宋体"/>
                <w:sz w:val="24"/>
              </w:rPr>
            </w:pPr>
            <w:r>
              <w:rPr>
                <w:rFonts w:ascii="宋体" w:cs="宋体"/>
                <w:sz w:val="24"/>
              </w:rPr>
            </w:r>
            <w:r/>
          </w:p>
        </w:tc>
        <w:tc>
          <w:tcPr>
            <w:tcW w:w="2324" w:type="dxa"/>
            <w:textDirection w:val="lrTb"/>
            <w:noWrap/>
          </w:tcPr>
          <w:p>
            <w:pPr>
              <w:jc w:val="center"/>
              <w:spacing w:line="400" w:lineRule="exact"/>
              <w:rPr>
                <w:rFonts w:ascii="宋体" w:cs="宋体"/>
                <w:sz w:val="24"/>
              </w:rPr>
            </w:pPr>
            <w:r>
              <w:rPr>
                <w:rFonts w:ascii="宋体" w:cs="宋体"/>
                <w:sz w:val="24"/>
              </w:rPr>
            </w:r>
            <w:r/>
          </w:p>
        </w:tc>
      </w:tr>
    </w:tbl>
    <w:p>
      <w:pPr>
        <w:spacing w:line="400" w:lineRule="exact"/>
        <w:rPr>
          <w:rFonts w:ascii="宋体" w:cs="宋体"/>
          <w:sz w:val="24"/>
        </w:rPr>
      </w:pPr>
      <w:r>
        <w:rPr>
          <w:rFonts w:hint="eastAsia" w:ascii="宋体" w:cs="宋体"/>
          <w:sz w:val="24"/>
        </w:rPr>
        <w:t xml:space="preserve">附件  证明材料1，证明材料2，……</w:t>
      </w:r>
      <w:r/>
    </w:p>
    <w:p>
      <w:pPr>
        <w:spacing w:line="400" w:lineRule="exact"/>
        <w:rPr>
          <w:rFonts w:ascii="宋体" w:cs="宋体"/>
          <w:sz w:val="24"/>
        </w:rPr>
      </w:pPr>
      <w:r>
        <w:rPr>
          <w:rFonts w:ascii="宋体" w:cs="宋体"/>
          <w:sz w:val="24"/>
        </w:rPr>
      </w:r>
      <w:r/>
    </w:p>
    <w:p>
      <w:pPr>
        <w:spacing w:line="400" w:lineRule="exact"/>
        <w:rPr>
          <w:rFonts w:ascii="宋体" w:cs="宋体"/>
          <w:sz w:val="24"/>
        </w:rPr>
      </w:pPr>
      <w:r>
        <w:rPr>
          <w:rFonts w:hint="eastAsia" w:ascii="宋体" w:cs="宋体"/>
          <w:sz w:val="24"/>
        </w:rPr>
        <w:t xml:space="preserve">备注：</w:t>
      </w:r>
      <w:r/>
    </w:p>
    <w:p>
      <w:pPr>
        <w:spacing w:line="400" w:lineRule="exact"/>
        <w:rPr>
          <w:rFonts w:ascii="宋体" w:cs="宋体"/>
          <w:sz w:val="24"/>
        </w:rPr>
      </w:pPr>
      <w:r>
        <w:rPr>
          <w:rFonts w:hint="eastAsia" w:ascii="宋体" w:cs="宋体"/>
          <w:sz w:val="24"/>
        </w:rPr>
        <w:t xml:space="preserve">1.投标人需对商务要求（</w:t>
      </w:r>
      <w:r>
        <w:rPr>
          <w:rFonts w:hint="eastAsia" w:ascii="宋体" w:cs="宋体"/>
          <w:iCs/>
          <w:sz w:val="24"/>
          <w:u w:val="single"/>
        </w:rPr>
        <w:t xml:space="preserve">未打“★”内容</w:t>
      </w:r>
      <w:r>
        <w:rPr>
          <w:rFonts w:hint="eastAsia" w:ascii="宋体" w:cs="宋体"/>
          <w:sz w:val="24"/>
        </w:rPr>
        <w:t xml:space="preserve">）逐条做出明确响应。</w:t>
      </w:r>
      <w:r/>
    </w:p>
    <w:p>
      <w:pPr>
        <w:spacing w:line="400" w:lineRule="exact"/>
        <w:rPr>
          <w:rFonts w:ascii="宋体" w:cs="宋体"/>
          <w:sz w:val="24"/>
        </w:rPr>
      </w:pPr>
      <w:r>
        <w:rPr>
          <w:rFonts w:hint="eastAsia" w:ascii="宋体" w:cs="宋体"/>
          <w:sz w:val="24"/>
        </w:rPr>
        <w:t xml:space="preserve">2.如果招标文件要求提供证明材料，投标人需将证明材料列于该表之下。</w:t>
      </w:r>
      <w:r/>
    </w:p>
    <w:p>
      <w:pPr>
        <w:pStyle w:val="1236"/>
        <w:rPr>
          <w:rFonts w:hint="eastAsia" w:ascii="宋体" w:eastAsia="宋体" w:cs="宋体"/>
        </w:rPr>
      </w:pPr>
      <w:r>
        <w:rPr>
          <w:rFonts w:hint="eastAsia" w:ascii="宋体" w:eastAsia="宋体" w:cs="宋体"/>
        </w:rPr>
      </w:r>
      <w:r/>
    </w:p>
    <w:p>
      <w:pPr>
        <w:pStyle w:val="1236"/>
        <w:rPr>
          <w:rFonts w:hint="eastAsia" w:ascii="宋体" w:eastAsia="宋体" w:cs="宋体"/>
        </w:rPr>
      </w:pPr>
      <w:r>
        <w:rPr>
          <w:rFonts w:hint="eastAsia" w:ascii="宋体" w:eastAsia="宋体" w:cs="宋体"/>
        </w:rPr>
      </w:r>
      <w:r/>
    </w:p>
    <w:p>
      <w:pPr>
        <w:pStyle w:val="1104"/>
        <w:spacing w:line="440" w:lineRule="exact"/>
        <w:rPr>
          <w:rFonts w:hint="eastAsia" w:ascii="宋体" w:eastAsia="宋体" w:cs="宋体"/>
          <w:sz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sz w:val="24"/>
        </w:rPr>
      </w:r>
      <w:r/>
    </w:p>
    <w:p>
      <w:pPr>
        <w:pStyle w:val="1104"/>
        <w:spacing w:line="440" w:lineRule="exact"/>
        <w:rPr>
          <w:rFonts w:hint="eastAsia" w:ascii="宋体" w:eastAsia="宋体" w:cs="宋体"/>
          <w:sz w:val="24"/>
        </w:rPr>
        <w:outlineLvl w:val="1"/>
      </w:pPr>
      <w:r>
        <w:rPr>
          <w:rFonts w:hint="eastAsia" w:ascii="宋体" w:eastAsia="宋体" w:cs="宋体"/>
          <w:sz w:val="24"/>
        </w:rPr>
        <w:t xml:space="preserve">九、项目组人员</w:t>
      </w:r>
      <w:r/>
    </w:p>
    <w:p>
      <w:pPr>
        <w:pStyle w:val="1161"/>
        <w:jc w:val="center"/>
        <w:spacing w:line="440" w:lineRule="exact"/>
        <w:rPr>
          <w:rFonts w:ascii="宋体" w:cs="宋体"/>
          <w:b/>
          <w:bCs/>
        </w:rPr>
      </w:pPr>
      <w:r>
        <w:rPr>
          <w:rFonts w:hint="eastAsia" w:ascii="宋体" w:cs="宋体"/>
          <w:b/>
          <w:bCs/>
        </w:rPr>
        <w:t xml:space="preserve">项目组成员</w:t>
      </w:r>
      <w:r/>
    </w:p>
    <w:tbl>
      <w:tblPr>
        <w:tblStyle w:val="75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176"/>
              <w:jc w:val="center"/>
              <w:spacing w:line="440" w:lineRule="exact"/>
              <w:widowControl/>
              <w:rPr>
                <w:rFonts w:ascii="宋体" w:cs="宋体"/>
                <w:sz w:val="24"/>
              </w:rPr>
            </w:pPr>
            <w:r>
              <w:rPr>
                <w:rFonts w:hint="eastAsia" w:ascii="宋体" w:cs="宋体"/>
                <w:sz w:val="24"/>
              </w:rPr>
              <w:t xml:space="preserve">姓名</w:t>
            </w:r>
            <w:r/>
          </w:p>
        </w:tc>
        <w:tc>
          <w:tcPr>
            <w:tcW w:w="1843" w:type="dxa"/>
            <w:vAlign w:val="center"/>
            <w:textDirection w:val="lrTb"/>
            <w:noWrap/>
          </w:tcPr>
          <w:p>
            <w:pPr>
              <w:pStyle w:val="1176"/>
              <w:jc w:val="center"/>
              <w:spacing w:line="440" w:lineRule="exact"/>
              <w:widowControl/>
              <w:rPr>
                <w:rFonts w:ascii="宋体" w:cs="宋体"/>
                <w:sz w:val="24"/>
              </w:rPr>
            </w:pPr>
            <w:r>
              <w:rPr>
                <w:rFonts w:hint="eastAsia" w:ascii="宋体" w:cs="宋体"/>
                <w:sz w:val="24"/>
              </w:rPr>
              <w:t xml:space="preserve">职务</w:t>
            </w:r>
            <w:r/>
          </w:p>
        </w:tc>
        <w:tc>
          <w:tcPr>
            <w:tcW w:w="992" w:type="dxa"/>
            <w:vAlign w:val="center"/>
            <w:textDirection w:val="lrTb"/>
            <w:noWrap/>
          </w:tcPr>
          <w:p>
            <w:pPr>
              <w:pStyle w:val="1176"/>
              <w:jc w:val="center"/>
              <w:spacing w:line="440" w:lineRule="exact"/>
              <w:widowControl/>
              <w:rPr>
                <w:rFonts w:ascii="宋体" w:cs="宋体"/>
                <w:sz w:val="24"/>
              </w:rPr>
            </w:pPr>
            <w:r>
              <w:rPr>
                <w:rFonts w:hint="eastAsia" w:ascii="宋体" w:cs="宋体"/>
                <w:sz w:val="24"/>
              </w:rPr>
              <w:t xml:space="preserve">学历</w:t>
            </w:r>
            <w:r/>
          </w:p>
        </w:tc>
        <w:tc>
          <w:tcPr>
            <w:tcW w:w="1984" w:type="dxa"/>
            <w:vAlign w:val="center"/>
            <w:textDirection w:val="lrTb"/>
            <w:noWrap/>
          </w:tcPr>
          <w:p>
            <w:pPr>
              <w:pStyle w:val="1176"/>
              <w:ind w:firstLine="280"/>
              <w:spacing w:line="440" w:lineRule="exact"/>
              <w:widowControl/>
              <w:rPr>
                <w:rFonts w:ascii="宋体" w:cs="宋体"/>
                <w:sz w:val="24"/>
              </w:rPr>
            </w:pPr>
            <w:r>
              <w:rPr>
                <w:rFonts w:hint="eastAsia" w:ascii="宋体" w:cs="宋体"/>
                <w:sz w:val="24"/>
              </w:rPr>
              <w:t xml:space="preserve">身份证号</w:t>
            </w:r>
            <w:r/>
          </w:p>
        </w:tc>
        <w:tc>
          <w:tcPr>
            <w:tcW w:w="1702" w:type="dxa"/>
            <w:vAlign w:val="center"/>
            <w:textDirection w:val="lrTb"/>
            <w:noWrap/>
          </w:tcPr>
          <w:p>
            <w:pPr>
              <w:pStyle w:val="1176"/>
              <w:jc w:val="center"/>
              <w:spacing w:line="440" w:lineRule="exact"/>
              <w:widowControl/>
              <w:rPr>
                <w:rFonts w:ascii="宋体" w:cs="宋体"/>
                <w:sz w:val="24"/>
              </w:rPr>
            </w:pPr>
            <w:r>
              <w:rPr>
                <w:rFonts w:hint="eastAsia" w:ascii="宋体" w:cs="宋体"/>
                <w:sz w:val="24"/>
              </w:rPr>
              <w:t xml:space="preserve">相关证书</w:t>
            </w:r>
            <w:r/>
          </w:p>
        </w:tc>
        <w:tc>
          <w:tcPr>
            <w:tcW w:w="962" w:type="dxa"/>
            <w:vAlign w:val="center"/>
            <w:textDirection w:val="lrTb"/>
            <w:noWrap/>
          </w:tcPr>
          <w:p>
            <w:pPr>
              <w:pStyle w:val="1176"/>
              <w:spacing w:line="440" w:lineRule="exact"/>
              <w:widowControl/>
              <w:rPr>
                <w:rFonts w:ascii="宋体" w:cs="宋体"/>
                <w:sz w:val="24"/>
              </w:rPr>
            </w:pPr>
            <w:r>
              <w:rPr>
                <w:rFonts w:hint="eastAsia" w:ascii="宋体" w:cs="宋体"/>
                <w:sz w:val="24"/>
              </w:rPr>
              <w:t xml:space="preserve">备注</w:t>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61"/>
              <w:jc w:val="center"/>
              <w:spacing w:line="440" w:lineRule="exact"/>
              <w:rPr>
                <w:rFonts w:ascii="宋体" w:cs="宋体"/>
              </w:rPr>
            </w:pPr>
            <w:r>
              <w:rPr>
                <w:rFonts w:hint="eastAsia" w:ascii="宋体" w:cs="宋体"/>
              </w:rPr>
              <w:t xml:space="preserve">项目经理</w:t>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61"/>
              <w:jc w:val="center"/>
              <w:spacing w:line="440" w:lineRule="exact"/>
              <w:rPr>
                <w:rFonts w:ascii="宋体" w:cs="宋体"/>
              </w:rPr>
            </w:pPr>
            <w:r>
              <w:rPr>
                <w:rFonts w:hint="eastAsia" w:ascii="宋体" w:cs="宋体"/>
              </w:rPr>
              <w:t xml:space="preserve">......</w:t>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61"/>
              <w:ind w:firstLine="280"/>
              <w:spacing w:line="440" w:lineRule="exact"/>
              <w:rPr>
                <w:rFonts w:ascii="宋体" w:cs="宋体"/>
              </w:rPr>
            </w:pPr>
            <w:r>
              <w:rPr>
                <w:rFonts w:hint="eastAsia" w:ascii="宋体" w:cs="宋体"/>
              </w:rPr>
              <w:t xml:space="preserve">......</w:t>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61"/>
              <w:spacing w:line="440" w:lineRule="exact"/>
              <w:rPr>
                <w:rFonts w:ascii="宋体" w:cs="宋体"/>
              </w:rPr>
            </w:pPr>
            <w:r>
              <w:rPr>
                <w:rFonts w:ascii="宋体" w:cs="宋体"/>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61"/>
              <w:spacing w:line="440" w:lineRule="exact"/>
              <w:rPr>
                <w:rFonts w:ascii="宋体" w:cs="宋体"/>
              </w:rPr>
            </w:pPr>
            <w:r>
              <w:rPr>
                <w:rFonts w:ascii="宋体" w:cs="宋体"/>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r>
        <w:trPr>
          <w:trHeight w:val="729"/>
        </w:trPr>
        <w:tc>
          <w:tcPr>
            <w:tcW w:w="959"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843"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9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984"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170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c>
          <w:tcPr>
            <w:tcW w:w="962" w:type="dxa"/>
            <w:vAlign w:val="center"/>
            <w:textDirection w:val="lrTb"/>
            <w:noWrap/>
          </w:tcPr>
          <w:p>
            <w:pPr>
              <w:pStyle w:val="1176"/>
              <w:ind w:firstLine="560"/>
              <w:jc w:val="center"/>
              <w:spacing w:line="440" w:lineRule="exact"/>
              <w:widowControl/>
              <w:rPr>
                <w:rFonts w:ascii="宋体" w:cs="宋体"/>
                <w:sz w:val="24"/>
              </w:rPr>
            </w:pPr>
            <w:r>
              <w:rPr>
                <w:rFonts w:ascii="宋体" w:cs="宋体"/>
                <w:sz w:val="24"/>
              </w:rPr>
            </w:r>
            <w:r/>
          </w:p>
        </w:tc>
      </w:tr>
    </w:tbl>
    <w:p>
      <w:pPr>
        <w:pStyle w:val="1161"/>
        <w:ind w:firstLine="398"/>
        <w:spacing w:line="440" w:lineRule="exact"/>
        <w:rPr>
          <w:rFonts w:ascii="宋体" w:cs="宋体"/>
        </w:rPr>
      </w:pPr>
      <w:r>
        <w:rPr>
          <w:rFonts w:hint="eastAsia" w:ascii="宋体" w:cs="宋体"/>
          <w:b/>
        </w:rPr>
        <w:t xml:space="preserve">注：如供应商中标，项目组成员必须按本表承诺人员操作，不得随意更换。按招标文件要求附相关人员证书。</w:t>
      </w:r>
      <w:r/>
    </w:p>
    <w:p>
      <w:pPr>
        <w:pStyle w:val="1161"/>
        <w:ind w:firstLine="280"/>
        <w:spacing w:line="440" w:lineRule="exact"/>
        <w:rPr>
          <w:rFonts w:ascii="宋体" w:cs="宋体"/>
        </w:rPr>
      </w:pPr>
      <w:r>
        <w:rPr>
          <w:rFonts w:ascii="宋体" w:cs="宋体"/>
        </w:rPr>
      </w:r>
      <w:r/>
    </w:p>
    <w:p>
      <w:pPr>
        <w:pStyle w:val="1109"/>
        <w:spacing w:line="440" w:lineRule="exact"/>
        <w:rPr>
          <w:rFonts w:ascii="宋体" w:cs="宋体"/>
          <w:sz w:val="24"/>
        </w:rPr>
        <w:outlineLvl w:val="1"/>
      </w:pPr>
      <w:r>
        <w:rPr>
          <w:rFonts w:hint="eastAsia" w:ascii="宋体" w:cs="宋体"/>
          <w:sz w:val="24"/>
        </w:rPr>
        <w:br w:type="page" w:clear="all"/>
      </w:r>
      <w:bookmarkStart w:id="176" w:name="_Toc11176"/>
      <w:r>
        <w:rPr>
          <w:rFonts w:hint="eastAsia" w:ascii="宋体" w:cs="宋体"/>
          <w:b/>
          <w:sz w:val="24"/>
        </w:rPr>
        <w:t xml:space="preserve">十、</w:t>
      </w:r>
      <w:bookmarkEnd w:id="176"/>
      <w:r>
        <w:rPr>
          <w:rFonts w:hint="eastAsia" w:ascii="宋体" w:cs="宋体"/>
          <w:b/>
          <w:sz w:val="24"/>
        </w:rPr>
        <w:t xml:space="preserve">企业业绩</w:t>
      </w:r>
      <w:r/>
    </w:p>
    <w:p>
      <w:pPr>
        <w:pStyle w:val="1112"/>
        <w:jc w:val="center"/>
        <w:spacing w:line="440" w:lineRule="exact"/>
        <w:rPr>
          <w:rFonts w:ascii="宋体" w:cs="宋体"/>
          <w:b/>
          <w:sz w:val="24"/>
          <w:szCs w:val="24"/>
        </w:rPr>
      </w:pPr>
      <w:r>
        <w:rPr>
          <w:rFonts w:hint="eastAsia" w:ascii="宋体" w:cs="宋体"/>
          <w:b/>
          <w:sz w:val="24"/>
          <w:szCs w:val="24"/>
        </w:rPr>
        <w:t xml:space="preserve">投标人承担类似项目业绩一览表</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113"/>
              <w:jc w:val="center"/>
              <w:spacing w:line="440" w:lineRule="exact"/>
              <w:rPr>
                <w:rFonts w:ascii="宋体" w:cs="宋体"/>
                <w:sz w:val="24"/>
              </w:rPr>
            </w:pPr>
            <w:r>
              <w:rPr>
                <w:rFonts w:hint="eastAsia" w:ascii="宋体" w:cs="宋体"/>
                <w:sz w:val="24"/>
              </w:rPr>
              <w:t xml:space="preserve">序号</w:t>
            </w:r>
            <w:r/>
          </w:p>
        </w:tc>
        <w:tc>
          <w:tcPr>
            <w:tcW w:w="3827" w:type="dxa"/>
            <w:vAlign w:val="center"/>
            <w:textDirection w:val="lrTb"/>
            <w:noWrap/>
          </w:tcPr>
          <w:p>
            <w:pPr>
              <w:pStyle w:val="1113"/>
              <w:jc w:val="center"/>
              <w:spacing w:line="440" w:lineRule="exact"/>
              <w:rPr>
                <w:rFonts w:ascii="宋体" w:cs="宋体"/>
                <w:sz w:val="24"/>
              </w:rPr>
            </w:pPr>
            <w:r>
              <w:rPr>
                <w:rFonts w:hint="eastAsia" w:ascii="宋体" w:cs="宋体"/>
                <w:sz w:val="24"/>
              </w:rPr>
              <w:t xml:space="preserve">项目名称</w:t>
            </w:r>
            <w:r/>
          </w:p>
        </w:tc>
        <w:tc>
          <w:tcPr>
            <w:tcW w:w="2433" w:type="dxa"/>
            <w:vAlign w:val="center"/>
            <w:textDirection w:val="lrTb"/>
            <w:noWrap/>
          </w:tcPr>
          <w:p>
            <w:pPr>
              <w:pStyle w:val="1113"/>
              <w:jc w:val="center"/>
              <w:spacing w:line="440" w:lineRule="exact"/>
              <w:rPr>
                <w:rFonts w:ascii="宋体" w:cs="宋体"/>
                <w:sz w:val="24"/>
              </w:rPr>
            </w:pPr>
            <w:r>
              <w:rPr>
                <w:rFonts w:hint="eastAsia" w:ascii="宋体" w:cs="宋体"/>
                <w:sz w:val="24"/>
              </w:rPr>
              <w:t xml:space="preserve">采购单位</w:t>
            </w:r>
            <w:r/>
          </w:p>
        </w:tc>
        <w:tc>
          <w:tcPr>
            <w:tcW w:w="1395" w:type="dxa"/>
            <w:vAlign w:val="center"/>
            <w:textDirection w:val="lrTb"/>
            <w:noWrap/>
          </w:tcPr>
          <w:p>
            <w:pPr>
              <w:pStyle w:val="1113"/>
              <w:jc w:val="center"/>
              <w:spacing w:line="440" w:lineRule="exact"/>
              <w:rPr>
                <w:rFonts w:ascii="宋体" w:cs="宋体"/>
                <w:sz w:val="24"/>
              </w:rPr>
            </w:pPr>
            <w:r>
              <w:rPr>
                <w:rFonts w:hint="eastAsia" w:ascii="宋体" w:cs="宋体"/>
                <w:sz w:val="24"/>
              </w:rPr>
              <w:t xml:space="preserve">合同金额</w:t>
            </w:r>
            <w:r/>
          </w:p>
        </w:tc>
      </w:tr>
      <w:tr>
        <w:trPr>
          <w:jc w:val="center"/>
          <w:trHeight w:val="1510"/>
        </w:trPr>
        <w:tc>
          <w:tcPr>
            <w:tcW w:w="1229" w:type="dxa"/>
            <w:textDirection w:val="lrTb"/>
            <w:noWrap/>
          </w:tcPr>
          <w:p>
            <w:pPr>
              <w:pStyle w:val="1113"/>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13"/>
              <w:jc w:val="center"/>
              <w:spacing w:line="440" w:lineRule="exact"/>
              <w:rPr>
                <w:rFonts w:ascii="宋体" w:cs="宋体"/>
                <w:sz w:val="24"/>
              </w:rPr>
            </w:pPr>
            <w:r>
              <w:rPr>
                <w:rFonts w:ascii="宋体" w:cs="宋体"/>
                <w:sz w:val="24"/>
              </w:rPr>
            </w:r>
            <w:r/>
          </w:p>
        </w:tc>
      </w:tr>
      <w:tr>
        <w:trPr>
          <w:jc w:val="center"/>
          <w:trHeight w:val="1510"/>
        </w:trPr>
        <w:tc>
          <w:tcPr>
            <w:tcW w:w="1229" w:type="dxa"/>
            <w:textDirection w:val="lrTb"/>
            <w:noWrap/>
          </w:tcPr>
          <w:p>
            <w:pPr>
              <w:pStyle w:val="1113"/>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13"/>
              <w:jc w:val="center"/>
              <w:spacing w:line="440" w:lineRule="exact"/>
              <w:rPr>
                <w:rFonts w:ascii="宋体" w:cs="宋体"/>
                <w:sz w:val="24"/>
              </w:rPr>
            </w:pPr>
            <w:r>
              <w:rPr>
                <w:rFonts w:ascii="宋体" w:cs="宋体"/>
                <w:sz w:val="24"/>
              </w:rPr>
            </w:r>
            <w:r/>
          </w:p>
        </w:tc>
      </w:tr>
      <w:tr>
        <w:trPr>
          <w:jc w:val="center"/>
          <w:trHeight w:val="1510"/>
        </w:trPr>
        <w:tc>
          <w:tcPr>
            <w:tcW w:w="1229" w:type="dxa"/>
            <w:textDirection w:val="lrTb"/>
            <w:noWrap/>
          </w:tcPr>
          <w:p>
            <w:pPr>
              <w:pStyle w:val="1113"/>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13"/>
              <w:jc w:val="center"/>
              <w:spacing w:line="440" w:lineRule="exact"/>
              <w:rPr>
                <w:rFonts w:ascii="宋体" w:cs="宋体"/>
                <w:sz w:val="24"/>
              </w:rPr>
            </w:pPr>
            <w:r>
              <w:rPr>
                <w:rFonts w:ascii="宋体" w:cs="宋体"/>
                <w:sz w:val="24"/>
              </w:rPr>
            </w:r>
            <w:r/>
          </w:p>
        </w:tc>
      </w:tr>
      <w:tr>
        <w:trPr>
          <w:jc w:val="center"/>
          <w:trHeight w:val="1525"/>
        </w:trPr>
        <w:tc>
          <w:tcPr>
            <w:tcW w:w="1229" w:type="dxa"/>
            <w:textDirection w:val="lrTb"/>
            <w:noWrap/>
          </w:tcPr>
          <w:p>
            <w:pPr>
              <w:pStyle w:val="1113"/>
              <w:jc w:val="center"/>
              <w:spacing w:line="440" w:lineRule="exact"/>
              <w:rPr>
                <w:rFonts w:ascii="宋体" w:cs="宋体"/>
                <w:sz w:val="24"/>
              </w:rPr>
            </w:pPr>
            <w:r>
              <w:rPr>
                <w:rFonts w:ascii="宋体" w:cs="宋体"/>
                <w:sz w:val="24"/>
              </w:rPr>
            </w:r>
            <w:r/>
          </w:p>
        </w:tc>
        <w:tc>
          <w:tcPr>
            <w:tcW w:w="3827"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2433" w:type="dxa"/>
            <w:vAlign w:val="center"/>
            <w:textDirection w:val="lrTb"/>
            <w:noWrap/>
          </w:tcPr>
          <w:p>
            <w:pPr>
              <w:pStyle w:val="1113"/>
              <w:jc w:val="center"/>
              <w:spacing w:line="440" w:lineRule="exact"/>
              <w:rPr>
                <w:rFonts w:ascii="宋体" w:cs="宋体"/>
                <w:sz w:val="24"/>
              </w:rPr>
            </w:pPr>
            <w:r>
              <w:rPr>
                <w:rFonts w:ascii="宋体" w:cs="宋体"/>
                <w:sz w:val="24"/>
              </w:rPr>
            </w:r>
            <w:r/>
          </w:p>
        </w:tc>
        <w:tc>
          <w:tcPr>
            <w:tcW w:w="1395" w:type="dxa"/>
            <w:vAlign w:val="center"/>
            <w:textDirection w:val="lrTb"/>
            <w:noWrap/>
          </w:tcPr>
          <w:p>
            <w:pPr>
              <w:pStyle w:val="1113"/>
              <w:jc w:val="center"/>
              <w:spacing w:line="440" w:lineRule="exact"/>
              <w:rPr>
                <w:rFonts w:ascii="宋体" w:cs="宋体"/>
                <w:sz w:val="24"/>
              </w:rPr>
            </w:pPr>
            <w:r>
              <w:rPr>
                <w:rFonts w:ascii="宋体" w:cs="宋体"/>
                <w:sz w:val="24"/>
              </w:rPr>
            </w:r>
            <w:r/>
          </w:p>
        </w:tc>
      </w:tr>
    </w:tbl>
    <w:p>
      <w:pPr>
        <w:pStyle w:val="1112"/>
        <w:spacing w:line="440" w:lineRule="exact"/>
        <w:rPr>
          <w:rFonts w:ascii="宋体" w:cs="宋体"/>
          <w:sz w:val="24"/>
          <w:szCs w:val="24"/>
        </w:rPr>
      </w:pPr>
      <w:r>
        <w:rPr>
          <w:rFonts w:hint="eastAsia" w:ascii="宋体" w:cs="宋体"/>
          <w:b/>
          <w:sz w:val="24"/>
          <w:szCs w:val="24"/>
        </w:rPr>
        <w:t xml:space="preserve">注：请填写此表，并按要求上传业绩资料电子件。</w:t>
      </w:r>
      <w:r/>
    </w:p>
    <w:p>
      <w:pPr>
        <w:pStyle w:val="892"/>
        <w:spacing w:line="440" w:lineRule="exact"/>
        <w:rPr>
          <w:rFonts w:hint="eastAsia" w:ascii="宋体" w:eastAsia="宋体" w:cs="宋体"/>
          <w:sz w:val="24"/>
        </w:rPr>
        <w:outlineLvl w:val="1"/>
      </w:pPr>
      <w:r>
        <w:rPr>
          <w:rFonts w:hint="eastAsia" w:ascii="宋体" w:eastAsia="宋体" w:cs="宋体"/>
          <w:sz w:val="24"/>
        </w:rPr>
        <w:br w:type="page" w:clear="all"/>
      </w:r>
      <w:r>
        <w:rPr>
          <w:rFonts w:hint="eastAsia" w:ascii="宋体" w:eastAsia="宋体" w:cs="宋体"/>
          <w:sz w:val="24"/>
        </w:rPr>
        <w:t xml:space="preserve">十一、项目实施方案</w:t>
      </w:r>
      <w:r/>
    </w:p>
    <w:p>
      <w:pPr>
        <w:pStyle w:val="892"/>
        <w:spacing w:line="440" w:lineRule="exact"/>
        <w:rPr>
          <w:rFonts w:hint="eastAsia" w:ascii="宋体" w:eastAsia="宋体" w:cs="宋体"/>
          <w:b w:val="0"/>
          <w:sz w:val="24"/>
        </w:rPr>
        <w:outlineLvl w:val="1"/>
      </w:pPr>
      <w:r>
        <w:rPr>
          <w:rFonts w:hint="eastAsia" w:ascii="宋体" w:eastAsia="宋体" w:cs="宋体"/>
          <w:b w:val="0"/>
          <w:sz w:val="24"/>
        </w:rPr>
        <w:t xml:space="preserve">根据评分办法自行编制</w:t>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pPr>
      <w:r>
        <w:rPr>
          <w:rFonts w:hint="eastAsia" w:ascii="宋体" w:eastAsia="宋体" w:cs="宋体"/>
          <w:sz w:val="24"/>
        </w:rPr>
      </w:r>
      <w:r/>
    </w:p>
    <w:p>
      <w:pPr>
        <w:pStyle w:val="892"/>
        <w:spacing w:line="440" w:lineRule="exact"/>
        <w:rPr>
          <w:rFonts w:hint="eastAsia" w:ascii="宋体" w:eastAsia="宋体" w:cs="宋体"/>
          <w:sz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sz w:val="24"/>
        </w:rPr>
      </w:r>
      <w:r/>
    </w:p>
    <w:p>
      <w:pPr>
        <w:spacing w:line="480" w:lineRule="exact"/>
        <w:rPr>
          <w:rFonts w:ascii="宋体" w:cs="宋体"/>
          <w:b/>
          <w:sz w:val="24"/>
          <w:szCs w:val="24"/>
        </w:rPr>
        <w:outlineLvl w:val="1"/>
      </w:pPr>
      <w:r>
        <w:rPr>
          <w:rFonts w:hint="eastAsia" w:ascii="宋体" w:cs="宋体"/>
          <w:b/>
          <w:sz w:val="24"/>
          <w:szCs w:val="24"/>
        </w:rPr>
        <w:t xml:space="preserve">十二、关于符合本国产品标准的声明函（采购包号：**）</w:t>
      </w:r>
      <w:r/>
    </w:p>
    <w:p>
      <w:pPr>
        <w:spacing w:line="480" w:lineRule="exact"/>
        <w:rPr>
          <w:rFonts w:hint="eastAsia" w:ascii="宋体" w:hAnsi="宋体" w:eastAsia="黑体" w:cs="黑体"/>
          <w:sz w:val="32"/>
          <w:szCs w:val="32"/>
        </w:rPr>
      </w:pPr>
      <w:r>
        <w:rPr>
          <w:rFonts w:hint="eastAsia" w:ascii="宋体" w:hAnsi="宋体" w:eastAsia="黑体" w:cs="黑体"/>
          <w:sz w:val="32"/>
          <w:szCs w:val="32"/>
        </w:rPr>
      </w:r>
      <w:r/>
    </w:p>
    <w:p>
      <w:pPr>
        <w:ind w:firstLine="480"/>
        <w:jc w:val="left"/>
        <w:spacing w:line="480" w:lineRule="exact"/>
        <w:widowControl/>
        <w:rPr>
          <w:rFonts w:ascii="宋体" w:cs="宋体"/>
          <w:sz w:val="24"/>
          <w:szCs w:val="24"/>
        </w:rPr>
      </w:pPr>
      <w:r>
        <w:rPr>
          <w:rFonts w:hint="eastAsia" w:asci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jc w:val="left"/>
        <w:spacing w:line="480" w:lineRule="exact"/>
        <w:widowControl/>
        <w:rPr>
          <w:rFonts w:ascii="宋体" w:cs="宋体"/>
          <w:sz w:val="24"/>
          <w:szCs w:val="24"/>
          <w:shd w:val="clear" w:color="auto" w:fill="ffffff"/>
        </w:rPr>
      </w:pPr>
      <w:r>
        <w:rPr>
          <w:rStyle w:val="1251"/>
          <w:rFonts w:hint="eastAsia" w:ascii="宋体" w:cs="宋体"/>
          <w:sz w:val="24"/>
          <w:szCs w:val="24"/>
          <w:u w:val="single"/>
          <w:shd w:val="clear" w:color="auto" w:fill="ffffff"/>
        </w:rPr>
        <w:t xml:space="preserve">（产品名称1）</w:t>
      </w:r>
      <w:r>
        <w:rPr>
          <w:rFonts w:hint="eastAsia" w:ascii="宋体" w:cs="宋体"/>
          <w:sz w:val="24"/>
          <w:szCs w:val="24"/>
          <w:shd w:val="clear" w:color="auto" w:fill="ffffff"/>
        </w:rPr>
        <w:t xml:space="preserve">，生产厂为</w:t>
      </w:r>
      <w:r>
        <w:rPr>
          <w:rStyle w:val="1251"/>
          <w:rFonts w:hint="eastAsia" w:ascii="宋体" w:cs="宋体"/>
          <w:sz w:val="24"/>
          <w:szCs w:val="24"/>
          <w:u w:val="single"/>
          <w:shd w:val="clear" w:color="auto" w:fill="ffffff"/>
        </w:rPr>
        <w:t xml:space="preserve">（厂名）</w:t>
      </w:r>
      <w:r>
        <w:rPr>
          <w:rFonts w:hint="eastAsia" w:ascii="宋体" w:cs="宋体"/>
          <w:sz w:val="24"/>
          <w:szCs w:val="24"/>
          <w:shd w:val="clear" w:color="auto" w:fill="ffffff"/>
        </w:rPr>
        <w:t xml:space="preserve">，厂址为</w:t>
      </w:r>
      <w:r>
        <w:rPr>
          <w:rStyle w:val="1251"/>
          <w:rFonts w:hint="eastAsia" w:ascii="宋体" w:cs="宋体"/>
          <w:sz w:val="24"/>
          <w:szCs w:val="24"/>
          <w:u w:val="single"/>
          <w:shd w:val="clear" w:color="auto" w:fill="ffffff"/>
        </w:rPr>
        <w:t xml:space="preserve">（生产厂址）</w:t>
      </w:r>
      <w:r>
        <w:rPr>
          <w:rFonts w:hint="eastAsia" w:ascii="宋体" w:cs="宋体"/>
          <w:sz w:val="24"/>
          <w:szCs w:val="24"/>
          <w:shd w:val="clear" w:color="auto" w:fill="ffffff"/>
        </w:rPr>
        <w:t xml:space="preserve">。</w:t>
      </w:r>
      <w:r>
        <w:rPr>
          <w:rStyle w:val="1251"/>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的中国境内生产的组件成本占比≥</w:t>
      </w:r>
      <w:r>
        <w:rPr>
          <w:rStyle w:val="1251"/>
          <w:rFonts w:hint="eastAsia" w:ascii="宋体" w:cs="宋体"/>
          <w:strike/>
          <w:sz w:val="24"/>
          <w:szCs w:val="24"/>
          <w:u w:val="single"/>
          <w:shd w:val="clear" w:color="auto" w:fill="ffffff"/>
        </w:rPr>
        <w:t xml:space="preserve">（规定比例）</w:t>
      </w:r>
      <w:r>
        <w:rPr>
          <w:rFonts w:hint="eastAsia" w:ascii="宋体" w:cs="宋体"/>
          <w:sz w:val="24"/>
          <w:szCs w:val="24"/>
          <w:shd w:val="clear" w:color="auto" w:fill="ffffff"/>
        </w:rPr>
        <w:t xml:space="preserve">。</w:t>
      </w:r>
      <w:r>
        <w:rPr>
          <w:rStyle w:val="1251"/>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w:t>
      </w:r>
      <w:r>
        <w:rPr>
          <w:rStyle w:val="1251"/>
          <w:rFonts w:hint="eastAsia" w:ascii="宋体" w:cs="宋体"/>
          <w:strike/>
          <w:sz w:val="24"/>
          <w:szCs w:val="24"/>
          <w:u w:val="single"/>
          <w:shd w:val="clear" w:color="auto" w:fill="ffffff"/>
        </w:rPr>
        <w:t xml:space="preserve">（关键组件）</w:t>
      </w:r>
      <w:r>
        <w:rPr>
          <w:rFonts w:hint="eastAsia" w:ascii="宋体" w:cs="宋体"/>
          <w:sz w:val="24"/>
          <w:szCs w:val="24"/>
          <w:shd w:val="clear" w:color="auto" w:fill="ffffff"/>
        </w:rPr>
        <w:t xml:space="preserve">在中国境内生产。</w:t>
      </w:r>
      <w:r>
        <w:rPr>
          <w:rStyle w:val="1251"/>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w:t>
      </w:r>
      <w:r>
        <w:rPr>
          <w:rStyle w:val="1251"/>
          <w:rFonts w:hint="eastAsia" w:ascii="宋体" w:cs="宋体"/>
          <w:strike/>
          <w:sz w:val="24"/>
          <w:szCs w:val="24"/>
          <w:u w:val="single"/>
          <w:shd w:val="clear" w:color="auto" w:fill="ffffff"/>
        </w:rPr>
        <w:t xml:space="preserve">（关键工序）</w:t>
      </w:r>
      <w:r>
        <w:rPr>
          <w:rFonts w:hint="eastAsia" w:ascii="宋体" w:cs="宋体"/>
          <w:sz w:val="24"/>
          <w:szCs w:val="24"/>
          <w:shd w:val="clear" w:color="auto" w:fill="ffffff"/>
        </w:rPr>
        <w:t xml:space="preserve">在中国境内完成。</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2.</w:t>
      </w:r>
      <w:r>
        <w:rPr>
          <w:rStyle w:val="1251"/>
          <w:rFonts w:hint="eastAsia" w:ascii="宋体" w:cs="宋体"/>
          <w:sz w:val="24"/>
          <w:szCs w:val="24"/>
          <w:u w:val="single"/>
          <w:shd w:val="clear" w:color="auto" w:fill="ffffff"/>
        </w:rPr>
        <w:t xml:space="preserve">（产品名称2）</w:t>
      </w:r>
      <w:r>
        <w:rPr>
          <w:rFonts w:hint="eastAsia" w:ascii="宋体" w:cs="宋体"/>
          <w:sz w:val="24"/>
          <w:szCs w:val="24"/>
          <w:shd w:val="clear" w:color="auto" w:fill="ffffff"/>
        </w:rPr>
        <w:t xml:space="preserve">，生产厂为</w:t>
      </w:r>
      <w:r>
        <w:rPr>
          <w:rStyle w:val="1251"/>
          <w:rFonts w:hint="eastAsia" w:ascii="宋体" w:cs="宋体"/>
          <w:sz w:val="24"/>
          <w:szCs w:val="24"/>
          <w:u w:val="single"/>
          <w:shd w:val="clear" w:color="auto" w:fill="ffffff"/>
        </w:rPr>
        <w:t xml:space="preserve">（厂名）</w:t>
      </w:r>
      <w:r>
        <w:rPr>
          <w:rFonts w:hint="eastAsia" w:ascii="宋体" w:cs="宋体"/>
          <w:sz w:val="24"/>
          <w:szCs w:val="24"/>
          <w:shd w:val="clear" w:color="auto" w:fill="ffffff"/>
        </w:rPr>
        <w:t xml:space="preserve">，厂址为</w:t>
      </w:r>
      <w:r>
        <w:rPr>
          <w:rStyle w:val="1251"/>
          <w:rFonts w:hint="eastAsia" w:ascii="宋体" w:cs="宋体"/>
          <w:sz w:val="24"/>
          <w:szCs w:val="24"/>
          <w:u w:val="single"/>
          <w:shd w:val="clear" w:color="auto" w:fill="ffffff"/>
        </w:rPr>
        <w:t xml:space="preserve">（生产厂址）</w:t>
      </w:r>
      <w:r>
        <w:rPr>
          <w:rFonts w:hint="eastAsia" w:ascii="宋体" w:cs="宋体"/>
          <w:sz w:val="24"/>
          <w:szCs w:val="24"/>
          <w:shd w:val="clear" w:color="auto" w:fill="ffffff"/>
        </w:rPr>
        <w:t xml:space="preserve">。</w:t>
      </w:r>
      <w:r>
        <w:rPr>
          <w:rStyle w:val="1251"/>
          <w:rFonts w:hint="eastAsia" w:ascii="宋体" w:cs="宋体"/>
          <w:strike/>
          <w:sz w:val="24"/>
          <w:szCs w:val="24"/>
          <w:u w:val="single"/>
          <w:shd w:val="clear" w:color="auto" w:fill="ffffff"/>
        </w:rPr>
        <w:t xml:space="preserve">（产品名称2）</w:t>
      </w:r>
      <w:r>
        <w:rPr>
          <w:rFonts w:hint="eastAsia" w:ascii="宋体" w:cs="宋体"/>
          <w:sz w:val="24"/>
          <w:szCs w:val="24"/>
          <w:shd w:val="clear" w:color="auto" w:fill="ffffff"/>
        </w:rPr>
        <w:t xml:space="preserve">的中国境内生产的组件成本占比≥</w:t>
      </w:r>
      <w:r>
        <w:rPr>
          <w:rStyle w:val="1251"/>
          <w:rFonts w:hint="eastAsia" w:ascii="宋体" w:cs="宋体"/>
          <w:strike/>
          <w:sz w:val="24"/>
          <w:szCs w:val="24"/>
          <w:u w:val="single"/>
          <w:shd w:val="clear" w:color="auto" w:fill="ffffff"/>
        </w:rPr>
        <w:t xml:space="preserve">（规定比例）</w:t>
      </w:r>
      <w:r>
        <w:rPr>
          <w:rFonts w:hint="eastAsia" w:ascii="宋体" w:cs="宋体"/>
          <w:sz w:val="24"/>
          <w:szCs w:val="24"/>
          <w:shd w:val="clear" w:color="auto" w:fill="ffffff"/>
        </w:rPr>
        <w:t xml:space="preserve">。</w:t>
      </w:r>
      <w:r>
        <w:rPr>
          <w:rStyle w:val="1251"/>
          <w:rFonts w:hint="eastAsia" w:ascii="宋体" w:cs="宋体"/>
          <w:strike/>
          <w:sz w:val="24"/>
          <w:szCs w:val="24"/>
          <w:u w:val="single"/>
          <w:shd w:val="clear" w:color="auto" w:fill="ffffff"/>
        </w:rPr>
        <w:t xml:space="preserve">（产品名称2）</w:t>
      </w:r>
      <w:r>
        <w:rPr>
          <w:rFonts w:hint="eastAsia" w:ascii="宋体" w:cs="宋体"/>
          <w:sz w:val="24"/>
          <w:szCs w:val="24"/>
          <w:shd w:val="clear" w:color="auto" w:fill="ffffff"/>
        </w:rPr>
        <w:t xml:space="preserve">的</w:t>
      </w:r>
      <w:r>
        <w:rPr>
          <w:rStyle w:val="1251"/>
          <w:rFonts w:hint="eastAsia" w:ascii="宋体" w:cs="宋体"/>
          <w:strike/>
          <w:sz w:val="24"/>
          <w:szCs w:val="24"/>
          <w:u w:val="single"/>
          <w:shd w:val="clear" w:color="auto" w:fill="ffffff"/>
        </w:rPr>
        <w:t xml:space="preserve">（关键组件）</w:t>
      </w:r>
      <w:r>
        <w:rPr>
          <w:rFonts w:hint="eastAsia" w:ascii="宋体" w:cs="宋体"/>
          <w:sz w:val="24"/>
          <w:szCs w:val="24"/>
          <w:shd w:val="clear" w:color="auto" w:fill="ffffff"/>
        </w:rPr>
        <w:t xml:space="preserve">在中国境内生产。</w:t>
      </w:r>
      <w:r>
        <w:rPr>
          <w:rStyle w:val="1251"/>
          <w:rFonts w:hint="eastAsia" w:ascii="宋体" w:cs="宋体"/>
          <w:strike/>
          <w:sz w:val="24"/>
          <w:szCs w:val="24"/>
          <w:u w:val="single"/>
          <w:shd w:val="clear" w:color="auto" w:fill="ffffff"/>
        </w:rPr>
        <w:t xml:space="preserve">（产品名称1）</w:t>
      </w:r>
      <w:r>
        <w:rPr>
          <w:rFonts w:hint="eastAsia" w:ascii="宋体" w:cs="宋体"/>
          <w:sz w:val="24"/>
          <w:szCs w:val="24"/>
          <w:shd w:val="clear" w:color="auto" w:fill="ffffff"/>
        </w:rPr>
        <w:t xml:space="preserve">的</w:t>
      </w:r>
      <w:r>
        <w:rPr>
          <w:rStyle w:val="1251"/>
          <w:rFonts w:hint="eastAsia" w:ascii="宋体" w:cs="宋体"/>
          <w:strike/>
          <w:sz w:val="24"/>
          <w:szCs w:val="24"/>
          <w:u w:val="single"/>
          <w:shd w:val="clear" w:color="auto" w:fill="ffffff"/>
        </w:rPr>
        <w:t xml:space="preserve">（关键工序）</w:t>
      </w:r>
      <w:r>
        <w:rPr>
          <w:rFonts w:hint="eastAsia" w:ascii="宋体" w:cs="宋体"/>
          <w:sz w:val="24"/>
          <w:szCs w:val="24"/>
          <w:shd w:val="clear" w:color="auto" w:fill="ffffff"/>
        </w:rPr>
        <w:t xml:space="preserve">在中国境内完成。</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cs="宋体"/>
          <w:sz w:val="24"/>
          <w:szCs w:val="24"/>
        </w:rPr>
      </w:pPr>
      <w:r>
        <w:rPr>
          <w:rFonts w:ascii="宋体" w:cs="宋体"/>
          <w:sz w:val="24"/>
          <w:szCs w:val="24"/>
        </w:rPr>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公司（单位）名称（盖章）：　        </w:t>
      </w:r>
      <w:r/>
    </w:p>
    <w:p>
      <w:pPr>
        <w:ind w:firstLine="480"/>
        <w:jc w:val="center"/>
        <w:spacing w:line="480" w:lineRule="exact"/>
        <w:widowControl/>
        <w:rPr>
          <w:rFonts w:ascii="宋体" w:cs="宋体"/>
          <w:sz w:val="24"/>
          <w:szCs w:val="24"/>
        </w:rPr>
      </w:pPr>
      <w:r>
        <w:rPr>
          <w:rFonts w:hint="eastAsia" w:ascii="宋体" w:cs="宋体"/>
          <w:sz w:val="24"/>
          <w:szCs w:val="24"/>
          <w:shd w:val="clear" w:color="auto" w:fill="ffffff"/>
        </w:rPr>
        <w:t xml:space="preserve">                                日期：　   年　  月　  日         </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1.产品如有型号，请在“产品名称”栏一并填写。</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2.生产厂名与厂址应与生产厂营业执照载明的相关信息保持一致。</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cs="宋体"/>
          <w:sz w:val="24"/>
          <w:szCs w:val="24"/>
        </w:rPr>
      </w:pPr>
      <w:r>
        <w:rPr>
          <w:rFonts w:hint="eastAsia" w:ascii="宋体" w:cs="宋体"/>
          <w:sz w:val="24"/>
          <w:szCs w:val="24"/>
          <w:shd w:val="clear" w:color="auto" w:fill="ffffff"/>
        </w:rPr>
        <w:t xml:space="preserve">4.该产品的关键组件要求实施前，“关键组件”栏可不填，下同。</w:t>
      </w:r>
      <w:r/>
    </w:p>
    <w:p>
      <w:pPr>
        <w:ind w:firstLine="480"/>
        <w:jc w:val="left"/>
        <w:spacing w:line="480" w:lineRule="exact"/>
        <w:widowControl/>
        <w:rPr>
          <w:rFonts w:ascii="宋体" w:cs="宋体"/>
          <w:sz w:val="24"/>
          <w:szCs w:val="24"/>
          <w:shd w:val="clear" w:color="auto" w:fill="ffffff"/>
        </w:rPr>
      </w:pPr>
      <w:r>
        <w:rPr>
          <w:rFonts w:hint="eastAsia" w:ascii="宋体" w:cs="宋体"/>
          <w:sz w:val="24"/>
          <w:szCs w:val="24"/>
          <w:shd w:val="clear" w:color="auto" w:fill="ffffff"/>
        </w:rPr>
        <w:t xml:space="preserve">5.该产品的关键工序要求实施前，“关键工序”栏可不填，下同。</w:t>
      </w:r>
      <w:r/>
    </w:p>
    <w:p>
      <w:pPr>
        <w:pStyle w:val="892"/>
        <w:ind w:firstLine="480"/>
        <w:spacing w:line="440" w:lineRule="exact"/>
        <w:rPr>
          <w:rFonts w:hint="eastAsia" w:ascii="宋体" w:eastAsia="宋体" w:cs="宋体"/>
          <w:b w:val="0"/>
          <w:sz w:val="24"/>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sz w:val="24"/>
          <w:shd w:val="clear" w:color="auto" w:fill="ffffff"/>
        </w:rPr>
        <w:t xml:space="preserve">6.用线划除的地方无需填写。</w:t>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br w:type="page" w:clear="all"/>
      </w:r>
      <w:r>
        <w:rPr>
          <w:rFonts w:hint="eastAsia" w:ascii="宋体" w:hAnsi="黑体" w:eastAsia="黑体" w:cs="黑体"/>
          <w:color w:val="000000"/>
          <w:sz w:val="32"/>
          <w:szCs w:val="32"/>
        </w:rPr>
        <w:t xml:space="preserve">十三、投标所需其他材料</w:t>
      </w:r>
      <w:bookmarkEnd w:id="165"/>
      <w:r/>
      <w:bookmarkEnd w:id="166"/>
      <w:r/>
      <w:r/>
    </w:p>
    <w:p>
      <w:pPr>
        <w:pStyle w:val="1116"/>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jc w:val="center"/>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29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Cambria Math">
    <w:panose1 w:val="0204050305040603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-123189</wp:posOffset>
              </wp:positionV>
              <wp:extent cx="770890" cy="3429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2900"/>
                      </a:xfrm>
                      <a:prstGeom prst="rect">
                        <a:avLst/>
                      </a:prstGeom>
                      <a:noFill/>
                      <a:ln>
                        <a:noFill/>
                        <a:miter/>
                      </a:ln>
                    </wps:spPr>
                    <wps:txbx>
                      <w:txbxContent>
                        <w:p>
                          <w:pPr>
                            <w:pStyle w:val="85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5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2847340</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5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81</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5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81</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85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pStyle w:val="119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num w:numId="1">
    <w:abstractNumId w:val="2"/>
  </w:num>
  <w:num w:numId="2">
    <w:abstractNumId w:val="8"/>
  </w:num>
  <w:num w:numId="3">
    <w:abstractNumId w:val="7"/>
  </w:num>
  <w:num w:numId="4">
    <w:abstractNumId w:val="6"/>
  </w:num>
  <w:num w:numId="5">
    <w:abstractNumId w:val="5"/>
  </w:num>
  <w:num w:numId="6">
    <w:abstractNumId w:val="1"/>
  </w:num>
  <w:num w:numId="7">
    <w:abstractNumId w:val="4"/>
  </w:num>
  <w:num w:numId="8">
    <w:abstractNumId w:val="3"/>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4"/>
    <w:next w:val="754"/>
    <w:link w:val="921"/>
    <w:uiPriority w:val="9"/>
    <w:qFormat/>
    <w:pPr>
      <w:keepLines/>
      <w:keepNext/>
      <w:spacing w:before="480" w:after="200"/>
      <w:outlineLvl w:val="0"/>
    </w:pPr>
    <w:rPr>
      <w:rFonts w:ascii="Arial" w:hAnsi="Arial" w:eastAsia="Arial" w:cs="Arial"/>
      <w:sz w:val="40"/>
      <w:szCs w:val="40"/>
    </w:rPr>
  </w:style>
  <w:style w:type="paragraph" w:styleId="14">
    <w:name w:val="Heading 2"/>
    <w:basedOn w:val="754"/>
    <w:next w:val="754"/>
    <w:link w:val="922"/>
    <w:uiPriority w:val="9"/>
    <w:unhideWhenUsed/>
    <w:qFormat/>
    <w:pPr>
      <w:keepLines/>
      <w:keepNext/>
      <w:spacing w:before="360" w:after="200"/>
      <w:outlineLvl w:val="1"/>
    </w:pPr>
    <w:rPr>
      <w:rFonts w:ascii="Arial" w:hAnsi="Arial" w:eastAsia="Arial" w:cs="Arial"/>
      <w:sz w:val="34"/>
    </w:rPr>
  </w:style>
  <w:style w:type="paragraph" w:styleId="16">
    <w:name w:val="Heading 3"/>
    <w:basedOn w:val="754"/>
    <w:next w:val="754"/>
    <w:link w:val="9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4"/>
    <w:next w:val="754"/>
    <w:link w:val="9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4"/>
    <w:next w:val="754"/>
    <w:link w:val="9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4"/>
    <w:next w:val="754"/>
    <w:link w:val="9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4"/>
    <w:next w:val="754"/>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4"/>
    <w:next w:val="754"/>
    <w:link w:val="9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4"/>
    <w:next w:val="754"/>
    <w:link w:val="929"/>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54"/>
    <w:next w:val="754"/>
    <w:uiPriority w:val="35"/>
    <w:semiHidden/>
    <w:unhideWhenUsed/>
    <w:qFormat/>
    <w:pPr>
      <w:spacing w:line="276" w:lineRule="auto"/>
    </w:pPr>
    <w:rPr>
      <w:b/>
      <w:bCs/>
      <w:color w:val="4f81bd" w:themeColor="accent1"/>
      <w:sz w:val="18"/>
      <w:szCs w:val="18"/>
    </w:rPr>
  </w:style>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4"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755" w:default="1">
    <w:name w:val="Default Paragraph Font"/>
    <w:uiPriority w:val="1"/>
    <w:unhideWhenUsed/>
    <w:qFormat/>
  </w:style>
  <w:style w:type="table" w:styleId="756" w:default="1">
    <w:name w:val="Normal Table"/>
    <w:uiPriority w:val="99"/>
    <w:semiHidden/>
    <w:unhideWhenUsed/>
    <w:tblPr>
      <w:tblCellMar>
        <w:left w:w="108" w:type="dxa"/>
        <w:top w:w="0" w:type="dxa"/>
        <w:right w:w="108" w:type="dxa"/>
        <w:bottom w:w="0" w:type="dxa"/>
      </w:tblCellMar>
    </w:tblPr>
  </w:style>
  <w:style w:type="paragraph" w:styleId="757">
    <w:name w:val="toc 7"/>
    <w:basedOn w:val="754"/>
    <w:next w:val="754"/>
    <w:uiPriority w:val="39"/>
    <w:unhideWhenUsed/>
    <w:qFormat/>
    <w:pPr>
      <w:ind w:left="1701"/>
      <w:spacing w:after="57"/>
    </w:pPr>
  </w:style>
  <w:style w:type="paragraph" w:styleId="758">
    <w:name w:val="toc 5"/>
    <w:basedOn w:val="754"/>
    <w:next w:val="754"/>
    <w:uiPriority w:val="39"/>
    <w:unhideWhenUsed/>
    <w:qFormat/>
    <w:pPr>
      <w:ind w:left="1134"/>
      <w:spacing w:after="57"/>
    </w:pPr>
  </w:style>
  <w:style w:type="paragraph" w:styleId="759">
    <w:name w:val="toc 3"/>
    <w:basedOn w:val="754"/>
    <w:next w:val="754"/>
    <w:uiPriority w:val="39"/>
    <w:unhideWhenUsed/>
    <w:qFormat/>
    <w:pPr>
      <w:ind w:left="567"/>
      <w:spacing w:after="57"/>
    </w:pPr>
  </w:style>
  <w:style w:type="paragraph" w:styleId="760">
    <w:name w:val="toc 8"/>
    <w:basedOn w:val="754"/>
    <w:next w:val="754"/>
    <w:uiPriority w:val="39"/>
    <w:unhideWhenUsed/>
    <w:qFormat/>
    <w:pPr>
      <w:ind w:left="1984"/>
      <w:spacing w:after="57"/>
    </w:pPr>
  </w:style>
  <w:style w:type="paragraph" w:styleId="761">
    <w:name w:val="endnote text"/>
    <w:basedOn w:val="754"/>
    <w:uiPriority w:val="99"/>
    <w:semiHidden/>
    <w:unhideWhenUsed/>
    <w:qFormat/>
    <w:rPr>
      <w:sz w:val="20"/>
    </w:rPr>
  </w:style>
  <w:style w:type="paragraph" w:styleId="762">
    <w:name w:val="Balloon Text"/>
    <w:basedOn w:val="754"/>
    <w:link w:val="1252"/>
    <w:uiPriority w:val="99"/>
    <w:semiHidden/>
    <w:unhideWhenUsed/>
    <w:rPr>
      <w:sz w:val="18"/>
      <w:szCs w:val="18"/>
    </w:rPr>
  </w:style>
  <w:style w:type="paragraph" w:styleId="763">
    <w:name w:val="Footer"/>
    <w:basedOn w:val="754"/>
    <w:link w:val="1250"/>
    <w:uiPriority w:val="99"/>
    <w:unhideWhenUsed/>
    <w:qFormat/>
    <w:pPr>
      <w:jc w:val="left"/>
      <w:tabs>
        <w:tab w:val="center" w:pos="4153" w:leader="none"/>
        <w:tab w:val="right" w:pos="8306" w:leader="none"/>
      </w:tabs>
    </w:pPr>
    <w:rPr>
      <w:sz w:val="18"/>
      <w:szCs w:val="18"/>
    </w:rPr>
  </w:style>
  <w:style w:type="paragraph" w:styleId="764">
    <w:name w:val="Header"/>
    <w:basedOn w:val="754"/>
    <w:link w:val="12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54"/>
    <w:next w:val="754"/>
    <w:uiPriority w:val="39"/>
    <w:unhideWhenUsed/>
    <w:qFormat/>
    <w:pPr>
      <w:spacing w:after="57"/>
    </w:pPr>
  </w:style>
  <w:style w:type="paragraph" w:styleId="766">
    <w:name w:val="toc 4"/>
    <w:basedOn w:val="754"/>
    <w:next w:val="754"/>
    <w:uiPriority w:val="39"/>
    <w:unhideWhenUsed/>
    <w:qFormat/>
    <w:pPr>
      <w:ind w:left="850"/>
      <w:spacing w:after="57"/>
    </w:pPr>
  </w:style>
  <w:style w:type="paragraph" w:styleId="767">
    <w:name w:val="Subtitle"/>
    <w:basedOn w:val="754"/>
    <w:next w:val="754"/>
    <w:uiPriority w:val="11"/>
    <w:qFormat/>
    <w:pPr>
      <w:spacing w:before="200" w:after="200"/>
    </w:pPr>
    <w:rPr>
      <w:sz w:val="24"/>
      <w:szCs w:val="24"/>
    </w:rPr>
  </w:style>
  <w:style w:type="paragraph" w:styleId="768">
    <w:name w:val="footnote text"/>
    <w:basedOn w:val="754"/>
    <w:uiPriority w:val="99"/>
    <w:semiHidden/>
    <w:unhideWhenUsed/>
    <w:qFormat/>
    <w:pPr>
      <w:spacing w:after="40"/>
    </w:pPr>
    <w:rPr>
      <w:sz w:val="18"/>
    </w:rPr>
  </w:style>
  <w:style w:type="paragraph" w:styleId="769">
    <w:name w:val="toc 6"/>
    <w:basedOn w:val="754"/>
    <w:next w:val="754"/>
    <w:uiPriority w:val="39"/>
    <w:unhideWhenUsed/>
    <w:qFormat/>
    <w:pPr>
      <w:ind w:left="1417"/>
      <w:spacing w:after="57"/>
    </w:pPr>
  </w:style>
  <w:style w:type="paragraph" w:styleId="770">
    <w:name w:val="table of figures"/>
    <w:basedOn w:val="754"/>
    <w:next w:val="754"/>
    <w:uiPriority w:val="99"/>
    <w:unhideWhenUsed/>
    <w:qFormat/>
  </w:style>
  <w:style w:type="paragraph" w:styleId="771">
    <w:name w:val="toc 2"/>
    <w:basedOn w:val="754"/>
    <w:next w:val="754"/>
    <w:uiPriority w:val="39"/>
    <w:unhideWhenUsed/>
    <w:qFormat/>
    <w:pPr>
      <w:ind w:left="283"/>
      <w:spacing w:after="57"/>
    </w:pPr>
  </w:style>
  <w:style w:type="paragraph" w:styleId="772">
    <w:name w:val="toc 9"/>
    <w:basedOn w:val="754"/>
    <w:next w:val="754"/>
    <w:uiPriority w:val="39"/>
    <w:unhideWhenUsed/>
    <w:qFormat/>
    <w:pPr>
      <w:ind w:left="2268"/>
      <w:spacing w:after="57"/>
    </w:pPr>
  </w:style>
  <w:style w:type="paragraph" w:styleId="773">
    <w:name w:val="Normal (Web)"/>
    <w:basedOn w:val="754"/>
    <w:uiPriority w:val="99"/>
    <w:semiHidden/>
    <w:unhideWhenUsed/>
    <w:qFormat/>
    <w:pPr>
      <w:jc w:val="left"/>
      <w:spacing w:beforeAutospacing="1" w:afterAutospacing="1"/>
    </w:pPr>
    <w:rPr>
      <w:sz w:val="24"/>
    </w:rPr>
  </w:style>
  <w:style w:type="paragraph" w:styleId="774">
    <w:name w:val="Title"/>
    <w:basedOn w:val="754"/>
    <w:next w:val="754"/>
    <w:uiPriority w:val="10"/>
    <w:qFormat/>
    <w:pPr>
      <w:contextualSpacing/>
      <w:spacing w:before="300" w:after="200"/>
    </w:pPr>
    <w:rPr>
      <w:sz w:val="48"/>
      <w:szCs w:val="48"/>
    </w:r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rPr>
  </w:style>
  <w:style w:type="character" w:styleId="778">
    <w:name w:val="footnote reference"/>
    <w:uiPriority w:val="99"/>
    <w:unhideWhenUsed/>
    <w:qFormat/>
    <w:rPr>
      <w:vertAlign w:val="superscript"/>
    </w:rPr>
  </w:style>
  <w:style w:type="paragraph" w:styleId="779" w:customStyle="1">
    <w:name w:val="标题 11"/>
    <w:basedOn w:val="754"/>
    <w:next w:val="754"/>
    <w:uiPriority w:val="9"/>
    <w:qFormat/>
    <w:pPr>
      <w:keepLines/>
      <w:keepNext/>
      <w:spacing w:before="480" w:after="200"/>
      <w:outlineLvl w:val="0"/>
    </w:pPr>
    <w:rPr>
      <w:rFonts w:ascii="Arial" w:hAnsi="Arial" w:eastAsia="Arial" w:cs="Arial"/>
      <w:sz w:val="40"/>
      <w:szCs w:val="40"/>
    </w:rPr>
  </w:style>
  <w:style w:type="paragraph" w:styleId="780" w:customStyle="1">
    <w:name w:val="标题 21"/>
    <w:basedOn w:val="754"/>
    <w:next w:val="754"/>
    <w:uiPriority w:val="9"/>
    <w:unhideWhenUsed/>
    <w:qFormat/>
    <w:pPr>
      <w:keepLines/>
      <w:keepNext/>
      <w:spacing w:before="360" w:after="200"/>
      <w:outlineLvl w:val="1"/>
    </w:pPr>
    <w:rPr>
      <w:rFonts w:ascii="Arial" w:hAnsi="Arial" w:eastAsia="Arial" w:cs="Arial"/>
      <w:sz w:val="34"/>
    </w:rPr>
  </w:style>
  <w:style w:type="paragraph" w:styleId="781" w:customStyle="1">
    <w:name w:val="标题 31"/>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82" w:customStyle="1">
    <w:name w:val="标题 41"/>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83" w:customStyle="1">
    <w:name w:val="标题 51"/>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84" w:customStyle="1">
    <w:name w:val="标题 61"/>
    <w:basedOn w:val="754"/>
    <w:next w:val="754"/>
    <w:uiPriority w:val="9"/>
    <w:unhideWhenUsed/>
    <w:qFormat/>
    <w:pPr>
      <w:keepLines/>
      <w:keepNext/>
      <w:spacing w:before="320" w:after="200"/>
      <w:outlineLvl w:val="5"/>
    </w:pPr>
    <w:rPr>
      <w:rFonts w:ascii="Arial" w:hAnsi="Arial" w:eastAsia="Arial" w:cs="Arial"/>
      <w:b/>
      <w:bCs/>
      <w:sz w:val="22"/>
    </w:rPr>
  </w:style>
  <w:style w:type="paragraph" w:styleId="785" w:customStyle="1">
    <w:name w:val="标题 71"/>
    <w:basedOn w:val="754"/>
    <w:next w:val="754"/>
    <w:uiPriority w:val="9"/>
    <w:unhideWhenUsed/>
    <w:qFormat/>
    <w:pPr>
      <w:keepLines/>
      <w:keepNext/>
      <w:spacing w:before="320" w:after="200"/>
      <w:outlineLvl w:val="6"/>
    </w:pPr>
    <w:rPr>
      <w:rFonts w:ascii="Arial" w:hAnsi="Arial" w:eastAsia="Arial" w:cs="Arial"/>
      <w:b/>
      <w:bCs/>
      <w:i/>
      <w:iCs/>
      <w:sz w:val="22"/>
    </w:rPr>
  </w:style>
  <w:style w:type="paragraph" w:styleId="786" w:customStyle="1">
    <w:name w:val="标题 81"/>
    <w:basedOn w:val="754"/>
    <w:next w:val="754"/>
    <w:uiPriority w:val="9"/>
    <w:unhideWhenUsed/>
    <w:qFormat/>
    <w:pPr>
      <w:keepLines/>
      <w:keepNext/>
      <w:spacing w:before="320" w:after="200"/>
      <w:outlineLvl w:val="7"/>
    </w:pPr>
    <w:rPr>
      <w:rFonts w:ascii="Arial" w:hAnsi="Arial" w:eastAsia="Arial" w:cs="Arial"/>
      <w:i/>
      <w:iCs/>
      <w:sz w:val="22"/>
    </w:rPr>
  </w:style>
  <w:style w:type="paragraph" w:styleId="787" w:customStyle="1">
    <w:name w:val="标题 91"/>
    <w:basedOn w:val="754"/>
    <w:next w:val="754"/>
    <w:uiPriority w:val="9"/>
    <w:unhideWhenUsed/>
    <w:qFormat/>
    <w:pPr>
      <w:keepLines/>
      <w:keepNext/>
      <w:spacing w:before="320" w:after="200"/>
      <w:outlineLvl w:val="8"/>
    </w:pPr>
    <w:rPr>
      <w:rFonts w:ascii="Arial" w:hAnsi="Arial" w:eastAsia="Arial" w:cs="Arial"/>
      <w:i/>
      <w:iCs/>
      <w:szCs w:val="21"/>
    </w:rPr>
  </w:style>
  <w:style w:type="paragraph" w:styleId="788" w:customStyle="1">
    <w:name w:val="题注1"/>
    <w:basedOn w:val="754"/>
    <w:next w:val="754"/>
    <w:uiPriority w:val="35"/>
    <w:semiHidden/>
    <w:unhideWhenUsed/>
    <w:qFormat/>
    <w:pPr>
      <w:spacing w:line="276" w:lineRule="auto"/>
    </w:pPr>
    <w:rPr>
      <w:b/>
      <w:bCs/>
      <w:color w:val="4f81bd" w:themeColor="accent1"/>
      <w:sz w:val="18"/>
      <w:szCs w:val="18"/>
    </w:rPr>
  </w:style>
  <w:style w:type="paragraph" w:styleId="789" w:customStyle="1">
    <w:name w:val="页脚1"/>
    <w:basedOn w:val="754"/>
    <w:uiPriority w:val="99"/>
    <w:unhideWhenUsed/>
    <w:qFormat/>
    <w:pPr>
      <w:tabs>
        <w:tab w:val="center" w:pos="7143" w:leader="none"/>
        <w:tab w:val="right" w:pos="14287" w:leader="none"/>
      </w:tabs>
    </w:pPr>
  </w:style>
  <w:style w:type="paragraph" w:styleId="790" w:customStyle="1">
    <w:name w:val="页眉1"/>
    <w:basedOn w:val="754"/>
    <w:uiPriority w:val="99"/>
    <w:unhideWhenUsed/>
    <w:qFormat/>
    <w:pPr>
      <w:tabs>
        <w:tab w:val="center" w:pos="7143" w:leader="none"/>
        <w:tab w:val="right" w:pos="14287" w:leader="none"/>
      </w:tabs>
    </w:pPr>
  </w:style>
  <w:style w:type="paragraph" w:styleId="791">
    <w:name w:val="List Paragraph"/>
    <w:basedOn w:val="754"/>
    <w:uiPriority w:val="34"/>
    <w:qFormat/>
    <w:pPr>
      <w:contextualSpacing/>
      <w:ind w:left="720"/>
    </w:pPr>
  </w:style>
  <w:style w:type="paragraph" w:styleId="792">
    <w:name w:val="No Spacing"/>
    <w:uiPriority w:val="1"/>
    <w:qFormat/>
    <w:rPr>
      <w:rFonts w:ascii="Times New Roman" w:hAnsi="Times New Roman" w:eastAsia="宋体" w:cs="Times New Roman"/>
      <w:lang w:val="en-US" w:eastAsia="zh-CN" w:bidi="ar-SA"/>
    </w:rPr>
  </w:style>
  <w:style w:type="paragraph" w:styleId="793">
    <w:name w:val="Quote"/>
    <w:basedOn w:val="754"/>
    <w:next w:val="754"/>
    <w:uiPriority w:val="29"/>
    <w:qFormat/>
    <w:pPr>
      <w:ind w:left="720" w:right="720"/>
    </w:pPr>
    <w:rPr>
      <w:i/>
    </w:rPr>
  </w:style>
  <w:style w:type="paragraph" w:styleId="794">
    <w:name w:val="Intense Quote"/>
    <w:basedOn w:val="754"/>
    <w:next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5" w:customStyle="1">
    <w:name w:val="标题 111"/>
    <w:basedOn w:val="754"/>
    <w:next w:val="754"/>
    <w:link w:val="814"/>
    <w:uiPriority w:val="0"/>
    <w:qFormat/>
    <w:pPr>
      <w:keepLines/>
      <w:keepNext/>
      <w:spacing w:before="480" w:after="200"/>
      <w:outlineLvl w:val="0"/>
    </w:pPr>
    <w:rPr>
      <w:rFonts w:ascii="Arial" w:hAnsi="Arial" w:eastAsia="Arial" w:cs="Arial"/>
      <w:sz w:val="40"/>
      <w:szCs w:val="40"/>
    </w:rPr>
  </w:style>
  <w:style w:type="paragraph" w:styleId="796" w:customStyle="1">
    <w:name w:val="标题 211"/>
    <w:basedOn w:val="754"/>
    <w:next w:val="797"/>
    <w:link w:val="815"/>
    <w:uiPriority w:val="0"/>
    <w:qFormat/>
    <w:pPr>
      <w:keepLines/>
      <w:keepNext/>
      <w:spacing w:before="260" w:after="260" w:line="413" w:lineRule="auto"/>
      <w:outlineLvl w:val="1"/>
    </w:pPr>
    <w:rPr>
      <w:rFonts w:ascii="Arial" w:hAnsi="Arial" w:eastAsia="黑体"/>
      <w:b/>
      <w:sz w:val="32"/>
      <w:szCs w:val="20"/>
    </w:rPr>
  </w:style>
  <w:style w:type="paragraph" w:styleId="797" w:customStyle="1">
    <w:name w:val="正文缩进11"/>
    <w:basedOn w:val="754"/>
    <w:link w:val="816"/>
    <w:uiPriority w:val="0"/>
    <w:qFormat/>
    <w:pPr>
      <w:ind w:firstLine="420"/>
    </w:pPr>
    <w:rPr>
      <w:rFonts w:ascii="宋体"/>
      <w:color w:val="000000"/>
      <w:sz w:val="24"/>
      <w:szCs w:val="20"/>
    </w:rPr>
  </w:style>
  <w:style w:type="paragraph" w:styleId="798" w:customStyle="1">
    <w:name w:val="标题 311"/>
    <w:basedOn w:val="799"/>
    <w:next w:val="800"/>
    <w:link w:val="817"/>
    <w:uiPriority w:val="0"/>
    <w:qFormat/>
    <w:pPr>
      <w:keepLines/>
      <w:keepNext/>
      <w:spacing w:before="320" w:after="200"/>
      <w:outlineLvl w:val="2"/>
    </w:pPr>
    <w:rPr>
      <w:rFonts w:ascii="Arial" w:hAnsi="Arial" w:eastAsia="Arial" w:cs="Arial"/>
      <w:sz w:val="30"/>
      <w:szCs w:val="30"/>
    </w:rPr>
  </w:style>
  <w:style w:type="paragraph" w:styleId="799" w:customStyle="1">
    <w:name w:val="Normal1"/>
    <w:next w:val="798"/>
    <w:uiPriority w:val="0"/>
    <w:qFormat/>
    <w:pPr>
      <w:jc w:val="both"/>
      <w:widowControl w:val="off"/>
    </w:pPr>
    <w:rPr>
      <w:rFonts w:ascii="Calibri" w:hAnsi="Calibri" w:eastAsia="宋体" w:cs="Times New Roman"/>
      <w:sz w:val="21"/>
      <w:szCs w:val="22"/>
      <w:lang w:val="en-US" w:eastAsia="zh-CN" w:bidi="ar-SA"/>
    </w:rPr>
  </w:style>
  <w:style w:type="paragraph" w:styleId="800" w:customStyle="1">
    <w:name w:val="Normal_19"/>
    <w:next w:val="801"/>
    <w:uiPriority w:val="0"/>
    <w:qFormat/>
    <w:rPr>
      <w:rFonts w:ascii="黑体" w:hAnsi="黑体" w:eastAsia="黑体" w:cs="黑体"/>
      <w:b/>
      <w:sz w:val="32"/>
      <w:szCs w:val="24"/>
      <w:lang w:val="en-US" w:eastAsia="zh-CN" w:bidi="ar-SA"/>
    </w:rPr>
  </w:style>
  <w:style w:type="paragraph" w:styleId="801" w:customStyle="1">
    <w:name w:val="正文1"/>
    <w:next w:val="802"/>
    <w:uiPriority w:val="0"/>
    <w:qFormat/>
    <w:rPr>
      <w:rFonts w:ascii="Times New Roman" w:hAnsi="Times New Roman" w:eastAsia="Times New Roman" w:cs="Times New Roman"/>
      <w:sz w:val="24"/>
      <w:szCs w:val="24"/>
      <w:lang w:val="en-US" w:eastAsia="zh-CN" w:bidi="ar-SA"/>
    </w:rPr>
  </w:style>
  <w:style w:type="paragraph" w:styleId="802" w:customStyle="1">
    <w:name w:val="Body Text First Indent1"/>
    <w:basedOn w:val="803"/>
    <w:uiPriority w:val="99"/>
    <w:unhideWhenUsed/>
    <w:qFormat/>
    <w:pPr>
      <w:ind w:firstLine="420"/>
    </w:pPr>
  </w:style>
  <w:style w:type="paragraph" w:styleId="803" w:customStyle="1">
    <w:name w:val="Body Text1"/>
    <w:basedOn w:val="804"/>
    <w:uiPriority w:val="99"/>
    <w:unhideWhenUsed/>
    <w:qFormat/>
    <w:pPr>
      <w:spacing w:after="120"/>
    </w:pPr>
  </w:style>
  <w:style w:type="paragraph" w:styleId="804" w:customStyle="1">
    <w:name w:val="Normal11"/>
    <w:next w:val="802"/>
    <w:uiPriority w:val="0"/>
    <w:qFormat/>
    <w:pPr>
      <w:jc w:val="both"/>
      <w:widowControl w:val="off"/>
    </w:pPr>
    <w:rPr>
      <w:rFonts w:ascii="Times New Roman" w:hAnsi="Times New Roman" w:eastAsia="宋体" w:cs="Times New Roman"/>
      <w:szCs w:val="21"/>
      <w:lang w:val="en-US" w:eastAsia="zh-CN" w:bidi="ar-SA"/>
    </w:rPr>
  </w:style>
  <w:style w:type="paragraph" w:styleId="805" w:customStyle="1">
    <w:name w:val="标题 411"/>
    <w:basedOn w:val="754"/>
    <w:next w:val="754"/>
    <w:link w:val="818"/>
    <w:uiPriority w:val="0"/>
    <w:qFormat/>
    <w:pPr>
      <w:jc w:val="center"/>
      <w:keepNext/>
      <w:outlineLvl w:val="3"/>
    </w:pPr>
    <w:rPr>
      <w:rFonts w:eastAsia="新宋体"/>
      <w:sz w:val="30"/>
      <w:szCs w:val="21"/>
    </w:rPr>
  </w:style>
  <w:style w:type="paragraph" w:styleId="806" w:customStyle="1">
    <w:name w:val="标题 511"/>
    <w:basedOn w:val="754"/>
    <w:next w:val="754"/>
    <w:link w:val="819"/>
    <w:uiPriority w:val="0"/>
    <w:qFormat/>
    <w:pPr>
      <w:keepLines/>
      <w:keepNext/>
      <w:spacing w:before="320" w:after="200"/>
      <w:outlineLvl w:val="4"/>
    </w:pPr>
    <w:rPr>
      <w:rFonts w:ascii="Arial" w:hAnsi="Arial" w:eastAsia="Arial" w:cs="Arial"/>
      <w:b/>
      <w:bCs/>
      <w:sz w:val="24"/>
      <w:szCs w:val="24"/>
    </w:rPr>
  </w:style>
  <w:style w:type="paragraph" w:styleId="807" w:customStyle="1">
    <w:name w:val="标题 611"/>
    <w:basedOn w:val="754"/>
    <w:next w:val="754"/>
    <w:link w:val="820"/>
    <w:uiPriority w:val="0"/>
    <w:qFormat/>
    <w:pPr>
      <w:keepLines/>
      <w:keepNext/>
      <w:spacing w:before="320" w:after="200"/>
      <w:outlineLvl w:val="5"/>
    </w:pPr>
    <w:rPr>
      <w:rFonts w:ascii="Arial" w:hAnsi="Arial" w:eastAsia="Arial" w:cs="Arial"/>
      <w:b/>
      <w:bCs/>
      <w:sz w:val="22"/>
    </w:rPr>
  </w:style>
  <w:style w:type="paragraph" w:styleId="808" w:customStyle="1">
    <w:name w:val="标题 711"/>
    <w:basedOn w:val="754"/>
    <w:next w:val="754"/>
    <w:link w:val="821"/>
    <w:uiPriority w:val="0"/>
    <w:qFormat/>
    <w:pPr>
      <w:keepLines/>
      <w:keepNext/>
      <w:spacing w:before="320" w:after="200"/>
      <w:outlineLvl w:val="6"/>
    </w:pPr>
    <w:rPr>
      <w:rFonts w:ascii="Arial" w:hAnsi="Arial" w:eastAsia="Arial" w:cs="Arial"/>
      <w:b/>
      <w:bCs/>
      <w:i/>
      <w:iCs/>
      <w:sz w:val="22"/>
    </w:rPr>
  </w:style>
  <w:style w:type="paragraph" w:styleId="809" w:customStyle="1">
    <w:name w:val="标题 811"/>
    <w:basedOn w:val="754"/>
    <w:next w:val="754"/>
    <w:link w:val="822"/>
    <w:uiPriority w:val="0"/>
    <w:qFormat/>
    <w:pPr>
      <w:keepLines/>
      <w:keepNext/>
      <w:spacing w:before="320" w:after="200"/>
      <w:outlineLvl w:val="7"/>
    </w:pPr>
    <w:rPr>
      <w:rFonts w:ascii="Arial" w:hAnsi="Arial" w:eastAsia="Arial" w:cs="Arial"/>
      <w:i/>
      <w:iCs/>
      <w:sz w:val="22"/>
    </w:rPr>
  </w:style>
  <w:style w:type="paragraph" w:styleId="810" w:customStyle="1">
    <w:name w:val="标题 911"/>
    <w:basedOn w:val="754"/>
    <w:next w:val="754"/>
    <w:link w:val="823"/>
    <w:uiPriority w:val="0"/>
    <w:qFormat/>
    <w:pPr>
      <w:keepLines/>
      <w:keepNext/>
      <w:spacing w:before="320" w:after="200"/>
      <w:outlineLvl w:val="8"/>
    </w:pPr>
    <w:rPr>
      <w:rFonts w:ascii="Arial" w:hAnsi="Arial" w:eastAsia="Arial" w:cs="Arial"/>
      <w:i/>
      <w:iCs/>
      <w:szCs w:val="21"/>
    </w:rPr>
  </w:style>
  <w:style w:type="character" w:styleId="811" w:customStyle="1">
    <w:name w:val="默认段落字体11"/>
    <w:uiPriority w:val="1"/>
    <w:unhideWhenUsed/>
    <w:qFormat/>
  </w:style>
  <w:style w:type="table" w:styleId="812" w:customStyle="1">
    <w:name w:val="普通表格1"/>
    <w:uiPriority w:val="99"/>
    <w:unhideWhenUsed/>
    <w:qFormat/>
    <w:tblPr>
      <w:tblCellMar>
        <w:left w:w="0" w:type="dxa"/>
        <w:top w:w="0" w:type="dxa"/>
        <w:right w:w="0" w:type="dxa"/>
        <w:bottom w:w="0" w:type="dxa"/>
      </w:tblCellMar>
    </w:tblPr>
  </w:style>
  <w:style w:type="character" w:styleId="813" w:customStyle="1">
    <w:name w:val="页码1"/>
    <w:uiPriority w:val="0"/>
    <w:qFormat/>
    <w:rPr>
      <w:rFonts w:ascii="Calibri" w:hAnsi="Calibri"/>
      <w:sz w:val="21"/>
      <w:szCs w:val="22"/>
      <w:lang w:val="en-US" w:eastAsia="zh-CN" w:bidi="ar-SA"/>
    </w:rPr>
  </w:style>
  <w:style w:type="character" w:styleId="814" w:customStyle="1">
    <w:name w:val="标题 1 字符"/>
    <w:link w:val="795"/>
    <w:uiPriority w:val="0"/>
    <w:qFormat/>
    <w:rPr>
      <w:rFonts w:ascii="Arial" w:hAnsi="Arial" w:eastAsia="Arial" w:cs="Arial"/>
      <w:sz w:val="40"/>
      <w:szCs w:val="40"/>
    </w:rPr>
  </w:style>
  <w:style w:type="character" w:styleId="815" w:customStyle="1">
    <w:name w:val="标题 2 字符"/>
    <w:link w:val="796"/>
    <w:uiPriority w:val="0"/>
    <w:qFormat/>
    <w:rPr>
      <w:rFonts w:ascii="Arial" w:hAnsi="Arial" w:eastAsia="Arial" w:cs="Arial"/>
      <w:sz w:val="34"/>
    </w:rPr>
  </w:style>
  <w:style w:type="character" w:styleId="816" w:customStyle="1">
    <w:name w:val="正文缩进 字符"/>
    <w:link w:val="797"/>
    <w:uiPriority w:val="0"/>
    <w:qFormat/>
    <w:rPr>
      <w:rFonts w:ascii="宋体" w:hAnsi="Calibri"/>
      <w:color w:val="000000"/>
      <w:sz w:val="24"/>
    </w:rPr>
  </w:style>
  <w:style w:type="character" w:styleId="817" w:customStyle="1">
    <w:name w:val="标题 3 字符"/>
    <w:link w:val="798"/>
    <w:uiPriority w:val="0"/>
    <w:qFormat/>
    <w:rPr>
      <w:rFonts w:ascii="Arial" w:hAnsi="Arial" w:eastAsia="Arial" w:cs="Arial"/>
      <w:sz w:val="30"/>
      <w:szCs w:val="30"/>
    </w:rPr>
  </w:style>
  <w:style w:type="character" w:styleId="818" w:customStyle="1">
    <w:name w:val="标题 4 字符"/>
    <w:link w:val="805"/>
    <w:uiPriority w:val="0"/>
    <w:qFormat/>
    <w:rPr>
      <w:rFonts w:ascii="Arial" w:hAnsi="Arial" w:eastAsia="Arial" w:cs="Arial"/>
      <w:b/>
      <w:bCs/>
      <w:sz w:val="26"/>
      <w:szCs w:val="26"/>
    </w:rPr>
  </w:style>
  <w:style w:type="character" w:styleId="819" w:customStyle="1">
    <w:name w:val="标题 5 字符"/>
    <w:link w:val="806"/>
    <w:uiPriority w:val="0"/>
    <w:qFormat/>
    <w:rPr>
      <w:rFonts w:ascii="Arial" w:hAnsi="Arial" w:eastAsia="Arial" w:cs="Arial"/>
      <w:b/>
      <w:bCs/>
      <w:sz w:val="24"/>
      <w:szCs w:val="24"/>
    </w:rPr>
  </w:style>
  <w:style w:type="character" w:styleId="820" w:customStyle="1">
    <w:name w:val="标题 6 字符"/>
    <w:link w:val="807"/>
    <w:uiPriority w:val="0"/>
    <w:qFormat/>
    <w:rPr>
      <w:rFonts w:ascii="Arial" w:hAnsi="Arial" w:eastAsia="Arial" w:cs="Arial"/>
      <w:b/>
      <w:bCs/>
      <w:sz w:val="22"/>
      <w:szCs w:val="22"/>
    </w:rPr>
  </w:style>
  <w:style w:type="character" w:styleId="821" w:customStyle="1">
    <w:name w:val="标题 7 字符"/>
    <w:link w:val="808"/>
    <w:uiPriority w:val="0"/>
    <w:qFormat/>
    <w:rPr>
      <w:rFonts w:ascii="Arial" w:hAnsi="Arial" w:eastAsia="Arial" w:cs="Arial"/>
      <w:b/>
      <w:bCs/>
      <w:i/>
      <w:iCs/>
      <w:sz w:val="22"/>
      <w:szCs w:val="22"/>
    </w:rPr>
  </w:style>
  <w:style w:type="character" w:styleId="822" w:customStyle="1">
    <w:name w:val="标题 8 字符"/>
    <w:link w:val="809"/>
    <w:uiPriority w:val="0"/>
    <w:qFormat/>
    <w:rPr>
      <w:rFonts w:ascii="Arial" w:hAnsi="Arial" w:eastAsia="Arial" w:cs="Arial"/>
      <w:i/>
      <w:iCs/>
      <w:sz w:val="22"/>
      <w:szCs w:val="22"/>
    </w:rPr>
  </w:style>
  <w:style w:type="character" w:styleId="823" w:customStyle="1">
    <w:name w:val="标题 9 字符"/>
    <w:link w:val="810"/>
    <w:uiPriority w:val="0"/>
    <w:qFormat/>
    <w:rPr>
      <w:rFonts w:ascii="Arial" w:hAnsi="Arial" w:eastAsia="Arial" w:cs="Arial"/>
      <w:i/>
      <w:iCs/>
      <w:sz w:val="21"/>
      <w:szCs w:val="21"/>
    </w:rPr>
  </w:style>
  <w:style w:type="paragraph" w:styleId="824" w:customStyle="1">
    <w:name w:val="列表 31"/>
    <w:basedOn w:val="754"/>
    <w:uiPriority w:val="0"/>
    <w:qFormat/>
    <w:pPr>
      <w:ind w:left="100" w:hanging="200"/>
    </w:pPr>
    <w:rPr>
      <w:rFonts w:ascii="Times New Roman" w:hAnsi="Times New Roman"/>
      <w:szCs w:val="21"/>
    </w:rPr>
  </w:style>
  <w:style w:type="paragraph" w:styleId="825" w:customStyle="1">
    <w:name w:val="目录 71"/>
    <w:basedOn w:val="754"/>
    <w:next w:val="754"/>
    <w:uiPriority w:val="0"/>
    <w:unhideWhenUsed/>
    <w:qFormat/>
    <w:pPr>
      <w:ind w:left="1701"/>
      <w:spacing w:after="57"/>
    </w:pPr>
  </w:style>
  <w:style w:type="paragraph" w:styleId="826" w:customStyle="1">
    <w:name w:val="题注11"/>
    <w:basedOn w:val="754"/>
    <w:next w:val="754"/>
    <w:uiPriority w:val="35"/>
    <w:qFormat/>
    <w:pPr>
      <w:spacing w:line="276" w:lineRule="auto"/>
    </w:pPr>
    <w:rPr>
      <w:b/>
      <w:bCs/>
      <w:color w:val="5b9bd5"/>
      <w:sz w:val="18"/>
      <w:szCs w:val="18"/>
    </w:rPr>
  </w:style>
  <w:style w:type="paragraph" w:styleId="827" w:customStyle="1">
    <w:name w:val="文档结构图1"/>
    <w:basedOn w:val="754"/>
    <w:link w:val="828"/>
    <w:uiPriority w:val="0"/>
    <w:semiHidden/>
    <w:qFormat/>
    <w:pPr>
      <w:shd w:val="clear" w:color="auto" w:fill="000080"/>
    </w:pPr>
    <w:rPr>
      <w:rFonts w:ascii="Times New Roman" w:hAnsi="Times New Roman"/>
      <w:szCs w:val="21"/>
    </w:rPr>
  </w:style>
  <w:style w:type="character" w:styleId="828" w:customStyle="1">
    <w:name w:val="文档结构图 字符"/>
    <w:link w:val="827"/>
    <w:uiPriority w:val="0"/>
    <w:semiHidden/>
    <w:qFormat/>
    <w:rPr>
      <w:sz w:val="21"/>
      <w:szCs w:val="21"/>
      <w:shd w:val="clear" w:color="auto" w:fill="000080"/>
    </w:rPr>
  </w:style>
  <w:style w:type="paragraph" w:styleId="829" w:customStyle="1">
    <w:name w:val="批注文字1"/>
    <w:basedOn w:val="754"/>
    <w:link w:val="830"/>
    <w:uiPriority w:val="0"/>
    <w:semiHidden/>
    <w:qFormat/>
    <w:pPr>
      <w:jc w:val="left"/>
    </w:pPr>
    <w:rPr>
      <w:rFonts w:ascii="Times New Roman" w:hAnsi="Times New Roman"/>
      <w:szCs w:val="21"/>
    </w:rPr>
  </w:style>
  <w:style w:type="character" w:styleId="830" w:customStyle="1">
    <w:name w:val="批注文字 字符"/>
    <w:link w:val="829"/>
    <w:uiPriority w:val="0"/>
    <w:semiHidden/>
    <w:qFormat/>
    <w:rPr>
      <w:sz w:val="21"/>
      <w:szCs w:val="21"/>
    </w:rPr>
  </w:style>
  <w:style w:type="paragraph" w:styleId="831" w:customStyle="1">
    <w:name w:val="正文文本 31"/>
    <w:basedOn w:val="754"/>
    <w:link w:val="832"/>
    <w:uiPriority w:val="0"/>
    <w:qFormat/>
    <w:rPr>
      <w:rFonts w:ascii="仿宋_GB2312" w:hAnsi="Arial" w:eastAsia="仿宋_GB2312"/>
      <w:sz w:val="32"/>
      <w:szCs w:val="32"/>
    </w:rPr>
  </w:style>
  <w:style w:type="character" w:styleId="832" w:customStyle="1">
    <w:name w:val="正文文本 3 字符"/>
    <w:link w:val="831"/>
    <w:uiPriority w:val="0"/>
    <w:qFormat/>
    <w:rPr>
      <w:rFonts w:ascii="仿宋_GB2312" w:hAnsi="Arial" w:eastAsia="仿宋_GB2312"/>
      <w:sz w:val="32"/>
      <w:szCs w:val="32"/>
    </w:rPr>
  </w:style>
  <w:style w:type="paragraph" w:styleId="833" w:customStyle="1">
    <w:name w:val="正文文本111"/>
    <w:basedOn w:val="754"/>
    <w:uiPriority w:val="0"/>
    <w:semiHidden/>
    <w:qFormat/>
    <w:rPr>
      <w:rFonts w:ascii="仿宋" w:hAnsi="仿宋" w:eastAsia="仿宋" w:cs="仿宋"/>
      <w:sz w:val="32"/>
      <w:szCs w:val="32"/>
      <w:lang w:eastAsia="en-US"/>
    </w:rPr>
  </w:style>
  <w:style w:type="paragraph" w:styleId="834" w:customStyle="1">
    <w:name w:val="正文文本缩进111"/>
    <w:basedOn w:val="754"/>
    <w:link w:val="835"/>
    <w:uiPriority w:val="0"/>
    <w:qFormat/>
    <w:pPr>
      <w:ind w:firstLine="225"/>
    </w:pPr>
    <w:rPr>
      <w:rFonts w:ascii="仿宋_GB2312" w:eastAsia="仿宋_GB2312"/>
      <w:sz w:val="32"/>
    </w:rPr>
  </w:style>
  <w:style w:type="character" w:styleId="835" w:customStyle="1">
    <w:name w:val="正文文本缩进 字符1"/>
    <w:link w:val="834"/>
    <w:uiPriority w:val="0"/>
    <w:qFormat/>
    <w:rPr>
      <w:rFonts w:ascii="仿宋_GB2312" w:hAnsi="Calibri" w:eastAsia="仿宋_GB2312"/>
      <w:sz w:val="32"/>
      <w:szCs w:val="22"/>
    </w:rPr>
  </w:style>
  <w:style w:type="paragraph" w:styleId="836" w:customStyle="1">
    <w:name w:val="列表 21"/>
    <w:basedOn w:val="754"/>
    <w:uiPriority w:val="0"/>
    <w:qFormat/>
    <w:pPr>
      <w:ind w:left="100" w:hanging="200"/>
    </w:pPr>
    <w:rPr>
      <w:rFonts w:ascii="Times New Roman" w:hAnsi="Times New Roman"/>
      <w:szCs w:val="21"/>
    </w:rPr>
  </w:style>
  <w:style w:type="paragraph" w:styleId="837" w:customStyle="1">
    <w:name w:val="目录 51"/>
    <w:basedOn w:val="754"/>
    <w:next w:val="754"/>
    <w:uiPriority w:val="0"/>
    <w:unhideWhenUsed/>
    <w:qFormat/>
    <w:pPr>
      <w:ind w:left="1134"/>
      <w:spacing w:after="57"/>
    </w:pPr>
  </w:style>
  <w:style w:type="paragraph" w:styleId="838" w:customStyle="1">
    <w:name w:val="目录 31"/>
    <w:basedOn w:val="754"/>
    <w:next w:val="754"/>
    <w:uiPriority w:val="0"/>
    <w:unhideWhenUsed/>
    <w:qFormat/>
    <w:pPr>
      <w:ind w:left="567"/>
      <w:spacing w:after="57"/>
    </w:pPr>
  </w:style>
  <w:style w:type="paragraph" w:styleId="839" w:customStyle="1">
    <w:name w:val="纯文本11"/>
    <w:basedOn w:val="754"/>
    <w:link w:val="840"/>
    <w:uiPriority w:val="0"/>
    <w:qFormat/>
    <w:rPr>
      <w:rFonts w:ascii="宋体" w:hAnsi="Courier New" w:cs="Courier New"/>
      <w:szCs w:val="21"/>
    </w:rPr>
  </w:style>
  <w:style w:type="character" w:styleId="840" w:customStyle="1">
    <w:name w:val="纯文本 字符"/>
    <w:link w:val="839"/>
    <w:uiPriority w:val="0"/>
    <w:qFormat/>
    <w:rPr>
      <w:rFonts w:ascii="宋体" w:hAnsi="Courier New" w:cs="Courier New"/>
      <w:sz w:val="21"/>
      <w:szCs w:val="21"/>
    </w:rPr>
  </w:style>
  <w:style w:type="paragraph" w:styleId="841" w:customStyle="1">
    <w:name w:val="目录 81"/>
    <w:basedOn w:val="754"/>
    <w:next w:val="754"/>
    <w:uiPriority w:val="0"/>
    <w:unhideWhenUsed/>
    <w:qFormat/>
    <w:pPr>
      <w:ind w:left="1984"/>
      <w:spacing w:after="57"/>
    </w:pPr>
  </w:style>
  <w:style w:type="paragraph" w:styleId="842" w:customStyle="1">
    <w:name w:val="日期1"/>
    <w:basedOn w:val="754"/>
    <w:next w:val="754"/>
    <w:link w:val="843"/>
    <w:uiPriority w:val="0"/>
    <w:qFormat/>
    <w:rPr>
      <w:rFonts w:ascii="Times New Roman" w:hAnsi="Times New Roman"/>
      <w:sz w:val="24"/>
      <w:szCs w:val="24"/>
    </w:rPr>
  </w:style>
  <w:style w:type="character" w:styleId="843" w:customStyle="1">
    <w:name w:val="日期 字符"/>
    <w:link w:val="842"/>
    <w:uiPriority w:val="0"/>
    <w:qFormat/>
    <w:rPr>
      <w:sz w:val="24"/>
      <w:szCs w:val="24"/>
    </w:rPr>
  </w:style>
  <w:style w:type="paragraph" w:styleId="844" w:customStyle="1">
    <w:name w:val="正文文本缩进 21"/>
    <w:basedOn w:val="754"/>
    <w:link w:val="845"/>
    <w:uiPriority w:val="0"/>
    <w:qFormat/>
    <w:pPr>
      <w:ind w:left="630" w:firstLine="645"/>
    </w:pPr>
    <w:rPr>
      <w:rFonts w:ascii="Arial" w:hAnsi="Arial" w:eastAsia="仿宋_GB2312" w:cs="Arial"/>
      <w:sz w:val="32"/>
      <w:szCs w:val="32"/>
    </w:rPr>
  </w:style>
  <w:style w:type="character" w:styleId="845" w:customStyle="1">
    <w:name w:val="正文文本缩进 2 字符"/>
    <w:link w:val="844"/>
    <w:uiPriority w:val="0"/>
    <w:qFormat/>
    <w:rPr>
      <w:rFonts w:ascii="Arial" w:hAnsi="Arial" w:eastAsia="仿宋_GB2312" w:cs="Arial"/>
      <w:sz w:val="32"/>
      <w:szCs w:val="32"/>
    </w:rPr>
  </w:style>
  <w:style w:type="paragraph" w:styleId="846" w:customStyle="1">
    <w:name w:val="尾注文本1"/>
    <w:basedOn w:val="754"/>
    <w:link w:val="847"/>
    <w:uiPriority w:val="99"/>
    <w:unhideWhenUsed/>
    <w:qFormat/>
    <w:rPr>
      <w:sz w:val="20"/>
    </w:rPr>
  </w:style>
  <w:style w:type="character" w:styleId="847" w:customStyle="1">
    <w:name w:val="尾注文本 字符"/>
    <w:link w:val="846"/>
    <w:uiPriority w:val="99"/>
    <w:qFormat/>
    <w:rPr>
      <w:sz w:val="20"/>
    </w:rPr>
  </w:style>
  <w:style w:type="paragraph" w:styleId="848" w:customStyle="1">
    <w:name w:val="批注框文本1"/>
    <w:basedOn w:val="754"/>
    <w:link w:val="849"/>
    <w:uiPriority w:val="0"/>
    <w:qFormat/>
    <w:rPr>
      <w:rFonts w:ascii="Times New Roman" w:hAnsi="Times New Roman"/>
      <w:sz w:val="18"/>
      <w:szCs w:val="18"/>
    </w:rPr>
  </w:style>
  <w:style w:type="character" w:styleId="849" w:customStyle="1">
    <w:name w:val="批注框文本 字符"/>
    <w:link w:val="848"/>
    <w:uiPriority w:val="0"/>
    <w:qFormat/>
    <w:rPr>
      <w:sz w:val="18"/>
      <w:szCs w:val="18"/>
    </w:rPr>
  </w:style>
  <w:style w:type="paragraph" w:styleId="850" w:customStyle="1">
    <w:name w:val="页脚11"/>
    <w:basedOn w:val="754"/>
    <w:link w:val="851"/>
    <w:uiPriority w:val="99"/>
    <w:qFormat/>
    <w:pPr>
      <w:jc w:val="left"/>
      <w:tabs>
        <w:tab w:val="center" w:pos="4153" w:leader="none"/>
        <w:tab w:val="right" w:pos="8306" w:leader="none"/>
      </w:tabs>
    </w:pPr>
    <w:rPr>
      <w:sz w:val="18"/>
      <w:szCs w:val="18"/>
    </w:rPr>
  </w:style>
  <w:style w:type="character" w:styleId="851" w:customStyle="1">
    <w:name w:val="页脚 字符"/>
    <w:link w:val="850"/>
    <w:uiPriority w:val="99"/>
    <w:qFormat/>
  </w:style>
  <w:style w:type="paragraph" w:styleId="852" w:customStyle="1">
    <w:name w:val="页眉11"/>
    <w:basedOn w:val="754"/>
    <w:link w:val="853"/>
    <w:uiPriority w:val="0"/>
    <w:qFormat/>
    <w:pPr>
      <w:jc w:val="center"/>
      <w:tabs>
        <w:tab w:val="center" w:pos="4153" w:leader="none"/>
        <w:tab w:val="right" w:pos="8306" w:leader="none"/>
      </w:tabs>
    </w:pPr>
    <w:rPr>
      <w:sz w:val="18"/>
      <w:szCs w:val="18"/>
    </w:rPr>
  </w:style>
  <w:style w:type="character" w:styleId="853" w:customStyle="1">
    <w:name w:val="页眉 字符"/>
    <w:link w:val="852"/>
    <w:uiPriority w:val="0"/>
    <w:qFormat/>
    <w:rPr>
      <w:rFonts w:ascii="Calibri" w:hAnsi="Calibri"/>
      <w:sz w:val="18"/>
      <w:szCs w:val="18"/>
    </w:rPr>
  </w:style>
  <w:style w:type="paragraph" w:styleId="854" w:customStyle="1">
    <w:name w:val="目录 11"/>
    <w:basedOn w:val="754"/>
    <w:next w:val="754"/>
    <w:uiPriority w:val="0"/>
    <w:qFormat/>
    <w:pPr>
      <w:jc w:val="left"/>
      <w:spacing w:before="120" w:after="120"/>
    </w:pPr>
    <w:rPr>
      <w:rFonts w:cs="Calibri"/>
      <w:b/>
      <w:bCs/>
      <w:caps/>
      <w:sz w:val="20"/>
      <w:szCs w:val="20"/>
    </w:rPr>
  </w:style>
  <w:style w:type="paragraph" w:styleId="855" w:customStyle="1">
    <w:name w:val="目录 41"/>
    <w:basedOn w:val="754"/>
    <w:next w:val="754"/>
    <w:uiPriority w:val="0"/>
    <w:unhideWhenUsed/>
    <w:qFormat/>
    <w:pPr>
      <w:ind w:left="850"/>
      <w:spacing w:after="57"/>
    </w:pPr>
  </w:style>
  <w:style w:type="paragraph" w:styleId="856" w:customStyle="1">
    <w:name w:val="副标题1"/>
    <w:basedOn w:val="754"/>
    <w:next w:val="754"/>
    <w:link w:val="857"/>
    <w:uiPriority w:val="11"/>
    <w:qFormat/>
    <w:pPr>
      <w:spacing w:before="200" w:after="200"/>
    </w:pPr>
    <w:rPr>
      <w:sz w:val="24"/>
      <w:szCs w:val="24"/>
    </w:rPr>
  </w:style>
  <w:style w:type="character" w:styleId="857" w:customStyle="1">
    <w:name w:val="副标题 字符"/>
    <w:link w:val="856"/>
    <w:uiPriority w:val="11"/>
    <w:qFormat/>
    <w:rPr>
      <w:sz w:val="24"/>
      <w:szCs w:val="24"/>
    </w:rPr>
  </w:style>
  <w:style w:type="paragraph" w:styleId="858" w:customStyle="1">
    <w:name w:val="列表1"/>
    <w:basedOn w:val="754"/>
    <w:uiPriority w:val="0"/>
    <w:qFormat/>
    <w:pPr>
      <w:ind w:left="200" w:hanging="200"/>
    </w:pPr>
    <w:rPr>
      <w:rFonts w:ascii="Times New Roman" w:hAnsi="Times New Roman"/>
      <w:szCs w:val="21"/>
    </w:rPr>
  </w:style>
  <w:style w:type="paragraph" w:styleId="859" w:customStyle="1">
    <w:name w:val="脚注文本11"/>
    <w:basedOn w:val="754"/>
    <w:link w:val="860"/>
    <w:uiPriority w:val="99"/>
    <w:unhideWhenUsed/>
    <w:qFormat/>
    <w:pPr>
      <w:spacing w:after="40"/>
    </w:pPr>
    <w:rPr>
      <w:sz w:val="18"/>
    </w:rPr>
  </w:style>
  <w:style w:type="character" w:styleId="860" w:customStyle="1">
    <w:name w:val="脚注文本 字符"/>
    <w:link w:val="859"/>
    <w:uiPriority w:val="99"/>
    <w:qFormat/>
    <w:rPr>
      <w:sz w:val="18"/>
    </w:rPr>
  </w:style>
  <w:style w:type="paragraph" w:styleId="861" w:customStyle="1">
    <w:name w:val="目录 61"/>
    <w:basedOn w:val="754"/>
    <w:next w:val="754"/>
    <w:uiPriority w:val="0"/>
    <w:unhideWhenUsed/>
    <w:qFormat/>
    <w:pPr>
      <w:ind w:left="1417"/>
      <w:spacing w:after="57"/>
    </w:pPr>
  </w:style>
  <w:style w:type="paragraph" w:styleId="862" w:customStyle="1">
    <w:name w:val="正文文本缩进 31"/>
    <w:basedOn w:val="754"/>
    <w:link w:val="863"/>
    <w:uiPriority w:val="0"/>
    <w:qFormat/>
    <w:pPr>
      <w:ind w:left="645" w:firstLine="645"/>
    </w:pPr>
    <w:rPr>
      <w:rFonts w:ascii="Arial" w:hAnsi="Arial" w:eastAsia="仿宋_GB2312" w:cs="Arial"/>
      <w:color w:val="ffff00"/>
      <w:sz w:val="32"/>
      <w:szCs w:val="32"/>
    </w:rPr>
  </w:style>
  <w:style w:type="character" w:styleId="863" w:customStyle="1">
    <w:name w:val="正文文本缩进 3 字符"/>
    <w:link w:val="862"/>
    <w:uiPriority w:val="0"/>
    <w:qFormat/>
    <w:rPr>
      <w:rFonts w:ascii="Arial" w:hAnsi="Arial" w:eastAsia="仿宋_GB2312" w:cs="Arial"/>
      <w:color w:val="ffff00"/>
      <w:sz w:val="32"/>
      <w:szCs w:val="32"/>
    </w:rPr>
  </w:style>
  <w:style w:type="paragraph" w:styleId="864" w:customStyle="1">
    <w:name w:val="图表目录1"/>
    <w:basedOn w:val="754"/>
    <w:next w:val="754"/>
    <w:uiPriority w:val="0"/>
    <w:unhideWhenUsed/>
    <w:qFormat/>
  </w:style>
  <w:style w:type="paragraph" w:styleId="865" w:customStyle="1">
    <w:name w:val="目录 21"/>
    <w:basedOn w:val="754"/>
    <w:next w:val="754"/>
    <w:uiPriority w:val="0"/>
    <w:qFormat/>
    <w:pPr>
      <w:ind w:left="210"/>
      <w:jc w:val="left"/>
    </w:pPr>
    <w:rPr>
      <w:rFonts w:cs="Calibri"/>
      <w:smallCaps/>
      <w:sz w:val="20"/>
      <w:szCs w:val="20"/>
    </w:rPr>
  </w:style>
  <w:style w:type="paragraph" w:styleId="866" w:customStyle="1">
    <w:name w:val="目录 91"/>
    <w:basedOn w:val="754"/>
    <w:next w:val="754"/>
    <w:uiPriority w:val="0"/>
    <w:unhideWhenUsed/>
    <w:qFormat/>
    <w:pPr>
      <w:ind w:left="2268"/>
      <w:spacing w:after="57"/>
    </w:pPr>
  </w:style>
  <w:style w:type="paragraph" w:styleId="867" w:customStyle="1">
    <w:name w:val="正文文本 21"/>
    <w:basedOn w:val="754"/>
    <w:link w:val="868"/>
    <w:uiPriority w:val="0"/>
    <w:qFormat/>
    <w:pPr>
      <w:jc w:val="center"/>
      <w:widowControl/>
    </w:pPr>
    <w:rPr>
      <w:rFonts w:ascii="楷体_GB2312" w:hAnsi="Times New Roman" w:eastAsia="楷体_GB2312"/>
      <w:sz w:val="28"/>
      <w:szCs w:val="28"/>
    </w:rPr>
  </w:style>
  <w:style w:type="character" w:styleId="868" w:customStyle="1">
    <w:name w:val="正文文本 2 字符"/>
    <w:link w:val="867"/>
    <w:uiPriority w:val="0"/>
    <w:qFormat/>
    <w:rPr>
      <w:rFonts w:ascii="楷体_GB2312" w:eastAsia="楷体_GB2312"/>
      <w:sz w:val="28"/>
      <w:szCs w:val="28"/>
    </w:rPr>
  </w:style>
  <w:style w:type="paragraph" w:styleId="869" w:customStyle="1">
    <w:name w:val="HTML 预设格式1"/>
    <w:basedOn w:val="754"/>
    <w:link w:val="87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0" w:customStyle="1">
    <w:name w:val="HTML 预设格式 字符"/>
    <w:link w:val="869"/>
    <w:uiPriority w:val="99"/>
    <w:qFormat/>
    <w:rPr>
      <w:rFonts w:ascii="宋体" w:hAnsi="宋体"/>
      <w:sz w:val="24"/>
      <w:szCs w:val="24"/>
    </w:rPr>
  </w:style>
  <w:style w:type="paragraph" w:styleId="871" w:customStyle="1">
    <w:name w:val="普通(网站)111"/>
    <w:basedOn w:val="754"/>
    <w:uiPriority w:val="99"/>
    <w:qFormat/>
    <w:pPr>
      <w:jc w:val="left"/>
      <w:spacing w:before="100" w:beforeAutospacing="1" w:after="100" w:afterAutospacing="1"/>
      <w:widowControl/>
    </w:pPr>
    <w:rPr>
      <w:rFonts w:ascii="宋体" w:hAnsi="宋体" w:cs="宋体"/>
      <w:sz w:val="24"/>
      <w:szCs w:val="24"/>
    </w:rPr>
  </w:style>
  <w:style w:type="paragraph" w:styleId="872" w:customStyle="1">
    <w:name w:val="索引 11"/>
    <w:basedOn w:val="754"/>
    <w:next w:val="754"/>
    <w:uiPriority w:val="0"/>
    <w:semiHidden/>
    <w:qFormat/>
    <w:pPr>
      <w:spacing w:line="240" w:lineRule="atLeast"/>
    </w:pPr>
    <w:rPr>
      <w:rFonts w:ascii="Times New Roman" w:hAnsi="Times New Roman"/>
      <w:b/>
      <w:bCs/>
      <w:szCs w:val="21"/>
    </w:rPr>
  </w:style>
  <w:style w:type="paragraph" w:styleId="873" w:customStyle="1">
    <w:name w:val="标题11"/>
    <w:basedOn w:val="754"/>
    <w:next w:val="754"/>
    <w:link w:val="874"/>
    <w:uiPriority w:val="10"/>
    <w:qFormat/>
    <w:pPr>
      <w:contextualSpacing/>
      <w:spacing w:before="300" w:after="200"/>
    </w:pPr>
    <w:rPr>
      <w:sz w:val="48"/>
      <w:szCs w:val="48"/>
    </w:rPr>
  </w:style>
  <w:style w:type="character" w:styleId="874" w:customStyle="1">
    <w:name w:val="标题 字符"/>
    <w:link w:val="873"/>
    <w:uiPriority w:val="10"/>
    <w:qFormat/>
    <w:rPr>
      <w:sz w:val="48"/>
      <w:szCs w:val="48"/>
    </w:rPr>
  </w:style>
  <w:style w:type="paragraph" w:styleId="875" w:customStyle="1">
    <w:name w:val="批注主题1"/>
    <w:basedOn w:val="829"/>
    <w:next w:val="829"/>
    <w:link w:val="876"/>
    <w:uiPriority w:val="0"/>
    <w:semiHidden/>
    <w:qFormat/>
    <w:rPr>
      <w:b/>
      <w:bCs/>
    </w:rPr>
  </w:style>
  <w:style w:type="character" w:styleId="876" w:customStyle="1">
    <w:name w:val="批注主题 字符"/>
    <w:link w:val="875"/>
    <w:uiPriority w:val="0"/>
    <w:semiHidden/>
    <w:qFormat/>
    <w:rPr>
      <w:b/>
      <w:bCs/>
      <w:sz w:val="21"/>
      <w:szCs w:val="21"/>
    </w:rPr>
  </w:style>
  <w:style w:type="paragraph" w:styleId="877" w:customStyle="1">
    <w:name w:val="正文首行缩进 2111"/>
    <w:basedOn w:val="834"/>
    <w:link w:val="878"/>
    <w:uiPriority w:val="0"/>
    <w:qFormat/>
    <w:pPr>
      <w:ind w:firstLine="420"/>
      <w:spacing w:line="360" w:lineRule="auto"/>
    </w:pPr>
    <w:rPr>
      <w:rFonts w:ascii="宋体" w:hAnsi="宋体" w:eastAsia="宋体"/>
      <w:sz w:val="21"/>
      <w:szCs w:val="20"/>
    </w:rPr>
  </w:style>
  <w:style w:type="character" w:styleId="878" w:customStyle="1">
    <w:name w:val="正文文本首行缩进 2 字符"/>
    <w:link w:val="877"/>
    <w:uiPriority w:val="0"/>
    <w:qFormat/>
    <w:rPr>
      <w:rFonts w:ascii="宋体" w:hAnsi="宋体" w:eastAsia="仿宋_GB2312"/>
      <w:sz w:val="21"/>
      <w:szCs w:val="22"/>
    </w:rPr>
  </w:style>
  <w:style w:type="table" w:styleId="879" w:customStyle="1">
    <w:name w:val="网格型1"/>
    <w:basedOn w:val="812"/>
    <w:uiPriority w:val="0"/>
    <w:qFormat/>
    <w:pPr>
      <w:jc w:val="both"/>
      <w:widowControl w:val="off"/>
    </w:pPr>
    <w:tblPr/>
  </w:style>
  <w:style w:type="character" w:styleId="880" w:customStyle="1">
    <w:name w:val="要点1"/>
    <w:uiPriority w:val="0"/>
    <w:qFormat/>
    <w:rPr>
      <w:b/>
      <w:bCs/>
    </w:rPr>
  </w:style>
  <w:style w:type="character" w:styleId="881" w:customStyle="1">
    <w:name w:val="尾注引用1"/>
    <w:uiPriority w:val="99"/>
    <w:unhideWhenUsed/>
    <w:qFormat/>
    <w:rPr>
      <w:vertAlign w:val="superscript"/>
    </w:rPr>
  </w:style>
  <w:style w:type="character" w:styleId="882" w:customStyle="1">
    <w:name w:val="页码2"/>
    <w:uiPriority w:val="0"/>
    <w:qFormat/>
  </w:style>
  <w:style w:type="character" w:styleId="883" w:customStyle="1">
    <w:name w:val="已访问的超链接1"/>
    <w:uiPriority w:val="0"/>
    <w:qFormat/>
    <w:rPr>
      <w:color w:val="800080"/>
      <w:u w:val="single"/>
    </w:rPr>
  </w:style>
  <w:style w:type="character" w:styleId="884" w:customStyle="1">
    <w:name w:val="超链接1"/>
    <w:uiPriority w:val="0"/>
    <w:qFormat/>
    <w:rPr>
      <w:color w:val="0000ff"/>
      <w:u w:val="single"/>
    </w:rPr>
  </w:style>
  <w:style w:type="character" w:styleId="885" w:customStyle="1">
    <w:name w:val="批注引用1"/>
    <w:uiPriority w:val="0"/>
    <w:semiHidden/>
    <w:qFormat/>
    <w:rPr>
      <w:sz w:val="21"/>
      <w:szCs w:val="21"/>
    </w:rPr>
  </w:style>
  <w:style w:type="character" w:styleId="886" w:customStyle="1">
    <w:name w:val="脚注引用1"/>
    <w:uiPriority w:val="99"/>
    <w:unhideWhenUsed/>
    <w:qFormat/>
    <w:rPr>
      <w:vertAlign w:val="superscript"/>
    </w:rPr>
  </w:style>
  <w:style w:type="paragraph" w:styleId="887" w:customStyle="1">
    <w:name w:val="标题二、"/>
    <w:basedOn w:val="754"/>
    <w:uiPriority w:val="99"/>
    <w:qFormat/>
    <w:pPr>
      <w:ind w:firstLine="200"/>
      <w:spacing w:line="360" w:lineRule="auto"/>
      <w:outlineLvl w:val="2"/>
    </w:pPr>
    <w:rPr>
      <w:rFonts w:ascii="宋体" w:hAnsi="宋体"/>
      <w:b/>
    </w:rPr>
  </w:style>
  <w:style w:type="paragraph" w:styleId="888" w:customStyle="1">
    <w:name w:val="正文首行缩进 21"/>
    <w:basedOn w:val="889"/>
    <w:next w:val="754"/>
    <w:uiPriority w:val="0"/>
    <w:qFormat/>
    <w:pPr>
      <w:ind w:firstLine="420"/>
      <w:spacing w:line="360" w:lineRule="auto"/>
    </w:pPr>
    <w:rPr>
      <w:rFonts w:ascii="宋体" w:hAnsi="宋体" w:eastAsia="宋体"/>
      <w:sz w:val="21"/>
      <w:szCs w:val="20"/>
    </w:rPr>
  </w:style>
  <w:style w:type="paragraph" w:styleId="889" w:customStyle="1">
    <w:name w:val="正文文本缩进1"/>
    <w:basedOn w:val="754"/>
    <w:next w:val="890"/>
    <w:uiPriority w:val="0"/>
    <w:qFormat/>
    <w:pPr>
      <w:ind w:firstLine="645"/>
    </w:pPr>
    <w:rPr>
      <w:rFonts w:ascii="楷体_GB2312" w:eastAsia="楷体_GB2312"/>
      <w:sz w:val="32"/>
      <w:szCs w:val="32"/>
    </w:rPr>
  </w:style>
  <w:style w:type="paragraph" w:styleId="890" w:customStyle="1">
    <w:name w:val="寄信人地址1"/>
    <w:basedOn w:val="754"/>
    <w:uiPriority w:val="0"/>
    <w:qFormat/>
    <w:rPr>
      <w:rFonts w:ascii="Arial" w:hAnsi="Arial"/>
    </w:rPr>
  </w:style>
  <w:style w:type="paragraph" w:styleId="891" w:customStyle="1">
    <w:name w:val="标题 412"/>
    <w:basedOn w:val="892"/>
    <w:next w:val="75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2" w:customStyle="1">
    <w:name w:val="Normal_20"/>
    <w:next w:val="893"/>
    <w:uiPriority w:val="0"/>
    <w:qFormat/>
    <w:rPr>
      <w:rFonts w:ascii="黑体" w:hAnsi="黑体" w:eastAsia="黑体" w:cs="黑体"/>
      <w:b/>
      <w:sz w:val="32"/>
      <w:szCs w:val="24"/>
      <w:lang w:val="en-US" w:eastAsia="zh-CN" w:bidi="ar-SA"/>
    </w:rPr>
  </w:style>
  <w:style w:type="paragraph" w:styleId="893" w:customStyle="1">
    <w:name w:val="Body Text First Indent_2"/>
    <w:basedOn w:val="892"/>
    <w:uiPriority w:val="0"/>
    <w:qFormat/>
    <w:pPr>
      <w:ind w:firstLine="100"/>
      <w:spacing w:after="120"/>
    </w:pPr>
  </w:style>
  <w:style w:type="paragraph" w:styleId="894" w:customStyle="1">
    <w:name w:val="脚注文本1"/>
    <w:basedOn w:val="754"/>
    <w:uiPriority w:val="0"/>
    <w:qFormat/>
    <w:pPr>
      <w:jc w:val="left"/>
    </w:pPr>
    <w:rPr>
      <w:rFonts w:eastAsia="Times New Roman"/>
      <w:sz w:val="18"/>
      <w:szCs w:val="24"/>
    </w:rPr>
  </w:style>
  <w:style w:type="table" w:styleId="895" w:customStyle="1">
    <w:name w:val="无格式表格 11"/>
    <w:basedOn w:val="812"/>
    <w:uiPriority w:val="59"/>
    <w:qFormat/>
    <w:tblPr/>
  </w:style>
  <w:style w:type="table" w:styleId="896" w:customStyle="1">
    <w:name w:val="无格式表格 21"/>
    <w:basedOn w:val="812"/>
    <w:uiPriority w:val="59"/>
    <w:qFormat/>
    <w:tblPr/>
  </w:style>
  <w:style w:type="table" w:styleId="897" w:customStyle="1">
    <w:name w:val="无格式表格 31"/>
    <w:basedOn w:val="812"/>
    <w:uiPriority w:val="99"/>
    <w:qFormat/>
    <w:tblPr/>
  </w:style>
  <w:style w:type="table" w:styleId="898" w:customStyle="1">
    <w:name w:val="无格式表格 41"/>
    <w:basedOn w:val="812"/>
    <w:uiPriority w:val="99"/>
    <w:qFormat/>
    <w:tblPr/>
  </w:style>
  <w:style w:type="table" w:styleId="899" w:customStyle="1">
    <w:name w:val="无格式表格 51"/>
    <w:basedOn w:val="812"/>
    <w:uiPriority w:val="99"/>
    <w:qFormat/>
    <w:tblPr/>
  </w:style>
  <w:style w:type="table" w:styleId="900" w:customStyle="1">
    <w:name w:val="网格表 1 浅色1"/>
    <w:basedOn w:val="812"/>
    <w:uiPriority w:val="99"/>
    <w:qFormat/>
    <w:tblPr/>
  </w:style>
  <w:style w:type="table" w:styleId="901" w:customStyle="1">
    <w:name w:val="网格表 21"/>
    <w:basedOn w:val="812"/>
    <w:uiPriority w:val="99"/>
    <w:qFormat/>
    <w:tblPr/>
  </w:style>
  <w:style w:type="table" w:styleId="902" w:customStyle="1">
    <w:name w:val="网格表 31"/>
    <w:basedOn w:val="812"/>
    <w:uiPriority w:val="99"/>
    <w:qFormat/>
    <w:tblPr/>
  </w:style>
  <w:style w:type="table" w:styleId="903" w:customStyle="1">
    <w:name w:val="网格表 41"/>
    <w:basedOn w:val="812"/>
    <w:uiPriority w:val="59"/>
    <w:qFormat/>
    <w:tblPr/>
  </w:style>
  <w:style w:type="table" w:styleId="904" w:customStyle="1">
    <w:name w:val="网格表 5 深色1"/>
    <w:basedOn w:val="812"/>
    <w:uiPriority w:val="99"/>
    <w:qFormat/>
    <w:tblPr/>
  </w:style>
  <w:style w:type="table" w:styleId="905" w:customStyle="1">
    <w:name w:val="网格表 6 彩色1"/>
    <w:basedOn w:val="812"/>
    <w:uiPriority w:val="99"/>
    <w:qFormat/>
    <w:tblPr/>
  </w:style>
  <w:style w:type="table" w:styleId="906" w:customStyle="1">
    <w:name w:val="网格表 7 彩色1"/>
    <w:basedOn w:val="812"/>
    <w:uiPriority w:val="99"/>
    <w:qFormat/>
    <w:tblPr/>
  </w:style>
  <w:style w:type="table" w:styleId="907" w:customStyle="1">
    <w:name w:val="清单表 1 浅色1"/>
    <w:basedOn w:val="812"/>
    <w:uiPriority w:val="99"/>
    <w:qFormat/>
    <w:tblPr/>
  </w:style>
  <w:style w:type="table" w:styleId="908" w:customStyle="1">
    <w:name w:val="清单表 21"/>
    <w:basedOn w:val="812"/>
    <w:uiPriority w:val="99"/>
    <w:qFormat/>
    <w:tblPr/>
  </w:style>
  <w:style w:type="table" w:styleId="909" w:customStyle="1">
    <w:name w:val="清单表 31"/>
    <w:basedOn w:val="812"/>
    <w:uiPriority w:val="99"/>
    <w:qFormat/>
    <w:tblPr/>
  </w:style>
  <w:style w:type="table" w:styleId="910" w:customStyle="1">
    <w:name w:val="清单表 41"/>
    <w:basedOn w:val="812"/>
    <w:uiPriority w:val="99"/>
    <w:qFormat/>
    <w:tblPr/>
  </w:style>
  <w:style w:type="table" w:styleId="911" w:customStyle="1">
    <w:name w:val="清单表 5 深色1"/>
    <w:basedOn w:val="812"/>
    <w:uiPriority w:val="99"/>
    <w:qFormat/>
    <w:tblPr/>
  </w:style>
  <w:style w:type="table" w:styleId="912" w:customStyle="1">
    <w:name w:val="清单表 6 彩色1"/>
    <w:basedOn w:val="812"/>
    <w:uiPriority w:val="99"/>
    <w:qFormat/>
    <w:tblPr/>
  </w:style>
  <w:style w:type="table" w:styleId="913" w:customStyle="1">
    <w:name w:val="清单表 7 彩色1"/>
    <w:basedOn w:val="812"/>
    <w:uiPriority w:val="99"/>
    <w:qFormat/>
    <w:tblPr/>
  </w:style>
  <w:style w:type="paragraph" w:styleId="914" w:customStyle="1">
    <w:name w:val="TOC 标题1"/>
    <w:uiPriority w:val="39"/>
    <w:unhideWhenUsed/>
    <w:qFormat/>
    <w:rPr>
      <w:rFonts w:ascii="Times New Roman" w:hAnsi="Times New Roman" w:eastAsia="宋体" w:cs="Times New Roman"/>
      <w:lang w:val="en-US" w:eastAsia="zh-CN" w:bidi="ar-SA"/>
    </w:rPr>
  </w:style>
  <w:style w:type="paragraph" w:styleId="915" w:customStyle="1">
    <w:name w:val="TOC 标题111"/>
    <w:uiPriority w:val="39"/>
    <w:unhideWhenUsed/>
    <w:qFormat/>
    <w:rPr>
      <w:rFonts w:ascii="Times New Roman" w:hAnsi="Times New Roman" w:eastAsia="宋体" w:cs="Times New Roman"/>
      <w:lang w:val="en-US" w:eastAsia="zh-CN" w:bidi="ar-SA"/>
    </w:rPr>
  </w:style>
  <w:style w:type="paragraph" w:styleId="916" w:customStyle="1">
    <w:name w:val="Normal_21"/>
    <w:basedOn w:val="917"/>
    <w:next w:val="917"/>
    <w:uiPriority w:val="0"/>
    <w:qFormat/>
    <w:rPr>
      <w:rFonts w:ascii="Times New Roman" w:hAnsi="Times New Roman"/>
      <w:szCs w:val="24"/>
    </w:rPr>
  </w:style>
  <w:style w:type="paragraph" w:styleId="917" w:customStyle="1">
    <w:name w:val="正文_16"/>
    <w:next w:val="918"/>
    <w:uiPriority w:val="0"/>
    <w:qFormat/>
    <w:pPr>
      <w:jc w:val="both"/>
      <w:widowControl w:val="off"/>
    </w:pPr>
    <w:rPr>
      <w:rFonts w:ascii="Calibri" w:hAnsi="Calibri" w:eastAsia="宋体" w:cs="Times New Roman"/>
      <w:sz w:val="21"/>
      <w:szCs w:val="22"/>
      <w:lang w:val="en-US" w:eastAsia="zh-CN" w:bidi="ar-SA"/>
    </w:rPr>
  </w:style>
  <w:style w:type="paragraph" w:styleId="918" w:customStyle="1">
    <w:name w:val="正文文本 2_0"/>
    <w:basedOn w:val="917"/>
    <w:uiPriority w:val="0"/>
    <w:qFormat/>
    <w:rPr>
      <w:rFonts w:ascii="仿宋_GB2312" w:eastAsia="仿宋_GB2312"/>
      <w:sz w:val="28"/>
    </w:rPr>
  </w:style>
  <w:style w:type="paragraph" w:styleId="919" w:customStyle="1">
    <w:name w:val="正文_17"/>
    <w:next w:val="920"/>
    <w:uiPriority w:val="0"/>
    <w:qFormat/>
    <w:pPr>
      <w:jc w:val="both"/>
      <w:widowControl w:val="off"/>
    </w:pPr>
    <w:rPr>
      <w:rFonts w:ascii="Times New Roman" w:hAnsi="Times New Roman" w:eastAsia="宋体" w:cs="Times New Roman"/>
      <w:sz w:val="21"/>
      <w:szCs w:val="22"/>
      <w:lang w:val="en-US" w:eastAsia="zh-CN" w:bidi="ar-SA"/>
    </w:rPr>
  </w:style>
  <w:style w:type="paragraph" w:styleId="920" w:customStyle="1">
    <w:name w:val="标题 4_1"/>
    <w:basedOn w:val="919"/>
    <w:next w:val="91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1" w:customStyle="1">
    <w:name w:val="Heading 1 Char"/>
    <w:uiPriority w:val="9"/>
    <w:qFormat/>
    <w:rPr>
      <w:rFonts w:ascii="Arial" w:hAnsi="Arial" w:eastAsia="Arial" w:cs="Arial"/>
      <w:sz w:val="40"/>
      <w:szCs w:val="40"/>
    </w:rPr>
  </w:style>
  <w:style w:type="character" w:styleId="922" w:customStyle="1">
    <w:name w:val="Heading 2 Char"/>
    <w:uiPriority w:val="9"/>
    <w:qFormat/>
    <w:rPr>
      <w:rFonts w:ascii="Arial" w:hAnsi="Arial" w:eastAsia="Arial" w:cs="Arial"/>
      <w:sz w:val="34"/>
    </w:rPr>
  </w:style>
  <w:style w:type="character" w:styleId="923" w:customStyle="1">
    <w:name w:val="Heading 3 Char"/>
    <w:uiPriority w:val="9"/>
    <w:qFormat/>
    <w:rPr>
      <w:rFonts w:ascii="Arial" w:hAnsi="Arial" w:eastAsia="Arial" w:cs="Arial"/>
      <w:sz w:val="30"/>
      <w:szCs w:val="30"/>
    </w:rPr>
  </w:style>
  <w:style w:type="character" w:styleId="924" w:customStyle="1">
    <w:name w:val="Heading 4 Char"/>
    <w:uiPriority w:val="9"/>
    <w:qFormat/>
    <w:rPr>
      <w:rFonts w:ascii="Arial" w:hAnsi="Arial" w:eastAsia="Arial" w:cs="Arial"/>
      <w:b/>
      <w:bCs/>
      <w:sz w:val="26"/>
      <w:szCs w:val="26"/>
    </w:rPr>
  </w:style>
  <w:style w:type="character" w:styleId="925" w:customStyle="1">
    <w:name w:val="Heading 5 Char"/>
    <w:uiPriority w:val="9"/>
    <w:qFormat/>
    <w:rPr>
      <w:rFonts w:ascii="Arial" w:hAnsi="Arial" w:eastAsia="Arial" w:cs="Arial"/>
      <w:b/>
      <w:bCs/>
      <w:sz w:val="24"/>
      <w:szCs w:val="24"/>
    </w:rPr>
  </w:style>
  <w:style w:type="character" w:styleId="926" w:customStyle="1">
    <w:name w:val="Heading 6 Char"/>
    <w:uiPriority w:val="9"/>
    <w:qFormat/>
    <w:rPr>
      <w:rFonts w:ascii="Arial" w:hAnsi="Arial" w:eastAsia="Arial" w:cs="Arial"/>
      <w:b/>
      <w:bCs/>
      <w:sz w:val="22"/>
      <w:szCs w:val="22"/>
    </w:rPr>
  </w:style>
  <w:style w:type="character" w:styleId="927" w:customStyle="1">
    <w:name w:val="Heading 7 Char"/>
    <w:uiPriority w:val="9"/>
    <w:qFormat/>
    <w:rPr>
      <w:rFonts w:ascii="Arial" w:hAnsi="Arial" w:eastAsia="Arial" w:cs="Arial"/>
      <w:b/>
      <w:bCs/>
      <w:i/>
      <w:iCs/>
      <w:sz w:val="22"/>
      <w:szCs w:val="22"/>
    </w:rPr>
  </w:style>
  <w:style w:type="character" w:styleId="928" w:customStyle="1">
    <w:name w:val="Heading 8 Char"/>
    <w:uiPriority w:val="9"/>
    <w:qFormat/>
    <w:rPr>
      <w:rFonts w:ascii="Arial" w:hAnsi="Arial" w:eastAsia="Arial" w:cs="Arial"/>
      <w:i/>
      <w:iCs/>
      <w:sz w:val="22"/>
      <w:szCs w:val="22"/>
    </w:rPr>
  </w:style>
  <w:style w:type="character" w:styleId="929" w:customStyle="1">
    <w:name w:val="Heading 9 Char"/>
    <w:uiPriority w:val="9"/>
    <w:qFormat/>
    <w:rPr>
      <w:rFonts w:ascii="Arial" w:hAnsi="Arial" w:eastAsia="Arial" w:cs="Arial"/>
      <w:i/>
      <w:iCs/>
      <w:sz w:val="21"/>
      <w:szCs w:val="21"/>
    </w:rPr>
  </w:style>
  <w:style w:type="character" w:styleId="930" w:customStyle="1">
    <w:name w:val="Title Char"/>
    <w:uiPriority w:val="10"/>
    <w:qFormat/>
    <w:rPr>
      <w:sz w:val="48"/>
      <w:szCs w:val="48"/>
    </w:rPr>
  </w:style>
  <w:style w:type="character" w:styleId="931" w:customStyle="1">
    <w:name w:val="Subtitle Char"/>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Caption Char"/>
    <w:uiPriority w:val="99"/>
    <w:qFormat/>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列表段落1"/>
    <w:basedOn w:val="754"/>
    <w:uiPriority w:val="0"/>
    <w:qFormat/>
    <w:pPr>
      <w:contextualSpacing/>
      <w:ind w:left="720"/>
    </w:pPr>
  </w:style>
  <w:style w:type="paragraph" w:styleId="938" w:customStyle="1">
    <w:name w:val="无间隔1"/>
    <w:uiPriority w:val="99"/>
    <w:qFormat/>
    <w:rPr>
      <w:rFonts w:ascii="Times New Roman" w:hAnsi="Times New Roman" w:eastAsia="宋体" w:cs="Times New Roman"/>
      <w:lang w:val="en-US" w:eastAsia="zh-CN" w:bidi="ar-SA"/>
    </w:rPr>
  </w:style>
  <w:style w:type="paragraph" w:styleId="939" w:customStyle="1">
    <w:name w:val="引用1"/>
    <w:basedOn w:val="754"/>
    <w:next w:val="754"/>
    <w:link w:val="940"/>
    <w:uiPriority w:val="29"/>
    <w:qFormat/>
    <w:pPr>
      <w:ind w:left="720" w:right="720"/>
    </w:pPr>
    <w:rPr>
      <w:i/>
    </w:rPr>
  </w:style>
  <w:style w:type="character" w:styleId="940" w:customStyle="1">
    <w:name w:val="引用 字符"/>
    <w:link w:val="939"/>
    <w:uiPriority w:val="29"/>
    <w:qFormat/>
    <w:rPr>
      <w:i/>
    </w:rPr>
  </w:style>
  <w:style w:type="paragraph" w:styleId="941" w:customStyle="1">
    <w:name w:val="明显引用1"/>
    <w:basedOn w:val="754"/>
    <w:next w:val="754"/>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Header Char"/>
    <w:uiPriority w:val="99"/>
    <w:qFormat/>
  </w:style>
  <w:style w:type="character" w:styleId="944" w:customStyle="1">
    <w:name w:val="Footer Char"/>
    <w:uiPriority w:val="99"/>
    <w:qFormat/>
  </w:style>
  <w:style w:type="table" w:styleId="945" w:customStyle="1">
    <w:name w:val="Table Grid Light"/>
    <w:basedOn w:val="812"/>
    <w:uiPriority w:val="59"/>
    <w:qFormat/>
    <w:tblPr/>
  </w:style>
  <w:style w:type="table" w:styleId="946" w:customStyle="1">
    <w:name w:val="Grid Table 1 Light - Accent 1"/>
    <w:basedOn w:val="812"/>
    <w:uiPriority w:val="99"/>
    <w:qFormat/>
    <w:tblPr/>
  </w:style>
  <w:style w:type="table" w:styleId="947" w:customStyle="1">
    <w:name w:val="Grid Table 1 Light - Accent 2"/>
    <w:basedOn w:val="812"/>
    <w:uiPriority w:val="99"/>
    <w:qFormat/>
    <w:tblPr/>
  </w:style>
  <w:style w:type="table" w:styleId="948" w:customStyle="1">
    <w:name w:val="Grid Table 1 Light - Accent 3"/>
    <w:basedOn w:val="812"/>
    <w:uiPriority w:val="99"/>
    <w:qFormat/>
    <w:tblPr/>
  </w:style>
  <w:style w:type="table" w:styleId="949" w:customStyle="1">
    <w:name w:val="Grid Table 1 Light - Accent 4"/>
    <w:basedOn w:val="812"/>
    <w:uiPriority w:val="99"/>
    <w:qFormat/>
    <w:tblPr/>
  </w:style>
  <w:style w:type="table" w:styleId="950" w:customStyle="1">
    <w:name w:val="Grid Table 1 Light - Accent 5"/>
    <w:basedOn w:val="812"/>
    <w:uiPriority w:val="99"/>
    <w:qFormat/>
    <w:tblPr/>
  </w:style>
  <w:style w:type="table" w:styleId="951" w:customStyle="1">
    <w:name w:val="Grid Table 1 Light - Accent 6"/>
    <w:basedOn w:val="812"/>
    <w:uiPriority w:val="99"/>
    <w:qFormat/>
    <w:tblPr/>
  </w:style>
  <w:style w:type="table" w:styleId="952" w:customStyle="1">
    <w:name w:val="Grid Table 2 - Accent 1"/>
    <w:basedOn w:val="812"/>
    <w:uiPriority w:val="99"/>
    <w:qFormat/>
    <w:tblPr/>
  </w:style>
  <w:style w:type="table" w:styleId="953" w:customStyle="1">
    <w:name w:val="Grid Table 2 - Accent 2"/>
    <w:basedOn w:val="812"/>
    <w:uiPriority w:val="99"/>
    <w:qFormat/>
    <w:tblPr/>
  </w:style>
  <w:style w:type="table" w:styleId="954" w:customStyle="1">
    <w:name w:val="Grid Table 2 - Accent 3"/>
    <w:basedOn w:val="812"/>
    <w:uiPriority w:val="99"/>
    <w:qFormat/>
    <w:tblPr/>
  </w:style>
  <w:style w:type="table" w:styleId="955" w:customStyle="1">
    <w:name w:val="Grid Table 2 - Accent 4"/>
    <w:basedOn w:val="812"/>
    <w:uiPriority w:val="99"/>
    <w:qFormat/>
    <w:tblPr/>
  </w:style>
  <w:style w:type="table" w:styleId="956" w:customStyle="1">
    <w:name w:val="Grid Table 2 - Accent 5"/>
    <w:basedOn w:val="812"/>
    <w:uiPriority w:val="99"/>
    <w:qFormat/>
    <w:tblPr/>
  </w:style>
  <w:style w:type="table" w:styleId="957" w:customStyle="1">
    <w:name w:val="Grid Table 2 - Accent 6"/>
    <w:basedOn w:val="812"/>
    <w:uiPriority w:val="99"/>
    <w:qFormat/>
    <w:tblPr/>
  </w:style>
  <w:style w:type="table" w:styleId="958" w:customStyle="1">
    <w:name w:val="Grid Table 3 - Accent 1"/>
    <w:basedOn w:val="812"/>
    <w:uiPriority w:val="99"/>
    <w:qFormat/>
    <w:tblPr/>
  </w:style>
  <w:style w:type="table" w:styleId="959" w:customStyle="1">
    <w:name w:val="Grid Table 3 - Accent 2"/>
    <w:basedOn w:val="812"/>
    <w:uiPriority w:val="99"/>
    <w:qFormat/>
    <w:tblPr/>
  </w:style>
  <w:style w:type="table" w:styleId="960" w:customStyle="1">
    <w:name w:val="Grid Table 3 - Accent 3"/>
    <w:basedOn w:val="812"/>
    <w:uiPriority w:val="99"/>
    <w:qFormat/>
    <w:tblPr/>
  </w:style>
  <w:style w:type="table" w:styleId="961" w:customStyle="1">
    <w:name w:val="Grid Table 3 - Accent 4"/>
    <w:basedOn w:val="812"/>
    <w:uiPriority w:val="99"/>
    <w:qFormat/>
    <w:tblPr/>
  </w:style>
  <w:style w:type="table" w:styleId="962" w:customStyle="1">
    <w:name w:val="Grid Table 3 - Accent 5"/>
    <w:basedOn w:val="812"/>
    <w:uiPriority w:val="99"/>
    <w:qFormat/>
    <w:tblPr/>
  </w:style>
  <w:style w:type="table" w:styleId="963" w:customStyle="1">
    <w:name w:val="Grid Table 3 - Accent 6"/>
    <w:basedOn w:val="812"/>
    <w:uiPriority w:val="99"/>
    <w:qFormat/>
    <w:tblPr/>
  </w:style>
  <w:style w:type="table" w:styleId="964" w:customStyle="1">
    <w:name w:val="Grid Table 4 - Accent 1"/>
    <w:basedOn w:val="812"/>
    <w:uiPriority w:val="59"/>
    <w:qFormat/>
    <w:tblPr/>
  </w:style>
  <w:style w:type="table" w:styleId="965" w:customStyle="1">
    <w:name w:val="Grid Table 4 - Accent 2"/>
    <w:basedOn w:val="812"/>
    <w:uiPriority w:val="59"/>
    <w:qFormat/>
    <w:tblPr/>
  </w:style>
  <w:style w:type="table" w:styleId="966" w:customStyle="1">
    <w:name w:val="Grid Table 4 - Accent 3"/>
    <w:basedOn w:val="812"/>
    <w:uiPriority w:val="59"/>
    <w:qFormat/>
    <w:tblPr/>
  </w:style>
  <w:style w:type="table" w:styleId="967" w:customStyle="1">
    <w:name w:val="Grid Table 4 - Accent 4"/>
    <w:basedOn w:val="812"/>
    <w:uiPriority w:val="59"/>
    <w:qFormat/>
    <w:tblPr/>
  </w:style>
  <w:style w:type="table" w:styleId="968" w:customStyle="1">
    <w:name w:val="Grid Table 4 - Accent 5"/>
    <w:basedOn w:val="812"/>
    <w:uiPriority w:val="59"/>
    <w:qFormat/>
    <w:tblPr/>
  </w:style>
  <w:style w:type="table" w:styleId="969" w:customStyle="1">
    <w:name w:val="Grid Table 4 - Accent 6"/>
    <w:basedOn w:val="812"/>
    <w:uiPriority w:val="59"/>
    <w:qFormat/>
    <w:tblPr/>
  </w:style>
  <w:style w:type="table" w:styleId="970" w:customStyle="1">
    <w:name w:val="Grid Table 5 Dark- Accent 1"/>
    <w:basedOn w:val="812"/>
    <w:uiPriority w:val="99"/>
    <w:qFormat/>
    <w:tblPr/>
  </w:style>
  <w:style w:type="table" w:styleId="971" w:customStyle="1">
    <w:name w:val="Grid Table 5 Dark - Accent 2"/>
    <w:basedOn w:val="812"/>
    <w:uiPriority w:val="99"/>
    <w:qFormat/>
    <w:tblPr/>
  </w:style>
  <w:style w:type="table" w:styleId="972" w:customStyle="1">
    <w:name w:val="Grid Table 5 Dark - Accent 3"/>
    <w:basedOn w:val="812"/>
    <w:uiPriority w:val="99"/>
    <w:qFormat/>
    <w:tblPr/>
  </w:style>
  <w:style w:type="table" w:styleId="973" w:customStyle="1">
    <w:name w:val="Grid Table 5 Dark- Accent 4"/>
    <w:basedOn w:val="812"/>
    <w:uiPriority w:val="99"/>
    <w:qFormat/>
    <w:tblPr/>
  </w:style>
  <w:style w:type="table" w:styleId="974" w:customStyle="1">
    <w:name w:val="Grid Table 5 Dark - Accent 5"/>
    <w:basedOn w:val="812"/>
    <w:uiPriority w:val="99"/>
    <w:qFormat/>
    <w:tblPr/>
  </w:style>
  <w:style w:type="table" w:styleId="975" w:customStyle="1">
    <w:name w:val="Grid Table 5 Dark - Accent 6"/>
    <w:basedOn w:val="812"/>
    <w:uiPriority w:val="99"/>
    <w:qFormat/>
    <w:tblPr/>
  </w:style>
  <w:style w:type="table" w:styleId="976" w:customStyle="1">
    <w:name w:val="Grid Table 6 Colorful - Accent 1"/>
    <w:basedOn w:val="812"/>
    <w:uiPriority w:val="99"/>
    <w:qFormat/>
    <w:tblPr/>
  </w:style>
  <w:style w:type="table" w:styleId="977" w:customStyle="1">
    <w:name w:val="Grid Table 6 Colorful - Accent 2"/>
    <w:basedOn w:val="812"/>
    <w:uiPriority w:val="99"/>
    <w:qFormat/>
    <w:tblPr/>
  </w:style>
  <w:style w:type="table" w:styleId="978" w:customStyle="1">
    <w:name w:val="Grid Table 6 Colorful - Accent 3"/>
    <w:basedOn w:val="812"/>
    <w:uiPriority w:val="99"/>
    <w:qFormat/>
    <w:tblPr/>
  </w:style>
  <w:style w:type="table" w:styleId="979" w:customStyle="1">
    <w:name w:val="Grid Table 6 Colorful - Accent 4"/>
    <w:basedOn w:val="812"/>
    <w:uiPriority w:val="99"/>
    <w:qFormat/>
    <w:tblPr/>
  </w:style>
  <w:style w:type="table" w:styleId="980" w:customStyle="1">
    <w:name w:val="Grid Table 6 Colorful - Accent 5"/>
    <w:basedOn w:val="812"/>
    <w:uiPriority w:val="99"/>
    <w:qFormat/>
    <w:tblPr/>
  </w:style>
  <w:style w:type="table" w:styleId="981" w:customStyle="1">
    <w:name w:val="Grid Table 6 Colorful - Accent 6"/>
    <w:basedOn w:val="812"/>
    <w:uiPriority w:val="99"/>
    <w:qFormat/>
    <w:tblPr/>
  </w:style>
  <w:style w:type="table" w:styleId="982" w:customStyle="1">
    <w:name w:val="Grid Table 7 Colorful - Accent 1"/>
    <w:basedOn w:val="812"/>
    <w:uiPriority w:val="99"/>
    <w:qFormat/>
    <w:tblPr/>
  </w:style>
  <w:style w:type="table" w:styleId="983" w:customStyle="1">
    <w:name w:val="Grid Table 7 Colorful - Accent 2"/>
    <w:basedOn w:val="812"/>
    <w:uiPriority w:val="99"/>
    <w:qFormat/>
    <w:tblPr/>
  </w:style>
  <w:style w:type="table" w:styleId="984" w:customStyle="1">
    <w:name w:val="Grid Table 7 Colorful - Accent 3"/>
    <w:basedOn w:val="812"/>
    <w:uiPriority w:val="99"/>
    <w:qFormat/>
    <w:tblPr/>
  </w:style>
  <w:style w:type="table" w:styleId="985" w:customStyle="1">
    <w:name w:val="Grid Table 7 Colorful - Accent 4"/>
    <w:basedOn w:val="812"/>
    <w:uiPriority w:val="99"/>
    <w:qFormat/>
    <w:tblPr/>
  </w:style>
  <w:style w:type="table" w:styleId="986" w:customStyle="1">
    <w:name w:val="Grid Table 7 Colorful - Accent 5"/>
    <w:basedOn w:val="812"/>
    <w:uiPriority w:val="99"/>
    <w:qFormat/>
    <w:tblPr/>
  </w:style>
  <w:style w:type="table" w:styleId="987" w:customStyle="1">
    <w:name w:val="Grid Table 7 Colorful - Accent 6"/>
    <w:basedOn w:val="812"/>
    <w:uiPriority w:val="99"/>
    <w:qFormat/>
    <w:tblPr/>
  </w:style>
  <w:style w:type="table" w:styleId="988" w:customStyle="1">
    <w:name w:val="List Table 1 Light - Accent 1"/>
    <w:basedOn w:val="812"/>
    <w:uiPriority w:val="99"/>
    <w:qFormat/>
    <w:tblPr/>
  </w:style>
  <w:style w:type="table" w:styleId="989" w:customStyle="1">
    <w:name w:val="List Table 1 Light - Accent 2"/>
    <w:basedOn w:val="812"/>
    <w:uiPriority w:val="99"/>
    <w:qFormat/>
    <w:tblPr/>
  </w:style>
  <w:style w:type="table" w:styleId="990" w:customStyle="1">
    <w:name w:val="List Table 1 Light - Accent 3"/>
    <w:basedOn w:val="812"/>
    <w:uiPriority w:val="99"/>
    <w:qFormat/>
    <w:tblPr/>
  </w:style>
  <w:style w:type="table" w:styleId="991" w:customStyle="1">
    <w:name w:val="List Table 1 Light - Accent 4"/>
    <w:basedOn w:val="812"/>
    <w:uiPriority w:val="99"/>
    <w:qFormat/>
    <w:tblPr/>
  </w:style>
  <w:style w:type="table" w:styleId="992" w:customStyle="1">
    <w:name w:val="List Table 1 Light - Accent 5"/>
    <w:basedOn w:val="812"/>
    <w:uiPriority w:val="99"/>
    <w:qFormat/>
    <w:tblPr/>
  </w:style>
  <w:style w:type="table" w:styleId="993" w:customStyle="1">
    <w:name w:val="List Table 1 Light - Accent 6"/>
    <w:basedOn w:val="812"/>
    <w:uiPriority w:val="99"/>
    <w:qFormat/>
    <w:tblPr/>
  </w:style>
  <w:style w:type="table" w:styleId="994" w:customStyle="1">
    <w:name w:val="List Table 2 - Accent 1"/>
    <w:basedOn w:val="812"/>
    <w:uiPriority w:val="99"/>
    <w:qFormat/>
    <w:tblPr/>
  </w:style>
  <w:style w:type="table" w:styleId="995" w:customStyle="1">
    <w:name w:val="List Table 2 - Accent 2"/>
    <w:basedOn w:val="812"/>
    <w:uiPriority w:val="99"/>
    <w:qFormat/>
    <w:tblPr/>
  </w:style>
  <w:style w:type="table" w:styleId="996" w:customStyle="1">
    <w:name w:val="List Table 2 - Accent 3"/>
    <w:basedOn w:val="812"/>
    <w:uiPriority w:val="99"/>
    <w:qFormat/>
    <w:tblPr/>
  </w:style>
  <w:style w:type="table" w:styleId="997" w:customStyle="1">
    <w:name w:val="List Table 2 - Accent 4"/>
    <w:basedOn w:val="812"/>
    <w:uiPriority w:val="99"/>
    <w:qFormat/>
    <w:tblPr/>
  </w:style>
  <w:style w:type="table" w:styleId="998" w:customStyle="1">
    <w:name w:val="List Table 2 - Accent 5"/>
    <w:basedOn w:val="812"/>
    <w:uiPriority w:val="99"/>
    <w:qFormat/>
    <w:tblPr/>
  </w:style>
  <w:style w:type="table" w:styleId="999" w:customStyle="1">
    <w:name w:val="List Table 2 - Accent 6"/>
    <w:basedOn w:val="812"/>
    <w:uiPriority w:val="99"/>
    <w:qFormat/>
    <w:tblPr/>
  </w:style>
  <w:style w:type="table" w:styleId="1000" w:customStyle="1">
    <w:name w:val="List Table 3 - Accent 1"/>
    <w:basedOn w:val="812"/>
    <w:uiPriority w:val="99"/>
    <w:qFormat/>
    <w:tblPr/>
  </w:style>
  <w:style w:type="table" w:styleId="1001" w:customStyle="1">
    <w:name w:val="List Table 3 - Accent 2"/>
    <w:basedOn w:val="812"/>
    <w:uiPriority w:val="99"/>
    <w:qFormat/>
    <w:tblPr/>
  </w:style>
  <w:style w:type="table" w:styleId="1002" w:customStyle="1">
    <w:name w:val="List Table 3 - Accent 3"/>
    <w:basedOn w:val="812"/>
    <w:uiPriority w:val="99"/>
    <w:qFormat/>
    <w:tblPr/>
  </w:style>
  <w:style w:type="table" w:styleId="1003" w:customStyle="1">
    <w:name w:val="List Table 3 - Accent 4"/>
    <w:basedOn w:val="812"/>
    <w:uiPriority w:val="99"/>
    <w:qFormat/>
    <w:tblPr/>
  </w:style>
  <w:style w:type="table" w:styleId="1004" w:customStyle="1">
    <w:name w:val="List Table 3 - Accent 5"/>
    <w:basedOn w:val="812"/>
    <w:uiPriority w:val="99"/>
    <w:qFormat/>
    <w:tblPr/>
  </w:style>
  <w:style w:type="table" w:styleId="1005" w:customStyle="1">
    <w:name w:val="List Table 3 - Accent 6"/>
    <w:basedOn w:val="812"/>
    <w:uiPriority w:val="99"/>
    <w:qFormat/>
    <w:tblPr/>
  </w:style>
  <w:style w:type="table" w:styleId="1006" w:customStyle="1">
    <w:name w:val="List Table 4 - Accent 1"/>
    <w:basedOn w:val="812"/>
    <w:uiPriority w:val="99"/>
    <w:qFormat/>
    <w:tblPr/>
  </w:style>
  <w:style w:type="table" w:styleId="1007" w:customStyle="1">
    <w:name w:val="List Table 4 - Accent 2"/>
    <w:basedOn w:val="812"/>
    <w:uiPriority w:val="99"/>
    <w:qFormat/>
    <w:tblPr/>
  </w:style>
  <w:style w:type="table" w:styleId="1008" w:customStyle="1">
    <w:name w:val="List Table 4 - Accent 3"/>
    <w:basedOn w:val="812"/>
    <w:uiPriority w:val="99"/>
    <w:qFormat/>
    <w:tblPr/>
  </w:style>
  <w:style w:type="table" w:styleId="1009" w:customStyle="1">
    <w:name w:val="List Table 4 - Accent 4"/>
    <w:basedOn w:val="812"/>
    <w:uiPriority w:val="99"/>
    <w:qFormat/>
    <w:tblPr/>
  </w:style>
  <w:style w:type="table" w:styleId="1010" w:customStyle="1">
    <w:name w:val="List Table 4 - Accent 5"/>
    <w:basedOn w:val="812"/>
    <w:uiPriority w:val="99"/>
    <w:qFormat/>
    <w:tblPr/>
  </w:style>
  <w:style w:type="table" w:styleId="1011" w:customStyle="1">
    <w:name w:val="List Table 4 - Accent 6"/>
    <w:basedOn w:val="812"/>
    <w:uiPriority w:val="99"/>
    <w:qFormat/>
    <w:tblPr/>
  </w:style>
  <w:style w:type="table" w:styleId="1012" w:customStyle="1">
    <w:name w:val="List Table 5 Dark - Accent 1"/>
    <w:basedOn w:val="812"/>
    <w:uiPriority w:val="99"/>
    <w:qFormat/>
    <w:tblPr/>
  </w:style>
  <w:style w:type="table" w:styleId="1013" w:customStyle="1">
    <w:name w:val="List Table 5 Dark - Accent 2"/>
    <w:basedOn w:val="812"/>
    <w:uiPriority w:val="99"/>
    <w:qFormat/>
    <w:tblPr/>
  </w:style>
  <w:style w:type="table" w:styleId="1014" w:customStyle="1">
    <w:name w:val="List Table 5 Dark - Accent 3"/>
    <w:basedOn w:val="812"/>
    <w:uiPriority w:val="99"/>
    <w:qFormat/>
    <w:tblPr/>
  </w:style>
  <w:style w:type="table" w:styleId="1015" w:customStyle="1">
    <w:name w:val="List Table 5 Dark - Accent 4"/>
    <w:basedOn w:val="812"/>
    <w:uiPriority w:val="99"/>
    <w:qFormat/>
    <w:tblPr/>
  </w:style>
  <w:style w:type="table" w:styleId="1016" w:customStyle="1">
    <w:name w:val="List Table 5 Dark - Accent 5"/>
    <w:basedOn w:val="812"/>
    <w:uiPriority w:val="99"/>
    <w:qFormat/>
    <w:tblPr/>
  </w:style>
  <w:style w:type="table" w:styleId="1017" w:customStyle="1">
    <w:name w:val="List Table 5 Dark - Accent 6"/>
    <w:basedOn w:val="812"/>
    <w:uiPriority w:val="99"/>
    <w:qFormat/>
    <w:tblPr/>
  </w:style>
  <w:style w:type="table" w:styleId="1018" w:customStyle="1">
    <w:name w:val="List Table 6 Colorful - Accent 1"/>
    <w:basedOn w:val="812"/>
    <w:uiPriority w:val="99"/>
    <w:qFormat/>
    <w:tblPr/>
  </w:style>
  <w:style w:type="table" w:styleId="1019" w:customStyle="1">
    <w:name w:val="List Table 6 Colorful - Accent 2"/>
    <w:basedOn w:val="812"/>
    <w:uiPriority w:val="99"/>
    <w:qFormat/>
    <w:tblPr/>
  </w:style>
  <w:style w:type="table" w:styleId="1020" w:customStyle="1">
    <w:name w:val="List Table 6 Colorful - Accent 3"/>
    <w:basedOn w:val="812"/>
    <w:uiPriority w:val="99"/>
    <w:qFormat/>
    <w:tblPr/>
  </w:style>
  <w:style w:type="table" w:styleId="1021" w:customStyle="1">
    <w:name w:val="List Table 6 Colorful - Accent 4"/>
    <w:basedOn w:val="812"/>
    <w:uiPriority w:val="99"/>
    <w:qFormat/>
    <w:tblPr/>
  </w:style>
  <w:style w:type="table" w:styleId="1022" w:customStyle="1">
    <w:name w:val="List Table 6 Colorful - Accent 5"/>
    <w:basedOn w:val="812"/>
    <w:uiPriority w:val="99"/>
    <w:qFormat/>
    <w:tblPr/>
  </w:style>
  <w:style w:type="table" w:styleId="1023" w:customStyle="1">
    <w:name w:val="List Table 6 Colorful - Accent 6"/>
    <w:basedOn w:val="812"/>
    <w:uiPriority w:val="99"/>
    <w:qFormat/>
    <w:tblPr/>
  </w:style>
  <w:style w:type="table" w:styleId="1024" w:customStyle="1">
    <w:name w:val="List Table 7 Colorful - Accent 1"/>
    <w:basedOn w:val="812"/>
    <w:uiPriority w:val="99"/>
    <w:qFormat/>
    <w:tblPr/>
  </w:style>
  <w:style w:type="table" w:styleId="1025" w:customStyle="1">
    <w:name w:val="List Table 7 Colorful - Accent 2"/>
    <w:basedOn w:val="812"/>
    <w:uiPriority w:val="99"/>
    <w:qFormat/>
    <w:tblPr/>
  </w:style>
  <w:style w:type="table" w:styleId="1026" w:customStyle="1">
    <w:name w:val="List Table 7 Colorful - Accent 3"/>
    <w:basedOn w:val="812"/>
    <w:uiPriority w:val="99"/>
    <w:qFormat/>
    <w:tblPr/>
  </w:style>
  <w:style w:type="table" w:styleId="1027" w:customStyle="1">
    <w:name w:val="List Table 7 Colorful - Accent 4"/>
    <w:basedOn w:val="812"/>
    <w:uiPriority w:val="99"/>
    <w:qFormat/>
    <w:tblPr/>
  </w:style>
  <w:style w:type="table" w:styleId="1028" w:customStyle="1">
    <w:name w:val="List Table 7 Colorful - Accent 5"/>
    <w:basedOn w:val="812"/>
    <w:uiPriority w:val="99"/>
    <w:qFormat/>
    <w:tblPr/>
  </w:style>
  <w:style w:type="table" w:styleId="1029" w:customStyle="1">
    <w:name w:val="List Table 7 Colorful - Accent 6"/>
    <w:basedOn w:val="812"/>
    <w:uiPriority w:val="99"/>
    <w:qFormat/>
    <w:tblPr/>
  </w:style>
  <w:style w:type="table" w:styleId="1030" w:customStyle="1">
    <w:name w:val="Lined - Accent"/>
    <w:basedOn w:val="812"/>
    <w:uiPriority w:val="99"/>
    <w:qFormat/>
    <w:rPr>
      <w:color w:val="404040"/>
    </w:rPr>
    <w:tblPr/>
  </w:style>
  <w:style w:type="table" w:styleId="1031" w:customStyle="1">
    <w:name w:val="Lined - Accent 1"/>
    <w:basedOn w:val="812"/>
    <w:uiPriority w:val="99"/>
    <w:qFormat/>
    <w:rPr>
      <w:color w:val="404040"/>
    </w:rPr>
    <w:tblPr/>
  </w:style>
  <w:style w:type="table" w:styleId="1032" w:customStyle="1">
    <w:name w:val="Lined - Accent 2"/>
    <w:basedOn w:val="812"/>
    <w:uiPriority w:val="99"/>
    <w:qFormat/>
    <w:rPr>
      <w:color w:val="404040"/>
    </w:rPr>
    <w:tblPr/>
  </w:style>
  <w:style w:type="table" w:styleId="1033" w:customStyle="1">
    <w:name w:val="Lined - Accent 3"/>
    <w:basedOn w:val="812"/>
    <w:uiPriority w:val="99"/>
    <w:qFormat/>
    <w:rPr>
      <w:color w:val="404040"/>
    </w:rPr>
    <w:tblPr/>
  </w:style>
  <w:style w:type="table" w:styleId="1034" w:customStyle="1">
    <w:name w:val="Lined - Accent 4"/>
    <w:basedOn w:val="812"/>
    <w:uiPriority w:val="99"/>
    <w:qFormat/>
    <w:rPr>
      <w:color w:val="404040"/>
    </w:rPr>
    <w:tblPr/>
  </w:style>
  <w:style w:type="table" w:styleId="1035" w:customStyle="1">
    <w:name w:val="Lined - Accent 5"/>
    <w:basedOn w:val="812"/>
    <w:uiPriority w:val="99"/>
    <w:qFormat/>
    <w:rPr>
      <w:color w:val="404040"/>
    </w:rPr>
    <w:tblPr/>
  </w:style>
  <w:style w:type="table" w:styleId="1036" w:customStyle="1">
    <w:name w:val="Lined - Accent 6"/>
    <w:basedOn w:val="812"/>
    <w:uiPriority w:val="99"/>
    <w:qFormat/>
    <w:rPr>
      <w:color w:val="404040"/>
    </w:rPr>
    <w:tblPr/>
  </w:style>
  <w:style w:type="table" w:styleId="1037" w:customStyle="1">
    <w:name w:val="Bordered &amp; Lined - Accent"/>
    <w:basedOn w:val="812"/>
    <w:uiPriority w:val="99"/>
    <w:qFormat/>
    <w:rPr>
      <w:color w:val="404040"/>
    </w:rPr>
    <w:tblPr/>
  </w:style>
  <w:style w:type="table" w:styleId="1038" w:customStyle="1">
    <w:name w:val="Bordered &amp; Lined - Accent 1"/>
    <w:basedOn w:val="812"/>
    <w:uiPriority w:val="99"/>
    <w:qFormat/>
    <w:rPr>
      <w:color w:val="404040"/>
    </w:rPr>
    <w:tblPr/>
  </w:style>
  <w:style w:type="table" w:styleId="1039" w:customStyle="1">
    <w:name w:val="Bordered &amp; Lined - Accent 2"/>
    <w:basedOn w:val="812"/>
    <w:uiPriority w:val="99"/>
    <w:qFormat/>
    <w:rPr>
      <w:color w:val="404040"/>
    </w:rPr>
    <w:tblPr/>
  </w:style>
  <w:style w:type="table" w:styleId="1040" w:customStyle="1">
    <w:name w:val="Bordered &amp; Lined - Accent 3"/>
    <w:basedOn w:val="812"/>
    <w:uiPriority w:val="99"/>
    <w:qFormat/>
    <w:rPr>
      <w:color w:val="404040"/>
    </w:rPr>
    <w:tblPr/>
  </w:style>
  <w:style w:type="table" w:styleId="1041" w:customStyle="1">
    <w:name w:val="Bordered &amp; Lined - Accent 4"/>
    <w:basedOn w:val="812"/>
    <w:uiPriority w:val="99"/>
    <w:qFormat/>
    <w:rPr>
      <w:color w:val="404040"/>
    </w:rPr>
    <w:tblPr/>
  </w:style>
  <w:style w:type="table" w:styleId="1042" w:customStyle="1">
    <w:name w:val="Bordered &amp; Lined - Accent 5"/>
    <w:basedOn w:val="812"/>
    <w:uiPriority w:val="99"/>
    <w:qFormat/>
    <w:rPr>
      <w:color w:val="404040"/>
    </w:rPr>
    <w:tblPr/>
  </w:style>
  <w:style w:type="table" w:styleId="1043" w:customStyle="1">
    <w:name w:val="Bordered &amp; Lined - Accent 6"/>
    <w:basedOn w:val="812"/>
    <w:uiPriority w:val="99"/>
    <w:qFormat/>
    <w:rPr>
      <w:color w:val="404040"/>
    </w:rPr>
    <w:tblPr/>
  </w:style>
  <w:style w:type="table" w:styleId="1044" w:customStyle="1">
    <w:name w:val="Bordered"/>
    <w:basedOn w:val="812"/>
    <w:uiPriority w:val="99"/>
    <w:qFormat/>
    <w:tblPr/>
  </w:style>
  <w:style w:type="table" w:styleId="1045" w:customStyle="1">
    <w:name w:val="Bordered - Accent 1"/>
    <w:basedOn w:val="812"/>
    <w:uiPriority w:val="99"/>
    <w:qFormat/>
    <w:tblPr/>
  </w:style>
  <w:style w:type="table" w:styleId="1046" w:customStyle="1">
    <w:name w:val="Bordered - Accent 2"/>
    <w:basedOn w:val="812"/>
    <w:uiPriority w:val="99"/>
    <w:qFormat/>
    <w:tblPr/>
  </w:style>
  <w:style w:type="table" w:styleId="1047" w:customStyle="1">
    <w:name w:val="Bordered - Accent 3"/>
    <w:basedOn w:val="812"/>
    <w:uiPriority w:val="99"/>
    <w:qFormat/>
    <w:tblPr/>
  </w:style>
  <w:style w:type="table" w:styleId="1048" w:customStyle="1">
    <w:name w:val="Bordered - Accent 4"/>
    <w:basedOn w:val="812"/>
    <w:uiPriority w:val="99"/>
    <w:qFormat/>
    <w:tblPr/>
  </w:style>
  <w:style w:type="table" w:styleId="1049" w:customStyle="1">
    <w:name w:val="Bordered - Accent 5"/>
    <w:basedOn w:val="812"/>
    <w:uiPriority w:val="99"/>
    <w:qFormat/>
    <w:tblPr/>
  </w:style>
  <w:style w:type="table" w:styleId="1050" w:customStyle="1">
    <w:name w:val="Bordered - Accent 6"/>
    <w:basedOn w:val="812"/>
    <w:uiPriority w:val="99"/>
    <w:qFormat/>
    <w:tblPr/>
  </w:style>
  <w:style w:type="paragraph" w:styleId="1051" w:customStyle="1">
    <w:name w:val="TOC 标题11"/>
    <w:uiPriority w:val="39"/>
    <w:unhideWhenUsed/>
    <w:qFormat/>
    <w:rPr>
      <w:rFonts w:ascii="Times New Roman" w:hAnsi="Times New Roman" w:eastAsia="宋体" w:cs="Times New Roman"/>
      <w:lang w:val="en-US" w:eastAsia="zh-CN" w:bidi="ar-SA"/>
    </w:rPr>
  </w:style>
  <w:style w:type="paragraph" w:styleId="1052" w:customStyle="1">
    <w:name w:val="Normal_0"/>
    <w:uiPriority w:val="0"/>
    <w:qFormat/>
    <w:rPr>
      <w:rFonts w:ascii="黑体" w:hAnsi="黑体" w:eastAsia="黑体" w:cs="Times New Roman"/>
      <w:b/>
      <w:sz w:val="32"/>
      <w:szCs w:val="24"/>
      <w:lang w:val="en-US" w:eastAsia="zh-CN" w:bidi="ar-SA"/>
    </w:rPr>
  </w:style>
  <w:style w:type="paragraph" w:styleId="1053" w:customStyle="1">
    <w:name w:val="Normal_0_3"/>
    <w:uiPriority w:val="0"/>
    <w:qFormat/>
    <w:rPr>
      <w:rFonts w:ascii="黑体" w:hAnsi="黑体" w:eastAsia="黑体" w:cs="黑体"/>
      <w:b/>
      <w:sz w:val="32"/>
      <w:szCs w:val="24"/>
      <w:lang w:val="en-US" w:eastAsia="zh-CN" w:bidi="ar-SA"/>
    </w:rPr>
  </w:style>
  <w:style w:type="paragraph" w:styleId="1054" w:customStyle="1">
    <w:name w:val="正文首行缩进 2_0"/>
    <w:basedOn w:val="1055"/>
    <w:uiPriority w:val="0"/>
    <w:qFormat/>
    <w:pPr>
      <w:ind w:left="200" w:firstLine="200"/>
      <w:spacing w:after="120"/>
    </w:pPr>
    <w:rPr>
      <w:rFonts w:ascii="Times New Roman" w:hAnsi="Times New Roman"/>
      <w:sz w:val="24"/>
      <w:szCs w:val="24"/>
    </w:rPr>
  </w:style>
  <w:style w:type="paragraph" w:styleId="1055" w:customStyle="1">
    <w:name w:val="正文文本缩进_0"/>
    <w:basedOn w:val="1056"/>
    <w:uiPriority w:val="0"/>
    <w:qFormat/>
    <w:pPr>
      <w:ind w:firstLine="225"/>
    </w:pPr>
    <w:rPr>
      <w:rFonts w:ascii="仿宋_GB2312" w:eastAsia="仿宋_GB2312"/>
      <w:sz w:val="32"/>
    </w:rPr>
  </w:style>
  <w:style w:type="paragraph" w:styleId="1056" w:customStyle="1">
    <w:name w:val="正文_2"/>
    <w:next w:val="1055"/>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Normal_0_2"/>
    <w:next w:val="1058"/>
    <w:uiPriority w:val="0"/>
    <w:qFormat/>
    <w:rPr>
      <w:rFonts w:ascii="黑体" w:hAnsi="黑体" w:eastAsia="黑体" w:cs="黑体"/>
      <w:b/>
      <w:sz w:val="32"/>
      <w:szCs w:val="24"/>
      <w:lang w:val="en-US" w:eastAsia="zh-CN" w:bidi="ar-SA"/>
    </w:rPr>
  </w:style>
  <w:style w:type="paragraph" w:styleId="1058" w:customStyle="1">
    <w:name w:val="Body Text First Indent_1"/>
    <w:basedOn w:val="804"/>
    <w:uiPriority w:val="99"/>
    <w:unhideWhenUsed/>
    <w:qFormat/>
    <w:pPr>
      <w:ind w:firstLine="420"/>
      <w:spacing w:after="120"/>
    </w:pPr>
    <w:rPr>
      <w:rFonts w:eastAsia="Times New Roman"/>
    </w:rPr>
  </w:style>
  <w:style w:type="paragraph" w:styleId="1059" w:customStyle="1">
    <w:name w:val="Normal_1_2"/>
    <w:uiPriority w:val="0"/>
    <w:qFormat/>
    <w:rPr>
      <w:rFonts w:ascii="Times New Roman" w:hAnsi="Times New Roman" w:eastAsia="Times New Roman" w:cs="Times New Roman"/>
      <w:sz w:val="24"/>
      <w:szCs w:val="24"/>
      <w:lang w:val="en-US" w:eastAsia="zh-CN" w:bidi="ar-SA"/>
    </w:rPr>
  </w:style>
  <w:style w:type="paragraph" w:styleId="1060" w:customStyle="1">
    <w:name w:val="Normal_0_1"/>
    <w:next w:val="1061"/>
    <w:uiPriority w:val="0"/>
    <w:qFormat/>
    <w:rPr>
      <w:rFonts w:ascii="黑体" w:hAnsi="黑体" w:eastAsia="黑体" w:cs="黑体"/>
      <w:b/>
      <w:sz w:val="32"/>
      <w:szCs w:val="24"/>
      <w:lang w:val="en-US" w:eastAsia="zh-CN" w:bidi="ar-SA"/>
    </w:rPr>
  </w:style>
  <w:style w:type="paragraph" w:styleId="1061" w:customStyle="1">
    <w:name w:val="Body Text First Indent_0"/>
    <w:basedOn w:val="1062"/>
    <w:uiPriority w:val="99"/>
    <w:unhideWhenUsed/>
    <w:qFormat/>
    <w:pPr>
      <w:ind w:firstLine="420"/>
      <w:spacing w:after="120"/>
    </w:pPr>
  </w:style>
  <w:style w:type="paragraph" w:styleId="1062" w:customStyle="1">
    <w:name w:val="正文3"/>
    <w:next w:val="1063"/>
    <w:uiPriority w:val="0"/>
    <w:qFormat/>
    <w:rPr>
      <w:rFonts w:ascii="Times New Roman" w:hAnsi="Times New Roman" w:eastAsia="Times New Roman" w:cs="Times New Roman"/>
      <w:sz w:val="24"/>
      <w:szCs w:val="24"/>
      <w:lang w:val="en-US" w:eastAsia="zh-CN" w:bidi="ar-SA"/>
    </w:rPr>
  </w:style>
  <w:style w:type="paragraph" w:styleId="1063" w:customStyle="1">
    <w:name w:val="正文首行缩进3"/>
    <w:basedOn w:val="801"/>
    <w:uiPriority w:val="99"/>
    <w:unhideWhenUsed/>
    <w:qFormat/>
    <w:pPr>
      <w:ind w:firstLine="420"/>
      <w:spacing w:after="120"/>
    </w:pPr>
    <w:rPr>
      <w:sz w:val="20"/>
    </w:rPr>
  </w:style>
  <w:style w:type="paragraph" w:styleId="1064" w:customStyle="1">
    <w:name w:val="Normal_1_1"/>
    <w:uiPriority w:val="0"/>
    <w:qFormat/>
    <w:rPr>
      <w:rFonts w:ascii="黑体" w:hAnsi="黑体" w:eastAsia="黑体" w:cs="黑体"/>
      <w:b/>
      <w:sz w:val="32"/>
      <w:szCs w:val="24"/>
      <w:lang w:val="en-US" w:eastAsia="zh-CN" w:bidi="ar-SA"/>
    </w:rPr>
  </w:style>
  <w:style w:type="paragraph" w:styleId="1065"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67" w:customStyle="1">
    <w:name w:val="Normal_2_0"/>
    <w:uiPriority w:val="0"/>
    <w:qFormat/>
    <w:rPr>
      <w:rFonts w:ascii="黑体" w:hAnsi="黑体" w:eastAsia="黑体" w:cs="黑体"/>
      <w:b/>
      <w:sz w:val="32"/>
      <w:szCs w:val="24"/>
      <w:lang w:val="en-US" w:eastAsia="zh-CN" w:bidi="ar-SA"/>
    </w:rPr>
  </w:style>
  <w:style w:type="paragraph" w:styleId="1068"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4_0"/>
    <w:uiPriority w:val="0"/>
    <w:qFormat/>
    <w:rPr>
      <w:rFonts w:ascii="黑体" w:hAnsi="黑体" w:eastAsia="黑体" w:cs="黑体"/>
      <w:b/>
      <w:sz w:val="32"/>
      <w:szCs w:val="24"/>
      <w:lang w:val="en-US" w:eastAsia="zh-CN" w:bidi="ar-SA"/>
    </w:rPr>
  </w:style>
  <w:style w:type="paragraph" w:styleId="107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6_0"/>
    <w:uiPriority w:val="0"/>
    <w:qFormat/>
    <w:rPr>
      <w:rFonts w:ascii="黑体" w:hAnsi="黑体" w:eastAsia="黑体" w:cs="黑体"/>
      <w:b/>
      <w:sz w:val="32"/>
      <w:szCs w:val="24"/>
      <w:lang w:val="en-US" w:eastAsia="zh-CN" w:bidi="ar-SA"/>
    </w:rPr>
  </w:style>
  <w:style w:type="paragraph" w:styleId="107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75" w:customStyle="1">
    <w:name w:val="Normal_7_0"/>
    <w:uiPriority w:val="0"/>
    <w:qFormat/>
    <w:rPr>
      <w:rFonts w:ascii="黑体" w:hAnsi="黑体" w:eastAsia="黑体" w:cs="黑体"/>
      <w:b/>
      <w:sz w:val="32"/>
      <w:szCs w:val="24"/>
      <w:lang w:val="en-US" w:eastAsia="zh-CN" w:bidi="ar-SA"/>
    </w:rPr>
  </w:style>
  <w:style w:type="paragraph" w:styleId="1076" w:customStyle="1">
    <w:name w:val="Normal_8_0"/>
    <w:uiPriority w:val="0"/>
    <w:qFormat/>
    <w:rPr>
      <w:rFonts w:ascii="Times New Roman" w:hAnsi="Times New Roman" w:eastAsia="Times New Roman" w:cs="Times New Roman"/>
      <w:sz w:val="24"/>
      <w:szCs w:val="24"/>
      <w:lang w:val="en-US" w:eastAsia="zh-CN" w:bidi="ar-SA"/>
    </w:rPr>
  </w:style>
  <w:style w:type="paragraph" w:styleId="1077" w:customStyle="1">
    <w:name w:val="Normal_9_0"/>
    <w:uiPriority w:val="0"/>
    <w:qFormat/>
    <w:rPr>
      <w:rFonts w:ascii="Times New Roman" w:hAnsi="Times New Roman" w:eastAsia="Times New Roman" w:cs="Times New Roman"/>
      <w:sz w:val="24"/>
      <w:szCs w:val="24"/>
      <w:lang w:val="en-US" w:eastAsia="zh-CN" w:bidi="ar-SA"/>
    </w:rPr>
  </w:style>
  <w:style w:type="paragraph" w:styleId="1078" w:customStyle="1">
    <w:name w:val="Normal_10_0"/>
    <w:uiPriority w:val="0"/>
    <w:qFormat/>
    <w:rPr>
      <w:rFonts w:ascii="黑体" w:hAnsi="黑体" w:eastAsia="黑体" w:cs="黑体"/>
      <w:b/>
      <w:sz w:val="32"/>
      <w:szCs w:val="24"/>
      <w:lang w:val="en-US" w:eastAsia="zh-CN" w:bidi="ar-SA"/>
    </w:rPr>
  </w:style>
  <w:style w:type="paragraph" w:styleId="1079" w:customStyle="1">
    <w:name w:val="正文_3"/>
    <w:next w:val="1080"/>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正文首行缩进 2_1"/>
    <w:basedOn w:val="1081"/>
    <w:next w:val="1083"/>
    <w:uiPriority w:val="0"/>
    <w:qFormat/>
    <w:pPr>
      <w:ind w:left="200" w:firstLine="200"/>
      <w:spacing w:after="120"/>
    </w:pPr>
    <w:rPr>
      <w:rFonts w:ascii="Times New Roman"/>
      <w:szCs w:val="24"/>
    </w:rPr>
  </w:style>
  <w:style w:type="paragraph" w:styleId="1081" w:customStyle="1">
    <w:name w:val="正文文本缩进_1"/>
    <w:basedOn w:val="1082"/>
    <w:next w:val="1080"/>
    <w:uiPriority w:val="0"/>
    <w:qFormat/>
    <w:pPr>
      <w:ind w:firstLine="225"/>
    </w:pPr>
    <w:rPr>
      <w:rFonts w:ascii="仿宋_GB2312" w:eastAsia="仿宋_GB2312"/>
      <w:sz w:val="32"/>
    </w:rPr>
  </w:style>
  <w:style w:type="paragraph" w:styleId="1082" w:customStyle="1">
    <w:name w:val="正文_18"/>
    <w:next w:val="1081"/>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xl53_0"/>
    <w:next w:val="107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084"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85" w:customStyle="1">
    <w:name w:val="Normal_11_0"/>
    <w:uiPriority w:val="0"/>
    <w:qFormat/>
    <w:rPr>
      <w:rFonts w:ascii="黑体" w:hAnsi="黑体" w:eastAsia="黑体" w:cs="黑体"/>
      <w:b/>
      <w:sz w:val="32"/>
      <w:szCs w:val="24"/>
      <w:lang w:val="en-US" w:eastAsia="zh-CN" w:bidi="ar-SA"/>
    </w:rPr>
  </w:style>
  <w:style w:type="paragraph" w:styleId="108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0" w:customStyle="1">
    <w:name w:val="列出段落_2"/>
    <w:basedOn w:val="1088"/>
    <w:uiPriority w:val="34"/>
    <w:qFormat/>
    <w:pPr>
      <w:ind w:firstLine="420"/>
    </w:pPr>
  </w:style>
  <w:style w:type="paragraph" w:styleId="1091" w:customStyle="1">
    <w:name w:val="Normal_13_0"/>
    <w:uiPriority w:val="0"/>
    <w:qFormat/>
    <w:rPr>
      <w:rFonts w:ascii="黑体" w:hAnsi="黑体" w:eastAsia="黑体" w:cs="黑体"/>
      <w:b/>
      <w:sz w:val="32"/>
      <w:szCs w:val="24"/>
      <w:lang w:val="en-US" w:eastAsia="zh-CN" w:bidi="ar-SA"/>
    </w:rPr>
  </w:style>
  <w:style w:type="paragraph" w:styleId="1092"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93" w:customStyle="1">
    <w:name w:val="纯文本_0_0"/>
    <w:basedOn w:val="1092"/>
    <w:uiPriority w:val="0"/>
    <w:unhideWhenUsed/>
    <w:qFormat/>
    <w:rPr>
      <w:rFonts w:ascii="宋体" w:hAnsi="Courier New"/>
      <w:szCs w:val="21"/>
    </w:rPr>
  </w:style>
  <w:style w:type="paragraph" w:styleId="1094"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Normal_14_0"/>
    <w:uiPriority w:val="0"/>
    <w:qFormat/>
    <w:rPr>
      <w:rFonts w:ascii="黑体" w:hAnsi="黑体" w:eastAsia="黑体" w:cs="黑体"/>
      <w:b/>
      <w:sz w:val="32"/>
      <w:szCs w:val="24"/>
      <w:lang w:val="en-US" w:eastAsia="zh-CN" w:bidi="ar-SA"/>
    </w:rPr>
  </w:style>
  <w:style w:type="paragraph" w:styleId="1096"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Normal_15_0"/>
    <w:uiPriority w:val="0"/>
    <w:qFormat/>
    <w:rPr>
      <w:rFonts w:ascii="黑体" w:hAnsi="黑体" w:eastAsia="黑体" w:cs="黑体"/>
      <w:b/>
      <w:sz w:val="32"/>
      <w:szCs w:val="24"/>
      <w:lang w:val="en-US" w:eastAsia="zh-CN" w:bidi="ar-SA"/>
    </w:rPr>
  </w:style>
  <w:style w:type="paragraph" w:styleId="1098"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Normal_16_0"/>
    <w:uiPriority w:val="0"/>
    <w:qFormat/>
    <w:rPr>
      <w:rFonts w:ascii="黑体" w:hAnsi="黑体" w:eastAsia="黑体" w:cs="黑体"/>
      <w:b/>
      <w:sz w:val="32"/>
      <w:szCs w:val="24"/>
      <w:lang w:val="en-US" w:eastAsia="zh-CN" w:bidi="ar-SA"/>
    </w:rPr>
  </w:style>
  <w:style w:type="paragraph" w:styleId="110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Normal_17_0"/>
    <w:uiPriority w:val="0"/>
    <w:qFormat/>
    <w:rPr>
      <w:rFonts w:ascii="黑体" w:hAnsi="黑体" w:eastAsia="黑体" w:cs="黑体"/>
      <w:b/>
      <w:sz w:val="32"/>
      <w:szCs w:val="24"/>
      <w:lang w:val="en-US" w:eastAsia="zh-CN" w:bidi="ar-SA"/>
    </w:rPr>
  </w:style>
  <w:style w:type="paragraph" w:styleId="1103"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Normal_18_0"/>
    <w:uiPriority w:val="0"/>
    <w:qFormat/>
    <w:rPr>
      <w:rFonts w:ascii="黑体" w:hAnsi="黑体" w:eastAsia="黑体" w:cs="黑体"/>
      <w:b/>
      <w:sz w:val="32"/>
      <w:szCs w:val="24"/>
      <w:lang w:val="en-US" w:eastAsia="zh-CN" w:bidi="ar-SA"/>
    </w:rPr>
  </w:style>
  <w:style w:type="paragraph" w:styleId="1105"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07" w:customStyle="1">
    <w:name w:val="Normal_14_0_0"/>
    <w:uiPriority w:val="0"/>
    <w:qFormat/>
    <w:rPr>
      <w:rFonts w:ascii="黑体" w:hAnsi="黑体" w:eastAsia="黑体" w:cs="Times New Roman"/>
      <w:b/>
      <w:sz w:val="32"/>
      <w:szCs w:val="24"/>
      <w:lang w:val="en-US" w:eastAsia="zh-CN" w:bidi="ar-SA"/>
    </w:rPr>
  </w:style>
  <w:style w:type="paragraph" w:styleId="110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0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0"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1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Normal Indent_0"/>
    <w:basedOn w:val="892"/>
    <w:uiPriority w:val="0"/>
    <w:qFormat/>
    <w:pPr>
      <w:ind w:firstLine="420"/>
    </w:pPr>
    <w:rPr>
      <w:rFonts w:ascii="宋体" w:eastAsia="Times New Roman"/>
      <w:color w:val="000000"/>
      <w:sz w:val="24"/>
      <w:szCs w:val="20"/>
    </w:rPr>
  </w:style>
  <w:style w:type="paragraph" w:styleId="1115" w:customStyle="1">
    <w:name w:val="Heading 3_0"/>
    <w:basedOn w:val="892"/>
    <w:next w:val="892"/>
    <w:uiPriority w:val="0"/>
    <w:qFormat/>
    <w:pPr>
      <w:keepLines/>
      <w:keepNext/>
      <w:spacing w:before="260" w:after="260" w:line="413" w:lineRule="auto"/>
      <w:outlineLvl w:val="2"/>
    </w:pPr>
    <w:rPr>
      <w:rFonts w:ascii="Times New Roman" w:hAnsi="Times New Roman" w:eastAsia="Times New Roman"/>
      <w:szCs w:val="20"/>
    </w:rPr>
  </w:style>
  <w:style w:type="paragraph" w:styleId="111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2"/>
    <w:basedOn w:val="754"/>
    <w:uiPriority w:val="0"/>
    <w:qFormat/>
    <w:pPr>
      <w:ind w:firstLine="510"/>
      <w:spacing w:before="156" w:line="360" w:lineRule="auto"/>
    </w:pPr>
    <w:rPr>
      <w:sz w:val="24"/>
      <w:szCs w:val="20"/>
    </w:rPr>
  </w:style>
  <w:style w:type="paragraph" w:styleId="111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9"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0" w:customStyle="1">
    <w:name w:val="Normal_19_1_0"/>
    <w:next w:val="1121"/>
    <w:uiPriority w:val="0"/>
    <w:qFormat/>
    <w:pPr>
      <w:jc w:val="both"/>
      <w:widowControl w:val="off"/>
    </w:pPr>
    <w:rPr>
      <w:rFonts w:ascii="Calibri" w:hAnsi="Calibri" w:eastAsia="宋体" w:cs="Times New Roman"/>
      <w:szCs w:val="24"/>
      <w:lang w:val="en-US" w:eastAsia="zh-CN" w:bidi="ar-SA"/>
    </w:rPr>
  </w:style>
  <w:style w:type="paragraph" w:styleId="1121" w:customStyle="1">
    <w:name w:val="正文_16_0"/>
    <w:basedOn w:val="1082"/>
    <w:next w:val="1080"/>
    <w:uiPriority w:val="0"/>
    <w:qFormat/>
    <w:rPr>
      <w:rFonts w:ascii="Times New Roman" w:hAnsi="Times New Roman"/>
    </w:rPr>
  </w:style>
  <w:style w:type="paragraph" w:styleId="1122" w:customStyle="1">
    <w:name w:val="Normal_19_0"/>
    <w:basedOn w:val="799"/>
    <w:next w:val="1123"/>
    <w:uiPriority w:val="0"/>
    <w:qFormat/>
    <w:rPr>
      <w:szCs w:val="24"/>
    </w:rPr>
  </w:style>
  <w:style w:type="paragraph" w:styleId="1123" w:customStyle="1">
    <w:name w:val="Body Text First Indent_1_0"/>
    <w:basedOn w:val="1122"/>
    <w:uiPriority w:val="0"/>
    <w:qFormat/>
    <w:pPr>
      <w:ind w:firstLine="100"/>
      <w:spacing w:after="120"/>
    </w:pPr>
  </w:style>
  <w:style w:type="paragraph" w:styleId="1124" w:customStyle="1">
    <w:name w:val="Body Text_0"/>
    <w:basedOn w:val="1122"/>
    <w:uiPriority w:val="0"/>
    <w:qFormat/>
    <w:pPr>
      <w:spacing w:line="60" w:lineRule="auto"/>
    </w:pPr>
    <w:rPr>
      <w:rFonts w:ascii="仿宋_GB2312" w:eastAsia="仿宋_GB2312"/>
      <w:sz w:val="32"/>
    </w:rPr>
  </w:style>
  <w:style w:type="paragraph" w:styleId="1125" w:customStyle="1">
    <w:name w:val="Normal_19_1"/>
    <w:next w:val="892"/>
    <w:uiPriority w:val="0"/>
    <w:qFormat/>
    <w:pPr>
      <w:jc w:val="both"/>
      <w:widowControl w:val="off"/>
    </w:pPr>
    <w:rPr>
      <w:rFonts w:ascii="Calibri" w:hAnsi="Calibri" w:eastAsia="宋体" w:cs="Times New Roman"/>
      <w:szCs w:val="24"/>
      <w:lang w:val="en-US" w:eastAsia="zh-CN" w:bidi="ar-SA"/>
    </w:rPr>
  </w:style>
  <w:style w:type="paragraph" w:styleId="1126" w:customStyle="1">
    <w:name w:val="正文_6_0_0"/>
    <w:uiPriority w:val="0"/>
    <w:qFormat/>
    <w:pPr>
      <w:jc w:val="both"/>
      <w:widowControl w:val="off"/>
    </w:pPr>
    <w:rPr>
      <w:rFonts w:ascii="Calibri" w:hAnsi="Calibri" w:eastAsia="宋体" w:cs="Times New Roman"/>
      <w:lang w:val="en-US" w:eastAsia="zh-CN" w:bidi="ar-SA"/>
    </w:rPr>
  </w:style>
  <w:style w:type="paragraph" w:styleId="1127" w:customStyle="1">
    <w:name w:val="正文_7_1"/>
    <w:uiPriority w:val="0"/>
    <w:qFormat/>
    <w:pPr>
      <w:jc w:val="both"/>
      <w:widowControl w:val="off"/>
    </w:pPr>
    <w:rPr>
      <w:rFonts w:ascii="Calibri" w:hAnsi="Calibri" w:eastAsia="宋体" w:cs="Times New Roman"/>
      <w:lang w:val="en-US" w:eastAsia="zh-CN" w:bidi="ar-SA"/>
    </w:rPr>
  </w:style>
  <w:style w:type="paragraph" w:styleId="1128" w:customStyle="1">
    <w:name w:val="正文1_1"/>
    <w:basedOn w:val="1076"/>
    <w:uiPriority w:val="0"/>
    <w:qFormat/>
    <w:pPr>
      <w:jc w:val="both"/>
      <w:widowControl w:val="off"/>
    </w:pPr>
    <w:rPr>
      <w:sz w:val="20"/>
      <w:szCs w:val="20"/>
    </w:rPr>
  </w:style>
  <w:style w:type="paragraph" w:styleId="1129" w:customStyle="1">
    <w:name w:val="Normal_8_0_0"/>
    <w:uiPriority w:val="0"/>
    <w:qFormat/>
    <w:rPr>
      <w:rFonts w:ascii="Times New Roman" w:hAnsi="Times New Roman" w:eastAsia="Times New Roman" w:cs="Times New Roman"/>
      <w:sz w:val="24"/>
      <w:szCs w:val="24"/>
      <w:lang w:val="en-US" w:eastAsia="zh-CN" w:bidi="ar-SA"/>
    </w:rPr>
  </w:style>
  <w:style w:type="paragraph" w:styleId="1130" w:customStyle="1">
    <w:name w:val="Normal_8_0_0_0"/>
    <w:uiPriority w:val="0"/>
    <w:qFormat/>
    <w:pPr>
      <w:jc w:val="both"/>
      <w:widowControl w:val="off"/>
    </w:pPr>
    <w:rPr>
      <w:rFonts w:ascii="Calibri" w:hAnsi="Calibri" w:eastAsia="宋体" w:cs="Times New Roman"/>
      <w:lang w:val="en-US" w:eastAsia="zh-CN" w:bidi="ar-SA"/>
    </w:rPr>
  </w:style>
  <w:style w:type="paragraph" w:styleId="1131" w:customStyle="1">
    <w:name w:val="Normal_16_1"/>
    <w:uiPriority w:val="0"/>
    <w:qFormat/>
    <w:rPr>
      <w:rFonts w:ascii="黑体" w:hAnsi="黑体" w:eastAsia="黑体" w:cs="Times New Roman"/>
      <w:b/>
      <w:sz w:val="32"/>
      <w:szCs w:val="24"/>
      <w:lang w:val="en-US" w:eastAsia="zh-CN" w:bidi="ar-SA"/>
    </w:rPr>
  </w:style>
  <w:style w:type="paragraph" w:styleId="1132" w:customStyle="1">
    <w:name w:val="Normal_19_0_1"/>
    <w:uiPriority w:val="0"/>
    <w:qFormat/>
    <w:rPr>
      <w:rFonts w:ascii="Tahoma" w:hAnsi="Tahoma" w:eastAsia="微软雅黑" w:cs="Times New Roman"/>
      <w:lang w:val="en-US" w:eastAsia="zh-CN" w:bidi="ar-SA"/>
    </w:rPr>
  </w:style>
  <w:style w:type="paragraph" w:styleId="1133" w:customStyle="1">
    <w:name w:val="Normal_16_0_0"/>
    <w:uiPriority w:val="0"/>
    <w:qFormat/>
    <w:pPr>
      <w:jc w:val="both"/>
      <w:widowControl w:val="off"/>
    </w:pPr>
    <w:rPr>
      <w:rFonts w:ascii="Calibri" w:hAnsi="Calibri" w:eastAsia="宋体" w:cs="Times New Roman"/>
      <w:lang w:val="en-US" w:eastAsia="zh-CN" w:bidi="ar-SA"/>
    </w:rPr>
  </w:style>
  <w:style w:type="paragraph" w:styleId="1134"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35" w:customStyle="1">
    <w:name w:val="Normal_17_0_0"/>
    <w:uiPriority w:val="0"/>
    <w:qFormat/>
    <w:rPr>
      <w:rFonts w:ascii="黑体" w:hAnsi="黑体" w:eastAsia="黑体" w:cs="Times New Roman"/>
      <w:b/>
      <w:sz w:val="32"/>
      <w:szCs w:val="24"/>
      <w:lang w:val="en-US" w:eastAsia="zh-CN" w:bidi="ar-SA"/>
    </w:rPr>
  </w:style>
  <w:style w:type="paragraph" w:styleId="1136" w:customStyle="1">
    <w:name w:val="Normal_19_0_1_0"/>
    <w:uiPriority w:val="0"/>
    <w:qFormat/>
    <w:rPr>
      <w:rFonts w:ascii="Tahoma" w:hAnsi="Tahoma" w:eastAsia="微软雅黑" w:cs="Times New Roman"/>
      <w:lang w:val="en-US" w:eastAsia="zh-CN" w:bidi="ar-SA"/>
    </w:rPr>
  </w:style>
  <w:style w:type="paragraph" w:styleId="1137" w:customStyle="1">
    <w:name w:val="Normal_19_3"/>
    <w:next w:val="1138"/>
    <w:uiPriority w:val="0"/>
    <w:qFormat/>
    <w:pPr>
      <w:jc w:val="both"/>
      <w:widowControl w:val="off"/>
    </w:pPr>
    <w:rPr>
      <w:rFonts w:ascii="Calibri" w:hAnsi="Calibri" w:eastAsia="Times New Roman" w:cs="Times New Roman"/>
      <w:szCs w:val="24"/>
      <w:lang w:val="en-US" w:eastAsia="zh-CN" w:bidi="ar-SA"/>
    </w:rPr>
  </w:style>
  <w:style w:type="paragraph" w:styleId="1138"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40" w:customStyle="1">
    <w:name w:val="custom-tag-placeholder-class"/>
    <w:uiPriority w:val="0"/>
    <w:qFormat/>
  </w:style>
  <w:style w:type="paragraph" w:styleId="1141" w:customStyle="1">
    <w:name w:val="Normal_19_0_0"/>
    <w:basedOn w:val="892"/>
    <w:next w:val="1142"/>
    <w:uiPriority w:val="0"/>
    <w:qFormat/>
    <w:rPr>
      <w:rFonts w:ascii="Calibri" w:hAnsi="Calibri" w:eastAsia="Times New Roman"/>
      <w:sz w:val="24"/>
    </w:rPr>
  </w:style>
  <w:style w:type="paragraph" w:styleId="1142" w:customStyle="1">
    <w:name w:val="Body Text First Indent_1_0_0"/>
    <w:basedOn w:val="1141"/>
    <w:uiPriority w:val="0"/>
    <w:qFormat/>
    <w:pPr>
      <w:ind w:firstLine="100"/>
      <w:spacing w:after="120"/>
    </w:pPr>
  </w:style>
  <w:style w:type="paragraph" w:styleId="1143" w:customStyle="1">
    <w:name w:val="正文首行缩进1"/>
    <w:basedOn w:val="1144"/>
    <w:uiPriority w:val="0"/>
    <w:qFormat/>
    <w:pPr>
      <w:ind w:firstLine="100"/>
      <w:spacing w:after="120" w:line="240" w:lineRule="auto"/>
    </w:pPr>
    <w:rPr>
      <w:rFonts w:ascii="Times New Roman" w:hAnsi="Times New Roman" w:eastAsia="宋体"/>
      <w:sz w:val="21"/>
    </w:rPr>
  </w:style>
  <w:style w:type="paragraph" w:styleId="1144" w:customStyle="1">
    <w:name w:val="正文文本1"/>
    <w:basedOn w:val="754"/>
    <w:uiPriority w:val="0"/>
    <w:qFormat/>
    <w:pPr>
      <w:spacing w:line="60" w:lineRule="auto"/>
    </w:pPr>
    <w:rPr>
      <w:rFonts w:ascii="仿宋_GB2312" w:eastAsia="仿宋_GB2312"/>
      <w:sz w:val="32"/>
    </w:rPr>
  </w:style>
  <w:style w:type="paragraph" w:styleId="114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List Paragraph_0"/>
    <w:basedOn w:val="1056"/>
    <w:uiPriority w:val="0"/>
    <w:qFormat/>
    <w:pPr>
      <w:ind w:firstLine="420"/>
    </w:pPr>
  </w:style>
  <w:style w:type="paragraph" w:styleId="1147" w:customStyle="1">
    <w:name w:val="纯文本_1"/>
    <w:basedOn w:val="1145"/>
    <w:uiPriority w:val="0"/>
    <w:qFormat/>
    <w:rPr>
      <w:rFonts w:ascii="宋体" w:hAnsi="Times New Roman"/>
      <w:sz w:val="20"/>
      <w:szCs w:val="21"/>
    </w:rPr>
  </w:style>
  <w:style w:type="paragraph" w:styleId="1148" w:customStyle="1">
    <w:name w:val="正文_16_0_0"/>
    <w:next w:val="919"/>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_11_0"/>
    <w:basedOn w:val="919"/>
    <w:uiPriority w:val="0"/>
    <w:qFormat/>
    <w:rPr>
      <w:rFonts w:ascii="Calibri" w:hAnsi="Calibri"/>
      <w:szCs w:val="20"/>
    </w:rPr>
  </w:style>
  <w:style w:type="paragraph" w:styleId="1150" w:customStyle="1">
    <w:name w:val="Normal_19_0_0_0"/>
    <w:basedOn w:val="799"/>
    <w:uiPriority w:val="0"/>
    <w:qFormat/>
    <w:rPr>
      <w:rFonts w:cs="黑体"/>
      <w:szCs w:val="24"/>
    </w:rPr>
  </w:style>
  <w:style w:type="paragraph" w:styleId="1151" w:customStyle="1">
    <w:name w:val="无间隔11"/>
    <w:basedOn w:val="1062"/>
    <w:uiPriority w:val="0"/>
    <w:qFormat/>
    <w:rPr>
      <w:rFonts w:ascii="Calibri" w:hAnsi="Calibri" w:cs="Calibri"/>
    </w:rPr>
  </w:style>
  <w:style w:type="paragraph" w:styleId="1152" w:customStyle="1">
    <w:name w:val="标题 312"/>
    <w:basedOn w:val="1062"/>
    <w:next w:val="1062"/>
    <w:uiPriority w:val="0"/>
    <w:qFormat/>
    <w:pPr>
      <w:keepLines/>
      <w:keepNext/>
      <w:spacing w:before="260" w:after="260" w:line="413" w:lineRule="auto"/>
      <w:outlineLvl w:val="2"/>
    </w:pPr>
    <w:rPr>
      <w:b/>
      <w:sz w:val="32"/>
      <w:szCs w:val="20"/>
    </w:rPr>
  </w:style>
  <w:style w:type="character" w:styleId="1153" w:customStyle="1">
    <w:name w:val="标题 2 Char_0"/>
    <w:link w:val="1154"/>
    <w:uiPriority w:val="0"/>
    <w:qFormat/>
    <w:rPr>
      <w:rFonts w:ascii="Arial" w:hAnsi="Arial" w:eastAsia="黑体"/>
      <w:b/>
      <w:sz w:val="32"/>
      <w:szCs w:val="22"/>
    </w:rPr>
  </w:style>
  <w:style w:type="paragraph" w:styleId="1154" w:customStyle="1">
    <w:name w:val="标题 212"/>
    <w:basedOn w:val="800"/>
    <w:next w:val="800"/>
    <w:link w:val="1153"/>
    <w:uiPriority w:val="0"/>
    <w:unhideWhenUsed/>
    <w:qFormat/>
    <w:pPr>
      <w:keepLines/>
      <w:keepNext/>
      <w:spacing w:before="260" w:after="260" w:line="413" w:lineRule="auto"/>
      <w:outlineLvl w:val="1"/>
    </w:pPr>
    <w:rPr>
      <w:rFonts w:ascii="Arial" w:hAnsi="Arial"/>
      <w:szCs w:val="22"/>
    </w:rPr>
  </w:style>
  <w:style w:type="paragraph" w:styleId="1155" w:customStyle="1">
    <w:name w:val="Normal_19_1_0_0"/>
    <w:next w:val="1156"/>
    <w:uiPriority w:val="0"/>
    <w:qFormat/>
    <w:pPr>
      <w:jc w:val="both"/>
      <w:widowControl w:val="off"/>
    </w:pPr>
    <w:rPr>
      <w:rFonts w:ascii="Calibri" w:hAnsi="Calibri" w:eastAsia="宋体" w:cs="Times New Roman"/>
      <w:sz w:val="21"/>
      <w:szCs w:val="24"/>
      <w:lang w:val="en-US" w:eastAsia="zh-CN" w:bidi="ar-SA"/>
    </w:rPr>
  </w:style>
  <w:style w:type="paragraph" w:styleId="1156"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正文1_0_0"/>
    <w:basedOn w:val="800"/>
    <w:uiPriority w:val="0"/>
    <w:qFormat/>
    <w:pPr>
      <w:ind w:left="357" w:firstLine="420"/>
      <w:spacing w:line="360" w:lineRule="auto"/>
    </w:pPr>
    <w:rPr>
      <w:rFonts w:eastAsia="Times New Roman" w:cs="Arial"/>
    </w:rPr>
  </w:style>
  <w:style w:type="paragraph" w:styleId="1158"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159" w:customStyle="1">
    <w:name w:val="正文空2字"/>
    <w:basedOn w:val="1160"/>
    <w:uiPriority w:val="99"/>
    <w:qFormat/>
    <w:pPr>
      <w:ind w:firstLine="640"/>
      <w:spacing w:line="560" w:lineRule="exact"/>
      <w:widowControl w:val="off"/>
    </w:pPr>
    <w:rPr>
      <w:rFonts w:ascii="仿宋_GB2312" w:hAnsi="仿宋_GB2312" w:cs="仿宋_GB2312"/>
      <w:lang w:val="zh-TW"/>
    </w:rPr>
  </w:style>
  <w:style w:type="paragraph" w:styleId="1160" w:customStyle="1">
    <w:name w:val="左对齐正文"/>
    <w:uiPriority w:val="99"/>
    <w:qFormat/>
    <w:rPr>
      <w:rFonts w:ascii="Calibri" w:hAnsi="Calibri" w:eastAsia="仿宋_GB2312" w:cs="Calibri"/>
      <w:sz w:val="32"/>
      <w:szCs w:val="32"/>
      <w:lang w:val="en-US" w:eastAsia="zh-CN" w:bidi="ar-SA"/>
    </w:rPr>
  </w:style>
  <w:style w:type="paragraph" w:styleId="1161" w:customStyle="1">
    <w:name w:val="普通(网站)1"/>
    <w:basedOn w:val="754"/>
    <w:uiPriority w:val="0"/>
    <w:qFormat/>
    <w:rPr>
      <w:sz w:val="24"/>
    </w:rPr>
  </w:style>
  <w:style w:type="character" w:styleId="1162" w:customStyle="1">
    <w:name w:val="16"/>
    <w:uiPriority w:val="0"/>
    <w:qFormat/>
    <w:rPr>
      <w:rFonts w:ascii="Times New Roman" w:hAnsi="Times New Roman"/>
      <w:sz w:val="21"/>
      <w:szCs w:val="21"/>
      <w:lang w:val="en-US" w:eastAsia="zh-CN" w:bidi="ar-SA"/>
    </w:rPr>
  </w:style>
  <w:style w:type="paragraph" w:styleId="1163" w:customStyle="1">
    <w:name w:val="正文文本_0"/>
    <w:basedOn w:val="1056"/>
    <w:next w:val="1164"/>
    <w:uiPriority w:val="0"/>
    <w:qFormat/>
    <w:pPr>
      <w:spacing w:line="60" w:lineRule="auto"/>
    </w:pPr>
    <w:rPr>
      <w:rFonts w:ascii="仿宋_GB2312" w:eastAsia="仿宋_GB2312"/>
      <w:sz w:val="32"/>
    </w:rPr>
  </w:style>
  <w:style w:type="paragraph" w:styleId="1164" w:customStyle="1">
    <w:name w:val="正文缩进_1"/>
    <w:basedOn w:val="1056"/>
    <w:next w:val="1056"/>
    <w:uiPriority w:val="0"/>
    <w:qFormat/>
    <w:pPr>
      <w:ind w:firstLine="420"/>
    </w:pPr>
    <w:rPr>
      <w:rFonts w:ascii="宋体"/>
      <w:color w:val="000000"/>
      <w:sz w:val="24"/>
      <w:szCs w:val="20"/>
    </w:rPr>
  </w:style>
  <w:style w:type="paragraph" w:styleId="1165" w:customStyle="1">
    <w:name w:val="Table Paragraph"/>
    <w:basedOn w:val="892"/>
    <w:uiPriority w:val="1"/>
    <w:qFormat/>
    <w:rPr>
      <w:rFonts w:ascii="宋体" w:hAnsi="宋体" w:cs="宋体"/>
      <w:sz w:val="22"/>
      <w:lang w:val="zh-CN" w:bidi="zh-CN"/>
    </w:rPr>
  </w:style>
  <w:style w:type="paragraph" w:styleId="1166" w:customStyle="1">
    <w:name w:val="Normal_19_2"/>
    <w:basedOn w:val="1167"/>
    <w:uiPriority w:val="0"/>
    <w:qFormat/>
    <w:rPr>
      <w:rFonts w:ascii="Times New Roman" w:hAnsi="Times New Roman"/>
      <w:szCs w:val="21"/>
    </w:rPr>
  </w:style>
  <w:style w:type="paragraph" w:styleId="1167" w:customStyle="1">
    <w:name w:val="正文_3_0"/>
    <w:next w:val="1055"/>
    <w:uiPriority w:val="0"/>
    <w:qFormat/>
    <w:pPr>
      <w:jc w:val="both"/>
      <w:widowControl w:val="off"/>
    </w:pPr>
    <w:rPr>
      <w:rFonts w:ascii="Calibri" w:hAnsi="Calibri" w:eastAsia="宋体" w:cs="Times New Roman"/>
      <w:sz w:val="21"/>
      <w:szCs w:val="22"/>
      <w:lang w:val="en-US" w:eastAsia="zh-CN" w:bidi="ar-SA"/>
    </w:rPr>
  </w:style>
  <w:style w:type="paragraph" w:styleId="1168" w:customStyle="1">
    <w:name w:val="正文文本2"/>
    <w:basedOn w:val="916"/>
    <w:uiPriority w:val="0"/>
    <w:qFormat/>
    <w:pPr>
      <w:spacing w:line="60" w:lineRule="auto"/>
    </w:pPr>
    <w:rPr>
      <w:rFonts w:ascii="仿宋_GB2312" w:eastAsia="仿宋_GB2312"/>
      <w:sz w:val="32"/>
      <w:szCs w:val="22"/>
    </w:rPr>
  </w:style>
  <w:style w:type="paragraph" w:styleId="1169" w:customStyle="1">
    <w:name w:val="正文1_0"/>
    <w:basedOn w:val="1145"/>
    <w:uiPriority w:val="0"/>
    <w:qFormat/>
    <w:pPr>
      <w:ind w:left="357" w:firstLine="420"/>
      <w:jc w:val="left"/>
      <w:spacing w:line="360" w:lineRule="auto"/>
      <w:widowControl/>
    </w:pPr>
    <w:rPr>
      <w:rFonts w:cs="Arial"/>
      <w:szCs w:val="20"/>
    </w:rPr>
  </w:style>
  <w:style w:type="paragraph" w:styleId="1170" w:customStyle="1">
    <w:name w:val="Normal_19_2_0"/>
    <w:basedOn w:val="1171"/>
    <w:uiPriority w:val="0"/>
    <w:qFormat/>
    <w:rPr>
      <w:rFonts w:ascii="Times New Roman" w:hAnsi="Times New Roman"/>
      <w:szCs w:val="21"/>
    </w:rPr>
  </w:style>
  <w:style w:type="paragraph" w:styleId="1171"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正文缩进1"/>
    <w:basedOn w:val="754"/>
    <w:uiPriority w:val="0"/>
    <w:qFormat/>
    <w:pPr>
      <w:ind w:firstLine="420"/>
      <w:jc w:val="left"/>
    </w:pPr>
    <w:rPr>
      <w:rFonts w:ascii="宋体"/>
      <w:sz w:val="24"/>
    </w:rPr>
  </w:style>
  <w:style w:type="paragraph" w:styleId="1173" w:customStyle="1">
    <w:name w:val="纯文本1"/>
    <w:basedOn w:val="917"/>
    <w:uiPriority w:val="0"/>
    <w:qFormat/>
    <w:rPr>
      <w:rFonts w:ascii="宋体" w:hAnsi="Courier New"/>
    </w:rPr>
  </w:style>
  <w:style w:type="paragraph" w:styleId="1174" w:customStyle="1">
    <w:name w:val="Normal_21_0"/>
    <w:next w:val="1175"/>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Heading 1_0"/>
    <w:basedOn w:val="1174"/>
    <w:next w:val="1174"/>
    <w:uiPriority w:val="0"/>
    <w:qFormat/>
    <w:pPr>
      <w:jc w:val="center"/>
      <w:keepLines/>
      <w:keepNext/>
      <w:spacing w:before="240" w:after="120" w:line="300" w:lineRule="auto"/>
      <w:outlineLvl w:val="0"/>
    </w:pPr>
    <w:rPr>
      <w:rFonts w:ascii="宋体"/>
      <w:b/>
      <w:sz w:val="32"/>
      <w:szCs w:val="20"/>
    </w:rPr>
  </w:style>
  <w:style w:type="paragraph" w:styleId="1176"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77" w:customStyle="1">
    <w:name w:val="正文文本 字符"/>
    <w:uiPriority w:val="0"/>
    <w:qFormat/>
    <w:rPr>
      <w:rFonts w:ascii="楷体_GB2312" w:hAnsi="Arial" w:eastAsia="楷体_GB2312" w:cs="Times New Roman"/>
      <w:sz w:val="28"/>
      <w:szCs w:val="28"/>
    </w:rPr>
  </w:style>
  <w:style w:type="character" w:styleId="1178" w:customStyle="1">
    <w:name w:val="正文文本缩进 字符"/>
    <w:uiPriority w:val="0"/>
    <w:qFormat/>
    <w:rPr>
      <w:rFonts w:ascii="楷体_GB2312" w:hAnsi="Times New Roman" w:eastAsia="楷体_GB2312" w:cs="Times New Roman"/>
      <w:sz w:val="32"/>
      <w:szCs w:val="32"/>
    </w:rPr>
  </w:style>
  <w:style w:type="character" w:styleId="1179" w:customStyle="1">
    <w:name w:val="正文文本 字符1"/>
    <w:uiPriority w:val="0"/>
    <w:qFormat/>
    <w:rPr>
      <w:rFonts w:ascii="Calibri" w:hAnsi="Calibri"/>
      <w:sz w:val="28"/>
      <w:szCs w:val="24"/>
    </w:rPr>
  </w:style>
  <w:style w:type="character" w:styleId="1180" w:customStyle="1">
    <w:name w:val="正文文本首行缩进 字符"/>
    <w:uiPriority w:val="0"/>
    <w:qFormat/>
    <w:rPr>
      <w:rFonts w:ascii="仿宋_GB2312" w:hAnsi="Calibri" w:eastAsia="仿宋_GB2312"/>
      <w:sz w:val="30"/>
      <w:szCs w:val="30"/>
    </w:rPr>
  </w:style>
  <w:style w:type="paragraph" w:styleId="1181" w:customStyle="1">
    <w:name w:val="索引 41"/>
    <w:basedOn w:val="754"/>
    <w:next w:val="754"/>
    <w:uiPriority w:val="0"/>
    <w:semiHidden/>
    <w:qFormat/>
    <w:pPr>
      <w:ind w:left="1260"/>
    </w:pPr>
    <w:rPr>
      <w:rFonts w:eastAsia="Calibri" w:cs="宋体"/>
      <w:sz w:val="20"/>
      <w:szCs w:val="21"/>
      <w:lang w:val="zh-CN"/>
    </w:rPr>
  </w:style>
  <w:style w:type="character" w:styleId="1182" w:customStyle="1">
    <w:name w:val="font5 Char"/>
    <w:uiPriority w:val="0"/>
    <w:qFormat/>
    <w:rPr>
      <w:rFonts w:ascii="宋体" w:hAnsi="宋体" w:eastAsia="宋体"/>
      <w:sz w:val="28"/>
      <w:szCs w:val="28"/>
      <w:lang w:val="en-US" w:eastAsia="zh-CN" w:bidi="ar-SA"/>
    </w:rPr>
  </w:style>
  <w:style w:type="character" w:styleId="1183" w:customStyle="1">
    <w:name w:val="二级目录 Char"/>
    <w:link w:val="1184"/>
    <w:uiPriority w:val="0"/>
    <w:qFormat/>
    <w:rPr>
      <w:b/>
      <w:sz w:val="30"/>
      <w:szCs w:val="28"/>
    </w:rPr>
  </w:style>
  <w:style w:type="paragraph" w:styleId="1184" w:customStyle="1">
    <w:name w:val="二级目录"/>
    <w:next w:val="754"/>
    <w:link w:val="1183"/>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85" w:customStyle="1">
    <w:name w:val="列出段落 Char"/>
    <w:link w:val="1186"/>
    <w:uiPriority w:val="0"/>
    <w:qFormat/>
    <w:rPr>
      <w:rFonts w:ascii="Calibri" w:hAnsi="Calibri"/>
      <w:sz w:val="24"/>
      <w:szCs w:val="24"/>
      <w:lang w:eastAsia="en-US" w:bidi="en-US"/>
    </w:rPr>
  </w:style>
  <w:style w:type="paragraph" w:styleId="1186" w:customStyle="1">
    <w:name w:val="列出段落1"/>
    <w:basedOn w:val="754"/>
    <w:link w:val="1185"/>
    <w:uiPriority w:val="0"/>
    <w:qFormat/>
    <w:pPr>
      <w:contextualSpacing/>
      <w:ind w:left="720"/>
      <w:jc w:val="left"/>
      <w:widowControl/>
    </w:pPr>
    <w:rPr>
      <w:sz w:val="24"/>
      <w:szCs w:val="24"/>
      <w:lang w:eastAsia="en-US" w:bidi="en-US"/>
    </w:rPr>
  </w:style>
  <w:style w:type="paragraph" w:styleId="1187" w:customStyle="1">
    <w:name w:val="Body Text(ch)"/>
    <w:basedOn w:val="754"/>
    <w:uiPriority w:val="0"/>
    <w:qFormat/>
    <w:pPr>
      <w:spacing w:after="120"/>
    </w:pPr>
    <w:rPr>
      <w:rFonts w:ascii="宋体" w:hAnsi="Arial"/>
      <w:bCs/>
      <w:iCs/>
      <w:szCs w:val="24"/>
    </w:rPr>
  </w:style>
  <w:style w:type="paragraph" w:styleId="1188" w:customStyle="1">
    <w:name w:val="xl27"/>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9" w:customStyle="1">
    <w:name w:val="xl2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0" w:customStyle="1">
    <w:name w:val="Char"/>
    <w:basedOn w:val="754"/>
    <w:uiPriority w:val="0"/>
    <w:qFormat/>
    <w:pPr>
      <w:ind w:firstLine="200"/>
      <w:tabs>
        <w:tab w:val="left" w:pos="360" w:leader="none"/>
      </w:tabs>
    </w:pPr>
    <w:rPr>
      <w:rFonts w:ascii="Times New Roman" w:hAnsi="Times New Roman"/>
      <w:sz w:val="28"/>
      <w:szCs w:val="30"/>
    </w:rPr>
  </w:style>
  <w:style w:type="paragraph" w:styleId="1191" w:customStyle="1">
    <w:name w:val="Char1"/>
    <w:basedOn w:val="827"/>
    <w:uiPriority w:val="0"/>
    <w:qFormat/>
    <w:rPr>
      <w:rFonts w:ascii="Tahoma" w:hAnsi="Tahoma"/>
      <w:sz w:val="24"/>
      <w:szCs w:val="24"/>
    </w:rPr>
  </w:style>
  <w:style w:type="paragraph" w:styleId="1192" w:customStyle="1">
    <w:name w:val="table_lines"/>
    <w:basedOn w:val="754"/>
    <w:uiPriority w:val="0"/>
    <w:qFormat/>
    <w:pPr>
      <w:jc w:val="left"/>
      <w:widowControl/>
    </w:pPr>
    <w:rPr>
      <w:rFonts w:ascii="Times New Roman" w:hAnsi="Times New Roman"/>
      <w:sz w:val="20"/>
      <w:szCs w:val="20"/>
      <w:lang w:val="de-DE" w:eastAsia="de-DE"/>
    </w:rPr>
  </w:style>
  <w:style w:type="paragraph" w:styleId="1193"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4" w:customStyle="1">
    <w:name w:val="font7"/>
    <w:basedOn w:val="754"/>
    <w:uiPriority w:val="0"/>
    <w:qFormat/>
    <w:pPr>
      <w:jc w:val="left"/>
      <w:spacing w:before="100" w:beforeAutospacing="1" w:after="100" w:afterAutospacing="1"/>
      <w:widowControl/>
    </w:pPr>
    <w:rPr>
      <w:rFonts w:hint="eastAsia" w:ascii="宋体" w:hAnsi="宋体"/>
      <w:sz w:val="18"/>
      <w:szCs w:val="18"/>
    </w:rPr>
  </w:style>
  <w:style w:type="paragraph" w:styleId="1195" w:customStyle="1">
    <w:name w:val="Char Char Char Char"/>
    <w:basedOn w:val="827"/>
    <w:uiPriority w:val="0"/>
    <w:qFormat/>
    <w:pPr>
      <w:spacing w:line="360" w:lineRule="auto"/>
    </w:pPr>
    <w:rPr>
      <w:rFonts w:ascii="Tahoma" w:hAnsi="Tahoma"/>
      <w:sz w:val="24"/>
      <w:szCs w:val="24"/>
    </w:rPr>
  </w:style>
  <w:style w:type="paragraph" w:styleId="1196" w:customStyle="1">
    <w:name w:val="4"/>
    <w:basedOn w:val="754"/>
    <w:next w:val="862"/>
    <w:uiPriority w:val="0"/>
    <w:qFormat/>
    <w:pPr>
      <w:ind w:firstLine="420"/>
      <w:spacing w:line="360" w:lineRule="auto"/>
    </w:pPr>
    <w:rPr>
      <w:rFonts w:ascii="Times New Roman" w:hAnsi="Times New Roman"/>
      <w:color w:val="ff0000"/>
      <w:sz w:val="24"/>
      <w:szCs w:val="24"/>
    </w:rPr>
  </w:style>
  <w:style w:type="paragraph" w:styleId="1197" w:customStyle="1">
    <w:name w:val="普通 (Web)"/>
    <w:basedOn w:val="754"/>
    <w:uiPriority w:val="0"/>
    <w:qFormat/>
    <w:pPr>
      <w:jc w:val="left"/>
      <w:spacing w:before="100" w:beforeAutospacing="1" w:after="100" w:afterAutospacing="1"/>
      <w:widowControl/>
    </w:pPr>
    <w:rPr>
      <w:rFonts w:ascii="宋体" w:hAnsi="宋体"/>
      <w:sz w:val="24"/>
      <w:szCs w:val="24"/>
    </w:rPr>
  </w:style>
  <w:style w:type="paragraph" w:styleId="1198" w:customStyle="1">
    <w:name w:val="Char Char Char Char Char Char Char Char Char Char"/>
    <w:basedOn w:val="754"/>
    <w:uiPriority w:val="0"/>
    <w:qFormat/>
    <w:pPr>
      <w:spacing w:line="360" w:lineRule="auto"/>
    </w:pPr>
    <w:rPr>
      <w:rFonts w:ascii="Times New Roman" w:hAnsi="Times New Roman"/>
      <w:sz w:val="24"/>
      <w:szCs w:val="20"/>
    </w:rPr>
  </w:style>
  <w:style w:type="paragraph" w:styleId="1199" w:customStyle="1">
    <w:name w:val="样式1"/>
    <w:basedOn w:val="754"/>
    <w:uiPriority w:val="0"/>
    <w:qFormat/>
    <w:pPr>
      <w:numPr>
        <w:ilvl w:val="0"/>
        <w:numId w:val="2"/>
      </w:numPr>
      <w:tabs>
        <w:tab w:val="left" w:pos="709" w:leader="none"/>
      </w:tabs>
    </w:pPr>
    <w:rPr>
      <w:rFonts w:ascii="宋体" w:hAnsi="宋体"/>
      <w:szCs w:val="21"/>
    </w:rPr>
  </w:style>
  <w:style w:type="paragraph" w:styleId="1200" w:customStyle="1">
    <w:name w:val="font6"/>
    <w:basedOn w:val="754"/>
    <w:uiPriority w:val="0"/>
    <w:qFormat/>
    <w:pPr>
      <w:jc w:val="left"/>
      <w:spacing w:before="100" w:beforeAutospacing="1" w:after="100" w:afterAutospacing="1"/>
      <w:widowControl/>
    </w:pPr>
    <w:rPr>
      <w:rFonts w:hint="eastAsia" w:ascii="宋体" w:hAnsi="宋体"/>
      <w:sz w:val="28"/>
      <w:szCs w:val="28"/>
      <w:u w:val="single"/>
    </w:rPr>
  </w:style>
  <w:style w:type="paragraph" w:styleId="1201" w:customStyle="1">
    <w:name w:val="xl25"/>
    <w:basedOn w:val="7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2"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3" w:customStyle="1">
    <w:name w:val="标题3"/>
    <w:basedOn w:val="754"/>
    <w:next w:val="754"/>
    <w:uiPriority w:val="0"/>
    <w:qFormat/>
    <w:pPr>
      <w:ind w:firstLine="624"/>
      <w:spacing w:line="590" w:lineRule="atLeast"/>
    </w:pPr>
    <w:rPr>
      <w:rFonts w:ascii="方正黑体_GBK" w:hAnsi="Times New Roman" w:eastAsia="方正黑体_GBK"/>
      <w:sz w:val="32"/>
      <w:szCs w:val="32"/>
    </w:rPr>
  </w:style>
  <w:style w:type="paragraph" w:styleId="1204" w:customStyle="1">
    <w:name w:val="xl24"/>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5" w:customStyle="1">
    <w:name w:val="xl29"/>
    <w:basedOn w:val="7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6" w:customStyle="1">
    <w:name w:val="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207"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8" w:customStyle="1">
    <w:name w:val="Char Char Char Char Char Char Char Char1"/>
    <w:basedOn w:val="754"/>
    <w:uiPriority w:val="0"/>
    <w:qFormat/>
    <w:pPr>
      <w:jc w:val="left"/>
      <w:spacing w:after="160" w:line="240" w:lineRule="exact"/>
      <w:widowControl/>
    </w:pPr>
    <w:rPr>
      <w:rFonts w:ascii="Verdana" w:hAnsi="Verdana"/>
      <w:sz w:val="20"/>
      <w:szCs w:val="20"/>
      <w:lang w:eastAsia="en-US"/>
    </w:rPr>
  </w:style>
  <w:style w:type="paragraph" w:styleId="1209" w:customStyle="1">
    <w:name w:val="xl30"/>
    <w:basedOn w:val="754"/>
    <w:uiPriority w:val="0"/>
    <w:qFormat/>
    <w:pPr>
      <w:jc w:val="center"/>
      <w:spacing w:before="100" w:beforeAutospacing="1" w:after="100" w:afterAutospacing="1"/>
      <w:widowControl/>
    </w:pPr>
    <w:rPr>
      <w:rFonts w:ascii="宋体" w:hAnsi="宋体"/>
      <w:b/>
      <w:bCs/>
      <w:sz w:val="36"/>
      <w:szCs w:val="36"/>
    </w:rPr>
  </w:style>
  <w:style w:type="paragraph" w:styleId="1210" w:customStyle="1">
    <w:name w:val="Char Char Char Char1"/>
    <w:basedOn w:val="827"/>
    <w:uiPriority w:val="0"/>
    <w:qFormat/>
    <w:pPr>
      <w:spacing w:line="360" w:lineRule="auto"/>
    </w:pPr>
    <w:rPr>
      <w:rFonts w:ascii="Tahoma" w:hAnsi="Tahoma"/>
      <w:sz w:val="24"/>
      <w:szCs w:val="24"/>
    </w:rPr>
  </w:style>
  <w:style w:type="paragraph" w:styleId="1211" w:customStyle="1">
    <w:name w:val="table_1stline"/>
    <w:basedOn w:val="754"/>
    <w:uiPriority w:val="0"/>
    <w:qFormat/>
    <w:pPr>
      <w:jc w:val="left"/>
      <w:spacing w:before="120"/>
      <w:widowControl/>
    </w:pPr>
    <w:rPr>
      <w:rFonts w:ascii="Times New Roman" w:hAnsi="Times New Roman"/>
      <w:bCs/>
      <w:sz w:val="20"/>
      <w:szCs w:val="20"/>
      <w:lang w:val="de-DE" w:eastAsia="de-DE"/>
    </w:rPr>
  </w:style>
  <w:style w:type="paragraph" w:styleId="1212" w:customStyle="1">
    <w:name w:val="font5"/>
    <w:basedOn w:val="754"/>
    <w:uiPriority w:val="0"/>
    <w:qFormat/>
    <w:pPr>
      <w:jc w:val="left"/>
      <w:spacing w:before="100" w:beforeAutospacing="1" w:after="100" w:afterAutospacing="1"/>
      <w:widowControl/>
    </w:pPr>
    <w:rPr>
      <w:rFonts w:hint="eastAsia" w:ascii="宋体" w:hAnsi="宋体"/>
      <w:sz w:val="28"/>
      <w:szCs w:val="28"/>
    </w:rPr>
  </w:style>
  <w:style w:type="paragraph" w:styleId="1213" w:customStyle="1">
    <w:name w:val="标题1"/>
    <w:basedOn w:val="754"/>
    <w:next w:val="75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4" w:customStyle="1">
    <w:name w:val="修订1"/>
    <w:uiPriority w:val="99"/>
    <w:semiHidden/>
    <w:qFormat/>
    <w:rPr>
      <w:rFonts w:ascii="Times New Roman" w:hAnsi="Times New Roman" w:eastAsia="宋体" w:cs="Times New Roman"/>
      <w:sz w:val="21"/>
      <w:szCs w:val="21"/>
      <w:lang w:val="en-US" w:eastAsia="zh-CN" w:bidi="ar-SA"/>
    </w:rPr>
  </w:style>
  <w:style w:type="table" w:styleId="1215" w:customStyle="1">
    <w:name w:val="Table Normal"/>
    <w:uiPriority w:val="0"/>
    <w:qFormat/>
    <w:tblPr>
      <w:tblCellMar>
        <w:left w:w="0" w:type="dxa"/>
        <w:top w:w="0" w:type="dxa"/>
        <w:right w:w="0" w:type="dxa"/>
        <w:bottom w:w="0" w:type="dxa"/>
      </w:tblCellMar>
    </w:tblPr>
  </w:style>
  <w:style w:type="paragraph" w:styleId="1216" w:customStyle="1">
    <w:name w:val="正文文本12"/>
    <w:basedOn w:val="754"/>
    <w:uiPriority w:val="1"/>
    <w:qFormat/>
    <w:pPr>
      <w:ind w:left="120"/>
    </w:pPr>
    <w:rPr>
      <w:rFonts w:ascii="宋体" w:hAnsi="宋体" w:cs="宋体"/>
      <w:szCs w:val="21"/>
      <w:lang w:val="zh-CN" w:bidi="zh-CN"/>
    </w:rPr>
  </w:style>
  <w:style w:type="paragraph" w:styleId="1217" w:customStyle="1">
    <w:name w:val="首行缩进"/>
    <w:basedOn w:val="754"/>
    <w:uiPriority w:val="0"/>
    <w:qFormat/>
    <w:pPr>
      <w:ind w:firstLine="480"/>
    </w:pPr>
    <w:rPr>
      <w:rFonts w:ascii="Times New Roman" w:hAnsi="Times New Roman"/>
      <w:szCs w:val="21"/>
      <w:lang w:val="zh-CN"/>
    </w:rPr>
  </w:style>
  <w:style w:type="paragraph" w:styleId="1218" w:customStyle="1">
    <w:name w:val="部分1"/>
    <w:basedOn w:val="75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9" w:customStyle="1">
    <w:name w:val="15"/>
    <w:uiPriority w:val="0"/>
    <w:qFormat/>
    <w:rPr>
      <w:rFonts w:ascii="Times New Roman" w:hAnsi="Times New Roman" w:cs="Times New Roman"/>
    </w:rPr>
  </w:style>
  <w:style w:type="paragraph" w:styleId="1220" w:customStyle="1">
    <w:name w:val="正文文本缩进 2_0"/>
    <w:basedOn w:val="1056"/>
    <w:uiPriority w:val="0"/>
    <w:qFormat/>
    <w:pPr>
      <w:ind w:firstLine="720"/>
      <w:jc w:val="left"/>
      <w:spacing w:line="540" w:lineRule="exact"/>
    </w:pPr>
    <w:rPr>
      <w:rFonts w:ascii="仿宋_GB2312" w:hAnsi="仿宋_GB2312" w:cs="宋体"/>
      <w:sz w:val="32"/>
      <w:szCs w:val="32"/>
    </w:rPr>
  </w:style>
  <w:style w:type="character" w:styleId="1221" w:customStyle="1">
    <w:name w:val="10"/>
    <w:uiPriority w:val="0"/>
    <w:qFormat/>
    <w:rPr>
      <w:rFonts w:ascii="Times New Roman" w:hAnsi="Times New Roman" w:cs="Times New Roman"/>
    </w:rPr>
  </w:style>
  <w:style w:type="paragraph" w:styleId="1222" w:customStyle="1">
    <w:name w:val="正文_16_1"/>
    <w:basedOn w:val="754"/>
    <w:uiPriority w:val="0"/>
    <w:qFormat/>
    <w:rPr>
      <w:rFonts w:ascii="Times New Roman" w:hAnsi="Times New Roman"/>
      <w:szCs w:val="21"/>
    </w:rPr>
  </w:style>
  <w:style w:type="paragraph" w:styleId="1223" w:customStyle="1">
    <w:name w:val="页脚12"/>
    <w:basedOn w:val="754"/>
    <w:uiPriority w:val="0"/>
    <w:qFormat/>
    <w:pPr>
      <w:jc w:val="left"/>
      <w:tabs>
        <w:tab w:val="center" w:pos="4153" w:leader="none"/>
        <w:tab w:val="right" w:pos="8306" w:leader="none"/>
      </w:tabs>
    </w:pPr>
    <w:rPr>
      <w:sz w:val="18"/>
      <w:szCs w:val="18"/>
    </w:rPr>
  </w:style>
  <w:style w:type="paragraph" w:styleId="1224" w:customStyle="1">
    <w:name w:val="*正文"/>
    <w:basedOn w:val="797"/>
    <w:uiPriority w:val="0"/>
    <w:qFormat/>
    <w:pPr>
      <w:ind w:firstLine="200"/>
    </w:pPr>
    <w:rPr>
      <w:rFonts w:hAnsi="宋体"/>
      <w:szCs w:val="24"/>
    </w:rPr>
  </w:style>
  <w:style w:type="paragraph" w:styleId="1225" w:customStyle="1">
    <w:name w:val="*正文_0"/>
    <w:basedOn w:val="1226"/>
    <w:uiPriority w:val="0"/>
    <w:qFormat/>
    <w:pPr>
      <w:ind w:firstLine="200"/>
      <w:spacing w:line="360" w:lineRule="auto"/>
    </w:pPr>
    <w:rPr>
      <w:rFonts w:ascii="宋体" w:hAnsi="宋体" w:eastAsia="Arial" w:cs="Arial"/>
      <w:color w:val="000000"/>
      <w:sz w:val="24"/>
    </w:rPr>
  </w:style>
  <w:style w:type="paragraph" w:styleId="1226" w:customStyle="1">
    <w:name w:val="正文缩进_2"/>
    <w:basedOn w:val="1079"/>
    <w:uiPriority w:val="0"/>
    <w:unhideWhenUsed/>
    <w:qFormat/>
    <w:pPr>
      <w:ind w:firstLine="420"/>
      <w:jc w:val="left"/>
      <w:widowControl/>
    </w:pPr>
    <w:rPr>
      <w:rFonts w:ascii="Times New Roman" w:hAnsi="Times New Roman"/>
      <w:sz w:val="20"/>
      <w:szCs w:val="24"/>
    </w:rPr>
  </w:style>
  <w:style w:type="paragraph" w:styleId="1227" w:customStyle="1">
    <w:name w:val="*正文_0_0"/>
    <w:basedOn w:val="1079"/>
    <w:uiPriority w:val="0"/>
    <w:qFormat/>
    <w:pPr>
      <w:ind w:firstLine="200"/>
      <w:jc w:val="left"/>
      <w:spacing w:line="360" w:lineRule="auto"/>
      <w:widowControl/>
    </w:pPr>
    <w:rPr>
      <w:rFonts w:ascii="宋体" w:hAnsi="宋体" w:eastAsia="Arial" w:cs="Arial"/>
      <w:color w:val="000000"/>
      <w:sz w:val="24"/>
      <w:szCs w:val="24"/>
    </w:rPr>
  </w:style>
  <w:style w:type="paragraph" w:styleId="1228" w:customStyle="1">
    <w:name w:val="无间隔1_0_0"/>
    <w:basedOn w:val="1079"/>
    <w:uiPriority w:val="0"/>
    <w:qFormat/>
    <w:rPr>
      <w:rFonts w:ascii="Times New Roman" w:hAnsi="Times New Roman"/>
      <w:szCs w:val="21"/>
    </w:rPr>
  </w:style>
  <w:style w:type="paragraph" w:styleId="1229"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30" w:customStyle="1">
    <w:name w:val="标题 4_0"/>
    <w:basedOn w:val="1231"/>
    <w:next w:val="1231"/>
    <w:uiPriority w:val="9"/>
    <w:unhideWhenUsed/>
    <w:qFormat/>
    <w:pPr>
      <w:keepLines/>
      <w:keepNext/>
      <w:spacing w:before="280" w:after="290" w:line="372" w:lineRule="auto"/>
      <w:outlineLvl w:val="3"/>
    </w:pPr>
    <w:rPr>
      <w:rFonts w:ascii="Arial" w:hAnsi="Arial" w:eastAsia="黑体"/>
      <w:b/>
      <w:sz w:val="28"/>
    </w:rPr>
  </w:style>
  <w:style w:type="paragraph" w:styleId="1231" w:customStyle="1">
    <w:name w:val="正文4"/>
    <w:uiPriority w:val="0"/>
    <w:qFormat/>
    <w:pPr>
      <w:jc w:val="both"/>
      <w:widowControl w:val="off"/>
    </w:pPr>
    <w:rPr>
      <w:rFonts w:ascii="Calibri" w:hAnsi="Calibri" w:eastAsia="宋体" w:cs="Times New Roman"/>
      <w:lang w:val="en-US" w:eastAsia="zh-CN" w:bidi="ar-SA"/>
    </w:rPr>
  </w:style>
  <w:style w:type="paragraph" w:styleId="1232"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33" w:customStyle="1">
    <w:name w:val="p17_0_0"/>
    <w:basedOn w:val="1122"/>
    <w:uiPriority w:val="0"/>
    <w:qFormat/>
    <w:pPr>
      <w:jc w:val="left"/>
      <w:spacing w:before="100" w:beforeAutospacing="1" w:after="100" w:afterAutospacing="1"/>
      <w:widowControl/>
    </w:pPr>
    <w:rPr>
      <w:rFonts w:ascii="宋体" w:hAnsi="宋体" w:eastAsia="Times New Roman" w:cs="宋体"/>
      <w:sz w:val="24"/>
    </w:rPr>
  </w:style>
  <w:style w:type="paragraph" w:styleId="1234" w:customStyle="1">
    <w:name w:val="p17_0"/>
    <w:basedOn w:val="800"/>
    <w:uiPriority w:val="0"/>
    <w:qFormat/>
    <w:pPr>
      <w:spacing w:before="100" w:beforeAutospacing="1" w:after="100" w:afterAutospacing="1"/>
    </w:pPr>
    <w:rPr>
      <w:rFonts w:ascii="宋体" w:hAnsi="宋体" w:eastAsia="Times New Roman" w:cs="宋体"/>
      <w:sz w:val="24"/>
    </w:rPr>
  </w:style>
  <w:style w:type="paragraph" w:styleId="1235" w:customStyle="1">
    <w:name w:val="普通(网站)11"/>
    <w:basedOn w:val="754"/>
    <w:uiPriority w:val="99"/>
    <w:qFormat/>
    <w:rPr>
      <w:sz w:val="24"/>
    </w:rPr>
  </w:style>
  <w:style w:type="paragraph" w:styleId="12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37" w:customStyle="1">
    <w:name w:val="正文111"/>
    <w:next w:val="1238"/>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正文文本缩进11"/>
    <w:basedOn w:val="1239"/>
    <w:next w:val="1244"/>
    <w:uiPriority w:val="99"/>
    <w:qFormat/>
    <w:pPr>
      <w:ind w:left="420"/>
      <w:spacing w:after="120"/>
    </w:pPr>
  </w:style>
  <w:style w:type="paragraph" w:styleId="1239" w:customStyle="1">
    <w:name w:val="正文112"/>
    <w:next w:val="124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正文首行缩进11"/>
    <w:basedOn w:val="1241"/>
    <w:next w:val="1243"/>
    <w:uiPriority w:val="0"/>
    <w:qFormat/>
    <w:pPr>
      <w:ind w:firstLine="420"/>
    </w:pPr>
    <w:rPr>
      <w:rFonts w:ascii="仿宋_GB2312" w:eastAsia="仿宋_GB2312"/>
      <w:sz w:val="30"/>
      <w:szCs w:val="30"/>
    </w:rPr>
  </w:style>
  <w:style w:type="paragraph" w:styleId="1241" w:customStyle="1">
    <w:name w:val="正文文本11"/>
    <w:basedOn w:val="1242"/>
    <w:next w:val="1239"/>
    <w:uiPriority w:val="0"/>
    <w:qFormat/>
    <w:pPr>
      <w:spacing w:after="120"/>
    </w:pPr>
  </w:style>
  <w:style w:type="paragraph" w:styleId="1242" w:customStyle="1">
    <w:name w:val="正文12"/>
    <w:next w:val="124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243" w:customStyle="1">
    <w:name w:val="正文首行缩进 211"/>
    <w:basedOn w:val="1238"/>
    <w:uiPriority w:val="99"/>
    <w:qFormat/>
    <w:pPr>
      <w:ind w:left="0" w:firstLine="420"/>
      <w:spacing w:after="0" w:line="360" w:lineRule="auto"/>
    </w:pPr>
    <w:rPr>
      <w:rFonts w:ascii="宋体" w:hAnsi="宋体"/>
    </w:rPr>
  </w:style>
  <w:style w:type="paragraph" w:styleId="1244" w:customStyle="1">
    <w:name w:val="寄信人地址11"/>
    <w:basedOn w:val="754"/>
    <w:uiPriority w:val="0"/>
    <w:qFormat/>
    <w:rPr>
      <w:rFonts w:ascii="Arial" w:hAnsi="Arial"/>
    </w:rPr>
  </w:style>
  <w:style w:type="paragraph" w:styleId="1245" w:customStyle="1">
    <w:name w:val="正文_25"/>
    <w:uiPriority w:val="0"/>
    <w:qFormat/>
    <w:pPr>
      <w:jc w:val="both"/>
      <w:widowControl w:val="off"/>
    </w:pPr>
    <w:rPr>
      <w:rFonts w:ascii="Calibri" w:hAnsi="Calibri" w:eastAsia="宋体" w:cs="Times New Roman"/>
      <w:sz w:val="21"/>
      <w:szCs w:val="22"/>
      <w:lang w:val="en-US" w:eastAsia="zh-CN" w:bidi="ar-SA"/>
    </w:rPr>
  </w:style>
  <w:style w:type="paragraph" w:styleId="1246" w:customStyle="1">
    <w:name w:val="Header1"/>
    <w:basedOn w:val="800"/>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47" w:customStyle="1">
    <w:name w:val="默认段落字体1"/>
    <w:uiPriority w:val="1"/>
    <w:unhideWhenUsed/>
    <w:qFormat/>
    <w:rPr>
      <w:rFonts w:ascii="Calibri" w:hAnsi="Calibri" w:eastAsia="宋体" w:cs="Times New Roman"/>
      <w:sz w:val="21"/>
      <w:szCs w:val="22"/>
      <w:lang w:val="en-US" w:eastAsia="zh-CN" w:bidi="ar-SA"/>
    </w:rPr>
  </w:style>
  <w:style w:type="paragraph" w:styleId="1248" w:customStyle="1">
    <w:name w:val="页眉12"/>
    <w:basedOn w:val="75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49" w:customStyle="1">
    <w:name w:val="页眉 字符1"/>
    <w:basedOn w:val="755"/>
    <w:link w:val="764"/>
    <w:uiPriority w:val="99"/>
    <w:rPr>
      <w:rFonts w:ascii="Calibri" w:hAnsi="Calibri"/>
      <w:sz w:val="18"/>
      <w:szCs w:val="18"/>
    </w:rPr>
  </w:style>
  <w:style w:type="character" w:styleId="1250" w:customStyle="1">
    <w:name w:val="页脚 字符1"/>
    <w:basedOn w:val="755"/>
    <w:link w:val="763"/>
    <w:uiPriority w:val="99"/>
    <w:qFormat/>
    <w:rPr>
      <w:rFonts w:ascii="Calibri" w:hAnsi="Calibri"/>
      <w:sz w:val="18"/>
      <w:szCs w:val="18"/>
    </w:rPr>
  </w:style>
  <w:style w:type="character" w:styleId="1251" w:customStyle="1">
    <w:name w:val="强调1"/>
    <w:uiPriority w:val="0"/>
    <w:qFormat/>
    <w:rPr>
      <w:i/>
    </w:rPr>
  </w:style>
  <w:style w:type="character" w:styleId="1252" w:customStyle="1">
    <w:name w:val="批注框文本 字符1"/>
    <w:basedOn w:val="755"/>
    <w:link w:val="762"/>
    <w:uiPriority w:val="99"/>
    <w:semiHidden/>
    <w:qFormat/>
    <w:rPr>
      <w:rFonts w:ascii="Calibri" w:hAnsi="Calibri"/>
      <w:sz w:val="18"/>
      <w:szCs w:val="18"/>
    </w:rPr>
  </w:style>
  <w:style w:type="numbering" w:styleId="12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7"/>
    <customShpInfo spid="_x0000_s1026"/>
    <customShpInfo spid="_x0000_s1025"/>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236</cp:revision>
  <dcterms:created xsi:type="dcterms:W3CDTF">2023-07-23T13:07:00Z</dcterms:created>
  <dcterms:modified xsi:type="dcterms:W3CDTF">2026-05-28T08:53:53Z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eyJoZGlkIjoiOWM5ZWM3MjRlNTcxODUzNTdjNzdjOGY2ZDVhZjA4ZGYiLCJ1c2VySWQiOiI1NjU5OTQ2NjYifQ==</vt:lpwstr>
  </property>
  <property fmtid="{D5CDD505-2E9C-101B-9397-08002B2CF9AE}" pid="3" name="KSOProductBuildVer">
    <vt:lpwstr>2052-12.1.0.26375</vt:lpwstr>
  </property>
  <property fmtid="{D5CDD505-2E9C-101B-9397-08002B2CF9AE}" pid="4" name="ICV">
    <vt:lpwstr>93159550264C400AA9FB28B11F4C87A4_12</vt:lpwstr>
  </property>
</Properties>
</file>