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bookmarkStart w:id="0" w:name="_Toc120614210"/>
      <w:r/>
      <w:bookmarkStart w:id="1" w:name="_Toc523127445"/>
      <w:r/>
      <w:bookmarkStart w:id="2" w:name="_Toc513029200"/>
      <w:r/>
      <w:bookmarkStart w:id="3" w:name="_Toc16938516"/>
      <w:r/>
      <w:bookmarkStart w:id="4" w:name="_Toc479757206"/>
      <w:r/>
      <w:bookmarkStart w:id="5" w:name="_Toc20823272"/>
      <w:r/>
      <w:r/>
    </w:p>
    <w:p>
      <w:pPr>
        <w:pStyle w:val="945"/>
      </w:pPr>
      <w:r/>
      <w:r/>
    </w:p>
    <w:p>
      <w:pPr>
        <w:pStyle w:val="962"/>
        <w:jc w:val="center"/>
        <w:rPr>
          <w:rFonts w:eastAsia="黑体"/>
          <w:b/>
          <w:bCs/>
          <w:sz w:val="84"/>
        </w:rPr>
        <w:outlineLvl w:val="0"/>
      </w:pPr>
      <w:r>
        <w:rPr>
          <w:rFonts w:hint="eastAsia" w:eastAsia="黑体"/>
          <w:b/>
          <w:bCs/>
          <w:sz w:val="84"/>
        </w:rPr>
        <w:t xml:space="preserve">招　标　文　件</w:t>
      </w:r>
      <w:r/>
    </w:p>
    <w:p>
      <w:pPr>
        <w:ind w:firstLine="2108"/>
        <w:rPr>
          <w:b/>
          <w:sz w:val="30"/>
          <w:szCs w:val="30"/>
          <w:u w:val="single"/>
        </w:rPr>
        <w:outlineLvl w:val="0"/>
      </w:pPr>
      <w:r>
        <w:rPr>
          <w:rFonts w:hint="eastAsia"/>
          <w:b/>
          <w:sz w:val="30"/>
          <w:szCs w:val="30"/>
        </w:rPr>
        <w:t xml:space="preserve">项目名称：智慧南京时空大数据平台升级</w:t>
      </w:r>
      <w:r>
        <w:rPr>
          <w:rFonts w:hint="eastAsia"/>
          <w:b/>
          <w:sz w:val="32"/>
          <w:szCs w:val="32"/>
        </w:rPr>
        <w:t xml:space="preserve"> </w:t>
      </w:r>
      <w:r/>
    </w:p>
    <w:p>
      <w:pPr>
        <w:ind w:firstLine="1807"/>
        <w:rPr>
          <w:b/>
          <w:sz w:val="30"/>
          <w:szCs w:val="30"/>
        </w:rPr>
        <w:outlineLvl w:val="0"/>
      </w:pPr>
      <w:r>
        <w:rPr>
          <w:rFonts w:hint="eastAsia"/>
          <w:b/>
          <w:sz w:val="30"/>
          <w:szCs w:val="30"/>
        </w:rPr>
        <w:t xml:space="preserve">项目编号：</w:t>
      </w:r>
      <w:r>
        <w:rPr>
          <w:b/>
          <w:sz w:val="32"/>
          <w:szCs w:val="32"/>
        </w:rPr>
        <w:t xml:space="preserve">JSZC-320100-JZCG-G2026-0078</w:t>
      </w:r>
      <w:r>
        <w:rPr>
          <w:rFonts w:hint="eastAsia"/>
          <w:b/>
          <w:sz w:val="32"/>
          <w:szCs w:val="32"/>
        </w:rPr>
        <w:t xml:space="preserve"> </w:t>
      </w:r>
      <w:r>
        <w:rPr>
          <w:rFonts w:hint="eastAsia"/>
          <w:b/>
          <w:sz w:val="30"/>
          <w:szCs w:val="30"/>
        </w:rPr>
        <w:t xml:space="preserve">              </w:t>
      </w:r>
      <w:r/>
    </w:p>
    <w:p>
      <w:pPr>
        <w:jc w:val="center"/>
        <w:rPr>
          <w:b/>
          <w:sz w:val="30"/>
          <w:szCs w:val="30"/>
        </w:rPr>
        <w:outlineLvl w:val="0"/>
      </w:pPr>
      <w:r>
        <w:rPr>
          <w:rFonts w:hint="eastAsia"/>
          <w:b/>
          <w:sz w:val="30"/>
          <w:szCs w:val="30"/>
        </w:rPr>
        <w:t xml:space="preserve">（非专门面向中小企业）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62"/>
        <w:ind w:firstLine="0"/>
        <w:jc w:val="center"/>
        <w:rPr>
          <w:b/>
          <w:bCs/>
          <w:sz w:val="32"/>
        </w:rPr>
        <w:outlineLvl w:val="1"/>
      </w:pPr>
      <w:r>
        <w:rPr>
          <w:rFonts w:hint="eastAsia"/>
          <w:b/>
          <w:bCs/>
          <w:sz w:val="32"/>
        </w:rPr>
        <w:t xml:space="preserve">南京市公共资源交易中心</w:t>
      </w:r>
      <w:r/>
    </w:p>
    <w:p>
      <w:pPr>
        <w:jc w:val="center"/>
        <w:rPr>
          <w:b/>
          <w:sz w:val="32"/>
          <w:szCs w:val="32"/>
        </w:rPr>
        <w:outlineLvl w:val="1"/>
      </w:pPr>
      <w:r>
        <w:rPr>
          <w:rFonts w:hint="eastAsia"/>
          <w:b/>
          <w:sz w:val="32"/>
          <w:szCs w:val="32"/>
        </w:rPr>
        <w:t xml:space="preserve">20</w:t>
      </w:r>
      <w:r>
        <w:rPr>
          <w:b/>
          <w:sz w:val="32"/>
          <w:szCs w:val="32"/>
        </w:rPr>
        <w:t xml:space="preserve">26</w:t>
      </w:r>
      <w:r>
        <w:rPr>
          <w:rFonts w:hint="eastAsia"/>
          <w:b/>
          <w:sz w:val="32"/>
          <w:szCs w:val="32"/>
        </w:rPr>
        <w:t xml:space="preserve">年4月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hint="eastAsia" w:ascii="宋体" w:hAnsi="宋体" w:cs="宋体"/>
          <w:b/>
          <w:bCs/>
          <w:sz w:val="24"/>
          <w:szCs w:val="24"/>
        </w:rPr>
      </w:pPr>
      <w:r>
        <w:rPr>
          <w:rFonts w:hint="eastAsia" w:ascii="宋体" w:hAnsi="宋体" w:cs="宋体"/>
          <w:b/>
          <w:bCs/>
          <w:sz w:val="24"/>
          <w:szCs w:val="24"/>
        </w:rPr>
      </w:r>
      <w:r/>
    </w:p>
    <w:p>
      <w:pPr>
        <w:spacing w:line="480" w:lineRule="exact"/>
        <w:rPr>
          <w:rFonts w:hint="eastAsia" w:ascii="宋体" w:hAnsi="宋体" w:cs="宋体"/>
          <w:b/>
          <w:bCs/>
          <w:sz w:val="24"/>
          <w:szCs w:val="24"/>
        </w:rPr>
      </w:pPr>
      <w:r>
        <w:rPr>
          <w:rFonts w:hint="eastAsia" w:ascii="宋体" w:hAnsi="宋体" w:cs="宋体"/>
          <w:b/>
          <w:bCs/>
          <w:sz w:val="24"/>
          <w:szCs w:val="24"/>
        </w:rPr>
      </w:r>
      <w:r/>
    </w:p>
    <w:p>
      <w:pPr>
        <w:jc w:val="center"/>
        <w:spacing w:before="120" w:after="120" w:line="360" w:lineRule="auto"/>
        <w:rPr>
          <w:rFonts w:ascii="Arial" w:hAnsi="Arial"/>
          <w:sz w:val="24"/>
          <w:szCs w:val="24"/>
        </w:rPr>
      </w:pPr>
      <w:r>
        <w:rPr>
          <w:rFonts w:ascii="Arial" w:hAnsi="Arial"/>
          <w:sz w:val="24"/>
          <w:szCs w:val="24"/>
        </w:rPr>
      </w:r>
      <w:r/>
    </w:p>
    <w:p>
      <w:pPr>
        <w:pStyle w:val="945"/>
      </w:pPr>
      <w:r/>
      <w:r/>
    </w:p>
    <w:p>
      <w:pPr>
        <w:jc w:val="center"/>
        <w:spacing w:line="480" w:lineRule="auto"/>
        <w:rPr>
          <w:rFonts w:ascii="黑体" w:hAnsi="Arial" w:eastAsia="黑体"/>
          <w:b/>
          <w:bCs/>
          <w:sz w:val="44"/>
          <w:szCs w:val="44"/>
        </w:rPr>
        <w:outlineLvl w:val="0"/>
      </w:pPr>
      <w:r>
        <w:rPr>
          <w:rFonts w:ascii="黑体" w:hAnsi="Arial" w:eastAsia="黑体"/>
          <w:b/>
          <w:bCs/>
          <w:sz w:val="44"/>
          <w:szCs w:val="44"/>
        </w:rPr>
      </w:r>
      <w:r/>
    </w:p>
    <w:p>
      <w:pPr>
        <w:jc w:val="center"/>
        <w:spacing w:line="480" w:lineRule="auto"/>
        <w:rPr>
          <w:rFonts w:ascii="黑体" w:hAnsi="Arial" w:eastAsia="黑体"/>
          <w:b/>
          <w:bCs/>
          <w:sz w:val="44"/>
          <w:szCs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投标邀请…………………………………… 2</w:t>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投标人须知………………………………… 4</w:t>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合同文本……………………………………15</w:t>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采购需求……………………………………18</w:t>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评标方法与评标标准………………………2</w:t>
      </w:r>
      <w:r>
        <w:rPr>
          <w:rFonts w:hint="eastAsia" w:ascii="黑体" w:hAnsi="宋体" w:eastAsia="黑体"/>
          <w:sz w:val="36"/>
          <w:lang w:val="en-US" w:eastAsia="zh-CN"/>
        </w:rPr>
        <w:t xml:space="preserve">2</w:t>
      </w:r>
      <w:bookmarkStart w:id="216" w:name="_GoBack"/>
      <w:r/>
      <w:bookmarkEnd w:id="216"/>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投标文件格式………………………………26</w:t>
      </w:r>
      <w:r/>
    </w:p>
    <w:p>
      <w:r/>
      <w:r/>
    </w:p>
    <w:p>
      <w:r/>
      <w:r/>
    </w:p>
    <w:p>
      <w:r/>
      <w:r/>
    </w:p>
    <w:p>
      <w:r/>
      <w:r/>
    </w:p>
    <w:p>
      <w:pPr>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ind w:firstLine="480"/>
        <w:rPr>
          <w:rFonts w:hint="eastAsia" w:ascii="宋体" w:hAnsi="宋体"/>
          <w:sz w:val="24"/>
          <w:szCs w:val="24"/>
        </w:rPr>
      </w:pPr>
      <w:r/>
      <w:bookmarkStart w:id="6" w:name="_Hlk24379207"/>
      <w:r/>
      <w:bookmarkStart w:id="7" w:name="_Toc28359079"/>
      <w:r/>
      <w:bookmarkStart w:id="8" w:name="_Toc38985263"/>
      <w:r/>
      <w:bookmarkStart w:id="9" w:name="_Toc35393790"/>
      <w:r/>
      <w:bookmarkStart w:id="10" w:name="_Toc28359002"/>
      <w:r/>
      <w:bookmarkStart w:id="11" w:name="_Toc35393621"/>
      <w:r/>
      <w:r/>
    </w:p>
    <w:p>
      <w:pPr>
        <w:ind w:firstLine="480"/>
        <w:rPr>
          <w:rFonts w:hint="eastAsia" w:ascii="宋体" w:hAnsi="宋体"/>
          <w:sz w:val="24"/>
          <w:szCs w:val="24"/>
        </w:rPr>
      </w:pPr>
      <w:r>
        <w:rPr>
          <w:rFonts w:hint="eastAsia" w:ascii="宋体" w:hAnsi="宋体"/>
          <w:sz w:val="24"/>
          <w:szCs w:val="24"/>
        </w:rPr>
        <w:t xml:space="preserve">受南京市规划和自然资源局委托，南京市公共资源交易中心（以下简称“交易中心”）就智慧南京时空大数据平台升级进行公开招标采购，欢迎符合条件的供应商投标。</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w:t>
      </w:r>
      <w:r>
        <w:rPr>
          <w:rFonts w:hint="eastAsia" w:ascii="宋体" w:hAnsi="宋体"/>
          <w:sz w:val="24"/>
          <w:szCs w:val="24"/>
        </w:rPr>
        <w:t xml:space="preserve">00</w:t>
      </w:r>
      <w:r>
        <w:rPr>
          <w:rFonts w:ascii="宋体" w:hAnsi="宋体"/>
          <w:sz w:val="24"/>
          <w:szCs w:val="24"/>
        </w:rPr>
        <w:t xml:space="preserve">-JZCG-G20</w:t>
      </w:r>
      <w:r>
        <w:rPr>
          <w:rFonts w:hint="eastAsia" w:ascii="宋体" w:hAnsi="宋体"/>
          <w:sz w:val="24"/>
          <w:szCs w:val="24"/>
        </w:rPr>
        <w:t xml:space="preserve">26</w:t>
      </w:r>
      <w:r>
        <w:rPr>
          <w:rFonts w:ascii="宋体" w:hAnsi="宋体"/>
          <w:sz w:val="24"/>
          <w:szCs w:val="24"/>
        </w:rPr>
        <w:t xml:space="preserve">-</w:t>
      </w:r>
      <w:r>
        <w:rPr>
          <w:rFonts w:hint="eastAsia" w:ascii="宋体" w:hAnsi="宋体"/>
          <w:sz w:val="24"/>
          <w:szCs w:val="24"/>
        </w:rPr>
        <w:t xml:space="preserve">0078</w:t>
      </w:r>
      <w:r/>
    </w:p>
    <w:p>
      <w:pPr>
        <w:ind w:firstLine="480"/>
        <w:rPr>
          <w:rFonts w:hint="eastAsia" w:ascii="宋体" w:hAnsi="宋体"/>
          <w:sz w:val="24"/>
          <w:szCs w:val="24"/>
        </w:rPr>
      </w:pPr>
      <w:r>
        <w:rPr>
          <w:rFonts w:hint="eastAsia" w:ascii="宋体" w:hAnsi="宋体"/>
          <w:sz w:val="24"/>
          <w:szCs w:val="24"/>
        </w:rPr>
        <w:t xml:space="preserve">2.项目名称：智慧南京时空大数据平台升级</w:t>
      </w:r>
      <w:r/>
    </w:p>
    <w:p>
      <w:pPr>
        <w:ind w:firstLine="480"/>
        <w:rPr>
          <w:rFonts w:hint="eastAsia" w:ascii="宋体" w:hAnsi="宋体"/>
          <w:sz w:val="24"/>
          <w:szCs w:val="24"/>
        </w:rPr>
      </w:pPr>
      <w:r>
        <w:rPr>
          <w:rFonts w:hint="eastAsia" w:ascii="宋体" w:hAnsi="宋体"/>
          <w:sz w:val="24"/>
          <w:szCs w:val="24"/>
        </w:rPr>
        <w:t xml:space="preserve">3.预算金额：25万元</w:t>
      </w:r>
      <w:r/>
    </w:p>
    <w:p>
      <w:pPr>
        <w:ind w:firstLine="480"/>
        <w:rPr>
          <w:rFonts w:hint="eastAsia" w:ascii="宋体" w:hAnsi="宋体"/>
          <w:sz w:val="24"/>
          <w:szCs w:val="24"/>
        </w:rPr>
      </w:pPr>
      <w:r>
        <w:rPr>
          <w:rFonts w:hint="eastAsia" w:ascii="宋体" w:hAnsi="宋体"/>
          <w:sz w:val="24"/>
          <w:szCs w:val="24"/>
        </w:rPr>
        <w:t xml:space="preserve">4.最高限价：25万元</w:t>
      </w:r>
      <w:r/>
    </w:p>
    <w:p>
      <w:pPr>
        <w:ind w:firstLine="480"/>
        <w:rPr>
          <w:rFonts w:hint="eastAsia" w:ascii="宋体" w:hAnsi="宋体"/>
          <w:sz w:val="24"/>
          <w:szCs w:val="24"/>
        </w:rPr>
      </w:pPr>
      <w:r>
        <w:rPr>
          <w:rFonts w:hint="eastAsia" w:ascii="宋体" w:hAnsi="宋体"/>
          <w:sz w:val="24"/>
          <w:szCs w:val="24"/>
        </w:rPr>
        <w:t xml:space="preserve">5.采购需求（简介）</w:t>
      </w:r>
      <w:bookmarkStart w:id="12" w:name="OLE_LINK3"/>
      <w:r>
        <w:rPr>
          <w:rFonts w:hint="eastAsia" w:ascii="宋体" w:hAnsi="宋体"/>
          <w:sz w:val="24"/>
          <w:szCs w:val="24"/>
        </w:rPr>
        <w:t xml:space="preserve">：按照《南京市“车路云一体化”建设三年规划》《南京市智能网联汽车“车路云一体化”高精度地图安全应用试点建设方案》等文件要求，围绕试点工作对地理信息数据服务安全合规的应用需求，需要开展智慧南京时空大数据平台（以下简称“平台”）升级工作，为南京市“车路云一体化”试点建设提供统一、高效、安全、可靠的时空数字底座支撑。本项目主要开展智慧南京时空大数据平台前端应用安全可靠适配改造。</w:t>
      </w:r>
      <w:bookmarkEnd w:id="12"/>
      <w:r/>
      <w:r/>
    </w:p>
    <w:p>
      <w:pPr>
        <w:ind w:firstLine="480"/>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sz w:val="24"/>
          <w:szCs w:val="24"/>
        </w:rPr>
        <w:t xml:space="preserve">系统建设时间为自合同签订之日起至2026年12月31日，运维服务时间为验收合格后两年。</w:t>
      </w:r>
      <w:r/>
    </w:p>
    <w:p>
      <w:pPr>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widowControl/>
        <w:rPr>
          <w:rFonts w:hint="eastAsia" w:ascii="宋体" w:hAnsi="宋体"/>
          <w:sz w:val="24"/>
          <w:szCs w:val="24"/>
        </w:rPr>
      </w:pPr>
      <w:r>
        <w:rPr>
          <w:rFonts w:hint="eastAsia" w:ascii="宋体" w:hAnsi="宋体" w:cs="宋体"/>
          <w:sz w:val="24"/>
          <w:szCs w:val="24"/>
        </w:rPr>
        <w:t xml:space="preserve">8.本项目不接受进口产品投标。</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bookmarkStart w:id="13" w:name="_Toc35393622"/>
      <w:r/>
      <w:bookmarkStart w:id="14" w:name="_Toc38985264"/>
      <w:r/>
      <w:bookmarkStart w:id="15" w:name="_Toc28359080"/>
      <w:r/>
      <w:bookmarkStart w:id="16" w:name="_Toc35393791"/>
      <w:r/>
      <w:bookmarkStart w:id="17" w:name="_Toc28359003"/>
      <w:r>
        <w:rPr>
          <w:rFonts w:hint="eastAsia" w:ascii="方正黑体_GBK" w:hAnsi="方正黑体_GBK" w:eastAsia="方正黑体_GBK" w:cs="方正黑体_GBK"/>
          <w:b w:val="0"/>
          <w:bCs w:val="0"/>
          <w:sz w:val="30"/>
          <w:szCs w:val="30"/>
        </w:rPr>
        <w:t xml:space="preserve">二、申请人的资格要求</w:t>
      </w:r>
      <w:bookmarkEnd w:id="13"/>
      <w:r/>
      <w:bookmarkEnd w:id="14"/>
      <w:r/>
      <w:bookmarkEnd w:id="15"/>
      <w:r/>
      <w:bookmarkEnd w:id="16"/>
      <w:r/>
      <w:bookmarkEnd w:id="17"/>
      <w:r/>
      <w:r/>
    </w:p>
    <w:p>
      <w:pPr>
        <w:ind w:firstLine="480"/>
        <w:rPr>
          <w:rFonts w:hint="eastAsia" w:ascii="宋体" w:hAnsi="宋体"/>
          <w:sz w:val="24"/>
          <w:szCs w:val="24"/>
        </w:rPr>
        <w:outlineLvl w:val="2"/>
      </w:pPr>
      <w:r/>
      <w:bookmarkStart w:id="18" w:name="_Toc35393792"/>
      <w:r/>
      <w:bookmarkStart w:id="19" w:name="_Toc28359081"/>
      <w:r/>
      <w:bookmarkStart w:id="20" w:name="_Toc38985265"/>
      <w:r/>
      <w:bookmarkStart w:id="21" w:name="_Toc28359004"/>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lang w:val="zh-CN"/>
        </w:rPr>
        <w:outlineLvl w:val="2"/>
      </w:pPr>
      <w:r>
        <w:rPr>
          <w:rFonts w:hint="eastAsia" w:ascii="宋体" w:hAnsi="宋体"/>
          <w:sz w:val="24"/>
          <w:szCs w:val="24"/>
          <w:lang w:val="zh-CN"/>
        </w:rPr>
        <w:t xml:space="preserve">1.满足《中华人民共和国政府采购法》第二十二条规定，并提供下列材料：</w:t>
      </w:r>
      <w:r/>
    </w:p>
    <w:p>
      <w:pPr>
        <w:ind w:firstLine="480"/>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hint="eastAsia" w:ascii="宋体" w:hAnsi="宋体"/>
          <w:sz w:val="24"/>
          <w:szCs w:val="24"/>
          <w:highlight w:val="yellow"/>
        </w:rPr>
        <w:outlineLvl w:val="2"/>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r>
        <w:rPr>
          <w:rFonts w:hint="eastAsia" w:ascii="宋体" w:hAnsi="宋体"/>
          <w:sz w:val="24"/>
          <w:szCs w:val="24"/>
          <w:lang w:val="zh-CN"/>
        </w:rPr>
      </w:r>
      <w:r>
        <w:rPr>
          <w:rFonts w:hint="eastAsia" w:ascii="宋体" w:hAnsi="宋体"/>
          <w:sz w:val="24"/>
          <w:szCs w:val="24"/>
        </w:rPr>
      </w:r>
      <w:r/>
      <w:r>
        <w:rPr>
          <w:rFonts w:hint="eastAsia" w:ascii="宋体" w:hAnsi="宋体"/>
          <w:sz w:val="24"/>
          <w:szCs w:val="24"/>
          <w:highlight w:val="yellow"/>
        </w:rPr>
      </w:r>
    </w:p>
    <w:p>
      <w:pPr>
        <w:ind w:firstLine="480"/>
        <w:rPr>
          <w:rFonts w:hint="eastAsia" w:ascii="宋体" w:hAnsi="宋体"/>
          <w:sz w:val="24"/>
          <w:szCs w:val="24"/>
        </w:rPr>
        <w:outlineLvl w:val="2"/>
      </w:pPr>
      <w:r>
        <w:rPr>
          <w:rFonts w:hint="eastAsia" w:ascii="宋体" w:hAnsi="宋体"/>
          <w:sz w:val="24"/>
          <w:szCs w:val="24"/>
        </w:rPr>
        <w:t xml:space="preserve">（二）本项目的特定资格要求：供应商须具有自然资源主管部门颁发的乙级及以上测绘资质证书，专业类别需涵盖地理信息系统工程子项（提供证书）。</w:t>
      </w:r>
      <w:r/>
    </w:p>
    <w:p>
      <w:pPr>
        <w:ind w:firstLine="480"/>
        <w:rPr>
          <w:rFonts w:hint="eastAsia" w:ascii="宋体" w:hAnsi="宋体"/>
          <w:sz w:val="24"/>
          <w:szCs w:val="24"/>
        </w:rPr>
        <w:outlineLvl w:val="2"/>
      </w:pPr>
      <w:r>
        <w:rPr>
          <w:rFonts w:hint="eastAsia" w:ascii="宋体" w:hAnsi="宋体"/>
          <w:sz w:val="24"/>
          <w:szCs w:val="24"/>
        </w:rPr>
        <w:t xml:space="preserve">（三）拒绝下述供应商参加本次采购活动</w:t>
      </w:r>
      <w:r/>
    </w:p>
    <w:p>
      <w:pPr>
        <w:ind w:firstLine="480"/>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8"/>
      <w:r/>
      <w:bookmarkEnd w:id="19"/>
      <w:r/>
      <w:bookmarkEnd w:id="20"/>
      <w:r/>
      <w:bookmarkEnd w:id="21"/>
      <w:r/>
      <w:bookmarkEnd w:id="22"/>
      <w:r/>
      <w:r/>
    </w:p>
    <w:p>
      <w:pPr>
        <w:ind w:firstLine="480"/>
        <w:rPr>
          <w:rFonts w:hint="eastAsia" w:ascii="宋体" w:hAnsi="宋体" w:cs="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rPr>
        <w:t xml:space="preserve">1.时间：自招标文件公告发布之日起。</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3"/>
      <w:r/>
      <w:bookmarkEnd w:id="24"/>
      <w:r>
        <w:rPr>
          <w:rFonts w:hint="eastAsia" w:ascii="方正黑体_GBK" w:hAnsi="方正黑体_GBK" w:eastAsia="方正黑体_GBK" w:cs="方正黑体_GBK"/>
          <w:b w:val="0"/>
          <w:bCs w:val="0"/>
          <w:sz w:val="30"/>
          <w:szCs w:val="30"/>
        </w:rPr>
        <w:t xml:space="preserve">截止时间、开标时间和地点</w:t>
      </w:r>
      <w:bookmarkEnd w:id="25"/>
      <w:r/>
      <w:bookmarkEnd w:id="26"/>
      <w:r/>
      <w:bookmarkEnd w:id="27"/>
      <w:r/>
      <w:r/>
    </w:p>
    <w:p>
      <w:pPr>
        <w:ind w:firstLine="480"/>
        <w:rPr>
          <w:rFonts w:hint="eastAsia" w:ascii="宋体" w:hAnsi="宋体"/>
          <w:bCs/>
          <w:sz w:val="24"/>
          <w:szCs w:val="24"/>
          <w:u w:val="single"/>
        </w:rPr>
      </w:pPr>
      <w:r/>
      <w:bookmarkStart w:id="28" w:name="_Toc28359084"/>
      <w:r/>
      <w:bookmarkStart w:id="29" w:name="_Toc28359007"/>
      <w:r/>
      <w:bookmarkStart w:id="30" w:name="_Toc35393625"/>
      <w:r/>
      <w:bookmarkStart w:id="31" w:name="_Toc38985267"/>
      <w:r/>
      <w:bookmarkStart w:id="32" w:name="_Toc35393794"/>
      <w:r>
        <w:rPr>
          <w:rFonts w:hint="eastAsia" w:ascii="宋体" w:hAnsi="宋体" w:cs="宋体"/>
          <w:sz w:val="24"/>
          <w:szCs w:val="24"/>
        </w:rPr>
        <w:t xml:space="preserve">1.提交投标文件截止时间、开标时间：</w:t>
      </w:r>
      <w:r>
        <w:rPr>
          <w:rFonts w:ascii="宋体" w:hAnsi="宋体" w:cs="宋体"/>
          <w:bCs/>
          <w:sz w:val="24"/>
          <w:szCs w:val="24"/>
        </w:rPr>
        <w:t xml:space="preserve">20</w:t>
      </w:r>
      <w:r>
        <w:rPr>
          <w:rFonts w:hint="eastAsia" w:ascii="宋体" w:hAnsi="宋体" w:cs="宋体"/>
          <w:sz w:val="24"/>
          <w:szCs w:val="24"/>
        </w:rPr>
        <w:t xml:space="preserve">26年5</w:t>
      </w:r>
      <w:r>
        <w:rPr>
          <w:rFonts w:hint="eastAsia" w:ascii="宋体" w:hAnsi="宋体"/>
          <w:bCs/>
          <w:sz w:val="24"/>
          <w:szCs w:val="24"/>
        </w:rPr>
        <w:t xml:space="preserve">月7日</w:t>
      </w:r>
      <w:r>
        <w:rPr>
          <w:rFonts w:ascii="宋体" w:hAnsi="宋体" w:cs="宋体"/>
          <w:sz w:val="24"/>
          <w:szCs w:val="24"/>
        </w:rPr>
        <w:t xml:space="preserve">9</w:t>
      </w:r>
      <w:r>
        <w:rPr>
          <w:rFonts w:hint="eastAsia"/>
          <w:bCs/>
          <w:sz w:val="24"/>
          <w:szCs w:val="24"/>
        </w:rPr>
        <w:t xml:space="preserve">时30</w:t>
      </w:r>
      <w:r>
        <w:rPr>
          <w:rFonts w:hint="eastAsia" w:ascii="宋体" w:hAnsi="宋体"/>
          <w:bCs/>
          <w:sz w:val="24"/>
          <w:szCs w:val="24"/>
        </w:rPr>
        <w:t xml:space="preserve">分（北京时间）。</w:t>
      </w:r>
      <w:r/>
    </w:p>
    <w:p>
      <w:pPr>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
    </w:p>
    <w:p>
      <w:pPr>
        <w:ind w:firstLine="480"/>
        <w:rPr>
          <w:rFonts w:hint="eastAsia"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公告期限为自本公告发布之日起5个工作日。</w:t>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3"/>
      <w:r/>
      <w:bookmarkEnd w:id="34"/>
      <w:r/>
      <w:bookmarkEnd w:id="35"/>
      <w:r/>
      <w:r/>
    </w:p>
    <w:p>
      <w:pPr>
        <w:ind w:firstLine="480"/>
        <w:tabs>
          <w:tab w:val="left" w:pos="900" w:leader="none"/>
        </w:tabs>
        <w:rPr>
          <w:rFonts w:hint="eastAsia" w:ascii="宋体" w:hAnsi="宋体"/>
          <w:bCs/>
          <w:sz w:val="24"/>
          <w:szCs w:val="24"/>
        </w:rPr>
      </w:pPr>
      <w:r/>
      <w:bookmarkStart w:id="36" w:name="OLE_LINK4"/>
      <w:r/>
      <w:bookmarkStart w:id="37" w:name="_Toc28359008"/>
      <w:r/>
      <w:bookmarkStart w:id="38" w:name="_Toc38985269"/>
      <w:r/>
      <w:bookmarkStart w:id="39" w:name="_Toc35393627"/>
      <w:r/>
      <w:bookmarkStart w:id="40" w:name="_Toc28359085"/>
      <w:r/>
      <w:bookmarkStart w:id="41"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52" w:lineRule="auto"/>
        <w:rPr>
          <w:rFonts w:hint="eastAsia" w:ascii="宋体" w:hAnsi="宋体"/>
          <w:sz w:val="24"/>
        </w:rPr>
      </w:pPr>
      <w:r>
        <w:rPr>
          <w:rFonts w:hint="eastAsia" w:ascii="宋体" w:hAnsi="宋体"/>
          <w:sz w:val="24"/>
        </w:rPr>
        <w:t xml:space="preserve">采购人《质疑函》收件人：王主任，收件地址：南京市鼓楼区中山路171号</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rPr>
        <w:t xml:space="preserve">025-89690918</w:t>
      </w:r>
      <w:r>
        <w:rPr>
          <w:rFonts w:hint="eastAsia" w:ascii="宋体" w:hAnsi="宋体"/>
          <w:sz w:val="24"/>
        </w:rPr>
        <w:t xml:space="preserve">。</w:t>
      </w:r>
      <w:r/>
    </w:p>
    <w:p>
      <w:pPr>
        <w:ind w:firstLine="480"/>
        <w:spacing w:line="252"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bookmarkEnd w:id="36"/>
      <w:r/>
      <w:r/>
    </w:p>
    <w:p>
      <w:pPr>
        <w:pStyle w:val="718"/>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7"/>
      <w:r/>
      <w:bookmarkEnd w:id="38"/>
      <w:r/>
      <w:bookmarkEnd w:id="39"/>
      <w:r/>
      <w:bookmarkEnd w:id="40"/>
      <w:r/>
      <w:bookmarkEnd w:id="41"/>
      <w:r/>
      <w:r/>
    </w:p>
    <w:p>
      <w:pPr>
        <w:ind w:firstLine="480"/>
        <w:rPr>
          <w:rFonts w:hint="eastAsia" w:ascii="宋体" w:hAnsi="宋体"/>
          <w:sz w:val="24"/>
          <w:szCs w:val="24"/>
        </w:rPr>
        <w:outlineLvl w:val="2"/>
      </w:pPr>
      <w:r>
        <w:rPr>
          <w:rFonts w:hint="eastAsia" w:ascii="宋体" w:hAnsi="宋体"/>
          <w:sz w:val="24"/>
          <w:szCs w:val="24"/>
        </w:rPr>
        <w:t xml:space="preserve">1.采购人</w:t>
      </w:r>
      <w:r/>
    </w:p>
    <w:p>
      <w:pPr>
        <w:ind w:firstLine="480"/>
        <w:rPr>
          <w:rFonts w:hint="eastAsia" w:ascii="宋体" w:hAnsi="宋体"/>
          <w:sz w:val="24"/>
          <w:szCs w:val="24"/>
        </w:rPr>
      </w:pPr>
      <w:r>
        <w:rPr>
          <w:rFonts w:hint="eastAsia" w:ascii="宋体" w:hAnsi="宋体"/>
          <w:sz w:val="24"/>
          <w:szCs w:val="24"/>
        </w:rPr>
        <w:t xml:space="preserve">名  称：南京市规划和自然资源局          </w:t>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南京市鼓楼区中山路171号</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联系人：王主任 </w:t>
      </w:r>
      <w:r/>
    </w:p>
    <w:p>
      <w:pPr>
        <w:ind w:firstLine="480"/>
        <w:rPr>
          <w:rFonts w:hint="eastAsia" w:ascii="宋体" w:hAnsi="宋体"/>
          <w:sz w:val="24"/>
          <w:szCs w:val="24"/>
        </w:rPr>
      </w:pPr>
      <w:r>
        <w:rPr>
          <w:rFonts w:hint="eastAsia" w:ascii="宋体" w:hAnsi="宋体"/>
          <w:sz w:val="24"/>
          <w:szCs w:val="24"/>
        </w:rPr>
        <w:t xml:space="preserve">联系电话：025-</w:t>
      </w:r>
      <w:r>
        <w:rPr>
          <w:rFonts w:ascii="宋体" w:hAnsi="宋体"/>
          <w:sz w:val="24"/>
          <w:szCs w:val="24"/>
        </w:rPr>
        <w:t xml:space="preserve">89690918</w:t>
      </w:r>
      <w:r>
        <w:rPr>
          <w:rFonts w:hint="eastAsia" w:ascii="宋体" w:hAnsi="宋体"/>
          <w:sz w:val="24"/>
          <w:szCs w:val="24"/>
        </w:rPr>
        <w:t xml:space="preserve"> </w:t>
      </w:r>
      <w:bookmarkStart w:id="42" w:name="_Toc28359009"/>
      <w:r/>
      <w:bookmarkStart w:id="43" w:name="_Toc28359086"/>
      <w:r/>
      <w:r/>
    </w:p>
    <w:p>
      <w:pPr>
        <w:ind w:firstLine="480"/>
        <w:rPr>
          <w:rFonts w:hint="eastAsia" w:ascii="宋体" w:hAnsi="宋体"/>
          <w:sz w:val="24"/>
          <w:szCs w:val="24"/>
        </w:rPr>
        <w:outlineLvl w:val="2"/>
      </w:pPr>
      <w:r>
        <w:rPr>
          <w:rFonts w:hint="eastAsia" w:ascii="宋体" w:hAnsi="宋体"/>
          <w:sz w:val="24"/>
          <w:szCs w:val="24"/>
        </w:rPr>
        <w:t xml:space="preserve">2.交易中心</w:t>
      </w:r>
      <w:bookmarkEnd w:id="42"/>
      <w:r/>
      <w:bookmarkEnd w:id="43"/>
      <w:r/>
      <w:r/>
    </w:p>
    <w:p>
      <w:pPr>
        <w:ind w:firstLine="480"/>
        <w:rPr>
          <w:rFonts w:hint="eastAsia" w:ascii="宋体" w:hAnsi="宋体"/>
          <w:sz w:val="24"/>
          <w:szCs w:val="24"/>
        </w:rPr>
      </w:pPr>
      <w:r>
        <w:rPr>
          <w:rFonts w:hint="eastAsia" w:ascii="宋体" w:hAnsi="宋体"/>
          <w:sz w:val="24"/>
          <w:szCs w:val="24"/>
        </w:rPr>
        <w:t xml:space="preserve">地　址：南京市建邺区江东中路</w:t>
      </w:r>
      <w:r>
        <w:rPr>
          <w:rFonts w:ascii="宋体" w:hAnsi="宋体"/>
          <w:sz w:val="24"/>
          <w:szCs w:val="24"/>
        </w:rPr>
        <w:t xml:space="preserve">265号  </w:t>
      </w:r>
      <w:r/>
    </w:p>
    <w:p>
      <w:pPr>
        <w:ind w:firstLine="480"/>
        <w:rPr>
          <w:rFonts w:hint="eastAsia" w:ascii="宋体" w:hAnsi="宋体"/>
          <w:sz w:val="24"/>
          <w:szCs w:val="24"/>
        </w:rPr>
      </w:pPr>
      <w:r>
        <w:rPr>
          <w:rFonts w:hint="eastAsia" w:ascii="宋体" w:hAnsi="宋体"/>
          <w:sz w:val="24"/>
          <w:szCs w:val="24"/>
        </w:rPr>
        <w:t xml:space="preserve">联系人：陈先生</w:t>
      </w:r>
      <w:r/>
    </w:p>
    <w:p>
      <w:pPr>
        <w:ind w:firstLine="480"/>
      </w:pPr>
      <w:r>
        <w:rPr>
          <w:rFonts w:hint="eastAsia" w:ascii="宋体" w:hAnsi="宋体"/>
          <w:sz w:val="24"/>
          <w:szCs w:val="24"/>
        </w:rPr>
        <w:t xml:space="preserve">联系电话：</w:t>
      </w:r>
      <w:r>
        <w:rPr>
          <w:rFonts w:ascii="宋体" w:hAnsi="宋体"/>
          <w:sz w:val="24"/>
          <w:szCs w:val="24"/>
        </w:rPr>
        <w:t xml:space="preserve">025-6850</w:t>
      </w:r>
      <w:r>
        <w:rPr>
          <w:rFonts w:hint="eastAsia" w:ascii="宋体" w:hAnsi="宋体"/>
          <w:sz w:val="24"/>
          <w:szCs w:val="24"/>
        </w:rPr>
        <w:t xml:space="preserve">5719 </w:t>
      </w:r>
      <w:bookmarkEnd w:id="1"/>
      <w:r/>
      <w:bookmarkEnd w:id="2"/>
      <w:r/>
      <w:bookmarkEnd w:id="3"/>
      <w:r/>
      <w:bookmarkEnd w:id="4"/>
      <w:r/>
      <w:bookmarkEnd w:id="5"/>
      <w:r/>
      <w:r/>
    </w:p>
    <w:p>
      <w:pPr>
        <w:pStyle w:val="945"/>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4" w:name="_Hlt16619350"/>
      <w:r/>
      <w:bookmarkStart w:id="45" w:name="_Toc16938590"/>
      <w:r/>
      <w:bookmarkStart w:id="46" w:name="_Toc120614244"/>
      <w:r/>
      <w:bookmarkStart w:id="47" w:name="_Toc20823346"/>
      <w:r/>
      <w:bookmarkStart w:id="48" w:name="_Toc462564139"/>
      <w:r/>
      <w:bookmarkStart w:id="49" w:name="_Toc479757211"/>
      <w:r>
        <w:rPr>
          <w:rFonts w:ascii="黑体" w:eastAsia="黑体"/>
          <w:bCs/>
          <w:sz w:val="44"/>
        </w:rPr>
        <w:br w:type="page" w:clear="all"/>
      </w:r>
      <w:bookmarkStart w:id="50" w:name="_Toc120614211"/>
      <w:r>
        <w:rPr>
          <w:rFonts w:hint="eastAsia" w:ascii="方正小标宋简体" w:hAnsi="方正小标宋简体" w:eastAsia="方正小标宋简体" w:cs="方正小标宋简体"/>
          <w:sz w:val="36"/>
          <w:szCs w:val="36"/>
          <w:lang w:val="en-US"/>
        </w:rPr>
        <w:t xml:space="preserve">第二章  </w:t>
      </w:r>
      <w:bookmarkEnd w:id="50"/>
      <w:r/>
      <w:bookmarkStart w:id="51" w:name="_Toc120614213"/>
      <w:r/>
      <w:bookmarkStart w:id="52" w:name="_Toc16938518"/>
      <w:r/>
      <w:bookmarkStart w:id="53" w:name="_Toc20823274"/>
      <w:r/>
      <w:bookmarkStart w:id="54" w:name="_Toc513029202"/>
      <w:r>
        <w:rPr>
          <w:rFonts w:hint="eastAsia" w:ascii="方正小标宋简体" w:hAnsi="方正小标宋简体" w:eastAsia="方正小标宋简体" w:cs="方正小标宋简体"/>
          <w:sz w:val="36"/>
          <w:szCs w:val="36"/>
          <w:lang w:val="en-US"/>
        </w:rPr>
        <w:t xml:space="preserve">投标人须知</w:t>
      </w:r>
      <w:bookmarkEnd w:id="51"/>
      <w:r/>
      <w:bookmarkEnd w:id="52"/>
      <w:r/>
      <w:bookmarkEnd w:id="53"/>
      <w:r/>
      <w:bookmarkEnd w:id="54"/>
      <w:r/>
      <w:r/>
    </w:p>
    <w:p>
      <w:pPr>
        <w:pStyle w:val="718"/>
        <w:ind w:firstLine="465"/>
        <w:spacing w:before="145" w:after="145" w:line="252" w:lineRule="auto"/>
        <w:rPr>
          <w:rFonts w:hint="eastAsia" w:ascii="方正黑体_GBK" w:hAnsi="方正黑体_GBK" w:eastAsia="方正黑体_GBK" w:cs="方正黑体_GBK"/>
          <w:b w:val="0"/>
          <w:bCs w:val="0"/>
          <w:sz w:val="30"/>
          <w:szCs w:val="30"/>
        </w:rPr>
      </w:pPr>
      <w:r/>
      <w:bookmarkStart w:id="55" w:name="_Toc20823275"/>
      <w:r/>
      <w:bookmarkStart w:id="56" w:name="_Toc16938519"/>
      <w:r/>
      <w:bookmarkStart w:id="57" w:name="_Toc513029203"/>
      <w:r/>
      <w:bookmarkStart w:id="58" w:name="_Toc120614214"/>
      <w:r/>
      <w:bookmarkStart w:id="59" w:name="_Toc479757207"/>
      <w:r/>
      <w:bookmarkStart w:id="60" w:name="_Toc120614221"/>
      <w:r/>
      <w:bookmarkStart w:id="61" w:name="_Toc513029242"/>
      <w:r/>
      <w:bookmarkStart w:id="62" w:name="_Toc20823314"/>
      <w:r/>
      <w:bookmarkStart w:id="63" w:name="_Toc16938558"/>
      <w:r>
        <w:rPr>
          <w:rFonts w:hint="eastAsia" w:ascii="方正黑体_GBK" w:hAnsi="方正黑体_GBK" w:eastAsia="方正黑体_GBK" w:cs="方正黑体_GBK"/>
          <w:b w:val="0"/>
          <w:bCs w:val="0"/>
          <w:sz w:val="30"/>
          <w:szCs w:val="30"/>
        </w:rPr>
        <w:t xml:space="preserve">一、总则</w:t>
      </w:r>
      <w:bookmarkEnd w:id="55"/>
      <w:r/>
      <w:bookmarkEnd w:id="56"/>
      <w:r/>
      <w:bookmarkEnd w:id="57"/>
      <w:r/>
      <w:bookmarkEnd w:id="58"/>
      <w:r/>
      <w:r/>
    </w:p>
    <w:p>
      <w:pPr>
        <w:pStyle w:val="719"/>
        <w:ind w:firstLine="422"/>
        <w:spacing w:line="252" w:lineRule="auto"/>
        <w:rPr>
          <w:rFonts w:hint="eastAsia" w:ascii="方正楷体_GBK" w:hAnsi="方正楷体_GBK" w:eastAsia="方正楷体_GBK" w:cs="方正楷体_GBK"/>
          <w:b/>
          <w:bCs/>
          <w:color w:val="auto"/>
        </w:rPr>
      </w:pPr>
      <w:r/>
      <w:bookmarkStart w:id="64" w:name="_Hlt16619475"/>
      <w:r/>
      <w:bookmarkEnd w:id="64"/>
      <w:r/>
      <w:bookmarkStart w:id="65" w:name="_Toc458694821"/>
      <w:r/>
      <w:bookmarkStart w:id="66" w:name="_Toc16938520"/>
      <w:r/>
      <w:bookmarkStart w:id="67" w:name="_Toc513029204"/>
      <w:r/>
      <w:bookmarkStart w:id="68" w:name="_Toc20823276"/>
      <w:r>
        <w:rPr>
          <w:rFonts w:hint="eastAsia" w:ascii="方正楷体_GBK" w:hAnsi="方正楷体_GBK" w:eastAsia="方正楷体_GBK" w:cs="方正楷体_GBK"/>
          <w:b/>
          <w:bCs/>
          <w:color w:val="auto"/>
        </w:rPr>
        <w:t xml:space="preserve">1</w:t>
      </w:r>
      <w:bookmarkEnd w:id="65"/>
      <w:r>
        <w:rPr>
          <w:rFonts w:hint="eastAsia" w:ascii="方正楷体_GBK" w:hAnsi="方正楷体_GBK" w:eastAsia="方正楷体_GBK" w:cs="方正楷体_GBK"/>
          <w:b/>
          <w:bCs/>
          <w:color w:val="auto"/>
        </w:rPr>
        <w:t xml:space="preserve">.招标方式</w:t>
      </w:r>
      <w:bookmarkEnd w:id="66"/>
      <w:r/>
      <w:bookmarkEnd w:id="67"/>
      <w:r/>
      <w:bookmarkEnd w:id="68"/>
      <w:r/>
      <w:r/>
    </w:p>
    <w:p>
      <w:pPr>
        <w:ind w:firstLine="420"/>
        <w:spacing w:line="252" w:lineRule="auto"/>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19"/>
        <w:ind w:firstLine="422"/>
        <w:spacing w:line="252" w:lineRule="auto"/>
        <w:rPr>
          <w:rFonts w:hint="eastAsia" w:ascii="方正楷体_GBK" w:hAnsi="方正楷体_GBK" w:eastAsia="方正楷体_GBK" w:cs="方正楷体_GBK"/>
          <w:b/>
          <w:bCs/>
          <w:color w:val="auto"/>
        </w:rPr>
      </w:pPr>
      <w:r/>
      <w:bookmarkStart w:id="69" w:name="_Toc20823277"/>
      <w:r/>
      <w:bookmarkStart w:id="70" w:name="_Toc16938521"/>
      <w:r/>
      <w:bookmarkStart w:id="71" w:name="_Toc513029205"/>
      <w:r>
        <w:rPr>
          <w:rFonts w:hint="eastAsia" w:ascii="方正楷体_GBK" w:hAnsi="方正楷体_GBK" w:eastAsia="方正楷体_GBK" w:cs="方正楷体_GBK"/>
          <w:b/>
          <w:bCs/>
          <w:color w:val="auto"/>
        </w:rPr>
        <w:t xml:space="preserve">2.合格的投标人</w:t>
      </w:r>
      <w:bookmarkEnd w:id="69"/>
      <w:r/>
      <w:bookmarkEnd w:id="70"/>
      <w:r/>
      <w:bookmarkEnd w:id="71"/>
      <w:r/>
      <w:r/>
    </w:p>
    <w:p>
      <w:pPr>
        <w:ind w:firstLine="420"/>
        <w:spacing w:line="252" w:lineRule="auto"/>
        <w:rPr>
          <w:rFonts w:hint="eastAsia" w:ascii="宋体" w:hAnsi="宋体"/>
          <w:sz w:val="24"/>
        </w:rPr>
      </w:pPr>
      <w:r>
        <w:rPr>
          <w:rFonts w:hint="eastAsia" w:ascii="宋体" w:hAnsi="宋体"/>
          <w:sz w:val="24"/>
        </w:rPr>
        <w:t xml:space="preserve">2.1 满足招标公告对供应商资格要求的规定。</w:t>
      </w:r>
      <w:r/>
    </w:p>
    <w:p>
      <w:pPr>
        <w:ind w:firstLine="420"/>
        <w:spacing w:line="252" w:lineRule="auto"/>
        <w:rPr>
          <w:rFonts w:hint="eastAsia" w:ascii="宋体" w:hAnsi="宋体"/>
          <w:sz w:val="24"/>
        </w:rPr>
      </w:pPr>
      <w:r>
        <w:rPr>
          <w:rFonts w:hint="eastAsia" w:ascii="宋体" w:hAnsi="宋体"/>
          <w:sz w:val="24"/>
        </w:rPr>
        <w:t xml:space="preserve">2.2 满足招标文件规定的实质性要求和条件。</w:t>
      </w:r>
      <w:r/>
    </w:p>
    <w:p>
      <w:pPr>
        <w:pStyle w:val="719"/>
        <w:ind w:firstLine="422"/>
        <w:spacing w:line="252" w:lineRule="auto"/>
        <w:rPr>
          <w:rFonts w:hint="eastAsia" w:ascii="方正楷体_GBK" w:hAnsi="方正楷体_GBK" w:eastAsia="方正楷体_GBK" w:cs="方正楷体_GBK"/>
          <w:b/>
          <w:bCs/>
          <w:color w:val="auto"/>
        </w:rPr>
      </w:pPr>
      <w:r/>
      <w:bookmarkStart w:id="72" w:name="_Toc20823278"/>
      <w:r/>
      <w:bookmarkStart w:id="73" w:name="_Toc16938522"/>
      <w:r/>
      <w:bookmarkStart w:id="74" w:name="_Toc513029206"/>
      <w:r>
        <w:rPr>
          <w:rFonts w:hint="eastAsia" w:ascii="方正楷体_GBK" w:hAnsi="方正楷体_GBK" w:eastAsia="方正楷体_GBK" w:cs="方正楷体_GBK"/>
          <w:b/>
          <w:bCs/>
          <w:color w:val="auto"/>
        </w:rPr>
        <w:t xml:space="preserve">3.适用法律</w:t>
      </w:r>
      <w:bookmarkEnd w:id="72"/>
      <w:r/>
      <w:bookmarkEnd w:id="73"/>
      <w:r/>
      <w:bookmarkEnd w:id="74"/>
      <w:r/>
      <w:r/>
    </w:p>
    <w:p>
      <w:pPr>
        <w:ind w:firstLine="420"/>
        <w:spacing w:line="252"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19"/>
        <w:ind w:firstLine="422"/>
        <w:spacing w:line="252" w:lineRule="auto"/>
        <w:rPr>
          <w:rFonts w:hint="eastAsia" w:ascii="方正楷体_GBK" w:hAnsi="方正楷体_GBK" w:eastAsia="方正楷体_GBK" w:cs="方正楷体_GBK"/>
          <w:b/>
          <w:bCs/>
          <w:color w:val="auto"/>
        </w:rPr>
      </w:pPr>
      <w:r/>
      <w:bookmarkStart w:id="75" w:name="_Toc513029207"/>
      <w:r/>
      <w:bookmarkStart w:id="76" w:name="_Toc16938523"/>
      <w:r/>
      <w:bookmarkStart w:id="77" w:name="_Toc20823279"/>
      <w:r/>
      <w:bookmarkStart w:id="78" w:name="_Toc462564067"/>
      <w:r>
        <w:rPr>
          <w:rFonts w:hint="eastAsia" w:ascii="方正楷体_GBK" w:hAnsi="方正楷体_GBK" w:eastAsia="方正楷体_GBK" w:cs="方正楷体_GBK"/>
          <w:b/>
          <w:bCs/>
          <w:color w:val="auto"/>
        </w:rPr>
        <w:t xml:space="preserve">4.投标费用</w:t>
      </w:r>
      <w:bookmarkEnd w:id="75"/>
      <w:r/>
      <w:bookmarkEnd w:id="76"/>
      <w:r/>
      <w:bookmarkEnd w:id="77"/>
      <w:r/>
      <w:bookmarkEnd w:id="78"/>
      <w:r/>
      <w:r/>
    </w:p>
    <w:p>
      <w:pPr>
        <w:ind w:firstLine="420"/>
        <w:spacing w:line="252" w:lineRule="auto"/>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spacing w:line="252" w:lineRule="auto"/>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19"/>
        <w:ind w:firstLine="422"/>
        <w:spacing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5.招标文件的约束力</w:t>
      </w:r>
      <w:r/>
    </w:p>
    <w:p>
      <w:pPr>
        <w:ind w:firstLine="420"/>
        <w:spacing w:line="252" w:lineRule="auto"/>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18"/>
        <w:ind w:firstLine="465"/>
        <w:spacing w:before="145" w:after="145" w:line="252" w:lineRule="auto"/>
        <w:rPr>
          <w:rFonts w:hint="eastAsia" w:ascii="方正黑体_GBK" w:hAnsi="方正黑体_GBK" w:eastAsia="方正黑体_GBK" w:cs="方正黑体_GBK"/>
          <w:b w:val="0"/>
          <w:bCs w:val="0"/>
          <w:sz w:val="30"/>
          <w:szCs w:val="30"/>
        </w:rPr>
      </w:pPr>
      <w:r/>
      <w:bookmarkStart w:id="79" w:name="_Toc513029209"/>
      <w:r/>
      <w:bookmarkStart w:id="80" w:name="_Toc16938525"/>
      <w:r/>
      <w:bookmarkStart w:id="81" w:name="_Toc20823281"/>
      <w:r/>
      <w:bookmarkStart w:id="82" w:name="_Toc120614215"/>
      <w:r>
        <w:rPr>
          <w:rFonts w:hint="eastAsia" w:ascii="方正黑体_GBK" w:hAnsi="方正黑体_GBK" w:eastAsia="方正黑体_GBK" w:cs="方正黑体_GBK"/>
          <w:b w:val="0"/>
          <w:bCs w:val="0"/>
          <w:sz w:val="30"/>
          <w:szCs w:val="30"/>
        </w:rPr>
        <w:t xml:space="preserve">二、招标文件</w:t>
      </w:r>
      <w:bookmarkEnd w:id="79"/>
      <w:r/>
      <w:bookmarkEnd w:id="80"/>
      <w:r/>
      <w:bookmarkEnd w:id="81"/>
      <w:r/>
      <w:bookmarkEnd w:id="82"/>
      <w:r/>
      <w:r/>
    </w:p>
    <w:p>
      <w:pPr>
        <w:pStyle w:val="719"/>
        <w:ind w:firstLine="422"/>
        <w:spacing w:line="252" w:lineRule="auto"/>
        <w:rPr>
          <w:rFonts w:hint="eastAsia" w:ascii="方正楷体_GBK" w:hAnsi="方正楷体_GBK" w:eastAsia="方正楷体_GBK" w:cs="方正楷体_GBK"/>
          <w:b/>
          <w:bCs/>
          <w:color w:val="auto"/>
        </w:rPr>
      </w:pPr>
      <w:r/>
      <w:bookmarkStart w:id="83" w:name="_Toc16938526"/>
      <w:r/>
      <w:bookmarkStart w:id="84" w:name="_Toc513029210"/>
      <w:r/>
      <w:bookmarkStart w:id="85" w:name="_Toc20823282"/>
      <w:r>
        <w:rPr>
          <w:rFonts w:hint="eastAsia" w:ascii="方正楷体_GBK" w:hAnsi="方正楷体_GBK" w:eastAsia="方正楷体_GBK" w:cs="方正楷体_GBK"/>
          <w:b/>
          <w:bCs/>
          <w:color w:val="auto"/>
        </w:rPr>
        <w:t xml:space="preserve">6.招标文件构成</w:t>
      </w:r>
      <w:bookmarkEnd w:id="83"/>
      <w:r/>
      <w:bookmarkEnd w:id="84"/>
      <w:r/>
      <w:bookmarkEnd w:id="85"/>
      <w:r/>
      <w:r/>
    </w:p>
    <w:p>
      <w:pPr>
        <w:ind w:firstLine="420"/>
        <w:spacing w:line="252" w:lineRule="auto"/>
        <w:rPr>
          <w:rFonts w:hint="eastAsia" w:ascii="宋体" w:hAnsi="宋体"/>
          <w:sz w:val="24"/>
        </w:rPr>
      </w:pPr>
      <w:r>
        <w:rPr>
          <w:rFonts w:hint="eastAsia" w:ascii="宋体" w:hAnsi="宋体"/>
          <w:sz w:val="24"/>
        </w:rPr>
        <w:t xml:space="preserve">6.1 招标文件由以下部分组成：</w:t>
      </w:r>
      <w:r/>
    </w:p>
    <w:p>
      <w:pPr>
        <w:ind w:firstLine="420"/>
        <w:spacing w:line="252" w:lineRule="auto"/>
        <w:rPr>
          <w:rFonts w:hint="eastAsia" w:ascii="宋体" w:hAnsi="宋体"/>
          <w:sz w:val="24"/>
        </w:rPr>
      </w:pPr>
      <w:r>
        <w:rPr>
          <w:rFonts w:hint="eastAsia" w:ascii="宋体" w:hAnsi="宋体"/>
          <w:sz w:val="24"/>
        </w:rPr>
        <w:t xml:space="preserve">（1）投标邀请</w:t>
      </w:r>
      <w:r/>
    </w:p>
    <w:p>
      <w:pPr>
        <w:ind w:firstLine="420"/>
        <w:spacing w:line="252" w:lineRule="auto"/>
        <w:rPr>
          <w:rFonts w:hint="eastAsia" w:ascii="宋体" w:hAnsi="宋体"/>
          <w:sz w:val="24"/>
        </w:rPr>
      </w:pPr>
      <w:r>
        <w:rPr>
          <w:rFonts w:hint="eastAsia" w:ascii="宋体" w:hAnsi="宋体"/>
          <w:sz w:val="24"/>
        </w:rPr>
        <w:t xml:space="preserve">（2）投标人须知</w:t>
      </w:r>
      <w:r/>
    </w:p>
    <w:p>
      <w:pPr>
        <w:ind w:firstLine="420"/>
        <w:spacing w:line="252" w:lineRule="auto"/>
        <w:rPr>
          <w:rFonts w:hint="eastAsia" w:ascii="宋体" w:hAnsi="宋体"/>
          <w:sz w:val="24"/>
        </w:rPr>
      </w:pPr>
      <w:r>
        <w:rPr>
          <w:rFonts w:hint="eastAsia" w:ascii="宋体" w:hAnsi="宋体"/>
          <w:sz w:val="24"/>
        </w:rPr>
        <w:t xml:space="preserve">（3）合同文本</w:t>
      </w:r>
      <w:r/>
    </w:p>
    <w:p>
      <w:pPr>
        <w:ind w:firstLine="420"/>
        <w:spacing w:line="252" w:lineRule="auto"/>
        <w:rPr>
          <w:rFonts w:hint="eastAsia" w:ascii="宋体" w:hAnsi="宋体"/>
          <w:sz w:val="24"/>
        </w:rPr>
      </w:pPr>
      <w:r>
        <w:rPr>
          <w:rFonts w:hint="eastAsia" w:ascii="宋体" w:hAnsi="宋体"/>
          <w:sz w:val="24"/>
        </w:rPr>
        <w:t xml:space="preserve">（4）采购需求</w:t>
      </w:r>
      <w:r/>
    </w:p>
    <w:p>
      <w:pPr>
        <w:ind w:firstLine="420"/>
        <w:spacing w:line="252" w:lineRule="auto"/>
        <w:rPr>
          <w:rFonts w:hint="eastAsia" w:ascii="宋体" w:hAnsi="宋体"/>
          <w:sz w:val="24"/>
        </w:rPr>
      </w:pPr>
      <w:r>
        <w:rPr>
          <w:rFonts w:hint="eastAsia" w:ascii="宋体" w:hAnsi="宋体"/>
          <w:sz w:val="24"/>
        </w:rPr>
        <w:t xml:space="preserve">（5）评标方法与评标标准</w:t>
      </w:r>
      <w:r/>
    </w:p>
    <w:p>
      <w:pPr>
        <w:ind w:firstLine="420"/>
        <w:spacing w:line="252" w:lineRule="auto"/>
        <w:rPr>
          <w:rFonts w:hint="eastAsia" w:ascii="宋体" w:hAnsi="宋体"/>
          <w:sz w:val="24"/>
        </w:rPr>
      </w:pPr>
      <w:r>
        <w:rPr>
          <w:rFonts w:hint="eastAsia" w:ascii="宋体" w:hAnsi="宋体"/>
          <w:sz w:val="24"/>
        </w:rPr>
        <w:t xml:space="preserve">（6）投标文件格式</w:t>
      </w:r>
      <w:r/>
    </w:p>
    <w:p>
      <w:pPr>
        <w:ind w:firstLine="420"/>
        <w:spacing w:line="252" w:lineRule="auto"/>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spacing w:line="252" w:lineRule="auto"/>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9"/>
        <w:ind w:firstLine="422"/>
        <w:spacing w:line="252" w:lineRule="auto"/>
        <w:rPr>
          <w:rFonts w:hint="eastAsia" w:ascii="方正楷体_GBK" w:hAnsi="方正楷体_GBK" w:eastAsia="方正楷体_GBK" w:cs="方正楷体_GBK"/>
          <w:b/>
          <w:bCs/>
          <w:color w:val="auto"/>
        </w:rPr>
      </w:pPr>
      <w:r/>
      <w:bookmarkStart w:id="86" w:name="_Toc16938527"/>
      <w:r/>
      <w:bookmarkStart w:id="87" w:name="_Toc513029211"/>
      <w:r/>
      <w:bookmarkStart w:id="88" w:name="_Toc462564070"/>
      <w:r/>
      <w:bookmarkStart w:id="89" w:name="_Toc20823283"/>
      <w:r>
        <w:rPr>
          <w:rFonts w:hint="eastAsia" w:ascii="方正楷体_GBK" w:hAnsi="方正楷体_GBK" w:eastAsia="方正楷体_GBK" w:cs="方正楷体_GBK"/>
          <w:b/>
          <w:bCs/>
          <w:color w:val="auto"/>
        </w:rPr>
        <w:t xml:space="preserve">7.招标文件的澄清</w:t>
      </w:r>
      <w:bookmarkEnd w:id="86"/>
      <w:r/>
      <w:bookmarkEnd w:id="87"/>
      <w:r/>
      <w:bookmarkEnd w:id="88"/>
      <w:r/>
      <w:bookmarkEnd w:id="89"/>
      <w:r/>
      <w:r/>
    </w:p>
    <w:p>
      <w:pPr>
        <w:ind w:firstLine="420"/>
        <w:spacing w:line="252" w:lineRule="auto"/>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19"/>
        <w:ind w:firstLine="422"/>
        <w:spacing w:line="252" w:lineRule="auto"/>
        <w:rPr>
          <w:rFonts w:hint="eastAsia" w:ascii="方正楷体_GBK" w:hAnsi="方正楷体_GBK" w:eastAsia="方正楷体_GBK" w:cs="方正楷体_GBK"/>
          <w:b/>
          <w:bCs/>
          <w:color w:val="auto"/>
        </w:rPr>
      </w:pPr>
      <w:r/>
      <w:bookmarkStart w:id="90" w:name="_Toc20823284"/>
      <w:r/>
      <w:bookmarkStart w:id="91" w:name="_Toc513029212"/>
      <w:r/>
      <w:bookmarkStart w:id="92" w:name="_Toc462564071"/>
      <w:r/>
      <w:bookmarkStart w:id="93" w:name="_Toc16938528"/>
      <w:r>
        <w:rPr>
          <w:rFonts w:hint="eastAsia" w:ascii="方正楷体_GBK" w:hAnsi="方正楷体_GBK" w:eastAsia="方正楷体_GBK" w:cs="方正楷体_GBK"/>
          <w:b/>
          <w:bCs/>
          <w:color w:val="auto"/>
        </w:rPr>
        <w:t xml:space="preserve">8.招标文件的修改</w:t>
      </w:r>
      <w:bookmarkEnd w:id="90"/>
      <w:r/>
      <w:bookmarkEnd w:id="91"/>
      <w:r/>
      <w:bookmarkEnd w:id="92"/>
      <w:r/>
      <w:bookmarkEnd w:id="93"/>
      <w:r/>
      <w:r/>
    </w:p>
    <w:p>
      <w:pPr>
        <w:ind w:firstLine="420"/>
        <w:spacing w:line="252" w:lineRule="auto"/>
        <w:rPr>
          <w:rFonts w:hint="eastAsia" w:ascii="宋体" w:hAnsi="宋体"/>
          <w:sz w:val="24"/>
        </w:rPr>
      </w:pPr>
      <w:r/>
      <w:bookmarkStart w:id="94" w:name="_Toc513029213"/>
      <w:r/>
      <w:bookmarkStart w:id="95" w:name="_Toc20823285"/>
      <w:r/>
      <w:bookmarkStart w:id="96" w:name="_Toc16938529"/>
      <w:r/>
      <w:bookmarkStart w:id="97" w:name="_Toc120614216"/>
      <w:r/>
      <w:bookmarkStart w:id="98"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spacing w:line="252" w:lineRule="auto"/>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252" w:lineRule="auto"/>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1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4"/>
      <w:r/>
      <w:bookmarkEnd w:id="95"/>
      <w:r/>
      <w:bookmarkEnd w:id="96"/>
      <w:r/>
      <w:bookmarkEnd w:id="97"/>
      <w:r/>
      <w:bookmarkEnd w:id="98"/>
      <w:r/>
      <w:r/>
    </w:p>
    <w:p>
      <w:pPr>
        <w:pStyle w:val="719"/>
        <w:ind w:firstLine="422"/>
        <w:spacing w:line="252" w:lineRule="auto"/>
        <w:rPr>
          <w:rFonts w:hint="eastAsia" w:ascii="方正楷体_GBK" w:hAnsi="方正楷体_GBK" w:eastAsia="方正楷体_GBK" w:cs="方正楷体_GBK"/>
          <w:b/>
          <w:bCs/>
          <w:color w:val="auto"/>
        </w:rPr>
      </w:pPr>
      <w:r/>
      <w:bookmarkStart w:id="99" w:name="_Toc20823286"/>
      <w:r/>
      <w:bookmarkStart w:id="100" w:name="_Toc462564073"/>
      <w:r/>
      <w:bookmarkStart w:id="101" w:name="_Toc16938530"/>
      <w:r/>
      <w:bookmarkStart w:id="102" w:name="_Toc513029214"/>
      <w:r>
        <w:rPr>
          <w:rFonts w:hint="eastAsia" w:ascii="方正楷体_GBK" w:hAnsi="方正楷体_GBK" w:eastAsia="方正楷体_GBK" w:cs="方正楷体_GBK"/>
          <w:b/>
          <w:bCs/>
          <w:color w:val="auto"/>
        </w:rPr>
        <w:t xml:space="preserve">9.投标文件的语言及度量衡单位</w:t>
      </w:r>
      <w:bookmarkEnd w:id="99"/>
      <w:r/>
      <w:bookmarkEnd w:id="100"/>
      <w:r/>
      <w:bookmarkEnd w:id="101"/>
      <w:r/>
      <w:bookmarkEnd w:id="102"/>
      <w:r/>
      <w:r/>
    </w:p>
    <w:p>
      <w:pPr>
        <w:ind w:firstLine="420"/>
        <w:spacing w:line="252" w:lineRule="auto"/>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spacing w:line="252" w:lineRule="auto"/>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719"/>
        <w:ind w:firstLine="422"/>
        <w:spacing w:line="252" w:lineRule="auto"/>
        <w:rPr>
          <w:rFonts w:hint="eastAsia" w:ascii="方正楷体_GBK" w:hAnsi="方正楷体_GBK" w:eastAsia="方正楷体_GBK" w:cs="方正楷体_GBK"/>
          <w:b/>
          <w:bCs/>
          <w:color w:val="auto"/>
        </w:rPr>
      </w:pPr>
      <w:r/>
      <w:bookmarkStart w:id="103" w:name="_Toc16938531"/>
      <w:r/>
      <w:bookmarkStart w:id="104" w:name="_Toc20823287"/>
      <w:r/>
      <w:bookmarkStart w:id="105" w:name="_Toc513029215"/>
      <w:r/>
      <w:bookmarkStart w:id="106" w:name="_Toc462564074"/>
      <w:r>
        <w:rPr>
          <w:rFonts w:hint="eastAsia" w:ascii="方正楷体_GBK" w:hAnsi="方正楷体_GBK" w:eastAsia="方正楷体_GBK" w:cs="方正楷体_GBK"/>
          <w:b/>
          <w:bCs/>
          <w:color w:val="auto"/>
        </w:rPr>
        <w:t xml:space="preserve">10.投标文件构成</w:t>
      </w:r>
      <w:bookmarkEnd w:id="103"/>
      <w:r/>
      <w:bookmarkEnd w:id="104"/>
      <w:r/>
      <w:bookmarkEnd w:id="105"/>
      <w:r/>
      <w:bookmarkEnd w:id="106"/>
      <w:r/>
      <w:r/>
    </w:p>
    <w:p>
      <w:pPr>
        <w:ind w:firstLine="420"/>
        <w:spacing w:line="252" w:lineRule="auto"/>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p>
    <w:p>
      <w:pPr>
        <w:ind w:firstLine="420"/>
        <w:spacing w:line="252" w:lineRule="auto"/>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p>
    <w:p>
      <w:pPr>
        <w:pStyle w:val="719"/>
        <w:ind w:firstLine="422"/>
        <w:spacing w:line="252" w:lineRule="auto"/>
        <w:rPr>
          <w:rFonts w:hint="eastAsia" w:ascii="方正楷体_GBK" w:hAnsi="方正楷体_GBK" w:eastAsia="方正楷体_GBK" w:cs="方正楷体_GBK"/>
          <w:b/>
          <w:bCs/>
          <w:color w:val="auto"/>
        </w:rPr>
      </w:pPr>
      <w:r/>
      <w:bookmarkStart w:id="107" w:name="_Hlt26954838"/>
      <w:r/>
      <w:bookmarkEnd w:id="107"/>
      <w:r/>
      <w:bookmarkStart w:id="108" w:name="_Hlt26670360"/>
      <w:r/>
      <w:bookmarkEnd w:id="108"/>
      <w:r/>
      <w:bookmarkStart w:id="109" w:name="_Hlt26668975"/>
      <w:r/>
      <w:bookmarkEnd w:id="109"/>
      <w:r/>
      <w:bookmarkStart w:id="110" w:name="_Toc49090507"/>
      <w:r/>
      <w:bookmarkStart w:id="111" w:name="_Toc14577354"/>
      <w:r/>
      <w:bookmarkStart w:id="112" w:name="_Toc14577357"/>
      <w:r/>
      <w:bookmarkStart w:id="113" w:name="_Toc513029219"/>
      <w:r/>
      <w:bookmarkStart w:id="114" w:name="_Toc49090509"/>
      <w:r/>
      <w:bookmarkStart w:id="115" w:name="_Toc513029216"/>
      <w:r>
        <w:rPr>
          <w:rFonts w:hint="eastAsia" w:ascii="方正楷体_GBK" w:hAnsi="方正楷体_GBK" w:eastAsia="方正楷体_GBK" w:cs="方正楷体_GBK"/>
          <w:b/>
          <w:bCs/>
          <w:color w:val="auto"/>
        </w:rPr>
        <w:t xml:space="preserve">11.证明投标人及投标标的符合招标文件规定的文件</w:t>
      </w:r>
      <w:bookmarkEnd w:id="110"/>
      <w:r/>
      <w:bookmarkEnd w:id="111"/>
      <w:r/>
      <w:bookmarkEnd w:id="112"/>
      <w:r/>
      <w:bookmarkEnd w:id="113"/>
      <w:r/>
      <w:bookmarkEnd w:id="114"/>
      <w:r/>
      <w:bookmarkEnd w:id="115"/>
      <w:r/>
      <w:r/>
    </w:p>
    <w:p>
      <w:pPr>
        <w:ind w:firstLine="420"/>
        <w:spacing w:line="252" w:lineRule="auto"/>
        <w:rPr>
          <w:rFonts w:hint="eastAsia" w:ascii="宋体" w:hAnsi="宋体"/>
          <w:sz w:val="24"/>
        </w:rPr>
      </w:pPr>
      <w:r/>
      <w:bookmarkStart w:id="116" w:name="_Toc49090508"/>
      <w:r/>
      <w:bookmarkStart w:id="117" w:name="_Toc14577355"/>
      <w:r>
        <w:rPr>
          <w:rFonts w:hint="eastAsia" w:ascii="宋体" w:hAnsi="宋体"/>
          <w:sz w:val="24"/>
        </w:rPr>
        <w:t xml:space="preserve">11.1 投标人应按照法律、法规、规章和规范性文件以及招标文件要求提交证明文件，证明其投标标的符合招标文件规定。</w:t>
      </w:r>
      <w:r/>
    </w:p>
    <w:p>
      <w:pPr>
        <w:ind w:firstLine="420"/>
        <w:spacing w:line="252" w:lineRule="auto"/>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19"/>
        <w:ind w:firstLine="422"/>
        <w:spacing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12</w:t>
      </w:r>
      <w:bookmarkEnd w:id="116"/>
      <w:r/>
      <w:bookmarkEnd w:id="117"/>
      <w:r>
        <w:rPr>
          <w:rFonts w:hint="eastAsia" w:ascii="方正楷体_GBK" w:hAnsi="方正楷体_GBK" w:eastAsia="方正楷体_GBK" w:cs="方正楷体_GBK"/>
          <w:b/>
          <w:bCs/>
          <w:color w:val="auto"/>
        </w:rPr>
        <w:t xml:space="preserve">.投标分项报价表（如有）</w:t>
      </w:r>
      <w:r/>
    </w:p>
    <w:p>
      <w:pPr>
        <w:ind w:firstLine="420"/>
        <w:spacing w:line="252" w:lineRule="auto"/>
        <w:rPr>
          <w:rFonts w:hint="eastAsia" w:ascii="宋体" w:hAnsi="宋体"/>
          <w:sz w:val="24"/>
        </w:rPr>
      </w:pPr>
      <w:r>
        <w:rPr>
          <w:rFonts w:hint="eastAsia" w:ascii="宋体" w:hAnsi="宋体"/>
          <w:sz w:val="24"/>
        </w:rPr>
        <w:t xml:space="preserve">12.1 投</w:t>
      </w:r>
      <w:bookmarkStart w:id="118" w:name="_Hlt26954840"/>
      <w:r/>
      <w:bookmarkEnd w:id="118"/>
      <w:r>
        <w:rPr>
          <w:rFonts w:hint="eastAsia" w:ascii="宋体" w:hAnsi="宋体"/>
          <w:sz w:val="24"/>
        </w:rPr>
        <w:t xml:space="preserve">标人应按照招标文件规定格式填报</w:t>
      </w:r>
      <w:bookmarkStart w:id="119" w:name="_Hlt26670399"/>
      <w:r/>
      <w:bookmarkEnd w:id="119"/>
      <w:r>
        <w:rPr>
          <w:rFonts w:hint="eastAsia" w:ascii="宋体" w:hAnsi="宋体"/>
          <w:sz w:val="24"/>
        </w:rPr>
        <w:t xml:space="preserve">投标分项报价表。</w:t>
      </w:r>
      <w:r/>
    </w:p>
    <w:p>
      <w:pPr>
        <w:ind w:firstLine="420"/>
        <w:spacing w:line="252" w:lineRule="auto"/>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19"/>
        <w:ind w:firstLine="422"/>
        <w:spacing w:line="252" w:lineRule="auto"/>
        <w:rPr>
          <w:rFonts w:hint="eastAsia" w:ascii="方正楷体_GBK" w:hAnsi="方正楷体_GBK" w:eastAsia="方正楷体_GBK" w:cs="方正楷体_GBK"/>
          <w:b/>
          <w:bCs/>
          <w:color w:val="auto"/>
        </w:rPr>
      </w:pPr>
      <w:r/>
      <w:bookmarkStart w:id="120" w:name="_Hlt26670486"/>
      <w:r/>
      <w:bookmarkEnd w:id="120"/>
      <w:r/>
      <w:bookmarkStart w:id="121" w:name="_Hlt26954844"/>
      <w:r/>
      <w:bookmarkEnd w:id="121"/>
      <w:r/>
      <w:bookmarkStart w:id="122" w:name="_Hlt26954848"/>
      <w:r/>
      <w:bookmarkEnd w:id="122"/>
      <w:r/>
      <w:bookmarkStart w:id="123" w:name="_Hlt26954842"/>
      <w:r/>
      <w:bookmarkEnd w:id="123"/>
      <w:r/>
      <w:bookmarkStart w:id="124" w:name="_Hlt26670482"/>
      <w:r/>
      <w:bookmarkEnd w:id="124"/>
      <w:r/>
      <w:bookmarkStart w:id="125" w:name="_Hlt26954731"/>
      <w:r/>
      <w:bookmarkEnd w:id="125"/>
      <w:r/>
      <w:bookmarkStart w:id="126" w:name="_Hlt26668983"/>
      <w:r/>
      <w:bookmarkEnd w:id="126"/>
      <w:r/>
      <w:bookmarkStart w:id="127" w:name="_Hlt26670403"/>
      <w:r/>
      <w:bookmarkEnd w:id="127"/>
      <w:r/>
      <w:bookmarkStart w:id="128" w:name="_Hlt26954846"/>
      <w:r/>
      <w:bookmarkEnd w:id="128"/>
      <w:r/>
      <w:bookmarkStart w:id="129" w:name="_Hlt26670425"/>
      <w:r/>
      <w:bookmarkEnd w:id="129"/>
      <w:r>
        <w:rPr>
          <w:rFonts w:hint="eastAsia" w:ascii="方正楷体_GBK" w:hAnsi="方正楷体_GBK" w:eastAsia="方正楷体_GBK" w:cs="方正楷体_GBK"/>
          <w:b/>
          <w:bCs/>
          <w:color w:val="auto"/>
        </w:rPr>
        <w:t xml:space="preserve">13.响应及偏离表</w:t>
      </w:r>
      <w:r/>
    </w:p>
    <w:p>
      <w:pPr>
        <w:ind w:firstLine="420"/>
        <w:spacing w:line="252" w:lineRule="auto"/>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spacing w:line="252" w:lineRule="auto"/>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19"/>
        <w:ind w:firstLine="422"/>
        <w:spacing w:line="252" w:lineRule="auto"/>
        <w:rPr>
          <w:rFonts w:hint="eastAsia" w:ascii="方正楷体_GBK" w:hAnsi="方正楷体_GBK" w:eastAsia="方正楷体_GBK" w:cs="方正楷体_GBK"/>
          <w:b/>
          <w:bCs/>
          <w:color w:val="auto"/>
        </w:rPr>
      </w:pPr>
      <w:r/>
      <w:bookmarkStart w:id="130" w:name="_Toc49090510"/>
      <w:r/>
      <w:bookmarkStart w:id="131" w:name="_Toc14577359"/>
      <w:r>
        <w:rPr>
          <w:rFonts w:hint="eastAsia" w:ascii="方正楷体_GBK" w:hAnsi="方正楷体_GBK" w:eastAsia="方正楷体_GBK" w:cs="方正楷体_GBK"/>
          <w:b/>
          <w:bCs/>
          <w:color w:val="auto"/>
        </w:rPr>
        <w:t xml:space="preserve">14.投标函和开标一览表</w:t>
      </w:r>
      <w:r/>
    </w:p>
    <w:p>
      <w:pPr>
        <w:ind w:firstLine="420"/>
        <w:spacing w:line="252" w:lineRule="auto"/>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spacing w:line="252" w:lineRule="auto"/>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30"/>
      <w:r/>
      <w:bookmarkEnd w:id="131"/>
      <w:r/>
      <w:r/>
    </w:p>
    <w:p>
      <w:pPr>
        <w:pStyle w:val="719"/>
        <w:ind w:firstLine="422"/>
        <w:spacing w:line="252" w:lineRule="auto"/>
        <w:rPr>
          <w:rFonts w:hint="eastAsia" w:ascii="方正楷体_GBK" w:hAnsi="方正楷体_GBK" w:eastAsia="方正楷体_GBK" w:cs="方正楷体_GBK"/>
          <w:b/>
          <w:bCs/>
          <w:color w:val="auto"/>
        </w:rPr>
      </w:pPr>
      <w:r/>
      <w:bookmarkStart w:id="132" w:name="_Hlt26954734"/>
      <w:r/>
      <w:bookmarkEnd w:id="132"/>
      <w:r/>
      <w:bookmarkStart w:id="133" w:name="_Hlt26954850"/>
      <w:r/>
      <w:bookmarkEnd w:id="133"/>
      <w:r/>
      <w:bookmarkStart w:id="134" w:name="_Hlt26670489"/>
      <w:r/>
      <w:bookmarkEnd w:id="134"/>
      <w:r/>
      <w:bookmarkStart w:id="135" w:name="_Toc49090511"/>
      <w:r/>
      <w:bookmarkStart w:id="136" w:name="_Toc14577360"/>
      <w:r>
        <w:rPr>
          <w:rFonts w:hint="eastAsia" w:ascii="方正楷体_GBK" w:hAnsi="方正楷体_GBK" w:eastAsia="方正楷体_GBK" w:cs="方正楷体_GBK"/>
          <w:b/>
          <w:bCs/>
          <w:color w:val="auto"/>
        </w:rPr>
        <w:t xml:space="preserve">15.投标有效期</w:t>
      </w:r>
      <w:bookmarkEnd w:id="135"/>
      <w:r/>
      <w:bookmarkEnd w:id="136"/>
      <w:r/>
      <w:r/>
    </w:p>
    <w:p>
      <w:pPr>
        <w:ind w:firstLine="420"/>
        <w:spacing w:line="252" w:lineRule="auto"/>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719"/>
        <w:ind w:firstLine="422"/>
        <w:spacing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16.投标有效期的延长</w:t>
      </w:r>
      <w:r/>
    </w:p>
    <w:p>
      <w:pPr>
        <w:ind w:firstLine="420"/>
        <w:spacing w:line="252" w:lineRule="auto"/>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18"/>
        <w:ind w:firstLine="465"/>
        <w:spacing w:before="145" w:after="145" w:line="252" w:lineRule="auto"/>
        <w:rPr>
          <w:rFonts w:hint="eastAsia" w:ascii="方正黑体_GBK" w:hAnsi="方正黑体_GBK" w:eastAsia="方正黑体_GBK" w:cs="方正黑体_GBK"/>
          <w:b w:val="0"/>
          <w:bCs w:val="0"/>
          <w:sz w:val="30"/>
          <w:szCs w:val="30"/>
        </w:rPr>
      </w:pPr>
      <w:r/>
      <w:bookmarkStart w:id="137" w:name="_Hlt26954852"/>
      <w:r/>
      <w:bookmarkEnd w:id="137"/>
      <w:r/>
      <w:bookmarkStart w:id="138" w:name="_Hlt26954739"/>
      <w:r/>
      <w:bookmarkEnd w:id="138"/>
      <w:r/>
      <w:bookmarkStart w:id="139" w:name="_Toc20823296"/>
      <w:r/>
      <w:bookmarkStart w:id="140" w:name="_Toc120614217"/>
      <w:r/>
      <w:bookmarkStart w:id="141" w:name="_Toc16938540"/>
      <w:r/>
      <w:bookmarkStart w:id="142" w:name="_Toc513029224"/>
      <w:r/>
      <w:bookmarkStart w:id="143" w:name="_Toc16938553"/>
      <w:r/>
      <w:bookmarkStart w:id="144" w:name="_Toc513029237"/>
      <w:r/>
      <w:bookmarkStart w:id="145" w:name="_Toc20823309"/>
      <w:r>
        <w:rPr>
          <w:rFonts w:hint="eastAsia" w:ascii="方正黑体_GBK" w:hAnsi="方正黑体_GBK" w:eastAsia="方正黑体_GBK" w:cs="方正黑体_GBK"/>
          <w:b w:val="0"/>
          <w:bCs w:val="0"/>
          <w:sz w:val="30"/>
          <w:szCs w:val="30"/>
        </w:rPr>
        <w:t xml:space="preserve">四、投标文件的递交</w:t>
      </w:r>
      <w:bookmarkEnd w:id="139"/>
      <w:r/>
      <w:bookmarkEnd w:id="140"/>
      <w:r/>
      <w:bookmarkEnd w:id="141"/>
      <w:r/>
      <w:bookmarkEnd w:id="142"/>
      <w:r/>
      <w:r/>
    </w:p>
    <w:p>
      <w:pPr>
        <w:pStyle w:val="719"/>
        <w:ind w:firstLine="422"/>
        <w:spacing w:line="252" w:lineRule="auto"/>
        <w:rPr>
          <w:rFonts w:hint="eastAsia" w:ascii="方正楷体_GBK" w:hAnsi="方正楷体_GBK" w:eastAsia="方正楷体_GBK" w:cs="方正楷体_GBK"/>
          <w:b/>
          <w:bCs/>
          <w:color w:val="auto"/>
        </w:rPr>
      </w:pPr>
      <w:r/>
      <w:bookmarkStart w:id="146" w:name="_Toc462564084"/>
      <w:r/>
      <w:bookmarkStart w:id="147" w:name="_Toc513029225"/>
      <w:r/>
      <w:bookmarkStart w:id="148" w:name="_Toc16938541"/>
      <w:r/>
      <w:bookmarkStart w:id="149" w:name="_Toc20823297"/>
      <w:r>
        <w:rPr>
          <w:rFonts w:hint="eastAsia" w:ascii="方正楷体_GBK" w:hAnsi="方正楷体_GBK" w:eastAsia="方正楷体_GBK" w:cs="方正楷体_GBK"/>
          <w:b/>
          <w:bCs/>
          <w:color w:val="auto"/>
        </w:rPr>
        <w:t xml:space="preserve">17.投标文件</w:t>
      </w:r>
      <w:bookmarkEnd w:id="146"/>
      <w:r/>
      <w:bookmarkEnd w:id="147"/>
      <w:r/>
      <w:bookmarkEnd w:id="148"/>
      <w:r/>
      <w:bookmarkEnd w:id="149"/>
      <w:r>
        <w:rPr>
          <w:rFonts w:hint="eastAsia" w:ascii="方正楷体_GBK" w:hAnsi="方正楷体_GBK" w:eastAsia="方正楷体_GBK" w:cs="方正楷体_GBK"/>
          <w:b/>
          <w:bCs/>
          <w:color w:val="auto"/>
        </w:rPr>
        <w:t xml:space="preserve">的递交</w:t>
      </w:r>
      <w:r/>
    </w:p>
    <w:p>
      <w:pPr>
        <w:ind w:firstLine="420"/>
        <w:spacing w:line="252" w:lineRule="auto"/>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50" w:name="_Toc513029226"/>
      <w:r/>
      <w:bookmarkEnd w:id="150"/>
      <w:r/>
      <w:bookmarkStart w:id="151" w:name="_Toc16938542"/>
      <w:r/>
      <w:bookmarkEnd w:id="151"/>
      <w:r/>
      <w:bookmarkStart w:id="152" w:name="_Toc20823298"/>
      <w:r/>
      <w:bookmarkEnd w:id="152"/>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19"/>
        <w:ind w:firstLine="422"/>
        <w:spacing w:line="252" w:lineRule="auto"/>
        <w:rPr>
          <w:rFonts w:hint="eastAsia" w:ascii="方正楷体_GBK" w:hAnsi="方正楷体_GBK" w:eastAsia="方正楷体_GBK" w:cs="方正楷体_GBK"/>
          <w:b/>
          <w:bCs/>
          <w:color w:val="auto"/>
        </w:rPr>
      </w:pPr>
      <w:r/>
      <w:bookmarkStart w:id="153" w:name="_Toc16938543"/>
      <w:r/>
      <w:bookmarkStart w:id="154" w:name="_Toc20823299"/>
      <w:r/>
      <w:bookmarkStart w:id="155" w:name="_Toc513029227"/>
      <w:r>
        <w:rPr>
          <w:rFonts w:hint="eastAsia" w:ascii="方正楷体_GBK" w:hAnsi="方正楷体_GBK" w:eastAsia="方正楷体_GBK" w:cs="方正楷体_GBK"/>
          <w:b/>
          <w:bCs/>
          <w:color w:val="auto"/>
        </w:rPr>
        <w:t xml:space="preserve">18.投标文件</w:t>
      </w:r>
      <w:bookmarkEnd w:id="153"/>
      <w:r/>
      <w:bookmarkEnd w:id="154"/>
      <w:r/>
      <w:bookmarkEnd w:id="155"/>
      <w:r>
        <w:rPr>
          <w:rFonts w:hint="eastAsia" w:ascii="方正楷体_GBK" w:hAnsi="方正楷体_GBK" w:eastAsia="方正楷体_GBK" w:cs="方正楷体_GBK"/>
          <w:b/>
          <w:bCs/>
          <w:color w:val="auto"/>
        </w:rPr>
        <w:t xml:space="preserve">的拒收</w:t>
      </w:r>
      <w:r/>
    </w:p>
    <w:p>
      <w:pPr>
        <w:ind w:firstLine="420"/>
        <w:spacing w:line="252"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19"/>
        <w:ind w:firstLine="422"/>
        <w:spacing w:line="252" w:lineRule="auto"/>
        <w:rPr>
          <w:rFonts w:hint="eastAsia" w:ascii="方正楷体_GBK" w:hAnsi="方正楷体_GBK" w:eastAsia="方正楷体_GBK" w:cs="方正楷体_GBK"/>
          <w:b/>
          <w:bCs/>
          <w:color w:val="auto"/>
        </w:rPr>
      </w:pPr>
      <w:r/>
      <w:bookmarkStart w:id="156" w:name="_Toc16938544"/>
      <w:r/>
      <w:bookmarkStart w:id="157" w:name="_Toc20823300"/>
      <w:r/>
      <w:bookmarkStart w:id="158" w:name="_Toc513029228"/>
      <w:r>
        <w:rPr>
          <w:rFonts w:hint="eastAsia" w:ascii="方正楷体_GBK" w:hAnsi="方正楷体_GBK" w:eastAsia="方正楷体_GBK" w:cs="方正楷体_GBK"/>
          <w:b/>
          <w:bCs/>
          <w:color w:val="auto"/>
        </w:rPr>
        <w:t xml:space="preserve">19.投标文件的撤回和修改</w:t>
      </w:r>
      <w:bookmarkEnd w:id="156"/>
      <w:r/>
      <w:bookmarkEnd w:id="157"/>
      <w:r/>
      <w:bookmarkEnd w:id="158"/>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spacing w:line="252"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9" w:name="_Toc513029229"/>
      <w:r/>
      <w:bookmarkStart w:id="160" w:name="_Toc16938545"/>
      <w:r/>
      <w:bookmarkStart w:id="161" w:name="_Toc20823301"/>
      <w:r/>
      <w:bookmarkStart w:id="162" w:name="_Toc120614218"/>
      <w:r/>
      <w:r/>
    </w:p>
    <w:p>
      <w:pPr>
        <w:pStyle w:val="71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9"/>
      <w:r/>
      <w:bookmarkEnd w:id="160"/>
      <w:r/>
      <w:bookmarkEnd w:id="161"/>
      <w:r/>
      <w:bookmarkEnd w:id="162"/>
      <w:r/>
      <w:r/>
    </w:p>
    <w:p>
      <w:pPr>
        <w:pStyle w:val="719"/>
        <w:ind w:firstLine="422"/>
        <w:spacing w:line="252" w:lineRule="auto"/>
        <w:rPr>
          <w:rFonts w:hint="eastAsia" w:ascii="方正楷体_GBK" w:hAnsi="方正楷体_GBK" w:eastAsia="方正楷体_GBK" w:cs="方正楷体_GBK"/>
          <w:b/>
          <w:bCs/>
          <w:color w:val="auto"/>
        </w:rPr>
      </w:pPr>
      <w:r/>
      <w:bookmarkStart w:id="163" w:name="_Toc16938546"/>
      <w:r/>
      <w:bookmarkStart w:id="164" w:name="_Toc513029230"/>
      <w:r/>
      <w:bookmarkStart w:id="165" w:name="_Toc20823302"/>
      <w:r>
        <w:rPr>
          <w:rFonts w:hint="eastAsia" w:ascii="方正楷体_GBK" w:hAnsi="方正楷体_GBK" w:eastAsia="方正楷体_GBK" w:cs="方正楷体_GBK"/>
          <w:b/>
          <w:bCs/>
          <w:color w:val="auto"/>
        </w:rPr>
        <w:t xml:space="preserve">20.开标</w:t>
      </w:r>
      <w:bookmarkEnd w:id="163"/>
      <w:r/>
      <w:bookmarkEnd w:id="164"/>
      <w:r/>
      <w:bookmarkEnd w:id="165"/>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19"/>
        <w:ind w:firstLine="422"/>
        <w:spacing w:line="252" w:lineRule="auto"/>
        <w:rPr>
          <w:rFonts w:hint="eastAsia" w:ascii="方正楷体_GBK" w:hAnsi="方正楷体_GBK" w:eastAsia="方正楷体_GBK" w:cs="方正楷体_GBK"/>
          <w:b/>
          <w:bCs/>
          <w:color w:val="auto"/>
        </w:rPr>
      </w:pPr>
      <w:r/>
      <w:bookmarkStart w:id="166" w:name="_Toc16938547"/>
      <w:r/>
      <w:bookmarkStart w:id="167" w:name="_Toc513029231"/>
      <w:r/>
      <w:bookmarkStart w:id="168" w:name="_Toc20823303"/>
      <w:r>
        <w:rPr>
          <w:rFonts w:hint="eastAsia" w:ascii="方正楷体_GBK" w:hAnsi="方正楷体_GBK" w:eastAsia="方正楷体_GBK" w:cs="方正楷体_GBK"/>
          <w:b/>
          <w:bCs/>
          <w:color w:val="auto"/>
        </w:rPr>
        <w:t xml:space="preserve">21.评标</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9"/>
        <w:ind w:firstLine="422"/>
        <w:spacing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22.评标过程的保密与公正</w:t>
      </w:r>
      <w:bookmarkEnd w:id="166"/>
      <w:r/>
      <w:bookmarkEnd w:id="167"/>
      <w:r/>
      <w:bookmarkEnd w:id="168"/>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19"/>
        <w:ind w:firstLine="422"/>
        <w:spacing w:line="252" w:lineRule="auto"/>
        <w:rPr>
          <w:rFonts w:hint="eastAsia" w:ascii="方正楷体_GBK" w:hAnsi="方正楷体_GBK" w:eastAsia="方正楷体_GBK" w:cs="方正楷体_GBK"/>
          <w:b/>
          <w:bCs/>
          <w:color w:val="auto"/>
        </w:rPr>
      </w:pPr>
      <w:r/>
      <w:bookmarkStart w:id="169" w:name="_Toc513029232"/>
      <w:r/>
      <w:bookmarkStart w:id="170" w:name="_Toc20823304"/>
      <w:r/>
      <w:bookmarkStart w:id="171" w:name="_Toc16938548"/>
      <w:r>
        <w:rPr>
          <w:rFonts w:hint="eastAsia" w:ascii="方正楷体_GBK" w:hAnsi="方正楷体_GBK" w:eastAsia="方正楷体_GBK" w:cs="方正楷体_GBK"/>
          <w:b/>
          <w:bCs/>
          <w:color w:val="auto"/>
        </w:rPr>
        <w:t xml:space="preserve">23.投标文件的澄清</w:t>
      </w:r>
      <w:bookmarkEnd w:id="169"/>
      <w:r/>
      <w:bookmarkEnd w:id="170"/>
      <w:r/>
      <w:bookmarkEnd w:id="171"/>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spacing w:line="252" w:lineRule="auto"/>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spacing w:line="252" w:lineRule="auto"/>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19"/>
        <w:ind w:firstLine="422"/>
        <w:spacing w:line="252" w:lineRule="auto"/>
        <w:rPr>
          <w:rFonts w:hint="eastAsia" w:ascii="方正楷体_GBK" w:hAnsi="方正楷体_GBK" w:eastAsia="方正楷体_GBK" w:cs="方正楷体_GBK"/>
          <w:b/>
          <w:bCs/>
          <w:color w:val="auto"/>
        </w:rPr>
      </w:pPr>
      <w:r/>
      <w:bookmarkStart w:id="172" w:name="_Toc16938549"/>
      <w:r/>
      <w:bookmarkStart w:id="173" w:name="_Toc20823305"/>
      <w:r/>
      <w:bookmarkStart w:id="174" w:name="_Toc513029233"/>
      <w:r>
        <w:rPr>
          <w:rFonts w:hint="eastAsia" w:ascii="方正楷体_GBK" w:hAnsi="方正楷体_GBK" w:eastAsia="方正楷体_GBK" w:cs="方正楷体_GBK"/>
          <w:b/>
          <w:bCs/>
          <w:color w:val="auto"/>
        </w:rPr>
        <w:t xml:space="preserve">24.投标文件的</w:t>
      </w:r>
      <w:bookmarkEnd w:id="172"/>
      <w:r/>
      <w:bookmarkEnd w:id="173"/>
      <w:r/>
      <w:bookmarkEnd w:id="174"/>
      <w:r>
        <w:rPr>
          <w:rFonts w:hint="eastAsia" w:ascii="方正楷体_GBK" w:hAnsi="方正楷体_GBK" w:eastAsia="方正楷体_GBK" w:cs="方正楷体_GBK"/>
          <w:b/>
          <w:bCs/>
          <w:color w:val="auto"/>
        </w:rPr>
        <w:t xml:space="preserve">审查</w:t>
      </w:r>
      <w:r/>
    </w:p>
    <w:p>
      <w:pPr>
        <w:ind w:firstLine="420"/>
        <w:spacing w:line="252" w:lineRule="auto"/>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spacing w:line="252" w:lineRule="auto"/>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spacing w:line="252" w:lineRule="auto"/>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spacing w:line="252" w:lineRule="auto"/>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spacing w:line="252" w:lineRule="auto"/>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252" w:lineRule="auto"/>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spacing w:line="252" w:lineRule="auto"/>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252" w:lineRule="auto"/>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spacing w:line="252" w:lineRule="auto"/>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spacing w:line="252" w:lineRule="auto"/>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spacing w:line="252" w:lineRule="auto"/>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spacing w:line="252" w:lineRule="auto"/>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spacing w:line="252" w:lineRule="auto"/>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252" w:lineRule="auto"/>
        <w:rPr>
          <w:rFonts w:hint="eastAsia" w:ascii="宋体" w:hAnsi="宋体"/>
          <w:sz w:val="24"/>
          <w:lang w:val="zh-CN"/>
        </w:rPr>
      </w:pPr>
      <w:r/>
      <w:bookmarkStart w:id="175" w:name="_Toc16938550"/>
      <w:r/>
      <w:bookmarkStart w:id="176" w:name="_Toc20823306"/>
      <w:r/>
      <w:bookmarkStart w:id="17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719"/>
        <w:ind w:firstLine="360"/>
        <w:spacing w:line="252" w:lineRule="auto"/>
        <w:rPr>
          <w:rFonts w:hint="eastAsia" w:hAnsi="宋体"/>
          <w:color w:val="auto"/>
          <w:sz w:val="24"/>
          <w:szCs w:val="21"/>
          <w:lang w:val="zh-CN"/>
        </w:rPr>
      </w:pPr>
      <w:r>
        <w:rPr>
          <w:rFonts w:hint="eastAsia" w:hAnsi="宋体"/>
          <w:color w:val="auto"/>
          <w:sz w:val="24"/>
          <w:szCs w:val="21"/>
          <w:lang w:val="zh-CN"/>
        </w:rPr>
        <w:t xml:space="preserve">24.7 异常低价投标审查</w:t>
      </w:r>
      <w:r/>
    </w:p>
    <w:p>
      <w:pPr>
        <w:pStyle w:val="719"/>
        <w:ind w:firstLine="360"/>
        <w:spacing w:line="252" w:lineRule="auto"/>
        <w:rPr>
          <w:rFonts w:hint="eastAsia" w:hAnsi="宋体"/>
          <w:color w:val="auto"/>
          <w:sz w:val="24"/>
          <w:szCs w:val="21"/>
          <w:lang w:val="zh-CN"/>
        </w:rPr>
      </w:pPr>
      <w:r>
        <w:rPr>
          <w:rFonts w:hint="eastAsia" w:hAnsi="宋体"/>
          <w:color w:val="auto"/>
          <w:sz w:val="24"/>
          <w:szCs w:val="21"/>
          <w:lang w:val="zh-CN"/>
        </w:rPr>
        <w:t xml:space="preserve">24.7.1评标过程中出现下列情形之一的，评委会应当启动异常低价投标审查程序：</w:t>
      </w:r>
      <w:r/>
    </w:p>
    <w:p>
      <w:pPr>
        <w:pStyle w:val="719"/>
        <w:ind w:firstLine="360"/>
        <w:spacing w:line="252" w:lineRule="auto"/>
        <w:rPr>
          <w:rFonts w:hint="eastAsia" w:hAnsi="宋体"/>
          <w:color w:val="auto"/>
          <w:sz w:val="24"/>
          <w:szCs w:val="21"/>
          <w:lang w:val="zh-CN"/>
        </w:rPr>
      </w:pPr>
      <w:r>
        <w:rPr>
          <w:rFonts w:hint="eastAsia" w:hAnsi="宋体"/>
          <w:color w:val="auto"/>
          <w:sz w:val="24"/>
          <w:szCs w:val="21"/>
          <w:lang w:val="zh-CN"/>
        </w:rPr>
        <w:t xml:space="preserve">（1）投标报价低于全部通过符合性审查供应商投标报价平均值65%的，即投标报价&lt;全部通过符合性审查供应商投标报价平均值×65%；</w:t>
      </w:r>
      <w:r/>
    </w:p>
    <w:p>
      <w:pPr>
        <w:pStyle w:val="719"/>
        <w:ind w:firstLine="360"/>
        <w:spacing w:line="252" w:lineRule="auto"/>
        <w:rPr>
          <w:rFonts w:hint="eastAsia" w:hAnsi="宋体"/>
          <w:color w:val="auto"/>
          <w:sz w:val="24"/>
          <w:szCs w:val="21"/>
          <w:lang w:val="zh-CN"/>
        </w:rPr>
      </w:pPr>
      <w:r>
        <w:rPr>
          <w:rFonts w:hint="eastAsia" w:hAnsi="宋体"/>
          <w:color w:val="auto"/>
          <w:sz w:val="24"/>
          <w:szCs w:val="21"/>
          <w:lang w:val="zh-CN"/>
        </w:rPr>
        <w:t xml:space="preserve">（2）投标报价低于通过符合性审查的次低报价供应商投标报价65%的，即投标报价&lt;通过符合性审查的次低报价供应商投标报价×65%；</w:t>
      </w:r>
      <w:r/>
    </w:p>
    <w:p>
      <w:pPr>
        <w:pStyle w:val="719"/>
        <w:ind w:firstLine="360"/>
        <w:spacing w:line="252" w:lineRule="auto"/>
        <w:rPr>
          <w:rFonts w:hint="eastAsia" w:hAnsi="宋体"/>
          <w:color w:val="auto"/>
          <w:sz w:val="24"/>
          <w:szCs w:val="21"/>
          <w:lang w:val="zh-CN"/>
        </w:rPr>
      </w:pPr>
      <w:r>
        <w:rPr>
          <w:rFonts w:hint="eastAsia" w:hAnsi="宋体"/>
          <w:color w:val="auto"/>
          <w:sz w:val="24"/>
          <w:szCs w:val="21"/>
          <w:lang w:val="zh-CN"/>
        </w:rPr>
        <w:t xml:space="preserve">（3）投标报价低于采购项目最高限价65%的，即投标报价&lt;采购项目最高限价×65%；</w:t>
      </w:r>
      <w:r/>
    </w:p>
    <w:p>
      <w:pPr>
        <w:pStyle w:val="719"/>
        <w:ind w:firstLine="360"/>
        <w:spacing w:line="252" w:lineRule="auto"/>
        <w:rPr>
          <w:rFonts w:hint="eastAsia" w:hAnsi="宋体"/>
          <w:color w:val="auto"/>
          <w:sz w:val="24"/>
          <w:szCs w:val="21"/>
          <w:lang w:val="zh-CN"/>
        </w:rPr>
      </w:pPr>
      <w:r>
        <w:rPr>
          <w:rFonts w:hint="eastAsia" w:hAnsi="宋体"/>
          <w:color w:val="auto"/>
          <w:sz w:val="24"/>
          <w:szCs w:val="21"/>
          <w:lang w:val="zh-CN"/>
        </w:rPr>
        <w:t xml:space="preserve">（4）评委会基于专业判断，认为供应商报价过低，有可能影响产品质量或者不能诚信履约的其他情形。</w:t>
      </w:r>
      <w:r/>
    </w:p>
    <w:p>
      <w:pPr>
        <w:pStyle w:val="719"/>
        <w:ind w:firstLine="360"/>
        <w:spacing w:line="252" w:lineRule="auto"/>
        <w:rPr>
          <w:rFonts w:hint="eastAsia" w:hAnsi="宋体"/>
          <w:color w:val="auto"/>
          <w:sz w:val="24"/>
          <w:szCs w:val="21"/>
          <w:lang w:val="zh-CN"/>
        </w:rPr>
      </w:pPr>
      <w:r>
        <w:rPr>
          <w:rFonts w:hint="eastAsia" w:hAnsi="宋体"/>
          <w:color w:val="auto"/>
          <w:sz w:val="24"/>
          <w:szCs w:val="21"/>
          <w:lang w:val="zh-CN"/>
        </w:rPr>
        <w:t xml:space="preserve">24.7.2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19"/>
        <w:ind w:firstLine="360"/>
        <w:spacing w:line="252" w:lineRule="auto"/>
        <w:rPr>
          <w:rFonts w:hint="eastAsia" w:ascii="方正楷体_GBK" w:hAnsi="方正楷体_GBK" w:eastAsia="方正楷体_GBK" w:cs="方正楷体_GBK"/>
          <w:b/>
          <w:bCs/>
          <w:color w:val="auto"/>
        </w:rPr>
      </w:pPr>
      <w:r>
        <w:rPr>
          <w:rFonts w:hint="eastAsia" w:hAnsi="宋体"/>
          <w:color w:val="auto"/>
          <w:sz w:val="24"/>
          <w:szCs w:val="21"/>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9"/>
        <w:ind w:firstLine="422"/>
        <w:spacing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75"/>
      <w:r/>
      <w:bookmarkEnd w:id="176"/>
      <w:r/>
      <w:bookmarkEnd w:id="177"/>
      <w:r>
        <w:rPr>
          <w:rFonts w:hint="eastAsia" w:ascii="方正楷体_GBK" w:hAnsi="方正楷体_GBK" w:eastAsia="方正楷体_GBK" w:cs="方正楷体_GBK"/>
          <w:b/>
          <w:bCs/>
          <w:color w:val="auto"/>
        </w:rPr>
        <w:t xml:space="preserve">5.无效投标和废标</w:t>
      </w:r>
      <w:r/>
    </w:p>
    <w:p>
      <w:pPr>
        <w:ind w:firstLine="420"/>
        <w:spacing w:line="252" w:lineRule="auto"/>
        <w:rPr>
          <w:rFonts w:hint="eastAsia" w:ascii="宋体" w:hAnsi="宋体"/>
          <w:sz w:val="24"/>
          <w:lang w:val="zh-CN"/>
        </w:rPr>
      </w:pPr>
      <w:r/>
      <w:bookmarkStart w:id="178" w:name="_Toc513029235"/>
      <w:r/>
      <w:bookmarkStart w:id="179" w:name="_Toc20823307"/>
      <w:r/>
      <w:bookmarkStart w:id="180"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2"/>
        <w:spacing w:line="252" w:lineRule="auto"/>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5</w:t>
      </w:r>
      <w:r>
        <w:rPr>
          <w:rFonts w:hint="eastAsia" w:ascii="宋体" w:hAnsi="宋体"/>
          <w:b/>
          <w:bCs/>
          <w:sz w:val="24"/>
          <w:lang w:val="zh-CN"/>
        </w:rPr>
        <w:t xml:space="preserve">.1.10</w:t>
      </w:r>
      <w:r>
        <w:rPr>
          <w:rFonts w:hint="eastAsia" w:ascii="宋体" w:hAnsi="宋体"/>
          <w:b/>
          <w:bCs/>
          <w:sz w:val="24"/>
        </w:rPr>
        <w:t xml:space="preserve"> </w:t>
      </w:r>
      <w:r>
        <w:rPr>
          <w:rFonts w:hint="eastAsia" w:ascii="宋体" w:hAnsi="宋体"/>
          <w:b/>
          <w:bCs/>
          <w:sz w:val="24"/>
          <w:lang w:val="zh-CN"/>
        </w:rPr>
        <w:t xml:space="preserve">评委会按照本招标文件规定对投标人进行异常低价投标审查后，认为投标人不能证明其报价合理性的。</w:t>
      </w:r>
      <w:r/>
    </w:p>
    <w:p>
      <w:pPr>
        <w:ind w:firstLine="420"/>
        <w:spacing w:line="252" w:lineRule="auto"/>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spacing w:line="252"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hint="eastAsia"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43"/>
      <w:r/>
      <w:bookmarkEnd w:id="144"/>
      <w:r/>
      <w:bookmarkEnd w:id="145"/>
      <w:r/>
      <w:bookmarkEnd w:id="178"/>
      <w:r/>
      <w:bookmarkEnd w:id="179"/>
      <w:r/>
      <w:bookmarkEnd w:id="180"/>
      <w:r/>
      <w:r/>
    </w:p>
    <w:p>
      <w:pPr>
        <w:pStyle w:val="718"/>
        <w:ind w:firstLine="465"/>
        <w:spacing w:before="145" w:after="145" w:line="252" w:lineRule="auto"/>
        <w:rPr>
          <w:rFonts w:hint="eastAsia" w:ascii="方正黑体_GBK" w:hAnsi="方正黑体_GBK" w:eastAsia="方正黑体_GBK" w:cs="方正黑体_GBK"/>
          <w:b w:val="0"/>
          <w:bCs w:val="0"/>
          <w:sz w:val="30"/>
          <w:szCs w:val="30"/>
        </w:rPr>
      </w:pPr>
      <w:r/>
      <w:bookmarkStart w:id="181" w:name="_Toc120614219"/>
      <w:r>
        <w:rPr>
          <w:rFonts w:hint="eastAsia" w:ascii="方正黑体_GBK" w:hAnsi="方正黑体_GBK" w:eastAsia="方正黑体_GBK" w:cs="方正黑体_GBK"/>
          <w:b w:val="0"/>
          <w:bCs w:val="0"/>
          <w:sz w:val="30"/>
          <w:szCs w:val="30"/>
        </w:rPr>
        <w:t xml:space="preserve">六、定标</w:t>
      </w:r>
      <w:bookmarkEnd w:id="181"/>
      <w:r/>
      <w:r/>
    </w:p>
    <w:p>
      <w:pPr>
        <w:pStyle w:val="719"/>
        <w:ind w:firstLine="422"/>
        <w:spacing w:line="252" w:lineRule="auto"/>
        <w:rPr>
          <w:rFonts w:hint="eastAsia" w:ascii="方正楷体_GBK" w:hAnsi="方正楷体_GBK" w:eastAsia="方正楷体_GBK" w:cs="方正楷体_GBK"/>
          <w:b/>
          <w:bCs/>
          <w:color w:val="auto"/>
        </w:rPr>
      </w:pPr>
      <w:r/>
      <w:bookmarkStart w:id="182" w:name="_Toc513029238"/>
      <w:r/>
      <w:bookmarkStart w:id="183" w:name="_Toc16938554"/>
      <w:r/>
      <w:bookmarkStart w:id="184" w:name="_Toc20823310"/>
      <w:r>
        <w:rPr>
          <w:rFonts w:hint="eastAsia" w:ascii="方正楷体_GBK" w:hAnsi="方正楷体_GBK" w:eastAsia="方正楷体_GBK" w:cs="方正楷体_GBK"/>
          <w:b/>
          <w:bCs/>
          <w:color w:val="auto"/>
        </w:rPr>
        <w:t xml:space="preserve">2</w:t>
      </w:r>
      <w:bookmarkEnd w:id="182"/>
      <w:r>
        <w:rPr>
          <w:rFonts w:hint="eastAsia" w:ascii="方正楷体_GBK" w:hAnsi="方正楷体_GBK" w:eastAsia="方正楷体_GBK" w:cs="方正楷体_GBK"/>
          <w:b/>
          <w:bCs/>
          <w:color w:val="auto"/>
        </w:rPr>
        <w:t xml:space="preserve">6.确定</w:t>
      </w:r>
      <w:bookmarkEnd w:id="183"/>
      <w:r/>
      <w:bookmarkEnd w:id="184"/>
      <w:r>
        <w:rPr>
          <w:rFonts w:hint="eastAsia" w:ascii="方正楷体_GBK" w:hAnsi="方正楷体_GBK" w:eastAsia="方正楷体_GBK" w:cs="方正楷体_GBK"/>
          <w:b/>
          <w:bCs/>
          <w:color w:val="auto"/>
        </w:rPr>
        <w:t xml:space="preserve">中标单位</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spacing w:line="252" w:lineRule="auto"/>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spacing w:line="252"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spacing w:line="252" w:lineRule="auto"/>
        <w:rPr>
          <w:rFonts w:hint="eastAsia" w:ascii="宋体" w:hAnsi="宋体"/>
          <w:sz w:val="24"/>
          <w:lang w:val="zh-CN"/>
        </w:rPr>
      </w:pPr>
      <w:r>
        <w:rPr>
          <w:rFonts w:hint="eastAsia" w:ascii="宋体" w:hAnsi="宋体"/>
          <w:sz w:val="24"/>
          <w:lang w:val="zh-CN"/>
        </w:rPr>
        <w:t xml:space="preserve">26.4.1 提供虚假材料谋取中标。</w:t>
      </w:r>
      <w:r/>
    </w:p>
    <w:p>
      <w:pPr>
        <w:ind w:firstLine="420"/>
        <w:spacing w:line="252" w:lineRule="auto"/>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spacing w:line="252" w:lineRule="auto"/>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spacing w:line="252" w:lineRule="auto"/>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spacing w:line="252" w:lineRule="auto"/>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spacing w:line="252" w:lineRule="auto"/>
        <w:rPr>
          <w:rFonts w:hint="eastAsia" w:ascii="宋体" w:hAnsi="宋体"/>
          <w:b/>
          <w:bCs/>
          <w:sz w:val="24"/>
          <w:lang w:val="zh-CN"/>
        </w:rPr>
      </w:pPr>
      <w:r/>
      <w:bookmarkStart w:id="18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5"/>
      <w:r/>
      <w:r/>
    </w:p>
    <w:p>
      <w:pPr>
        <w:pStyle w:val="719"/>
        <w:ind w:firstLine="422"/>
        <w:spacing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27.中标通知书</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spacing w:line="252" w:lineRule="auto"/>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252"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8"/>
        <w:ind w:firstLine="465"/>
        <w:spacing w:before="145" w:after="145" w:line="252" w:lineRule="auto"/>
        <w:rPr>
          <w:rFonts w:hint="eastAsia" w:ascii="方正黑体_GBK" w:hAnsi="方正黑体_GBK" w:eastAsia="方正黑体_GBK" w:cs="方正黑体_GBK"/>
          <w:b w:val="0"/>
          <w:bCs w:val="0"/>
          <w:sz w:val="30"/>
          <w:szCs w:val="30"/>
        </w:rPr>
      </w:pPr>
      <w:r/>
      <w:bookmarkStart w:id="186" w:name="_Toc20823308"/>
      <w:r/>
      <w:bookmarkStart w:id="187" w:name="_Toc16938552"/>
      <w:r/>
      <w:bookmarkStart w:id="188" w:name="_Toc513029236"/>
      <w:r/>
      <w:bookmarkStart w:id="189" w:name="_Toc120614220"/>
      <w:r>
        <w:rPr>
          <w:rFonts w:hint="eastAsia" w:ascii="方正黑体_GBK" w:hAnsi="方正黑体_GBK" w:eastAsia="方正黑体_GBK" w:cs="方正黑体_GBK"/>
          <w:b w:val="0"/>
          <w:bCs w:val="0"/>
          <w:sz w:val="30"/>
          <w:szCs w:val="30"/>
        </w:rPr>
        <w:t xml:space="preserve">七、授予合同</w:t>
      </w:r>
      <w:bookmarkEnd w:id="186"/>
      <w:r/>
      <w:bookmarkEnd w:id="187"/>
      <w:r/>
      <w:bookmarkEnd w:id="188"/>
      <w:r/>
      <w:bookmarkEnd w:id="189"/>
      <w:r/>
      <w:r/>
    </w:p>
    <w:p>
      <w:pPr>
        <w:pStyle w:val="719"/>
        <w:ind w:firstLine="422"/>
        <w:spacing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28.签订合同</w:t>
      </w:r>
      <w:r/>
    </w:p>
    <w:p>
      <w:pPr>
        <w:ind w:firstLine="420"/>
        <w:spacing w:line="252" w:lineRule="auto"/>
        <w:rPr>
          <w:rFonts w:hint="eastAsia" w:ascii="宋体" w:hAnsi="宋体"/>
          <w:sz w:val="24"/>
          <w:lang w:val="zh-CN"/>
        </w:rPr>
      </w:pPr>
      <w:r>
        <w:rPr>
          <w:rFonts w:hint="eastAsia" w:ascii="宋体" w:hAnsi="宋体"/>
          <w:sz w:val="24"/>
          <w:lang w:val="zh-CN"/>
        </w:rPr>
        <w:t xml:space="preserve">28.l 中标人应当在《中标通知书》发出之日起三十日内，按照招标文件确定的事项与采购人签订政府采购合同。采购人于合同签订后2个工作日内通过苏采云系统进行公示。</w:t>
      </w:r>
      <w:r/>
    </w:p>
    <w:p>
      <w:pPr>
        <w:ind w:firstLine="420"/>
        <w:spacing w:line="252" w:lineRule="auto"/>
        <w:rPr>
          <w:rFonts w:hint="eastAsia"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p>
    <w:p>
      <w:pPr>
        <w:ind w:firstLine="420"/>
        <w:spacing w:line="252" w:lineRule="auto"/>
        <w:rPr>
          <w:rFonts w:hint="eastAsia"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252"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9"/>
        <w:ind w:firstLine="422"/>
        <w:spacing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29.标的物的追加</w:t>
      </w:r>
      <w:r/>
    </w:p>
    <w:p>
      <w:pPr>
        <w:ind w:firstLine="420"/>
        <w:spacing w:line="252"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719"/>
        <w:ind w:firstLine="422"/>
        <w:spacing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30.政府采购履约资金扶持政策</w:t>
      </w:r>
      <w:r/>
    </w:p>
    <w:p>
      <w:pPr>
        <w:ind w:firstLine="420"/>
        <w:spacing w:line="252" w:lineRule="auto"/>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spacing w:line="252" w:lineRule="auto"/>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spacing w:line="252"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spacing w:line="252" w:lineRule="auto"/>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spacing w:line="252"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spacing w:line="252" w:lineRule="auto"/>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授权代表负责质疑事宜的，《质疑函》附件中应提交由质疑供应商法定代表人或主要负责人签署的《授权委托书》。</w:t>
      </w:r>
      <w:r/>
    </w:p>
    <w:p>
      <w:pPr>
        <w:ind w:firstLine="420"/>
        <w:spacing w:line="252" w:lineRule="auto"/>
        <w:rPr>
          <w:rFonts w:hint="eastAsia" w:ascii="宋体" w:hAnsi="宋体"/>
          <w:sz w:val="24"/>
          <w:lang w:val="zh-CN"/>
        </w:rPr>
      </w:pPr>
      <w:r>
        <w:rPr>
          <w:rFonts w:hint="eastAsia" w:ascii="宋体" w:hAnsi="宋体"/>
          <w:sz w:val="24"/>
          <w:lang w:val="zh-CN"/>
        </w:rPr>
        <w:t xml:space="preserve">供应商如组成联合体参加采购活动，《质疑函范本》中要求之处，联合体各方均须按要求加盖公章。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p>
    <w:p>
      <w:pPr>
        <w:ind w:firstLine="420"/>
        <w:spacing w:line="252"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spacing w:line="252" w:lineRule="auto"/>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8"/>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19"/>
        <w:ind w:firstLine="420"/>
        <w:spacing w:line="252"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38.促进中小企业发展</w:t>
      </w:r>
      <w:r/>
    </w:p>
    <w:p>
      <w:pPr>
        <w:ind w:firstLine="420"/>
        <w:spacing w:line="252" w:lineRule="auto"/>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本项目服务由中小企业承接的，投标供应商享受中小企业扶持政策。</w:t>
      </w:r>
      <w:r/>
    </w:p>
    <w:p>
      <w:pPr>
        <w:ind w:firstLine="420"/>
        <w:spacing w:line="252" w:lineRule="auto"/>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52" w:lineRule="auto"/>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spacing w:line="252" w:lineRule="auto"/>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spacing w:line="252"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9"/>
        <w:ind w:firstLine="420"/>
        <w:spacing w:line="252"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lang w:val="zh-CN"/>
        </w:rPr>
        <w:t xml:space="preserve">3</w:t>
      </w:r>
      <w:r>
        <w:rPr>
          <w:rFonts w:hint="eastAsia" w:ascii="方正楷体_GBK" w:hAnsi="方正楷体_GBK" w:eastAsia="方正楷体_GBK" w:cs="方正楷体_GBK"/>
          <w:color w:val="auto"/>
        </w:rPr>
        <w:t xml:space="preserve">9</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节能环保产品</w:t>
      </w:r>
      <w:r/>
    </w:p>
    <w:p>
      <w:pPr>
        <w:ind w:firstLine="420"/>
        <w:spacing w:line="252" w:lineRule="auto"/>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252" w:lineRule="auto"/>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spacing w:line="252" w:lineRule="auto"/>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9"/>
        <w:ind w:firstLine="420"/>
        <w:spacing w:line="252"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40</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绿色采购</w:t>
      </w:r>
      <w:r/>
    </w:p>
    <w:p>
      <w:pPr>
        <w:ind w:firstLine="420"/>
        <w:spacing w:line="252" w:lineRule="auto"/>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252" w:lineRule="auto"/>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252" w:lineRule="auto"/>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252" w:lineRule="auto"/>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9"/>
        <w:ind w:firstLine="420"/>
        <w:spacing w:line="252"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41</w:t>
      </w:r>
      <w:r>
        <w:rPr>
          <w:rFonts w:hint="eastAsia" w:ascii="方正楷体_GBK" w:hAnsi="方正楷体_GBK" w:eastAsia="方正楷体_GBK" w:cs="方正楷体_GBK"/>
          <w:color w:val="auto"/>
          <w:lang w:val="zh-CN"/>
        </w:rPr>
        <w:t xml:space="preserve">.</w:t>
      </w:r>
      <w:r>
        <w:rPr>
          <w:rFonts w:hint="eastAsia" w:ascii="方正楷体_GBK" w:hAnsi="方正楷体_GBK" w:eastAsia="方正楷体_GBK" w:cs="方正楷体_GBK"/>
          <w:color w:val="auto"/>
        </w:rPr>
        <w:t xml:space="preserve">创新产品采购</w:t>
      </w:r>
      <w:r/>
    </w:p>
    <w:p>
      <w:pPr>
        <w:ind w:firstLine="420"/>
        <w:spacing w:line="252" w:lineRule="auto"/>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19"/>
        <w:ind w:firstLine="422"/>
        <w:spacing w:line="252" w:lineRule="auto"/>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42.</w:t>
      </w:r>
      <w:r>
        <w:rPr>
          <w:rFonts w:hint="eastAsia" w:ascii="方正楷体_GBK" w:hAnsi="方正楷体_GBK" w:eastAsia="方正楷体_GBK" w:cs="方正楷体_GBK"/>
          <w:b/>
          <w:bCs/>
          <w:color w:val="auto"/>
          <w:lang w:val="zh-CN"/>
        </w:rPr>
        <w:t xml:space="preserve">网络产品、市场准入类产品采购</w:t>
      </w:r>
      <w:r/>
    </w:p>
    <w:p>
      <w:pPr>
        <w:ind w:firstLine="420"/>
        <w:spacing w:line="252" w:lineRule="auto"/>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18"/>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p>
    <w:p>
      <w:pPr>
        <w:ind w:firstLine="420"/>
        <w:rPr>
          <w:rFonts w:hint="eastAsia" w:ascii="宋体" w:hAnsi="宋体"/>
          <w:sz w:val="24"/>
          <w:szCs w:val="22"/>
          <w:lang w:val="zh-CN"/>
        </w:rPr>
        <w:outlineLvl w:val="2"/>
      </w:pPr>
      <w:r>
        <w:rPr>
          <w:rFonts w:hint="eastAsia" w:ascii="宋体" w:hAnsi="宋体"/>
          <w:sz w:val="24"/>
          <w:szCs w:val="22"/>
          <w:lang w:val="zh-CN"/>
        </w:rPr>
        <w:t xml:space="preserve">（1）在中国境内生产</w:t>
      </w:r>
      <w:r/>
    </w:p>
    <w:p>
      <w:pPr>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outlineLvl w:val="2"/>
      </w:pPr>
      <w:r>
        <w:rPr>
          <w:rFonts w:hint="eastAsia" w:ascii="宋体" w:hAnsi="宋体"/>
          <w:sz w:val="24"/>
          <w:lang w:val="zh-CN"/>
        </w:rPr>
        <w:t xml:space="preserve">（2）在中国境内生产的组件成本占比达到规定比例</w:t>
      </w:r>
      <w:r/>
    </w:p>
    <w:p>
      <w:pPr>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lang w:val="zh-CN"/>
        </w:rPr>
        <w:outlineLvl w:val="2"/>
      </w:pPr>
      <w:r>
        <w:rPr>
          <w:rFonts w:hint="eastAsia" w:ascii="宋体" w:hAnsi="宋体"/>
          <w:sz w:val="24"/>
          <w:szCs w:val="22"/>
          <w:lang w:val="zh-CN"/>
        </w:rPr>
        <w:t xml:space="preserve">（3）特定产品的关键组件、关键工序符合相关要求</w:t>
      </w:r>
      <w:r/>
    </w:p>
    <w:p>
      <w:pPr>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43.4对本国产品的支持政策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43.5政策执行要求</w:t>
      </w:r>
      <w:r/>
    </w:p>
    <w:p>
      <w:pPr>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19"/>
        <w:ind w:firstLine="422"/>
        <w:spacing w:line="252" w:lineRule="auto"/>
        <w:rPr>
          <w:rFonts w:hint="eastAsia" w:ascii="方正楷体_GBK" w:hAnsi="方正楷体_GBK" w:eastAsia="方正楷体_GBK" w:cs="方正楷体_GBK"/>
          <w:b/>
          <w:bCs/>
          <w:color w:val="auto"/>
          <w:lang w:val="zh-CN"/>
        </w:rPr>
      </w:pPr>
      <w:r>
        <w:rPr>
          <w:rFonts w:hint="eastAsia" w:ascii="方正楷体_GBK" w:hAnsi="方正楷体_GBK" w:eastAsia="方正楷体_GBK" w:cs="方正楷体_GBK"/>
          <w:b/>
          <w:bCs/>
          <w:color w:val="auto"/>
          <w:lang w:val="zh-CN"/>
        </w:rPr>
        <w:t xml:space="preserve">4</w:t>
      </w:r>
      <w:r>
        <w:rPr>
          <w:rFonts w:hint="eastAsia" w:ascii="方正楷体_GBK" w:hAnsi="方正楷体_GBK" w:eastAsia="方正楷体_GBK" w:cs="方正楷体_GBK"/>
          <w:b/>
          <w:bCs/>
          <w:color w:val="auto"/>
        </w:rPr>
        <w:t xml:space="preserve">4</w:t>
      </w:r>
      <w:r>
        <w:rPr>
          <w:rFonts w:hint="eastAsia" w:ascii="方正楷体_GBK" w:hAnsi="方正楷体_GBK" w:eastAsia="方正楷体_GBK" w:cs="方正楷体_GBK"/>
          <w:b/>
          <w:bCs/>
          <w:color w:val="auto"/>
          <w:lang w:val="zh-CN"/>
        </w:rPr>
        <w:t xml:space="preserve">.数据交易说明</w:t>
      </w:r>
      <w:r/>
    </w:p>
    <w:p>
      <w:pPr>
        <w:ind w:firstLine="420"/>
        <w:spacing w:line="252" w:lineRule="auto"/>
        <w:rPr>
          <w:rFonts w:hint="eastAsia" w:ascii="宋体" w:hAnsi="宋体"/>
          <w:sz w:val="24"/>
          <w:lang w:val="zh-CN"/>
        </w:rPr>
      </w:pPr>
      <w:r>
        <w:rPr>
          <w:rFonts w:hint="eastAsia" w:ascii="宋体" w:hAnsi="宋体"/>
          <w:sz w:val="24"/>
          <w:lang w:val="zh-CN"/>
        </w:rPr>
        <w:t xml:space="preserve"> 数据交易标的包括数据产品、数据服务、数据工具。</w:t>
      </w:r>
      <w:r/>
    </w:p>
    <w:p>
      <w:pPr>
        <w:ind w:firstLine="420"/>
        <w:spacing w:line="252" w:lineRule="auto"/>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p>
    <w:p>
      <w:pPr>
        <w:ind w:firstLine="420"/>
        <w:spacing w:line="252" w:lineRule="auto"/>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spacing w:line="252" w:lineRule="auto"/>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45"/>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9"/>
      <w:r/>
      <w:bookmarkEnd w:id="60"/>
      <w:r/>
      <w:bookmarkEnd w:id="61"/>
      <w:r/>
      <w:bookmarkEnd w:id="62"/>
      <w:r/>
      <w:bookmarkEnd w:id="63"/>
      <w:r>
        <w:rPr>
          <w:rFonts w:hint="eastAsia" w:ascii="方正小标宋简体" w:hAnsi="方正小标宋简体" w:eastAsia="方正小标宋简体" w:cs="方正小标宋简体"/>
          <w:sz w:val="36"/>
          <w:szCs w:val="36"/>
          <w:lang w:val="en-US"/>
        </w:rPr>
        <w:t xml:space="preserve">文本</w:t>
      </w:r>
      <w:r/>
    </w:p>
    <w:p>
      <w:pPr>
        <w:jc w:val="center"/>
        <w:spacing w:before="145" w:after="145"/>
        <w:rPr>
          <w:rFonts w:hint="eastAsia" w:ascii="宋体" w:hAnsi="宋体"/>
          <w:bCs/>
          <w:sz w:val="24"/>
        </w:rPr>
      </w:pPr>
      <w:r/>
      <w:bookmarkStart w:id="190" w:name="_Toc16938559"/>
      <w:r/>
      <w:bookmarkStart w:id="191" w:name="_Toc20823315"/>
      <w:r/>
      <w:bookmarkStart w:id="192" w:name="_Toc513029243"/>
      <w:r>
        <w:rPr>
          <w:rFonts w:hint="eastAsia" w:ascii="宋体" w:hAnsi="宋体"/>
          <w:bCs/>
          <w:sz w:val="24"/>
        </w:rPr>
        <w:t xml:space="preserve">以下为本项目的合同条款，合同双方不得对招标、投标文件内容作实质性修改。</w:t>
      </w:r>
      <w:r/>
    </w:p>
    <w:p>
      <w:pPr>
        <w:pStyle w:val="945"/>
        <w:ind w:left="0"/>
      </w:pPr>
      <w:r/>
      <w:r/>
    </w:p>
    <w:p>
      <w:pPr>
        <w:jc w:val="center"/>
        <w:spacing w:before="145" w:after="145"/>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南京市政府采购合同（服务）</w:t>
      </w:r>
      <w:r/>
    </w:p>
    <w:p>
      <w:pPr>
        <w:jc w:val="left"/>
        <w:spacing w:before="145" w:after="145"/>
        <w:rPr>
          <w:rFonts w:hint="eastAsia" w:ascii="宋体" w:hAnsi="宋体" w:cs="Courier New"/>
          <w:sz w:val="24"/>
          <w:szCs w:val="24"/>
        </w:rPr>
      </w:pPr>
      <w:r>
        <w:rPr>
          <w:rFonts w:ascii="宋体" w:hAnsi="宋体" w:cs="Courier New"/>
          <w:sz w:val="24"/>
          <w:szCs w:val="24"/>
        </w:rPr>
        <w:t xml:space="preserve">合同编号：</w:t>
      </w:r>
      <w:r/>
    </w:p>
    <w:p>
      <w:pPr>
        <w:spacing w:before="145" w:after="145"/>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45" w:after="145"/>
        <w:rPr>
          <w:rFonts w:hint="eastAsia" w:ascii="宋体" w:hAnsi="宋体" w:cs="Courier New"/>
          <w:sz w:val="24"/>
          <w:szCs w:val="24"/>
        </w:rPr>
      </w:pPr>
      <w:r>
        <w:rPr>
          <w:rFonts w:ascii="宋体" w:hAnsi="宋体" w:cs="Courier New"/>
          <w:sz w:val="24"/>
          <w:szCs w:val="24"/>
        </w:rPr>
        <w:t xml:space="preserve">甲方（买方）：</w:t>
      </w:r>
      <w:r/>
    </w:p>
    <w:p>
      <w:pPr>
        <w:jc w:val="left"/>
        <w:spacing w:before="145" w:after="145"/>
        <w:rPr>
          <w:rFonts w:hint="eastAsia" w:ascii="宋体" w:hAnsi="宋体" w:cs="Courier New"/>
          <w:sz w:val="24"/>
          <w:szCs w:val="24"/>
        </w:rPr>
      </w:pPr>
      <w:r>
        <w:rPr>
          <w:rFonts w:ascii="宋体" w:hAnsi="宋体" w:cs="Courier New"/>
          <w:sz w:val="24"/>
          <w:szCs w:val="24"/>
        </w:rPr>
        <w:t xml:space="preserve">乙方（卖方）：</w:t>
      </w:r>
      <w:r/>
    </w:p>
    <w:p>
      <w:pPr>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一、合同内容</w:t>
      </w:r>
      <w:r/>
    </w:p>
    <w:p>
      <w:pPr>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hint="eastAsia" w:ascii="宋体" w:hAnsi="宋体" w:cs="Courier New"/>
          <w:sz w:val="24"/>
          <w:szCs w:val="24"/>
        </w:rPr>
      </w:pPr>
      <w:r>
        <w:rPr>
          <w:rFonts w:hint="eastAsia" w:ascii="宋体" w:hAnsi="宋体" w:cs="Courier New"/>
          <w:sz w:val="24"/>
          <w:szCs w:val="24"/>
        </w:rPr>
        <w:t xml:space="preserve">1.6 履行方式：按招标文件及投标文件执行。</w:t>
      </w:r>
      <w:r/>
    </w:p>
    <w:p>
      <w:pPr>
        <w:rPr>
          <w:rFonts w:hint="eastAsia" w:ascii="宋体" w:hAnsi="宋体" w:cs="Courier New"/>
          <w:sz w:val="24"/>
          <w:szCs w:val="24"/>
        </w:rPr>
      </w:pPr>
      <w:r>
        <w:rPr>
          <w:rFonts w:hint="eastAsia" w:ascii="宋体" w:hAnsi="宋体" w:cs="Courier New"/>
          <w:sz w:val="24"/>
          <w:szCs w:val="24"/>
        </w:rPr>
        <w:t xml:space="preserve">1.7 包装方式：按招标文件及投标文件执行。</w:t>
      </w:r>
      <w:r/>
    </w:p>
    <w:p>
      <w:pPr>
        <w:rPr>
          <w:rFonts w:hint="eastAsia" w:ascii="宋体" w:hAnsi="宋体" w:cs="Courier New"/>
          <w:sz w:val="24"/>
          <w:szCs w:val="24"/>
        </w:rPr>
      </w:pPr>
      <w:r>
        <w:rPr>
          <w:rFonts w:hint="eastAsia" w:ascii="宋体" w:hAnsi="宋体" w:cs="Courier New"/>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二、合同金额</w:t>
      </w:r>
      <w:r/>
    </w:p>
    <w:p>
      <w:pPr>
        <w:pStyle w:val="740"/>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本合同金额为（大写）：____________________圆（_________________元）人民币。</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三、技术资料</w:t>
      </w:r>
      <w:r/>
    </w:p>
    <w:p>
      <w:pPr>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四、知识产权</w:t>
      </w:r>
      <w:r/>
    </w:p>
    <w:p>
      <w:pPr>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五、产权担保</w:t>
      </w:r>
      <w:r/>
    </w:p>
    <w:p>
      <w:pPr>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六、履约保证金</w:t>
      </w:r>
      <w:r/>
    </w:p>
    <w:p>
      <w:pPr>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七、合同转包或分包</w:t>
      </w:r>
      <w:r/>
    </w:p>
    <w:p>
      <w:pPr>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八、合同款项支付</w:t>
      </w:r>
      <w:r/>
    </w:p>
    <w:p>
      <w:pPr>
        <w:pStyle w:val="740"/>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sz w:val="24"/>
          <w:szCs w:val="24"/>
        </w:rPr>
      </w:pPr>
      <w:r>
        <w:rPr>
          <w:rFonts w:hint="eastAsia" w:ascii="宋体" w:hAnsi="宋体" w:cs="Courier New"/>
          <w:sz w:val="24"/>
          <w:szCs w:val="24"/>
        </w:rPr>
        <w:t xml:space="preserve">8.1.1</w:t>
      </w:r>
      <w:r>
        <w:rPr>
          <w:rFonts w:ascii="宋体" w:hAnsi="宋体" w:cs="Courier New"/>
          <w:sz w:val="24"/>
          <w:szCs w:val="24"/>
        </w:rPr>
        <w:t xml:space="preserve"> </w:t>
      </w:r>
      <w:r>
        <w:rPr>
          <w:rFonts w:hint="eastAsia" w:ascii="宋体" w:hAnsi="宋体" w:cs="Courier New"/>
          <w:sz w:val="24"/>
          <w:szCs w:val="24"/>
        </w:rPr>
        <w:t xml:space="preserve">合同签订且服务团队人员到位后，甲方支付乙方费用的</w:t>
      </w:r>
      <w:r>
        <w:rPr>
          <w:rFonts w:hAnsi="宋体"/>
          <w:sz w:val="24"/>
          <w:szCs w:val="24"/>
          <w:u w:val="single"/>
        </w:rPr>
        <w:t xml:space="preserve"> 3</w:t>
      </w:r>
      <w:r>
        <w:rPr>
          <w:rFonts w:hint="eastAsia" w:hAnsi="宋体"/>
          <w:sz w:val="24"/>
          <w:szCs w:val="24"/>
          <w:u w:val="single"/>
        </w:rPr>
        <w:t xml:space="preserve">0</w:t>
      </w:r>
      <w:r>
        <w:rPr>
          <w:rFonts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%计 </w:t>
      </w:r>
      <w:r>
        <w:rPr>
          <w:rFonts w:hint="eastAsia" w:hAnsi="宋体"/>
          <w:sz w:val="24"/>
          <w:szCs w:val="24"/>
          <w:u w:val="single"/>
        </w:rPr>
        <w:t xml:space="preserve">    </w:t>
      </w:r>
      <w:r>
        <w:rPr>
          <w:rFonts w:hint="eastAsia" w:ascii="宋体" w:hAnsi="宋体" w:cs="Courier New"/>
          <w:sz w:val="24"/>
          <w:szCs w:val="24"/>
        </w:rPr>
        <w:t xml:space="preserve">元作为预付款。</w:t>
      </w:r>
      <w:r/>
    </w:p>
    <w:p>
      <w:pPr>
        <w:pStyle w:val="740"/>
        <w:spacing w:line="264" w:lineRule="auto"/>
        <w:rPr>
          <w:rFonts w:hint="eastAsia" w:hAnsi="宋体"/>
          <w:sz w:val="24"/>
          <w:szCs w:val="24"/>
        </w:rPr>
      </w:pPr>
      <w:r>
        <w:rPr>
          <w:rFonts w:hint="eastAsia" w:hAnsi="宋体"/>
          <w:sz w:val="24"/>
          <w:szCs w:val="24"/>
        </w:rPr>
        <w:t xml:space="preserve">8.1.2</w:t>
      </w:r>
      <w:r>
        <w:rPr>
          <w:rFonts w:hAnsi="宋体"/>
          <w:sz w:val="24"/>
          <w:szCs w:val="24"/>
        </w:rPr>
        <w:t xml:space="preserve"> </w:t>
      </w:r>
      <w:r>
        <w:rPr>
          <w:rFonts w:hint="eastAsia" w:hAnsi="宋体"/>
          <w:sz w:val="24"/>
          <w:szCs w:val="24"/>
        </w:rPr>
        <w:t xml:space="preserve">通过甲方初步验收后，甲方支付乙方费用的</w:t>
      </w:r>
      <w:r>
        <w:rPr>
          <w:rFonts w:hint="eastAsia" w:hAnsi="宋体"/>
          <w:sz w:val="24"/>
          <w:szCs w:val="24"/>
          <w:u w:val="single"/>
        </w:rPr>
        <w:t xml:space="preserve">  </w:t>
      </w:r>
      <w:r>
        <w:rPr>
          <w:rFonts w:hAnsi="宋体"/>
          <w:sz w:val="24"/>
          <w:szCs w:val="24"/>
          <w:u w:val="single"/>
        </w:rPr>
        <w:t xml:space="preserve">4</w:t>
      </w:r>
      <w:r>
        <w:rPr>
          <w:rFonts w:hint="eastAsia" w:hAnsi="宋体"/>
          <w:sz w:val="24"/>
          <w:szCs w:val="24"/>
          <w:u w:val="single"/>
        </w:rPr>
        <w:t xml:space="preserve">0  </w:t>
      </w:r>
      <w:r>
        <w:rPr>
          <w:rFonts w:hint="eastAsia" w:hAnsi="宋体"/>
          <w:sz w:val="24"/>
          <w:szCs w:val="24"/>
        </w:rPr>
        <w:t xml:space="preserve">%计 </w:t>
      </w:r>
      <w:r>
        <w:rPr>
          <w:rFonts w:hint="eastAsia" w:hAnsi="宋体"/>
          <w:sz w:val="24"/>
          <w:szCs w:val="24"/>
          <w:u w:val="single"/>
        </w:rPr>
        <w:t xml:space="preserve">     </w:t>
      </w:r>
      <w:r>
        <w:rPr>
          <w:rFonts w:hint="eastAsia" w:hAnsi="宋体"/>
          <w:sz w:val="24"/>
          <w:szCs w:val="24"/>
        </w:rPr>
        <w:t xml:space="preserve">元。</w:t>
      </w:r>
      <w:r/>
    </w:p>
    <w:p>
      <w:pPr>
        <w:pStyle w:val="740"/>
        <w:spacing w:line="264" w:lineRule="auto"/>
        <w:rPr>
          <w:rFonts w:hint="eastAsia" w:hAnsi="宋体"/>
          <w:sz w:val="24"/>
          <w:szCs w:val="24"/>
        </w:rPr>
      </w:pPr>
      <w:r>
        <w:rPr>
          <w:rFonts w:hint="eastAsia" w:hAnsi="宋体"/>
          <w:sz w:val="24"/>
          <w:szCs w:val="24"/>
        </w:rPr>
        <w:t xml:space="preserve">8.1.3 项目成果通过甲方最终验收、提交归档成果后，支付乙方费用 </w:t>
      </w:r>
      <w:r>
        <w:rPr>
          <w:rFonts w:hint="eastAsia" w:hAnsi="宋体"/>
          <w:sz w:val="24"/>
          <w:szCs w:val="24"/>
          <w:u w:val="single"/>
        </w:rPr>
        <w:t xml:space="preserve"> </w:t>
      </w:r>
      <w:r>
        <w:rPr>
          <w:rFonts w:hAnsi="宋体"/>
          <w:sz w:val="24"/>
          <w:szCs w:val="24"/>
          <w:u w:val="single"/>
        </w:rPr>
        <w:t xml:space="preserve">3</w:t>
      </w:r>
      <w:r>
        <w:rPr>
          <w:rFonts w:hint="eastAsia" w:hAnsi="宋体"/>
          <w:sz w:val="24"/>
          <w:szCs w:val="24"/>
          <w:u w:val="single"/>
        </w:rPr>
        <w:t xml:space="preserve">0 </w:t>
      </w:r>
      <w:r>
        <w:rPr>
          <w:rFonts w:hint="eastAsia" w:hAnsi="宋体"/>
          <w:sz w:val="24"/>
          <w:szCs w:val="24"/>
        </w:rPr>
        <w:t xml:space="preserve">%计</w:t>
      </w:r>
      <w:r>
        <w:rPr>
          <w:rFonts w:hint="eastAsia" w:hAnsi="宋体"/>
          <w:sz w:val="24"/>
          <w:szCs w:val="24"/>
          <w:u w:val="single"/>
        </w:rPr>
        <w:t xml:space="preserve">      </w:t>
      </w:r>
      <w:r>
        <w:rPr>
          <w:rFonts w:hint="eastAsia" w:hAnsi="宋体"/>
          <w:sz w:val="24"/>
          <w:szCs w:val="24"/>
        </w:rPr>
        <w:t xml:space="preserve">元。</w:t>
      </w:r>
      <w:r/>
    </w:p>
    <w:p>
      <w:pPr>
        <w:pStyle w:val="740"/>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九、税费</w:t>
      </w:r>
      <w:r/>
    </w:p>
    <w:p>
      <w:pPr>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十、项目验收</w:t>
      </w:r>
      <w:r/>
    </w:p>
    <w:p>
      <w:pPr>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宋体" w:hAnsi="宋体" w:cs="Courier New"/>
          <w:sz w:val="24"/>
          <w:szCs w:val="24"/>
        </w:rPr>
        <w:outlineLvl w:val="1"/>
      </w:pPr>
      <w:r>
        <w:rPr>
          <w:rFonts w:hint="eastAsia" w:ascii="宋体" w:hAnsi="宋体" w:cs="Courier New"/>
          <w:sz w:val="24"/>
          <w:szCs w:val="24"/>
        </w:rPr>
        <w:t xml:space="preserve">十一、违约责任</w:t>
      </w:r>
      <w:r/>
    </w:p>
    <w:p>
      <w:pPr>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bookmarkStart w:id="193" w:name="OLE_LINK2"/>
      <w:r>
        <w:rPr>
          <w:rFonts w:hint="eastAsia" w:ascii="宋体" w:hAnsi="宋体" w:cs="Courier New"/>
          <w:sz w:val="24"/>
          <w:szCs w:val="24"/>
        </w:rPr>
        <w:t xml:space="preserve">，但违约金最高不得超过合同总价的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rPr>
        <w:t xml:space="preserve">%。</w:t>
      </w:r>
      <w:bookmarkEnd w:id="193"/>
      <w:r/>
      <w:r/>
    </w:p>
    <w:p>
      <w:pPr>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十二、不可抗力事件处理</w:t>
      </w:r>
      <w:r/>
    </w:p>
    <w:p>
      <w:pPr>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十三、解决争议的方法</w:t>
      </w:r>
      <w:r/>
    </w:p>
    <w:p>
      <w:pPr>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十四、合同生效及其它</w:t>
      </w:r>
      <w:r/>
    </w:p>
    <w:p>
      <w:pPr>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740"/>
        <w:spacing w:before="120" w:after="120"/>
        <w:rPr>
          <w:rFonts w:hint="eastAsia" w:hAnsi="宋体"/>
          <w:sz w:val="24"/>
          <w:szCs w:val="24"/>
        </w:rPr>
      </w:pPr>
      <w:r>
        <w:rPr>
          <w:rFonts w:hint="eastAsia" w:hAnsi="宋体"/>
          <w:sz w:val="24"/>
          <w:szCs w:val="24"/>
        </w:rPr>
        <w:t xml:space="preserve">  </w:t>
      </w:r>
      <w:bookmarkEnd w:id="190"/>
      <w:r/>
      <w:bookmarkEnd w:id="191"/>
      <w:r/>
      <w:bookmarkEnd w:id="192"/>
      <w:r/>
      <w:r/>
    </w:p>
    <w:p>
      <w:pPr>
        <w:pStyle w:val="740"/>
        <w:ind w:firstLine="240"/>
        <w:spacing w:before="120" w:after="120"/>
        <w:rPr>
          <w:rFonts w:hint="eastAsia" w:hAnsi="宋体"/>
          <w:sz w:val="24"/>
          <w:szCs w:val="24"/>
        </w:rPr>
      </w:pPr>
      <w:r>
        <w:rPr>
          <w:rFonts w:hint="eastAsia" w:hAnsi="宋体"/>
          <w:sz w:val="24"/>
          <w:szCs w:val="24"/>
        </w:rPr>
        <w:t xml:space="preserve">甲方：（公章）                       乙方：（公章） </w:t>
      </w:r>
      <w:r/>
    </w:p>
    <w:p>
      <w:pPr>
        <w:pStyle w:val="740"/>
        <w:spacing w:before="120" w:after="120"/>
        <w:rPr>
          <w:rFonts w:hint="eastAsia" w:hAnsi="宋体"/>
          <w:sz w:val="24"/>
          <w:szCs w:val="24"/>
        </w:rPr>
      </w:pPr>
      <w:r>
        <w:rPr>
          <w:rFonts w:hint="eastAsia" w:hAnsi="宋体"/>
          <w:sz w:val="24"/>
          <w:szCs w:val="24"/>
        </w:rPr>
        <w:t xml:space="preserve">  地址：                               地址： </w:t>
      </w:r>
      <w:r/>
    </w:p>
    <w:p>
      <w:pPr>
        <w:pStyle w:val="740"/>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740"/>
        <w:ind w:firstLine="240"/>
        <w:spacing w:before="120" w:after="120"/>
        <w:rPr>
          <w:rFonts w:hint="eastAsia" w:hAnsi="宋体"/>
          <w:sz w:val="24"/>
          <w:szCs w:val="24"/>
        </w:rPr>
      </w:pPr>
      <w:r>
        <w:rPr>
          <w:rFonts w:hint="eastAsia" w:hAnsi="宋体"/>
          <w:sz w:val="24"/>
          <w:szCs w:val="24"/>
        </w:rPr>
        <w:t xml:space="preserve">联系电话：                           联系电话：          </w:t>
      </w:r>
      <w:r/>
    </w:p>
    <w:p>
      <w:pPr>
        <w:pStyle w:val="740"/>
        <w:spacing w:before="120" w:after="120"/>
        <w:rPr>
          <w:rFonts w:hint="eastAsia" w:hAnsi="宋体"/>
          <w:sz w:val="24"/>
          <w:szCs w:val="24"/>
        </w:rPr>
      </w:pPr>
      <w:r>
        <w:rPr>
          <w:rFonts w:hint="eastAsia" w:hAnsi="宋体"/>
          <w:sz w:val="24"/>
          <w:szCs w:val="24"/>
        </w:rPr>
        <w:t xml:space="preserve">                                          </w:t>
      </w:r>
      <w:r/>
    </w:p>
    <w:p>
      <w:pPr>
        <w:pStyle w:val="740"/>
        <w:ind w:firstLine="5280"/>
        <w:spacing w:before="120" w:after="120"/>
        <w:rPr>
          <w:rFonts w:hint="eastAsia" w:hAnsi="宋体"/>
          <w:sz w:val="24"/>
          <w:szCs w:val="24"/>
        </w:rPr>
      </w:pPr>
      <w:r>
        <w:rPr>
          <w:rFonts w:hint="eastAsia" w:hAnsi="宋体"/>
          <w:sz w:val="24"/>
          <w:szCs w:val="24"/>
        </w:rPr>
        <w:t xml:space="preserve">签订日期：</w:t>
      </w:r>
      <w:r/>
    </w:p>
    <w:p>
      <w:pPr>
        <w:pStyle w:val="740"/>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rPr>
      </w:pPr>
      <w:r>
        <w:rPr>
          <w:rFonts w:hint="eastAsia" w:ascii="宋体" w:hAnsi="宋体"/>
          <w:b/>
          <w:sz w:val="30"/>
        </w:rPr>
      </w:r>
      <w:r/>
    </w:p>
    <w:p>
      <w:pPr>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740"/>
        <w:ind w:firstLine="840"/>
        <w:jc w:val="left"/>
        <w:spacing w:before="120" w:after="120"/>
        <w:rPr>
          <w:rFonts w:hint="eastAsia" w:hAnsi="宋体"/>
          <w:sz w:val="24"/>
          <w:szCs w:val="24"/>
        </w:rPr>
      </w:pPr>
      <w:r>
        <w:rPr>
          <w:rFonts w:hint="eastAsia" w:hAnsi="宋体"/>
          <w:sz w:val="24"/>
          <w:szCs w:val="24"/>
        </w:rPr>
        <w:t xml:space="preserve">如遇招标文件及合同未约定事项，双方可友好协商签订补充协议。</w:t>
      </w:r>
      <w:r/>
    </w:p>
    <w:p>
      <w:pPr>
        <w:pStyle w:val="740"/>
        <w:ind w:firstLine="840"/>
        <w:jc w:val="left"/>
        <w:spacing w:before="120" w:after="120"/>
        <w:rPr>
          <w:rFonts w:hint="eastAsia" w:hAnsi="宋体"/>
          <w:sz w:val="24"/>
          <w:szCs w:val="24"/>
        </w:rPr>
      </w:pPr>
      <w:r>
        <w:rPr>
          <w:rFonts w:hint="eastAsia" w:hAnsi="宋体"/>
          <w:sz w:val="24"/>
          <w:szCs w:val="24"/>
        </w:rPr>
      </w:r>
      <w:r/>
    </w:p>
    <w:p>
      <w:pPr>
        <w:pStyle w:val="991"/>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hAnsi="宋体"/>
          <w:sz w:val="24"/>
          <w:szCs w:val="24"/>
        </w:rPr>
        <w:br w:type="page" w:clear="all"/>
      </w:r>
      <w:r>
        <w:rPr>
          <w:rFonts w:hint="eastAsia" w:ascii="方正小标宋简体" w:hAnsi="方正小标宋简体" w:eastAsia="方正小标宋简体" w:cs="方正小标宋简体"/>
          <w:sz w:val="36"/>
          <w:szCs w:val="36"/>
        </w:rPr>
        <w:t xml:space="preserve">第</w:t>
      </w:r>
      <w:bookmarkEnd w:id="44"/>
      <w:r>
        <w:rPr>
          <w:rFonts w:hint="eastAsia" w:ascii="方正小标宋简体" w:hAnsi="方正小标宋简体" w:eastAsia="方正小标宋简体" w:cs="方正小标宋简体"/>
          <w:sz w:val="36"/>
          <w:szCs w:val="36"/>
        </w:rPr>
        <w:t xml:space="preserve">四章  采购需求</w:t>
      </w:r>
      <w:bookmarkEnd w:id="45"/>
      <w:r/>
      <w:bookmarkEnd w:id="46"/>
      <w:r/>
      <w:bookmarkEnd w:id="47"/>
      <w:r/>
      <w:r/>
    </w:p>
    <w:p>
      <w:pPr>
        <w:ind w:firstLine="480"/>
        <w:spacing w:line="264" w:lineRule="auto"/>
        <w:rPr>
          <w:rFonts w:hint="eastAsia" w:ascii="黑体" w:hAnsi="黑体" w:eastAsia="黑体" w:cs="黑体"/>
          <w:sz w:val="24"/>
          <w:szCs w:val="24"/>
        </w:rPr>
        <w:outlineLvl w:val="1"/>
      </w:pPr>
      <w:r/>
      <w:bookmarkStart w:id="194" w:name="_Toc49090575"/>
      <w:r/>
      <w:bookmarkStart w:id="195"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outlineLvl w:val="2"/>
      </w:pPr>
      <w:r>
        <w:rPr>
          <w:rFonts w:hint="eastAsia" w:ascii="宋体" w:hAnsi="宋体"/>
          <w:sz w:val="24"/>
          <w:szCs w:val="24"/>
        </w:rPr>
        <w:t xml:space="preserve">（一）项目背景</w:t>
      </w:r>
      <w:r/>
    </w:p>
    <w:p>
      <w:pPr>
        <w:ind w:firstLine="480"/>
        <w:spacing w:line="264" w:lineRule="auto"/>
        <w:rPr>
          <w:rFonts w:hint="eastAsia" w:ascii="宋体" w:hAnsi="宋体"/>
          <w:sz w:val="24"/>
          <w:szCs w:val="24"/>
        </w:rPr>
      </w:pPr>
      <w:r>
        <w:rPr>
          <w:rFonts w:hint="eastAsia" w:ascii="宋体" w:hAnsi="宋体"/>
          <w:sz w:val="24"/>
          <w:szCs w:val="24"/>
        </w:rPr>
        <w:t xml:space="preserve">按照《南京市“车路云一体化”建设三年规划》《南京市智能网联汽车“车路云一体化”高精度地图安全应用试点建设方案》等文件要求，围绕试点工作对地理信息数据服务安全合规的应用需求，需要开展智慧南京时空大数据平台（以下简称“平台”）升级工作，为南京市“车路云一体化”试点建设提供统一、高效、安全、可靠的时空数字底座支撑。本项目主要开展智慧南京时空大数据平台前端应用安全可靠适配改造。</w:t>
      </w:r>
      <w:r/>
    </w:p>
    <w:p>
      <w:pPr>
        <w:ind w:firstLine="480"/>
        <w:spacing w:line="264" w:lineRule="auto"/>
        <w:rPr>
          <w:rFonts w:hint="eastAsia" w:ascii="宋体" w:hAnsi="宋体"/>
          <w:sz w:val="24"/>
          <w:szCs w:val="24"/>
        </w:rPr>
        <w:outlineLvl w:val="2"/>
      </w:pPr>
      <w:r>
        <w:rPr>
          <w:rFonts w:hint="eastAsia" w:ascii="宋体" w:hAnsi="宋体"/>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1.《基础地理信息数据库基本规定》（GB/T  30319-2013）</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2.《智慧城市时空基础设施基本规定》（GB/T  35776-2017）</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3.《信息安全技术网络安全等级保护基本要求》（GB/T 22239-2019）</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4.《信息安全技术网络安全等级保护测评要求》（GB/T 28448-2019）</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5.《数字城市地理信息公共平台运行服务规范》（CH/T 9014-2012）</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6.《地理信息公共服务平台电子地图数据规范》（CH/Z 9011-2011）</w:t>
      </w:r>
      <w:r/>
    </w:p>
    <w:p>
      <w:pPr>
        <w:ind w:firstLine="480"/>
        <w:spacing w:line="264" w:lineRule="auto"/>
        <w:rPr>
          <w:rFonts w:hint="eastAsia"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.地理信息元数据服务接口规范（CH/Z 9019-2012）</w:t>
      </w:r>
      <w:r/>
    </w:p>
    <w:p>
      <w:pPr>
        <w:ind w:firstLine="480"/>
        <w:spacing w:line="264" w:lineRule="auto"/>
        <w:rPr>
          <w:rFonts w:hint="eastAsia"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.自然资源部《关于加强智能网联汽车有关测绘地理信息安全管理的通知》（自然资发〔2024〕139号）</w:t>
      </w:r>
      <w:r/>
    </w:p>
    <w:p>
      <w:pPr>
        <w:ind w:firstLine="480"/>
        <w:spacing w:line="264" w:lineRule="auto"/>
        <w:rPr>
          <w:rFonts w:hint="eastAsia"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rPr>
        <w:t xml:space="preserve">.自然资源部办公厅关于印发《新一代地理信息公共服务平台（天地图）建设总体实施方案》的通知（自然资办发〔2024〕5号）</w:t>
      </w:r>
      <w:r/>
    </w:p>
    <w:p>
      <w:pPr>
        <w:ind w:firstLine="480"/>
        <w:spacing w:line="264" w:lineRule="auto"/>
        <w:rPr>
          <w:rFonts w:hint="eastAsia" w:ascii="宋体" w:hAnsi="宋体" w:cs="宋体"/>
          <w:bCs/>
          <w:sz w:val="24"/>
          <w:szCs w:val="24"/>
        </w:rPr>
      </w:pPr>
      <w:r>
        <w:rPr>
          <w:rFonts w:ascii="宋体" w:hAnsi="宋体" w:cs="宋体"/>
          <w:bCs/>
          <w:sz w:val="24"/>
          <w:szCs w:val="24"/>
        </w:rPr>
        <w:t xml:space="preserve">10</w:t>
      </w:r>
      <w:r>
        <w:rPr>
          <w:rFonts w:hint="eastAsia" w:ascii="宋体" w:hAnsi="宋体" w:cs="宋体"/>
          <w:bCs/>
          <w:sz w:val="24"/>
          <w:szCs w:val="24"/>
        </w:rPr>
        <w:t xml:space="preserve">.自然资源部办公厅《关于做好智能网联汽车高精度地图应用试点有关工作的通知》（自然资办函〔2022〕1480号）</w:t>
      </w:r>
      <w:r/>
    </w:p>
    <w:p>
      <w:pPr>
        <w:ind w:firstLine="480"/>
        <w:spacing w:line="264" w:lineRule="auto"/>
        <w:rPr>
          <w:rFonts w:hint="eastAsia" w:ascii="宋体" w:hAnsi="宋体" w:cs="宋体"/>
          <w:bCs/>
          <w:sz w:val="24"/>
          <w:szCs w:val="24"/>
        </w:rPr>
      </w:pPr>
      <w:r>
        <w:rPr>
          <w:rFonts w:ascii="宋体" w:hAnsi="宋体" w:cs="宋体"/>
          <w:bCs/>
          <w:sz w:val="24"/>
          <w:szCs w:val="24"/>
        </w:rPr>
        <w:t xml:space="preserve">11</w:t>
      </w:r>
      <w:r>
        <w:rPr>
          <w:rFonts w:hint="eastAsia" w:ascii="宋体" w:hAnsi="宋体" w:cs="宋体"/>
          <w:bCs/>
          <w:sz w:val="24"/>
          <w:szCs w:val="24"/>
        </w:rPr>
        <w:t xml:space="preserve">.《智能网联汽车车路云一体化规模建设与应用参考指南(1.0版)》2024年5月</w:t>
      </w:r>
      <w:r/>
    </w:p>
    <w:p>
      <w:pPr>
        <w:ind w:firstLine="480"/>
        <w:spacing w:line="264" w:lineRule="auto"/>
        <w:rPr>
          <w:rFonts w:hint="eastAsia"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.《车路云一体化系统建设与应用指南(2.0版)》2024年10月</w:t>
      </w:r>
      <w:r/>
    </w:p>
    <w:p>
      <w:pPr>
        <w:ind w:firstLine="480"/>
        <w:spacing w:line="264" w:lineRule="auto"/>
        <w:rPr>
          <w:rFonts w:hint="eastAsia"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.《智慧城市时空大数据平台建设技术大纲（2023）版》</w:t>
      </w:r>
      <w:r/>
    </w:p>
    <w:p>
      <w:pPr>
        <w:ind w:firstLine="480"/>
        <w:spacing w:line="264" w:lineRule="auto"/>
        <w:rPr>
          <w:rFonts w:hint="eastAsia"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.南京市人民政府办公厅关于印发《南京市“车路云一体化”建设三年规划的通知》（宁政办发〔2025〕4号）</w:t>
      </w:r>
      <w:r/>
    </w:p>
    <w:p>
      <w:pPr>
        <w:ind w:firstLine="480"/>
        <w:spacing w:line="264" w:lineRule="auto"/>
        <w:rPr>
          <w:rFonts w:hint="eastAsia"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.市规划资源局关于印发《南京市智能网联汽车“车路云一体化高精度地图安全应用试点建设方案》的通知（宁规划资源发〔2025〕38号）</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以上标准如有更新，按更新后的标准执行。</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989"/>
        <w:tblW w:w="509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15"/>
        <w:gridCol w:w="1607"/>
        <w:gridCol w:w="860"/>
        <w:gridCol w:w="814"/>
        <w:gridCol w:w="1237"/>
        <w:gridCol w:w="1958"/>
        <w:gridCol w:w="1569"/>
        <w:gridCol w:w="1289"/>
      </w:tblGrid>
      <w:tr>
        <w:trPr>
          <w:trHeight w:val="684"/>
        </w:trPr>
        <w:tc>
          <w:tcPr>
            <w:tcBorders>
              <w:top w:val="single" w:color="000000" w:sz="2" w:space="0"/>
              <w:bottom w:val="single" w:color="000000" w:sz="2" w:space="0"/>
            </w:tcBorders>
            <w:tcW w:w="309"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807"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43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409"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62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983"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jc w:val="center"/>
              <w:spacing w:line="264" w:lineRule="auto"/>
              <w:rPr>
                <w:rFonts w:hint="eastAsia" w:ascii="宋体" w:hAnsi="宋体"/>
                <w:bCs/>
                <w:sz w:val="24"/>
                <w:szCs w:val="24"/>
              </w:rPr>
            </w:pPr>
            <w:r>
              <w:rPr>
                <w:rFonts w:hint="eastAsia" w:ascii="宋体" w:hAnsi="宋体"/>
                <w:bCs/>
                <w:sz w:val="24"/>
                <w:szCs w:val="24"/>
              </w:rPr>
              <w:t xml:space="preserve">（元）</w:t>
            </w:r>
            <w:r/>
          </w:p>
        </w:tc>
        <w:tc>
          <w:tcPr>
            <w:tcBorders>
              <w:top w:val="single" w:color="000000" w:sz="2" w:space="0"/>
              <w:bottom w:val="single" w:color="000000" w:sz="2" w:space="0"/>
            </w:tcBorders>
            <w:tcW w:w="788"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所属行业</w:t>
            </w:r>
            <w:r/>
          </w:p>
        </w:tc>
        <w:tc>
          <w:tcPr>
            <w:tcBorders>
              <w:top w:val="single" w:color="000000" w:sz="2" w:space="0"/>
              <w:bottom w:val="single" w:color="000000" w:sz="2" w:space="0"/>
            </w:tcBorders>
            <w:tcW w:w="647"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属性</w:t>
            </w:r>
            <w:r/>
          </w:p>
        </w:tc>
      </w:tr>
      <w:tr>
        <w:trPr>
          <w:trHeight w:val="1682"/>
        </w:trPr>
        <w:tc>
          <w:tcPr>
            <w:tcBorders>
              <w:top w:val="single" w:color="000000" w:sz="2" w:space="0"/>
              <w:bottom w:val="single" w:color="000000" w:sz="2" w:space="0"/>
            </w:tcBorders>
            <w:tcW w:w="309"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807" w:type="pct"/>
            <w:vAlign w:val="center"/>
            <w:textDirection w:val="lrTb"/>
            <w:noWrap w:val="false"/>
          </w:tcPr>
          <w:p>
            <w:pPr>
              <w:spacing w:line="264" w:lineRule="auto"/>
              <w:rPr>
                <w:rFonts w:hint="eastAsia" w:ascii="宋体" w:hAnsi="宋体"/>
                <w:bCs/>
                <w:sz w:val="24"/>
                <w:szCs w:val="24"/>
              </w:rPr>
            </w:pPr>
            <w:r>
              <w:rPr>
                <w:rFonts w:hint="eastAsia" w:ascii="宋体" w:hAnsi="宋体" w:cs="宋体"/>
                <w:bCs/>
                <w:sz w:val="24"/>
                <w:szCs w:val="24"/>
              </w:rPr>
              <w:t xml:space="preserve">智慧南京时空大数据平台前端应用安全可靠适配改造</w:t>
            </w:r>
            <w:r/>
          </w:p>
        </w:tc>
        <w:tc>
          <w:tcPr>
            <w:tcBorders>
              <w:top w:val="single" w:color="000000" w:sz="2" w:space="0"/>
              <w:bottom w:val="single" w:color="000000" w:sz="2" w:space="0"/>
            </w:tcBorders>
            <w:tcW w:w="432" w:type="pct"/>
            <w:vAlign w:val="center"/>
            <w:textDirection w:val="lrTb"/>
            <w:noWrap w:val="false"/>
          </w:tcPr>
          <w:p>
            <w:pPr>
              <w:jc w:val="center"/>
              <w:spacing w:line="264" w:lineRule="auto"/>
              <w:rPr>
                <w:rFonts w:hint="eastAsia" w:ascii="宋体" w:hAnsi="宋体"/>
                <w:bCs/>
                <w:sz w:val="24"/>
                <w:szCs w:val="24"/>
              </w:rPr>
            </w:pPr>
            <w:r>
              <w:rPr>
                <w:rFonts w:ascii="宋体" w:hAnsi="宋体" w:cs="宋体"/>
                <w:bCs/>
                <w:sz w:val="24"/>
                <w:szCs w:val="24"/>
              </w:rPr>
              <w:t xml:space="preserve">1</w:t>
            </w:r>
            <w:r/>
          </w:p>
        </w:tc>
        <w:tc>
          <w:tcPr>
            <w:tcBorders>
              <w:top w:val="single" w:color="000000" w:sz="2" w:space="0"/>
              <w:bottom w:val="single" w:color="000000" w:sz="2" w:space="0"/>
            </w:tcBorders>
            <w:tcW w:w="40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Borders>
              <w:top w:val="single" w:color="000000" w:sz="2" w:space="0"/>
              <w:bottom w:val="single" w:color="000000" w:sz="2" w:space="0"/>
            </w:tcBorders>
            <w:tcW w:w="62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主要产品</w:t>
            </w:r>
            <w:r/>
          </w:p>
        </w:tc>
        <w:tc>
          <w:tcPr>
            <w:tcBorders>
              <w:top w:val="single" w:color="000000" w:sz="2" w:space="0"/>
              <w:bottom w:val="single" w:color="000000" w:sz="2" w:space="0"/>
            </w:tcBorders>
            <w:tcW w:w="983" w:type="pct"/>
            <w:vAlign w:val="center"/>
            <w:textDirection w:val="lrTb"/>
            <w:noWrap w:val="false"/>
          </w:tcPr>
          <w:p>
            <w:pPr>
              <w:jc w:val="center"/>
              <w:spacing w:line="264" w:lineRule="auto"/>
              <w:rPr>
                <w:rFonts w:hint="eastAsia" w:ascii="宋体" w:hAnsi="宋体"/>
                <w:bCs/>
                <w:sz w:val="24"/>
                <w:szCs w:val="24"/>
              </w:rPr>
            </w:pPr>
            <w:r>
              <w:rPr>
                <w:rFonts w:ascii="宋体" w:hAnsi="宋体" w:cs="宋体"/>
                <w:bCs/>
                <w:sz w:val="24"/>
                <w:szCs w:val="24"/>
              </w:rPr>
              <w:t xml:space="preserve">250,000</w:t>
            </w:r>
            <w:r/>
          </w:p>
        </w:tc>
        <w:tc>
          <w:tcPr>
            <w:tcBorders>
              <w:top w:val="single" w:color="000000" w:sz="2" w:space="0"/>
              <w:bottom w:val="single" w:color="000000" w:sz="2" w:space="0"/>
            </w:tcBorders>
            <w:tcW w:w="78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647"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r>
      <w:r/>
    </w:p>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hint="eastAsia" w:ascii="宋体" w:hAnsi="宋体" w:cs="宋体"/>
          <w:bCs/>
          <w:sz w:val="24"/>
          <w:szCs w:val="24"/>
        </w:rPr>
      </w:r>
      <w:r/>
    </w:p>
    <w:p>
      <w:pPr>
        <w:ind w:firstLine="480"/>
        <w:spacing w:line="264" w:lineRule="auto"/>
        <w:rPr>
          <w:rFonts w:hint="eastAsia" w:ascii="宋体" w:hAnsi="宋体"/>
          <w:sz w:val="24"/>
          <w:szCs w:val="24"/>
        </w:rPr>
      </w:pPr>
      <w:r/>
      <w:bookmarkStart w:id="196" w:name="OLE_LINK1"/>
      <w:r>
        <w:rPr>
          <w:rFonts w:hint="eastAsia" w:ascii="宋体" w:hAnsi="宋体"/>
          <w:sz w:val="24"/>
          <w:szCs w:val="24"/>
        </w:rPr>
        <w:t xml:space="preserve">按照</w:t>
      </w:r>
      <w:r>
        <w:rPr>
          <w:rFonts w:hint="eastAsia" w:ascii="宋体" w:hAnsi="宋体"/>
          <w:sz w:val="24"/>
          <w:szCs w:val="24"/>
        </w:rPr>
        <w:t xml:space="preserve">采购人</w:t>
      </w:r>
      <w:r>
        <w:rPr>
          <w:rFonts w:hint="eastAsia" w:ascii="宋体" w:hAnsi="宋体"/>
          <w:sz w:val="24"/>
          <w:szCs w:val="24"/>
        </w:rPr>
        <w:t xml:space="preserve">一体化政务服务系统、国土空间基础信息平台门户系统总体风格、界面设置、技术架构，依托市政务云环境，对政务外网平台综合门户桌面端、大屏端、移动端、天地图门户等4个前端应用门户17个核心功能模块，从芯片服务器、服务器操作系统、应用中间件、数据库、客户端5个方面进行安全可靠适配改造，同时在安全性方面，配合后端实现的国密策略，开展数据传输改造，基于安全可靠编译环境重新编译代码并给予安全可靠依赖环境进行兼容性调试，实现前端应用适配安全可靠环境的部署及运行。</w:t>
      </w:r>
      <w:r/>
    </w:p>
    <w:p>
      <w:pPr>
        <w:ind w:firstLine="480"/>
        <w:spacing w:line="264" w:lineRule="auto"/>
        <w:rPr>
          <w:rFonts w:hint="eastAsia" w:ascii="宋体" w:hAnsi="宋体"/>
          <w:sz w:val="24"/>
          <w:szCs w:val="24"/>
        </w:rPr>
      </w:pPr>
      <w:r>
        <w:rPr>
          <w:rFonts w:hint="eastAsia" w:ascii="宋体" w:hAnsi="宋体"/>
          <w:sz w:val="24"/>
          <w:szCs w:val="24"/>
        </w:rPr>
        <w:t xml:space="preserve">1.桌面端门户改造</w:t>
      </w:r>
      <w:r/>
    </w:p>
    <w:p>
      <w:pPr>
        <w:ind w:firstLine="480"/>
        <w:spacing w:line="264" w:lineRule="auto"/>
        <w:rPr>
          <w:rFonts w:hint="eastAsia" w:ascii="宋体" w:hAnsi="宋体"/>
          <w:sz w:val="24"/>
          <w:szCs w:val="24"/>
        </w:rPr>
      </w:pPr>
      <w:r>
        <w:rPr>
          <w:rFonts w:hint="eastAsia" w:ascii="宋体" w:hAnsi="宋体"/>
          <w:sz w:val="24"/>
          <w:szCs w:val="24"/>
        </w:rPr>
        <w:t xml:space="preserve">针对桌面端门户用户使用需求，开展综合门户桌面端改造。作为平台智慧应用部分，综合门户提供子应用系统，包括功能导航、用户单点登录、地图助手功能模块改造集成，形成统一的系统入口桌面端门户，提供丰富、流畅的系统使用体验。</w:t>
      </w:r>
      <w:r/>
    </w:p>
    <w:p>
      <w:pPr>
        <w:ind w:firstLine="480"/>
        <w:spacing w:line="264" w:lineRule="auto"/>
        <w:rPr>
          <w:rFonts w:hint="eastAsia" w:ascii="宋体" w:hAnsi="宋体"/>
          <w:sz w:val="24"/>
          <w:szCs w:val="24"/>
        </w:rPr>
      </w:pPr>
      <w:r>
        <w:rPr>
          <w:rFonts w:hint="eastAsia" w:ascii="宋体" w:hAnsi="宋体"/>
          <w:sz w:val="24"/>
          <w:szCs w:val="24"/>
        </w:rPr>
        <w:t xml:space="preserve">2.大屏端门户改造</w:t>
      </w:r>
      <w:r/>
    </w:p>
    <w:p>
      <w:pPr>
        <w:ind w:firstLine="480"/>
        <w:spacing w:line="264" w:lineRule="auto"/>
        <w:rPr>
          <w:rFonts w:hint="eastAsia" w:ascii="宋体" w:hAnsi="宋体"/>
          <w:sz w:val="24"/>
          <w:szCs w:val="24"/>
        </w:rPr>
      </w:pPr>
      <w:r>
        <w:rPr>
          <w:rFonts w:hint="eastAsia" w:ascii="宋体" w:hAnsi="宋体"/>
          <w:sz w:val="24"/>
          <w:szCs w:val="24"/>
        </w:rPr>
        <w:t xml:space="preserve">针对大屏端门户用户使用需求，同时基于系统数据资源、服务统计、基础设施等运营类数据指标，开展运营视图模块改造；基于测绘管理、行业专题管理、三维地图等功能，开展数据视图模块改造，持续更新大屏端资源。</w:t>
      </w:r>
      <w:r/>
    </w:p>
    <w:p>
      <w:pPr>
        <w:ind w:firstLine="480"/>
        <w:spacing w:line="264" w:lineRule="auto"/>
        <w:rPr>
          <w:rFonts w:hint="eastAsia" w:ascii="宋体" w:hAnsi="宋体"/>
          <w:sz w:val="24"/>
          <w:szCs w:val="24"/>
        </w:rPr>
      </w:pPr>
      <w:r>
        <w:rPr>
          <w:rFonts w:hint="eastAsia" w:ascii="宋体" w:hAnsi="宋体"/>
          <w:sz w:val="24"/>
          <w:szCs w:val="24"/>
        </w:rPr>
        <w:t xml:space="preserve">3.移动端门户改造</w:t>
      </w:r>
      <w:r/>
    </w:p>
    <w:p>
      <w:pPr>
        <w:ind w:firstLine="480"/>
        <w:spacing w:line="264" w:lineRule="auto"/>
        <w:rPr>
          <w:rFonts w:hint="eastAsia" w:ascii="宋体" w:hAnsi="宋体"/>
          <w:sz w:val="24"/>
          <w:szCs w:val="24"/>
        </w:rPr>
      </w:pPr>
      <w:r>
        <w:rPr>
          <w:rFonts w:hint="eastAsia" w:ascii="宋体" w:hAnsi="宋体"/>
          <w:sz w:val="24"/>
          <w:szCs w:val="24"/>
        </w:rPr>
        <w:t xml:space="preserve">针对移动门户用户使用需求，开展移动H5页面地图展示、地图资源、地图纠错、地图助手、开发者中心等5个模块功能改造，提供移动使用场景下，丰富的平台使用体验。</w:t>
      </w:r>
      <w:r/>
    </w:p>
    <w:p>
      <w:pPr>
        <w:ind w:firstLine="480"/>
        <w:spacing w:line="264" w:lineRule="auto"/>
        <w:rPr>
          <w:rFonts w:hint="eastAsia" w:ascii="宋体" w:hAnsi="宋体"/>
          <w:sz w:val="24"/>
          <w:szCs w:val="24"/>
        </w:rPr>
      </w:pPr>
      <w:r>
        <w:rPr>
          <w:rFonts w:hint="eastAsia" w:ascii="宋体" w:hAnsi="宋体"/>
          <w:sz w:val="24"/>
          <w:szCs w:val="24"/>
        </w:rPr>
        <w:t xml:space="preserve">4.天地图门户改造</w:t>
      </w:r>
      <w:r/>
    </w:p>
    <w:p>
      <w:pPr>
        <w:ind w:firstLine="480"/>
        <w:spacing w:line="264" w:lineRule="auto"/>
        <w:rPr>
          <w:rFonts w:hint="eastAsia" w:ascii="宋体" w:hAnsi="宋体"/>
          <w:sz w:val="24"/>
          <w:szCs w:val="24"/>
        </w:rPr>
      </w:pPr>
      <w:r>
        <w:rPr>
          <w:rFonts w:hint="eastAsia" w:ascii="宋体" w:hAnsi="宋体"/>
          <w:sz w:val="24"/>
          <w:szCs w:val="24"/>
        </w:rPr>
        <w:t xml:space="preserve">根据部省天地图有关建设要求，开展在线地图二、三维地图数据显示、比例尺控件、指北针、放大缩小等地图控制功能改造，提供流畅、高效的在线地图功能模块；对各种专题类地图模块，改造适配专题目录管理、专题数据加载等功能；对历史影像模块，改造适配分屏对比、多屏对比、历史时间浏览等功能；对标准地图、下载专栏、省市互通及开发中心模块开展安全可靠改造。</w:t>
      </w:r>
      <w:bookmarkEnd w:id="196"/>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hint="eastAsia" w:ascii="宋体" w:hAnsi="宋体" w:cs="宋体"/>
          <w:sz w:val="24"/>
          <w:szCs w:val="24"/>
        </w:rPr>
      </w:pPr>
      <w:r>
        <w:rPr>
          <w:rFonts w:ascii="宋体" w:hAnsi="宋体" w:cs="宋体"/>
          <w:sz w:val="24"/>
          <w:szCs w:val="24"/>
        </w:rPr>
        <w:t xml:space="preserve">（1）总体要求</w:t>
      </w:r>
      <w:r/>
    </w:p>
    <w:p>
      <w:pPr>
        <w:ind w:firstLine="480"/>
        <w:spacing w:line="264" w:lineRule="auto"/>
        <w:rPr>
          <w:rFonts w:hint="eastAsia" w:ascii="宋体" w:hAnsi="宋体"/>
          <w:sz w:val="24"/>
          <w:szCs w:val="24"/>
        </w:rPr>
      </w:pPr>
      <w:r>
        <w:rPr>
          <w:rFonts w:hint="eastAsia" w:ascii="宋体" w:hAnsi="宋体"/>
          <w:sz w:val="24"/>
          <w:szCs w:val="24"/>
        </w:rPr>
        <w:t xml:space="preserve">供应商签订合同时针对本项目作出详细可行的项目实施方案。供应商应具备专业的信息系统建设和服务能力，保障建设质量并顺利交付。项目实施方案包括不限于项目实施进度、管理制度、项目计划等，且供应商应具有完整的项目实施组织机构，有详细的项目分工，并且在响应文件中提供项目组成员名单、项目成员基本情况等信息。</w:t>
      </w:r>
      <w:r/>
    </w:p>
    <w:p>
      <w:pPr>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p>
    <w:p>
      <w:pPr>
        <w:ind w:firstLine="480"/>
        <w:spacing w:line="264" w:lineRule="auto"/>
        <w:rPr>
          <w:rFonts w:hint="eastAsia" w:ascii="宋体" w:hAnsi="宋体"/>
          <w:sz w:val="24"/>
          <w:szCs w:val="24"/>
        </w:rPr>
      </w:pPr>
      <w:r>
        <w:rPr>
          <w:rFonts w:hint="eastAsia" w:ascii="宋体" w:hAnsi="宋体"/>
          <w:sz w:val="24"/>
          <w:szCs w:val="24"/>
        </w:rPr>
        <w:t xml:space="preserve">按照采购人要求制定项目的质量管理标准，确保项目所有成员理解并执行该标准。在项目的实施过程中，供应商提供7*24小时响应服务，同时应安排专人对项目的质量情况进行跟踪，并通过项目的监控、检查、纠错、贯彻等阶段，及时纠正可能引起目标偏差的问题，保证项目的实施过程符合预定的项目质量管理标准，保障项目质量管理的完整性、正确性和可追溯性。同时，做好与采购包1项目对接工作，保证项目一体化推进。</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p>
    <w:p>
      <w:pPr>
        <w:ind w:firstLine="480"/>
        <w:spacing w:line="264" w:lineRule="auto"/>
        <w:rPr>
          <w:rFonts w:hint="eastAsia" w:ascii="宋体" w:hAnsi="宋体"/>
          <w:sz w:val="24"/>
          <w:szCs w:val="24"/>
        </w:rPr>
      </w:pPr>
      <w:r>
        <w:rPr>
          <w:rFonts w:hint="eastAsia" w:ascii="宋体" w:hAnsi="宋体"/>
          <w:sz w:val="24"/>
          <w:szCs w:val="24"/>
        </w:rPr>
        <w:t xml:space="preserve">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（4）维保要求</w:t>
      </w:r>
      <w:r/>
    </w:p>
    <w:p>
      <w:pPr>
        <w:ind w:firstLine="480"/>
        <w:spacing w:line="264" w:lineRule="auto"/>
        <w:rPr>
          <w:rFonts w:hint="eastAsia" w:ascii="宋体" w:hAnsi="宋体"/>
          <w:sz w:val="24"/>
          <w:szCs w:val="24"/>
        </w:rPr>
      </w:pPr>
      <w:r>
        <w:rPr>
          <w:rFonts w:hint="eastAsia" w:ascii="宋体" w:hAnsi="宋体"/>
          <w:sz w:val="24"/>
          <w:szCs w:val="24"/>
        </w:rPr>
        <w:t xml:space="preserve">项目验收后，进入运维服务期，本项目运维期为二年，以上费用包含在报价中。</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p>
    <w:p>
      <w:pPr>
        <w:ind w:firstLine="480"/>
        <w:spacing w:line="264" w:lineRule="auto"/>
        <w:rPr>
          <w:rFonts w:hint="eastAsia" w:ascii="宋体" w:hAnsi="宋体"/>
          <w:sz w:val="24"/>
          <w:szCs w:val="24"/>
        </w:rPr>
      </w:pPr>
      <w:r>
        <w:rPr>
          <w:rFonts w:hint="eastAsia" w:ascii="宋体" w:hAnsi="宋体"/>
          <w:sz w:val="24"/>
          <w:szCs w:val="24"/>
        </w:rPr>
        <w:t xml:space="preserve">①本项目实施团队不少于4人，其中项目负责人1人、技术负责人1人，需派驻不少于2人在南京本地实施。</w:t>
      </w:r>
      <w:r/>
    </w:p>
    <w:p>
      <w:pPr>
        <w:ind w:firstLine="480"/>
        <w:spacing w:line="264" w:lineRule="auto"/>
        <w:rPr>
          <w:rFonts w:hint="eastAsia" w:ascii="宋体" w:hAnsi="宋体"/>
          <w:sz w:val="24"/>
          <w:szCs w:val="24"/>
        </w:rPr>
      </w:pPr>
      <w:r>
        <w:rPr>
          <w:rFonts w:hint="eastAsia" w:ascii="宋体" w:hAnsi="宋体"/>
          <w:sz w:val="24"/>
          <w:szCs w:val="24"/>
        </w:rPr>
        <w:t xml:space="preserve">②项目组所有人员必须为供应商正式工作人员，不得兼任其他项目工作，未经采购人同意，人员不得更换。</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p>
    <w:p>
      <w:pPr>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p>
    <w:p>
      <w:pPr>
        <w:ind w:firstLine="480"/>
        <w:spacing w:line="264" w:lineRule="auto"/>
        <w:rPr>
          <w:rFonts w:hint="eastAsia"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p>
    <w:p>
      <w:pPr>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p>
    <w:p>
      <w:pPr>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系统运行、管理、维护相关的各项技术文件和管理规范。应包括：项目实施方案、需求分析说明书、系统测试报告、试运行报告、总结报告、用户使用手册等技术及项目管理文档。</w:t>
      </w:r>
      <w:r/>
    </w:p>
    <w:p>
      <w:pPr>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（7）建设成果要求</w:t>
      </w:r>
      <w:r/>
    </w:p>
    <w:p>
      <w:pPr>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p>
    <w:p>
      <w:pPr>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p>
    <w:p>
      <w:pPr>
        <w:ind w:firstLine="480"/>
        <w:spacing w:line="264" w:lineRule="auto"/>
        <w:rPr>
          <w:rFonts w:hint="eastAsia" w:ascii="宋体" w:hAnsi="宋体"/>
          <w:sz w:val="24"/>
          <w:szCs w:val="24"/>
        </w:rPr>
      </w:pPr>
      <w:r>
        <w:rPr>
          <w:rFonts w:hint="eastAsia" w:ascii="宋体" w:hAnsi="宋体"/>
          <w:sz w:val="24"/>
          <w:szCs w:val="24"/>
        </w:rPr>
        <w:t xml:space="preserve">②业务需求分析阶段：需求分析说明书。</w:t>
      </w:r>
      <w:r/>
    </w:p>
    <w:p>
      <w:pPr>
        <w:ind w:firstLine="480"/>
        <w:spacing w:line="264" w:lineRule="auto"/>
        <w:rPr>
          <w:rFonts w:hint="eastAsia" w:ascii="宋体" w:hAnsi="宋体"/>
          <w:sz w:val="24"/>
          <w:szCs w:val="24"/>
        </w:rPr>
      </w:pPr>
      <w:r>
        <w:rPr>
          <w:rFonts w:hint="eastAsia" w:ascii="宋体" w:hAnsi="宋体"/>
          <w:sz w:val="24"/>
          <w:szCs w:val="24"/>
        </w:rPr>
        <w:t xml:space="preserve">③系统设计、开发阶段：总体设计说明书、详细设计说明书。</w:t>
      </w:r>
      <w:r/>
    </w:p>
    <w:p>
      <w:pPr>
        <w:ind w:firstLine="480"/>
        <w:spacing w:line="264" w:lineRule="auto"/>
        <w:rPr>
          <w:rFonts w:hint="eastAsia" w:ascii="宋体" w:hAnsi="宋体"/>
          <w:sz w:val="24"/>
          <w:szCs w:val="24"/>
        </w:rPr>
      </w:pPr>
      <w:r>
        <w:rPr>
          <w:rFonts w:hint="eastAsia" w:ascii="宋体" w:hAnsi="宋体"/>
          <w:sz w:val="24"/>
          <w:szCs w:val="24"/>
        </w:rPr>
        <w:t xml:space="preserve">④系统实施阶段：系统安装部署手册、用户使用手册、系统测试方案、系统培训方案。</w:t>
      </w:r>
      <w:r/>
    </w:p>
    <w:p>
      <w:pPr>
        <w:ind w:firstLine="480"/>
        <w:spacing w:line="264" w:lineRule="auto"/>
        <w:rPr>
          <w:rFonts w:hint="eastAsia" w:ascii="宋体" w:hAnsi="宋体"/>
          <w:sz w:val="24"/>
          <w:szCs w:val="24"/>
        </w:rPr>
      </w:pPr>
      <w:r>
        <w:rPr>
          <w:rFonts w:hint="eastAsia" w:ascii="宋体" w:hAnsi="宋体"/>
          <w:sz w:val="24"/>
          <w:szCs w:val="24"/>
        </w:rPr>
        <w:t xml:space="preserve">⑤项目验收阶段：测试报告、试运行报告、项目总结报告、系统开发源代码及部署安装包。</w:t>
      </w:r>
      <w:r/>
    </w:p>
    <w:p>
      <w:pPr>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p>
    <w:p>
      <w:pPr>
        <w:ind w:firstLine="480"/>
        <w:spacing w:line="264" w:lineRule="auto"/>
        <w:rPr>
          <w:rFonts w:hint="eastAsia" w:ascii="宋体" w:hAnsi="宋体"/>
          <w:sz w:val="24"/>
          <w:szCs w:val="24"/>
        </w:rPr>
      </w:pPr>
      <w:r>
        <w:rPr>
          <w:rFonts w:hint="eastAsia" w:ascii="宋体" w:hAnsi="宋体"/>
          <w:sz w:val="24"/>
          <w:szCs w:val="24"/>
        </w:rPr>
        <w:t xml:space="preserve">（8）安全可靠适配要求</w:t>
      </w:r>
      <w:r/>
    </w:p>
    <w:p>
      <w:pPr>
        <w:ind w:firstLine="480"/>
        <w:spacing w:line="264" w:lineRule="auto"/>
        <w:rPr>
          <w:rFonts w:hint="eastAsia" w:ascii="宋体" w:hAnsi="宋体"/>
          <w:sz w:val="24"/>
          <w:szCs w:val="24"/>
        </w:rPr>
      </w:pPr>
      <w:r>
        <w:rPr>
          <w:rFonts w:hint="eastAsia" w:ascii="宋体" w:hAnsi="宋体"/>
          <w:sz w:val="24"/>
          <w:szCs w:val="24"/>
        </w:rPr>
        <w:t xml:space="preserve">项目涉及的软件产品满足安全可靠要求。</w:t>
      </w:r>
      <w:r/>
    </w:p>
    <w:p>
      <w:pPr>
        <w:ind w:firstLine="480"/>
        <w:spacing w:line="264" w:lineRule="auto"/>
        <w:rPr>
          <w:rFonts w:hint="eastAsia" w:ascii="宋体" w:hAnsi="宋体"/>
          <w:sz w:val="24"/>
          <w:szCs w:val="24"/>
        </w:rPr>
      </w:pPr>
      <w:r>
        <w:rPr>
          <w:rFonts w:hint="eastAsia" w:ascii="宋体" w:hAnsi="宋体"/>
          <w:sz w:val="24"/>
          <w:szCs w:val="24"/>
        </w:rPr>
        <w:t xml:space="preserve">（9）网络安全等级保护测评要求</w:t>
      </w:r>
      <w:r/>
    </w:p>
    <w:p>
      <w:pPr>
        <w:ind w:firstLine="480"/>
        <w:spacing w:line="264" w:lineRule="auto"/>
        <w:rPr>
          <w:rFonts w:hint="eastAsia" w:ascii="宋体" w:hAnsi="宋体"/>
          <w:sz w:val="24"/>
          <w:szCs w:val="24"/>
        </w:rPr>
      </w:pPr>
      <w:r>
        <w:rPr>
          <w:rFonts w:hint="eastAsia" w:ascii="宋体" w:hAnsi="宋体"/>
          <w:sz w:val="24"/>
          <w:szCs w:val="24"/>
        </w:rPr>
        <w:t xml:space="preserve">供应商配合采购人，做好系统通过等保测评相关准备工作。</w:t>
      </w:r>
      <w:r/>
    </w:p>
    <w:p>
      <w:pPr>
        <w:ind w:firstLine="480"/>
        <w:spacing w:line="264"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）网络安全和数据安全要求，外包网络安全管理要求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w:t>
      </w:r>
      <w:r>
        <w:rPr>
          <w:rFonts w:hint="eastAsia" w:ascii="宋体" w:hAnsi="宋体" w:cs="宋体"/>
          <w:bCs/>
          <w:sz w:val="24"/>
          <w:szCs w:val="24"/>
        </w:rPr>
        <w:t xml:space="preserve">自合同签订之日起至</w:t>
      </w:r>
      <w:r>
        <w:rPr>
          <w:rFonts w:ascii="宋体" w:hAnsi="宋体" w:cs="宋体"/>
          <w:bCs/>
          <w:sz w:val="24"/>
          <w:szCs w:val="24"/>
        </w:rPr>
        <w:t xml:space="preserve">2026年12月31日。</w:t>
      </w:r>
      <w:r/>
    </w:p>
    <w:p>
      <w:pPr>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hint="eastAsia"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供应商在签订合同向采购人提供上述相关证明材料原件核验。</w:t>
      </w:r>
      <w:r/>
    </w:p>
    <w:p>
      <w:pPr>
        <w:pStyle w:val="945"/>
        <w:rPr>
          <w:rFonts w:ascii="宋体" w:hAnsi="宋体"/>
          <w:bCs/>
          <w:sz w:val="24"/>
          <w:szCs w:val="24"/>
        </w:rPr>
      </w:pPr>
      <w:r>
        <w:rPr>
          <w:rFonts w:ascii="宋体" w:hAnsi="宋体"/>
          <w:bCs/>
          <w:sz w:val="24"/>
          <w:szCs w:val="24"/>
        </w:rPr>
        <w:br w:type="page" w:clear="all"/>
      </w:r>
      <w:r/>
    </w:p>
    <w:p>
      <w:pPr>
        <w:ind w:right="840"/>
        <w:jc w:val="center"/>
        <w:rPr>
          <w:rFonts w:hint="eastAsia" w:ascii="方正小标宋简体" w:hAnsi="方正小标宋简体" w:eastAsia="方正小标宋简体" w:cs="方正小标宋简体"/>
          <w:sz w:val="36"/>
          <w:szCs w:val="36"/>
        </w:rPr>
        <w:outlineLvl w:val="0"/>
      </w:pPr>
      <w:r/>
      <w:bookmarkStart w:id="197" w:name="_Toc120614281"/>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w:t>
      </w:r>
      <w:r>
        <w:rPr>
          <w:rFonts w:ascii="SimSun" w:hAnsi="SimSun" w:eastAsia="SimSun" w:cs="SimSun"/>
          <w:color w:val="000000"/>
          <w:sz w:val="24"/>
        </w:rPr>
        <w:t xml:space="preserve">“评标标准-2.技术”</w:t>
      </w:r>
      <w:r>
        <w:rPr>
          <w:rFonts w:hint="eastAsia" w:ascii="宋体" w:hAnsi="宋体" w:cs="宋体"/>
          <w:sz w:val="24"/>
          <w:szCs w:val="24"/>
        </w:rPr>
        <w:t xml:space="preserve">得分由高到低顺序排列。在投标文件满足招标文件全部实质性要求的供应商中，按照评审得分由高到低选取</w:t>
      </w:r>
      <w:r>
        <w:rPr>
          <w:rFonts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采购包中含有多种产品，供应商为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采购包提供的符合本国产品标准的产品成本之和占该供应商提供的全部产品成本之和的比例达到80%以上时，依法</w:t>
      </w:r>
      <w:r>
        <w:rPr>
          <w:rFonts w:hint="eastAsia" w:ascii="宋体" w:hAnsi="宋体"/>
          <w:sz w:val="24"/>
          <w:szCs w:val="24"/>
        </w:rPr>
        <w:t xml:space="preserve">对该供应商提供的全部产品给予价格评审优惠，即对该供应商提供的全部产品的总报价给予20%的价格扣除，用扣除后的价格参与评审。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hint="eastAsia" w:ascii="宋体" w:hAnsi="宋体"/>
          <w:sz w:val="24"/>
          <w:szCs w:val="24"/>
        </w:rPr>
      </w:pPr>
      <w:r>
        <w:rPr>
          <w:rFonts w:hint="eastAsia" w:ascii="宋体" w:hAnsi="宋体"/>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供应商需在《声明函》中填写比例数值</w:t>
      </w:r>
      <w:r>
        <w:rPr>
          <w:rFonts w:hint="eastAsia" w:ascii="宋体" w:hAnsi="宋体"/>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264" w:lineRule="auto"/>
        <w:rPr>
          <w:rFonts w:hint="eastAsia" w:ascii="黑体" w:hAnsi="黑体" w:eastAsia="黑体" w:cs="黑体"/>
          <w:sz w:val="24"/>
          <w:szCs w:val="24"/>
        </w:rPr>
        <w:outlineLvl w:val="1"/>
      </w:pPr>
      <w:r>
        <w:rPr>
          <w:rFonts w:hint="eastAsia" w:ascii="宋体" w:hAnsi="宋体"/>
          <w:b/>
          <w:bCs/>
          <w:sz w:val="24"/>
          <w:szCs w:val="24"/>
        </w:rPr>
        <w:t xml:space="preserve">5.</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sz w:val="24"/>
          <w:szCs w:val="24"/>
        </w:rPr>
        <w:outlineLvl w:val="1"/>
      </w:pPr>
      <w:r>
        <w:rPr>
          <w:rFonts w:ascii="黑体" w:hAnsi="黑体" w:eastAsia="黑体" w:cs="黑体"/>
          <w:sz w:val="24"/>
          <w:szCs w:val="24"/>
        </w:rPr>
        <w:t xml:space="preserve">三、</w:t>
      </w:r>
      <w:r>
        <w:rPr>
          <w:rFonts w:hint="eastAsia" w:ascii="黑体" w:hAnsi="黑体" w:eastAsia="黑体" w:cs="黑体"/>
          <w:sz w:val="24"/>
          <w:szCs w:val="24"/>
        </w:rPr>
        <w:t xml:space="preserve">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sz w:val="24"/>
          <w:szCs w:val="24"/>
        </w:rPr>
        <w:outlineLvl w:val="1"/>
      </w:pPr>
      <w:r>
        <w:rPr>
          <w:rFonts w:ascii="黑体" w:hAnsi="黑体" w:eastAsia="黑体" w:cs="黑体"/>
          <w:sz w:val="24"/>
          <w:szCs w:val="24"/>
        </w:rPr>
        <w:t xml:space="preserve">四</w:t>
      </w:r>
      <w:r>
        <w:rPr>
          <w:rFonts w:hint="eastAsia" w:ascii="黑体" w:hAnsi="黑体" w:eastAsia="黑体" w:cs="黑体"/>
          <w:sz w:val="24"/>
          <w:szCs w:val="24"/>
        </w:rPr>
        <w:t xml:space="preserve">、评标标准</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441"/>
        <w:gridCol w:w="5987"/>
        <w:gridCol w:w="831"/>
        <w:gridCol w:w="1052"/>
      </w:tblGrid>
      <w:tr>
        <w:trPr>
          <w:trHeight w:val="300"/>
          <w:tblHeader/>
        </w:trPr>
        <w:tc>
          <w:tcPr>
            <w:tcW w:w="327" w:type="pct"/>
            <w:vAlign w:val="center"/>
            <w:textDirection w:val="lrTb"/>
            <w:noWrap w:val="false"/>
          </w:tcPr>
          <w:p>
            <w:pPr>
              <w:jc w:val="center"/>
              <w:widowControl/>
              <w:rPr>
                <w:b/>
                <w:bCs/>
              </w:rPr>
            </w:pPr>
            <w:r>
              <w:rPr>
                <w:rFonts w:hint="eastAsia"/>
                <w:b/>
                <w:bCs/>
              </w:rPr>
              <w:t xml:space="preserve">序号</w:t>
            </w:r>
            <w:r/>
          </w:p>
        </w:tc>
        <w:tc>
          <w:tcPr>
            <w:tcW w:w="723" w:type="pct"/>
            <w:vAlign w:val="center"/>
            <w:textDirection w:val="lrTb"/>
            <w:noWrap w:val="false"/>
          </w:tcPr>
          <w:p>
            <w:pPr>
              <w:jc w:val="center"/>
              <w:widowControl/>
              <w:rPr>
                <w:b/>
                <w:bCs/>
              </w:rPr>
            </w:pPr>
            <w:r>
              <w:rPr>
                <w:rFonts w:hint="eastAsia"/>
                <w:b/>
                <w:bCs/>
              </w:rPr>
              <w:t xml:space="preserve">评审因素</w:t>
            </w:r>
            <w:r/>
          </w:p>
        </w:tc>
        <w:tc>
          <w:tcPr>
            <w:tcW w:w="3005" w:type="pct"/>
            <w:vAlign w:val="center"/>
            <w:textDirection w:val="lrTb"/>
            <w:noWrap w:val="false"/>
          </w:tcPr>
          <w:p>
            <w:pPr>
              <w:jc w:val="center"/>
              <w:widowControl/>
              <w:rPr>
                <w:b/>
                <w:bCs/>
              </w:rPr>
            </w:pPr>
            <w:r>
              <w:rPr>
                <w:rFonts w:hint="eastAsia"/>
                <w:b/>
                <w:bCs/>
              </w:rPr>
              <w:t xml:space="preserve">评审细则</w:t>
            </w:r>
            <w:r/>
          </w:p>
        </w:tc>
        <w:tc>
          <w:tcPr>
            <w:tcW w:w="417" w:type="pct"/>
            <w:vAlign w:val="center"/>
            <w:textDirection w:val="lrTb"/>
            <w:noWrap w:val="false"/>
          </w:tcPr>
          <w:p>
            <w:pPr>
              <w:jc w:val="center"/>
              <w:widowControl/>
              <w:rPr>
                <w:b/>
                <w:bCs/>
              </w:rPr>
            </w:pPr>
            <w:r>
              <w:rPr>
                <w:rFonts w:hint="eastAsia"/>
                <w:b/>
                <w:bCs/>
              </w:rPr>
              <w:t xml:space="preserve">分值</w:t>
            </w:r>
            <w:r/>
          </w:p>
        </w:tc>
        <w:tc>
          <w:tcPr>
            <w:tcW w:w="528" w:type="pct"/>
            <w:vAlign w:val="center"/>
            <w:textDirection w:val="lrTb"/>
            <w:noWrap w:val="false"/>
          </w:tcPr>
          <w:p>
            <w:pPr>
              <w:jc w:val="center"/>
              <w:widowControl/>
              <w:rPr>
                <w:b/>
                <w:bCs/>
              </w:rPr>
            </w:pPr>
            <w:r>
              <w:rPr>
                <w:rFonts w:hint="eastAsia"/>
                <w:b/>
                <w:bCs/>
              </w:rPr>
              <w:t xml:space="preserve">类型</w:t>
            </w:r>
            <w:r/>
          </w:p>
        </w:tc>
      </w:tr>
      <w:tr>
        <w:trPr>
          <w:trHeight w:val="300"/>
        </w:trPr>
        <w:tc>
          <w:tcPr>
            <w:gridSpan w:val="5"/>
            <w:tcW w:w="5000" w:type="pct"/>
            <w:vAlign w:val="center"/>
            <w:textDirection w:val="lrTb"/>
            <w:noWrap w:val="false"/>
          </w:tcPr>
          <w:p>
            <w:pPr>
              <w:jc w:val="left"/>
              <w:widowControl/>
            </w:pPr>
            <w:r>
              <w:t xml:space="preserve">1.</w:t>
            </w:r>
            <w:r>
              <w:rPr>
                <w:rFonts w:hint="eastAsia"/>
              </w:rPr>
              <w:t xml:space="preserve">价格</w:t>
            </w:r>
            <w:r/>
          </w:p>
        </w:tc>
      </w:tr>
      <w:tr>
        <w:trPr>
          <w:trHeight w:val="780"/>
        </w:trPr>
        <w:tc>
          <w:tcPr>
            <w:tcW w:w="327" w:type="pct"/>
            <w:vAlign w:val="center"/>
            <w:textDirection w:val="lrTb"/>
            <w:noWrap w:val="false"/>
          </w:tcPr>
          <w:p>
            <w:pPr>
              <w:jc w:val="center"/>
              <w:widowControl/>
            </w:pPr>
            <w:r>
              <w:rPr>
                <w:szCs w:val="24"/>
                <w14:ligatures w14:val="standardContextual"/>
              </w:rPr>
              <w:t xml:space="preserve">1.1</w:t>
            </w:r>
            <w:r/>
          </w:p>
        </w:tc>
        <w:tc>
          <w:tcPr>
            <w:tcW w:w="723" w:type="pct"/>
            <w:vAlign w:val="center"/>
            <w:textDirection w:val="lrTb"/>
            <w:noWrap w:val="false"/>
          </w:tcPr>
          <w:p>
            <w:pPr>
              <w:jc w:val="center"/>
              <w:widowControl/>
            </w:pPr>
            <w:r>
              <w:rPr>
                <w:rFonts w:hint="eastAsia"/>
                <w:szCs w:val="24"/>
                <w14:ligatures w14:val="standardContextual"/>
              </w:rPr>
              <w:t xml:space="preserve">价格分</w:t>
            </w:r>
            <w:r/>
          </w:p>
        </w:tc>
        <w:tc>
          <w:tcPr>
            <w:tcW w:w="3005" w:type="pct"/>
            <w:vAlign w:val="center"/>
            <w:textDirection w:val="lrTb"/>
            <w:noWrap w:val="false"/>
          </w:tcPr>
          <w:p>
            <w:pPr>
              <w:widowControl/>
            </w:pPr>
            <w:r>
              <w:rPr>
                <w:rFonts w:hint="eastAsia"/>
                <w:szCs w:val="24"/>
                <w14:ligatures w14:val="standardContextual"/>
              </w:rPr>
              <w:t xml:space="preserve">采用低价优先法计算，即满足招标文件要求且投标价格最低的投标报价为评标基准价，其价格分为满分。其他投标人的价格分统一按照下列公式计算：投标报价得分</w:t>
            </w:r>
            <w:r>
              <w:rPr>
                <w:szCs w:val="24"/>
                <w14:ligatures w14:val="standardContextual"/>
              </w:rPr>
              <w:t xml:space="preserve">=</w:t>
            </w:r>
            <w:r>
              <w:rPr>
                <w:rFonts w:hint="eastAsia"/>
                <w:szCs w:val="24"/>
                <w14:ligatures w14:val="standardContextual"/>
              </w:rPr>
              <w:t xml:space="preserve">（评标基准价</w:t>
            </w:r>
            <w:r>
              <w:rPr>
                <w:szCs w:val="24"/>
                <w14:ligatures w14:val="standardContextual"/>
              </w:rPr>
              <w:t xml:space="preserve">/</w:t>
            </w:r>
            <w:r>
              <w:rPr>
                <w:rFonts w:hint="eastAsia"/>
                <w:szCs w:val="24"/>
                <w14:ligatures w14:val="standardContextual"/>
              </w:rPr>
              <w:t xml:space="preserve">投标报价）</w:t>
            </w:r>
            <w:r>
              <w:rPr>
                <w:szCs w:val="24"/>
                <w14:ligatures w14:val="standardContextual"/>
              </w:rPr>
              <w:t xml:space="preserve">×10</w:t>
            </w:r>
            <w:r>
              <w:rPr>
                <w:rFonts w:hint="eastAsia"/>
                <w:szCs w:val="24"/>
                <w14:ligatures w14:val="standardContextual"/>
              </w:rPr>
              <w:t xml:space="preserve">（小数点保留两位）</w:t>
            </w:r>
            <w:r/>
          </w:p>
        </w:tc>
        <w:tc>
          <w:tcPr>
            <w:tcW w:w="417" w:type="pct"/>
            <w:vAlign w:val="center"/>
            <w:textDirection w:val="lrTb"/>
            <w:noWrap w:val="false"/>
          </w:tcPr>
          <w:p>
            <w:pPr>
              <w:jc w:val="center"/>
              <w:widowControl/>
            </w:pPr>
            <w:r>
              <w:rPr>
                <w:szCs w:val="24"/>
                <w14:ligatures w14:val="standardContextual"/>
              </w:rPr>
              <w:t xml:space="preserve">10</w:t>
            </w:r>
            <w:r/>
          </w:p>
        </w:tc>
        <w:tc>
          <w:tcPr>
            <w:tcW w:w="528" w:type="pct"/>
            <w:vAlign w:val="center"/>
            <w:textDirection w:val="lrTb"/>
            <w:noWrap w:val="false"/>
          </w:tcPr>
          <w:p>
            <w:pPr>
              <w:jc w:val="center"/>
              <w:widowControl/>
            </w:pPr>
            <w:r>
              <w:rPr>
                <w:rFonts w:hint="eastAsia"/>
                <w:szCs w:val="24"/>
                <w14:ligatures w14:val="standardContextual"/>
              </w:rPr>
              <w:t xml:space="preserve">价格分</w:t>
            </w:r>
            <w:r/>
          </w:p>
        </w:tc>
      </w:tr>
      <w:tr>
        <w:trPr>
          <w:trHeight w:val="300"/>
        </w:trPr>
        <w:tc>
          <w:tcPr>
            <w:gridSpan w:val="5"/>
            <w:tcW w:w="5000" w:type="pct"/>
            <w:vAlign w:val="center"/>
            <w:textDirection w:val="lrTb"/>
            <w:noWrap w:val="false"/>
          </w:tcPr>
          <w:p>
            <w:pPr>
              <w:jc w:val="left"/>
              <w:widowControl/>
            </w:pPr>
            <w:r>
              <w:t xml:space="preserve">2.</w:t>
            </w:r>
            <w:r>
              <w:rPr>
                <w:rFonts w:hint="eastAsia"/>
              </w:rPr>
              <w:t xml:space="preserve">技术</w:t>
            </w:r>
            <w:r/>
          </w:p>
        </w:tc>
      </w:tr>
      <w:tr>
        <w:trPr>
          <w:trHeight w:val="525"/>
        </w:trPr>
        <w:tc>
          <w:tcPr>
            <w:tcW w:w="327" w:type="pct"/>
            <w:vAlign w:val="center"/>
            <w:textDirection w:val="lrTb"/>
            <w:noWrap w:val="false"/>
          </w:tcPr>
          <w:p>
            <w:pPr>
              <w:jc w:val="center"/>
              <w:widowControl/>
            </w:pPr>
            <w:r>
              <w:t xml:space="preserve">2.1</w:t>
            </w:r>
            <w:r/>
          </w:p>
        </w:tc>
        <w:tc>
          <w:tcPr>
            <w:tcW w:w="723" w:type="pct"/>
            <w:vAlign w:val="center"/>
            <w:textDirection w:val="lrTb"/>
            <w:noWrap w:val="false"/>
          </w:tcPr>
          <w:p>
            <w:pPr>
              <w:jc w:val="center"/>
              <w:widowControl/>
            </w:pPr>
            <w:r>
              <w:rPr>
                <w:rFonts w:hint="eastAsia"/>
              </w:rPr>
              <w:t xml:space="preserve">需求理解</w:t>
            </w:r>
            <w:r/>
          </w:p>
        </w:tc>
        <w:tc>
          <w:tcPr>
            <w:tcW w:w="3005" w:type="pct"/>
            <w:vAlign w:val="center"/>
            <w:textDirection w:val="lrTb"/>
            <w:noWrap w:val="false"/>
          </w:tcPr>
          <w:p>
            <w:pPr>
              <w:widowControl/>
            </w:pPr>
            <w:r>
              <w:rPr>
                <w:rFonts w:hint="eastAsia"/>
              </w:rPr>
              <w:t xml:space="preserve">评委根据投标人提供的需求理解综合评分，包括：</w:t>
            </w:r>
            <w:r>
              <w:t xml:space="preserve">1.</w:t>
            </w:r>
            <w:r>
              <w:rPr>
                <w:rFonts w:hint="eastAsia"/>
              </w:rPr>
              <w:t xml:space="preserve">建设背景；2</w:t>
            </w:r>
            <w:r>
              <w:t xml:space="preserve">.</w:t>
            </w:r>
            <w:r>
              <w:rPr>
                <w:rFonts w:hint="eastAsia"/>
              </w:rPr>
              <w:t xml:space="preserve">目标任务；</w:t>
            </w:r>
            <w:r>
              <w:t xml:space="preserve">3.</w:t>
            </w:r>
            <w:r>
              <w:rPr>
                <w:rFonts w:hint="eastAsia"/>
              </w:rPr>
              <w:t xml:space="preserve">需求分析；</w:t>
            </w:r>
            <w:r>
              <w:t xml:space="preserve">4.</w:t>
            </w:r>
            <w:r>
              <w:rPr>
                <w:rFonts w:hint="eastAsia"/>
              </w:rPr>
              <w:t xml:space="preserve">重难点分析。以上每项内容逐条阐述。</w:t>
            </w:r>
            <w:r/>
          </w:p>
          <w:p>
            <w:pPr>
              <w:widowControl/>
            </w:pPr>
            <w:r>
              <w:rPr>
                <w:rFonts w:hint="eastAsia"/>
              </w:rPr>
              <w:t xml:space="preserve">（</w:t>
            </w:r>
            <w:r>
              <w:t xml:space="preserve">1</w:t>
            </w:r>
            <w:r>
              <w:rPr>
                <w:rFonts w:hint="eastAsia"/>
              </w:rPr>
              <w:t xml:space="preserve">）以上每项内容完整深刻、针对性强、紧贴采购需求的，得</w:t>
            </w:r>
            <w:r>
              <w:t xml:space="preserve">2</w:t>
            </w:r>
            <w:r>
              <w:rPr>
                <w:rFonts w:hint="eastAsia"/>
              </w:rPr>
              <w:t xml:space="preserve">分；</w:t>
            </w:r>
            <w:r/>
          </w:p>
          <w:p>
            <w:pPr>
              <w:widowControl/>
            </w:pPr>
            <w:r>
              <w:rPr>
                <w:rFonts w:hint="eastAsia"/>
              </w:rPr>
              <w:t xml:space="preserve">（</w:t>
            </w:r>
            <w:r>
              <w:t xml:space="preserve">2</w:t>
            </w:r>
            <w:r>
              <w:rPr>
                <w:rFonts w:hint="eastAsia"/>
              </w:rPr>
              <w:t xml:space="preserve">）以上每项内容较为完整深刻、针对性较强、能够满足采购需求的，得</w:t>
            </w:r>
            <w:r>
              <w:t xml:space="preserve">1</w:t>
            </w:r>
            <w:r>
              <w:rPr>
                <w:rFonts w:hint="eastAsia"/>
              </w:rPr>
              <w:t xml:space="preserve">分；</w:t>
            </w:r>
            <w:r/>
          </w:p>
          <w:p>
            <w:pPr>
              <w:widowControl/>
            </w:pPr>
            <w:r>
              <w:rPr>
                <w:rFonts w:hint="eastAsia"/>
              </w:rPr>
              <w:t xml:space="preserve">（</w:t>
            </w:r>
            <w:r>
              <w:t xml:space="preserve">3</w:t>
            </w:r>
            <w:r>
              <w:rPr>
                <w:rFonts w:hint="eastAsia"/>
              </w:rPr>
              <w:t xml:space="preserve">）以上每项内容基本完整、具有一定针对性、基本符合采购需求的，得</w:t>
            </w:r>
            <w:r>
              <w:t xml:space="preserve">0.5</w:t>
            </w:r>
            <w:r>
              <w:rPr>
                <w:rFonts w:hint="eastAsia"/>
              </w:rPr>
              <w:t xml:space="preserve">分；</w:t>
            </w:r>
            <w:r/>
          </w:p>
          <w:p>
            <w:pPr>
              <w:widowControl/>
            </w:pPr>
            <w:r>
              <w:rPr>
                <w:rFonts w:hint="eastAsia"/>
              </w:rPr>
              <w:t xml:space="preserve">（</w:t>
            </w:r>
            <w:r>
              <w:t xml:space="preserve">4</w:t>
            </w:r>
            <w:r>
              <w:rPr>
                <w:rFonts w:hint="eastAsia"/>
              </w:rPr>
              <w:t xml:space="preserve">）以上每项内容不符合采购需求或未提供需求理解材料的不得分。</w:t>
            </w:r>
            <w:r/>
          </w:p>
        </w:tc>
        <w:tc>
          <w:tcPr>
            <w:tcW w:w="417" w:type="pct"/>
            <w:vAlign w:val="center"/>
            <w:textDirection w:val="lrTb"/>
            <w:noWrap w:val="false"/>
          </w:tcPr>
          <w:p>
            <w:pPr>
              <w:jc w:val="center"/>
              <w:widowControl/>
            </w:pPr>
            <w:r>
              <w:t xml:space="preserve">8</w:t>
            </w:r>
            <w:r/>
          </w:p>
        </w:tc>
        <w:tc>
          <w:tcPr>
            <w:tcW w:w="528" w:type="pct"/>
            <w:vAlign w:val="center"/>
            <w:textDirection w:val="lrTb"/>
            <w:noWrap w:val="false"/>
          </w:tcPr>
          <w:p>
            <w:pPr>
              <w:jc w:val="center"/>
              <w:widowControl/>
            </w:pPr>
            <w:r>
              <w:rPr>
                <w:rFonts w:hint="eastAsia"/>
              </w:rPr>
              <w:t xml:space="preserve">主观分</w:t>
            </w:r>
            <w:r/>
          </w:p>
        </w:tc>
      </w:tr>
      <w:tr>
        <w:trPr>
          <w:trHeight w:val="780"/>
        </w:trPr>
        <w:tc>
          <w:tcPr>
            <w:tcW w:w="327" w:type="pct"/>
            <w:vAlign w:val="center"/>
            <w:textDirection w:val="lrTb"/>
            <w:noWrap w:val="false"/>
          </w:tcPr>
          <w:p>
            <w:pPr>
              <w:jc w:val="center"/>
              <w:widowControl/>
            </w:pPr>
            <w:r>
              <w:t xml:space="preserve">2.2</w:t>
            </w:r>
            <w:r/>
          </w:p>
        </w:tc>
        <w:tc>
          <w:tcPr>
            <w:tcW w:w="723" w:type="pct"/>
            <w:vAlign w:val="center"/>
            <w:textDirection w:val="lrTb"/>
            <w:noWrap w:val="false"/>
          </w:tcPr>
          <w:p>
            <w:pPr>
              <w:jc w:val="center"/>
              <w:widowControl/>
            </w:pPr>
            <w:r>
              <w:rPr>
                <w:rFonts w:hint="eastAsia"/>
              </w:rPr>
              <w:t xml:space="preserve">总体设计方案</w:t>
            </w:r>
            <w:r/>
          </w:p>
        </w:tc>
        <w:tc>
          <w:tcPr>
            <w:tcW w:w="3005" w:type="pct"/>
            <w:vAlign w:val="center"/>
            <w:textDirection w:val="lrTb"/>
            <w:noWrap w:val="false"/>
          </w:tcPr>
          <w:p>
            <w:pPr>
              <w:widowControl/>
            </w:pPr>
            <w:r>
              <w:rPr>
                <w:rFonts w:hint="eastAsia"/>
              </w:rPr>
              <w:t xml:space="preserve">评委根据投标人提供的总体设计方案综合评分，包括：</w:t>
            </w:r>
            <w:r>
              <w:t xml:space="preserve">1.</w:t>
            </w:r>
            <w:r>
              <w:rPr>
                <w:rFonts w:hint="eastAsia"/>
              </w:rPr>
              <w:t xml:space="preserve">总体架构；2.性能设计；</w:t>
            </w:r>
            <w:r>
              <w:t xml:space="preserve">3.</w:t>
            </w:r>
            <w:r>
              <w:rPr>
                <w:rFonts w:hint="eastAsia"/>
              </w:rPr>
              <w:t xml:space="preserve">技术路线；4</w:t>
            </w:r>
            <w:r>
              <w:t xml:space="preserve">.</w:t>
            </w:r>
            <w:r>
              <w:rPr>
                <w:rFonts w:hint="eastAsia"/>
              </w:rPr>
              <w:t xml:space="preserve">业务逻辑流程设计。以上每项内容逐条阐述。</w:t>
            </w:r>
            <w:r/>
          </w:p>
          <w:p>
            <w:pPr>
              <w:widowControl/>
            </w:pPr>
            <w:r>
              <w:rPr>
                <w:rFonts w:hint="eastAsia"/>
              </w:rPr>
              <w:t xml:space="preserve">（</w:t>
            </w:r>
            <w:r>
              <w:t xml:space="preserve">1</w:t>
            </w:r>
            <w:r>
              <w:rPr>
                <w:rFonts w:hint="eastAsia"/>
              </w:rPr>
              <w:t xml:space="preserve">）以上每项内容设计思路科学、前瞻性、技术先进可行、紧贴采购需求的，得</w:t>
            </w:r>
            <w:r>
              <w:t xml:space="preserve">2</w:t>
            </w:r>
            <w:r>
              <w:rPr>
                <w:rFonts w:hint="eastAsia"/>
              </w:rPr>
              <w:t xml:space="preserve">分；</w:t>
            </w:r>
            <w:r/>
          </w:p>
          <w:p>
            <w:pPr>
              <w:widowControl/>
            </w:pPr>
            <w:r>
              <w:rPr>
                <w:rFonts w:hint="eastAsia"/>
              </w:rPr>
              <w:t xml:space="preserve">（</w:t>
            </w:r>
            <w:r>
              <w:t xml:space="preserve">2</w:t>
            </w:r>
            <w:r>
              <w:rPr>
                <w:rFonts w:hint="eastAsia"/>
              </w:rPr>
              <w:t xml:space="preserve">）以上每项内容设计思路较科学、前瞻性、技术较先进可行、能够满足采购需求的，得</w:t>
            </w:r>
            <w:r>
              <w:t xml:space="preserve">1</w:t>
            </w:r>
            <w:r>
              <w:rPr>
                <w:rFonts w:hint="eastAsia"/>
              </w:rPr>
              <w:t xml:space="preserve">分；</w:t>
            </w:r>
            <w:r/>
          </w:p>
          <w:p>
            <w:pPr>
              <w:widowControl/>
            </w:pPr>
            <w:r>
              <w:rPr>
                <w:rFonts w:hint="eastAsia"/>
              </w:rPr>
              <w:t xml:space="preserve">（</w:t>
            </w:r>
            <w:r>
              <w:t xml:space="preserve">3</w:t>
            </w:r>
            <w:r>
              <w:rPr>
                <w:rFonts w:hint="eastAsia"/>
              </w:rPr>
              <w:t xml:space="preserve">）以上每项内容设计思路基本满足采购需求、具有一定可行性的，得</w:t>
            </w:r>
            <w:r>
              <w:t xml:space="preserve">0.5</w:t>
            </w:r>
            <w:r>
              <w:rPr>
                <w:rFonts w:hint="eastAsia"/>
              </w:rPr>
              <w:t xml:space="preserve">分；</w:t>
            </w:r>
            <w:r/>
          </w:p>
          <w:p>
            <w:pPr>
              <w:widowControl/>
            </w:pPr>
            <w:r>
              <w:rPr>
                <w:rFonts w:hint="eastAsia"/>
              </w:rPr>
              <w:t xml:space="preserve">（</w:t>
            </w:r>
            <w:r>
              <w:t xml:space="preserve">4</w:t>
            </w:r>
            <w:r>
              <w:rPr>
                <w:rFonts w:hint="eastAsia"/>
              </w:rPr>
              <w:t xml:space="preserve">）以上每项内容设计思路不能满足采购需求或未提供方案的不得分。</w:t>
            </w:r>
            <w:r/>
          </w:p>
        </w:tc>
        <w:tc>
          <w:tcPr>
            <w:tcW w:w="417" w:type="pct"/>
            <w:vAlign w:val="center"/>
            <w:textDirection w:val="lrTb"/>
            <w:noWrap w:val="false"/>
          </w:tcPr>
          <w:p>
            <w:pPr>
              <w:jc w:val="center"/>
              <w:widowControl/>
            </w:pPr>
            <w:r>
              <w:t xml:space="preserve">8</w:t>
            </w:r>
            <w:r/>
          </w:p>
        </w:tc>
        <w:tc>
          <w:tcPr>
            <w:tcW w:w="528" w:type="pct"/>
            <w:vAlign w:val="center"/>
            <w:textDirection w:val="lrTb"/>
            <w:noWrap w:val="false"/>
          </w:tcPr>
          <w:p>
            <w:pPr>
              <w:jc w:val="center"/>
              <w:widowControl/>
            </w:pPr>
            <w:r>
              <w:rPr>
                <w:rFonts w:hint="eastAsia"/>
              </w:rPr>
              <w:t xml:space="preserve">主观分</w:t>
            </w:r>
            <w:r/>
          </w:p>
        </w:tc>
      </w:tr>
      <w:tr>
        <w:trPr>
          <w:trHeight w:val="510"/>
        </w:trPr>
        <w:tc>
          <w:tcPr>
            <w:tcW w:w="327" w:type="pct"/>
            <w:vAlign w:val="center"/>
            <w:textDirection w:val="lrTb"/>
            <w:noWrap w:val="false"/>
          </w:tcPr>
          <w:p>
            <w:pPr>
              <w:jc w:val="center"/>
              <w:widowControl/>
            </w:pPr>
            <w:r>
              <w:t xml:space="preserve">2.3</w:t>
            </w:r>
            <w:r/>
          </w:p>
        </w:tc>
        <w:tc>
          <w:tcPr>
            <w:tcW w:w="723" w:type="pct"/>
            <w:vAlign w:val="center"/>
            <w:textDirection w:val="lrTb"/>
            <w:noWrap w:val="false"/>
          </w:tcPr>
          <w:p>
            <w:pPr>
              <w:jc w:val="center"/>
              <w:widowControl/>
            </w:pPr>
            <w:r>
              <w:rPr>
                <w:rFonts w:hint="eastAsia"/>
              </w:rPr>
              <w:t xml:space="preserve">技术方案</w:t>
            </w:r>
            <w:r/>
          </w:p>
        </w:tc>
        <w:tc>
          <w:tcPr>
            <w:tcW w:w="3005" w:type="pct"/>
            <w:vAlign w:val="center"/>
            <w:textDirection w:val="lrTb"/>
            <w:noWrap w:val="false"/>
          </w:tcPr>
          <w:p>
            <w:pPr>
              <w:widowControl/>
            </w:pPr>
            <w:r>
              <w:rPr>
                <w:rFonts w:hint="eastAsia"/>
              </w:rPr>
              <w:t xml:space="preserve">评委根据投标人提供的技术方案综合评分，包括：</w:t>
            </w:r>
            <w:r>
              <w:t xml:space="preserve">1.</w:t>
            </w:r>
            <w:r>
              <w:rPr>
                <w:rFonts w:hint="eastAsia"/>
              </w:rPr>
              <w:t xml:space="preserve">桌面端门户改造；</w:t>
            </w:r>
            <w:r>
              <w:t xml:space="preserve">2.</w:t>
            </w:r>
            <w:r>
              <w:rPr>
                <w:rFonts w:hint="eastAsia"/>
              </w:rPr>
              <w:t xml:space="preserve">大屏端门户改造；</w:t>
            </w:r>
            <w:r>
              <w:t xml:space="preserve">3.</w:t>
            </w:r>
            <w:r>
              <w:rPr>
                <w:rFonts w:hint="eastAsia"/>
              </w:rPr>
              <w:t xml:space="preserve">移动端门户改造；</w:t>
            </w:r>
            <w:r>
              <w:t xml:space="preserve">4.</w:t>
            </w:r>
            <w:r>
              <w:rPr>
                <w:rFonts w:hint="eastAsia"/>
              </w:rPr>
              <w:t xml:space="preserve">天地图门户改造。以上每项内容逐条阐述。</w:t>
            </w:r>
            <w:r/>
          </w:p>
          <w:p>
            <w:pPr>
              <w:widowControl/>
            </w:pPr>
            <w:r>
              <w:rPr>
                <w:rFonts w:hint="eastAsia"/>
              </w:rPr>
              <w:t xml:space="preserve">（</w:t>
            </w:r>
            <w:r>
              <w:t xml:space="preserve">1</w:t>
            </w:r>
            <w:r>
              <w:rPr>
                <w:rFonts w:hint="eastAsia"/>
              </w:rPr>
              <w:t xml:space="preserve">）以上每项内容设计思路科学、前瞻性、技术先进可行、紧贴采购需求的，得</w:t>
            </w:r>
            <w:r>
              <w:t xml:space="preserve">2</w:t>
            </w:r>
            <w:r>
              <w:rPr>
                <w:rFonts w:hint="eastAsia"/>
              </w:rPr>
              <w:t xml:space="preserve">分；</w:t>
            </w:r>
            <w:r/>
          </w:p>
          <w:p>
            <w:pPr>
              <w:widowControl/>
            </w:pPr>
            <w:r>
              <w:rPr>
                <w:rFonts w:hint="eastAsia"/>
              </w:rPr>
              <w:t xml:space="preserve">（</w:t>
            </w:r>
            <w:r>
              <w:t xml:space="preserve">2</w:t>
            </w:r>
            <w:r>
              <w:rPr>
                <w:rFonts w:hint="eastAsia"/>
              </w:rPr>
              <w:t xml:space="preserve">）以上每项内容设计思路较科学、前瞻性、技术较先进可行、能够满足采购需求的，得</w:t>
            </w:r>
            <w:r>
              <w:t xml:space="preserve">1</w:t>
            </w:r>
            <w:r>
              <w:rPr>
                <w:rFonts w:hint="eastAsia"/>
              </w:rPr>
              <w:t xml:space="preserve">分；</w:t>
            </w:r>
            <w:r/>
          </w:p>
          <w:p>
            <w:pPr>
              <w:widowControl/>
            </w:pPr>
            <w:r>
              <w:rPr>
                <w:rFonts w:hint="eastAsia"/>
              </w:rPr>
              <w:t xml:space="preserve">（</w:t>
            </w:r>
            <w:r>
              <w:t xml:space="preserve">3</w:t>
            </w:r>
            <w:r>
              <w:rPr>
                <w:rFonts w:hint="eastAsia"/>
              </w:rPr>
              <w:t xml:space="preserve">）以上每项内容设计思路基本满足采购需求、具有一定可行性的，得</w:t>
            </w:r>
            <w:r>
              <w:t xml:space="preserve">0.5</w:t>
            </w:r>
            <w:r>
              <w:rPr>
                <w:rFonts w:hint="eastAsia"/>
              </w:rPr>
              <w:t xml:space="preserve">分；</w:t>
            </w:r>
            <w:r/>
          </w:p>
          <w:p>
            <w:pPr>
              <w:widowControl/>
            </w:pPr>
            <w:r>
              <w:rPr>
                <w:rFonts w:hint="eastAsia"/>
              </w:rPr>
              <w:t xml:space="preserve">（</w:t>
            </w:r>
            <w:r>
              <w:t xml:space="preserve">4</w:t>
            </w:r>
            <w:r>
              <w:rPr>
                <w:rFonts w:hint="eastAsia"/>
              </w:rPr>
              <w:t xml:space="preserve">）以上每项内容设计思路不能满足采购需求或未提供方案的不得分。</w:t>
            </w:r>
            <w:r/>
          </w:p>
        </w:tc>
        <w:tc>
          <w:tcPr>
            <w:tcW w:w="417" w:type="pct"/>
            <w:vAlign w:val="center"/>
            <w:textDirection w:val="lrTb"/>
            <w:noWrap w:val="false"/>
          </w:tcPr>
          <w:p>
            <w:pPr>
              <w:jc w:val="center"/>
              <w:widowControl/>
            </w:pPr>
            <w:r>
              <w:t xml:space="preserve">8</w:t>
            </w:r>
            <w:r/>
          </w:p>
        </w:tc>
        <w:tc>
          <w:tcPr>
            <w:tcW w:w="528" w:type="pct"/>
            <w:vAlign w:val="center"/>
            <w:textDirection w:val="lrTb"/>
            <w:noWrap w:val="false"/>
          </w:tcPr>
          <w:p>
            <w:pPr>
              <w:jc w:val="center"/>
              <w:widowControl/>
            </w:pPr>
            <w:r>
              <w:rPr>
                <w:rFonts w:hint="eastAsia"/>
              </w:rPr>
              <w:t xml:space="preserve">主观分</w:t>
            </w:r>
            <w:r/>
          </w:p>
        </w:tc>
      </w:tr>
      <w:tr>
        <w:trPr>
          <w:trHeight w:val="510"/>
        </w:trPr>
        <w:tc>
          <w:tcPr>
            <w:tcW w:w="327" w:type="pct"/>
            <w:vAlign w:val="center"/>
            <w:textDirection w:val="lrTb"/>
            <w:noWrap w:val="false"/>
          </w:tcPr>
          <w:p>
            <w:pPr>
              <w:jc w:val="center"/>
              <w:widowControl/>
            </w:pPr>
            <w:r>
              <w:t xml:space="preserve">2.4</w:t>
            </w:r>
            <w:r/>
          </w:p>
        </w:tc>
        <w:tc>
          <w:tcPr>
            <w:tcW w:w="723" w:type="pct"/>
            <w:vAlign w:val="center"/>
            <w:textDirection w:val="lrTb"/>
            <w:noWrap w:val="false"/>
          </w:tcPr>
          <w:p>
            <w:pPr>
              <w:jc w:val="center"/>
              <w:widowControl/>
            </w:pPr>
            <w:r>
              <w:rPr>
                <w:rFonts w:hint="eastAsia"/>
              </w:rPr>
              <w:t xml:space="preserve">实施方案</w:t>
            </w:r>
            <w:r/>
          </w:p>
        </w:tc>
        <w:tc>
          <w:tcPr>
            <w:tcW w:w="3005" w:type="pct"/>
            <w:vAlign w:val="center"/>
            <w:textDirection w:val="lrTb"/>
            <w:noWrap w:val="false"/>
          </w:tcPr>
          <w:p>
            <w:pPr>
              <w:widowControl/>
            </w:pPr>
            <w:r>
              <w:rPr>
                <w:rFonts w:hint="eastAsia"/>
              </w:rPr>
              <w:t xml:space="preserve">评委根据投标人提供的实施方案综合评分，包括：</w:t>
            </w:r>
            <w:r>
              <w:t xml:space="preserve">1.</w:t>
            </w:r>
            <w:r>
              <w:rPr>
                <w:rFonts w:hint="eastAsia"/>
              </w:rPr>
              <w:t xml:space="preserve">实施流程；</w:t>
            </w:r>
            <w:r>
              <w:t xml:space="preserve">2.</w:t>
            </w:r>
            <w:r>
              <w:rPr>
                <w:rFonts w:hint="eastAsia"/>
              </w:rPr>
              <w:t xml:space="preserve">实施进度安排；</w:t>
            </w:r>
            <w:r>
              <w:t xml:space="preserve">3.</w:t>
            </w:r>
            <w:r>
              <w:rPr>
                <w:rFonts w:hint="eastAsia"/>
              </w:rPr>
              <w:t xml:space="preserve">保障措施；4</w:t>
            </w:r>
            <w:r>
              <w:t xml:space="preserve">.</w:t>
            </w:r>
            <w:r>
              <w:rPr>
                <w:rFonts w:hint="eastAsia"/>
              </w:rPr>
              <w:t xml:space="preserve">验收措施。以上每项内容逐条阐述。</w:t>
            </w:r>
            <w:r/>
          </w:p>
          <w:p>
            <w:pPr>
              <w:widowControl/>
            </w:pPr>
            <w:r>
              <w:rPr>
                <w:rFonts w:hint="eastAsia"/>
              </w:rPr>
              <w:t xml:space="preserve">（</w:t>
            </w:r>
            <w:r>
              <w:t xml:space="preserve">1</w:t>
            </w:r>
            <w:r>
              <w:rPr>
                <w:rFonts w:hint="eastAsia"/>
              </w:rPr>
              <w:t xml:space="preserve">）以上每项内容完整深刻、可行性强、紧贴采购需求的，得</w:t>
            </w:r>
            <w:r>
              <w:t xml:space="preserve">2</w:t>
            </w:r>
            <w:r>
              <w:rPr>
                <w:rFonts w:hint="eastAsia"/>
              </w:rPr>
              <w:t xml:space="preserve">分；</w:t>
            </w:r>
            <w:r/>
          </w:p>
          <w:p>
            <w:pPr>
              <w:widowControl/>
            </w:pPr>
            <w:r>
              <w:rPr>
                <w:rFonts w:hint="eastAsia"/>
              </w:rPr>
              <w:t xml:space="preserve">（</w:t>
            </w:r>
            <w:r>
              <w:t xml:space="preserve">2</w:t>
            </w:r>
            <w:r>
              <w:rPr>
                <w:rFonts w:hint="eastAsia"/>
              </w:rPr>
              <w:t xml:space="preserve">）以上每项内容较为完整深刻、可行性较强、能够满足采购需求的，得</w:t>
            </w:r>
            <w:r>
              <w:t xml:space="preserve">1</w:t>
            </w:r>
            <w:r>
              <w:rPr>
                <w:rFonts w:hint="eastAsia"/>
              </w:rPr>
              <w:t xml:space="preserve">分；</w:t>
            </w:r>
            <w:r/>
          </w:p>
          <w:p>
            <w:pPr>
              <w:widowControl/>
            </w:pPr>
            <w:r>
              <w:rPr>
                <w:rFonts w:hint="eastAsia"/>
              </w:rPr>
              <w:t xml:space="preserve">（</w:t>
            </w:r>
            <w:r>
              <w:t xml:space="preserve">3</w:t>
            </w:r>
            <w:r>
              <w:rPr>
                <w:rFonts w:hint="eastAsia"/>
              </w:rPr>
              <w:t xml:space="preserve">）以上每项内容基本完整、具有一定可行性、基本符合采购需求的，得</w:t>
            </w:r>
            <w:r>
              <w:t xml:space="preserve">0.5</w:t>
            </w:r>
            <w:r>
              <w:rPr>
                <w:rFonts w:hint="eastAsia"/>
              </w:rPr>
              <w:t xml:space="preserve">分；</w:t>
            </w:r>
            <w:r/>
          </w:p>
          <w:p>
            <w:pPr>
              <w:widowControl/>
            </w:pPr>
            <w:r>
              <w:rPr>
                <w:rFonts w:hint="eastAsia"/>
              </w:rPr>
              <w:t xml:space="preserve">（</w:t>
            </w:r>
            <w:r>
              <w:t xml:space="preserve">4</w:t>
            </w:r>
            <w:r>
              <w:rPr>
                <w:rFonts w:hint="eastAsia"/>
              </w:rPr>
              <w:t xml:space="preserve">）以上每项内容不合理可行或未提供方案的不得分。</w:t>
            </w:r>
            <w:r/>
          </w:p>
        </w:tc>
        <w:tc>
          <w:tcPr>
            <w:tcW w:w="417" w:type="pct"/>
            <w:vAlign w:val="center"/>
            <w:textDirection w:val="lrTb"/>
            <w:noWrap w:val="false"/>
          </w:tcPr>
          <w:p>
            <w:pPr>
              <w:jc w:val="center"/>
              <w:widowControl/>
            </w:pPr>
            <w:r>
              <w:t xml:space="preserve">8</w:t>
            </w:r>
            <w:r/>
          </w:p>
        </w:tc>
        <w:tc>
          <w:tcPr>
            <w:tcW w:w="528" w:type="pct"/>
            <w:vAlign w:val="center"/>
            <w:textDirection w:val="lrTb"/>
            <w:noWrap w:val="false"/>
          </w:tcPr>
          <w:p>
            <w:pPr>
              <w:jc w:val="center"/>
              <w:widowControl/>
            </w:pPr>
            <w:r>
              <w:rPr>
                <w:rFonts w:hint="eastAsia"/>
              </w:rPr>
              <w:t xml:space="preserve">主观分</w:t>
            </w:r>
            <w:r/>
          </w:p>
        </w:tc>
      </w:tr>
      <w:tr>
        <w:trPr>
          <w:trHeight w:val="340"/>
        </w:trPr>
        <w:tc>
          <w:tcPr>
            <w:tcW w:w="327" w:type="pct"/>
            <w:vAlign w:val="center"/>
            <w:textDirection w:val="lrTb"/>
            <w:noWrap w:val="false"/>
          </w:tcPr>
          <w:p>
            <w:pPr>
              <w:jc w:val="center"/>
              <w:widowControl/>
            </w:pPr>
            <w:r>
              <w:t xml:space="preserve">2.5</w:t>
            </w:r>
            <w:r/>
          </w:p>
        </w:tc>
        <w:tc>
          <w:tcPr>
            <w:tcW w:w="723" w:type="pct"/>
            <w:vAlign w:val="center"/>
            <w:textDirection w:val="lrTb"/>
            <w:noWrap w:val="false"/>
          </w:tcPr>
          <w:p>
            <w:pPr>
              <w:jc w:val="center"/>
              <w:widowControl/>
            </w:pPr>
            <w:r>
              <w:rPr>
                <w:rFonts w:hint="eastAsia"/>
              </w:rPr>
              <w:t xml:space="preserve">质量保障措施和保密措施</w:t>
            </w:r>
            <w:r/>
          </w:p>
        </w:tc>
        <w:tc>
          <w:tcPr>
            <w:tcW w:w="3005" w:type="pct"/>
            <w:vAlign w:val="center"/>
            <w:textDirection w:val="lrTb"/>
            <w:noWrap w:val="false"/>
          </w:tcPr>
          <w:p>
            <w:pPr>
              <w:rPr>
                <w:szCs w:val="24"/>
                <w14:ligatures w14:val="standardContextual"/>
              </w:rPr>
            </w:pPr>
            <w:r>
              <w:rPr>
                <w:rFonts w:hint="eastAsia"/>
                <w:szCs w:val="24"/>
                <w14:ligatures w14:val="standardContextual"/>
              </w:rPr>
              <w:t xml:space="preserve">评委根据投标人提供的质量保障措施和保密措施综合评分，包括：</w:t>
            </w:r>
            <w:r>
              <w:rPr>
                <w:szCs w:val="24"/>
                <w14:ligatures w14:val="standardContextual"/>
              </w:rPr>
              <w:t xml:space="preserve">1.</w:t>
            </w:r>
            <w:r>
              <w:rPr>
                <w:rFonts w:hint="eastAsia"/>
                <w:szCs w:val="24"/>
                <w14:ligatures w14:val="standardContextual"/>
              </w:rPr>
              <w:t xml:space="preserve">质量管理体系；</w:t>
            </w:r>
            <w:r>
              <w:rPr>
                <w:szCs w:val="24"/>
                <w14:ligatures w14:val="standardContextual"/>
              </w:rPr>
              <w:t xml:space="preserve">2.</w:t>
            </w:r>
            <w:r>
              <w:rPr>
                <w:rFonts w:hint="eastAsia"/>
                <w:szCs w:val="24"/>
                <w14:ligatures w14:val="standardContextual"/>
              </w:rPr>
              <w:t xml:space="preserve">质量保障措施；</w:t>
            </w:r>
            <w:r>
              <w:rPr>
                <w:szCs w:val="24"/>
                <w14:ligatures w14:val="standardContextual"/>
              </w:rPr>
              <w:t xml:space="preserve">3.</w:t>
            </w:r>
            <w:r>
              <w:rPr>
                <w:rFonts w:hint="eastAsia"/>
                <w:szCs w:val="24"/>
                <w14:ligatures w14:val="standardContextual"/>
              </w:rPr>
              <w:t xml:space="preserve">保密制度；4</w:t>
            </w:r>
            <w:r>
              <w:rPr>
                <w:szCs w:val="24"/>
                <w14:ligatures w14:val="standardContextual"/>
              </w:rPr>
              <w:t xml:space="preserve">.</w:t>
            </w:r>
            <w:r>
              <w:rPr>
                <w:rFonts w:hint="eastAsia"/>
                <w:szCs w:val="24"/>
                <w14:ligatures w14:val="standardContextual"/>
              </w:rPr>
              <w:t xml:space="preserve">保密措施。以上每项内容逐条阐述。</w:t>
            </w:r>
            <w:r/>
          </w:p>
          <w:p>
            <w:pPr>
              <w:rPr>
                <w:szCs w:val="24"/>
                <w14:ligatures w14:val="standardContextual"/>
              </w:rPr>
            </w:pPr>
            <w:r>
              <w:rPr>
                <w:rFonts w:hint="eastAsia"/>
                <w:szCs w:val="24"/>
                <w14:ligatures w14:val="standardContextual"/>
              </w:rPr>
              <w:t xml:space="preserve">（</w:t>
            </w:r>
            <w:r>
              <w:rPr>
                <w:szCs w:val="24"/>
                <w14:ligatures w14:val="standardContextual"/>
              </w:rPr>
              <w:t xml:space="preserve">1</w:t>
            </w:r>
            <w:r>
              <w:rPr>
                <w:rFonts w:hint="eastAsia"/>
                <w:szCs w:val="24"/>
                <w14:ligatures w14:val="standardContextual"/>
              </w:rPr>
              <w:t xml:space="preserve">）以上每项内容完整深刻、可行性强、紧贴采购需求的，得</w:t>
            </w:r>
            <w:r>
              <w:rPr>
                <w:szCs w:val="24"/>
                <w14:ligatures w14:val="standardContextual"/>
              </w:rPr>
              <w:t xml:space="preserve">2</w:t>
            </w:r>
            <w:r>
              <w:rPr>
                <w:rFonts w:hint="eastAsia"/>
                <w:szCs w:val="24"/>
                <w14:ligatures w14:val="standardContextual"/>
              </w:rPr>
              <w:t xml:space="preserve">分；</w:t>
            </w:r>
            <w:r/>
          </w:p>
          <w:p>
            <w:pPr>
              <w:rPr>
                <w:szCs w:val="24"/>
                <w14:ligatures w14:val="standardContextual"/>
              </w:rPr>
            </w:pPr>
            <w:r>
              <w:rPr>
                <w:rFonts w:hint="eastAsia"/>
                <w:szCs w:val="24"/>
                <w14:ligatures w14:val="standardContextual"/>
              </w:rPr>
              <w:t xml:space="preserve">（</w:t>
            </w:r>
            <w:r>
              <w:rPr>
                <w:szCs w:val="24"/>
                <w14:ligatures w14:val="standardContextual"/>
              </w:rPr>
              <w:t xml:space="preserve">2</w:t>
            </w:r>
            <w:r>
              <w:rPr>
                <w:rFonts w:hint="eastAsia"/>
                <w:szCs w:val="24"/>
                <w14:ligatures w14:val="standardContextual"/>
              </w:rPr>
              <w:t xml:space="preserve">）以上每项内容较为完整深刻、可行性较强、能够满足采购需求的，得</w:t>
            </w:r>
            <w:r>
              <w:rPr>
                <w:szCs w:val="24"/>
                <w14:ligatures w14:val="standardContextual"/>
              </w:rPr>
              <w:t xml:space="preserve">1</w:t>
            </w:r>
            <w:r>
              <w:rPr>
                <w:rFonts w:hint="eastAsia"/>
                <w:szCs w:val="24"/>
                <w14:ligatures w14:val="standardContextual"/>
              </w:rPr>
              <w:t xml:space="preserve">分；</w:t>
            </w:r>
            <w:r/>
          </w:p>
          <w:p>
            <w:pPr>
              <w:rPr>
                <w:szCs w:val="24"/>
                <w14:ligatures w14:val="standardContextual"/>
              </w:rPr>
            </w:pPr>
            <w:r>
              <w:rPr>
                <w:rFonts w:hint="eastAsia"/>
                <w:szCs w:val="24"/>
                <w14:ligatures w14:val="standardContextual"/>
              </w:rPr>
              <w:t xml:space="preserve">（</w:t>
            </w:r>
            <w:r>
              <w:rPr>
                <w:szCs w:val="24"/>
                <w14:ligatures w14:val="standardContextual"/>
              </w:rPr>
              <w:t xml:space="preserve">3</w:t>
            </w:r>
            <w:r>
              <w:rPr>
                <w:rFonts w:hint="eastAsia"/>
                <w:szCs w:val="24"/>
                <w14:ligatures w14:val="standardContextual"/>
              </w:rPr>
              <w:t xml:space="preserve">）以上每项内容基本完整、具有一定可行性、基本符合采购需求的，得</w:t>
            </w:r>
            <w:r>
              <w:rPr>
                <w:szCs w:val="24"/>
                <w14:ligatures w14:val="standardContextual"/>
              </w:rPr>
              <w:t xml:space="preserve">0.5</w:t>
            </w:r>
            <w:r>
              <w:rPr>
                <w:rFonts w:hint="eastAsia"/>
                <w:szCs w:val="24"/>
                <w14:ligatures w14:val="standardContextual"/>
              </w:rPr>
              <w:t xml:space="preserve">分；</w:t>
            </w:r>
            <w:r/>
          </w:p>
          <w:p>
            <w:pPr>
              <w:widowControl/>
            </w:pPr>
            <w:r>
              <w:rPr>
                <w:rFonts w:hint="eastAsia"/>
                <w:szCs w:val="24"/>
                <w14:ligatures w14:val="standardContextual"/>
              </w:rPr>
              <w:t xml:space="preserve">（</w:t>
            </w:r>
            <w:r>
              <w:rPr>
                <w:szCs w:val="24"/>
                <w14:ligatures w14:val="standardContextual"/>
              </w:rPr>
              <w:t xml:space="preserve">4</w:t>
            </w:r>
            <w:r>
              <w:rPr>
                <w:rFonts w:hint="eastAsia"/>
                <w:szCs w:val="24"/>
                <w14:ligatures w14:val="standardContextual"/>
              </w:rPr>
              <w:t xml:space="preserve">）以上每项内容不合理可行或未提供方案的不得分。</w:t>
            </w:r>
            <w:r/>
          </w:p>
        </w:tc>
        <w:tc>
          <w:tcPr>
            <w:tcW w:w="417" w:type="pct"/>
            <w:vAlign w:val="center"/>
            <w:textDirection w:val="lrTb"/>
            <w:noWrap w:val="false"/>
          </w:tcPr>
          <w:p>
            <w:pPr>
              <w:jc w:val="center"/>
              <w:widowControl/>
            </w:pPr>
            <w:r>
              <w:t xml:space="preserve">8</w:t>
            </w:r>
            <w:r/>
          </w:p>
        </w:tc>
        <w:tc>
          <w:tcPr>
            <w:tcW w:w="528" w:type="pct"/>
            <w:vAlign w:val="center"/>
            <w:textDirection w:val="lrTb"/>
            <w:noWrap w:val="false"/>
          </w:tcPr>
          <w:p>
            <w:pPr>
              <w:jc w:val="center"/>
              <w:widowControl/>
            </w:pPr>
            <w:r>
              <w:rPr>
                <w:rFonts w:hint="eastAsia"/>
              </w:rPr>
              <w:t xml:space="preserve">主观分</w:t>
            </w:r>
            <w:r/>
          </w:p>
        </w:tc>
      </w:tr>
      <w:tr>
        <w:trPr>
          <w:trHeight w:val="300"/>
        </w:trPr>
        <w:tc>
          <w:tcPr>
            <w:gridSpan w:val="5"/>
            <w:tcW w:w="5000" w:type="pct"/>
            <w:vAlign w:val="center"/>
            <w:textDirection w:val="lrTb"/>
            <w:noWrap w:val="false"/>
          </w:tcPr>
          <w:p>
            <w:pPr>
              <w:jc w:val="left"/>
              <w:widowControl/>
            </w:pPr>
            <w:r>
              <w:t xml:space="preserve">3.</w:t>
            </w:r>
            <w:r>
              <w:rPr>
                <w:rFonts w:hint="eastAsia"/>
              </w:rPr>
              <w:t xml:space="preserve">服务</w:t>
            </w:r>
            <w:r/>
          </w:p>
        </w:tc>
      </w:tr>
      <w:tr>
        <w:trPr>
          <w:trHeight w:val="525"/>
        </w:trPr>
        <w:tc>
          <w:tcPr>
            <w:tcW w:w="327" w:type="pct"/>
            <w:vAlign w:val="center"/>
            <w:textDirection w:val="lrTb"/>
            <w:noWrap w:val="false"/>
          </w:tcPr>
          <w:p>
            <w:pPr>
              <w:jc w:val="center"/>
            </w:pPr>
            <w:r>
              <w:t xml:space="preserve">3.1</w:t>
            </w:r>
            <w:r/>
          </w:p>
        </w:tc>
        <w:tc>
          <w:tcPr>
            <w:tcW w:w="723" w:type="pct"/>
            <w:vAlign w:val="center"/>
            <w:textDirection w:val="lrTb"/>
            <w:noWrap w:val="false"/>
          </w:tcPr>
          <w:p>
            <w:pPr>
              <w:jc w:val="center"/>
              <w:rPr>
                <w:szCs w:val="24"/>
                <w14:ligatures w14:val="standardContextual"/>
              </w:rPr>
            </w:pPr>
            <w:r>
              <w:rPr>
                <w:rFonts w:hint="eastAsia"/>
              </w:rPr>
              <w:t xml:space="preserve">维保服务方案</w:t>
            </w:r>
            <w:r/>
          </w:p>
        </w:tc>
        <w:tc>
          <w:tcPr>
            <w:tcW w:w="3005" w:type="pct"/>
            <w:vAlign w:val="center"/>
            <w:textDirection w:val="lrTb"/>
            <w:noWrap w:val="false"/>
          </w:tcPr>
          <w:p>
            <w:pPr>
              <w:widowControl/>
              <w:rPr>
                <w:szCs w:val="24"/>
                <w14:ligatures w14:val="standardContextual"/>
              </w:rPr>
            </w:pPr>
            <w:r>
              <w:rPr>
                <w:rFonts w:hint="eastAsia"/>
                <w:szCs w:val="24"/>
                <w14:ligatures w14:val="standardContextual"/>
              </w:rPr>
              <w:t xml:space="preserve">评委根据投标人提供的维保服务方案综合评分，包括：</w:t>
            </w:r>
            <w:r>
              <w:t xml:space="preserve">1.</w:t>
            </w:r>
            <w:r>
              <w:rPr>
                <w:rFonts w:hint="eastAsia"/>
              </w:rPr>
              <w:t xml:space="preserve">服务流程和措施；</w:t>
            </w:r>
            <w:r>
              <w:t xml:space="preserve">2.</w:t>
            </w:r>
            <w:r>
              <w:rPr>
                <w:rFonts w:hint="eastAsia"/>
              </w:rPr>
              <w:t xml:space="preserve">应急举措；</w:t>
            </w:r>
            <w:r>
              <w:t xml:space="preserve">3.</w:t>
            </w:r>
            <w:r>
              <w:rPr>
                <w:rFonts w:hint="eastAsia"/>
              </w:rPr>
              <w:t xml:space="preserve">服务保障体系。</w:t>
            </w:r>
            <w:r>
              <w:rPr>
                <w:rFonts w:hint="eastAsia"/>
                <w:szCs w:val="24"/>
                <w14:ligatures w14:val="standardContextual"/>
              </w:rPr>
              <w:t xml:space="preserve">以上每项内容逐条阐述。</w:t>
            </w:r>
            <w:r/>
          </w:p>
          <w:p>
            <w:pPr>
              <w:rPr>
                <w:szCs w:val="24"/>
                <w14:ligatures w14:val="standardContextual"/>
              </w:rPr>
            </w:pPr>
            <w:r>
              <w:rPr>
                <w:rFonts w:hint="eastAsia"/>
                <w:szCs w:val="24"/>
                <w14:ligatures w14:val="standardContextual"/>
              </w:rPr>
              <w:t xml:space="preserve">（</w:t>
            </w:r>
            <w:r>
              <w:rPr>
                <w:szCs w:val="24"/>
                <w14:ligatures w14:val="standardContextual"/>
              </w:rPr>
              <w:t xml:space="preserve">1</w:t>
            </w:r>
            <w:r>
              <w:rPr>
                <w:rFonts w:hint="eastAsia"/>
                <w:szCs w:val="24"/>
                <w14:ligatures w14:val="standardContextual"/>
              </w:rPr>
              <w:t xml:space="preserve">）以上每项内容完整深刻、可行性强、紧贴采购需求的，得</w:t>
            </w:r>
            <w:r>
              <w:rPr>
                <w:szCs w:val="24"/>
                <w14:ligatures w14:val="standardContextual"/>
              </w:rPr>
              <w:t xml:space="preserve">2</w:t>
            </w:r>
            <w:r>
              <w:rPr>
                <w:rFonts w:hint="eastAsia"/>
                <w:szCs w:val="24"/>
                <w14:ligatures w14:val="standardContextual"/>
              </w:rPr>
              <w:t xml:space="preserve">分；</w:t>
            </w:r>
            <w:r/>
          </w:p>
          <w:p>
            <w:pPr>
              <w:rPr>
                <w:szCs w:val="24"/>
                <w14:ligatures w14:val="standardContextual"/>
              </w:rPr>
            </w:pPr>
            <w:r>
              <w:rPr>
                <w:rFonts w:hint="eastAsia"/>
                <w:szCs w:val="24"/>
                <w14:ligatures w14:val="standardContextual"/>
              </w:rPr>
              <w:t xml:space="preserve">（</w:t>
            </w:r>
            <w:r>
              <w:rPr>
                <w:szCs w:val="24"/>
                <w14:ligatures w14:val="standardContextual"/>
              </w:rPr>
              <w:t xml:space="preserve">2</w:t>
            </w:r>
            <w:r>
              <w:rPr>
                <w:rFonts w:hint="eastAsia"/>
                <w:szCs w:val="24"/>
                <w14:ligatures w14:val="standardContextual"/>
              </w:rPr>
              <w:t xml:space="preserve">）以上每项内容较为完整深刻、可行性较强、能够满足采购需求的，得</w:t>
            </w:r>
            <w:r>
              <w:rPr>
                <w:szCs w:val="24"/>
                <w14:ligatures w14:val="standardContextual"/>
              </w:rPr>
              <w:t xml:space="preserve">1</w:t>
            </w:r>
            <w:r>
              <w:rPr>
                <w:rFonts w:hint="eastAsia"/>
                <w:szCs w:val="24"/>
                <w14:ligatures w14:val="standardContextual"/>
              </w:rPr>
              <w:t xml:space="preserve">分；</w:t>
            </w:r>
            <w:r/>
          </w:p>
          <w:p>
            <w:pPr>
              <w:rPr>
                <w:szCs w:val="24"/>
                <w14:ligatures w14:val="standardContextual"/>
              </w:rPr>
            </w:pPr>
            <w:r>
              <w:rPr>
                <w:rFonts w:hint="eastAsia"/>
                <w:szCs w:val="24"/>
                <w14:ligatures w14:val="standardContextual"/>
              </w:rPr>
              <w:t xml:space="preserve">（</w:t>
            </w:r>
            <w:r>
              <w:rPr>
                <w:szCs w:val="24"/>
                <w14:ligatures w14:val="standardContextual"/>
              </w:rPr>
              <w:t xml:space="preserve">3</w:t>
            </w:r>
            <w:r>
              <w:rPr>
                <w:rFonts w:hint="eastAsia"/>
                <w:szCs w:val="24"/>
                <w14:ligatures w14:val="standardContextual"/>
              </w:rPr>
              <w:t xml:space="preserve">）以上每项内容基本完整、具有一定可行性、基本符合采购需求的，得</w:t>
            </w:r>
            <w:r>
              <w:rPr>
                <w:szCs w:val="24"/>
                <w14:ligatures w14:val="standardContextual"/>
              </w:rPr>
              <w:t xml:space="preserve">0.5</w:t>
            </w:r>
            <w:r>
              <w:rPr>
                <w:rFonts w:hint="eastAsia"/>
                <w:szCs w:val="24"/>
                <w14:ligatures w14:val="standardContextual"/>
              </w:rPr>
              <w:t xml:space="preserve">分；</w:t>
            </w:r>
            <w:r/>
          </w:p>
          <w:p>
            <w:pPr>
              <w:widowControl/>
            </w:pPr>
            <w:r>
              <w:rPr>
                <w:rFonts w:hint="eastAsia"/>
                <w:szCs w:val="24"/>
                <w14:ligatures w14:val="standardContextual"/>
              </w:rPr>
              <w:t xml:space="preserve">（</w:t>
            </w:r>
            <w:r>
              <w:rPr>
                <w:szCs w:val="24"/>
                <w14:ligatures w14:val="standardContextual"/>
              </w:rPr>
              <w:t xml:space="preserve">4</w:t>
            </w:r>
            <w:r>
              <w:rPr>
                <w:rFonts w:hint="eastAsia"/>
                <w:szCs w:val="24"/>
                <w14:ligatures w14:val="standardContextual"/>
              </w:rPr>
              <w:t xml:space="preserve">）以上每项内容不合理可行或未提供方案的不得分。</w:t>
            </w:r>
            <w:r/>
          </w:p>
        </w:tc>
        <w:tc>
          <w:tcPr>
            <w:tcW w:w="417" w:type="pct"/>
            <w:vAlign w:val="center"/>
            <w:textDirection w:val="lrTb"/>
            <w:noWrap w:val="false"/>
          </w:tcPr>
          <w:p>
            <w:pPr>
              <w:jc w:val="center"/>
              <w:widowControl/>
            </w:pPr>
            <w:r>
              <w:t xml:space="preserve">6</w:t>
            </w:r>
            <w:r/>
          </w:p>
        </w:tc>
        <w:tc>
          <w:tcPr>
            <w:tcW w:w="528" w:type="pct"/>
            <w:vAlign w:val="center"/>
            <w:textDirection w:val="lrTb"/>
            <w:noWrap w:val="false"/>
          </w:tcPr>
          <w:p>
            <w:pPr>
              <w:jc w:val="center"/>
              <w:widowControl/>
            </w:pPr>
            <w:r>
              <w:rPr>
                <w:rFonts w:hint="eastAsia"/>
              </w:rPr>
              <w:t xml:space="preserve">主观分</w:t>
            </w:r>
            <w:r/>
          </w:p>
        </w:tc>
      </w:tr>
      <w:tr>
        <w:trPr>
          <w:trHeight w:val="525"/>
        </w:trPr>
        <w:tc>
          <w:tcPr>
            <w:tcW w:w="327" w:type="pct"/>
            <w:vAlign w:val="center"/>
            <w:textDirection w:val="lrTb"/>
            <w:noWrap w:val="false"/>
          </w:tcPr>
          <w:p>
            <w:pPr>
              <w:jc w:val="center"/>
            </w:pPr>
            <w:r>
              <w:rPr>
                <w:rFonts w:hint="eastAsia"/>
                <w:szCs w:val="24"/>
                <w14:ligatures w14:val="standardContextual"/>
              </w:rPr>
              <w:t xml:space="preserve">3</w:t>
            </w:r>
            <w:r>
              <w:rPr>
                <w:szCs w:val="24"/>
                <w14:ligatures w14:val="standardContextual"/>
              </w:rPr>
              <w:t xml:space="preserve">.2</w:t>
            </w:r>
            <w:r/>
          </w:p>
        </w:tc>
        <w:tc>
          <w:tcPr>
            <w:tcW w:w="723" w:type="pct"/>
            <w:vAlign w:val="center"/>
            <w:textDirection w:val="lrTb"/>
            <w:noWrap w:val="false"/>
          </w:tcPr>
          <w:p>
            <w:pPr>
              <w:jc w:val="center"/>
            </w:pPr>
            <w:r>
              <w:rPr>
                <w:rFonts w:hint="eastAsia"/>
                <w:szCs w:val="24"/>
                <w14:ligatures w14:val="standardContextual"/>
              </w:rPr>
              <w:t xml:space="preserve">培训方案</w:t>
            </w:r>
            <w:r/>
          </w:p>
        </w:tc>
        <w:tc>
          <w:tcPr>
            <w:tcW w:w="3005" w:type="pct"/>
            <w:vAlign w:val="center"/>
            <w:textDirection w:val="lrTb"/>
            <w:noWrap w:val="false"/>
          </w:tcPr>
          <w:p>
            <w:pPr>
              <w:widowControl/>
              <w:rPr>
                <w:szCs w:val="24"/>
                <w14:ligatures w14:val="standardContextual"/>
              </w:rPr>
            </w:pPr>
            <w:r>
              <w:rPr>
                <w:rFonts w:hint="eastAsia"/>
                <w:szCs w:val="24"/>
                <w14:ligatures w14:val="standardContextual"/>
              </w:rPr>
              <w:t xml:space="preserve">评委根据投标人提供的项目培训方案综合评分，包括1.培训计划；2.培训内容。以上每项内容逐条阐述。</w:t>
            </w:r>
            <w:r/>
          </w:p>
          <w:p>
            <w:pPr>
              <w:widowControl/>
              <w:rPr>
                <w:szCs w:val="24"/>
                <w14:ligatures w14:val="standardContextual"/>
              </w:rPr>
            </w:pPr>
            <w:r>
              <w:rPr>
                <w:rFonts w:hint="eastAsia"/>
                <w:szCs w:val="24"/>
                <w14:ligatures w14:val="standardContextual"/>
              </w:rPr>
              <w:t xml:space="preserve">（1）以上每项内容完整详细、针对性强的，得2分；</w:t>
            </w:r>
            <w:r/>
          </w:p>
          <w:p>
            <w:pPr>
              <w:widowControl/>
              <w:rPr>
                <w:szCs w:val="24"/>
                <w14:ligatures w14:val="standardContextual"/>
              </w:rPr>
            </w:pPr>
            <w:r>
              <w:rPr>
                <w:rFonts w:hint="eastAsia"/>
                <w:szCs w:val="24"/>
                <w14:ligatures w14:val="standardContextual"/>
              </w:rPr>
              <w:t xml:space="preserve">（</w:t>
            </w:r>
            <w:r>
              <w:rPr>
                <w:szCs w:val="24"/>
                <w14:ligatures w14:val="standardContextual"/>
              </w:rPr>
              <w:t xml:space="preserve">2</w:t>
            </w:r>
            <w:r>
              <w:rPr>
                <w:rFonts w:hint="eastAsia"/>
                <w:szCs w:val="24"/>
                <w14:ligatures w14:val="standardContextual"/>
              </w:rPr>
              <w:t xml:space="preserve">）以上每项内容较为完整详细、针对性较强的，得1分；</w:t>
            </w:r>
            <w:r/>
          </w:p>
          <w:p>
            <w:pPr>
              <w:widowControl/>
              <w:rPr>
                <w:szCs w:val="24"/>
                <w14:ligatures w14:val="standardContextual"/>
              </w:rPr>
            </w:pPr>
            <w:r>
              <w:rPr>
                <w:rFonts w:hint="eastAsia"/>
                <w:szCs w:val="24"/>
                <w14:ligatures w14:val="standardContextual"/>
              </w:rPr>
              <w:t xml:space="preserve">（</w:t>
            </w:r>
            <w:r>
              <w:rPr>
                <w:szCs w:val="24"/>
                <w14:ligatures w14:val="standardContextual"/>
              </w:rPr>
              <w:t xml:space="preserve">3</w:t>
            </w:r>
            <w:r>
              <w:rPr>
                <w:rFonts w:hint="eastAsia"/>
                <w:szCs w:val="24"/>
                <w14:ligatures w14:val="standardContextual"/>
              </w:rPr>
              <w:t xml:space="preserve">）以上每项内容基本满足采购需求，有一定针对性的，得</w:t>
            </w:r>
            <w:r>
              <w:rPr>
                <w:szCs w:val="24"/>
                <w14:ligatures w14:val="standardContextual"/>
              </w:rPr>
              <w:t xml:space="preserve">0.5</w:t>
            </w:r>
            <w:r>
              <w:rPr>
                <w:rFonts w:hint="eastAsia"/>
                <w:szCs w:val="24"/>
                <w14:ligatures w14:val="standardContextual"/>
              </w:rPr>
              <w:t xml:space="preserve">分；</w:t>
            </w:r>
            <w:r/>
          </w:p>
          <w:p>
            <w:pPr>
              <w:widowControl/>
              <w:rPr>
                <w:szCs w:val="24"/>
                <w14:ligatures w14:val="standardContextual"/>
              </w:rPr>
            </w:pPr>
            <w:r>
              <w:rPr>
                <w:rFonts w:hint="eastAsia"/>
                <w:szCs w:val="24"/>
                <w14:ligatures w14:val="standardContextual"/>
              </w:rPr>
              <w:t xml:space="preserve">（</w:t>
            </w:r>
            <w:r>
              <w:rPr>
                <w:szCs w:val="24"/>
                <w14:ligatures w14:val="standardContextual"/>
              </w:rPr>
              <w:t xml:space="preserve">4</w:t>
            </w:r>
            <w:r>
              <w:rPr>
                <w:rFonts w:hint="eastAsia"/>
                <w:szCs w:val="24"/>
                <w14:ligatures w14:val="standardContextual"/>
              </w:rPr>
              <w:t xml:space="preserve">）以上每项内容没有针对性或未提供方案的不得分。</w:t>
            </w:r>
            <w:r/>
          </w:p>
        </w:tc>
        <w:tc>
          <w:tcPr>
            <w:tcW w:w="417" w:type="pct"/>
            <w:vAlign w:val="center"/>
            <w:textDirection w:val="lrTb"/>
            <w:noWrap w:val="false"/>
          </w:tcPr>
          <w:p>
            <w:pPr>
              <w:jc w:val="center"/>
              <w:widowControl/>
            </w:pPr>
            <w:r>
              <w:rPr>
                <w:szCs w:val="24"/>
                <w14:ligatures w14:val="standardContextual"/>
              </w:rPr>
              <w:t xml:space="preserve">4</w:t>
            </w:r>
            <w:r/>
          </w:p>
        </w:tc>
        <w:tc>
          <w:tcPr>
            <w:tcW w:w="528" w:type="pct"/>
            <w:vAlign w:val="center"/>
            <w:textDirection w:val="lrTb"/>
            <w:noWrap w:val="false"/>
          </w:tcPr>
          <w:p>
            <w:pPr>
              <w:jc w:val="center"/>
              <w:widowControl/>
            </w:pPr>
            <w:r>
              <w:rPr>
                <w:rFonts w:hint="eastAsia"/>
                <w:szCs w:val="24"/>
                <w14:ligatures w14:val="standardContextual"/>
              </w:rPr>
              <w:t xml:space="preserve">主观分</w:t>
            </w:r>
            <w:r/>
          </w:p>
        </w:tc>
      </w:tr>
      <w:tr>
        <w:trPr>
          <w:trHeight w:val="300"/>
        </w:trPr>
        <w:tc>
          <w:tcPr>
            <w:gridSpan w:val="5"/>
            <w:tcW w:w="5000" w:type="pct"/>
            <w:vAlign w:val="center"/>
            <w:textDirection w:val="lrTb"/>
            <w:noWrap w:val="false"/>
          </w:tcPr>
          <w:p>
            <w:pPr>
              <w:jc w:val="left"/>
              <w:widowControl/>
            </w:pPr>
            <w:r>
              <w:t xml:space="preserve">4.</w:t>
            </w:r>
            <w:r>
              <w:rPr>
                <w:rFonts w:hint="eastAsia"/>
              </w:rPr>
              <w:t xml:space="preserve">业绩</w:t>
            </w:r>
            <w:r/>
          </w:p>
        </w:tc>
      </w:tr>
      <w:tr>
        <w:trPr>
          <w:trHeight w:val="960"/>
        </w:trPr>
        <w:tc>
          <w:tcPr>
            <w:tcW w:w="327" w:type="pct"/>
            <w:vAlign w:val="center"/>
            <w:textDirection w:val="lrTb"/>
            <w:noWrap w:val="false"/>
          </w:tcPr>
          <w:p>
            <w:pPr>
              <w:jc w:val="center"/>
              <w:widowControl/>
            </w:pPr>
            <w:r>
              <w:t xml:space="preserve">4.1</w:t>
            </w:r>
            <w:r/>
          </w:p>
        </w:tc>
        <w:tc>
          <w:tcPr>
            <w:tcW w:w="723" w:type="pct"/>
            <w:vAlign w:val="center"/>
            <w:textDirection w:val="lrTb"/>
            <w:noWrap w:val="false"/>
          </w:tcPr>
          <w:p>
            <w:pPr>
              <w:jc w:val="center"/>
              <w:widowControl/>
            </w:pPr>
            <w:r>
              <w:rPr>
                <w:rFonts w:hint="eastAsia"/>
              </w:rPr>
              <w:t xml:space="preserve">投标人业绩</w:t>
            </w:r>
            <w:r/>
          </w:p>
        </w:tc>
        <w:tc>
          <w:tcPr>
            <w:tcW w:w="3005" w:type="pct"/>
            <w:vAlign w:val="center"/>
            <w:textDirection w:val="lrTb"/>
            <w:noWrap w:val="false"/>
          </w:tcPr>
          <w:p>
            <w:r>
              <w:rPr>
                <w:rFonts w:hint="eastAsia"/>
                <w:szCs w:val="24"/>
                <w14:ligatures w14:val="standardContextual"/>
              </w:rPr>
              <w:t xml:space="preserve">自</w:t>
            </w:r>
            <w:r>
              <w:rPr>
                <w:szCs w:val="24"/>
                <w14:ligatures w14:val="standardContextual"/>
              </w:rPr>
              <w:t xml:space="preserve">2021</w:t>
            </w:r>
            <w:r>
              <w:rPr>
                <w:rFonts w:hint="eastAsia"/>
                <w:szCs w:val="24"/>
                <w14:ligatures w14:val="standardContextual"/>
              </w:rPr>
              <w:t xml:space="preserve">年</w:t>
            </w:r>
            <w:r>
              <w:rPr>
                <w:szCs w:val="24"/>
                <w14:ligatures w14:val="standardContextual"/>
              </w:rPr>
              <w:t xml:space="preserve">1</w:t>
            </w:r>
            <w:r>
              <w:rPr>
                <w:rFonts w:hint="eastAsia"/>
                <w:szCs w:val="24"/>
                <w14:ligatures w14:val="standardContextual"/>
              </w:rPr>
              <w:t xml:space="preserve">月</w:t>
            </w:r>
            <w:r>
              <w:rPr>
                <w:szCs w:val="24"/>
                <w14:ligatures w14:val="standardContextual"/>
              </w:rPr>
              <w:t xml:space="preserve">1</w:t>
            </w:r>
            <w:r>
              <w:rPr>
                <w:rFonts w:hint="eastAsia"/>
                <w:szCs w:val="24"/>
                <w14:ligatures w14:val="standardContextual"/>
              </w:rPr>
              <w:t xml:space="preserve">日以来，投标人承担过地理信息相关系统模块安全可靠改造、基础平台升级、门户网站系统管理运维或技术服务等相关技术服务项目的，每提供</w:t>
            </w:r>
            <w:r>
              <w:rPr>
                <w:szCs w:val="24"/>
                <w14:ligatures w14:val="standardContextual"/>
              </w:rPr>
              <w:t xml:space="preserve">1</w:t>
            </w:r>
            <w:r>
              <w:rPr>
                <w:rFonts w:hint="eastAsia"/>
                <w:szCs w:val="24"/>
                <w14:ligatures w14:val="standardContextual"/>
              </w:rPr>
              <w:t xml:space="preserve">个业绩得</w:t>
            </w:r>
            <w:r>
              <w:rPr>
                <w:szCs w:val="24"/>
                <w14:ligatures w14:val="standardContextual"/>
              </w:rPr>
              <w:t xml:space="preserve">2</w:t>
            </w:r>
            <w:r>
              <w:rPr>
                <w:rFonts w:hint="eastAsia"/>
                <w:szCs w:val="24"/>
                <w14:ligatures w14:val="standardContextual"/>
              </w:rPr>
              <w:t xml:space="preserve">分，本项最高得</w:t>
            </w:r>
            <w:r>
              <w:rPr>
                <w:szCs w:val="24"/>
                <w14:ligatures w14:val="standardContextual"/>
              </w:rPr>
              <w:t xml:space="preserve">10</w:t>
            </w:r>
            <w:r>
              <w:rPr>
                <w:rFonts w:hint="eastAsia"/>
                <w:szCs w:val="24"/>
                <w14:ligatures w14:val="standardContextual"/>
              </w:rPr>
              <w:t xml:space="preserve">分。</w:t>
            </w:r>
            <w:r/>
          </w:p>
          <w:p>
            <w:pPr>
              <w:widowControl/>
            </w:pPr>
            <w:r>
              <w:rPr>
                <w:rFonts w:hint="eastAsia"/>
                <w:szCs w:val="24"/>
                <w14:ligatures w14:val="standardContextual"/>
              </w:rPr>
              <w:t xml:space="preserve">（提供上述合同扫描件，合同须能反映项目名称、主要标的物，签订时间和签章清晰可见，未提供或不符合要求不得分）</w:t>
            </w:r>
            <w:r/>
          </w:p>
        </w:tc>
        <w:tc>
          <w:tcPr>
            <w:tcW w:w="417" w:type="pct"/>
            <w:vAlign w:val="center"/>
            <w:textDirection w:val="lrTb"/>
            <w:noWrap w:val="false"/>
          </w:tcPr>
          <w:p>
            <w:pPr>
              <w:jc w:val="center"/>
              <w:widowControl/>
            </w:pPr>
            <w:r>
              <w:t xml:space="preserve">10</w:t>
            </w:r>
            <w:r/>
          </w:p>
        </w:tc>
        <w:tc>
          <w:tcPr>
            <w:tcW w:w="528" w:type="pct"/>
            <w:vAlign w:val="center"/>
            <w:textDirection w:val="lrTb"/>
            <w:noWrap w:val="false"/>
          </w:tcPr>
          <w:p>
            <w:pPr>
              <w:jc w:val="center"/>
              <w:widowControl/>
            </w:pPr>
            <w:r>
              <w:rPr>
                <w:rFonts w:hint="eastAsia"/>
              </w:rPr>
              <w:t xml:space="preserve">客观分</w:t>
            </w:r>
            <w:r/>
          </w:p>
        </w:tc>
      </w:tr>
      <w:tr>
        <w:trPr>
          <w:trHeight w:val="300"/>
        </w:trPr>
        <w:tc>
          <w:tcPr>
            <w:gridSpan w:val="5"/>
            <w:tcW w:w="5000" w:type="pct"/>
            <w:vAlign w:val="center"/>
            <w:textDirection w:val="lrTb"/>
            <w:noWrap w:val="false"/>
          </w:tcPr>
          <w:p>
            <w:pPr>
              <w:jc w:val="left"/>
              <w:widowControl/>
            </w:pPr>
            <w:r>
              <w:t xml:space="preserve">5.</w:t>
            </w:r>
            <w:r>
              <w:rPr>
                <w:rFonts w:hint="eastAsia"/>
              </w:rPr>
              <w:t xml:space="preserve">履约能力</w:t>
            </w:r>
            <w:r/>
          </w:p>
        </w:tc>
      </w:tr>
      <w:tr>
        <w:trPr>
          <w:trHeight w:val="945"/>
        </w:trPr>
        <w:tc>
          <w:tcPr>
            <w:tcW w:w="327" w:type="pct"/>
            <w:vAlign w:val="center"/>
            <w:textDirection w:val="lrTb"/>
            <w:noWrap w:val="false"/>
          </w:tcPr>
          <w:p>
            <w:pPr>
              <w:jc w:val="center"/>
              <w:widowControl/>
            </w:pPr>
            <w:r>
              <w:rPr>
                <w:szCs w:val="24"/>
                <w14:ligatures w14:val="standardContextual"/>
              </w:rPr>
              <w:t xml:space="preserve">5.1</w:t>
            </w:r>
            <w:r/>
          </w:p>
        </w:tc>
        <w:tc>
          <w:tcPr>
            <w:tcW w:w="723" w:type="pct"/>
            <w:vAlign w:val="center"/>
            <w:textDirection w:val="lrTb"/>
            <w:noWrap w:val="false"/>
          </w:tcPr>
          <w:p>
            <w:pPr>
              <w:jc w:val="center"/>
              <w:widowControl/>
            </w:pPr>
            <w:r>
              <w:rPr>
                <w:rFonts w:hint="eastAsia"/>
                <w:szCs w:val="24"/>
                <w14:ligatures w14:val="standardContextual"/>
              </w:rPr>
              <w:t xml:space="preserve">履约能力</w:t>
            </w:r>
            <w:r>
              <w:rPr>
                <w:szCs w:val="24"/>
                <w14:ligatures w14:val="standardContextual"/>
              </w:rPr>
              <w:t xml:space="preserve">1</w:t>
            </w:r>
            <w:r/>
          </w:p>
        </w:tc>
        <w:tc>
          <w:tcPr>
            <w:tcW w:w="3005" w:type="pct"/>
            <w:vAlign w:val="center"/>
            <w:textDirection w:val="lrTb"/>
            <w:noWrap w:val="false"/>
          </w:tcPr>
          <w:p>
            <w:pPr>
              <w:rPr>
                <w:szCs w:val="24"/>
                <w14:ligatures w14:val="standardContextual"/>
              </w:rPr>
            </w:pPr>
            <w:r>
              <w:rPr>
                <w:rFonts w:hint="eastAsia"/>
                <w:szCs w:val="24"/>
                <w14:ligatures w14:val="standardContextual"/>
              </w:rPr>
              <w:t xml:space="preserve">（</w:t>
            </w:r>
            <w:r>
              <w:rPr>
                <w:szCs w:val="24"/>
                <w14:ligatures w14:val="standardContextual"/>
              </w:rPr>
              <w:t xml:space="preserve">1</w:t>
            </w:r>
            <w:r>
              <w:rPr>
                <w:rFonts w:hint="eastAsia"/>
                <w:szCs w:val="24"/>
                <w14:ligatures w14:val="standardContextual"/>
              </w:rPr>
              <w:t xml:space="preserve">）项目负责人（</w:t>
            </w:r>
            <w:r>
              <w:rPr>
                <w:szCs w:val="24"/>
                <w14:ligatures w14:val="standardContextual"/>
              </w:rPr>
              <w:t xml:space="preserve">1</w:t>
            </w:r>
            <w:r>
              <w:rPr>
                <w:rFonts w:hint="eastAsia"/>
                <w:szCs w:val="24"/>
                <w14:ligatures w14:val="standardContextual"/>
              </w:rPr>
              <w:t xml:space="preserve">人）能力：</w:t>
            </w:r>
            <w:r/>
          </w:p>
          <w:p>
            <w:pPr>
              <w:rPr>
                <w:szCs w:val="24"/>
                <w14:ligatures w14:val="standardContextual"/>
              </w:rPr>
            </w:pPr>
            <w:r>
              <w:rPr>
                <w:rFonts w:hint="eastAsia"/>
                <w:szCs w:val="24"/>
                <w14:ligatures w14:val="standardContextual"/>
              </w:rPr>
              <w:t xml:space="preserve">①</w:t>
            </w:r>
            <w:r>
              <w:rPr>
                <w:rFonts w:hint="eastAsia"/>
              </w:rPr>
              <w:t xml:space="preserve">具有注册测绘师或注册规划师证书</w:t>
            </w:r>
            <w:r>
              <w:rPr>
                <w:rFonts w:hint="eastAsia"/>
                <w:szCs w:val="24"/>
                <w14:ligatures w14:val="standardContextual"/>
              </w:rPr>
              <w:t xml:space="preserve">，得</w:t>
            </w:r>
            <w:r>
              <w:rPr>
                <w:szCs w:val="24"/>
                <w14:ligatures w14:val="standardContextual"/>
              </w:rPr>
              <w:t xml:space="preserve">3</w:t>
            </w:r>
            <w:r>
              <w:rPr>
                <w:rFonts w:hint="eastAsia"/>
                <w:szCs w:val="24"/>
                <w14:ligatures w14:val="standardContextual"/>
              </w:rPr>
              <w:t xml:space="preserve">分；</w:t>
            </w:r>
            <w:r/>
          </w:p>
          <w:p>
            <w:pPr>
              <w:rPr>
                <w:szCs w:val="24"/>
                <w14:ligatures w14:val="standardContextual"/>
              </w:rPr>
            </w:pPr>
            <w:r>
              <w:rPr>
                <w:rFonts w:hint="eastAsia"/>
                <w:szCs w:val="24"/>
                <w14:ligatures w14:val="standardContextual"/>
              </w:rPr>
              <w:t xml:space="preserve">②具有测绘或地理信息系统类正高级（研究员级）工程师职称证书，得</w:t>
            </w:r>
            <w:r>
              <w:rPr>
                <w:szCs w:val="24"/>
                <w14:ligatures w14:val="standardContextual"/>
              </w:rPr>
              <w:t xml:space="preserve">3</w:t>
            </w:r>
            <w:r>
              <w:rPr>
                <w:rFonts w:hint="eastAsia"/>
                <w:szCs w:val="24"/>
                <w14:ligatures w14:val="standardContextual"/>
              </w:rPr>
              <w:t xml:space="preserve">分。</w:t>
            </w:r>
            <w:r/>
          </w:p>
          <w:p>
            <w:pPr>
              <w:rPr>
                <w:szCs w:val="24"/>
                <w14:ligatures w14:val="standardContextual"/>
              </w:rPr>
            </w:pPr>
            <w:r>
              <w:rPr>
                <w:rFonts w:hint="eastAsia"/>
                <w:szCs w:val="24"/>
                <w14:ligatures w14:val="standardContextual"/>
              </w:rPr>
              <w:t xml:space="preserve">（</w:t>
            </w:r>
            <w:r>
              <w:rPr>
                <w:szCs w:val="24"/>
                <w14:ligatures w14:val="standardContextual"/>
              </w:rPr>
              <w:t xml:space="preserve">2</w:t>
            </w:r>
            <w:r>
              <w:rPr>
                <w:rFonts w:hint="eastAsia"/>
                <w:szCs w:val="24"/>
                <w14:ligatures w14:val="standardContextual"/>
              </w:rPr>
              <w:t xml:space="preserve">）技术负责人（</w:t>
            </w:r>
            <w:r>
              <w:rPr>
                <w:szCs w:val="24"/>
                <w14:ligatures w14:val="standardContextual"/>
              </w:rPr>
              <w:t xml:space="preserve">1</w:t>
            </w:r>
            <w:r>
              <w:rPr>
                <w:rFonts w:hint="eastAsia"/>
                <w:szCs w:val="24"/>
                <w14:ligatures w14:val="standardContextual"/>
              </w:rPr>
              <w:t xml:space="preserve">人）能力：</w:t>
            </w:r>
            <w:r/>
          </w:p>
          <w:p>
            <w:pPr>
              <w:rPr>
                <w:szCs w:val="24"/>
                <w14:ligatures w14:val="standardContextual"/>
              </w:rPr>
            </w:pPr>
            <w:r>
              <w:rPr>
                <w:rFonts w:hint="eastAsia"/>
              </w:rPr>
              <w:t xml:space="preserve">具有测绘或地理信息系统类正高级</w:t>
            </w:r>
            <w:r>
              <w:rPr>
                <w:rFonts w:hint="eastAsia"/>
                <w:szCs w:val="24"/>
                <w14:ligatures w14:val="standardContextual"/>
              </w:rPr>
              <w:t xml:space="preserve">（研究员级）</w:t>
            </w:r>
            <w:r>
              <w:rPr>
                <w:rFonts w:hint="eastAsia"/>
              </w:rPr>
              <w:t xml:space="preserve">工程师职称证书或系统架构设计师证书，得</w:t>
            </w:r>
            <w:r>
              <w:t xml:space="preserve">4</w:t>
            </w:r>
            <w:r>
              <w:rPr>
                <w:rFonts w:hint="eastAsia"/>
              </w:rPr>
              <w:t xml:space="preserve">分。</w:t>
            </w:r>
            <w:r/>
          </w:p>
          <w:p>
            <w:pPr>
              <w:widowControl/>
            </w:pPr>
            <w:r>
              <w:rPr>
                <w:rFonts w:hint="eastAsia"/>
                <w:szCs w:val="24"/>
                <w14:ligatures w14:val="standardContextual"/>
              </w:rPr>
              <w:t xml:space="preserve">（提供上述人员证书扫描件以及2</w:t>
            </w:r>
            <w:r>
              <w:rPr>
                <w:szCs w:val="24"/>
                <w14:ligatures w14:val="standardContextual"/>
              </w:rPr>
              <w:t xml:space="preserve">026</w:t>
            </w:r>
            <w:r>
              <w:rPr>
                <w:rFonts w:hint="eastAsia"/>
                <w:szCs w:val="24"/>
                <w14:ligatures w14:val="standardContextual"/>
              </w:rPr>
              <w:t xml:space="preserve">年1月以来任意一个月的社保缴纳证明材料并加盖公章）</w:t>
            </w:r>
            <w:r/>
          </w:p>
        </w:tc>
        <w:tc>
          <w:tcPr>
            <w:tcW w:w="417" w:type="pct"/>
            <w:vAlign w:val="center"/>
            <w:textDirection w:val="lrTb"/>
            <w:noWrap w:val="false"/>
          </w:tcPr>
          <w:p>
            <w:pPr>
              <w:jc w:val="center"/>
              <w:widowControl/>
            </w:pPr>
            <w:r>
              <w:rPr>
                <w:szCs w:val="24"/>
                <w14:ligatures w14:val="standardContextual"/>
              </w:rPr>
              <w:t xml:space="preserve">10</w:t>
            </w:r>
            <w:r/>
          </w:p>
        </w:tc>
        <w:tc>
          <w:tcPr>
            <w:tcW w:w="528" w:type="pct"/>
            <w:vAlign w:val="center"/>
            <w:textDirection w:val="lrTb"/>
            <w:noWrap w:val="false"/>
          </w:tcPr>
          <w:p>
            <w:pPr>
              <w:jc w:val="center"/>
              <w:widowControl/>
            </w:pPr>
            <w:r>
              <w:rPr>
                <w:rFonts w:hint="eastAsia"/>
                <w:szCs w:val="24"/>
                <w14:ligatures w14:val="standardContextual"/>
              </w:rPr>
              <w:t xml:space="preserve">客观分</w:t>
            </w:r>
            <w:r/>
          </w:p>
        </w:tc>
      </w:tr>
      <w:tr>
        <w:trPr>
          <w:trHeight w:val="945"/>
        </w:trPr>
        <w:tc>
          <w:tcPr>
            <w:tcW w:w="327" w:type="pct"/>
            <w:vAlign w:val="center"/>
            <w:textDirection w:val="lrTb"/>
            <w:noWrap w:val="false"/>
          </w:tcPr>
          <w:p>
            <w:pPr>
              <w:jc w:val="center"/>
              <w:widowControl/>
            </w:pPr>
            <w:r>
              <w:rPr>
                <w:szCs w:val="24"/>
                <w14:ligatures w14:val="standardContextual"/>
              </w:rPr>
              <w:t xml:space="preserve">5.2</w:t>
            </w:r>
            <w:r/>
          </w:p>
        </w:tc>
        <w:tc>
          <w:tcPr>
            <w:tcW w:w="723" w:type="pct"/>
            <w:vAlign w:val="center"/>
            <w:textDirection w:val="lrTb"/>
            <w:noWrap w:val="false"/>
          </w:tcPr>
          <w:p>
            <w:pPr>
              <w:jc w:val="center"/>
              <w:widowControl/>
            </w:pPr>
            <w:r>
              <w:rPr>
                <w:rFonts w:hint="eastAsia"/>
                <w:szCs w:val="24"/>
                <w14:ligatures w14:val="standardContextual"/>
              </w:rPr>
              <w:t xml:space="preserve">履约能力</w:t>
            </w:r>
            <w:r>
              <w:rPr>
                <w:szCs w:val="24"/>
                <w14:ligatures w14:val="standardContextual"/>
              </w:rPr>
              <w:t xml:space="preserve">2</w:t>
            </w:r>
            <w:r/>
          </w:p>
        </w:tc>
        <w:tc>
          <w:tcPr>
            <w:tcW w:w="3005" w:type="pct"/>
            <w:vAlign w:val="center"/>
            <w:textDirection w:val="lrTb"/>
            <w:noWrap w:val="false"/>
          </w:tcPr>
          <w:p>
            <w:pPr>
              <w:rPr>
                <w:szCs w:val="24"/>
                <w14:ligatures w14:val="standardContextual"/>
              </w:rPr>
            </w:pPr>
            <w:r>
              <w:rPr>
                <w:rFonts w:hint="eastAsia"/>
                <w:szCs w:val="24"/>
                <w14:ligatures w14:val="standardContextual"/>
              </w:rPr>
              <w:t xml:space="preserve">项目实施团队能力（不含项目负责人和技术负责人）：</w:t>
            </w:r>
            <w:r/>
          </w:p>
          <w:p>
            <w:r>
              <w:rPr>
                <w:rFonts w:hint="eastAsia"/>
              </w:rPr>
              <w:t xml:space="preserve">具有正高级</w:t>
            </w:r>
            <w:r>
              <w:rPr>
                <w:rFonts w:hint="eastAsia"/>
                <w:szCs w:val="24"/>
                <w14:ligatures w14:val="standardContextual"/>
              </w:rPr>
              <w:t xml:space="preserve">（研究员级）</w:t>
            </w:r>
            <w:r>
              <w:rPr>
                <w:rFonts w:hint="eastAsia"/>
              </w:rPr>
              <w:t xml:space="preserve">职称证书或具有</w:t>
            </w:r>
            <w:r>
              <w:rPr>
                <w:rFonts w:hint="eastAsia"/>
                <w:szCs w:val="24"/>
                <w14:ligatures w14:val="standardContextual"/>
              </w:rPr>
              <w:t xml:space="preserve">软件设计师证书、系统架构设计师证书、信息系统项目管理师证书、注册测绘师证书任意一项。正高级（研究员级）职称证书</w:t>
            </w:r>
            <w:r>
              <w:rPr>
                <w:rFonts w:hint="eastAsia"/>
              </w:rPr>
              <w:t xml:space="preserve">，每提供</w:t>
            </w:r>
            <w:r>
              <w:t xml:space="preserve">1</w:t>
            </w:r>
            <w:r>
              <w:rPr>
                <w:rFonts w:hint="eastAsia"/>
              </w:rPr>
              <w:t xml:space="preserve">个得</w:t>
            </w:r>
            <w:r>
              <w:t xml:space="preserve">2</w:t>
            </w:r>
            <w:r>
              <w:rPr>
                <w:rFonts w:hint="eastAsia"/>
              </w:rPr>
              <w:t xml:space="preserve">分；上述其他证书每提供</w:t>
            </w:r>
            <w:r>
              <w:t xml:space="preserve">1</w:t>
            </w:r>
            <w:r>
              <w:rPr>
                <w:rFonts w:hint="eastAsia"/>
              </w:rPr>
              <w:t xml:space="preserve">个得</w:t>
            </w:r>
            <w:r>
              <w:t xml:space="preserve">0.5</w:t>
            </w:r>
            <w:r>
              <w:rPr>
                <w:rFonts w:hint="eastAsia"/>
              </w:rPr>
              <w:t xml:space="preserve">分，本项最高得</w:t>
            </w:r>
            <w:r>
              <w:t xml:space="preserve">14</w:t>
            </w:r>
            <w:r>
              <w:rPr>
                <w:rFonts w:hint="eastAsia"/>
              </w:rPr>
              <w:t xml:space="preserve">分。</w:t>
            </w:r>
            <w:r/>
          </w:p>
          <w:p>
            <w:pPr>
              <w:widowControl/>
            </w:pPr>
            <w:r>
              <w:rPr>
                <w:rFonts w:hint="eastAsia"/>
                <w:szCs w:val="24"/>
                <w14:ligatures w14:val="standardContextual"/>
              </w:rPr>
              <w:t xml:space="preserve">（多人一证、一人多证不重复计分；提供团队成员证书扫描件以及2</w:t>
            </w:r>
            <w:r>
              <w:rPr>
                <w:szCs w:val="24"/>
                <w14:ligatures w14:val="standardContextual"/>
              </w:rPr>
              <w:t xml:space="preserve">026</w:t>
            </w:r>
            <w:r>
              <w:rPr>
                <w:rFonts w:hint="eastAsia"/>
                <w:szCs w:val="24"/>
                <w14:ligatures w14:val="standardContextual"/>
              </w:rPr>
              <w:t xml:space="preserve">年1月以来任意一个月的社保缴纳证明材料并加盖公章）</w:t>
            </w:r>
            <w:r/>
          </w:p>
        </w:tc>
        <w:tc>
          <w:tcPr>
            <w:tcW w:w="417" w:type="pct"/>
            <w:vAlign w:val="center"/>
            <w:textDirection w:val="lrTb"/>
            <w:noWrap w:val="false"/>
          </w:tcPr>
          <w:p>
            <w:pPr>
              <w:jc w:val="center"/>
              <w:widowControl/>
            </w:pPr>
            <w:r>
              <w:rPr>
                <w:szCs w:val="24"/>
                <w14:ligatures w14:val="standardContextual"/>
              </w:rPr>
              <w:t xml:space="preserve">14</w:t>
            </w:r>
            <w:r/>
          </w:p>
        </w:tc>
        <w:tc>
          <w:tcPr>
            <w:tcW w:w="528" w:type="pct"/>
            <w:vAlign w:val="center"/>
            <w:textDirection w:val="lrTb"/>
            <w:noWrap w:val="false"/>
          </w:tcPr>
          <w:p>
            <w:pPr>
              <w:jc w:val="center"/>
              <w:widowControl/>
            </w:pPr>
            <w:r>
              <w:rPr>
                <w:rFonts w:hint="eastAsia"/>
                <w:szCs w:val="24"/>
                <w14:ligatures w14:val="standardContextual"/>
              </w:rPr>
              <w:t xml:space="preserve">客观分</w:t>
            </w:r>
            <w:r/>
          </w:p>
        </w:tc>
      </w:tr>
      <w:tr>
        <w:trPr>
          <w:trHeight w:val="945"/>
        </w:trPr>
        <w:tc>
          <w:tcPr>
            <w:tcW w:w="327" w:type="pct"/>
            <w:vAlign w:val="center"/>
            <w:textDirection w:val="lrTb"/>
            <w:noWrap w:val="false"/>
          </w:tcPr>
          <w:p>
            <w:pPr>
              <w:jc w:val="center"/>
              <w:widowControl/>
            </w:pPr>
            <w:r>
              <w:t xml:space="preserve">5.3</w:t>
            </w:r>
            <w:r/>
          </w:p>
        </w:tc>
        <w:tc>
          <w:tcPr>
            <w:tcW w:w="723" w:type="pct"/>
            <w:vAlign w:val="center"/>
            <w:textDirection w:val="lrTb"/>
            <w:noWrap w:val="false"/>
          </w:tcPr>
          <w:p>
            <w:pPr>
              <w:jc w:val="center"/>
              <w:widowControl/>
            </w:pPr>
            <w:r>
              <w:rPr>
                <w:rFonts w:hint="eastAsia"/>
              </w:rPr>
              <w:t xml:space="preserve">履约能力</w:t>
            </w:r>
            <w:r>
              <w:t xml:space="preserve">3</w:t>
            </w:r>
            <w:r/>
          </w:p>
        </w:tc>
        <w:tc>
          <w:tcPr>
            <w:tcW w:w="3005" w:type="pct"/>
            <w:vAlign w:val="center"/>
            <w:textDirection w:val="lrTb"/>
            <w:noWrap w:val="false"/>
          </w:tcPr>
          <w:p>
            <w:pPr>
              <w:widowControl/>
            </w:pPr>
            <w:r>
              <w:rPr>
                <w:rFonts w:hint="eastAsia"/>
              </w:rPr>
              <w:t xml:space="preserve">投标人具有</w:t>
            </w:r>
            <w:r>
              <w:rPr>
                <w:rFonts w:hint="eastAsia"/>
                <w:szCs w:val="24"/>
                <w14:ligatures w14:val="standardContextual"/>
              </w:rPr>
              <w:t xml:space="preserve">自主知识产权的</w:t>
            </w:r>
            <w:r>
              <w:rPr>
                <w:rFonts w:hint="eastAsia"/>
              </w:rPr>
              <w:t xml:space="preserve">空间（土地）信息管理类、信息共享服务类相关的发明专利证书或软件著作权证书，每提供一项得</w:t>
            </w:r>
            <w:r>
              <w:t xml:space="preserve">3</w:t>
            </w:r>
            <w:r>
              <w:rPr>
                <w:rFonts w:hint="eastAsia"/>
              </w:rPr>
              <w:t xml:space="preserve">分，本项最高得</w:t>
            </w:r>
            <w:r>
              <w:t xml:space="preserve">6</w:t>
            </w:r>
            <w:r>
              <w:rPr>
                <w:rFonts w:hint="eastAsia"/>
              </w:rPr>
              <w:t xml:space="preserve">分。</w:t>
            </w:r>
            <w:r/>
          </w:p>
          <w:p>
            <w:pPr>
              <w:widowControl/>
            </w:pPr>
            <w:r>
              <w:rPr>
                <w:rFonts w:hint="eastAsia"/>
              </w:rPr>
              <w:t xml:space="preserve">（提供上述证书扫描件，</w:t>
            </w:r>
            <w:r>
              <w:rPr>
                <w:rFonts w:hint="eastAsia"/>
                <w:szCs w:val="24"/>
                <w14:ligatures w14:val="standardContextual"/>
              </w:rPr>
              <w:t xml:space="preserve">加盖公章</w:t>
            </w:r>
            <w:r>
              <w:rPr>
                <w:rFonts w:hint="eastAsia"/>
                <w:szCs w:val="24"/>
                <w:lang w:eastAsia="zh-CN"/>
                <w14:ligatures w14:val="standardContextual"/>
              </w:rPr>
              <w:t xml:space="preserve">，</w:t>
            </w:r>
            <w:r>
              <w:rPr>
                <w:rFonts w:hint="eastAsia"/>
              </w:rPr>
              <w:t xml:space="preserve">未提供或不符合要求不得分）</w:t>
            </w:r>
            <w:r/>
          </w:p>
        </w:tc>
        <w:tc>
          <w:tcPr>
            <w:tcW w:w="417" w:type="pct"/>
            <w:vAlign w:val="center"/>
            <w:textDirection w:val="lrTb"/>
            <w:noWrap w:val="false"/>
          </w:tcPr>
          <w:p>
            <w:pPr>
              <w:jc w:val="center"/>
              <w:widowControl/>
            </w:pPr>
            <w:r>
              <w:t xml:space="preserve">6</w:t>
            </w:r>
            <w:r/>
          </w:p>
        </w:tc>
        <w:tc>
          <w:tcPr>
            <w:tcW w:w="528" w:type="pct"/>
            <w:vAlign w:val="center"/>
            <w:textDirection w:val="lrTb"/>
            <w:noWrap w:val="false"/>
          </w:tcPr>
          <w:p>
            <w:pPr>
              <w:jc w:val="center"/>
              <w:widowControl/>
            </w:pPr>
            <w:r>
              <w:rPr>
                <w:rFonts w:hint="eastAsia"/>
              </w:rPr>
              <w:t xml:space="preserve">客观分</w:t>
            </w:r>
            <w:r/>
          </w:p>
        </w:tc>
      </w:tr>
      <w:tr>
        <w:trPr>
          <w:trHeight w:val="382"/>
        </w:trPr>
        <w:tc>
          <w:tcPr>
            <w:tcW w:w="327" w:type="pct"/>
            <w:vAlign w:val="center"/>
            <w:textDirection w:val="lrTb"/>
            <w:noWrap w:val="false"/>
          </w:tcPr>
          <w:p>
            <w:pPr>
              <w:jc w:val="center"/>
              <w:widowControl/>
            </w:pPr>
            <w:r>
              <w:rPr>
                <w:rFonts w:hint="eastAsia"/>
              </w:rPr>
              <w:t xml:space="preserve">合计</w:t>
            </w:r>
            <w:r/>
          </w:p>
        </w:tc>
        <w:tc>
          <w:tcPr>
            <w:gridSpan w:val="2"/>
            <w:tcW w:w="3728" w:type="pct"/>
            <w:vAlign w:val="center"/>
            <w:textDirection w:val="lrTb"/>
            <w:noWrap w:val="false"/>
          </w:tcPr>
          <w:p>
            <w:pPr>
              <w:rPr>
                <w:szCs w:val="24"/>
                <w14:ligatures w14:val="standardContextual"/>
              </w:rPr>
            </w:pPr>
            <w:r>
              <w:rPr>
                <w:szCs w:val="24"/>
                <w14:ligatures w14:val="standardContextual"/>
              </w:rPr>
            </w:r>
            <w:r/>
          </w:p>
        </w:tc>
        <w:tc>
          <w:tcPr>
            <w:gridSpan w:val="2"/>
            <w:tcW w:w="945" w:type="pct"/>
            <w:vAlign w:val="center"/>
            <w:textDirection w:val="lrTb"/>
            <w:noWrap w:val="false"/>
          </w:tcPr>
          <w:p>
            <w:pPr>
              <w:jc w:val="center"/>
              <w:widowControl/>
            </w:pPr>
            <w:r>
              <w:t xml:space="preserve">100</w:t>
            </w:r>
            <w:r>
              <w:rPr>
                <w:rFonts w:hint="eastAsia"/>
              </w:rPr>
              <w:t xml:space="preserve">分</w:t>
            </w:r>
            <w:r/>
          </w:p>
        </w:tc>
      </w:tr>
    </w:tbl>
    <w:p>
      <w:r/>
      <w:r/>
    </w:p>
    <w:p>
      <w:pPr>
        <w:pStyle w:val="945"/>
      </w:pPr>
      <w:r/>
      <w:r/>
    </w:p>
    <w:p>
      <w:pPr>
        <w:ind w:firstLine="2730"/>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sz w:val="36"/>
          <w:szCs w:val="36"/>
        </w:rPr>
        <w:t xml:space="preserve">文件格式</w:t>
      </w:r>
      <w:r/>
    </w:p>
    <w:p>
      <w:pPr>
        <w:jc w:val="center"/>
        <w:rPr>
          <w:rFonts w:hint="eastAsia" w:ascii="宋体" w:hAnsi="宋体"/>
          <w:b/>
          <w:sz w:val="72"/>
        </w:rPr>
      </w:pPr>
      <w:r/>
      <w:bookmarkStart w:id="198" w:name="_Hlt26671244"/>
      <w:r/>
      <w:bookmarkEnd w:id="198"/>
      <w:r/>
      <w:bookmarkStart w:id="199" w:name="_Hlt26955039"/>
      <w:r/>
      <w:bookmarkEnd w:id="199"/>
      <w:r/>
      <w:bookmarkStart w:id="200" w:name="_Toc49090576"/>
      <w:r/>
      <w:bookmarkStart w:id="201" w:name="_Toc26554094"/>
      <w:r/>
      <w:bookmarkStart w:id="202" w:name="_Toc120614282"/>
      <w:r/>
      <w:r/>
    </w:p>
    <w:p>
      <w:pPr>
        <w:jc w:val="center"/>
        <w:rPr>
          <w:rFonts w:hint="eastAsia" w:ascii="宋体" w:hAnsi="宋体"/>
          <w:b/>
          <w:sz w:val="72"/>
        </w:rPr>
        <w:outlineLvl w:val="0"/>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hint="eastAsia"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726"/>
        <w:ind w:firstLine="560"/>
        <w:rPr>
          <w:rFonts w:hint="eastAsia" w:cs="宋体"/>
          <w:sz w:val="28"/>
          <w:szCs w:val="28"/>
        </w:rPr>
      </w:pPr>
      <w:r>
        <w:rPr>
          <w:rFonts w:hint="eastAsia" w:cs="宋体"/>
          <w:sz w:val="28"/>
          <w:szCs w:val="28"/>
        </w:rPr>
        <w:t xml:space="preserve">十二、分包承诺书（如有）</w:t>
      </w:r>
      <w:r/>
    </w:p>
    <w:p>
      <w:pPr>
        <w:pStyle w:val="726"/>
        <w:ind w:firstLine="560"/>
        <w:rPr>
          <w:rFonts w:hint="eastAsia"/>
        </w:rPr>
      </w:pPr>
      <w:r>
        <w:rPr>
          <w:rFonts w:hint="eastAsia" w:cs="宋体"/>
          <w:sz w:val="28"/>
          <w:szCs w:val="28"/>
        </w:rPr>
        <w:t xml:space="preserve">十三、关于符合本国产品标准的声明函（如有）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951"/>
        <w:rPr>
          <w:rFonts w:hint="eastAsia"/>
          <w:sz w:val="24"/>
        </w:rPr>
      </w:pPr>
      <w:r>
        <w:rPr>
          <w:rFonts w:hint="eastAsia"/>
          <w:sz w:val="24"/>
        </w:rPr>
      </w:r>
      <w:r/>
    </w:p>
    <w:p>
      <w:pPr>
        <w:pStyle w:val="951"/>
        <w:rPr>
          <w:rFonts w:hint="eastAsia"/>
          <w:sz w:val="24"/>
        </w:rPr>
      </w:pPr>
      <w:r>
        <w:rPr>
          <w:rFonts w:hint="eastAsia"/>
          <w:sz w:val="24"/>
        </w:rPr>
      </w:r>
      <w:r/>
    </w:p>
    <w:p>
      <w:pPr>
        <w:pStyle w:val="951"/>
        <w:rPr>
          <w:rFonts w:hint="eastAsia"/>
          <w:sz w:val="24"/>
        </w:rPr>
      </w:pPr>
      <w:r>
        <w:rPr>
          <w:rFonts w:hint="eastAsia"/>
          <w:sz w:val="24"/>
        </w:rPr>
      </w:r>
      <w:r/>
    </w:p>
    <w:p>
      <w:pPr>
        <w:pStyle w:val="951"/>
        <w:rPr>
          <w:rFonts w:hint="eastAsia"/>
          <w:sz w:val="24"/>
        </w:rPr>
      </w:pPr>
      <w:r>
        <w:rPr>
          <w:rFonts w:hint="eastAsia"/>
          <w:sz w:val="24"/>
        </w:rPr>
      </w:r>
      <w:r/>
    </w:p>
    <w:p>
      <w:pPr>
        <w:pStyle w:val="951"/>
        <w:rPr>
          <w:rFonts w:hint="eastAsia"/>
          <w:sz w:val="24"/>
        </w:rPr>
      </w:pPr>
      <w:r>
        <w:rPr>
          <w:rFonts w:hint="eastAsia"/>
          <w:sz w:val="24"/>
        </w:rPr>
      </w:r>
      <w:bookmarkEnd w:id="200"/>
      <w:r/>
      <w:bookmarkEnd w:id="201"/>
      <w:r/>
      <w:bookmarkEnd w:id="202"/>
      <w:r/>
      <w:r/>
    </w:p>
    <w:p>
      <w:pPr>
        <w:ind w:firstLine="480"/>
        <w:spacing w:line="440" w:lineRule="exact"/>
        <w:rPr>
          <w:rFonts w:hint="eastAsia" w:ascii="宋体" w:hAnsi="宋体"/>
          <w:sz w:val="24"/>
        </w:rPr>
      </w:pPr>
      <w:r>
        <w:rPr>
          <w:rFonts w:hint="eastAsia" w:ascii="宋体" w:hAnsi="宋体"/>
          <w:sz w:val="24"/>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bookmarkStart w:id="203" w:name="_Toc120614284"/>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rPr>
        <w:t xml:space="preserve">南京市公共资源交易中心：</w:t>
      </w:r>
      <w:r/>
    </w:p>
    <w:p>
      <w:pPr>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988"/>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pStyle w:val="990"/>
        <w:rPr>
          <w:rFonts w:ascii="宋体" w:hAnsi="宋体"/>
          <w:b/>
          <w:bCs/>
          <w:lang w:eastAsia="zh-CN"/>
        </w:rPr>
      </w:pPr>
      <w:r>
        <w:rPr>
          <w:rFonts w:ascii="宋体" w:hAnsi="宋体"/>
          <w:b/>
          <w:bCs/>
          <w:lang w:eastAsia="zh-CN"/>
        </w:rPr>
      </w:r>
      <w:r/>
    </w:p>
    <w:p>
      <w:r/>
      <w:r/>
    </w:p>
    <w:p>
      <w:pPr>
        <w:pStyle w:val="726"/>
        <w:rPr>
          <w:rFonts w:hint="eastAsia"/>
        </w:rPr>
      </w:pPr>
      <w:r>
        <w:rPr>
          <w:rFonts w:hint="eastAsia"/>
        </w:rPr>
      </w:r>
      <w:r/>
    </w:p>
    <w:p>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outlineLvl w:val="0"/>
      </w:pPr>
      <w:r>
        <w:rPr>
          <w:rFonts w:hint="eastAsia" w:ascii="黑体" w:hAnsi="黑体" w:eastAsia="黑体"/>
          <w:sz w:val="32"/>
          <w:szCs w:val="32"/>
        </w:rPr>
        <w:t xml:space="preserve">二、满足特定资格要求的证明文件</w:t>
      </w:r>
      <w:r/>
    </w:p>
    <w:p>
      <w:pPr>
        <w:pStyle w:val="960"/>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90"/>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60"/>
        <w:ind w:firstLine="480"/>
        <w:spacing w:line="420" w:lineRule="exact"/>
        <w:rPr>
          <w:sz w:val="24"/>
          <w:szCs w:val="24"/>
        </w:rPr>
      </w:pPr>
      <w:r>
        <w:rPr>
          <w:sz w:val="24"/>
          <w:szCs w:val="24"/>
        </w:rPr>
      </w:r>
      <w:r/>
    </w:p>
    <w:p>
      <w:pPr>
        <w:pStyle w:val="960"/>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60"/>
        <w:ind w:firstLine="480"/>
        <w:spacing w:line="480" w:lineRule="exact"/>
        <w:rPr>
          <w:sz w:val="24"/>
          <w:szCs w:val="24"/>
        </w:rPr>
      </w:pPr>
      <w:r>
        <w:rPr>
          <w:rFonts w:hint="eastAsia"/>
          <w:sz w:val="24"/>
          <w:szCs w:val="24"/>
        </w:rPr>
        <w:t xml:space="preserve">本授权书自______年____月____日起生效，特此声明。</w:t>
      </w:r>
      <w:r/>
    </w:p>
    <w:p>
      <w:pPr>
        <w:pStyle w:val="960"/>
        <w:ind w:firstLine="480"/>
        <w:spacing w:line="480" w:lineRule="exact"/>
        <w:rPr>
          <w:sz w:val="24"/>
          <w:szCs w:val="24"/>
        </w:rPr>
      </w:pPr>
      <w:r>
        <w:rPr>
          <w:rFonts w:hint="eastAsia"/>
          <w:sz w:val="24"/>
          <w:szCs w:val="24"/>
        </w:rPr>
        <w:t xml:space="preserve">被授权人身份证号码：</w:t>
      </w:r>
      <w:r/>
    </w:p>
    <w:p>
      <w:pPr>
        <w:pStyle w:val="960"/>
        <w:ind w:firstLine="480"/>
        <w:spacing w:line="480" w:lineRule="exact"/>
        <w:rPr>
          <w:sz w:val="24"/>
          <w:szCs w:val="24"/>
          <w:u w:val="single"/>
        </w:rPr>
      </w:pPr>
      <w:r>
        <w:rPr>
          <w:rFonts w:hint="eastAsia"/>
          <w:sz w:val="24"/>
          <w:szCs w:val="24"/>
        </w:rPr>
        <w:t xml:space="preserve">被授权人联系电话：（手机）</w:t>
      </w:r>
      <w:r/>
    </w:p>
    <w:p>
      <w:pPr>
        <w:pStyle w:val="960"/>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60"/>
        <w:ind w:firstLine="480"/>
        <w:spacing w:line="480" w:lineRule="exact"/>
        <w:rPr>
          <w:sz w:val="24"/>
          <w:szCs w:val="24"/>
          <w:u w:val="single"/>
        </w:rPr>
      </w:pPr>
      <w:r>
        <w:rPr>
          <w:rFonts w:hint="eastAsia"/>
          <w:sz w:val="24"/>
          <w:szCs w:val="24"/>
        </w:rPr>
        <w:t xml:space="preserve">单位地址：</w:t>
      </w:r>
      <w:r/>
    </w:p>
    <w:p>
      <w:pPr>
        <w:pStyle w:val="960"/>
        <w:ind w:firstLine="480"/>
        <w:spacing w:line="480" w:lineRule="exact"/>
        <w:rPr>
          <w:sz w:val="24"/>
          <w:szCs w:val="24"/>
        </w:rPr>
      </w:pPr>
      <w:r>
        <w:rPr>
          <w:rFonts w:hint="eastAsia"/>
          <w:sz w:val="24"/>
          <w:szCs w:val="24"/>
        </w:rPr>
        <w:t xml:space="preserve">日    期：</w:t>
      </w:r>
      <w:bookmarkStart w:id="204" w:name="_Hlt26955070"/>
      <w:r/>
      <w:bookmarkEnd w:id="204"/>
      <w:r/>
      <w:bookmarkStart w:id="205" w:name="_格式3__银行出具的资信证明"/>
      <w:r/>
      <w:bookmarkEnd w:id="205"/>
      <w:r/>
      <w:bookmarkStart w:id="206" w:name="_Hlt26671380"/>
      <w:r/>
      <w:bookmarkEnd w:id="206"/>
      <w:r/>
      <w:r/>
    </w:p>
    <w:p>
      <w:pPr>
        <w:pStyle w:val="729"/>
        <w:rPr>
          <w:i/>
          <w:sz w:val="24"/>
          <w:szCs w:val="24"/>
          <w:u w:val="single"/>
        </w:rPr>
      </w:pPr>
      <w:r>
        <w:rPr>
          <w:i/>
          <w:sz w:val="24"/>
          <w:szCs w:val="24"/>
          <w:u w:val="single"/>
        </w:rPr>
      </w:r>
      <w:r/>
    </w:p>
    <w:p>
      <w:pPr>
        <w:pStyle w:val="729"/>
        <w:rPr>
          <w:i/>
          <w:sz w:val="24"/>
          <w:szCs w:val="24"/>
          <w:u w:val="single"/>
        </w:rPr>
      </w:pPr>
      <w:r>
        <w:rPr>
          <w:i/>
          <w:sz w:val="24"/>
          <w:szCs w:val="24"/>
          <w:u w:val="single"/>
        </w:rPr>
      </w:r>
      <w:r/>
    </w:p>
    <w:p>
      <w:pPr>
        <w:pStyle w:val="729"/>
        <w:rPr>
          <w:i/>
          <w:sz w:val="24"/>
          <w:szCs w:val="24"/>
          <w:u w:val="single"/>
        </w:rPr>
      </w:pPr>
      <w:r>
        <w:rPr>
          <w:i/>
          <w:sz w:val="24"/>
          <w:szCs w:val="24"/>
          <w:u w:val="single"/>
        </w:rPr>
      </w:r>
      <w:r/>
    </w:p>
    <w:p>
      <w:pPr>
        <w:pStyle w:val="729"/>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51"/>
        <w:rPr>
          <w:rFonts w:hint="eastAsia"/>
          <w:bCs/>
          <w:sz w:val="24"/>
        </w:rPr>
      </w:pPr>
      <w:r>
        <w:rPr>
          <w:rFonts w:hint="eastAsia"/>
          <w:bCs/>
          <w:sz w:val="24"/>
        </w:rPr>
      </w:r>
      <w:r/>
    </w:p>
    <w:p>
      <w:pPr>
        <w:pStyle w:val="951"/>
        <w:rPr>
          <w:rFonts w:hint="eastAsia"/>
          <w:bCs/>
          <w:sz w:val="24"/>
        </w:rPr>
      </w:pPr>
      <w:r>
        <w:rPr>
          <w:rFonts w:hint="eastAsia"/>
          <w:bCs/>
          <w:sz w:val="24"/>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62"/>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62"/>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62"/>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62"/>
        <w:spacing w:before="0" w:after="0" w:line="420" w:lineRule="exact"/>
        <w:rPr>
          <w:rFonts w:hint="eastAsia" w:ascii="宋体" w:hAnsi="宋体"/>
          <w:szCs w:val="21"/>
        </w:rPr>
      </w:pPr>
      <w:r>
        <w:rPr>
          <w:rFonts w:hint="eastAsia" w:ascii="宋体" w:hAnsi="宋体"/>
          <w:szCs w:val="21"/>
        </w:rPr>
        <w:t xml:space="preserve">地  址：</w:t>
      </w:r>
      <w:r/>
    </w:p>
    <w:p>
      <w:pPr>
        <w:pStyle w:val="962"/>
        <w:spacing w:before="0" w:after="0" w:line="420" w:lineRule="exact"/>
        <w:rPr>
          <w:rFonts w:hint="eastAsia" w:ascii="宋体" w:hAnsi="宋体"/>
          <w:szCs w:val="21"/>
        </w:rPr>
      </w:pPr>
      <w:r>
        <w:rPr>
          <w:rFonts w:hint="eastAsia" w:ascii="宋体" w:hAnsi="宋体"/>
          <w:szCs w:val="21"/>
        </w:rPr>
        <w:t xml:space="preserve">邮  编：</w:t>
      </w:r>
      <w:r/>
    </w:p>
    <w:p>
      <w:pPr>
        <w:pStyle w:val="962"/>
        <w:spacing w:before="0" w:after="0" w:line="420" w:lineRule="exact"/>
        <w:rPr>
          <w:rFonts w:hint="eastAsia" w:ascii="宋体" w:hAnsi="宋体"/>
          <w:szCs w:val="21"/>
          <w:u w:val="single"/>
        </w:rPr>
      </w:pPr>
      <w:r>
        <w:rPr>
          <w:rFonts w:hint="eastAsia" w:ascii="宋体" w:hAnsi="宋体"/>
          <w:szCs w:val="21"/>
        </w:rPr>
        <w:t xml:space="preserve">电  话：</w:t>
      </w:r>
      <w:r/>
    </w:p>
    <w:p>
      <w:pPr>
        <w:pStyle w:val="962"/>
        <w:spacing w:before="0" w:after="0" w:line="420" w:lineRule="exact"/>
        <w:rPr>
          <w:rFonts w:hint="eastAsia" w:ascii="宋体" w:hAnsi="宋体"/>
          <w:szCs w:val="21"/>
          <w:u w:val="single"/>
        </w:rPr>
      </w:pPr>
      <w:r>
        <w:rPr>
          <w:rFonts w:hint="eastAsia" w:ascii="宋体" w:hAnsi="宋体"/>
          <w:szCs w:val="21"/>
        </w:rPr>
        <w:t xml:space="preserve">传  真：</w:t>
      </w:r>
      <w:r/>
    </w:p>
    <w:p>
      <w:pPr>
        <w:pStyle w:val="962"/>
        <w:spacing w:before="0" w:after="0" w:line="420" w:lineRule="exact"/>
        <w:rPr>
          <w:rFonts w:hint="eastAsia" w:ascii="宋体" w:hAnsi="宋体"/>
          <w:szCs w:val="21"/>
          <w:u w:val="single"/>
        </w:rPr>
      </w:pPr>
      <w:r>
        <w:rPr>
          <w:rFonts w:hint="eastAsia" w:ascii="宋体" w:hAnsi="宋体"/>
          <w:szCs w:val="21"/>
        </w:rPr>
        <w:t xml:space="preserve">开户行：</w:t>
      </w:r>
      <w:r/>
    </w:p>
    <w:p>
      <w:pPr>
        <w:pStyle w:val="962"/>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62"/>
        <w:spacing w:before="0" w:after="0" w:line="420" w:lineRule="exact"/>
        <w:rPr>
          <w:rFonts w:hint="eastAsia" w:ascii="宋体" w:hAnsi="宋体"/>
          <w:szCs w:val="21"/>
        </w:rPr>
      </w:pPr>
      <w:r>
        <w:rPr>
          <w:rFonts w:hint="eastAsia" w:ascii="宋体" w:hAnsi="宋体"/>
          <w:szCs w:val="21"/>
        </w:rPr>
        <w:t xml:space="preserve">日  期：</w:t>
      </w:r>
      <w:r/>
    </w:p>
    <w:p>
      <w:pPr>
        <w:pStyle w:val="962"/>
        <w:ind w:left="420"/>
        <w:spacing w:before="0" w:after="0" w:line="420" w:lineRule="exact"/>
        <w:rPr>
          <w:rFonts w:hint="eastAsia" w:ascii="宋体" w:hAnsi="宋体"/>
          <w:szCs w:val="21"/>
        </w:rPr>
      </w:pPr>
      <w:r>
        <w:rPr>
          <w:rFonts w:hint="eastAsia" w:ascii="宋体" w:hAnsi="宋体"/>
          <w:szCs w:val="21"/>
        </w:rPr>
      </w:r>
      <w:r/>
    </w:p>
    <w:p>
      <w:pPr>
        <w:pStyle w:val="962"/>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hint="eastAsia" w:ascii="宋体" w:hAnsi="宋体"/>
          <w:sz w:val="24"/>
          <w:szCs w:val="24"/>
        </w:rPr>
      </w:pPr>
      <w:r>
        <w:rPr>
          <w:rFonts w:hint="eastAsia" w:ascii="宋体" w:hAnsi="宋体"/>
          <w:sz w:val="24"/>
          <w:szCs w:val="24"/>
        </w:rPr>
        <w:t xml:space="preserve">项目编号：                                   采购包号：</w:t>
      </w:r>
      <w:r/>
    </w:p>
    <w:tbl>
      <w:tblPr>
        <w:tblStyle w:val="72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62"/>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26"/>
        <w:rPr>
          <w:rFonts w:hint="eastAsia"/>
        </w:rPr>
      </w:pPr>
      <w:r>
        <w:rPr>
          <w:rFonts w:hint="eastAsia"/>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sz w:val="32"/>
          <w:szCs w:val="32"/>
        </w:rPr>
      </w:pPr>
      <w:r>
        <w:rPr>
          <w:rFonts w:ascii="黑体" w:eastAsia="黑体"/>
          <w:sz w:val="32"/>
          <w:szCs w:val="32"/>
        </w:rPr>
      </w:r>
      <w:r/>
    </w:p>
    <w:p>
      <w:pPr>
        <w:pStyle w:val="945"/>
        <w:rPr>
          <w:rFonts w:ascii="黑体" w:eastAsia="黑体" w:cs="Times New Roman"/>
          <w:sz w:val="32"/>
          <w:szCs w:val="32"/>
          <w:lang w:val="en-US"/>
        </w:rPr>
      </w:pPr>
      <w:r>
        <w:rPr>
          <w:rFonts w:ascii="黑体" w:eastAsia="黑体" w:cs="Times New Roman"/>
          <w:sz w:val="32"/>
          <w:szCs w:val="32"/>
          <w:lang w:val="en-US"/>
        </w:rPr>
      </w:r>
      <w:r/>
    </w:p>
    <w:p>
      <w:pPr>
        <w:rPr>
          <w:rFonts w:ascii="黑体" w:eastAsia="黑体"/>
          <w:sz w:val="32"/>
          <w:szCs w:val="32"/>
        </w:rPr>
      </w:pPr>
      <w:r>
        <w:rPr>
          <w:rFonts w:ascii="黑体" w:eastAsia="黑体"/>
          <w:sz w:val="32"/>
          <w:szCs w:val="32"/>
        </w:rPr>
      </w:r>
      <w:r/>
    </w:p>
    <w:p>
      <w:pPr>
        <w:pStyle w:val="945"/>
        <w:rPr>
          <w:rFonts w:ascii="黑体" w:eastAsia="黑体" w:cs="Times New Roman"/>
          <w:sz w:val="32"/>
          <w:szCs w:val="32"/>
          <w:lang w:val="en-US"/>
        </w:rPr>
      </w:pPr>
      <w:r>
        <w:rPr>
          <w:rFonts w:ascii="黑体" w:eastAsia="黑体" w:cs="Times New Roman"/>
          <w:sz w:val="32"/>
          <w:szCs w:val="32"/>
          <w:lang w:val="en-US"/>
        </w:rPr>
      </w:r>
      <w:r/>
    </w:p>
    <w:p>
      <w:pPr>
        <w:pStyle w:val="945"/>
        <w:rPr>
          <w:rFonts w:ascii="黑体" w:eastAsia="黑体" w:cs="Times New Roman"/>
          <w:sz w:val="32"/>
          <w:szCs w:val="32"/>
          <w:lang w:val="en-US"/>
        </w:rPr>
      </w:pPr>
      <w:r>
        <w:rPr>
          <w:rFonts w:ascii="黑体" w:eastAsia="黑体" w:cs="Times New Roman"/>
          <w:sz w:val="32"/>
          <w:szCs w:val="32"/>
          <w:lang w:val="en-US"/>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br w:type="page" w:clear="all"/>
      </w:r>
      <w:r>
        <w:rPr>
          <w:rFonts w:hint="eastAsia" w:ascii="黑体" w:hAnsi="黑体" w:eastAsia="黑体"/>
          <w:sz w:val="32"/>
          <w:szCs w:val="32"/>
        </w:rPr>
        <w:t xml:space="preserve">六、投标分项报价表</w:t>
      </w:r>
      <w:r/>
    </w:p>
    <w:p>
      <w:pPr>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tbl>
      <w:tblPr>
        <w:tblStyle w:val="725"/>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515"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759"/>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hint="eastAsia" w:ascii="宋体" w:hAnsi="宋体"/>
          <w:sz w:val="24"/>
        </w:rPr>
      </w:pPr>
      <w:r>
        <w:rPr>
          <w:rFonts w:hint="eastAsia" w:ascii="宋体" w:hAnsi="宋体"/>
          <w:sz w:val="24"/>
        </w:rPr>
      </w:r>
      <w:r/>
    </w:p>
    <w:p>
      <w:pPr>
        <w:pStyle w:val="759"/>
        <w:ind w:firstLine="480"/>
        <w:jc w:val="both"/>
        <w:spacing w:before="0" w:beforeAutospacing="0" w:after="0" w:afterAutospacing="0" w:line="360" w:lineRule="auto"/>
        <w:rPr>
          <w:rFonts w:hint="eastAsia"/>
        </w:rPr>
      </w:pPr>
      <w:r>
        <w:t xml:space="preserve">备注： </w:t>
      </w:r>
      <w:r/>
    </w:p>
    <w:p>
      <w:pPr>
        <w:pStyle w:val="759"/>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759"/>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759"/>
        <w:ind w:firstLine="480"/>
        <w:jc w:val="both"/>
        <w:spacing w:before="0" w:beforeAutospacing="0" w:after="0" w:afterAutospacing="0" w:line="360" w:lineRule="auto"/>
        <w:rPr>
          <w:rFonts w:hint="eastAsia"/>
        </w:rPr>
      </w:pPr>
      <w:r>
        <w:rPr>
          <w:rFonts w:hint="eastAsia"/>
        </w:rPr>
        <w:t xml:space="preserve">3.供应商所报产品须与“第四章-项目清单”中的产品一一对应，如有缺项、漏项或者超出单价上限的，视为无效投标。“项目清单”中分项仅为一项的，此表无需提供。</w:t>
      </w:r>
      <w:r/>
    </w:p>
    <w:p>
      <w:pPr>
        <w:pStyle w:val="759"/>
        <w:ind w:firstLine="480"/>
        <w:jc w:val="both"/>
        <w:spacing w:before="0" w:beforeAutospacing="0" w:after="0" w:afterAutospacing="0" w:line="360" w:lineRule="auto"/>
        <w:rPr>
          <w:rFonts w:hint="eastAsia"/>
        </w:rPr>
      </w:pPr>
      <w:r>
        <w:rPr>
          <w:rFonts w:hint="eastAsia"/>
        </w:rPr>
        <w:t xml:space="preserve">4.行数不够，可自行添加。</w:t>
      </w:r>
      <w:r/>
    </w:p>
    <w:p>
      <w:pPr>
        <w:jc w:val="center"/>
        <w:spacing w:line="360" w:lineRule="auto"/>
        <w:rPr>
          <w:rFonts w:ascii="黑体" w:eastAsia="黑体"/>
          <w:sz w:val="32"/>
          <w:szCs w:val="32"/>
        </w:rPr>
      </w:pPr>
      <w:r>
        <w:rPr>
          <w:rFonts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5"/>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iCs/>
          <w:sz w:val="32"/>
          <w:szCs w:val="32"/>
        </w:rPr>
        <w:outlineLvl w:val="0"/>
      </w:pPr>
      <w:r>
        <w:rPr>
          <w:rFonts w:hint="eastAsia" w:ascii="黑体" w:hAnsi="黑体" w:eastAsia="黑体"/>
          <w:iCs/>
          <w:sz w:val="32"/>
          <w:szCs w:val="32"/>
        </w:rPr>
        <w:t xml:space="preserve">七</w:t>
      </w:r>
      <w:bookmarkEnd w:id="48"/>
      <w:r/>
      <w:bookmarkEnd w:id="49"/>
      <w:r/>
      <w:bookmarkEnd w:id="203"/>
      <w:r>
        <w:rPr>
          <w:rFonts w:hint="eastAsia" w:ascii="黑体" w:hAnsi="黑体" w:eastAsia="黑体"/>
          <w:iCs/>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pPr>
            <w:r/>
            <w:r/>
          </w:p>
          <w:p>
            <w:pPr>
              <w:pStyle w:val="726"/>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59"/>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59"/>
        <w:ind w:firstLine="480"/>
        <w:jc w:val="both"/>
        <w:spacing w:before="0" w:beforeAutospacing="0" w:after="0" w:afterAutospacing="0" w:line="360" w:lineRule="auto"/>
        <w:rPr>
          <w:rFonts w:hint="eastAsia"/>
        </w:rPr>
      </w:pPr>
      <w:r>
        <w:t xml:space="preserve">备注： </w:t>
      </w:r>
      <w:r/>
    </w:p>
    <w:p>
      <w:pPr>
        <w:pStyle w:val="759"/>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59"/>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9"/>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bookmarkStart w:id="207" w:name="_Hlt26955054"/>
      <w:r/>
      <w:bookmarkEnd w:id="207"/>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iCs/>
          <w:sz w:val="32"/>
          <w:szCs w:val="32"/>
        </w:rPr>
        <w:outlineLvl w:val="0"/>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sz w:val="24"/>
                <w:szCs w:val="24"/>
              </w:rPr>
            </w:pPr>
            <w:r/>
            <w:bookmarkStart w:id="208" w:name="_Hlt26580838"/>
            <w:r/>
            <w:bookmarkEnd w:id="208"/>
            <w:r/>
            <w:bookmarkStart w:id="209" w:name="_Hlt26955064"/>
            <w:r/>
            <w:bookmarkEnd w:id="209"/>
            <w:r/>
            <w:bookmarkStart w:id="210" w:name="_Hlt26955056"/>
            <w:r/>
            <w:bookmarkEnd w:id="210"/>
            <w:r/>
            <w:bookmarkStart w:id="211" w:name="_Hlt24879081"/>
            <w:r/>
            <w:bookmarkEnd w:id="211"/>
            <w:r/>
            <w:bookmarkStart w:id="212" w:name="_Hlt26671372"/>
            <w:r/>
            <w:bookmarkEnd w:id="212"/>
            <w:r/>
            <w:bookmarkStart w:id="213" w:name="_Hlt26671343"/>
            <w:r/>
            <w:bookmarkEnd w:id="213"/>
            <w:r/>
            <w:bookmarkStart w:id="214" w:name="_Hlt26782999"/>
            <w:r/>
            <w:bookmarkEnd w:id="214"/>
            <w:r/>
            <w:bookmarkStart w:id="215" w:name="_Hlt26609391"/>
            <w:r/>
            <w:bookmarkEnd w:id="215"/>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pPr>
            <w:r/>
            <w:r/>
          </w:p>
          <w:p>
            <w:pPr>
              <w:pStyle w:val="726"/>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759"/>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759"/>
        <w:ind w:firstLine="480"/>
        <w:jc w:val="both"/>
        <w:spacing w:before="0" w:beforeAutospacing="0" w:after="0" w:afterAutospacing="0" w:line="360" w:lineRule="auto"/>
        <w:rPr>
          <w:rFonts w:hint="eastAsia"/>
        </w:rPr>
      </w:pPr>
      <w:r>
        <w:rPr>
          <w:rFonts w:hint="eastAsia"/>
        </w:rPr>
        <w:t xml:space="preserve">备注： </w:t>
      </w:r>
      <w:r/>
    </w:p>
    <w:p>
      <w:pPr>
        <w:pStyle w:val="759"/>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p>
    <w:p>
      <w:pPr>
        <w:pStyle w:val="759"/>
        <w:ind w:firstLine="480"/>
        <w:jc w:val="both"/>
        <w:spacing w:before="0" w:beforeAutospacing="0" w:after="0" w:afterAutospacing="0" w:line="360" w:lineRule="auto"/>
        <w:rPr>
          <w:rFonts w:hint="eastAsia"/>
        </w:rPr>
      </w:pPr>
      <w:r>
        <w:rPr>
          <w:rFonts w:hint="eastAsia"/>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45"/>
        <w:rPr>
          <w:rFonts w:ascii="宋体" w:hAnsi="宋体" w:cs="仿宋"/>
          <w:b/>
          <w:bCs/>
          <w:sz w:val="32"/>
          <w:szCs w:val="32"/>
        </w:rPr>
      </w:pPr>
      <w:r>
        <w:rPr>
          <w:rFonts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945"/>
      </w:p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sz w:val="32"/>
          <w:szCs w:val="32"/>
        </w:rPr>
        <w:outlineLvl w:val="0"/>
      </w:pPr>
      <w:r>
        <w:rPr>
          <w:rFonts w:hint="eastAsia" w:ascii="黑体" w:hAnsi="黑体" w:eastAsia="黑体"/>
          <w:sz w:val="32"/>
          <w:szCs w:val="32"/>
        </w:rPr>
      </w:r>
      <w:r/>
    </w:p>
    <w:p>
      <w:pPr>
        <w:rPr>
          <w:rFonts w:hint="eastAsia" w:ascii="黑体" w:hAnsi="黑体" w:eastAsia="黑体"/>
          <w:iCs/>
          <w:sz w:val="32"/>
          <w:szCs w:val="32"/>
        </w:rPr>
        <w:outlineLvl w:val="0"/>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5"/>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outlineLvl w:val="0"/>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5"/>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outlineLvl w:val="0"/>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26"/>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45"/>
        <w:rPr>
          <w:rFonts w:ascii="宋体" w:hAnsi="宋体"/>
          <w:sz w:val="24"/>
        </w:rPr>
      </w:pPr>
      <w:r>
        <w:rPr>
          <w:rFonts w:ascii="宋体" w:hAnsi="宋体"/>
          <w:sz w:val="24"/>
        </w:rPr>
      </w:r>
      <w:r/>
    </w:p>
    <w:p>
      <w:pPr>
        <w:rPr>
          <w:rFonts w:hint="eastAsia" w:ascii="宋体" w:hAnsi="宋体"/>
          <w:sz w:val="24"/>
        </w:rPr>
      </w:pPr>
      <w:r>
        <w:rPr>
          <w:rFonts w:hint="eastAsia" w:ascii="宋体" w:hAnsi="宋体"/>
          <w:sz w:val="24"/>
        </w:rPr>
      </w:r>
      <w:r/>
    </w:p>
    <w:p>
      <w:pPr>
        <w:pStyle w:val="945"/>
      </w:p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r>
      <w:r/>
    </w:p>
    <w:p>
      <w:pPr>
        <w:jc w:val="left"/>
        <w:spacing w:line="360" w:lineRule="auto"/>
        <w:rPr>
          <w:rFonts w:hint="eastAsia" w:ascii="黑体" w:hAnsi="黑体" w:eastAsia="黑体"/>
          <w:iCs/>
          <w:sz w:val="32"/>
          <w:szCs w:val="32"/>
        </w:rPr>
        <w:outlineLvl w:val="0"/>
      </w:pPr>
      <w:r>
        <w:rPr>
          <w:rFonts w:hint="eastAsia" w:ascii="黑体" w:hAnsi="黑体" w:eastAsia="黑体"/>
          <w:iCs/>
          <w:sz w:val="32"/>
          <w:szCs w:val="32"/>
        </w:rPr>
        <w:t xml:space="preserve">十二、分包承诺书</w:t>
      </w:r>
      <w:r/>
    </w:p>
    <w:p>
      <w:r/>
      <w:r/>
    </w:p>
    <w:p>
      <w:pPr>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p>
    <w:p>
      <w:pPr>
        <w:ind w:firstLine="2640"/>
        <w:spacing w:line="48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spacing w:line="48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：（采购人名称）</w:t>
      </w:r>
      <w:r/>
    </w:p>
    <w:p>
      <w:pPr>
        <w:ind w:firstLine="480"/>
        <w:jc w:val="left"/>
        <w:spacing w:line="480" w:lineRule="auto"/>
        <w:rPr>
          <w:rFonts w:hint="eastAsia" w:ascii="宋体" w:hAnsi="宋体" w:cs="宋体"/>
          <w:sz w:val="24"/>
          <w:szCs w:val="24"/>
        </w:rPr>
      </w:pPr>
      <w:r>
        <w:rPr>
          <w:rFonts w:hint="eastAsia" w:ascii="宋体" w:hAnsi="宋体" w:cs="宋体"/>
          <w:sz w:val="24"/>
          <w:szCs w:val="24"/>
        </w:rPr>
        <w:t xml:space="preserve">我公司</w:t>
      </w:r>
      <w:r>
        <w:rPr>
          <w:rFonts w:hint="eastAsia" w:ascii="宋体" w:hAnsi="宋体" w:cs="宋体"/>
          <w:sz w:val="24"/>
          <w:szCs w:val="24"/>
          <w:u w:val="single"/>
        </w:rPr>
        <w:t xml:space="preserve">                            </w:t>
      </w:r>
      <w:r>
        <w:rPr>
          <w:rFonts w:hint="eastAsia" w:ascii="宋体" w:hAnsi="宋体" w:cs="宋体"/>
          <w:sz w:val="24"/>
          <w:szCs w:val="24"/>
        </w:rPr>
        <w:t xml:space="preserve">（供应商名称）郑重承诺：</w:t>
      </w:r>
      <w:r/>
    </w:p>
    <w:p>
      <w:pPr>
        <w:ind w:firstLine="480"/>
        <w:jc w:val="left"/>
        <w:spacing w:line="480" w:lineRule="auto"/>
        <w:rPr>
          <w:rFonts w:hint="eastAsia" w:ascii="宋体" w:hAnsi="宋体" w:cs="宋体"/>
          <w:sz w:val="24"/>
          <w:szCs w:val="24"/>
        </w:rPr>
      </w:pPr>
      <w:r>
        <w:rPr>
          <w:rFonts w:hint="eastAsia" w:ascii="宋体" w:hAnsi="宋体" w:cs="宋体"/>
          <w:sz w:val="24"/>
          <w:szCs w:val="24"/>
        </w:rPr>
        <w:t xml:space="preserve">如我公司中标（成交）</w:t>
      </w:r>
      <w:r>
        <w:rPr>
          <w:rFonts w:hint="eastAsia" w:ascii="宋体" w:hAnsi="宋体" w:cs="宋体"/>
          <w:sz w:val="24"/>
          <w:szCs w:val="24"/>
          <w:u w:val="single"/>
        </w:rPr>
        <w:t xml:space="preserve">                            </w:t>
      </w:r>
      <w:r>
        <w:rPr>
          <w:rFonts w:hint="eastAsia" w:ascii="宋体" w:hAnsi="宋体" w:cs="宋体"/>
          <w:sz w:val="24"/>
          <w:szCs w:val="24"/>
        </w:rPr>
        <w:t xml:space="preserve">（项目名称）项目，拟将项目中的</w:t>
      </w:r>
      <w:r/>
    </w:p>
    <w:p>
      <w:pPr>
        <w:jc w:val="left"/>
        <w:spacing w:line="48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建设内容，分包给具有相应资质的供应商实施，并在签订合同时提供分包意向协议。</w:t>
      </w:r>
      <w:r/>
    </w:p>
    <w:p>
      <w:pPr>
        <w:spacing w:line="480" w:lineRule="auto"/>
        <w:rPr>
          <w:rFonts w:hint="eastAsia" w:ascii="宋体" w:hAnsi="宋体" w:cs="宋体"/>
          <w:sz w:val="24"/>
          <w:szCs w:val="24"/>
        </w:rPr>
      </w:pPr>
      <w:r>
        <w:rPr>
          <w:rFonts w:hint="eastAsia" w:ascii="宋体" w:hAnsi="宋体" w:cs="宋体"/>
          <w:sz w:val="24"/>
          <w:szCs w:val="24"/>
        </w:rPr>
      </w:r>
      <w:r/>
    </w:p>
    <w:p>
      <w:pPr>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p>
    <w:p>
      <w:pPr>
        <w:jc w:val="center"/>
        <w:spacing w:line="480" w:lineRule="auto"/>
        <w:rPr>
          <w:rFonts w:hint="eastAsia" w:ascii="宋体" w:hAnsi="宋体" w:cs="宋体"/>
          <w:sz w:val="24"/>
          <w:szCs w:val="24"/>
        </w:rPr>
      </w:pPr>
      <w:r>
        <w:rPr>
          <w:rFonts w:hint="eastAsia" w:ascii="宋体" w:hAnsi="宋体" w:cs="宋体"/>
          <w:sz w:val="24"/>
          <w:szCs w:val="24"/>
        </w:rPr>
        <w:t xml:space="preserve">                              日  期：</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26"/>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26"/>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26"/>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26"/>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26"/>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left"/>
        <w:spacing w:line="360" w:lineRule="auto"/>
        <w:rPr>
          <w:rFonts w:hint="eastAsia" w:ascii="宋体" w:hAnsi="宋体"/>
          <w:sz w:val="24"/>
        </w:rPr>
        <w:outlineLvl w:val="0"/>
      </w:pPr>
      <w:r>
        <w:rPr>
          <w:rFonts w:hint="eastAsia"/>
        </w:rPr>
        <w:br w:type="page" w:clear="all"/>
      </w:r>
      <w:r>
        <w:rPr>
          <w:rFonts w:hint="eastAsia" w:ascii="黑体" w:hAnsi="黑体" w:eastAsia="黑体"/>
          <w:sz w:val="32"/>
          <w:szCs w:val="32"/>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(如有，可上传至“电子投标文件格式-企业报价折扣证明”）</w:t>
      </w:r>
      <w:r/>
    </w:p>
    <w:p>
      <w:pPr>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759"/>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9"/>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69"/>
          <w:rFonts w:hint="eastAsia"/>
          <w:i w:val="0"/>
          <w:u w:val="single"/>
          <w:shd w:val="clear" w:color="auto" w:fill="ffffff"/>
        </w:rPr>
        <w:t xml:space="preserve">（产品名称1）</w:t>
      </w:r>
      <w:r>
        <w:rPr>
          <w:rStyle w:val="769"/>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9"/>
          <w:rFonts w:hint="eastAsia"/>
          <w:i w:val="0"/>
          <w:u w:val="single"/>
          <w:shd w:val="clear" w:color="auto" w:fill="ffffff"/>
        </w:rPr>
        <w:t xml:space="preserve">（厂名）</w:t>
      </w:r>
      <w:r>
        <w:rPr>
          <w:rStyle w:val="769"/>
          <w:rFonts w:hint="eastAsia"/>
          <w:i w:val="0"/>
          <w:shd w:val="clear" w:color="auto" w:fill="ffffff"/>
          <w:vertAlign w:val="superscript"/>
        </w:rPr>
        <w:t xml:space="preserve">2</w:t>
      </w:r>
      <w:r>
        <w:rPr>
          <w:rFonts w:hint="eastAsia"/>
          <w:shd w:val="clear" w:color="auto" w:fill="ffffff"/>
        </w:rPr>
        <w:t xml:space="preserve">，厂址为</w:t>
      </w:r>
      <w:r>
        <w:rPr>
          <w:rStyle w:val="769"/>
          <w:rFonts w:hint="eastAsia"/>
          <w:i w:val="0"/>
          <w:u w:val="single"/>
          <w:shd w:val="clear" w:color="auto" w:fill="ffffff"/>
        </w:rPr>
        <w:t xml:space="preserve">（生产厂址）</w:t>
      </w:r>
      <w:r>
        <w:rPr>
          <w:rFonts w:hint="eastAsia"/>
          <w:shd w:val="clear" w:color="auto" w:fill="ffffff"/>
        </w:rPr>
        <w:t xml:space="preserve">。</w:t>
      </w:r>
      <w:r>
        <w:rPr>
          <w:rStyle w:val="769"/>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769"/>
          <w:rFonts w:hint="eastAsia"/>
          <w:i w:val="0"/>
          <w:strike/>
          <w:u w:val="single"/>
          <w:shd w:val="clear" w:color="auto" w:fill="ffffff"/>
        </w:rPr>
        <w:t xml:space="preserve">（规定比例）</w:t>
      </w:r>
      <w:r>
        <w:rPr>
          <w:rStyle w:val="769"/>
          <w:rFonts w:hint="eastAsia"/>
          <w:i w:val="0"/>
          <w:shd w:val="clear" w:color="auto" w:fill="ffffff"/>
          <w:vertAlign w:val="superscript"/>
        </w:rPr>
        <w:t xml:space="preserve">3</w:t>
      </w:r>
      <w:r>
        <w:rPr>
          <w:rFonts w:hint="eastAsia"/>
          <w:strike/>
          <w:shd w:val="clear" w:color="auto" w:fill="ffffff"/>
        </w:rPr>
        <w:t xml:space="preserve">。</w:t>
      </w:r>
      <w:r>
        <w:rPr>
          <w:rStyle w:val="769"/>
          <w:rFonts w:hint="eastAsia"/>
          <w:i w:val="0"/>
          <w:strike/>
          <w:u w:val="single"/>
          <w:shd w:val="clear" w:color="auto" w:fill="ffffff"/>
        </w:rPr>
        <w:t xml:space="preserve">（产品名称1）</w:t>
      </w:r>
      <w:r>
        <w:rPr>
          <w:rFonts w:hint="eastAsia"/>
          <w:strike/>
          <w:shd w:val="clear" w:color="auto" w:fill="ffffff"/>
        </w:rPr>
        <w:t xml:space="preserve">的</w:t>
      </w:r>
      <w:r>
        <w:rPr>
          <w:rStyle w:val="769"/>
          <w:rFonts w:hint="eastAsia"/>
          <w:i w:val="0"/>
          <w:strike/>
          <w:u w:val="single"/>
          <w:shd w:val="clear" w:color="auto" w:fill="ffffff"/>
        </w:rPr>
        <w:t xml:space="preserve">（关键组件）</w:t>
      </w:r>
      <w:r>
        <w:rPr>
          <w:rStyle w:val="769"/>
          <w:rFonts w:hint="eastAsia"/>
          <w:i w:val="0"/>
          <w:shd w:val="clear" w:color="auto" w:fill="ffffff"/>
          <w:vertAlign w:val="superscript"/>
        </w:rPr>
        <w:t xml:space="preserve">4</w:t>
      </w:r>
      <w:r>
        <w:rPr>
          <w:rFonts w:hint="eastAsia"/>
          <w:strike/>
          <w:shd w:val="clear" w:color="auto" w:fill="ffffff"/>
        </w:rPr>
        <w:t xml:space="preserve">在中国境内生产。</w:t>
      </w:r>
      <w:r>
        <w:rPr>
          <w:rStyle w:val="769"/>
          <w:rFonts w:hint="eastAsia"/>
          <w:i w:val="0"/>
          <w:strike/>
          <w:u w:val="single"/>
          <w:shd w:val="clear" w:color="auto" w:fill="ffffff"/>
        </w:rPr>
        <w:t xml:space="preserve">（产品名称1）</w:t>
      </w:r>
      <w:r>
        <w:rPr>
          <w:rFonts w:hint="eastAsia"/>
          <w:strike/>
          <w:shd w:val="clear" w:color="auto" w:fill="ffffff"/>
        </w:rPr>
        <w:t xml:space="preserve">的</w:t>
      </w:r>
      <w:r>
        <w:rPr>
          <w:rStyle w:val="769"/>
          <w:rFonts w:hint="eastAsia"/>
          <w:i w:val="0"/>
          <w:strike/>
          <w:u w:val="single"/>
          <w:shd w:val="clear" w:color="auto" w:fill="ffffff"/>
        </w:rPr>
        <w:t xml:space="preserve">（关键工序）</w:t>
      </w:r>
      <w:r>
        <w:rPr>
          <w:rStyle w:val="769"/>
          <w:rFonts w:hint="eastAsia"/>
          <w:i w:val="0"/>
          <w:shd w:val="clear" w:color="auto" w:fill="ffffff"/>
          <w:vertAlign w:val="superscript"/>
        </w:rPr>
        <w:t xml:space="preserve">5</w:t>
      </w:r>
      <w:r>
        <w:rPr>
          <w:rFonts w:hint="eastAsia"/>
          <w:strike/>
          <w:shd w:val="clear" w:color="auto" w:fill="ffffff"/>
        </w:rPr>
        <w:t xml:space="preserve">在中国境内完成。</w:t>
      </w:r>
      <w:r/>
    </w:p>
    <w:p>
      <w:pPr>
        <w:pStyle w:val="759"/>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769"/>
          <w:rFonts w:hint="eastAsia"/>
          <w:i w:val="0"/>
          <w:u w:val="single"/>
          <w:shd w:val="clear" w:color="auto" w:fill="ffffff"/>
        </w:rPr>
        <w:t xml:space="preserve">（产品名称2）</w:t>
      </w:r>
      <w:r>
        <w:rPr>
          <w:rFonts w:hint="eastAsia"/>
          <w:shd w:val="clear" w:color="auto" w:fill="ffffff"/>
        </w:rPr>
        <w:t xml:space="preserve">，生产厂为</w:t>
      </w:r>
      <w:r>
        <w:rPr>
          <w:rStyle w:val="769"/>
          <w:rFonts w:hint="eastAsia"/>
          <w:i w:val="0"/>
          <w:u w:val="single"/>
          <w:shd w:val="clear" w:color="auto" w:fill="ffffff"/>
        </w:rPr>
        <w:t xml:space="preserve">（厂名）</w:t>
      </w:r>
      <w:r>
        <w:rPr>
          <w:rFonts w:hint="eastAsia"/>
          <w:shd w:val="clear" w:color="auto" w:fill="ffffff"/>
        </w:rPr>
        <w:t xml:space="preserve">，厂址为</w:t>
      </w:r>
      <w:r>
        <w:rPr>
          <w:rStyle w:val="769"/>
          <w:rFonts w:hint="eastAsia"/>
          <w:i w:val="0"/>
          <w:u w:val="single"/>
          <w:shd w:val="clear" w:color="auto" w:fill="ffffff"/>
        </w:rPr>
        <w:t xml:space="preserve">（生产厂址）</w:t>
      </w:r>
      <w:r>
        <w:rPr>
          <w:rFonts w:hint="eastAsia"/>
          <w:shd w:val="clear" w:color="auto" w:fill="ffffff"/>
        </w:rPr>
        <w:t xml:space="preserve">。</w:t>
      </w:r>
      <w:r>
        <w:rPr>
          <w:rStyle w:val="769"/>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769"/>
          <w:rFonts w:hint="eastAsia"/>
          <w:i w:val="0"/>
          <w:strike/>
          <w:u w:val="single"/>
          <w:shd w:val="clear" w:color="auto" w:fill="ffffff"/>
        </w:rPr>
        <w:t xml:space="preserve">（规定比例）</w:t>
      </w:r>
      <w:r>
        <w:rPr>
          <w:rFonts w:hint="eastAsia"/>
          <w:strike/>
          <w:shd w:val="clear" w:color="auto" w:fill="ffffff"/>
        </w:rPr>
        <w:t xml:space="preserve">。</w:t>
      </w:r>
      <w:r>
        <w:rPr>
          <w:rStyle w:val="769"/>
          <w:rFonts w:hint="eastAsia"/>
          <w:i w:val="0"/>
          <w:strike/>
          <w:u w:val="single"/>
          <w:shd w:val="clear" w:color="auto" w:fill="ffffff"/>
        </w:rPr>
        <w:t xml:space="preserve">（产品名称2）</w:t>
      </w:r>
      <w:r>
        <w:rPr>
          <w:rFonts w:hint="eastAsia"/>
          <w:strike/>
          <w:shd w:val="clear" w:color="auto" w:fill="ffffff"/>
        </w:rPr>
        <w:t xml:space="preserve">的</w:t>
      </w:r>
      <w:r>
        <w:rPr>
          <w:rStyle w:val="769"/>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769"/>
          <w:rFonts w:hint="eastAsia"/>
          <w:i w:val="0"/>
          <w:strike/>
          <w:u w:val="single"/>
          <w:shd w:val="clear" w:color="auto" w:fill="ffffff"/>
        </w:rPr>
        <w:t xml:space="preserve">（产品名称2）</w:t>
      </w:r>
      <w:r>
        <w:rPr>
          <w:rFonts w:hint="eastAsia"/>
          <w:strike/>
          <w:shd w:val="clear" w:color="auto" w:fill="ffffff"/>
        </w:rPr>
        <w:t xml:space="preserve">的</w:t>
      </w:r>
      <w:r>
        <w:rPr>
          <w:rStyle w:val="769"/>
          <w:rFonts w:hint="eastAsia"/>
          <w:i w:val="0"/>
          <w:strike/>
          <w:u w:val="single"/>
          <w:shd w:val="clear" w:color="auto" w:fill="ffffff"/>
        </w:rPr>
        <w:t xml:space="preserve">（关键工序）</w:t>
      </w:r>
      <w:r>
        <w:rPr>
          <w:rFonts w:hint="eastAsia"/>
          <w:strike/>
          <w:shd w:val="clear" w:color="auto" w:fill="ffffff"/>
        </w:rPr>
        <w:t xml:space="preserve">在中国境内完成。</w:t>
      </w:r>
      <w:r/>
    </w:p>
    <w:p>
      <w:pPr>
        <w:pStyle w:val="759"/>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59"/>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769"/>
          <w:vertAlign w:val="superscript"/>
        </w:rPr>
        <w:t xml:space="preserve">6</w:t>
      </w:r>
      <w:r/>
    </w:p>
    <w:p>
      <w:pPr>
        <w:pStyle w:val="759"/>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59"/>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59"/>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59"/>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59"/>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59"/>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59"/>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759"/>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759"/>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759"/>
        <w:ind w:firstLine="420"/>
        <w:spacing w:before="24" w:beforeAutospacing="0" w:after="24" w:afterAutospacing="0" w:line="360" w:lineRule="auto"/>
        <w:shd w:val="clear" w:color="auto" w:fill="ffffff"/>
        <w:rPr>
          <w:rFonts w:hint="eastAsia"/>
        </w:rPr>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67"/>
        <w:rFonts w:hint="eastAsia" w:ascii="宋体" w:hAnsi="宋体"/>
      </w:rPr>
      <w:framePr w:wrap="around" w:vAnchor="text" w:hAnchor="margin" w:xAlign="center" w:y="1"/>
    </w:pPr>
    <w:r>
      <w:rPr>
        <w:rFonts w:ascii="宋体" w:hAnsi="宋体"/>
      </w:rPr>
      <w:fldChar w:fldCharType="begin"/>
    </w:r>
    <w:r>
      <w:rPr>
        <w:rStyle w:val="767"/>
        <w:rFonts w:ascii="宋体" w:hAnsi="宋体"/>
      </w:rPr>
      <w:instrText xml:space="preserve">PAGE  </w:instrText>
    </w:r>
    <w:r>
      <w:rPr>
        <w:rFonts w:ascii="宋体" w:hAnsi="宋体"/>
      </w:rPr>
      <w:fldChar w:fldCharType="separate"/>
    </w:r>
    <w:r>
      <w:rPr>
        <w:rStyle w:val="767"/>
        <w:rFonts w:ascii="宋体" w:hAnsi="宋体"/>
      </w:rPr>
      <w:t xml:space="preserve">１５</w:t>
    </w:r>
    <w:r>
      <w:rPr>
        <w:rFonts w:ascii="宋体" w:hAnsi="宋体"/>
      </w:rPr>
      <w:fldChar w:fldCharType="end"/>
    </w:r>
    <w:r/>
  </w:p>
  <w:p>
    <w:pPr>
      <w:pStyle w:val="74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0"/>
      <w:isLgl w:val="false"/>
      <w:suff w:val="nothing"/>
      <w:lvlText w:val=""/>
      <w:lvlJc w:val="left"/>
      <w:pPr>
        <w:ind w:left="0" w:firstLine="0"/>
      </w:pPr>
      <w:rPr>
        <w:rFonts w:hint="eastAsia"/>
      </w:rPr>
    </w:lvl>
    <w:lvl w:ilvl="6">
      <w:start w:val="1"/>
      <w:numFmt w:val="none"/>
      <w:pStyle w:val="721"/>
      <w:isLgl w:val="false"/>
      <w:suff w:val="nothing"/>
      <w:lvlText w:val=""/>
      <w:lvlJc w:val="left"/>
      <w:pPr>
        <w:ind w:left="0" w:firstLine="0"/>
      </w:pPr>
      <w:rPr>
        <w:rFonts w:hint="eastAsia"/>
      </w:rPr>
    </w:lvl>
    <w:lvl w:ilvl="7">
      <w:start w:val="1"/>
      <w:numFmt w:val="none"/>
      <w:pStyle w:val="722"/>
      <w:isLgl w:val="false"/>
      <w:suff w:val="nothing"/>
      <w:lvlText w:val=""/>
      <w:lvlJc w:val="left"/>
      <w:pPr>
        <w:ind w:left="0" w:firstLine="0"/>
      </w:pPr>
      <w:rPr>
        <w:rFonts w:hint="eastAsia"/>
      </w:rPr>
    </w:lvl>
    <w:lvl w:ilvl="8">
      <w:start w:val="1"/>
      <w:numFmt w:val="none"/>
      <w:pStyle w:val="723"/>
      <w:isLgl w:val="false"/>
      <w:suff w:val="nothing"/>
      <w:lvlText w:val=""/>
      <w:lvlJc w:val="left"/>
      <w:pPr>
        <w:ind w:left="0" w:firstLine="0"/>
      </w:pPr>
      <w:rPr>
        <w:rFonts w:hint="eastAsia"/>
      </w:rPr>
    </w:lvl>
  </w:abstractNum>
  <w:abstractNum w:abstractNumId="3">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Title Char"/>
    <w:basedOn w:val="724"/>
    <w:link w:val="761"/>
    <w:uiPriority w:val="10"/>
    <w:rPr>
      <w:sz w:val="48"/>
      <w:szCs w:val="48"/>
    </w:rPr>
  </w:style>
  <w:style w:type="character" w:styleId="689">
    <w:name w:val="Subtitle Char"/>
    <w:basedOn w:val="724"/>
    <w:link w:val="750"/>
    <w:uiPriority w:val="11"/>
    <w:rPr>
      <w:sz w:val="24"/>
      <w:szCs w:val="24"/>
    </w:rPr>
  </w:style>
  <w:style w:type="character" w:styleId="690">
    <w:name w:val="Quote Char"/>
    <w:link w:val="784"/>
    <w:uiPriority w:val="29"/>
    <w:rPr>
      <w:i/>
    </w:rPr>
  </w:style>
  <w:style w:type="character" w:styleId="691">
    <w:name w:val="Intense Quote Char"/>
    <w:link w:val="786"/>
    <w:uiPriority w:val="30"/>
    <w:rPr>
      <w:i/>
    </w:rPr>
  </w:style>
  <w:style w:type="table" w:styleId="692">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3">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4">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5">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6">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9">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0">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1">
    <w:name w:val="Footnote Text Char"/>
    <w:link w:val="752"/>
    <w:uiPriority w:val="99"/>
    <w:rPr>
      <w:sz w:val="18"/>
    </w:rPr>
  </w:style>
  <w:style w:type="character" w:styleId="712">
    <w:name w:val="Endnote Text Char"/>
    <w:link w:val="744"/>
    <w:uiPriority w:val="99"/>
    <w:rPr>
      <w:sz w:val="20"/>
    </w:rPr>
  </w:style>
  <w:style w:type="paragraph" w:styleId="713">
    <w:name w:val="TOC Heading"/>
    <w:uiPriority w:val="39"/>
    <w:unhideWhenUsed/>
  </w:style>
  <w:style w:type="paragraph" w:styleId="714" w:default="1">
    <w:name w:val="Normal"/>
    <w:next w:val="726"/>
    <w:uiPriority w:val="0"/>
    <w:qFormat/>
    <w:pPr>
      <w:jc w:val="both"/>
      <w:widowControl w:val="off"/>
    </w:pPr>
    <w:rPr>
      <w:rFonts w:ascii="Times New Roman" w:hAnsi="Times New Roman" w:eastAsia="宋体" w:cs="Times New Roman"/>
      <w:sz w:val="21"/>
      <w:szCs w:val="21"/>
      <w:lang w:val="en-US" w:eastAsia="zh-CN" w:bidi="ar-SA"/>
    </w:rPr>
  </w:style>
  <w:style w:type="paragraph" w:styleId="715">
    <w:name w:val="Heading 1"/>
    <w:basedOn w:val="714"/>
    <w:next w:val="714"/>
    <w:link w:val="921"/>
    <w:uiPriority w:val="0"/>
    <w:qFormat/>
    <w:pPr>
      <w:jc w:val="center"/>
      <w:keepNext/>
      <w:outlineLvl w:val="0"/>
    </w:pPr>
    <w:rPr>
      <w:rFonts w:ascii="楷体_GB2312" w:eastAsia="楷体_GB2312"/>
      <w:sz w:val="28"/>
      <w:szCs w:val="28"/>
    </w:rPr>
  </w:style>
  <w:style w:type="paragraph" w:styleId="716">
    <w:name w:val="Heading 2"/>
    <w:basedOn w:val="714"/>
    <w:next w:val="729"/>
    <w:link w:val="9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7">
    <w:name w:val="Heading 3"/>
    <w:basedOn w:val="714"/>
    <w:next w:val="729"/>
    <w:link w:val="924"/>
    <w:uiPriority w:val="0"/>
    <w:qFormat/>
    <w:pPr>
      <w:keepLines/>
      <w:keepNext/>
      <w:spacing w:before="260" w:after="260" w:line="416" w:lineRule="auto"/>
      <w:outlineLvl w:val="2"/>
    </w:pPr>
    <w:rPr>
      <w:b/>
      <w:bCs/>
      <w:sz w:val="32"/>
      <w:szCs w:val="32"/>
    </w:rPr>
  </w:style>
  <w:style w:type="paragraph" w:styleId="718">
    <w:name w:val="Heading 4"/>
    <w:basedOn w:val="714"/>
    <w:next w:val="729"/>
    <w:link w:val="925"/>
    <w:uiPriority w:val="0"/>
    <w:qFormat/>
    <w:pPr>
      <w:keepLines/>
      <w:keepNext/>
      <w:spacing w:before="280" w:after="290" w:line="376" w:lineRule="auto"/>
      <w:outlineLvl w:val="3"/>
    </w:pPr>
    <w:rPr>
      <w:rFonts w:ascii="Arial" w:hAnsi="Arial" w:eastAsia="黑体" w:cs="Arial"/>
      <w:b/>
      <w:bCs/>
      <w:sz w:val="28"/>
      <w:szCs w:val="28"/>
    </w:rPr>
  </w:style>
  <w:style w:type="paragraph" w:styleId="719">
    <w:name w:val="Heading 5"/>
    <w:basedOn w:val="714"/>
    <w:next w:val="729"/>
    <w:link w:val="926"/>
    <w:uiPriority w:val="0"/>
    <w:qFormat/>
    <w:pPr>
      <w:keepNext/>
      <w:outlineLvl w:val="4"/>
    </w:pPr>
    <w:rPr>
      <w:rFonts w:ascii="宋体"/>
      <w:color w:val="000000"/>
      <w:sz w:val="28"/>
      <w:szCs w:val="28"/>
    </w:rPr>
  </w:style>
  <w:style w:type="paragraph" w:styleId="720">
    <w:name w:val="Heading 6"/>
    <w:basedOn w:val="714"/>
    <w:next w:val="714"/>
    <w:link w:val="92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1">
    <w:name w:val="Heading 7"/>
    <w:basedOn w:val="714"/>
    <w:next w:val="714"/>
    <w:link w:val="928"/>
    <w:uiPriority w:val="0"/>
    <w:qFormat/>
    <w:pPr>
      <w:numPr>
        <w:ilvl w:val="6"/>
        <w:numId w:val="1"/>
      </w:numPr>
      <w:keepLines/>
      <w:keepNext/>
      <w:spacing w:before="240" w:after="64" w:line="320" w:lineRule="auto"/>
      <w:outlineLvl w:val="6"/>
    </w:pPr>
    <w:rPr>
      <w:b/>
      <w:bCs/>
      <w:sz w:val="24"/>
      <w:szCs w:val="24"/>
    </w:rPr>
  </w:style>
  <w:style w:type="paragraph" w:styleId="722">
    <w:name w:val="Heading 8"/>
    <w:basedOn w:val="714"/>
    <w:next w:val="714"/>
    <w:link w:val="92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3">
    <w:name w:val="Heading 9"/>
    <w:basedOn w:val="714"/>
    <w:next w:val="714"/>
    <w:link w:val="930"/>
    <w:uiPriority w:val="0"/>
    <w:qFormat/>
    <w:pPr>
      <w:numPr>
        <w:ilvl w:val="8"/>
        <w:numId w:val="1"/>
      </w:numPr>
      <w:keepLines/>
      <w:keepNext/>
      <w:spacing w:before="240" w:after="64" w:line="320" w:lineRule="auto"/>
      <w:outlineLvl w:val="8"/>
    </w:pPr>
    <w:rPr>
      <w:rFonts w:ascii="Arial" w:hAnsi="Arial" w:eastAsia="黑体"/>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Body Text First Indent 2"/>
    <w:basedOn w:val="727"/>
    <w:next w:val="714"/>
    <w:link w:val="920"/>
    <w:uiPriority w:val="0"/>
    <w:qFormat/>
    <w:pPr>
      <w:ind w:firstLine="420"/>
      <w:spacing w:line="360" w:lineRule="auto"/>
    </w:pPr>
    <w:rPr>
      <w:rFonts w:ascii="宋体" w:hAnsi="宋体" w:eastAsia="宋体"/>
      <w:sz w:val="21"/>
      <w:szCs w:val="20"/>
    </w:rPr>
  </w:style>
  <w:style w:type="paragraph" w:styleId="727">
    <w:name w:val="Body Text Indent"/>
    <w:basedOn w:val="714"/>
    <w:next w:val="728"/>
    <w:link w:val="919"/>
    <w:uiPriority w:val="0"/>
    <w:qFormat/>
    <w:pPr>
      <w:ind w:firstLine="645"/>
    </w:pPr>
    <w:rPr>
      <w:rFonts w:ascii="楷体_GB2312" w:eastAsia="楷体_GB2312"/>
      <w:sz w:val="32"/>
      <w:szCs w:val="32"/>
    </w:rPr>
  </w:style>
  <w:style w:type="paragraph" w:styleId="728">
    <w:name w:val="envelope return"/>
    <w:basedOn w:val="714"/>
    <w:uiPriority w:val="0"/>
    <w:qFormat/>
    <w:rPr>
      <w:rFonts w:ascii="Arial" w:hAnsi="Arial" w:cs="宋体"/>
    </w:rPr>
  </w:style>
  <w:style w:type="paragraph" w:styleId="729">
    <w:name w:val="Normal Indent"/>
    <w:basedOn w:val="714"/>
    <w:link w:val="923"/>
    <w:uiPriority w:val="0"/>
    <w:qFormat/>
    <w:pPr>
      <w:ind w:firstLine="420"/>
    </w:pPr>
  </w:style>
  <w:style w:type="paragraph" w:styleId="730">
    <w:name w:val="List 3"/>
    <w:basedOn w:val="714"/>
    <w:uiPriority w:val="0"/>
    <w:qFormat/>
    <w:pPr>
      <w:ind w:left="100" w:hanging="200"/>
    </w:pPr>
  </w:style>
  <w:style w:type="paragraph" w:styleId="731">
    <w:name w:val="toc 7"/>
    <w:basedOn w:val="714"/>
    <w:next w:val="714"/>
    <w:uiPriority w:val="0"/>
    <w:semiHidden/>
    <w:qFormat/>
    <w:pPr>
      <w:ind w:left="1260"/>
      <w:jc w:val="left"/>
    </w:pPr>
  </w:style>
  <w:style w:type="paragraph" w:styleId="732">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Document Map"/>
    <w:basedOn w:val="714"/>
    <w:link w:val="931"/>
    <w:uiPriority w:val="0"/>
    <w:semiHidden/>
    <w:qFormat/>
    <w:pPr>
      <w:shd w:val="clear" w:color="auto" w:fill="000080"/>
    </w:pPr>
  </w:style>
  <w:style w:type="paragraph" w:styleId="734">
    <w:name w:val="annotation text"/>
    <w:basedOn w:val="714"/>
    <w:link w:val="932"/>
    <w:uiPriority w:val="0"/>
    <w:semiHidden/>
    <w:qFormat/>
    <w:pPr>
      <w:jc w:val="left"/>
    </w:pPr>
  </w:style>
  <w:style w:type="paragraph" w:styleId="735">
    <w:name w:val="Body Text 3"/>
    <w:basedOn w:val="714"/>
    <w:link w:val="933"/>
    <w:uiPriority w:val="0"/>
    <w:qFormat/>
    <w:rPr>
      <w:rFonts w:ascii="仿宋_GB2312" w:hAnsi="Arial" w:eastAsia="仿宋_GB2312"/>
      <w:sz w:val="32"/>
      <w:szCs w:val="32"/>
    </w:rPr>
  </w:style>
  <w:style w:type="paragraph" w:styleId="736">
    <w:name w:val="Body Text"/>
    <w:basedOn w:val="714"/>
    <w:link w:val="934"/>
    <w:uiPriority w:val="0"/>
    <w:qFormat/>
    <w:rPr>
      <w:rFonts w:ascii="楷体_GB2312" w:hAnsi="Arial" w:eastAsia="楷体_GB2312"/>
      <w:sz w:val="28"/>
      <w:szCs w:val="28"/>
    </w:rPr>
  </w:style>
  <w:style w:type="paragraph" w:styleId="737">
    <w:name w:val="List 2"/>
    <w:basedOn w:val="714"/>
    <w:uiPriority w:val="0"/>
    <w:qFormat/>
    <w:pPr>
      <w:ind w:left="100" w:hanging="200"/>
    </w:pPr>
  </w:style>
  <w:style w:type="paragraph" w:styleId="738">
    <w:name w:val="toc 5"/>
    <w:basedOn w:val="714"/>
    <w:next w:val="714"/>
    <w:uiPriority w:val="0"/>
    <w:semiHidden/>
    <w:qFormat/>
    <w:pPr>
      <w:ind w:left="840"/>
      <w:jc w:val="left"/>
    </w:pPr>
  </w:style>
  <w:style w:type="paragraph" w:styleId="739">
    <w:name w:val="toc 3"/>
    <w:basedOn w:val="714"/>
    <w:next w:val="714"/>
    <w:uiPriority w:val="0"/>
    <w:semiHidden/>
    <w:qFormat/>
    <w:pPr>
      <w:ind w:left="420"/>
      <w:jc w:val="left"/>
    </w:pPr>
    <w:rPr>
      <w:i/>
      <w:iCs/>
      <w:szCs w:val="24"/>
    </w:rPr>
  </w:style>
  <w:style w:type="paragraph" w:styleId="740">
    <w:name w:val="Plain Text"/>
    <w:basedOn w:val="714"/>
    <w:link w:val="935"/>
    <w:uiPriority w:val="0"/>
    <w:qFormat/>
    <w:rPr>
      <w:rFonts w:ascii="宋体" w:hAnsi="Courier New" w:cs="Courier New"/>
    </w:rPr>
  </w:style>
  <w:style w:type="paragraph" w:styleId="741">
    <w:name w:val="toc 8"/>
    <w:basedOn w:val="714"/>
    <w:next w:val="714"/>
    <w:uiPriority w:val="0"/>
    <w:semiHidden/>
    <w:qFormat/>
    <w:pPr>
      <w:ind w:left="1470"/>
      <w:jc w:val="left"/>
    </w:pPr>
  </w:style>
  <w:style w:type="paragraph" w:styleId="742">
    <w:name w:val="Date"/>
    <w:basedOn w:val="714"/>
    <w:next w:val="714"/>
    <w:link w:val="936"/>
    <w:uiPriority w:val="0"/>
    <w:qFormat/>
    <w:rPr>
      <w:sz w:val="24"/>
      <w:szCs w:val="24"/>
    </w:rPr>
  </w:style>
  <w:style w:type="paragraph" w:styleId="743">
    <w:name w:val="Body Text Indent 2"/>
    <w:basedOn w:val="714"/>
    <w:link w:val="937"/>
    <w:uiPriority w:val="0"/>
    <w:qFormat/>
    <w:pPr>
      <w:ind w:left="630" w:firstLine="645"/>
    </w:pPr>
    <w:rPr>
      <w:rFonts w:ascii="Arial" w:hAnsi="Arial" w:eastAsia="仿宋_GB2312" w:cs="Arial"/>
      <w:sz w:val="32"/>
      <w:szCs w:val="32"/>
    </w:rPr>
  </w:style>
  <w:style w:type="paragraph" w:styleId="744">
    <w:name w:val="endnote text"/>
    <w:basedOn w:val="714"/>
    <w:link w:val="917"/>
    <w:uiPriority w:val="99"/>
    <w:semiHidden/>
    <w:unhideWhenUsed/>
    <w:qFormat/>
    <w:rPr>
      <w:sz w:val="20"/>
    </w:rPr>
  </w:style>
  <w:style w:type="paragraph" w:styleId="745">
    <w:name w:val="Balloon Text"/>
    <w:basedOn w:val="714"/>
    <w:link w:val="938"/>
    <w:uiPriority w:val="0"/>
    <w:semiHidden/>
    <w:qFormat/>
    <w:rPr>
      <w:sz w:val="18"/>
      <w:szCs w:val="18"/>
    </w:rPr>
  </w:style>
  <w:style w:type="paragraph" w:styleId="746">
    <w:name w:val="Footer"/>
    <w:basedOn w:val="714"/>
    <w:link w:val="939"/>
    <w:uiPriority w:val="0"/>
    <w:qFormat/>
    <w:pPr>
      <w:jc w:val="left"/>
      <w:tabs>
        <w:tab w:val="center" w:pos="4153" w:leader="none"/>
        <w:tab w:val="right" w:pos="8306" w:leader="none"/>
      </w:tabs>
    </w:pPr>
    <w:rPr>
      <w:sz w:val="18"/>
      <w:szCs w:val="18"/>
    </w:rPr>
  </w:style>
  <w:style w:type="paragraph" w:styleId="747">
    <w:name w:val="Header"/>
    <w:basedOn w:val="714"/>
    <w:link w:val="940"/>
    <w:uiPriority w:val="0"/>
    <w:qFormat/>
    <w:pPr>
      <w:jc w:val="center"/>
      <w:tabs>
        <w:tab w:val="center" w:pos="4153" w:leader="none"/>
        <w:tab w:val="right" w:pos="8306" w:leader="none"/>
      </w:tabs>
      <w:pBdr>
        <w:bottom w:val="single" w:color="auto" w:sz="6" w:space="1"/>
      </w:pBdr>
    </w:pPr>
    <w:rPr>
      <w:sz w:val="18"/>
      <w:szCs w:val="18"/>
    </w:rPr>
  </w:style>
  <w:style w:type="paragraph" w:styleId="748">
    <w:name w:val="toc 1"/>
    <w:basedOn w:val="714"/>
    <w:next w:val="714"/>
    <w:uiPriority w:val="0"/>
    <w:semiHidden/>
    <w:qFormat/>
    <w:pPr>
      <w:jc w:val="left"/>
      <w:spacing w:before="120" w:after="120" w:line="400" w:lineRule="exact"/>
      <w:tabs>
        <w:tab w:val="right" w:pos="8720" w:leader="dot"/>
      </w:tabs>
    </w:pPr>
    <w:rPr>
      <w:rFonts w:ascii="宋体" w:hAnsi="宋体"/>
      <w:caps/>
      <w:sz w:val="24"/>
      <w:szCs w:val="24"/>
    </w:rPr>
  </w:style>
  <w:style w:type="paragraph" w:styleId="749">
    <w:name w:val="toc 4"/>
    <w:basedOn w:val="714"/>
    <w:next w:val="714"/>
    <w:uiPriority w:val="0"/>
    <w:semiHidden/>
    <w:qFormat/>
    <w:pPr>
      <w:ind w:left="630"/>
      <w:jc w:val="left"/>
    </w:pPr>
  </w:style>
  <w:style w:type="paragraph" w:styleId="750">
    <w:name w:val="Subtitle"/>
    <w:basedOn w:val="714"/>
    <w:next w:val="714"/>
    <w:link w:val="783"/>
    <w:uiPriority w:val="11"/>
    <w:qFormat/>
    <w:pPr>
      <w:spacing w:before="200" w:after="200"/>
    </w:pPr>
    <w:rPr>
      <w:sz w:val="24"/>
      <w:szCs w:val="24"/>
    </w:rPr>
  </w:style>
  <w:style w:type="paragraph" w:styleId="751">
    <w:name w:val="List"/>
    <w:basedOn w:val="714"/>
    <w:uiPriority w:val="0"/>
    <w:qFormat/>
    <w:pPr>
      <w:ind w:left="200" w:hanging="200"/>
    </w:pPr>
  </w:style>
  <w:style w:type="paragraph" w:styleId="752">
    <w:name w:val="footnote text"/>
    <w:basedOn w:val="714"/>
    <w:link w:val="916"/>
    <w:uiPriority w:val="99"/>
    <w:semiHidden/>
    <w:unhideWhenUsed/>
    <w:qFormat/>
    <w:pPr>
      <w:spacing w:after="40"/>
    </w:pPr>
    <w:rPr>
      <w:sz w:val="18"/>
    </w:rPr>
  </w:style>
  <w:style w:type="paragraph" w:styleId="753">
    <w:name w:val="toc 6"/>
    <w:basedOn w:val="714"/>
    <w:next w:val="714"/>
    <w:uiPriority w:val="0"/>
    <w:semiHidden/>
    <w:qFormat/>
    <w:pPr>
      <w:ind w:left="1050"/>
      <w:jc w:val="left"/>
    </w:pPr>
  </w:style>
  <w:style w:type="paragraph" w:styleId="754">
    <w:name w:val="Body Text Indent 3"/>
    <w:basedOn w:val="714"/>
    <w:link w:val="941"/>
    <w:uiPriority w:val="0"/>
    <w:qFormat/>
    <w:pPr>
      <w:ind w:left="645" w:firstLine="645"/>
    </w:pPr>
    <w:rPr>
      <w:rFonts w:ascii="Arial" w:hAnsi="Arial" w:eastAsia="仿宋_GB2312" w:cs="Arial"/>
      <w:color w:val="ffff00"/>
      <w:sz w:val="32"/>
      <w:szCs w:val="32"/>
    </w:rPr>
  </w:style>
  <w:style w:type="paragraph" w:styleId="755">
    <w:name w:val="table of figures"/>
    <w:basedOn w:val="714"/>
    <w:next w:val="714"/>
    <w:uiPriority w:val="0"/>
    <w:semiHidden/>
    <w:qFormat/>
    <w:pPr>
      <w:ind w:left="840" w:hanging="420"/>
    </w:pPr>
  </w:style>
  <w:style w:type="paragraph" w:styleId="756">
    <w:name w:val="toc 2"/>
    <w:basedOn w:val="714"/>
    <w:next w:val="714"/>
    <w:uiPriority w:val="0"/>
    <w:semiHidden/>
    <w:qFormat/>
    <w:pPr>
      <w:ind w:left="210"/>
      <w:jc w:val="left"/>
    </w:pPr>
    <w:rPr>
      <w:smallCaps/>
      <w:szCs w:val="24"/>
    </w:rPr>
  </w:style>
  <w:style w:type="paragraph" w:styleId="757">
    <w:name w:val="toc 9"/>
    <w:basedOn w:val="714"/>
    <w:next w:val="714"/>
    <w:uiPriority w:val="0"/>
    <w:semiHidden/>
    <w:qFormat/>
    <w:pPr>
      <w:ind w:left="1680"/>
      <w:jc w:val="left"/>
    </w:pPr>
  </w:style>
  <w:style w:type="paragraph" w:styleId="758">
    <w:name w:val="Body Text 2"/>
    <w:basedOn w:val="714"/>
    <w:link w:val="942"/>
    <w:uiPriority w:val="0"/>
    <w:qFormat/>
    <w:pPr>
      <w:jc w:val="center"/>
      <w:widowControl/>
    </w:pPr>
    <w:rPr>
      <w:rFonts w:ascii="楷体_GB2312" w:eastAsia="楷体_GB2312"/>
      <w:sz w:val="28"/>
      <w:szCs w:val="28"/>
    </w:rPr>
  </w:style>
  <w:style w:type="paragraph" w:styleId="759">
    <w:name w:val="Normal (Web)"/>
    <w:basedOn w:val="714"/>
    <w:uiPriority w:val="99"/>
    <w:qFormat/>
    <w:pPr>
      <w:jc w:val="left"/>
      <w:spacing w:before="100" w:beforeAutospacing="1" w:after="100" w:afterAutospacing="1"/>
      <w:widowControl/>
    </w:pPr>
    <w:rPr>
      <w:rFonts w:ascii="宋体" w:hAnsi="宋体" w:cs="宋体"/>
      <w:sz w:val="24"/>
      <w:szCs w:val="24"/>
    </w:rPr>
  </w:style>
  <w:style w:type="paragraph" w:styleId="760">
    <w:name w:val="index 1"/>
    <w:basedOn w:val="714"/>
    <w:next w:val="714"/>
    <w:uiPriority w:val="0"/>
    <w:semiHidden/>
    <w:qFormat/>
    <w:pPr>
      <w:spacing w:line="240" w:lineRule="atLeast"/>
    </w:pPr>
    <w:rPr>
      <w:b/>
      <w:bCs/>
    </w:rPr>
  </w:style>
  <w:style w:type="paragraph" w:styleId="761">
    <w:name w:val="Title"/>
    <w:basedOn w:val="714"/>
    <w:next w:val="714"/>
    <w:link w:val="782"/>
    <w:uiPriority w:val="10"/>
    <w:qFormat/>
    <w:pPr>
      <w:contextualSpacing/>
      <w:spacing w:before="300" w:after="200"/>
    </w:pPr>
    <w:rPr>
      <w:sz w:val="48"/>
      <w:szCs w:val="48"/>
    </w:rPr>
  </w:style>
  <w:style w:type="paragraph" w:styleId="762">
    <w:name w:val="annotation subject"/>
    <w:basedOn w:val="734"/>
    <w:next w:val="734"/>
    <w:link w:val="943"/>
    <w:uiPriority w:val="0"/>
    <w:semiHidden/>
    <w:qFormat/>
    <w:rPr>
      <w:b/>
      <w:bCs/>
    </w:rPr>
  </w:style>
  <w:style w:type="paragraph" w:styleId="763">
    <w:name w:val="Body Text First Indent"/>
    <w:basedOn w:val="714"/>
    <w:link w:val="944"/>
    <w:uiPriority w:val="0"/>
    <w:qFormat/>
    <w:pPr>
      <w:ind w:firstLine="200"/>
      <w:spacing w:line="360" w:lineRule="auto"/>
    </w:pPr>
    <w:rPr>
      <w:rFonts w:ascii="仿宋_GB2312" w:eastAsia="仿宋_GB2312"/>
      <w:sz w:val="30"/>
      <w:szCs w:val="30"/>
    </w:rPr>
  </w:style>
  <w:style w:type="table" w:styleId="764">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bCs/>
    </w:rPr>
  </w:style>
  <w:style w:type="character" w:styleId="766">
    <w:name w:val="endnote reference"/>
    <w:basedOn w:val="724"/>
    <w:uiPriority w:val="99"/>
    <w:semiHidden/>
    <w:unhideWhenUsed/>
    <w:qFormat/>
    <w:rPr>
      <w:vertAlign w:val="superscript"/>
    </w:rPr>
  </w:style>
  <w:style w:type="character" w:styleId="767">
    <w:name w:val="page number"/>
    <w:uiPriority w:val="0"/>
    <w:qFormat/>
  </w:style>
  <w:style w:type="character" w:styleId="768">
    <w:name w:val="FollowedHyperlink"/>
    <w:uiPriority w:val="0"/>
    <w:qFormat/>
    <w:rPr>
      <w:color w:val="800080"/>
      <w:u w:val="single"/>
    </w:rPr>
  </w:style>
  <w:style w:type="character" w:styleId="769">
    <w:name w:val="Emphasis"/>
    <w:uiPriority w:val="0"/>
    <w:qFormat/>
    <w:rPr>
      <w:i/>
    </w:rPr>
  </w:style>
  <w:style w:type="character" w:styleId="770">
    <w:name w:val="Hyperlink"/>
    <w:uiPriority w:val="0"/>
    <w:qFormat/>
    <w:rPr>
      <w:color w:val="0000ff"/>
      <w:u w:val="single"/>
    </w:rPr>
  </w:style>
  <w:style w:type="character" w:styleId="771">
    <w:name w:val="annotation reference"/>
    <w:uiPriority w:val="0"/>
    <w:semiHidden/>
    <w:qFormat/>
    <w:rPr>
      <w:sz w:val="21"/>
      <w:szCs w:val="21"/>
    </w:rPr>
  </w:style>
  <w:style w:type="character" w:styleId="772">
    <w:name w:val="footnote reference"/>
    <w:basedOn w:val="724"/>
    <w:uiPriority w:val="99"/>
    <w:unhideWhenUsed/>
    <w:qFormat/>
    <w:rPr>
      <w:vertAlign w:val="superscript"/>
    </w:rPr>
  </w:style>
  <w:style w:type="character" w:styleId="773" w:customStyle="1">
    <w:name w:val="Heading 1 Char"/>
    <w:basedOn w:val="724"/>
    <w:uiPriority w:val="9"/>
    <w:qFormat/>
    <w:rPr>
      <w:rFonts w:ascii="Arial" w:hAnsi="Arial" w:eastAsia="Arial" w:cs="Arial"/>
      <w:sz w:val="40"/>
      <w:szCs w:val="40"/>
    </w:rPr>
  </w:style>
  <w:style w:type="character" w:styleId="774" w:customStyle="1">
    <w:name w:val="Heading 2 Char"/>
    <w:basedOn w:val="724"/>
    <w:uiPriority w:val="9"/>
    <w:qFormat/>
    <w:rPr>
      <w:rFonts w:ascii="Arial" w:hAnsi="Arial" w:eastAsia="Arial" w:cs="Arial"/>
      <w:sz w:val="34"/>
    </w:rPr>
  </w:style>
  <w:style w:type="character" w:styleId="775" w:customStyle="1">
    <w:name w:val="Heading 3 Char"/>
    <w:basedOn w:val="724"/>
    <w:uiPriority w:val="9"/>
    <w:qFormat/>
    <w:rPr>
      <w:rFonts w:ascii="Arial" w:hAnsi="Arial" w:eastAsia="Arial" w:cs="Arial"/>
      <w:sz w:val="30"/>
      <w:szCs w:val="30"/>
    </w:rPr>
  </w:style>
  <w:style w:type="character" w:styleId="776" w:customStyle="1">
    <w:name w:val="Heading 4 Char"/>
    <w:basedOn w:val="724"/>
    <w:uiPriority w:val="9"/>
    <w:qFormat/>
    <w:rPr>
      <w:rFonts w:ascii="Arial" w:hAnsi="Arial" w:eastAsia="Arial" w:cs="Arial"/>
      <w:b/>
      <w:bCs/>
      <w:sz w:val="26"/>
      <w:szCs w:val="26"/>
    </w:rPr>
  </w:style>
  <w:style w:type="character" w:styleId="777" w:customStyle="1">
    <w:name w:val="Heading 5 Char"/>
    <w:basedOn w:val="724"/>
    <w:uiPriority w:val="9"/>
    <w:qFormat/>
    <w:rPr>
      <w:rFonts w:ascii="Arial" w:hAnsi="Arial" w:eastAsia="Arial" w:cs="Arial"/>
      <w:b/>
      <w:bCs/>
      <w:sz w:val="24"/>
      <w:szCs w:val="24"/>
    </w:rPr>
  </w:style>
  <w:style w:type="character" w:styleId="778" w:customStyle="1">
    <w:name w:val="Heading 6 Char"/>
    <w:basedOn w:val="724"/>
    <w:uiPriority w:val="9"/>
    <w:qFormat/>
    <w:rPr>
      <w:rFonts w:ascii="Arial" w:hAnsi="Arial" w:eastAsia="Arial" w:cs="Arial"/>
      <w:b/>
      <w:bCs/>
      <w:sz w:val="22"/>
      <w:szCs w:val="22"/>
    </w:rPr>
  </w:style>
  <w:style w:type="character" w:styleId="779" w:customStyle="1">
    <w:name w:val="Heading 7 Char"/>
    <w:basedOn w:val="724"/>
    <w:uiPriority w:val="9"/>
    <w:qFormat/>
    <w:rPr>
      <w:rFonts w:ascii="Arial" w:hAnsi="Arial" w:eastAsia="Arial" w:cs="Arial"/>
      <w:b/>
      <w:bCs/>
      <w:i/>
      <w:iCs/>
      <w:sz w:val="22"/>
      <w:szCs w:val="22"/>
    </w:rPr>
  </w:style>
  <w:style w:type="character" w:styleId="780" w:customStyle="1">
    <w:name w:val="Heading 8 Char"/>
    <w:basedOn w:val="724"/>
    <w:uiPriority w:val="9"/>
    <w:qFormat/>
    <w:rPr>
      <w:rFonts w:ascii="Arial" w:hAnsi="Arial" w:eastAsia="Arial" w:cs="Arial"/>
      <w:i/>
      <w:iCs/>
      <w:sz w:val="22"/>
      <w:szCs w:val="22"/>
    </w:rPr>
  </w:style>
  <w:style w:type="character" w:styleId="781" w:customStyle="1">
    <w:name w:val="Heading 9 Char"/>
    <w:basedOn w:val="724"/>
    <w:uiPriority w:val="9"/>
    <w:qFormat/>
    <w:rPr>
      <w:rFonts w:ascii="Arial" w:hAnsi="Arial" w:eastAsia="Arial" w:cs="Arial"/>
      <w:i/>
      <w:iCs/>
      <w:sz w:val="21"/>
      <w:szCs w:val="21"/>
    </w:rPr>
  </w:style>
  <w:style w:type="character" w:styleId="782" w:customStyle="1">
    <w:name w:val="标题 字符"/>
    <w:basedOn w:val="724"/>
    <w:link w:val="761"/>
    <w:uiPriority w:val="10"/>
    <w:qFormat/>
    <w:rPr>
      <w:sz w:val="48"/>
      <w:szCs w:val="48"/>
    </w:rPr>
  </w:style>
  <w:style w:type="character" w:styleId="783" w:customStyle="1">
    <w:name w:val="副标题 字符"/>
    <w:basedOn w:val="724"/>
    <w:link w:val="750"/>
    <w:uiPriority w:val="11"/>
    <w:qFormat/>
    <w:rPr>
      <w:sz w:val="24"/>
      <w:szCs w:val="24"/>
    </w:rPr>
  </w:style>
  <w:style w:type="paragraph" w:styleId="784">
    <w:name w:val="Quote"/>
    <w:basedOn w:val="714"/>
    <w:next w:val="714"/>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714"/>
    <w:next w:val="714"/>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basedOn w:val="724"/>
    <w:uiPriority w:val="99"/>
    <w:qFormat/>
  </w:style>
  <w:style w:type="character" w:styleId="789" w:customStyle="1">
    <w:name w:val="Footer Char"/>
    <w:basedOn w:val="724"/>
    <w:uiPriority w:val="99"/>
    <w:qFormat/>
  </w:style>
  <w:style w:type="character" w:styleId="790" w:customStyle="1">
    <w:name w:val="Caption Char"/>
    <w:uiPriority w:val="99"/>
    <w:qFormat/>
  </w:style>
  <w:style w:type="table" w:styleId="791" w:customStyle="1">
    <w:name w:val="Table Grid Light"/>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72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2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2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2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2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2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basedOn w:val="72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2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2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2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2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2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2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2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2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72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72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72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72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72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72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basedOn w:val="72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2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2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2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basedOn w:val="72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basedOn w:val="72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2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2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2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2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2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2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72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2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2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2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2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2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2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basedOn w:val="72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2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72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basedOn w:val="72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72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72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72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2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72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2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2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2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2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basedOn w:val="72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2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72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72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72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72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72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basedOn w:val="72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2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2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2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2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2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2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2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2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basedOn w:val="72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basedOn w:val="72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basedOn w:val="72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basedOn w:val="72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basedOn w:val="72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basedOn w:val="72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2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2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2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2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2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2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72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72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2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basedOn w:val="72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basedOn w:val="72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basedOn w:val="72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72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72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72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2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72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basedOn w:val="72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basedOn w:val="72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72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72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字符"/>
    <w:link w:val="752"/>
    <w:uiPriority w:val="99"/>
    <w:qFormat/>
    <w:rPr>
      <w:sz w:val="18"/>
    </w:rPr>
  </w:style>
  <w:style w:type="character" w:styleId="917" w:customStyle="1">
    <w:name w:val="尾注文本 字符"/>
    <w:link w:val="744"/>
    <w:uiPriority w:val="99"/>
    <w:qFormat/>
    <w:rPr>
      <w:sz w:val="20"/>
    </w:rPr>
  </w:style>
  <w:style w:type="paragraph" w:styleId="918" w:customStyle="1">
    <w:name w:val="TOC 标题1"/>
    <w:uiPriority w:val="39"/>
    <w:unhideWhenUsed/>
    <w:qFormat/>
    <w:rPr>
      <w:rFonts w:ascii="Times New Roman" w:hAnsi="Times New Roman" w:eastAsia="宋体" w:cs="Times New Roman"/>
      <w:lang w:val="en-US" w:eastAsia="zh-CN" w:bidi="ar-SA"/>
    </w:rPr>
  </w:style>
  <w:style w:type="character" w:styleId="919" w:customStyle="1">
    <w:name w:val="正文文本缩进 字符"/>
    <w:link w:val="727"/>
    <w:uiPriority w:val="0"/>
    <w:qFormat/>
    <w:rPr>
      <w:rFonts w:ascii="楷体_GB2312" w:hAnsi="Times New Roman" w:eastAsia="楷体_GB2312" w:cs="Times New Roman"/>
      <w:sz w:val="32"/>
      <w:szCs w:val="32"/>
    </w:rPr>
  </w:style>
  <w:style w:type="character" w:styleId="920" w:customStyle="1">
    <w:name w:val="正文文本首行缩进 2 字符"/>
    <w:link w:val="726"/>
    <w:uiPriority w:val="0"/>
    <w:qFormat/>
    <w:rPr>
      <w:rFonts w:ascii="宋体" w:hAnsi="宋体" w:eastAsia="宋体" w:cs="Times New Roman"/>
      <w:sz w:val="32"/>
      <w:szCs w:val="20"/>
    </w:rPr>
  </w:style>
  <w:style w:type="character" w:styleId="921" w:customStyle="1">
    <w:name w:val="标题 1 字符"/>
    <w:link w:val="715"/>
    <w:uiPriority w:val="0"/>
    <w:qFormat/>
    <w:rPr>
      <w:rFonts w:ascii="楷体_GB2312" w:hAnsi="Times New Roman" w:eastAsia="楷体_GB2312" w:cs="Times New Roman"/>
      <w:sz w:val="28"/>
      <w:szCs w:val="28"/>
    </w:rPr>
  </w:style>
  <w:style w:type="character" w:styleId="922" w:customStyle="1">
    <w:name w:val="标题 2 字符"/>
    <w:link w:val="716"/>
    <w:uiPriority w:val="0"/>
    <w:qFormat/>
    <w:rPr>
      <w:rFonts w:ascii="Arial" w:hAnsi="Arial" w:eastAsia="幼圆" w:cs="Arial"/>
      <w:b/>
      <w:bCs/>
      <w:sz w:val="44"/>
      <w:szCs w:val="44"/>
    </w:rPr>
  </w:style>
  <w:style w:type="character" w:styleId="923" w:customStyle="1">
    <w:name w:val="正文缩进 字符"/>
    <w:link w:val="729"/>
    <w:uiPriority w:val="0"/>
    <w:qFormat/>
    <w:rPr>
      <w:rFonts w:ascii="Times New Roman" w:hAnsi="Times New Roman" w:eastAsia="宋体" w:cs="Times New Roman"/>
      <w:szCs w:val="21"/>
    </w:rPr>
  </w:style>
  <w:style w:type="character" w:styleId="924" w:customStyle="1">
    <w:name w:val="标题 3 字符"/>
    <w:link w:val="717"/>
    <w:uiPriority w:val="0"/>
    <w:qFormat/>
    <w:rPr>
      <w:rFonts w:ascii="Times New Roman" w:hAnsi="Times New Roman" w:eastAsia="宋体" w:cs="Times New Roman"/>
      <w:b/>
      <w:bCs/>
      <w:sz w:val="32"/>
      <w:szCs w:val="32"/>
    </w:rPr>
  </w:style>
  <w:style w:type="character" w:styleId="925" w:customStyle="1">
    <w:name w:val="标题 4 字符"/>
    <w:link w:val="718"/>
    <w:uiPriority w:val="0"/>
    <w:qFormat/>
    <w:rPr>
      <w:rFonts w:ascii="Arial" w:hAnsi="Arial" w:eastAsia="黑体" w:cs="Arial"/>
      <w:b/>
      <w:bCs/>
      <w:sz w:val="28"/>
      <w:szCs w:val="28"/>
    </w:rPr>
  </w:style>
  <w:style w:type="character" w:styleId="926" w:customStyle="1">
    <w:name w:val="标题 5 字符"/>
    <w:link w:val="719"/>
    <w:uiPriority w:val="0"/>
    <w:qFormat/>
    <w:rPr>
      <w:rFonts w:ascii="宋体" w:hAnsi="Times New Roman" w:eastAsia="宋体" w:cs="Times New Roman"/>
      <w:color w:val="000000"/>
      <w:sz w:val="28"/>
      <w:szCs w:val="28"/>
    </w:rPr>
  </w:style>
  <w:style w:type="character" w:styleId="927" w:customStyle="1">
    <w:name w:val="标题 6 字符"/>
    <w:link w:val="720"/>
    <w:uiPriority w:val="0"/>
    <w:qFormat/>
    <w:rPr>
      <w:rFonts w:ascii="Arial" w:hAnsi="Arial" w:eastAsia="黑体" w:cs="Times New Roman"/>
      <w:b/>
      <w:bCs/>
      <w:sz w:val="24"/>
      <w:szCs w:val="24"/>
    </w:rPr>
  </w:style>
  <w:style w:type="character" w:styleId="928" w:customStyle="1">
    <w:name w:val="标题 7 字符"/>
    <w:link w:val="721"/>
    <w:uiPriority w:val="0"/>
    <w:qFormat/>
    <w:rPr>
      <w:rFonts w:ascii="Times New Roman" w:hAnsi="Times New Roman" w:eastAsia="宋体" w:cs="Times New Roman"/>
      <w:b/>
      <w:bCs/>
      <w:sz w:val="24"/>
      <w:szCs w:val="24"/>
    </w:rPr>
  </w:style>
  <w:style w:type="character" w:styleId="929" w:customStyle="1">
    <w:name w:val="标题 8 字符"/>
    <w:link w:val="722"/>
    <w:uiPriority w:val="0"/>
    <w:qFormat/>
    <w:rPr>
      <w:rFonts w:ascii="Arial" w:hAnsi="Arial" w:eastAsia="黑体" w:cs="Times New Roman"/>
      <w:sz w:val="24"/>
      <w:szCs w:val="24"/>
    </w:rPr>
  </w:style>
  <w:style w:type="character" w:styleId="930" w:customStyle="1">
    <w:name w:val="标题 9 字符"/>
    <w:link w:val="723"/>
    <w:uiPriority w:val="0"/>
    <w:qFormat/>
    <w:rPr>
      <w:rFonts w:ascii="Arial" w:hAnsi="Arial" w:eastAsia="黑体" w:cs="Times New Roman"/>
      <w:szCs w:val="21"/>
    </w:rPr>
  </w:style>
  <w:style w:type="character" w:styleId="931" w:customStyle="1">
    <w:name w:val="文档结构图 字符"/>
    <w:link w:val="733"/>
    <w:uiPriority w:val="0"/>
    <w:semiHidden/>
    <w:qFormat/>
    <w:rPr>
      <w:rFonts w:ascii="Times New Roman" w:hAnsi="Times New Roman" w:eastAsia="宋体" w:cs="Times New Roman"/>
      <w:szCs w:val="21"/>
      <w:shd w:val="clear" w:color="auto" w:fill="000080"/>
    </w:rPr>
  </w:style>
  <w:style w:type="character" w:styleId="932" w:customStyle="1">
    <w:name w:val="批注文字 字符"/>
    <w:link w:val="734"/>
    <w:uiPriority w:val="0"/>
    <w:semiHidden/>
    <w:qFormat/>
    <w:rPr>
      <w:rFonts w:ascii="Times New Roman" w:hAnsi="Times New Roman" w:eastAsia="宋体" w:cs="Times New Roman"/>
      <w:szCs w:val="21"/>
    </w:rPr>
  </w:style>
  <w:style w:type="character" w:styleId="933" w:customStyle="1">
    <w:name w:val="正文文本 3 字符"/>
    <w:link w:val="735"/>
    <w:uiPriority w:val="0"/>
    <w:qFormat/>
    <w:rPr>
      <w:rFonts w:ascii="仿宋_GB2312" w:hAnsi="Arial" w:eastAsia="仿宋_GB2312" w:cs="Times New Roman"/>
      <w:sz w:val="32"/>
      <w:szCs w:val="32"/>
    </w:rPr>
  </w:style>
  <w:style w:type="character" w:styleId="934" w:customStyle="1">
    <w:name w:val="正文文本 字符"/>
    <w:link w:val="736"/>
    <w:uiPriority w:val="0"/>
    <w:qFormat/>
    <w:rPr>
      <w:rFonts w:ascii="楷体_GB2312" w:hAnsi="Arial" w:eastAsia="楷体_GB2312" w:cs="Times New Roman"/>
      <w:sz w:val="28"/>
      <w:szCs w:val="28"/>
    </w:rPr>
  </w:style>
  <w:style w:type="character" w:styleId="935" w:customStyle="1">
    <w:name w:val="纯文本 字符"/>
    <w:link w:val="740"/>
    <w:uiPriority w:val="0"/>
    <w:qFormat/>
    <w:rPr>
      <w:rFonts w:ascii="宋体" w:hAnsi="Courier New" w:eastAsia="宋体" w:cs="Courier New"/>
      <w:szCs w:val="21"/>
    </w:rPr>
  </w:style>
  <w:style w:type="character" w:styleId="936" w:customStyle="1">
    <w:name w:val="日期 字符"/>
    <w:link w:val="742"/>
    <w:uiPriority w:val="0"/>
    <w:qFormat/>
    <w:rPr>
      <w:rFonts w:ascii="Times New Roman" w:hAnsi="Times New Roman" w:eastAsia="宋体" w:cs="Times New Roman"/>
      <w:sz w:val="24"/>
      <w:szCs w:val="24"/>
    </w:rPr>
  </w:style>
  <w:style w:type="character" w:styleId="937" w:customStyle="1">
    <w:name w:val="正文文本缩进 2 字符"/>
    <w:link w:val="743"/>
    <w:uiPriority w:val="0"/>
    <w:qFormat/>
    <w:rPr>
      <w:rFonts w:ascii="Arial" w:hAnsi="Arial" w:eastAsia="仿宋_GB2312" w:cs="Arial"/>
      <w:sz w:val="32"/>
      <w:szCs w:val="32"/>
    </w:rPr>
  </w:style>
  <w:style w:type="character" w:styleId="938" w:customStyle="1">
    <w:name w:val="批注框文本 字符"/>
    <w:link w:val="745"/>
    <w:uiPriority w:val="0"/>
    <w:semiHidden/>
    <w:qFormat/>
    <w:rPr>
      <w:rFonts w:ascii="Times New Roman" w:hAnsi="Times New Roman" w:eastAsia="宋体" w:cs="Times New Roman"/>
      <w:sz w:val="18"/>
      <w:szCs w:val="18"/>
    </w:rPr>
  </w:style>
  <w:style w:type="character" w:styleId="939" w:customStyle="1">
    <w:name w:val="页脚 字符"/>
    <w:link w:val="746"/>
    <w:uiPriority w:val="0"/>
    <w:qFormat/>
    <w:rPr>
      <w:rFonts w:ascii="Times New Roman" w:hAnsi="Times New Roman" w:eastAsia="宋体" w:cs="Times New Roman"/>
      <w:sz w:val="18"/>
      <w:szCs w:val="18"/>
    </w:rPr>
  </w:style>
  <w:style w:type="character" w:styleId="940" w:customStyle="1">
    <w:name w:val="页眉 字符"/>
    <w:link w:val="747"/>
    <w:uiPriority w:val="0"/>
    <w:qFormat/>
    <w:rPr>
      <w:rFonts w:ascii="Times New Roman" w:hAnsi="Times New Roman" w:eastAsia="宋体" w:cs="Times New Roman"/>
      <w:sz w:val="18"/>
      <w:szCs w:val="18"/>
    </w:rPr>
  </w:style>
  <w:style w:type="character" w:styleId="941" w:customStyle="1">
    <w:name w:val="正文文本缩进 3 字符"/>
    <w:link w:val="754"/>
    <w:uiPriority w:val="0"/>
    <w:qFormat/>
    <w:rPr>
      <w:rFonts w:ascii="Arial" w:hAnsi="Arial" w:eastAsia="仿宋_GB2312" w:cs="Arial"/>
      <w:color w:val="ffff00"/>
      <w:sz w:val="32"/>
      <w:szCs w:val="32"/>
    </w:rPr>
  </w:style>
  <w:style w:type="character" w:styleId="942" w:customStyle="1">
    <w:name w:val="正文文本 2 字符"/>
    <w:link w:val="758"/>
    <w:uiPriority w:val="0"/>
    <w:qFormat/>
    <w:rPr>
      <w:rFonts w:ascii="楷体_GB2312" w:hAnsi="Times New Roman" w:eastAsia="楷体_GB2312" w:cs="Times New Roman"/>
      <w:sz w:val="28"/>
      <w:szCs w:val="28"/>
    </w:rPr>
  </w:style>
  <w:style w:type="character" w:styleId="943" w:customStyle="1">
    <w:name w:val="批注主题 字符"/>
    <w:link w:val="762"/>
    <w:uiPriority w:val="0"/>
    <w:semiHidden/>
    <w:qFormat/>
    <w:rPr>
      <w:rFonts w:ascii="Times New Roman" w:hAnsi="Times New Roman" w:eastAsia="宋体" w:cs="Times New Roman"/>
      <w:b/>
      <w:bCs/>
      <w:szCs w:val="21"/>
    </w:rPr>
  </w:style>
  <w:style w:type="character" w:styleId="944" w:customStyle="1">
    <w:name w:val="正文文本首行缩进 字符"/>
    <w:link w:val="763"/>
    <w:uiPriority w:val="0"/>
    <w:qFormat/>
    <w:rPr>
      <w:rFonts w:ascii="仿宋_GB2312" w:hAnsi="Times New Roman" w:eastAsia="仿宋_GB2312" w:cs="Times New Roman"/>
      <w:sz w:val="30"/>
      <w:szCs w:val="30"/>
    </w:rPr>
  </w:style>
  <w:style w:type="paragraph" w:styleId="945" w:customStyle="1">
    <w:name w:val="索引 41"/>
    <w:basedOn w:val="714"/>
    <w:next w:val="714"/>
    <w:uiPriority w:val="0"/>
    <w:semiHidden/>
    <w:qFormat/>
    <w:pPr>
      <w:ind w:left="1260"/>
    </w:pPr>
    <w:rPr>
      <w:rFonts w:ascii="Calibri" w:hAnsi="Calibri" w:eastAsia="Calibri" w:cs="宋体"/>
      <w:sz w:val="20"/>
      <w:lang w:val="zh-CN"/>
    </w:rPr>
  </w:style>
  <w:style w:type="paragraph" w:styleId="946" w:customStyle="1">
    <w:name w:val="正文首行缩进 21"/>
    <w:basedOn w:val="947"/>
    <w:next w:val="714"/>
    <w:uiPriority w:val="0"/>
    <w:qFormat/>
    <w:pPr>
      <w:ind w:firstLine="420"/>
      <w:spacing w:line="360" w:lineRule="auto"/>
    </w:pPr>
    <w:rPr>
      <w:rFonts w:ascii="宋体" w:hAnsi="宋体" w:eastAsia="宋体"/>
      <w:sz w:val="21"/>
      <w:szCs w:val="20"/>
    </w:rPr>
  </w:style>
  <w:style w:type="paragraph" w:styleId="947" w:customStyle="1">
    <w:name w:val="正文文本缩进11"/>
    <w:basedOn w:val="714"/>
    <w:next w:val="948"/>
    <w:uiPriority w:val="0"/>
    <w:qFormat/>
    <w:pPr>
      <w:ind w:firstLine="645"/>
    </w:pPr>
    <w:rPr>
      <w:rFonts w:ascii="楷体_GB2312" w:eastAsia="楷体_GB2312"/>
      <w:sz w:val="32"/>
      <w:szCs w:val="32"/>
    </w:rPr>
  </w:style>
  <w:style w:type="paragraph" w:styleId="948" w:customStyle="1">
    <w:name w:val="寄信人地址1"/>
    <w:basedOn w:val="714"/>
    <w:uiPriority w:val="0"/>
    <w:qFormat/>
    <w:rPr>
      <w:rFonts w:ascii="Arial" w:hAnsi="Arial" w:cs="宋体"/>
    </w:rPr>
  </w:style>
  <w:style w:type="paragraph" w:styleId="949" w:customStyle="1">
    <w:name w:val="标题 41"/>
    <w:basedOn w:val="714"/>
    <w:next w:val="950"/>
    <w:uiPriority w:val="0"/>
    <w:qFormat/>
    <w:pPr>
      <w:keepLines/>
      <w:keepNext/>
      <w:spacing w:before="280" w:after="290" w:line="376" w:lineRule="auto"/>
      <w:outlineLvl w:val="3"/>
    </w:pPr>
    <w:rPr>
      <w:rFonts w:ascii="Arial" w:hAnsi="Arial" w:eastAsia="黑体" w:cs="Arial"/>
      <w:b/>
      <w:bCs/>
      <w:sz w:val="28"/>
      <w:szCs w:val="28"/>
    </w:rPr>
  </w:style>
  <w:style w:type="paragraph" w:styleId="950" w:customStyle="1">
    <w:name w:val="正文缩进1"/>
    <w:basedOn w:val="714"/>
    <w:uiPriority w:val="0"/>
    <w:qFormat/>
    <w:pPr>
      <w:ind w:firstLine="420"/>
    </w:pPr>
  </w:style>
  <w:style w:type="paragraph" w:styleId="951" w:customStyle="1">
    <w:name w:val="正文文本12"/>
    <w:basedOn w:val="714"/>
    <w:uiPriority w:val="1"/>
    <w:qFormat/>
    <w:pPr>
      <w:ind w:left="120"/>
    </w:pPr>
    <w:rPr>
      <w:rFonts w:ascii="宋体" w:hAnsi="宋体" w:cs="宋体"/>
      <w:lang w:val="zh-CN" w:bidi="zh-CN"/>
    </w:rPr>
  </w:style>
  <w:style w:type="character" w:styleId="952" w:customStyle="1">
    <w:name w:val="font5 Char"/>
    <w:uiPriority w:val="0"/>
    <w:qFormat/>
    <w:rPr>
      <w:rFonts w:ascii="宋体" w:hAnsi="宋体" w:eastAsia="宋体"/>
      <w:sz w:val="28"/>
      <w:szCs w:val="28"/>
      <w:lang w:val="en-US" w:eastAsia="zh-CN" w:bidi="ar-SA"/>
    </w:rPr>
  </w:style>
  <w:style w:type="character" w:styleId="953" w:customStyle="1">
    <w:name w:val="二级目录 Char"/>
    <w:link w:val="954"/>
    <w:uiPriority w:val="0"/>
    <w:qFormat/>
    <w:rPr>
      <w:b/>
      <w:sz w:val="30"/>
      <w:szCs w:val="28"/>
    </w:rPr>
  </w:style>
  <w:style w:type="paragraph" w:styleId="954" w:customStyle="1">
    <w:name w:val="二级目录"/>
    <w:next w:val="714"/>
    <w:link w:val="95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5" w:customStyle="1">
    <w:name w:val="列出段落 Char"/>
    <w:link w:val="956"/>
    <w:uiPriority w:val="0"/>
    <w:qFormat/>
    <w:rPr>
      <w:rFonts w:ascii="Calibri" w:hAnsi="Calibri"/>
      <w:sz w:val="24"/>
      <w:szCs w:val="24"/>
      <w:lang w:eastAsia="en-US" w:bidi="en-US"/>
    </w:rPr>
  </w:style>
  <w:style w:type="paragraph" w:styleId="956" w:customStyle="1">
    <w:name w:val="列出段落1"/>
    <w:basedOn w:val="714"/>
    <w:link w:val="955"/>
    <w:uiPriority w:val="0"/>
    <w:qFormat/>
    <w:pPr>
      <w:contextualSpacing/>
      <w:ind w:left="720"/>
      <w:jc w:val="left"/>
      <w:widowControl/>
    </w:pPr>
    <w:rPr>
      <w:rFonts w:ascii="Calibri" w:hAnsi="Calibri"/>
      <w:sz w:val="24"/>
      <w:szCs w:val="24"/>
      <w:lang w:eastAsia="en-US" w:bidi="en-US"/>
    </w:rPr>
  </w:style>
  <w:style w:type="paragraph" w:styleId="957" w:customStyle="1">
    <w:name w:val="Body Text(ch)"/>
    <w:basedOn w:val="714"/>
    <w:next w:val="736"/>
    <w:uiPriority w:val="0"/>
    <w:qFormat/>
    <w:pPr>
      <w:spacing w:after="120"/>
    </w:pPr>
    <w:rPr>
      <w:rFonts w:ascii="宋体" w:hAnsi="Arial"/>
      <w:bCs/>
      <w:iCs/>
      <w:szCs w:val="24"/>
    </w:rPr>
  </w:style>
  <w:style w:type="paragraph" w:styleId="958" w:customStyle="1">
    <w:name w:val="xl27"/>
    <w:basedOn w:val="7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9" w:customStyle="1">
    <w:name w:val="xl2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0" w:customStyle="1">
    <w:name w:val="Char"/>
    <w:basedOn w:val="714"/>
    <w:uiPriority w:val="0"/>
    <w:qFormat/>
    <w:pPr>
      <w:ind w:firstLine="200"/>
      <w:tabs>
        <w:tab w:val="left" w:pos="360" w:leader="none"/>
      </w:tabs>
    </w:pPr>
    <w:rPr>
      <w:sz w:val="28"/>
      <w:szCs w:val="30"/>
    </w:rPr>
  </w:style>
  <w:style w:type="paragraph" w:styleId="961" w:customStyle="1">
    <w:name w:val="Char1"/>
    <w:basedOn w:val="733"/>
    <w:uiPriority w:val="0"/>
    <w:qFormat/>
    <w:rPr>
      <w:rFonts w:ascii="Tahoma" w:hAnsi="Tahoma"/>
      <w:sz w:val="24"/>
      <w:szCs w:val="24"/>
    </w:rPr>
  </w:style>
  <w:style w:type="paragraph" w:styleId="962"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963" w:customStyle="1">
    <w:name w:val="table_lines"/>
    <w:basedOn w:val="714"/>
    <w:uiPriority w:val="0"/>
    <w:qFormat/>
    <w:pPr>
      <w:jc w:val="left"/>
      <w:widowControl/>
    </w:pPr>
    <w:rPr>
      <w:sz w:val="20"/>
      <w:szCs w:val="20"/>
      <w:lang w:val="de-DE" w:eastAsia="de-DE"/>
    </w:rPr>
  </w:style>
  <w:style w:type="paragraph" w:styleId="96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5" w:customStyle="1">
    <w:name w:val="font7"/>
    <w:basedOn w:val="714"/>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Char Char Char Char"/>
    <w:basedOn w:val="733"/>
    <w:uiPriority w:val="0"/>
    <w:qFormat/>
    <w:pPr>
      <w:spacing w:line="360" w:lineRule="auto"/>
    </w:pPr>
    <w:rPr>
      <w:rFonts w:ascii="Tahoma" w:hAnsi="Tahoma"/>
      <w:sz w:val="24"/>
      <w:szCs w:val="24"/>
    </w:rPr>
  </w:style>
  <w:style w:type="paragraph" w:styleId="967">
    <w:name w:val="List Paragraph"/>
    <w:basedOn w:val="714"/>
    <w:uiPriority w:val="0"/>
    <w:qFormat/>
    <w:pPr>
      <w:contextualSpacing/>
      <w:ind w:left="720"/>
      <w:jc w:val="left"/>
      <w:widowControl/>
    </w:pPr>
    <w:rPr>
      <w:rFonts w:ascii="Calibri" w:hAnsi="Calibri"/>
      <w:sz w:val="24"/>
      <w:szCs w:val="24"/>
      <w:lang w:eastAsia="en-US" w:bidi="en-US"/>
    </w:rPr>
  </w:style>
  <w:style w:type="paragraph" w:styleId="968" w:customStyle="1">
    <w:name w:val="4"/>
    <w:basedOn w:val="714"/>
    <w:next w:val="754"/>
    <w:uiPriority w:val="0"/>
    <w:qFormat/>
    <w:pPr>
      <w:ind w:firstLine="420"/>
      <w:spacing w:line="360" w:lineRule="auto"/>
    </w:pPr>
    <w:rPr>
      <w:color w:val="ff0000"/>
      <w:sz w:val="24"/>
      <w:szCs w:val="24"/>
    </w:rPr>
  </w:style>
  <w:style w:type="paragraph" w:styleId="969"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970" w:customStyle="1">
    <w:name w:val="Char Char Char Char Char Char Char Char Char Char"/>
    <w:basedOn w:val="714"/>
    <w:uiPriority w:val="0"/>
    <w:qFormat/>
    <w:pPr>
      <w:spacing w:line="360" w:lineRule="auto"/>
    </w:pPr>
    <w:rPr>
      <w:sz w:val="24"/>
      <w:szCs w:val="20"/>
    </w:rPr>
  </w:style>
  <w:style w:type="paragraph" w:styleId="971" w:customStyle="1">
    <w:name w:val="样式1"/>
    <w:basedOn w:val="714"/>
    <w:uiPriority w:val="0"/>
    <w:qFormat/>
    <w:pPr>
      <w:numPr>
        <w:ilvl w:val="0"/>
        <w:numId w:val="3"/>
      </w:numPr>
    </w:pPr>
    <w:rPr>
      <w:rFonts w:ascii="宋体" w:hAnsi="宋体"/>
    </w:rPr>
  </w:style>
  <w:style w:type="paragraph" w:styleId="972" w:customStyle="1">
    <w:name w:val="font6"/>
    <w:basedOn w:val="714"/>
    <w:uiPriority w:val="0"/>
    <w:qFormat/>
    <w:pPr>
      <w:jc w:val="left"/>
      <w:spacing w:before="100" w:beforeAutospacing="1" w:after="100" w:afterAutospacing="1"/>
      <w:widowControl/>
    </w:pPr>
    <w:rPr>
      <w:rFonts w:hint="eastAsia" w:ascii="宋体" w:hAnsi="宋体"/>
      <w:sz w:val="28"/>
      <w:szCs w:val="28"/>
      <w:u w:val="single"/>
    </w:rPr>
  </w:style>
  <w:style w:type="paragraph" w:styleId="973" w:customStyle="1">
    <w:name w:val="xl25"/>
    <w:basedOn w:val="7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标题3"/>
    <w:basedOn w:val="714"/>
    <w:next w:val="714"/>
    <w:uiPriority w:val="0"/>
    <w:qFormat/>
    <w:pPr>
      <w:ind w:firstLine="624"/>
      <w:spacing w:line="590" w:lineRule="atLeast"/>
    </w:pPr>
    <w:rPr>
      <w:rFonts w:ascii="方正黑体_GBK" w:eastAsia="方正黑体_GBK"/>
      <w:sz w:val="32"/>
      <w:szCs w:val="32"/>
    </w:rPr>
  </w:style>
  <w:style w:type="paragraph" w:styleId="976" w:customStyle="1">
    <w:name w:val="xl24"/>
    <w:basedOn w:val="71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7" w:customStyle="1">
    <w:name w:val="xl29"/>
    <w:basedOn w:val="71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8"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979" w:customStyle="1">
    <w:name w:val="xl28"/>
    <w:basedOn w:val="71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0"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981" w:customStyle="1">
    <w:name w:val="xl30"/>
    <w:basedOn w:val="714"/>
    <w:uiPriority w:val="0"/>
    <w:qFormat/>
    <w:pPr>
      <w:jc w:val="center"/>
      <w:spacing w:before="100" w:beforeAutospacing="1" w:after="100" w:afterAutospacing="1"/>
      <w:widowControl/>
    </w:pPr>
    <w:rPr>
      <w:rFonts w:ascii="宋体" w:hAnsi="宋体"/>
      <w:b/>
      <w:bCs/>
      <w:sz w:val="36"/>
      <w:szCs w:val="36"/>
    </w:rPr>
  </w:style>
  <w:style w:type="paragraph" w:styleId="982" w:customStyle="1">
    <w:name w:val="Char Char Char Char1"/>
    <w:basedOn w:val="733"/>
    <w:uiPriority w:val="0"/>
    <w:qFormat/>
    <w:pPr>
      <w:spacing w:line="360" w:lineRule="auto"/>
    </w:pPr>
    <w:rPr>
      <w:rFonts w:ascii="Tahoma" w:hAnsi="Tahoma"/>
      <w:sz w:val="24"/>
      <w:szCs w:val="24"/>
    </w:rPr>
  </w:style>
  <w:style w:type="paragraph" w:styleId="983" w:customStyle="1">
    <w:name w:val="table_1stline"/>
    <w:basedOn w:val="714"/>
    <w:uiPriority w:val="0"/>
    <w:qFormat/>
    <w:pPr>
      <w:jc w:val="left"/>
      <w:spacing w:before="120"/>
      <w:widowControl/>
    </w:pPr>
    <w:rPr>
      <w:bCs/>
      <w:sz w:val="20"/>
      <w:szCs w:val="20"/>
      <w:lang w:val="de-DE" w:eastAsia="de-DE"/>
    </w:rPr>
  </w:style>
  <w:style w:type="paragraph" w:styleId="984" w:customStyle="1">
    <w:name w:val="font5"/>
    <w:basedOn w:val="714"/>
    <w:uiPriority w:val="0"/>
    <w:qFormat/>
    <w:pPr>
      <w:jc w:val="left"/>
      <w:spacing w:before="100" w:beforeAutospacing="1" w:after="100" w:afterAutospacing="1"/>
      <w:widowControl/>
    </w:pPr>
    <w:rPr>
      <w:rFonts w:hint="eastAsia" w:ascii="宋体" w:hAnsi="宋体"/>
      <w:sz w:val="28"/>
      <w:szCs w:val="28"/>
    </w:rPr>
  </w:style>
  <w:style w:type="paragraph" w:styleId="985"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6" w:customStyle="1">
    <w:name w:val="_Style 119"/>
    <w:uiPriority w:val="99"/>
    <w:semiHidden/>
    <w:qFormat/>
    <w:rPr>
      <w:rFonts w:ascii="Times New Roman" w:hAnsi="Times New Roman" w:eastAsia="宋体" w:cs="Times New Roman"/>
      <w:sz w:val="21"/>
      <w:szCs w:val="21"/>
      <w:lang w:val="en-US" w:eastAsia="zh-CN" w:bidi="ar-SA"/>
    </w:rPr>
  </w:style>
  <w:style w:type="paragraph" w:styleId="98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8" w:customStyle="1">
    <w:name w:val="正文文本 211"/>
    <w:basedOn w:val="714"/>
    <w:uiPriority w:val="99"/>
    <w:qFormat/>
    <w:pPr>
      <w:jc w:val="center"/>
    </w:pPr>
    <w:rPr>
      <w:b/>
      <w:bCs/>
      <w:sz w:val="20"/>
      <w:szCs w:val="20"/>
    </w:rPr>
  </w:style>
  <w:style w:type="table" w:styleId="989" w:customStyle="1">
    <w:name w:val="Table Normal"/>
    <w:uiPriority w:val="0"/>
    <w:qFormat/>
    <w:tblPr>
      <w:tblCellMar>
        <w:left w:w="0" w:type="dxa"/>
        <w:top w:w="0" w:type="dxa"/>
        <w:right w:w="0" w:type="dxa"/>
        <w:bottom w:w="0" w:type="dxa"/>
      </w:tblCellMar>
    </w:tblPr>
  </w:style>
  <w:style w:type="paragraph" w:styleId="990" w:customStyle="1">
    <w:name w:val="正文文本1"/>
    <w:basedOn w:val="714"/>
    <w:next w:val="714"/>
    <w:uiPriority w:val="0"/>
    <w:semiHidden/>
    <w:qFormat/>
    <w:rPr>
      <w:rFonts w:ascii="Arial" w:hAnsi="Arial" w:eastAsia="Arial" w:cs="Arial"/>
      <w:lang w:eastAsia="en-US"/>
    </w:rPr>
  </w:style>
  <w:style w:type="paragraph" w:styleId="991" w:customStyle="1">
    <w:name w:val="纯文本1"/>
    <w:basedOn w:val="714"/>
    <w:uiPriority w:val="0"/>
    <w:qFormat/>
    <w:rPr>
      <w:rFonts w:ascii="宋体" w:hAnsi="Courier New" w:cs="Courier New"/>
    </w:rPr>
  </w:style>
  <w:style w:type="table" w:styleId="992" w:customStyle="1">
    <w:name w:val="网格型1"/>
    <w:basedOn w:val="993"/>
    <w:uiPriority w:val="0"/>
    <w:qFormat/>
    <w:pPr>
      <w:jc w:val="both"/>
      <w:widowControl w:val="off"/>
    </w:pPr>
    <w:tblPr/>
  </w:style>
  <w:style w:type="table" w:styleId="993" w:customStyle="1">
    <w:name w:val="普通表格1"/>
    <w:uiPriority w:val="99"/>
    <w:unhideWhenUsed/>
    <w:qFormat/>
    <w:tblPr>
      <w:tblCellMar>
        <w:left w:w="0" w:type="dxa"/>
        <w:top w:w="0" w:type="dxa"/>
        <w:right w:w="0" w:type="dxa"/>
        <w:bottom w:w="0" w:type="dxa"/>
      </w:tblCellMar>
    </w:tblPr>
  </w:style>
  <w:style w:type="paragraph" w:styleId="994" w:customStyle="1">
    <w:name w:val="修订1"/>
    <w:hidden/>
    <w:uiPriority w:val="99"/>
    <w:semiHidden/>
    <w:qFormat/>
    <w:rPr>
      <w:rFonts w:ascii="Times New Roman" w:hAnsi="Times New Roman" w:eastAsia="宋体" w:cs="Times New Roman"/>
      <w:sz w:val="21"/>
      <w:szCs w:val="21"/>
      <w:lang w:val="en-US" w:eastAsia="zh-CN" w:bidi="ar-SA"/>
    </w:rPr>
  </w:style>
  <w:style w:type="paragraph" w:styleId="995" w:customStyle="1">
    <w:name w:val="修订2"/>
    <w:hidden/>
    <w:uiPriority w:val="99"/>
    <w:semiHidden/>
    <w:qFormat/>
    <w:rPr>
      <w:rFonts w:ascii="Times New Roman" w:hAnsi="Times New Roman" w:eastAsia="宋体" w:cs="Times New Roman"/>
      <w:sz w:val="21"/>
      <w:szCs w:val="21"/>
      <w:lang w:val="en-US" w:eastAsia="zh-CN" w:bidi="ar-SA"/>
    </w:rPr>
  </w:style>
  <w:style w:type="paragraph" w:styleId="996"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7</cp:revision>
  <dcterms:created xsi:type="dcterms:W3CDTF">2026-04-09T10:53:00Z</dcterms:created>
  <dcterms:modified xsi:type="dcterms:W3CDTF">2026-04-14T01:51:21Z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9A896BB6D3E544E489C32EBB55574C1E_13</vt:lpwstr>
  </property>
  <property fmtid="{D5CDD505-2E9C-101B-9397-08002B2CF9AE}" pid="4" name="KSOTemplateDocerSaveRecord">
    <vt:lpwstr>eyJoZGlkIjoiMDgzNzQ4MDMyZjM3MWUxZWIzN2E4YWJlZjJlNDkzMTUiLCJ1c2VySWQiOiI4Mjk0ODg1NjYifQ==</vt:lpwstr>
  </property>
</Properties>
</file>