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center"/>
        <w:rPr>
          <w:rFonts w:hint="default" w:ascii="Times New Roman" w:hAnsi="Times New Roman" w:eastAsia="黑体" w:cs="Times New Roman"/>
          <w:b/>
          <w:sz w:val="84"/>
          <w:szCs w:val="84"/>
          <w:highlight w:val="none"/>
        </w:rPr>
      </w:pPr>
      <w:r>
        <w:rPr>
          <w:rFonts w:hint="default" w:ascii="Times New Roman" w:hAnsi="Times New Roman" w:eastAsia="黑体" w:cs="Times New Roman"/>
          <w:b/>
          <w:sz w:val="84"/>
          <w:szCs w:val="84"/>
          <w:highlight w:val="none"/>
        </w:rPr>
      </w:r>
      <w:r/>
    </w:p>
    <w:p>
      <w:pPr>
        <w:jc w:val="center"/>
        <w:rPr>
          <w:rFonts w:hint="default" w:ascii="Times New Roman" w:hAnsi="Times New Roman" w:eastAsia="黑体" w:cs="Times New Roman"/>
          <w:b/>
          <w:sz w:val="84"/>
          <w:szCs w:val="84"/>
          <w:highlight w:val="none"/>
        </w:rPr>
      </w:pPr>
      <w:r>
        <w:rPr>
          <w:rFonts w:hint="default" w:ascii="Times New Roman" w:hAnsi="Times New Roman" w:eastAsia="黑体" w:cs="Times New Roman"/>
          <w:b/>
          <w:sz w:val="84"/>
          <w:szCs w:val="84"/>
          <w:highlight w:val="none"/>
        </w:rPr>
        <w:t xml:space="preserve">招　标　文　件</w:t>
      </w:r>
      <w:r/>
    </w:p>
    <w:p>
      <w:pPr>
        <w:ind w:firstLine="2249"/>
        <w:jc w:val="left"/>
        <w:spacing w:line="48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ind w:firstLine="2249"/>
        <w:jc w:val="left"/>
        <w:spacing w:line="48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ind w:left="3521" w:hanging="1606"/>
        <w:spacing w:line="480" w:lineRule="auto"/>
        <w:rPr>
          <w:rFonts w:hint="eastAsia" w:ascii="Times New Roman" w:hAnsi="Times New Roman" w:cs="Times New Roman"/>
          <w:b/>
          <w:bCs/>
          <w:color w:val="auto"/>
          <w:sz w:val="32"/>
          <w:szCs w:val="24"/>
          <w:highlight w:val="none"/>
          <w:lang w:eastAsia="zh-CN"/>
        </w:rPr>
      </w:pPr>
      <w:r>
        <w:rPr>
          <w:rFonts w:hint="default" w:ascii="Times New Roman" w:hAnsi="Times New Roman" w:cs="Times New Roman"/>
          <w:b/>
          <w:bCs/>
          <w:color w:val="000000"/>
          <w:sz w:val="32"/>
          <w:szCs w:val="24"/>
          <w:highlight w:val="none"/>
        </w:rPr>
        <w:t xml:space="preserve">项目名称</w:t>
      </w:r>
      <w:r>
        <w:rPr>
          <w:rFonts w:hint="default" w:ascii="Times New Roman" w:hAnsi="Times New Roman" w:cs="Times New Roman"/>
          <w:b/>
          <w:bCs/>
          <w:color w:val="auto"/>
          <w:sz w:val="32"/>
          <w:szCs w:val="24"/>
          <w:highlight w:val="none"/>
        </w:rPr>
        <w:t xml:space="preserve">：</w:t>
      </w:r>
      <w:r>
        <w:rPr>
          <w:rFonts w:hint="eastAsia" w:ascii="Times New Roman" w:hAnsi="Times New Roman" w:cs="Times New Roman"/>
          <w:b/>
          <w:bCs/>
          <w:color w:val="auto"/>
          <w:sz w:val="32"/>
          <w:szCs w:val="24"/>
          <w:highlight w:val="none"/>
          <w:lang w:val="zh-CN"/>
        </w:rPr>
        <w:t xml:space="preserve">江苏省第二十一届运动会赛艇和皮划艇赛事服务保障项目</w:t>
      </w:r>
      <w:r/>
    </w:p>
    <w:p>
      <w:pPr>
        <w:ind w:firstLine="1928"/>
        <w:spacing w:line="480" w:lineRule="auto"/>
        <w:rPr>
          <w:rFonts w:hint="default" w:ascii="Times New Roman" w:hAnsi="Times New Roman" w:eastAsia="宋体"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zh-CN" w:eastAsia="zh-CN"/>
        </w:rPr>
        <w:t xml:space="preserve">项目编号：</w:t>
      </w:r>
      <w:r>
        <w:rPr>
          <w:rFonts w:hint="eastAsia" w:ascii="Times New Roman" w:hAnsi="Times New Roman" w:cs="Times New Roman"/>
          <w:b/>
          <w:bCs/>
          <w:color w:val="000000"/>
          <w:sz w:val="32"/>
          <w:szCs w:val="24"/>
          <w:highlight w:val="none"/>
          <w:lang w:val="en-US" w:eastAsia="zh-CN"/>
        </w:rPr>
        <w:t xml:space="preserve">JSZC-320700-JSSZ-G2026-0023</w:t>
      </w:r>
      <w:r/>
    </w:p>
    <w:p>
      <w:pPr>
        <w:ind w:left="0" w:firstLine="1900"/>
        <w:spacing w:line="480" w:lineRule="auto"/>
        <w:rPr>
          <w:rFonts w:hint="default" w:ascii="Times New Roman" w:hAnsi="Times New Roman"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en-US" w:eastAsia="zh-CN"/>
        </w:rPr>
      </w:r>
      <w:r/>
    </w:p>
    <w:p>
      <w:pPr>
        <w:ind w:left="0" w:firstLine="1900"/>
        <w:spacing w:line="480" w:lineRule="auto"/>
        <w:rPr>
          <w:rFonts w:hint="default" w:ascii="Times New Roman" w:hAnsi="Times New Roman"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en-US" w:eastAsia="zh-CN"/>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tbl>
      <w:tblPr>
        <w:tblStyle w:val="677"/>
        <w:tblW w:w="8137" w:type="dxa"/>
        <w:jc w:val="center"/>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617"/>
      </w:tblGrid>
      <w:tr>
        <w:trPr>
          <w:jc w:val="center"/>
          <w:trHeight w:val="1047"/>
        </w:trPr>
        <w:tc>
          <w:tcPr>
            <w:tcW w:w="2520" w:type="dxa"/>
            <w:vAlign w:val="bottom"/>
            <w:textDirection w:val="lrTb"/>
            <w:noWrap w:val="false"/>
          </w:tcPr>
          <w:p>
            <w:pPr>
              <w:jc w:val="center"/>
              <w:spacing w:before="120" w:after="120" w:line="360" w:lineRule="auto"/>
              <w:rPr>
                <w:rFonts w:hint="default" w:ascii="Times New Roman" w:hAnsi="Times New Roman" w:cs="Times New Roman"/>
                <w:b/>
                <w:bCs/>
                <w:color w:val="000000"/>
                <w:sz w:val="32"/>
                <w:szCs w:val="24"/>
                <w:highlight w:val="none"/>
                <w:lang w:eastAsia="zh-CN"/>
              </w:rPr>
            </w:pPr>
            <w:r>
              <w:rPr>
                <w:rFonts w:hint="default" w:ascii="Times New Roman" w:hAnsi="Times New Roman" w:cs="Times New Roman"/>
                <w:b/>
                <w:bCs/>
                <w:color w:val="000000"/>
                <w:sz w:val="32"/>
                <w:szCs w:val="24"/>
                <w:highlight w:val="none"/>
                <w:lang w:eastAsia="zh-CN"/>
              </w:rPr>
              <w:t xml:space="preserve">采购人：</w:t>
            </w:r>
            <w:r/>
          </w:p>
        </w:tc>
        <w:tc>
          <w:tcPr>
            <w:tcW w:w="5617"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国家东中西区域合作示范区（连云港徐圩新区）社会事业局</w:t>
            </w:r>
            <w:r/>
          </w:p>
        </w:tc>
      </w:tr>
      <w:tr>
        <w:trPr>
          <w:jc w:val="center"/>
        </w:trPr>
        <w:tc>
          <w:tcPr>
            <w:tcW w:w="2520" w:type="dxa"/>
            <w:vAlign w:val="center"/>
            <w:textDirection w:val="lrTb"/>
            <w:noWrap w:val="false"/>
          </w:tcPr>
          <w:p>
            <w:pPr>
              <w:jc w:val="center"/>
              <w:spacing w:before="120" w:after="120" w:line="360" w:lineRule="auto"/>
              <w:rPr>
                <w:rFonts w:hint="default" w:ascii="Times New Roman" w:hAnsi="Times New Roman" w:cs="Times New Roman"/>
                <w:b/>
                <w:bCs/>
                <w:color w:val="000000"/>
                <w:sz w:val="32"/>
                <w:szCs w:val="24"/>
                <w:highlight w:val="none"/>
                <w:lang w:eastAsia="zh-CN"/>
              </w:rPr>
            </w:pPr>
            <w:r>
              <w:rPr>
                <w:rFonts w:hint="default" w:ascii="Times New Roman" w:hAnsi="Times New Roman" w:cs="Times New Roman"/>
                <w:b/>
                <w:bCs/>
                <w:color w:val="000000"/>
                <w:sz w:val="32"/>
                <w:szCs w:val="24"/>
                <w:highlight w:val="none"/>
                <w:lang w:eastAsia="zh-CN"/>
              </w:rPr>
              <w:t xml:space="preserve">代理机构：</w:t>
            </w:r>
            <w:r/>
          </w:p>
        </w:tc>
        <w:tc>
          <w:tcPr>
            <w:tcW w:w="5617"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江苏苏咨工程咨询有限责任公司</w:t>
            </w:r>
            <w:r/>
          </w:p>
        </w:tc>
      </w:tr>
    </w:tbl>
    <w:p>
      <w:pPr>
        <w:jc w:val="center"/>
        <w:spacing w:before="120" w:after="120" w:line="36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jc w:val="center"/>
        <w:spacing w:before="120" w:after="120" w:line="360" w:lineRule="auto"/>
        <w:rPr>
          <w:rFonts w:hint="default" w:ascii="Times New Roman" w:hAnsi="Times New Roman" w:cs="Times New Roman"/>
          <w:sz w:val="24"/>
          <w:highlight w:val="none"/>
        </w:rPr>
      </w:pPr>
      <w:r>
        <w:rPr>
          <w:rFonts w:hint="default" w:ascii="Times New Roman" w:hAnsi="Times New Roman" w:cs="Times New Roman"/>
          <w:b/>
          <w:bCs/>
          <w:color w:val="000000"/>
          <w:sz w:val="32"/>
          <w:szCs w:val="24"/>
          <w:highlight w:val="none"/>
        </w:rPr>
        <w:t xml:space="preserve">202</w:t>
      </w:r>
      <w:r>
        <w:rPr>
          <w:rFonts w:hint="eastAsia" w:ascii="Times New Roman" w:hAnsi="Times New Roman" w:cs="Times New Roman"/>
          <w:b/>
          <w:bCs/>
          <w:color w:val="000000"/>
          <w:sz w:val="32"/>
          <w:szCs w:val="24"/>
          <w:highlight w:val="none"/>
          <w:lang w:val="en-US" w:eastAsia="zh-CN"/>
        </w:rPr>
        <w:t xml:space="preserve">6</w:t>
      </w:r>
      <w:r>
        <w:rPr>
          <w:rFonts w:hint="default" w:ascii="Times New Roman" w:hAnsi="Times New Roman" w:cs="Times New Roman"/>
          <w:b/>
          <w:bCs/>
          <w:color w:val="000000"/>
          <w:sz w:val="32"/>
          <w:szCs w:val="24"/>
          <w:highlight w:val="none"/>
        </w:rPr>
        <w:t xml:space="preserve">年</w:t>
      </w:r>
      <w:r>
        <w:rPr>
          <w:rFonts w:hint="eastAsia" w:ascii="Times New Roman" w:hAnsi="Times New Roman" w:cs="Times New Roman"/>
          <w:b/>
          <w:bCs/>
          <w:color w:val="000000"/>
          <w:sz w:val="32"/>
          <w:szCs w:val="24"/>
          <w:highlight w:val="none"/>
          <w:lang w:val="en-US" w:eastAsia="zh-CN"/>
        </w:rPr>
        <w:t xml:space="preserve">04</w:t>
      </w:r>
      <w:r>
        <w:rPr>
          <w:rFonts w:hint="default" w:ascii="Times New Roman" w:hAnsi="Times New Roman" w:cs="Times New Roman"/>
          <w:b/>
          <w:bCs/>
          <w:color w:val="000000"/>
          <w:sz w:val="32"/>
          <w:szCs w:val="24"/>
          <w:highlight w:val="none"/>
        </w:rPr>
        <w:t xml:space="preserve">月</w:t>
      </w:r>
      <w:r>
        <w:rPr>
          <w:rFonts w:hint="default" w:ascii="Times New Roman" w:hAnsi="Times New Roman" w:cs="Times New Roman"/>
          <w:sz w:val="24"/>
          <w:highlight w:val="none"/>
        </w:rPr>
        <w:fldChar w:fldCharType="begin"/>
      </w:r>
      <w:r>
        <w:rPr>
          <w:rFonts w:hint="default" w:ascii="Times New Roman" w:hAnsi="Times New Roman" w:cs="Times New Roman"/>
          <w:sz w:val="24"/>
          <w:highlight w:val="none"/>
        </w:rPr>
        <w:instrText xml:space="preserve"> TOC \o "1-1" \u </w:instrText>
      </w:r>
      <w:r>
        <w:rPr>
          <w:rFonts w:hint="default" w:ascii="Times New Roman" w:hAnsi="Times New Roman" w:cs="Times New Roman"/>
          <w:sz w:val="24"/>
          <w:highlight w:val="none"/>
        </w:rPr>
        <w:fldChar w:fldCharType="separate"/>
      </w:r>
      <w:r/>
    </w:p>
    <w:p>
      <w:pPr>
        <w:jc w:val="center"/>
        <w:keepLines/>
        <w:keepNext/>
        <w:spacing w:line="360" w:lineRule="auto"/>
        <w:rPr>
          <w:rFonts w:hint="default" w:ascii="Times New Roman" w:hAnsi="Times New Roman" w:cs="Times New Roman"/>
          <w:bCs/>
          <w:sz w:val="44"/>
          <w:szCs w:val="44"/>
          <w:highlight w:val="none"/>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default" w:ascii="Times New Roman" w:hAnsi="Times New Roman" w:cs="Times New Roman"/>
          <w:bCs/>
          <w:sz w:val="44"/>
          <w:szCs w:val="44"/>
          <w:highlight w:val="none"/>
        </w:rPr>
      </w:r>
      <w:r/>
    </w:p>
    <w:p>
      <w:pPr>
        <w:jc w:val="center"/>
        <w:keepLines/>
        <w:keepNext/>
        <w:spacing w:line="360" w:lineRule="auto"/>
        <w:rPr>
          <w:rFonts w:hint="default" w:ascii="Times New Roman" w:hAnsi="Times New Roman" w:cs="Times New Roman"/>
          <w:bCs/>
          <w:sz w:val="44"/>
          <w:szCs w:val="44"/>
          <w:highlight w:val="none"/>
        </w:rPr>
        <w:outlineLvl w:val="0"/>
      </w:pPr>
      <w:r>
        <w:rPr>
          <w:rFonts w:hint="default" w:ascii="Times New Roman" w:hAnsi="Times New Roman" w:cs="Times New Roman"/>
          <w:bCs/>
          <w:sz w:val="44"/>
          <w:szCs w:val="44"/>
          <w:highlight w:val="none"/>
        </w:rPr>
        <w:t xml:space="preserve">目  录</w:t>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第一章  投标邀请</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_Toc162361610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1</w:t>
      </w:r>
      <w:r>
        <w:rPr>
          <w:rFonts w:hint="default" w:ascii="Times New Roman" w:hAnsi="Times New Roman" w:cs="Times New Roman"/>
          <w:sz w:val="28"/>
          <w:highlight w:val="none"/>
        </w:rPr>
        <w:fldChar w:fldCharType="end"/>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第二章  投标人须知</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_Toc162361611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5</w:t>
      </w:r>
      <w:r>
        <w:rPr>
          <w:rFonts w:hint="default" w:ascii="Times New Roman" w:hAnsi="Times New Roman" w:cs="Times New Roman"/>
          <w:sz w:val="28"/>
          <w:highlight w:val="none"/>
        </w:rPr>
        <w:fldChar w:fldCharType="end"/>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第三章  合同文本</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_Toc162361612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20</w:t>
      </w:r>
      <w:r>
        <w:rPr>
          <w:rFonts w:hint="default" w:ascii="Times New Roman" w:hAnsi="Times New Roman" w:cs="Times New Roman"/>
          <w:sz w:val="28"/>
          <w:highlight w:val="none"/>
        </w:rPr>
        <w:fldChar w:fldCharType="end"/>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第四章  采购需求</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_Toc162361613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20</w:t>
      </w:r>
      <w:r>
        <w:rPr>
          <w:rFonts w:hint="default" w:ascii="Times New Roman" w:hAnsi="Times New Roman" w:cs="Times New Roman"/>
          <w:sz w:val="28"/>
          <w:highlight w:val="none"/>
        </w:rPr>
        <w:fldChar w:fldCharType="end"/>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第五章  评标方法与评标标准</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_Toc162361614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26</w:t>
      </w:r>
      <w:r>
        <w:rPr>
          <w:rFonts w:hint="default" w:ascii="Times New Roman" w:hAnsi="Times New Roman" w:cs="Times New Roman"/>
          <w:sz w:val="28"/>
          <w:highlight w:val="none"/>
        </w:rPr>
        <w:fldChar w:fldCharType="end"/>
      </w:r>
      <w:r/>
    </w:p>
    <w:p>
      <w:pPr>
        <w:pStyle w:val="881"/>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第六章  投标文件格式</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_Toc162361615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33</w:t>
      </w:r>
      <w:r>
        <w:rPr>
          <w:rFonts w:hint="default" w:ascii="Times New Roman" w:hAnsi="Times New Roman" w:cs="Times New Roman"/>
          <w:sz w:val="28"/>
          <w:highlight w:val="none"/>
        </w:rPr>
        <w:fldChar w:fldCharType="end"/>
      </w:r>
      <w:r/>
    </w:p>
    <w:p>
      <w:pPr>
        <w:rPr>
          <w:rFonts w:hint="default" w:ascii="Times New Roman" w:hAnsi="Times New Roman" w:cs="Times New Roman"/>
          <w:sz w:val="24"/>
          <w:highlight w:val="none"/>
        </w:rPr>
      </w:pPr>
      <w:r>
        <w:rPr>
          <w:rFonts w:hint="default" w:ascii="Times New Roman" w:hAnsi="Times New Roman" w:cs="Times New Roman"/>
          <w:sz w:val="24"/>
          <w:highlight w:val="none"/>
        </w:rPr>
        <w:fldChar w:fldCharType="end"/>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bookmarkStart w:id="0" w:name="_Toc162361610"/>
      <w:r/>
      <w:r/>
    </w:p>
    <w:p>
      <w:pPr>
        <w:pStyle w:val="858"/>
        <w:jc w:val="center"/>
        <w:spacing w:line="360" w:lineRule="auto"/>
        <w:rPr>
          <w:rFonts w:hint="default" w:ascii="Times New Roman" w:hAnsi="Times New Roman" w:eastAsia="黑体" w:cs="Times New Roman"/>
          <w:b w:val="0"/>
          <w:highlight w:val="none"/>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eastAsia="黑体" w:cs="Times New Roman"/>
          <w:b w:val="0"/>
          <w:highlight w:val="none"/>
        </w:rPr>
      </w:r>
      <w:r/>
    </w:p>
    <w:p>
      <w:pPr>
        <w:pStyle w:val="858"/>
        <w:jc w:val="center"/>
        <w:spacing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第一章  投标邀请</w:t>
      </w:r>
      <w:bookmarkEnd w:id="0"/>
      <w:r/>
      <w:r/>
    </w:p>
    <w:p>
      <w:pPr>
        <w:ind w:firstLine="420"/>
        <w:spacing w:line="48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受</w:t>
      </w:r>
      <w:r>
        <w:rPr>
          <w:rFonts w:hint="eastAsia" w:ascii="Times New Roman" w:hAnsi="Times New Roman" w:cs="Times New Roman"/>
          <w:sz w:val="21"/>
          <w:szCs w:val="21"/>
          <w:highlight w:val="none"/>
          <w:u w:val="single"/>
          <w:lang w:eastAsia="zh-CN"/>
        </w:rPr>
        <w:t xml:space="preserve">国家东中西区域合作示范区（连云港徐圩新区）社会事业局</w:t>
      </w:r>
      <w:r>
        <w:rPr>
          <w:rFonts w:hint="default" w:ascii="Times New Roman" w:hAnsi="Times New Roman" w:eastAsia="宋体" w:cs="Times New Roman"/>
          <w:sz w:val="21"/>
          <w:szCs w:val="21"/>
          <w:highlight w:val="none"/>
        </w:rPr>
        <w:t xml:space="preserve">的委托，</w:t>
      </w:r>
      <w:r>
        <w:rPr>
          <w:rFonts w:hint="eastAsia" w:ascii="Times New Roman" w:hAnsi="Times New Roman" w:cs="Times New Roman"/>
          <w:sz w:val="21"/>
          <w:szCs w:val="21"/>
          <w:highlight w:val="none"/>
          <w:lang w:eastAsia="zh-CN"/>
        </w:rPr>
        <w:t xml:space="preserve">江苏苏咨工程咨询有限责任公司</w:t>
      </w:r>
      <w:r>
        <w:rPr>
          <w:rFonts w:hint="default" w:ascii="Times New Roman" w:hAnsi="Times New Roman" w:eastAsia="宋体" w:cs="Times New Roman"/>
          <w:sz w:val="21"/>
          <w:szCs w:val="21"/>
          <w:highlight w:val="none"/>
        </w:rPr>
        <w:t xml:space="preserve">就</w:t>
      </w:r>
      <w:r>
        <w:rPr>
          <w:rFonts w:hint="eastAsia" w:ascii="Times New Roman" w:hAnsi="Times New Roman" w:cs="Times New Roman"/>
          <w:sz w:val="21"/>
          <w:szCs w:val="21"/>
          <w:highlight w:val="none"/>
          <w:u w:val="single"/>
          <w:lang w:eastAsia="zh-CN"/>
        </w:rPr>
        <w:t xml:space="preserve">江苏省第二十一届运动会赛艇和皮划艇赛事服务保障项目</w:t>
      </w:r>
      <w:r>
        <w:rPr>
          <w:rFonts w:hint="default" w:ascii="Times New Roman" w:hAnsi="Times New Roman" w:eastAsia="宋体" w:cs="Times New Roman"/>
          <w:color w:val="000000"/>
          <w:sz w:val="21"/>
          <w:szCs w:val="21"/>
          <w:highlight w:val="none"/>
        </w:rPr>
        <w:t xml:space="preserve">（项目编号：</w:t>
      </w:r>
      <w:r>
        <w:rPr>
          <w:rFonts w:hint="eastAsia" w:ascii="Times New Roman" w:hAnsi="Times New Roman" w:cs="Times New Roman"/>
          <w:sz w:val="21"/>
          <w:szCs w:val="21"/>
          <w:highlight w:val="none"/>
          <w:u w:val="single"/>
          <w:lang w:val="en-US" w:eastAsia="zh-CN"/>
        </w:rPr>
        <w:t xml:space="preserve">JSZC-320700-JSSZ-G2026-0023</w:t>
      </w: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sz w:val="21"/>
          <w:szCs w:val="21"/>
          <w:highlight w:val="none"/>
        </w:rPr>
        <w:t xml:space="preserve">项目进行公开招标采购，欢迎符合条件的供应商投标。</w:t>
      </w:r>
      <w:r/>
    </w:p>
    <w:tbl>
      <w:tblPr>
        <w:tblStyle w:val="6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6"/>
      </w:tblGrid>
      <w:tr>
        <w:trPr/>
        <w:tc>
          <w:tcPr>
            <w:tcW w:w="9747" w:type="dxa"/>
            <w:vAlign w:val="top"/>
            <w:textDirection w:val="lrTb"/>
            <w:noWrap w:val="false"/>
          </w:tcPr>
          <w:p>
            <w:pPr>
              <w:keepLines w:val="0"/>
              <w:keepNext w:val="0"/>
              <w:pageBreakBefore w:val="0"/>
              <w:spacing w:line="4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项目概况</w:t>
            </w:r>
            <w:r/>
          </w:p>
          <w:p>
            <w:pPr>
              <w:ind w:firstLine="482"/>
              <w:keepLines w:val="0"/>
              <w:keepNext w:val="0"/>
              <w:pageBreakBefore w:val="0"/>
              <w:spacing w:line="400" w:lineRule="exact"/>
              <w:widowControl w:val="off"/>
              <w:rPr>
                <w:rFonts w:hint="default" w:ascii="Times New Roman" w:hAnsi="Times New Roman" w:eastAsia="宋体" w:cs="Times New Roman"/>
                <w:sz w:val="21"/>
                <w:szCs w:val="21"/>
                <w:highlight w:val="none"/>
              </w:rPr>
            </w:pPr>
            <w:r>
              <w:rPr>
                <w:rFonts w:hint="eastAsia" w:ascii="Times New Roman" w:hAnsi="Times New Roman" w:cs="Times New Roman"/>
                <w:b/>
                <w:sz w:val="21"/>
                <w:szCs w:val="21"/>
                <w:highlight w:val="none"/>
                <w:u w:val="single"/>
                <w:lang w:eastAsia="zh-CN"/>
              </w:rPr>
              <w:t xml:space="preserve">江苏省第二十一届运动会赛艇和皮划艇赛事服务保障项目服务</w:t>
            </w:r>
            <w:r>
              <w:rPr>
                <w:rFonts w:hint="default" w:ascii="Times New Roman" w:hAnsi="Times New Roman" w:eastAsia="宋体" w:cs="Times New Roman"/>
                <w:sz w:val="21"/>
                <w:szCs w:val="21"/>
                <w:highlight w:val="none"/>
              </w:rPr>
              <w:t xml:space="preserve">招标项目的潜在投标人应在</w:t>
            </w:r>
            <w:r>
              <w:rPr>
                <w:rFonts w:hint="default" w:ascii="Times New Roman" w:hAnsi="Times New Roman" w:eastAsia="宋体" w:cs="Times New Roman"/>
                <w:b/>
                <w:sz w:val="21"/>
                <w:szCs w:val="21"/>
                <w:highlight w:val="none"/>
                <w:u w:val="single"/>
              </w:rPr>
              <w:t xml:space="preserve">江苏政府采购网</w:t>
            </w:r>
            <w:r>
              <w:rPr>
                <w:rFonts w:hint="default" w:ascii="Times New Roman" w:hAnsi="Times New Roman" w:eastAsia="宋体" w:cs="Times New Roman"/>
                <w:sz w:val="21"/>
                <w:szCs w:val="21"/>
                <w:highlight w:val="none"/>
              </w:rPr>
              <w:t xml:space="preserve">自行免费下载招标文件，并于</w:t>
            </w:r>
            <w:r>
              <w:rPr>
                <w:rFonts w:hint="default" w:ascii="Times New Roman" w:hAnsi="Times New Roman" w:eastAsia="宋体" w:cs="Times New Roman"/>
                <w:b/>
                <w:sz w:val="21"/>
                <w:szCs w:val="21"/>
                <w:highlight w:val="none"/>
                <w:u w:val="single"/>
              </w:rPr>
              <w:t xml:space="preserve">2026年5月15日09:00:00</w:t>
            </w:r>
            <w:r>
              <w:rPr>
                <w:rFonts w:hint="default" w:ascii="Times New Roman" w:hAnsi="Times New Roman" w:eastAsia="宋体" w:cs="Times New Roman"/>
                <w:sz w:val="21"/>
                <w:szCs w:val="21"/>
                <w:highlight w:val="none"/>
              </w:rPr>
              <w:t xml:space="preserve">（北京时间）前递交（上传）投标文件。</w:t>
            </w:r>
            <w:r/>
          </w:p>
        </w:tc>
      </w:tr>
    </w:tbl>
    <w:p>
      <w:pPr>
        <w:pStyle w:val="859"/>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一、项目基本情况</w:t>
      </w:r>
      <w:r/>
    </w:p>
    <w:p>
      <w:pPr>
        <w:ind w:firstLine="480"/>
        <w:spacing w:line="360" w:lineRule="auto"/>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项目编号：</w:t>
      </w:r>
      <w:r>
        <w:rPr>
          <w:rFonts w:hint="eastAsia" w:ascii="宋体" w:hAnsi="宋体" w:eastAsia="宋体" w:cs="宋体"/>
          <w:sz w:val="21"/>
          <w:szCs w:val="21"/>
          <w:highlight w:val="none"/>
          <w:u w:val="none"/>
          <w:lang w:val="en-US" w:eastAsia="zh-CN"/>
        </w:rPr>
        <w:t xml:space="preserve">JSZC-320700-JSSZ-G2026-0023</w:t>
      </w:r>
      <w:r/>
    </w:p>
    <w:p>
      <w:pPr>
        <w:ind w:firstLine="48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bookmarkStart w:id="1" w:name="OLE_LINK7"/>
      <w:r>
        <w:rPr>
          <w:rFonts w:hint="eastAsia" w:ascii="宋体" w:hAnsi="宋体" w:eastAsia="宋体" w:cs="宋体"/>
          <w:sz w:val="21"/>
          <w:szCs w:val="21"/>
          <w:highlight w:val="none"/>
          <w:lang w:eastAsia="zh-CN"/>
        </w:rPr>
        <w:t xml:space="preserve">江苏省第二十一届运动会赛艇和皮划艇赛事服务保障项目</w:t>
      </w:r>
      <w:bookmarkEnd w:id="1"/>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采购方式：公开招标</w:t>
      </w:r>
      <w:r/>
    </w:p>
    <w:p>
      <w:pPr>
        <w:ind w:firstLine="48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预算金额：</w:t>
      </w:r>
      <w:r>
        <w:rPr>
          <w:rFonts w:hint="default" w:ascii="宋体" w:hAnsi="宋体" w:eastAsia="宋体" w:cs="宋体"/>
          <w:b/>
          <w:bCs/>
          <w:sz w:val="21"/>
          <w:szCs w:val="21"/>
          <w:highlight w:val="none"/>
        </w:rPr>
        <w:t xml:space="preserve">人民币</w:t>
      </w:r>
      <w:r>
        <w:rPr>
          <w:rFonts w:ascii="SimSun" w:hAnsi="SimSun" w:eastAsia="SimSun" w:cs="SimSun"/>
          <w:b/>
          <w:color w:val="000000"/>
          <w:sz w:val="21"/>
        </w:rPr>
        <w:t xml:space="preserve">462.00</w:t>
      </w:r>
      <w:r>
        <w:rPr>
          <w:rFonts w:hint="default" w:ascii="宋体" w:hAnsi="宋体" w:eastAsia="宋体" w:cs="宋体"/>
          <w:b/>
          <w:bCs/>
          <w:sz w:val="21"/>
          <w:szCs w:val="21"/>
          <w:highlight w:val="none"/>
        </w:rPr>
        <w:t xml:space="preserve">万元</w:t>
      </w:r>
      <w:r>
        <w:rPr>
          <w:rFonts w:hint="default" w:ascii="宋体" w:hAnsi="宋体" w:eastAsia="宋体" w:cs="宋体"/>
          <w:sz w:val="21"/>
          <w:szCs w:val="21"/>
          <w:highlight w:val="none"/>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人民币</w:t>
      </w:r>
      <w:r>
        <w:rPr>
          <w:rFonts w:hint="eastAsia" w:ascii="宋体" w:hAnsi="宋体" w:eastAsia="宋体" w:cs="宋体"/>
          <w:b/>
          <w:bCs/>
          <w:sz w:val="21"/>
          <w:szCs w:val="21"/>
          <w:highlight w:val="none"/>
          <w:lang w:val="en-US" w:eastAsia="zh-CN"/>
        </w:rPr>
        <w:t xml:space="preserve">4</w:t>
      </w:r>
      <w:r>
        <w:rPr>
          <w:rFonts w:hint="eastAsia" w:ascii="宋体" w:hAnsi="宋体" w:cs="宋体"/>
          <w:b/>
          <w:bCs/>
          <w:sz w:val="21"/>
          <w:szCs w:val="21"/>
          <w:highlight w:val="none"/>
          <w:lang w:val="en-US" w:eastAsia="zh-CN"/>
        </w:rPr>
        <w:t xml:space="preserve">61.8</w:t>
      </w:r>
      <w:r>
        <w:rPr>
          <w:rFonts w:hint="eastAsia" w:ascii="宋体" w:hAnsi="宋体" w:eastAsia="宋体" w:cs="宋体"/>
          <w:b/>
          <w:bCs/>
          <w:sz w:val="21"/>
          <w:szCs w:val="21"/>
          <w:highlight w:val="none"/>
          <w:lang w:val="en-US" w:eastAsia="zh-CN"/>
        </w:rPr>
        <w:t xml:space="preserve">0万元</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sz w:val="21"/>
          <w:szCs w:val="21"/>
          <w:highlight w:val="none"/>
        </w:rPr>
        <w:t xml:space="preserve">报价超过此价格</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文件无效。</w:t>
      </w:r>
      <w:r/>
    </w:p>
    <w:p>
      <w:pPr>
        <w:ind w:firstLine="422"/>
        <w:spacing w:line="360" w:lineRule="auto"/>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sz w:val="21"/>
          <w:szCs w:val="21"/>
          <w:highlight w:val="none"/>
        </w:rPr>
        <w:t xml:space="preserve">对本项目资格要求、采购需求、评标方法与评标标准等部分的询问、质疑请与采购人联系，由采购人负责答复。</w:t>
      </w:r>
      <w:r/>
    </w:p>
    <w:p>
      <w:pPr>
        <w:pStyle w:val="701"/>
        <w:contextualSpacing/>
        <w:ind w:firstLine="420"/>
        <w:spacing w:before="0" w:beforeAutospacing="0" w:after="0" w:afterAutospacing="0" w:line="360" w:lineRule="auto"/>
        <w:rPr>
          <w:rFonts w:hint="eastAsia"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sz w:val="21"/>
          <w:szCs w:val="21"/>
          <w:highlight w:val="none"/>
        </w:rPr>
        <w:t xml:space="preserve">采购需求：</w:t>
      </w:r>
      <w:r>
        <w:rPr>
          <w:rFonts w:hint="eastAsia" w:ascii="Times New Roman" w:cs="Times New Roman"/>
          <w:b w:val="0"/>
          <w:bCs w:val="0"/>
          <w:color w:val="auto"/>
          <w:sz w:val="21"/>
          <w:szCs w:val="21"/>
          <w:highlight w:val="none"/>
          <w:lang w:val="en-US" w:eastAsia="zh-CN"/>
        </w:rPr>
        <w:t xml:space="preserve">江苏省第二十一届运动会赛艇和皮划艇赛事服务保障项目项目</w:t>
      </w:r>
      <w:r>
        <w:rPr>
          <w:rFonts w:hint="eastAsia" w:ascii="Times New Roman" w:eastAsia="宋体" w:cs="Times New Roman"/>
          <w:b w:val="0"/>
          <w:bCs w:val="0"/>
          <w:sz w:val="21"/>
          <w:szCs w:val="21"/>
          <w:highlight w:val="none"/>
          <w:lang w:val="en-US" w:eastAsia="zh-CN"/>
        </w:rPr>
        <w:t xml:space="preserve">服务采购；</w:t>
      </w:r>
      <w:r>
        <w:rPr>
          <w:rFonts w:hint="eastAsia" w:ascii="Times New Roman" w:hAnsi="Times New Roman" w:eastAsia="宋体" w:cs="Times New Roman"/>
          <w:b w:val="0"/>
          <w:bCs w:val="0"/>
          <w:sz w:val="21"/>
          <w:szCs w:val="21"/>
          <w:highlight w:val="none"/>
          <w:lang w:val="en-US" w:eastAsia="zh-CN"/>
        </w:rPr>
        <w:t xml:space="preserve">详见第四章“项目采购需求”。</w:t>
      </w:r>
      <w:r/>
    </w:p>
    <w:p>
      <w:pPr>
        <w:ind w:firstLine="480"/>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赛事设置</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（1）</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名称：江苏省第二十一届运动会赛艇和皮划艇赛事</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（2）</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时间：</w:t>
      </w:r>
      <w:r>
        <w:rPr>
          <w:rFonts w:hint="eastAsia" w:ascii="宋体" w:hAnsi="宋体" w:eastAsia="宋体" w:cs="宋体"/>
          <w:sz w:val="21"/>
          <w:szCs w:val="21"/>
          <w:highlight w:val="none"/>
          <w:u w:val="none"/>
          <w:lang w:val="en-US" w:eastAsia="zh-CN"/>
        </w:rPr>
        <w:t xml:space="preserve">赛艇时间7</w:t>
      </w:r>
      <w:r>
        <w:rPr>
          <w:rFonts w:hint="eastAsia" w:ascii="宋体" w:hAnsi="宋体" w:eastAsia="宋体" w:cs="宋体"/>
          <w:sz w:val="21"/>
          <w:szCs w:val="21"/>
          <w:highlight w:val="none"/>
          <w:u w:val="none"/>
          <w:lang w:eastAsia="zh-CN"/>
        </w:rPr>
        <w:t xml:space="preserve">月</w:t>
      </w:r>
      <w:r>
        <w:rPr>
          <w:rFonts w:hint="eastAsia" w:ascii="宋体" w:hAnsi="宋体" w:eastAsia="宋体" w:cs="宋体"/>
          <w:sz w:val="21"/>
          <w:szCs w:val="21"/>
          <w:highlight w:val="none"/>
          <w:u w:val="none"/>
          <w:lang w:val="en-US" w:eastAsia="zh-CN"/>
        </w:rPr>
        <w:t xml:space="preserve">21</w:t>
      </w:r>
      <w:r>
        <w:rPr>
          <w:rFonts w:hint="eastAsia" w:ascii="宋体" w:hAnsi="宋体" w:eastAsia="宋体" w:cs="宋体"/>
          <w:sz w:val="21"/>
          <w:szCs w:val="21"/>
          <w:highlight w:val="none"/>
          <w:u w:val="none"/>
          <w:lang w:eastAsia="zh-CN"/>
        </w:rPr>
        <w:t xml:space="preserve">日</w:t>
      </w:r>
      <w:r>
        <w:rPr>
          <w:rFonts w:hint="eastAsia" w:ascii="宋体" w:hAnsi="宋体" w:eastAsia="宋体" w:cs="宋体"/>
          <w:sz w:val="21"/>
          <w:szCs w:val="21"/>
          <w:highlight w:val="none"/>
          <w:u w:val="none"/>
          <w:lang w:val="en-US" w:eastAsia="zh-CN"/>
        </w:rPr>
        <w:t xml:space="preserve">-25日</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皮划艇时间10月14日-18日，</w:t>
      </w:r>
      <w:r>
        <w:rPr>
          <w:rFonts w:hint="eastAsia" w:ascii="宋体" w:hAnsi="宋体" w:eastAsia="宋体" w:cs="宋体"/>
          <w:sz w:val="21"/>
          <w:szCs w:val="21"/>
          <w:highlight w:val="none"/>
          <w:u w:val="none"/>
          <w:lang w:eastAsia="zh-CN"/>
        </w:rPr>
        <w:t xml:space="preserve">时间为暂定，以</w:t>
      </w:r>
      <w:r>
        <w:rPr>
          <w:rFonts w:hint="eastAsia" w:ascii="宋体" w:hAnsi="宋体" w:eastAsia="宋体" w:cs="宋体"/>
          <w:sz w:val="21"/>
          <w:szCs w:val="21"/>
          <w:highlight w:val="none"/>
          <w:u w:val="none"/>
          <w:lang w:val="en-US" w:eastAsia="zh-CN"/>
        </w:rPr>
        <w:t xml:space="preserve">招标人书面通知时间</w:t>
      </w:r>
      <w:r>
        <w:rPr>
          <w:rFonts w:hint="eastAsia" w:ascii="宋体" w:hAnsi="宋体" w:eastAsia="宋体" w:cs="宋体"/>
          <w:sz w:val="21"/>
          <w:szCs w:val="21"/>
          <w:highlight w:val="none"/>
          <w:u w:val="none"/>
          <w:lang w:eastAsia="zh-CN"/>
        </w:rPr>
        <w:t xml:space="preserve">为准。</w:t>
      </w:r>
      <w:r/>
    </w:p>
    <w:p>
      <w:pPr>
        <w:ind w:firstLine="480"/>
        <w:spacing w:line="360" w:lineRule="auto"/>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（3）</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地点：连云港</w:t>
      </w:r>
      <w:r>
        <w:rPr>
          <w:rFonts w:hint="eastAsia" w:ascii="宋体" w:hAnsi="宋体" w:eastAsia="宋体" w:cs="宋体"/>
          <w:sz w:val="21"/>
          <w:szCs w:val="21"/>
          <w:highlight w:val="none"/>
          <w:u w:val="none"/>
          <w:lang w:val="en-US" w:eastAsia="zh-CN"/>
        </w:rPr>
        <w:t xml:space="preserve">市徐圩新区</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（4）</w:t>
      </w:r>
      <w:r>
        <w:rPr>
          <w:rFonts w:hint="eastAsia" w:ascii="宋体" w:hAnsi="宋体" w:eastAsia="宋体" w:cs="宋体"/>
          <w:sz w:val="21"/>
          <w:szCs w:val="21"/>
          <w:highlight w:val="none"/>
          <w:u w:val="none"/>
          <w:lang w:val="en-US" w:eastAsia="zh-CN"/>
        </w:rPr>
        <w:t xml:space="preserve">参赛队伍</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参加省运会的运动队</w:t>
      </w:r>
      <w:r>
        <w:rPr>
          <w:rFonts w:hint="eastAsia" w:ascii="宋体" w:hAnsi="宋体" w:eastAsia="宋体" w:cs="宋体"/>
          <w:sz w:val="21"/>
          <w:szCs w:val="21"/>
          <w:highlight w:val="none"/>
          <w:u w:val="none"/>
          <w:lang w:eastAsia="zh-CN"/>
        </w:rPr>
        <w:t xml:space="preserve">（根据</w:t>
      </w:r>
      <w:r>
        <w:rPr>
          <w:rFonts w:hint="eastAsia" w:ascii="宋体" w:hAnsi="宋体" w:eastAsia="宋体" w:cs="宋体"/>
          <w:sz w:val="21"/>
          <w:szCs w:val="21"/>
          <w:highlight w:val="none"/>
          <w:u w:val="none"/>
          <w:lang w:val="en-US" w:eastAsia="zh-CN"/>
        </w:rPr>
        <w:t xml:space="preserve">比赛</w:t>
      </w:r>
      <w:r>
        <w:rPr>
          <w:rFonts w:hint="eastAsia" w:ascii="宋体" w:hAnsi="宋体" w:eastAsia="宋体" w:cs="宋体"/>
          <w:sz w:val="21"/>
          <w:szCs w:val="21"/>
          <w:highlight w:val="none"/>
          <w:u w:val="none"/>
          <w:lang w:eastAsia="zh-CN"/>
        </w:rPr>
        <w:t xml:space="preserve">情况确定具体名单）。</w:t>
      </w:r>
      <w:r/>
    </w:p>
    <w:p>
      <w:pPr>
        <w:ind w:firstLine="480"/>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（5）</w:t>
      </w:r>
      <w:r>
        <w:rPr>
          <w:rFonts w:hint="eastAsia" w:ascii="宋体" w:hAnsi="宋体" w:eastAsia="宋体" w:cs="宋体"/>
          <w:sz w:val="21"/>
          <w:szCs w:val="21"/>
          <w:highlight w:val="none"/>
          <w:u w:val="none"/>
          <w:lang w:val="en-US" w:eastAsia="zh-CN"/>
        </w:rPr>
        <w:t xml:space="preserve">赛事目标</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切实完成第二十一届省运会任务，推动竞技体育和群众体育全面发展，充分发挥体育资源优势，展示我市体旅融合发展成果。</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合同履行期限（服务时间）：合同签订后</w:t>
      </w:r>
      <w:r>
        <w:rPr>
          <w:rFonts w:hint="eastAsia" w:ascii="宋体" w:hAnsi="宋体" w:eastAsia="宋体" w:cs="宋体"/>
          <w:sz w:val="21"/>
          <w:szCs w:val="21"/>
          <w:highlight w:val="none"/>
          <w:u w:val="none"/>
          <w:lang w:val="en-US" w:eastAsia="zh-CN"/>
        </w:rPr>
        <w:t xml:space="preserve">中标供应商</w:t>
      </w:r>
      <w:r>
        <w:rPr>
          <w:rFonts w:hint="eastAsia" w:ascii="宋体" w:hAnsi="宋体" w:eastAsia="宋体" w:cs="宋体"/>
          <w:sz w:val="21"/>
          <w:szCs w:val="21"/>
          <w:highlight w:val="none"/>
          <w:u w:val="none"/>
          <w:lang w:eastAsia="zh-CN"/>
        </w:rPr>
        <w:t xml:space="preserve">两个工作日内启动赛事的所有相关工作，要确保赛事准时举行，</w:t>
      </w:r>
      <w:r>
        <w:rPr>
          <w:rFonts w:hint="eastAsia" w:ascii="宋体" w:hAnsi="宋体" w:eastAsia="宋体" w:cs="宋体"/>
          <w:sz w:val="21"/>
          <w:szCs w:val="21"/>
          <w:highlight w:val="none"/>
          <w:u w:val="none"/>
          <w:lang w:val="en-US" w:eastAsia="zh-CN"/>
        </w:rPr>
        <w:t xml:space="preserve">按赛事时间要求</w:t>
      </w:r>
      <w:r>
        <w:rPr>
          <w:rFonts w:hint="eastAsia" w:ascii="宋体" w:hAnsi="宋体" w:eastAsia="宋体" w:cs="宋体"/>
          <w:sz w:val="21"/>
          <w:szCs w:val="21"/>
          <w:highlight w:val="none"/>
          <w:u w:val="none"/>
          <w:lang w:eastAsia="zh-CN"/>
        </w:rPr>
        <w:t xml:space="preserve">完成全部赛事组织活动（</w:t>
      </w:r>
      <w:r>
        <w:rPr>
          <w:rFonts w:hint="eastAsia" w:ascii="宋体" w:hAnsi="宋体" w:eastAsia="宋体" w:cs="宋体"/>
          <w:sz w:val="21"/>
          <w:szCs w:val="21"/>
          <w:highlight w:val="none"/>
          <w:u w:val="none"/>
          <w:lang w:val="en-US" w:eastAsia="zh-CN"/>
        </w:rPr>
        <w:t xml:space="preserve">赛艇时间7</w:t>
      </w:r>
      <w:r>
        <w:rPr>
          <w:rFonts w:hint="eastAsia" w:ascii="宋体" w:hAnsi="宋体" w:eastAsia="宋体" w:cs="宋体"/>
          <w:sz w:val="21"/>
          <w:szCs w:val="21"/>
          <w:highlight w:val="none"/>
          <w:u w:val="none"/>
          <w:lang w:eastAsia="zh-CN"/>
        </w:rPr>
        <w:t xml:space="preserve">月</w:t>
      </w:r>
      <w:r>
        <w:rPr>
          <w:rFonts w:hint="eastAsia" w:ascii="宋体" w:hAnsi="宋体" w:eastAsia="宋体" w:cs="宋体"/>
          <w:sz w:val="21"/>
          <w:szCs w:val="21"/>
          <w:highlight w:val="none"/>
          <w:u w:val="none"/>
          <w:lang w:val="en-US" w:eastAsia="zh-CN"/>
        </w:rPr>
        <w:t xml:space="preserve">21</w:t>
      </w:r>
      <w:r>
        <w:rPr>
          <w:rFonts w:hint="eastAsia" w:ascii="宋体" w:hAnsi="宋体" w:eastAsia="宋体" w:cs="宋体"/>
          <w:sz w:val="21"/>
          <w:szCs w:val="21"/>
          <w:highlight w:val="none"/>
          <w:u w:val="none"/>
          <w:lang w:eastAsia="zh-CN"/>
        </w:rPr>
        <w:t xml:space="preserve">日</w:t>
      </w:r>
      <w:r>
        <w:rPr>
          <w:rFonts w:hint="eastAsia" w:ascii="宋体" w:hAnsi="宋体" w:eastAsia="宋体" w:cs="宋体"/>
          <w:sz w:val="21"/>
          <w:szCs w:val="21"/>
          <w:highlight w:val="none"/>
          <w:u w:val="none"/>
          <w:lang w:val="en-US" w:eastAsia="zh-CN"/>
        </w:rPr>
        <w:t xml:space="preserve">-25日</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皮划艇时间10月14日-18日，</w:t>
      </w:r>
      <w:r>
        <w:rPr>
          <w:rFonts w:hint="eastAsia" w:ascii="宋体" w:hAnsi="宋体" w:eastAsia="宋体" w:cs="宋体"/>
          <w:sz w:val="21"/>
          <w:szCs w:val="21"/>
          <w:highlight w:val="none"/>
          <w:u w:val="none"/>
          <w:lang w:eastAsia="zh-CN"/>
        </w:rPr>
        <w:t xml:space="preserve">时间为暂定）</w:t>
      </w:r>
      <w:r>
        <w:rPr>
          <w:rFonts w:hint="eastAsia" w:ascii="宋体" w:hAnsi="宋体" w:eastAsia="宋体" w:cs="宋体"/>
          <w:sz w:val="21"/>
          <w:szCs w:val="21"/>
          <w:highlight w:val="none"/>
          <w:u w:val="none"/>
          <w:lang w:eastAsia="zh-CN"/>
        </w:rPr>
        <w:t xml:space="preserve">。 </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服务质量：</w:t>
      </w:r>
      <w:r>
        <w:rPr>
          <w:rFonts w:hint="eastAsia" w:ascii="宋体" w:hAnsi="宋体" w:eastAsia="宋体" w:cs="宋体"/>
          <w:sz w:val="21"/>
          <w:szCs w:val="21"/>
          <w:highlight w:val="none"/>
          <w:u w:val="none"/>
          <w:lang w:val="zh-CN" w:eastAsia="zh-CN"/>
        </w:rPr>
        <w:t xml:space="preserve">满足</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lang w:val="zh-CN" w:eastAsia="zh-CN"/>
        </w:rPr>
        <w:t xml:space="preserve">文件要求，确保赛事准时举行</w:t>
      </w:r>
      <w:r>
        <w:rPr>
          <w:rFonts w:hint="eastAsia" w:ascii="宋体" w:hAnsi="宋体" w:eastAsia="宋体" w:cs="宋体"/>
          <w:sz w:val="21"/>
          <w:szCs w:val="21"/>
          <w:highlight w:val="none"/>
          <w:u w:val="none"/>
          <w:lang w:eastAsia="zh-CN"/>
        </w:rPr>
        <w:t xml:space="preserve">。</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本项目</w:t>
      </w:r>
      <w:r>
        <w:rPr>
          <w:rFonts w:hint="eastAsia" w:ascii="Times New Roman" w:hAnsi="Times New Roman" w:cs="Times New Roman"/>
          <w:b/>
          <w:bCs/>
          <w:sz w:val="21"/>
          <w:szCs w:val="21"/>
          <w:highlight w:val="none"/>
          <w:u w:val="single"/>
          <w:lang w:val="en-US" w:eastAsia="zh-CN"/>
        </w:rPr>
        <w:t xml:space="preserve"> </w:t>
      </w:r>
      <w:r>
        <w:rPr>
          <w:rFonts w:hint="default" w:ascii="Times New Roman" w:hAnsi="Times New Roman" w:eastAsia="宋体" w:cs="Times New Roman"/>
          <w:b/>
          <w:bCs/>
          <w:sz w:val="21"/>
          <w:szCs w:val="21"/>
          <w:highlight w:val="none"/>
          <w:u w:val="single"/>
        </w:rPr>
        <w:t xml:space="preserve">不接受</w:t>
      </w:r>
      <w:r>
        <w:rPr>
          <w:rFonts w:hint="eastAsia" w:ascii="Times New Roman" w:hAnsi="Times New Roman" w:cs="Times New Roman"/>
          <w:b/>
          <w:bCs/>
          <w:sz w:val="21"/>
          <w:szCs w:val="21"/>
          <w:highlight w:val="none"/>
          <w:u w:val="single"/>
          <w:lang w:val="en-US" w:eastAsia="zh-CN"/>
        </w:rPr>
        <w:t xml:space="preserve">  </w:t>
      </w:r>
      <w:r>
        <w:rPr>
          <w:rFonts w:hint="default" w:ascii="Times New Roman" w:hAnsi="Times New Roman" w:eastAsia="宋体" w:cs="Times New Roman"/>
          <w:b/>
          <w:bCs/>
          <w:sz w:val="21"/>
          <w:szCs w:val="21"/>
          <w:highlight w:val="none"/>
        </w:rPr>
        <w:t xml:space="preserve">联合体投标</w:t>
      </w:r>
      <w:r>
        <w:rPr>
          <w:rFonts w:hint="default" w:ascii="Times New Roman" w:hAnsi="Times New Roman" w:eastAsia="宋体" w:cs="Times New Roman"/>
          <w:sz w:val="21"/>
          <w:szCs w:val="21"/>
          <w:highlight w:val="none"/>
        </w:rPr>
        <w:t xml:space="preserve">。</w:t>
      </w:r>
      <w:r/>
    </w:p>
    <w:p>
      <w:pPr>
        <w:pStyle w:val="859"/>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二、申请人的资格要求</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（一）满足《中华人民共和国政府采购法》第二十二条规定，并提供下列材料：</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1.法人或者其他组织的营业执照等证明文件，自然人的身份证明；</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2.上一年度的财务状况报告（成立不满一年无需提供）；</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根据连财购〔2023〕4号文件精神，2、3项可以提供《财务状况报告及税收、社会保障资金缴纳情况承诺函》，详见投标文件格式。</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4.具备履行合同所必需的设备和专业技术能力的声明及证明材料；</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5.参加政府采购活动前3年内在经营活动中没有重大违法记录的书面声明。</w:t>
      </w:r>
      <w:r/>
    </w:p>
    <w:p>
      <w:pPr>
        <w:ind w:firstLine="480"/>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rPr>
        <w:t xml:space="preserve">法律、行政法规规定的其他条件</w:t>
      </w:r>
      <w:r>
        <w:rPr>
          <w:rFonts w:hint="eastAsia" w:ascii="Times New Roman" w:hAnsi="Times New Roman" w:eastAsia="宋体" w:cs="Times New Roman"/>
          <w:sz w:val="21"/>
          <w:szCs w:val="21"/>
          <w:highlight w:val="none"/>
          <w:lang w:eastAsia="zh-CN"/>
        </w:rPr>
        <w:t xml:space="preserve">。</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（二）落实政府采购政策需满足的资格要求：</w:t>
      </w:r>
      <w:r>
        <w:rPr>
          <w:rFonts w:hint="default" w:ascii="Times New Roman" w:hAnsi="Times New Roman" w:eastAsia="宋体" w:cs="Times New Roman"/>
          <w:b/>
          <w:bCs/>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w:t>
      </w:r>
      <w:r>
        <w:rPr>
          <w:rFonts w:hint="eastAsia" w:ascii="Times New Roman" w:hAnsi="Times New Roman" w:cs="Times New Roman"/>
          <w:b/>
          <w:bCs/>
          <w:sz w:val="21"/>
          <w:szCs w:val="21"/>
          <w:highlight w:val="none"/>
          <w:lang w:val="en-US" w:eastAsia="zh-CN"/>
        </w:rPr>
        <w:t xml:space="preserve">投标</w:t>
      </w:r>
      <w:r>
        <w:rPr>
          <w:rFonts w:hint="default" w:ascii="Times New Roman" w:hAnsi="Times New Roman" w:eastAsia="宋体" w:cs="Times New Roman"/>
          <w:b/>
          <w:bCs/>
          <w:sz w:val="21"/>
          <w:szCs w:val="21"/>
          <w:highlight w:val="none"/>
        </w:rPr>
        <w:t xml:space="preserve">文件中。</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（三）本项目的特定资格要求：</w:t>
      </w:r>
      <w:r/>
    </w:p>
    <w:p>
      <w:pPr>
        <w:ind w:firstLine="480"/>
        <w:spacing w:line="360" w:lineRule="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）资格审查现场查询信用中国、中国政府采购网，</w:t>
      </w:r>
      <w:r>
        <w:rPr>
          <w:rFonts w:hint="default" w:ascii="Times New Roman" w:hAnsi="Times New Roman" w:eastAsia="宋体" w:cs="Times New Roman"/>
          <w:sz w:val="21"/>
          <w:szCs w:val="21"/>
          <w:highlight w:val="none"/>
          <w:lang w:eastAsia="zh-CN"/>
        </w:rPr>
        <w:t xml:space="preserve">供应商</w:t>
      </w:r>
      <w:r>
        <w:rPr>
          <w:rFonts w:hint="default" w:ascii="Times New Roman" w:hAnsi="Times New Roman" w:eastAsia="宋体" w:cs="Times New Roman"/>
          <w:sz w:val="21"/>
          <w:szCs w:val="21"/>
          <w:highlight w:val="none"/>
        </w:rPr>
        <w:t xml:space="preserve">被列入失信被执行人、税收违法黑名单、政府采购严重违法失信行为记录名单及具有其他不符合《中华人民共和国政府采购法》第二十二条规定情形的，拒绝其参与政府采购活动</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对供应商信用记录情况进行</w:t>
      </w:r>
      <w:r>
        <w:rPr>
          <w:rFonts w:hint="default" w:ascii="Times New Roman" w:hAnsi="Times New Roman" w:eastAsia="宋体" w:cs="Times New Roman"/>
          <w:sz w:val="21"/>
          <w:szCs w:val="21"/>
          <w:highlight w:val="none"/>
          <w:lang w:eastAsia="zh-CN"/>
        </w:rPr>
        <w:t xml:space="preserve">现场</w:t>
      </w:r>
      <w:r>
        <w:rPr>
          <w:rFonts w:hint="default" w:ascii="Times New Roman" w:hAnsi="Times New Roman" w:eastAsia="宋体" w:cs="Times New Roman"/>
          <w:sz w:val="21"/>
          <w:szCs w:val="21"/>
          <w:highlight w:val="none"/>
        </w:rPr>
        <w:t xml:space="preserve">查询，</w:t>
      </w:r>
      <w:r>
        <w:rPr>
          <w:rFonts w:hint="default" w:ascii="Times New Roman" w:hAnsi="Times New Roman" w:eastAsia="宋体" w:cs="Times New Roman"/>
          <w:sz w:val="21"/>
          <w:szCs w:val="21"/>
          <w:highlight w:val="none"/>
          <w:lang w:eastAsia="zh-CN"/>
        </w:rPr>
        <w:t xml:space="preserve">响应文件中无需提供证明材料</w:t>
      </w: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w:t>
      </w:r>
      <w:r/>
    </w:p>
    <w:p>
      <w:pPr>
        <w:ind w:firstLine="480"/>
        <w:spacing w:line="360" w:lineRule="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Times New Roman" w:hAnsi="Times New Roman" w:cs="Times New Roman"/>
          <w:sz w:val="21"/>
          <w:szCs w:val="21"/>
          <w:highlight w:val="none"/>
          <w:lang w:val="en-US" w:eastAsia="zh-CN"/>
        </w:rPr>
        <w:t xml:space="preserve">;</w:t>
      </w:r>
      <w:r/>
    </w:p>
    <w:p>
      <w:pPr>
        <w:pStyle w:val="859"/>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三、获取招标文件</w:t>
      </w:r>
      <w:r/>
    </w:p>
    <w:p>
      <w:pPr>
        <w:pStyle w:val="70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（1）时间：</w:t>
      </w:r>
      <w:r>
        <w:rPr>
          <w:rFonts w:hint="eastAsia" w:ascii="Times New Roman" w:cs="Times New Roman"/>
          <w:b/>
          <w:bCs/>
          <w:color w:val="auto"/>
          <w:sz w:val="21"/>
          <w:szCs w:val="21"/>
          <w:highlight w:val="none"/>
          <w:lang w:eastAsia="zh-CN"/>
        </w:rPr>
        <w:t xml:space="preserve">自招标文件公告发布起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70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（2）方式：在“江苏政府采购网”自行免费下载</w:t>
      </w:r>
      <w:r>
        <w:rPr>
          <w:rFonts w:hint="eastAsia" w:ascii="Times New Roman" w:cs="Times New Roman"/>
          <w:b/>
          <w:bCs/>
          <w:color w:val="auto"/>
          <w:sz w:val="21"/>
          <w:szCs w:val="21"/>
          <w:highlight w:val="none"/>
          <w:lang w:eastAsia="zh-CN"/>
        </w:rPr>
        <w:t xml:space="preserve">招标</w:t>
      </w:r>
      <w:r>
        <w:rPr>
          <w:rFonts w:hint="eastAsia" w:ascii="Times New Roman" w:cs="Times New Roman"/>
          <w:b/>
          <w:bCs/>
          <w:color w:val="auto"/>
          <w:sz w:val="21"/>
          <w:szCs w:val="21"/>
          <w:highlight w:val="none"/>
        </w:rPr>
        <w:t xml:space="preserve">文件。</w:t>
      </w:r>
      <w:r/>
    </w:p>
    <w:p>
      <w:pPr>
        <w:pStyle w:val="701"/>
        <w:contextualSpacing/>
        <w:ind w:firstLine="422"/>
        <w:keepLines w:val="0"/>
        <w:keepNext w:val="0"/>
        <w:pageBreakBefore w:val="0"/>
        <w:spacing w:before="0" w:beforeAutospacing="0" w:after="0" w:afterAutospacing="0" w:line="360" w:lineRule="auto"/>
        <w:widowControl/>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①登录http://jszfcg.jsczt.cn/ ，或进入江苏政府采购网，点击“苏采云”进入系统。</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b/>
          <w:bCs/>
          <w:color w:val="auto"/>
          <w:sz w:val="21"/>
          <w:szCs w:val="21"/>
          <w:highlight w:val="none"/>
        </w:rPr>
      </w:pPr>
      <w:r>
        <w:rPr>
          <w:rFonts w:hint="eastAsia" w:ascii="Times New Roman" w:cs="Times New Roman"/>
          <w:color w:val="auto"/>
          <w:sz w:val="21"/>
          <w:szCs w:val="21"/>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ascii="Times New Roman" w:cs="Times New Roman"/>
          <w:b/>
          <w:bCs/>
          <w:color w:val="auto"/>
          <w:sz w:val="21"/>
          <w:szCs w:val="21"/>
          <w:highlight w:val="none"/>
        </w:rPr>
        <w:t xml:space="preserve">具体见《江苏省政府采购管理交易系统(苏采云)供应商操作手册》。</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③潜在供应商访问“苏采云”系统的网络地址和方法:“苏采云”系统的网址:http://jszfcg.jsczt.cn/。</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⑤采购文件(后缀名为“.kedt”)、供应商操作手册及政府采购客户端工具可通过“苏采云”系统--已报名项目--报名详情页面内相应链接进行下载。</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⑥采购中心将数据电文形式的采购文件加载至“苏采云”系统，潜在</w:t>
      </w:r>
      <w:r>
        <w:rPr>
          <w:rFonts w:hint="eastAsia" w:ascii="Times New Roman" w:cs="Times New Roman"/>
          <w:color w:val="auto"/>
          <w:sz w:val="21"/>
          <w:szCs w:val="21"/>
          <w:highlight w:val="none"/>
          <w:lang w:eastAsia="zh-CN"/>
        </w:rPr>
        <w:t xml:space="preserve">投标人</w:t>
      </w:r>
      <w:r>
        <w:rPr>
          <w:rFonts w:hint="eastAsia" w:ascii="Times New Roman" w:cs="Times New Roman"/>
          <w:color w:val="auto"/>
          <w:sz w:val="21"/>
          <w:szCs w:val="21"/>
          <w:highlight w:val="none"/>
        </w:rPr>
        <w:t xml:space="preserve">下载或者查阅。</w:t>
      </w:r>
      <w:r/>
    </w:p>
    <w:p>
      <w:pPr>
        <w:pStyle w:val="701"/>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⑦请潜在</w:t>
      </w:r>
      <w:r>
        <w:rPr>
          <w:rFonts w:hint="eastAsia" w:ascii="Times New Roman" w:cs="Times New Roman"/>
          <w:color w:val="auto"/>
          <w:sz w:val="21"/>
          <w:szCs w:val="21"/>
          <w:highlight w:val="none"/>
          <w:lang w:eastAsia="zh-CN"/>
        </w:rPr>
        <w:t xml:space="preserve">投标人</w:t>
      </w:r>
      <w:r>
        <w:rPr>
          <w:rFonts w:hint="eastAsia" w:ascii="Times New Roman" w:cs="Times New Roman"/>
          <w:color w:val="auto"/>
          <w:sz w:val="21"/>
          <w:szCs w:val="21"/>
          <w:highlight w:val="none"/>
        </w:rPr>
        <w:t xml:space="preserve">提前安装相应的控件(详见《江苏省政府采购管理交易系统(苏采云)供应商操作手册&gt;)并使用谷歌浏览器登录“苏采云”系统参与不见面开评标。</w:t>
      </w:r>
      <w:r/>
    </w:p>
    <w:p>
      <w:pPr>
        <w:pStyle w:val="859"/>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四、提交投标文件截止时间、开标时间和地点</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提交投标文件截止时间：</w:t>
      </w:r>
      <w:r>
        <w:rPr>
          <w:rFonts w:hint="default" w:ascii="Times New Roman" w:hAnsi="Times New Roman" w:eastAsia="宋体" w:cs="Times New Roman"/>
          <w:b/>
          <w:bCs/>
          <w:sz w:val="21"/>
          <w:szCs w:val="21"/>
          <w:highlight w:val="none"/>
        </w:rPr>
        <w:t xml:space="preserve">2026年5月15日09</w:t>
      </w:r>
      <w:r>
        <w:rPr>
          <w:rFonts w:hint="default" w:ascii="Times New Roman" w:hAnsi="Times New Roman" w:eastAsia="宋体" w:cs="Times New Roman"/>
          <w:b/>
          <w:bCs/>
          <w:sz w:val="21"/>
          <w:szCs w:val="21"/>
          <w:highlight w:val="none"/>
          <w:lang w:val="en-US" w:eastAsia="zh-CN"/>
        </w:rPr>
        <w:t xml:space="preserve">:</w:t>
      </w:r>
      <w:r>
        <w:rPr>
          <w:rFonts w:hint="eastAsia" w:ascii="Times New Roman" w:hAnsi="Times New Roman" w:cs="Times New Roman"/>
          <w:b/>
          <w:bCs/>
          <w:sz w:val="21"/>
          <w:szCs w:val="21"/>
          <w:highlight w:val="none"/>
          <w:lang w:val="en-US" w:eastAsia="zh-CN"/>
        </w:rPr>
        <w:t xml:space="preserve">0</w:t>
      </w:r>
      <w:r>
        <w:rPr>
          <w:rFonts w:hint="default" w:ascii="Times New Roman" w:hAnsi="Times New Roman" w:eastAsia="宋体" w:cs="Times New Roman"/>
          <w:b/>
          <w:bCs/>
          <w:sz w:val="21"/>
          <w:szCs w:val="21"/>
          <w:highlight w:val="none"/>
          <w:lang w:val="en-US" w:eastAsia="zh-CN"/>
        </w:rPr>
        <w:t xml:space="preserve">0</w:t>
      </w:r>
      <w:r>
        <w:rPr>
          <w:rFonts w:hint="default" w:ascii="Times New Roman" w:hAnsi="Times New Roman" w:eastAsia="宋体" w:cs="Times New Roman"/>
          <w:b/>
          <w:bCs/>
          <w:sz w:val="21"/>
          <w:szCs w:val="21"/>
          <w:highlight w:val="none"/>
        </w:rPr>
        <w:t xml:space="preserve">:00</w:t>
      </w:r>
      <w:r>
        <w:rPr>
          <w:rFonts w:hint="default" w:ascii="Times New Roman" w:hAnsi="Times New Roman" w:eastAsia="宋体" w:cs="Times New Roman"/>
          <w:sz w:val="21"/>
          <w:szCs w:val="21"/>
          <w:highlight w:val="none"/>
        </w:rPr>
        <w:t xml:space="preserve">（北京时间）</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开标时间：</w:t>
      </w:r>
      <w:r>
        <w:rPr>
          <w:rFonts w:hint="default" w:ascii="Times New Roman" w:hAnsi="Times New Roman" w:eastAsia="宋体" w:cs="Times New Roman"/>
          <w:b/>
          <w:bCs/>
          <w:sz w:val="21"/>
          <w:szCs w:val="21"/>
          <w:highlight w:val="none"/>
        </w:rPr>
        <w:t xml:space="preserve">2026年5月15日09</w:t>
      </w:r>
      <w:r>
        <w:rPr>
          <w:rFonts w:hint="default" w:ascii="Times New Roman" w:hAnsi="Times New Roman" w:eastAsia="宋体" w:cs="Times New Roman"/>
          <w:b/>
          <w:bCs/>
          <w:sz w:val="21"/>
          <w:szCs w:val="21"/>
          <w:highlight w:val="none"/>
          <w:lang w:val="en-US" w:eastAsia="zh-CN"/>
        </w:rPr>
        <w:t xml:space="preserve">:</w:t>
      </w:r>
      <w:r>
        <w:rPr>
          <w:rFonts w:hint="eastAsia" w:ascii="Times New Roman" w:hAnsi="Times New Roman" w:cs="Times New Roman"/>
          <w:b/>
          <w:bCs/>
          <w:sz w:val="21"/>
          <w:szCs w:val="21"/>
          <w:highlight w:val="none"/>
          <w:lang w:val="en-US" w:eastAsia="zh-CN"/>
        </w:rPr>
        <w:t xml:space="preserve">0</w:t>
      </w:r>
      <w:r>
        <w:rPr>
          <w:rFonts w:hint="default" w:ascii="Times New Roman" w:hAnsi="Times New Roman" w:eastAsia="宋体" w:cs="Times New Roman"/>
          <w:b/>
          <w:bCs/>
          <w:sz w:val="21"/>
          <w:szCs w:val="21"/>
          <w:highlight w:val="none"/>
          <w:lang w:val="en-US" w:eastAsia="zh-CN"/>
        </w:rPr>
        <w:t xml:space="preserve">0</w:t>
      </w:r>
      <w:r>
        <w:rPr>
          <w:rFonts w:hint="default" w:ascii="Times New Roman" w:hAnsi="Times New Roman" w:eastAsia="宋体" w:cs="Times New Roman"/>
          <w:b/>
          <w:bCs/>
          <w:sz w:val="21"/>
          <w:szCs w:val="21"/>
          <w:highlight w:val="none"/>
        </w:rPr>
        <w:t xml:space="preserve">:00</w:t>
      </w:r>
      <w:r>
        <w:rPr>
          <w:rFonts w:hint="default" w:ascii="Times New Roman" w:hAnsi="Times New Roman" w:eastAsia="宋体" w:cs="Times New Roman"/>
          <w:sz w:val="21"/>
          <w:szCs w:val="21"/>
          <w:highlight w:val="none"/>
        </w:rPr>
        <w:t xml:space="preserve">（北京时间）</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开标地点：</w:t>
      </w:r>
      <w:r>
        <w:rPr>
          <w:rFonts w:hint="eastAsia" w:ascii="宋体" w:hAnsi="宋体" w:cs="宋体"/>
          <w:b/>
          <w:color w:val="auto"/>
          <w:sz w:val="21"/>
          <w:szCs w:val="21"/>
          <w:highlight w:val="none"/>
          <w:lang w:eastAsia="zh-CN"/>
        </w:rPr>
        <w:t xml:space="preserve">江苏省政府采购管理交易系统(苏采云)</w:t>
      </w:r>
      <w:r>
        <w:rPr>
          <w:rFonts w:hint="eastAsia" w:ascii="宋体" w:hAnsi="宋体" w:cs="宋体"/>
          <w:b/>
          <w:color w:val="auto"/>
          <w:sz w:val="21"/>
          <w:szCs w:val="21"/>
          <w:highlight w:val="none"/>
        </w:rPr>
        <w:t xml:space="preserve">网上开标大厅。</w:t>
      </w:r>
      <w:r/>
    </w:p>
    <w:p>
      <w:pPr>
        <w:pStyle w:val="859"/>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五、公告期限</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自本公告发布之日起5个工作日</w:t>
      </w:r>
      <w:r>
        <w:rPr>
          <w:rFonts w:hint="default" w:ascii="Times New Roman" w:hAnsi="Times New Roman" w:eastAsia="宋体" w:cs="Times New Roman"/>
          <w:sz w:val="21"/>
          <w:szCs w:val="21"/>
          <w:highlight w:val="none"/>
        </w:rPr>
        <w:t xml:space="preserve">。</w:t>
      </w:r>
      <w:r/>
    </w:p>
    <w:p>
      <w:pPr>
        <w:pStyle w:val="859"/>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六、其他补充事宜</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1.本次招标不收取投标保证金。</w:t>
      </w:r>
      <w:r/>
    </w:p>
    <w:p>
      <w:pPr>
        <w:ind w:firstLine="480"/>
        <w:spacing w:line="360" w:lineRule="auto"/>
        <w:rPr>
          <w:rFonts w:hint="default" w:ascii="Times New Roman" w:hAnsi="Times New Roman" w:eastAsia="宋体" w:cs="Times New Roman"/>
          <w:b/>
          <w:bCs/>
          <w:color w:val="c0504d" w:themeColor="accent2"/>
          <w:sz w:val="21"/>
          <w:szCs w:val="21"/>
          <w:highlight w:val="none"/>
          <w14:textFill>
            <w14:solidFill>
              <w14:schemeClr w14:val="accent2"/>
            </w14:solidFill>
          </w14:textFill>
        </w:rPr>
      </w:pPr>
      <w:r>
        <w:rPr>
          <w:rFonts w:hint="default" w:ascii="Times New Roman" w:hAnsi="Times New Roman" w:eastAsia="宋体" w:cs="Times New Roman"/>
          <w:b/>
          <w:bCs/>
          <w:color w:val="c0504d" w:themeColor="accent2"/>
          <w:sz w:val="21"/>
          <w:szCs w:val="21"/>
          <w:highlight w:val="none"/>
          <w14:textFill>
            <w14:solidFill>
              <w14:schemeClr w14:val="accent2"/>
            </w14:solidFill>
          </w14:textFill>
        </w:rPr>
        <w:t xml:space="preserve">2.本招标文件中斜体且有下划线部分为实质性要求和条件，投标人须逐条做出满足实质性要求和条件的响应，否则将按无效响应处理。</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http://www.ccgpjiangsu.gov.cn/jiangsu/zlxz/ee/ee3a4bc5a3454aa2b0d9312230633ce9.html</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59"/>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七、对本次招标提出询问，请按以下方式联系</w:t>
      </w:r>
      <w:r/>
    </w:p>
    <w:p>
      <w:pPr>
        <w:pStyle w:val="70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（一）采购单位  </w:t>
      </w:r>
      <w:r/>
    </w:p>
    <w:p>
      <w:pPr>
        <w:pStyle w:val="701"/>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采购单位：</w:t>
      </w:r>
      <w:r>
        <w:rPr>
          <w:rFonts w:hint="eastAsia" w:ascii="Times New Roman" w:cs="Times New Roman"/>
          <w:color w:val="auto"/>
          <w:sz w:val="21"/>
          <w:szCs w:val="21"/>
          <w:highlight w:val="none"/>
          <w:lang w:eastAsia="zh-CN"/>
        </w:rPr>
        <w:t xml:space="preserve">国家东中西区域合作示范区（连云港徐圩新区）社会事业局</w:t>
      </w:r>
      <w:r/>
    </w:p>
    <w:p>
      <w:pPr>
        <w:pStyle w:val="701"/>
        <w:contextualSpacing/>
        <w:ind w:firstLine="1050"/>
        <w:keepLines w:val="0"/>
        <w:keepNext w:val="0"/>
        <w:pageBreakBefore w:val="0"/>
        <w:spacing w:before="0" w:beforeAutospacing="0" w:after="0" w:afterAutospacing="0" w:line="360" w:lineRule="auto"/>
        <w:rPr>
          <w:rFonts w:hint="default" w:ascii="Times New Roman"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w:t>
      </w:r>
      <w:r>
        <w:rPr>
          <w:rFonts w:hint="eastAsia" w:ascii="Times New Roman" w:cs="Times New Roman"/>
          <w:color w:val="auto"/>
          <w:sz w:val="21"/>
          <w:szCs w:val="21"/>
          <w:highlight w:val="none"/>
          <w:lang w:val="en-US" w:eastAsia="zh-CN"/>
        </w:rPr>
        <w:t xml:space="preserve">15261312971</w:t>
      </w:r>
      <w:r/>
    </w:p>
    <w:p>
      <w:pPr>
        <w:pStyle w:val="701"/>
        <w:contextualSpacing/>
        <w:ind w:firstLine="1050"/>
        <w:keepLines w:val="0"/>
        <w:keepNext w:val="0"/>
        <w:pageBreakBefore w:val="0"/>
        <w:spacing w:before="0" w:beforeAutospacing="0" w:after="0" w:afterAutospacing="0" w:line="360" w:lineRule="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联系地址：</w:t>
      </w:r>
      <w:r>
        <w:rPr>
          <w:rFonts w:hint="eastAsia" w:ascii="Times New Roman" w:cs="Times New Roman"/>
          <w:color w:val="auto"/>
          <w:sz w:val="21"/>
          <w:szCs w:val="21"/>
          <w:highlight w:val="none"/>
          <w:lang w:val="en-US" w:eastAsia="zh-CN"/>
        </w:rPr>
        <w:t xml:space="preserve">连云港市徐圩新区</w:t>
      </w:r>
      <w:r/>
    </w:p>
    <w:p>
      <w:pPr>
        <w:pStyle w:val="701"/>
        <w:contextualSpacing/>
        <w:ind w:firstLine="42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color w:val="auto"/>
          <w:sz w:val="21"/>
          <w:szCs w:val="21"/>
          <w:highlight w:val="none"/>
        </w:rPr>
        <w:t xml:space="preserve">（二）</w:t>
      </w:r>
      <w:r>
        <w:rPr>
          <w:rFonts w:hint="eastAsia"/>
          <w:color w:val="auto"/>
          <w:sz w:val="21"/>
          <w:szCs w:val="21"/>
          <w:highlight w:val="none"/>
          <w:lang w:eastAsia="zh-CN"/>
        </w:rPr>
        <w:t xml:space="preserve">采购代理机构信息</w:t>
      </w:r>
      <w:r/>
    </w:p>
    <w:p>
      <w:pPr>
        <w:pStyle w:val="701"/>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单位名称：</w:t>
      </w:r>
      <w:r>
        <w:rPr>
          <w:rFonts w:hint="eastAsia" w:ascii="Times New Roman" w:cs="Times New Roman"/>
          <w:color w:val="auto"/>
          <w:sz w:val="21"/>
          <w:szCs w:val="21"/>
          <w:highlight w:val="none"/>
          <w:lang w:eastAsia="zh-CN"/>
        </w:rPr>
        <w:t xml:space="preserve">江苏苏咨工程咨询有限责任公司</w:t>
      </w:r>
      <w:r/>
    </w:p>
    <w:p>
      <w:pPr>
        <w:pStyle w:val="701"/>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单位地址：</w:t>
      </w:r>
      <w:r>
        <w:rPr>
          <w:rFonts w:hint="eastAsia" w:ascii="Times New Roman" w:cs="Times New Roman"/>
          <w:color w:val="auto"/>
          <w:sz w:val="21"/>
          <w:szCs w:val="21"/>
          <w:highlight w:val="none"/>
          <w:lang w:eastAsia="zh-CN"/>
        </w:rPr>
        <w:t xml:space="preserve">连云港市海州区朝阳东路32-6号东盛阳光大厦B座707室</w:t>
      </w:r>
      <w:r/>
    </w:p>
    <w:p>
      <w:pPr>
        <w:pStyle w:val="701"/>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联系人：</w:t>
      </w:r>
      <w:r>
        <w:rPr>
          <w:rFonts w:hint="eastAsia" w:ascii="Times New Roman" w:cs="Times New Roman"/>
          <w:color w:val="auto"/>
          <w:sz w:val="21"/>
          <w:szCs w:val="21"/>
          <w:highlight w:val="none"/>
          <w:lang w:eastAsia="zh-CN"/>
        </w:rPr>
        <w:t xml:space="preserve">胡</w:t>
      </w:r>
      <w:r>
        <w:rPr>
          <w:rFonts w:hint="eastAsia" w:ascii="Times New Roman" w:hAnsi="Times New Roman" w:eastAsia="宋体" w:cs="Times New Roman"/>
          <w:color w:val="auto"/>
          <w:sz w:val="21"/>
          <w:szCs w:val="21"/>
          <w:highlight w:val="none"/>
          <w:lang w:eastAsia="zh-CN"/>
        </w:rPr>
        <w:t xml:space="preserve">工</w:t>
      </w:r>
      <w:r/>
    </w:p>
    <w:p>
      <w:pPr>
        <w:pStyle w:val="701"/>
        <w:contextualSpacing/>
        <w:ind w:firstLine="1050"/>
        <w:keepLines w:val="0"/>
        <w:keepNext w:val="0"/>
        <w:pageBreakBefore w:val="0"/>
        <w:spacing w:before="0" w:beforeAutospacing="0" w:after="0" w:afterAutospacing="0" w:line="360" w:lineRule="auto"/>
        <w:tabs>
          <w:tab w:val="left" w:pos="361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w:t>
      </w:r>
      <w:r>
        <w:rPr>
          <w:rFonts w:hint="default" w:ascii="Times New Roman" w:hAnsi="Times New Roman" w:eastAsia="宋体" w:cs="Times New Roman"/>
          <w:color w:val="auto"/>
          <w:sz w:val="21"/>
          <w:szCs w:val="21"/>
          <w:highlight w:val="none"/>
          <w:lang w:eastAsia="zh-CN"/>
        </w:rPr>
        <w:t xml:space="preserve">0518-8</w:t>
      </w:r>
      <w:r>
        <w:rPr>
          <w:rFonts w:hint="eastAsia" w:ascii="Times New Roman" w:cs="Times New Roman"/>
          <w:color w:val="auto"/>
          <w:sz w:val="21"/>
          <w:szCs w:val="21"/>
          <w:highlight w:val="none"/>
          <w:lang w:val="en-US" w:eastAsia="zh-CN"/>
        </w:rPr>
        <w:t xml:space="preserve">1599189</w:t>
      </w:r>
      <w:r>
        <w:tab/>
      </w:r>
      <w:r/>
    </w:p>
    <w:p>
      <w:pPr>
        <w:pStyle w:val="701"/>
        <w:contextualSpacing/>
        <w:ind w:firstLine="420"/>
        <w:keepLines w:val="0"/>
        <w:keepNext w:val="0"/>
        <w:pageBreakBefore w:val="0"/>
        <w:spacing w:before="0" w:beforeAutospacing="0" w:after="0" w:afterAutospacing="0" w:line="360" w:lineRule="auto"/>
        <w:rPr>
          <w:rFonts w:hint="eastAsia"/>
          <w:color w:val="auto"/>
          <w:sz w:val="21"/>
          <w:szCs w:val="21"/>
          <w:highlight w:val="none"/>
        </w:rPr>
      </w:pPr>
      <w:r>
        <w:rPr>
          <w:rFonts w:hint="eastAsia"/>
          <w:color w:val="auto"/>
          <w:sz w:val="21"/>
          <w:szCs w:val="21"/>
          <w:highlight w:val="none"/>
          <w:lang w:eastAsia="zh-CN"/>
        </w:rPr>
        <w:t xml:space="preserve">（三）</w:t>
      </w:r>
      <w:r>
        <w:rPr>
          <w:rFonts w:hint="eastAsia"/>
          <w:color w:val="auto"/>
          <w:sz w:val="21"/>
          <w:szCs w:val="21"/>
          <w:highlight w:val="none"/>
        </w:rPr>
        <w:t xml:space="preserve">项目联系方式</w:t>
      </w:r>
      <w:r/>
    </w:p>
    <w:p>
      <w:pPr>
        <w:pStyle w:val="701"/>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联系人：</w:t>
      </w:r>
      <w:r>
        <w:rPr>
          <w:rFonts w:hint="eastAsia"/>
          <w:color w:val="auto"/>
          <w:sz w:val="21"/>
          <w:szCs w:val="21"/>
          <w:highlight w:val="none"/>
          <w:lang w:val="en-US" w:eastAsia="zh-CN"/>
        </w:rPr>
        <w:t xml:space="preserve">徐红成</w:t>
      </w:r>
      <w:r/>
    </w:p>
    <w:p>
      <w:pPr>
        <w:pStyle w:val="701"/>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联系电话：</w:t>
      </w:r>
      <w:r>
        <w:rPr>
          <w:rFonts w:hint="eastAsia" w:ascii="Times New Roman" w:cs="Times New Roman"/>
          <w:color w:val="auto"/>
          <w:sz w:val="21"/>
          <w:szCs w:val="21"/>
          <w:highlight w:val="none"/>
          <w:lang w:val="en-US" w:eastAsia="zh-CN"/>
        </w:rPr>
        <w:t xml:space="preserve">15261312971 </w:t>
      </w:r>
      <w:r/>
    </w:p>
    <w:p>
      <w:pPr>
        <w:pStyle w:val="701"/>
        <w:contextualSpacing/>
        <w:ind w:firstLine="1050"/>
        <w:spacing w:before="0" w:beforeAutospacing="0" w:after="0" w:afterAutospacing="0" w:line="36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 </w:t>
      </w:r>
      <w:r/>
    </w:p>
    <w:p>
      <w:pPr>
        <w:ind w:firstLine="480"/>
        <w:spacing w:line="360" w:lineRule="auto"/>
        <w:rPr>
          <w:rFonts w:hint="default" w:ascii="Times New Roman" w:hAnsi="Times New Roman" w:eastAsia="宋体" w:cs="Times New Roman"/>
          <w:sz w:val="21"/>
          <w:szCs w:val="21"/>
          <w:highlight w:val="none"/>
          <w:lang w:val="en-US" w:eastAsia="zh-CN"/>
        </w:rPr>
        <w:sectPr>
          <w:footerReference w:type="default" r:id="rId10"/>
          <w:footnotePr/>
          <w:endnotePr/>
          <w:type w:val="nextPage"/>
          <w:pgSz w:w="11906" w:h="16838" w:orient="portrait"/>
          <w:pgMar w:top="1134" w:right="1134" w:bottom="1134" w:left="1622" w:header="851" w:footer="992" w:gutter="0"/>
          <w:pgNumType w:start="1"/>
          <w:cols w:num="1" w:sep="0" w:space="720" w:equalWidth="1"/>
          <w:docGrid w:linePitch="360"/>
        </w:sectPr>
      </w:pPr>
      <w:r>
        <w:rPr>
          <w:rFonts w:hint="default" w:ascii="Times New Roman" w:hAnsi="Times New Roman" w:eastAsia="宋体" w:cs="Times New Roman"/>
          <w:sz w:val="21"/>
          <w:szCs w:val="21"/>
          <w:highlight w:val="none"/>
          <w:lang w:val="en-US" w:eastAsia="zh-CN"/>
        </w:rPr>
        <w:t xml:space="preserve"> </w:t>
      </w:r>
      <w:r/>
    </w:p>
    <w:p>
      <w:pPr>
        <w:ind w:firstLine="480"/>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pStyle w:val="858"/>
        <w:jc w:val="center"/>
        <w:spacing w:before="156" w:after="156" w:line="360" w:lineRule="auto"/>
        <w:rPr>
          <w:rFonts w:hint="default" w:ascii="Times New Roman" w:hAnsi="Times New Roman" w:eastAsia="黑体" w:cs="Times New Roman"/>
          <w:b w:val="0"/>
          <w:highlight w:val="none"/>
        </w:rPr>
      </w:pPr>
      <w:r/>
      <w:bookmarkStart w:id="2" w:name="_Toc162361611"/>
      <w:r>
        <w:rPr>
          <w:rFonts w:hint="default" w:ascii="Times New Roman" w:hAnsi="Times New Roman" w:eastAsia="黑体" w:cs="Times New Roman"/>
          <w:b w:val="0"/>
          <w:highlight w:val="none"/>
        </w:rPr>
        <w:t xml:space="preserve">第二章  投标人须知</w:t>
      </w:r>
      <w:bookmarkEnd w:id="2"/>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一、总则</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1、招标方式</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1.1本次招标采取公开招标方式，本招标文件仅适用于招标公告中所述项目。</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2、合格的投标人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2.1满足招标公告中供应商的资格要求的规定。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2.3满足本招标文件全部实质性要求和条件的规定。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2.4符合上述条件的投标人应承担投标及履约过程应承担的全部责任与义务。</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3、适用法律</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3.1本次招标及由此产生的合同受中华人民共和国有关的法律法规制约和保护。</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4、投标费用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4.1投标人应自行承担所有与参加投标有关的费用，无论投标过程中的做法和结果如何，</w:t>
      </w:r>
      <w:r>
        <w:rPr>
          <w:rFonts w:hint="eastAsia" w:ascii="宋体" w:hAnsi="宋体" w:eastAsia="宋体" w:cs="宋体"/>
          <w:sz w:val="21"/>
          <w:szCs w:val="21"/>
          <w:highlight w:val="none"/>
          <w:lang w:eastAsia="zh-CN"/>
        </w:rPr>
        <w:t xml:space="preserve">采购人和代理机构</w:t>
      </w:r>
      <w:r>
        <w:rPr>
          <w:rFonts w:hint="eastAsia" w:ascii="宋体" w:hAnsi="宋体" w:eastAsia="宋体" w:cs="宋体"/>
          <w:sz w:val="21"/>
          <w:szCs w:val="21"/>
          <w:highlight w:val="none"/>
        </w:rPr>
        <w:t xml:space="preserve">在任何情况下均无义务和责任承担这些费用。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4.2招标代理费按苏招协【2022】002收费标准服务标准</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收取。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注：上述费用</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领取</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通知书时须缴纳，</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将此费用综合考虑在报价中，</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eastAsia="zh-CN"/>
        </w:rPr>
        <w:t xml:space="preserve">不再</w:t>
      </w:r>
      <w:r>
        <w:rPr>
          <w:rFonts w:hint="eastAsia" w:ascii="宋体" w:hAnsi="宋体" w:eastAsia="宋体" w:cs="宋体"/>
          <w:sz w:val="21"/>
          <w:szCs w:val="21"/>
          <w:highlight w:val="none"/>
        </w:rPr>
        <w:t xml:space="preserve">另行支付。</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5、招标文件的约束力</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5.1投标人一旦参加本项目采购活动，即被认为接受了本招标文件的规定和约束。</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二、招标文件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6、招标文件构成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6.1招标文件由以下部分组成：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（1）投标邀请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（2）投标人须知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（3）合同文本</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（4）采购需求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（5）评标方法与评标标准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（6）投标文件格式</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请仔细检查招标文件是否齐全，如有缺漏请立即与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联系解决。</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7、招标文件的澄清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7.1任何要求对招标文件进行澄清的投标人，应在投标截止期十日前按招标公告中的通讯地址，以书面形式通知采购人或者</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8、招标文件的修改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8.1在投标截止时间前，</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可以对招标文件进行修改。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有权按照法定的要求推迟投标截止日期和开标日期。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8.3招标文件的修改将在江苏政府采购网公布，补充文件将作为招标文件的组成部分，并对投标人具有约束力。</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三、投标文件的编制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9、投标文件编写注意事项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10、投标文件的语言及度量衡单位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10.1除专用术语外，投标人提交的投标文件以及投标人与采购人和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10.2除技术性能另有规定外，投标文件所使用的度量衡单位，均须采用国家法定计量单位。</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11、投标文件构成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12、证明投标人及投标标的符合招标文件规定的文件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13、投标分项报价表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14、技术要求响应及偏离表、商务要求响应及偏离表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14.2投标人可在投标文件中提供认为需要的其他技术文件或说明。</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15、服务承诺、培训计划、人员安排及其他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15.2投标人需根据招标文件要求提供培训计划、人员安排等。</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15.3投标人需根据招标文件要求提供所投标的的主要组成部分、功能设计、实现思路及关键技术等。</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16、投标函和开标一览表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16.1投标人应按照招标文件中提供的格式完整、正确填写投标函、开标一览表。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17、投标有效期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17.1投标有效期为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四、投标文件的递交</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18、电子投标文件的递交</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18.1投标人应当按照《操作手册》规定，在投标截止时间前制作并递交（上传）电子投标文件。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19、投标截止时间</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19.1投标人递交（上传）电子投标文件的时间不得迟于招标公告中规定的投标截止时间。</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20、投标文件的拒收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21、投标文件的撤回和修改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21.1投标文件的撤回</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21.1.1投标人可在投标截止时间前，撤回其电子投标文件，具体操作方法见《操作手册》。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21.1.2投标人撤回电子投标文件的，则认为其不再参与本项目投标活动。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21.2投标文件的修改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21.2.2在投标截止时间之后，投标人不得对其电子投标文件做任何修改。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21.3在投标截止时间至招标文件中规定的投标有效期满之间的这段时间内，投标人不得撤回其投标。</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五、开标与评标</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22、开标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22.2开标仪式由</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22.3投标人在开标过程中涉及到的投标文件解密、开标结果确认等工作，应当按照《操作手册》规定执行。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22.5投标人未参加开标的，视同认可开标结果。</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23、评标委员会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23.1开标后，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将立即组织评委会进行评标。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23.2评委会由采购人代表和有关技术、经济等方面的评审专家组成，且人员构成符合政府采购有关规定。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23.3评委会按照采购文件规定的评审程序、评审方法和评审标准进行独立评审并确定中标候选人。</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24、评标过程的保密与公正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24.1凡是与审查、澄清、评价和比较投标的有关资料以及授标建议等，采购人、评审专家、</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均不得向投标人或与评标无关的其他人员透露。</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24.2在评标过程中，投标人不得以任何行为影响评标过程，否则其投标文件将被作为无效投标文件。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25、投标文件的澄清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评委会并非对每个投标人都做澄清、说明或者补正要求。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25.3接到评委会澄清、说明或者补正要求的投标人如未按规定响应，其风险由投标人自行承担。</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26、对投标文件的初审</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26.1投标文件初审分为资格审查和符合性审查。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本招标文件中斜体且有下划线部分为实质性要求和条件，投标人必须逐条做出满足实质性要求和条件的响应，否则将按无效响应处理。</w:t>
      </w:r>
      <w:r/>
    </w:p>
    <w:p>
      <w:pPr>
        <w:ind w:firstLine="48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26.1.3未通过资格审查或符合性审查的投标人，将在“苏采云”系统中告知未通过资格审查或符合性审查的原因，评审结束后，将不再告知未通过资格审查或符合性审查的原因。</w:t>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26.1.4 政府采购异常低价审查：</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（一）评审过程中出现下列情形之一的，评委会应当启动异常低价投标（响应）审查程序：</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3.投标(响应)报价低于采购项目最高限价45%的，即投标(响应)报价&lt;采购项目最高限价×45%；</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4.评委会基于专业判断，认为供应商报价过低，有可能影响产品质量或者不能诚信履约的其他情形。</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highlight w:val="none"/>
        </w:rPr>
      </w: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rPr>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SimSun" w:hAnsi="SimSun" w:eastAsia="SimSun" w:cs="SimSun"/>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rPr>
          <w:rFonts w:hint="eastAsia" w:ascii="宋体" w:hAnsi="宋体" w:eastAsia="宋体" w:cs="宋体"/>
          <w:b/>
          <w:bCs/>
          <w:color w:val="auto"/>
          <w:sz w:val="21"/>
          <w:szCs w:val="21"/>
          <w:highlight w:val="none"/>
        </w:rPr>
      </w:r>
      <w:r/>
    </w:p>
    <w:p>
      <w:pPr>
        <w:ind w:firstLine="48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（2）大写金额和小写金额不一致的，以大写金额为准。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（4）总价金额与按单价汇总金额不一致的，以单价金额计算结果为准。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同时出现两种以上错误的，按照前款规定的顺序修正。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26.7投标人在开、评标全过程中应保持通讯畅通，及时登录“苏采云”系统查阅、答复相关信息，并安排专人与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及评委会联系。</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27、无效投标条款和废标条款</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27.1无效投标条款</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（1）投标人未按照招标文件要求递交（上传）电子投标文件的。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（2）投标人在“苏采云”系统规定的时间内未成功解密电子投标文件的。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（3）投标人不具备招标文件中规定的资格要求的。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（5）投标人提交两个（含两个）以上不同的投标报价的。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（6）投标人的报价超过了采购预算或者最高限价的。</w:t>
      </w:r>
      <w:r/>
    </w:p>
    <w:p>
      <w:pPr>
        <w:ind w:firstLine="480"/>
        <w:jc w:val="left"/>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rPr>
          <w:rFonts w:ascii="SimSun" w:hAnsi="SimSun" w:eastAsia="SimSun" w:cs="SimSun"/>
          <w:b/>
          <w:color w:val="000000"/>
          <w:sz w:val="21"/>
          <w:highlight w:val="none"/>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hint="eastAsia" w:ascii="宋体" w:hAnsi="宋体" w:eastAsia="宋体" w:cs="宋体"/>
          <w:b/>
          <w:bCs/>
          <w:color w:val="auto"/>
          <w:sz w:val="21"/>
          <w:szCs w:val="21"/>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（8）不符合招标文件中规定的实质性要求和条件的（本招标文件中斜体且有下划线部分为实质性要求和条件）。</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（10）投标人未通过符合性审查的。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（11）投标文件含有采购人不能接受的附加条件的。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（13）其他法律、法规及本招标文件规定的属于无效投标的情形。</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27.2有下列情形之一的，视为投标人串通投标，投标无效：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（1）不同投标人的投标文件由同一单位或者个人编制。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（2）不同投标人委托同一单位或者个人办理投标事宜。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（4）不同投标人的投标文件异常一致或者投标报价呈规律性差异。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27.3废标条款</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（1）因“苏采云”系统系统故障原因造成开标不成功的。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（4）出现影响采购公正的违法、违规行为的。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（5）因重大变故，采购任务取消的。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27.4出现投标截止时间结束后参加投标的供应商或者在评标期间对招标文件做出实质响应的供应商不足三家情况的，按照政府采购相关规定执行。</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六、定标</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28、确定中标单位</w:t>
      </w:r>
      <w:r/>
    </w:p>
    <w:p>
      <w:pPr>
        <w:ind w:firstLine="480"/>
        <w:spacing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28.1中标候选人的选取原则和数量详见招标文件第五章规定。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28.2采购人应根据评委会推荐的中标候选人确定中标人。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28.3</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将在江苏政府采购网发布中标公告，公告期限为1个工作日。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28.4若有充分证据证明，中标人存在下列情况之一的，一经查实，将被取消中标资格：</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（1）提供虚假材料谋取中标、成交的。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（2）采取不正当手段诋毁、排挤其他供应商的。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（3）与采购人、其他供应商或者采购代理机构恶意串通的。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（4）向采购人、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行贿或者提供其他不正当利益的。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（5）在招标采购过程中与采购人进行协商谈判的。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29、中标通知书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29.1中标结果确定后，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29.3中标人在中标后七个工作日内，需向采购人和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各提供一份与电子投标文件一致的纸质打印胶装投标文件，封面、骑缝需加盖公章。</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七、授予合同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30、履约保证金及签订合同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30.3履约保证金自合同生效之日起至合同约定的中标人主要义务履行完毕止，采购人应当按合同约定及时退还履约保证金。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30.4逾期退还履约保证金的采购人承担违约责任，按照中国人民银行同期贷款基准利率向中标人支付超期资金占用费。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30.5本项目履约保证金要求详见招标文件第四章采购需求。</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30.6中标人应当在中标通知书发出之日起三十日内，按照招标文件和中标人投标文件的规定，与采购人签订政府采购合同。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30.7招标文件、中标人的投标文件及招标过程中有关澄清、承诺等文件均应作为合同附件。</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30.8签订合同后，中标人不得将合同标的转包。未经采购人同意，中标人也不得采用分包的形式履行合同，否则采购人有权终止合同。转包或分包造成采购人损失的，中标人应承担相应赔偿责任。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31、服务（包含与服务相关的货物）的追加</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32、政府采购履约资金扶持政策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32.1中标人可凭政府采购合同办理融资贷款，详情请见江苏政府采购网“政采贷”专栏。</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八、询问与质疑</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33、询问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33.1供应商对政府采购活动事项有疑问的，可以提出询问，采购人或者</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委托授权范围的，</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应当告知供应商向采购人提出。</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34、质疑提出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34.1提出质疑的供应商应当是参与所质疑项目采购活动的供应商。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提出质疑。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将只对供应商第一次质疑作出答复。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不具有法定调查、认定权限。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（1）供应商的姓名或者名称、地址、邮编、联系人及联系电话；</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（2）质疑项目的名称、编号；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（3）具体、明确的质疑事项和与质疑事项相关的请求；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（4）事实依据；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（5）必要的法律依据；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（6）提出质疑的日期；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（7）必要的证明材料；</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35、质疑函的受理和答复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不负责搜集必要的证明材料等工作。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35.2对符合质疑要求的，采购人、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35.3对不符合质疑要求的，采购人、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35.4以下情形的质疑不予受理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（1）内容不符合《政府采购质疑和投诉办法》第十二条规定的质疑。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（2）超出政府采购法定期限的质疑。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（3）以传真、电子邮件等方式递交的非原件形式的质疑。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35.5采购人、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依法受理的质疑，将按照政府采购有关规定，在法定期限内答复。</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36、质疑处理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36.1质疑供应商未按照法定程序进行质疑投诉的，视为一般失信行为。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36.2质疑供应商不配合或者采用不正当手段干扰政府采购质疑、投诉处理工作的，视为一般失信行为。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36.3质疑供应商投诉受理期间，就同一事项多头举报，干扰财政部门投诉处理的，视为一般失信行为。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36.4质疑供应商在全国范围12个月内三次以上质疑查无实据的，视为一般失信行为。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36.6质疑供应商在全国范围12个月内三次以上投诉查无实据的，视为严重失信行为。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36.7未尽事宜，依照有关法律、法规执行。</w:t>
      </w:r>
      <w:r/>
    </w:p>
    <w:p>
      <w:pPr>
        <w:pStyle w:val="859"/>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九、政府采购政策功能</w:t>
      </w:r>
      <w:r/>
    </w:p>
    <w:p>
      <w:pPr>
        <w:ind w:firstLine="482"/>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37、促进中小企业发展</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r/>
    </w:p>
    <w:p>
      <w:pPr>
        <w:ind w:firstLine="480"/>
        <w:spacing w:line="5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37.</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参加本项目政府采购活动的供应商应当提供的材料：</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（1）投标人为小型企业、微型企业的，提供《中小企业声明函》（第六章投标文件格式）。</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（2）符合《关于促进残疾人就业政府采购政策的通知》（财库〔2017〕141号）规定的条件并提供《残疾人福利性单位声明函》（第六章投标文件格式）的残疾人福利性单位视同小型、微型企业。</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37.</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享受扶持政策获得政府采购合同的，小微企业不得将合同分包给大中型企业，中型企业不得将合同分包给大型企业。</w:t>
      </w:r>
      <w:r/>
    </w:p>
    <w:p>
      <w:pPr>
        <w:ind w:left="0" w:right="0" w:firstLine="482"/>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38、采购本国产品的支持政策</w:t>
      </w:r>
      <w:r>
        <w:rPr>
          <w:highlight w:val="none"/>
        </w:rPr>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highlight w:val="none"/>
        </w:rPr>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38.3</w:t>
      </w:r>
      <w:r>
        <w:rPr>
          <w:rFonts w:ascii="SimSun" w:hAnsi="SimSun" w:eastAsia="SimSun" w:cs="SimSun"/>
          <w:color w:val="000000"/>
          <w:sz w:val="21"/>
          <w:highlight w:val="none"/>
        </w:rPr>
        <w:t xml:space="preserve"> </w:t>
      </w:r>
      <w:r>
        <w:rPr>
          <w:rFonts w:ascii="SimSun" w:hAnsi="SimSun" w:eastAsia="SimSun" w:cs="SimSun"/>
          <w:color w:val="000000"/>
          <w:sz w:val="21"/>
          <w:highlight w:val="none"/>
        </w:rPr>
        <w:t xml:space="preserve">供应商需按照招标文件的要求提供《关于符合本国产品标准的声明函》（以下简称《声明函》），如不提供将不享受本国产品价格评审优惠。</w:t>
      </w:r>
      <w:r>
        <w:rPr>
          <w:highlight w:val="none"/>
        </w:rPr>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480"/>
        <w:spacing w:line="500" w:lineRule="exact"/>
        <w:rPr>
          <w:rFonts w:hint="eastAsia" w:ascii="宋体" w:hAnsi="宋体" w:eastAsia="宋体" w:cs="宋体"/>
          <w:sz w:val="21"/>
          <w:szCs w:val="21"/>
        </w:rPr>
      </w:pPr>
      <w:r>
        <w:rPr>
          <w:rFonts w:ascii="SimSun" w:hAnsi="SimSun" w:eastAsia="SimSun" w:cs="SimSun"/>
          <w:color w:val="000000"/>
          <w:sz w:val="21"/>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eastAsia="宋体" w:cs="宋体"/>
          <w:sz w:val="21"/>
          <w:szCs w:val="21"/>
          <w:highlight w:val="none"/>
        </w:rPr>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39、支持绿色发展</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40、政府采购需求标准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40.1本项目执行《绿色数据中心政府采购需求</w:t>
      </w:r>
      <w:r>
        <w:rPr>
          <w:rFonts w:hint="eastAsia" w:ascii="宋体" w:hAnsi="宋体" w:eastAsia="宋体" w:cs="宋体"/>
          <w:sz w:val="21"/>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858"/>
        <w:jc w:val="center"/>
        <w:spacing w:before="156" w:after="156" w:line="360" w:lineRule="auto"/>
        <w:rPr>
          <w:rFonts w:hint="default" w:ascii="Times New Roman" w:hAnsi="Times New Roman" w:eastAsia="黑体" w:cs="Times New Roman"/>
          <w:b w:val="0"/>
          <w:highlight w:val="none"/>
        </w:rPr>
      </w:pPr>
      <w:r/>
      <w:bookmarkStart w:id="3" w:name="_Toc162361612"/>
      <w:r>
        <w:rPr>
          <w:rFonts w:hint="default" w:ascii="Times New Roman" w:hAnsi="Times New Roman" w:eastAsia="黑体" w:cs="Times New Roman"/>
          <w:b w:val="0"/>
          <w:highlight w:val="none"/>
        </w:rPr>
        <w:t xml:space="preserve">第三章  </w:t>
      </w:r>
      <w:bookmarkEnd w:id="3"/>
      <w:r>
        <w:rPr>
          <w:rFonts w:hint="eastAsia" w:ascii="宋体"/>
          <w:b/>
          <w:szCs w:val="21"/>
        </w:rPr>
        <w:t xml:space="preserve">合同条款及格式</w:t>
      </w:r>
      <w:r/>
    </w:p>
    <w:p>
      <w:pPr>
        <w:ind w:firstLine="2310"/>
        <w:keepLines w:val="0"/>
        <w:keepNext w:val="0"/>
        <w:pageBreakBefore w:val="0"/>
        <w:spacing w:line="400" w:lineRule="exact"/>
        <w:widowControl w:val="off"/>
        <w:tabs>
          <w:tab w:val="left" w:pos="1338" w:leader="none"/>
        </w:tabs>
        <w:rPr>
          <w:rFonts w:ascii="宋体" w:hAnsi="宋体" w:cs="宋体"/>
          <w:b/>
          <w:bCs/>
          <w:color w:val="000000"/>
          <w:szCs w:val="21"/>
        </w:rPr>
      </w:pPr>
      <w:r/>
      <w:bookmarkStart w:id="4" w:name="_Toc162361613"/>
      <w:r>
        <w:rPr>
          <w:rFonts w:hint="eastAsia" w:ascii="宋体" w:hAnsi="宋体" w:cs="宋体"/>
          <w:color w:val="000000"/>
          <w:szCs w:val="21"/>
          <w:lang w:eastAsia="zh-CN"/>
        </w:rPr>
        <w:tab/>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（如行业内有合同格式，可采用行业内合同）</w:t>
      </w:r>
      <w:r/>
    </w:p>
    <w:p>
      <w:pPr>
        <w:ind w:firstLine="420"/>
        <w:keepLines w:val="0"/>
        <w:keepNext w:val="0"/>
        <w:pageBreakBefore w:val="0"/>
        <w:spacing w:line="360" w:lineRule="auto"/>
        <w:widowControl w:val="off"/>
        <w:tabs>
          <w:tab w:val="left" w:pos="900" w:leader="none"/>
        </w:tabs>
        <w:rPr>
          <w:rFonts w:hint="eastAsia" w:ascii="宋体" w:hAnsi="宋体" w:cs="宋体"/>
          <w:szCs w:val="21"/>
        </w:rPr>
      </w:pPr>
      <w:r>
        <w:rPr>
          <w:rFonts w:hint="eastAsia" w:ascii="宋体" w:hAnsi="宋体" w:cs="宋体"/>
          <w:szCs w:val="21"/>
        </w:rPr>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甲方：                  （以下简称“甲方”）</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地址：</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法定代表人：                     电话：</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邮编：  </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ascii="宋体" w:hAnsi="宋体" w:cs="宋体"/>
          <w:szCs w:val="21"/>
        </w:rPr>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乙方：                  （以下简称“乙方”）</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地址： </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法定代表人：                电话： </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邮编：                  </w:t>
      </w:r>
      <w:r/>
    </w:p>
    <w:p>
      <w:pPr>
        <w:ind w:firstLine="420"/>
        <w:keepLines w:val="0"/>
        <w:keepNext w:val="0"/>
        <w:pageBreakBefore w:val="0"/>
        <w:spacing w:line="360" w:lineRule="auto"/>
        <w:widowControl w:val="off"/>
        <w:tabs>
          <w:tab w:val="left" w:pos="900" w:leader="none"/>
        </w:tabs>
        <w:rPr>
          <w:rFonts w:ascii="宋体" w:hAnsi="宋体" w:cs="宋体"/>
          <w:color w:val="auto"/>
          <w:szCs w:val="21"/>
        </w:rPr>
      </w:pPr>
      <w:r>
        <w:rPr>
          <w:rFonts w:hint="eastAsia" w:ascii="宋体" w:hAnsi="宋体" w:cs="宋体"/>
          <w:color w:val="auto"/>
          <w:szCs w:val="21"/>
        </w:rPr>
        <w:t xml:space="preserve">甲方将</w:t>
      </w:r>
      <w:r>
        <w:rPr>
          <w:rFonts w:hint="eastAsia" w:ascii="宋体" w:hAnsi="宋体" w:cs="宋体"/>
          <w:color w:val="auto"/>
          <w:szCs w:val="21"/>
          <w:u w:val="single"/>
        </w:rPr>
        <w:t xml:space="preserve"> </w:t>
      </w:r>
      <w:r>
        <w:rPr>
          <w:rFonts w:hint="eastAsia" w:ascii="宋体" w:hAnsi="宋体" w:eastAsia="宋体" w:cs="宋体"/>
          <w:sz w:val="21"/>
          <w:szCs w:val="21"/>
          <w:highlight w:val="none"/>
          <w:u w:val="single"/>
          <w:lang w:eastAsia="zh-CN"/>
        </w:rPr>
        <w:t xml:space="preserve">江苏省第二十一届运动会赛艇和皮划艇赛事</w:t>
      </w:r>
      <w:r>
        <w:rPr>
          <w:rFonts w:hint="eastAsia" w:ascii="宋体" w:hAnsi="宋体" w:eastAsia="宋体" w:cs="宋体"/>
          <w:sz w:val="21"/>
          <w:szCs w:val="21"/>
          <w:highlight w:val="none"/>
          <w:u w:val="single"/>
          <w:lang w:val="en-US" w:eastAsia="zh-CN"/>
        </w:rPr>
        <w:t xml:space="preserve"> </w:t>
      </w:r>
      <w:r>
        <w:rPr>
          <w:rFonts w:hint="eastAsia" w:ascii="宋体" w:hAnsi="宋体" w:cs="宋体"/>
          <w:color w:val="auto"/>
          <w:szCs w:val="21"/>
        </w:rPr>
        <w:t xml:space="preserve">交由乙方运营（以下简称“赛事”）。根据《中华人民共和国民法典》、《中华人民共和国体育法》以及有关法律法规的规定，经双方友好协商，达成如下协议：</w:t>
      </w:r>
      <w:r/>
    </w:p>
    <w:p>
      <w:pPr>
        <w:ind w:firstLine="422"/>
        <w:keepLines w:val="0"/>
        <w:keepNext w:val="0"/>
        <w:pageBreakBefore w:val="0"/>
        <w:spacing w:line="360" w:lineRule="auto"/>
        <w:widowControl w:val="off"/>
        <w:tabs>
          <w:tab w:val="left" w:pos="900" w:leader="none"/>
        </w:tabs>
        <w:rPr>
          <w:rFonts w:ascii="宋体" w:hAnsi="宋体" w:cs="宋体"/>
          <w:b/>
          <w:bCs/>
          <w:color w:val="auto"/>
          <w:szCs w:val="21"/>
        </w:rPr>
      </w:pPr>
      <w:r>
        <w:rPr>
          <w:rFonts w:hint="eastAsia" w:ascii="宋体" w:hAnsi="宋体" w:cs="宋体"/>
          <w:b/>
          <w:bCs/>
          <w:color w:val="auto"/>
          <w:szCs w:val="21"/>
        </w:rPr>
        <w:t xml:space="preserve">第一条</w:t>
      </w:r>
      <w:r>
        <w:rPr>
          <w:rFonts w:hint="eastAsia" w:ascii="宋体" w:hAnsi="宋体" w:cs="宋体"/>
          <w:b/>
          <w:bCs/>
          <w:color w:val="auto"/>
          <w:szCs w:val="21"/>
          <w:lang w:val="en-US" w:eastAsia="zh-CN"/>
        </w:rPr>
        <w:t xml:space="preserve">  </w:t>
      </w:r>
      <w:r>
        <w:rPr>
          <w:rFonts w:hint="eastAsia" w:ascii="宋体" w:hAnsi="宋体" w:cs="宋体"/>
          <w:b/>
          <w:bCs/>
          <w:color w:val="auto"/>
          <w:szCs w:val="21"/>
        </w:rPr>
        <w:t xml:space="preserve">赛事要求</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甲、乙双方按照《</w:t>
      </w:r>
      <w:r>
        <w:rPr>
          <w:rFonts w:hint="eastAsia" w:ascii="宋体" w:hAnsi="宋体" w:eastAsia="宋体" w:cs="宋体"/>
          <w:szCs w:val="21"/>
          <w:lang w:eastAsia="zh-CN"/>
        </w:rPr>
        <w:t xml:space="preserve">江苏省第二十一届运动会赛艇和皮划艇赛事</w:t>
      </w:r>
      <w:r>
        <w:rPr>
          <w:rFonts w:hint="eastAsia" w:ascii="宋体" w:hAnsi="宋体" w:eastAsia="宋体" w:cs="宋体"/>
          <w:szCs w:val="21"/>
        </w:rPr>
        <w:t xml:space="preserve">》</w:t>
      </w:r>
      <w:r>
        <w:rPr>
          <w:rFonts w:hint="eastAsia" w:ascii="宋体" w:hAnsi="宋体" w:eastAsia="宋体" w:cs="宋体"/>
          <w:szCs w:val="21"/>
          <w:lang w:val="en-US" w:eastAsia="zh-CN"/>
        </w:rPr>
        <w:t xml:space="preserve">主委会要求</w:t>
      </w:r>
      <w:r>
        <w:rPr>
          <w:rFonts w:hint="eastAsia" w:ascii="宋体" w:hAnsi="宋体" w:eastAsia="宋体" w:cs="宋体"/>
          <w:szCs w:val="21"/>
        </w:rPr>
        <w:t xml:space="preserve">严格执行。</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Cs w:val="21"/>
          <w:lang w:val="en-US" w:eastAsia="zh-CN"/>
        </w:rPr>
        <w:t xml:space="preserve">（一）</w:t>
      </w:r>
      <w:r>
        <w:rPr>
          <w:rFonts w:hint="eastAsia" w:ascii="宋体" w:hAnsi="宋体" w:eastAsia="宋体" w:cs="宋体"/>
          <w:sz w:val="21"/>
          <w:szCs w:val="21"/>
          <w:highlight w:val="none"/>
          <w:u w:val="none"/>
          <w:lang w:val="en-US" w:eastAsia="zh-CN"/>
        </w:rPr>
        <w:t xml:space="preserve">赛事设置</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（1）</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名称：江苏省第二十一届运动会赛艇和皮划艇赛事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sz w:val="21"/>
          <w:szCs w:val="21"/>
          <w:highlight w:val="none"/>
          <w:u w:val="none"/>
          <w:lang w:eastAsia="zh-CN"/>
        </w:rPr>
        <w:t xml:space="preserve">（2）</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时间：</w:t>
      </w:r>
      <w:r>
        <w:rPr>
          <w:rFonts w:hint="eastAsia" w:ascii="宋体" w:hAnsi="宋体" w:eastAsia="宋体" w:cs="宋体"/>
          <w:color w:val="auto"/>
          <w:sz w:val="21"/>
          <w:szCs w:val="21"/>
          <w:highlight w:val="none"/>
          <w:u w:val="none"/>
          <w:lang w:val="en-US" w:eastAsia="zh-CN"/>
        </w:rPr>
        <w:t xml:space="preserve">赛艇时间7</w:t>
      </w:r>
      <w:r>
        <w:rPr>
          <w:rFonts w:hint="eastAsia" w:ascii="宋体" w:hAnsi="宋体" w:eastAsia="宋体" w:cs="宋体"/>
          <w:color w:val="auto"/>
          <w:sz w:val="21"/>
          <w:szCs w:val="21"/>
          <w:highlight w:val="none"/>
          <w:u w:val="none"/>
          <w:lang w:eastAsia="zh-CN"/>
        </w:rPr>
        <w:t xml:space="preserve">月</w:t>
      </w:r>
      <w:r>
        <w:rPr>
          <w:rFonts w:hint="eastAsia" w:ascii="宋体" w:hAnsi="宋体" w:eastAsia="宋体" w:cs="宋体"/>
          <w:color w:val="auto"/>
          <w:sz w:val="21"/>
          <w:szCs w:val="21"/>
          <w:highlight w:val="none"/>
          <w:u w:val="none"/>
          <w:lang w:val="en-US" w:eastAsia="zh-CN"/>
        </w:rPr>
        <w:t xml:space="preserve">21</w:t>
      </w:r>
      <w:r>
        <w:rPr>
          <w:rFonts w:hint="eastAsia" w:ascii="宋体" w:hAnsi="宋体" w:eastAsia="宋体" w:cs="宋体"/>
          <w:color w:val="auto"/>
          <w:sz w:val="21"/>
          <w:szCs w:val="21"/>
          <w:highlight w:val="none"/>
          <w:u w:val="none"/>
          <w:lang w:eastAsia="zh-CN"/>
        </w:rPr>
        <w:t xml:space="preserve">日</w:t>
      </w:r>
      <w:r>
        <w:rPr>
          <w:rFonts w:hint="eastAsia" w:ascii="宋体" w:hAnsi="宋体" w:eastAsia="宋体" w:cs="宋体"/>
          <w:color w:val="auto"/>
          <w:sz w:val="21"/>
          <w:szCs w:val="21"/>
          <w:highlight w:val="none"/>
          <w:u w:val="none"/>
          <w:lang w:val="en-US" w:eastAsia="zh-CN"/>
        </w:rPr>
        <w:t xml:space="preserve">-25日</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皮划艇时间10月14日-18日，</w:t>
      </w:r>
      <w:r>
        <w:rPr>
          <w:rFonts w:hint="eastAsia" w:ascii="宋体" w:hAnsi="宋体" w:eastAsia="宋体" w:cs="宋体"/>
          <w:color w:val="auto"/>
          <w:sz w:val="21"/>
          <w:szCs w:val="21"/>
          <w:highlight w:val="none"/>
          <w:u w:val="none"/>
          <w:lang w:eastAsia="zh-CN"/>
        </w:rPr>
        <w:t xml:space="preserve">时间为暂定，以</w:t>
      </w:r>
      <w:r>
        <w:rPr>
          <w:rFonts w:hint="eastAsia" w:ascii="宋体" w:hAnsi="宋体" w:eastAsia="宋体" w:cs="宋体"/>
          <w:color w:val="auto"/>
          <w:sz w:val="21"/>
          <w:szCs w:val="21"/>
          <w:highlight w:val="none"/>
          <w:u w:val="none"/>
          <w:lang w:val="en-US" w:eastAsia="zh-CN"/>
        </w:rPr>
        <w:t xml:space="preserve">甲方书面通知时间</w:t>
      </w:r>
      <w:r>
        <w:rPr>
          <w:rFonts w:hint="eastAsia" w:ascii="宋体" w:hAnsi="宋体" w:eastAsia="宋体" w:cs="宋体"/>
          <w:color w:val="auto"/>
          <w:sz w:val="21"/>
          <w:szCs w:val="21"/>
          <w:highlight w:val="none"/>
          <w:u w:val="none"/>
          <w:lang w:eastAsia="zh-CN"/>
        </w:rPr>
        <w:t xml:space="preserve">为准。</w:t>
      </w:r>
      <w:r/>
    </w:p>
    <w:p>
      <w:pPr>
        <w:ind w:firstLine="420"/>
        <w:keepLines w:val="0"/>
        <w:keepNext w:val="0"/>
        <w:pageBreakBefore w:val="0"/>
        <w:spacing w:line="360" w:lineRule="auto"/>
        <w:widowControl w:val="off"/>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（3）</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地点：连云港</w:t>
      </w:r>
      <w:r>
        <w:rPr>
          <w:rFonts w:hint="eastAsia" w:ascii="宋体" w:hAnsi="宋体" w:eastAsia="宋体" w:cs="宋体"/>
          <w:sz w:val="21"/>
          <w:szCs w:val="21"/>
          <w:highlight w:val="none"/>
          <w:u w:val="none"/>
          <w:lang w:val="en-US" w:eastAsia="zh-CN"/>
        </w:rPr>
        <w:t xml:space="preserve">市徐圩新区</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（4）</w:t>
      </w:r>
      <w:r>
        <w:rPr>
          <w:rFonts w:hint="eastAsia" w:ascii="宋体" w:hAnsi="宋体" w:eastAsia="宋体" w:cs="宋体"/>
          <w:sz w:val="21"/>
          <w:szCs w:val="21"/>
          <w:highlight w:val="none"/>
          <w:u w:val="none"/>
          <w:lang w:val="en-US" w:eastAsia="zh-CN"/>
        </w:rPr>
        <w:t xml:space="preserve">参赛队伍</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参加省运会的运动队</w:t>
      </w:r>
      <w:r>
        <w:rPr>
          <w:rFonts w:hint="eastAsia" w:ascii="宋体" w:hAnsi="宋体" w:eastAsia="宋体" w:cs="宋体"/>
          <w:sz w:val="21"/>
          <w:szCs w:val="21"/>
          <w:highlight w:val="none"/>
          <w:u w:val="none"/>
          <w:lang w:eastAsia="zh-CN"/>
        </w:rPr>
        <w:t xml:space="preserve">（根据</w:t>
      </w:r>
      <w:r>
        <w:rPr>
          <w:rFonts w:hint="eastAsia" w:ascii="宋体" w:hAnsi="宋体" w:eastAsia="宋体" w:cs="宋体"/>
          <w:sz w:val="21"/>
          <w:szCs w:val="21"/>
          <w:highlight w:val="none"/>
          <w:u w:val="none"/>
          <w:lang w:val="en-US" w:eastAsia="zh-CN"/>
        </w:rPr>
        <w:t xml:space="preserve">比赛</w:t>
      </w:r>
      <w:r>
        <w:rPr>
          <w:rFonts w:hint="eastAsia" w:ascii="宋体" w:hAnsi="宋体" w:eastAsia="宋体" w:cs="宋体"/>
          <w:sz w:val="21"/>
          <w:szCs w:val="21"/>
          <w:highlight w:val="none"/>
          <w:u w:val="none"/>
          <w:lang w:eastAsia="zh-CN"/>
        </w:rPr>
        <w:t xml:space="preserve">情况确定具体名单）。</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（5）</w:t>
      </w:r>
      <w:r>
        <w:rPr>
          <w:rFonts w:hint="eastAsia" w:ascii="宋体" w:hAnsi="宋体" w:eastAsia="宋体" w:cs="宋体"/>
          <w:sz w:val="21"/>
          <w:szCs w:val="21"/>
          <w:highlight w:val="none"/>
          <w:u w:val="none"/>
          <w:lang w:val="en-US" w:eastAsia="zh-CN"/>
        </w:rPr>
        <w:t xml:space="preserve">赛事目标</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切实完成第二十一届省运会任务，推动竞技体育和群众体育全面发展，充分发挥体育资源优势，展示我市体旅融合发展成果。</w:t>
      </w:r>
      <w:r/>
    </w:p>
    <w:p>
      <w:pPr>
        <w:ind w:firstLine="420"/>
        <w:keepLines w:val="0"/>
        <w:keepNext w:val="0"/>
        <w:pageBreakBefore w:val="0"/>
        <w:spacing w:line="360" w:lineRule="auto"/>
        <w:widowControl w:val="off"/>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（二）赛事服务内容及范围</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乙方</w:t>
      </w:r>
      <w:r>
        <w:rPr>
          <w:rFonts w:hint="eastAsia" w:ascii="宋体" w:hAnsi="宋体" w:eastAsia="宋体" w:cs="宋体"/>
          <w:sz w:val="21"/>
          <w:szCs w:val="21"/>
          <w:highlight w:val="none"/>
          <w:u w:val="none"/>
          <w:lang w:eastAsia="zh-CN"/>
        </w:rPr>
        <w:t xml:space="preserve">必须按照</w:t>
      </w:r>
      <w:r>
        <w:rPr>
          <w:rFonts w:hint="eastAsia" w:ascii="宋体" w:hAnsi="宋体" w:eastAsia="宋体" w:cs="宋体"/>
          <w:sz w:val="21"/>
          <w:szCs w:val="21"/>
          <w:highlight w:val="none"/>
          <w:u w:val="none"/>
          <w:lang w:val="en-US" w:eastAsia="zh-CN"/>
        </w:rPr>
        <w:t xml:space="preserve">甲方</w:t>
      </w:r>
      <w:r>
        <w:rPr>
          <w:rFonts w:hint="eastAsia" w:ascii="宋体" w:hAnsi="宋体" w:eastAsia="宋体" w:cs="宋体"/>
          <w:sz w:val="21"/>
          <w:szCs w:val="21"/>
          <w:highlight w:val="none"/>
          <w:u w:val="none"/>
          <w:lang w:eastAsia="zh-CN"/>
        </w:rPr>
        <w:t xml:space="preserve">的要求筹备和组织、运行赛事，并根据双方约定开展赛事运营工作。并在时限之前完成各阶段工作，确保本次赛事顺利开展。</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（1）赛事前期筹备</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1）赛事安全风险评估。</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2）应急预案，供应商需针对突发性情况制订应急预案。</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3）保险购买。</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4）宣传推广。</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（2）赛事执行</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1）按照要求进行景观设计、制作和布置,包括主背景、主席台和颁奖台、音响、导引提示牌、桌椅、各类宣传广告牌和道旗、注水旗、媒体采访墙、A字板等。</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2）设计制作提供各类证件、印刷资料，数量必须满足赛事实际需要，包括但不限于领队证、教练员证、运动员证、嘉宾证、裁判证、媒体记者证、工作人员证、秩序册、成绩册等竞赛资料。</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3）各类会议、培训的场所。</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4）策划开幕式和颁奖仪式。</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（3）后勤保障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1）赛事仲裁、技术代表及邀请嘉宾等接待工作。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2）根据赛事规模，落实扶船员、志愿者及工作人员，并做好培训管理工作。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3）赛事期间所有参与人员提供充足(550毫升装)饮用水、兴奋剂饮料以及嘉宾裁判室茶歇。</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4）比赛期间所有参与人员提供工作餐。</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5）承担赛事仲裁、技术代表、裁判员、嘉宾、工作人员比赛期间食宿费、往返交通费(飞机经济舱，高铁、动车二等座，火车硬卧标准)、劳务费等。</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6）承担各代表队、组委会工作人员、编内运动队、编外运动队的食宿费、交通费。</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7）提供赛事期间组委会、裁判员、代表队、工作人员、志愿者等相关人员酒店至赛场的交通服务。</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8）提供比赛期间工作艇和摩托艇汽油。</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9）提供救生物资。</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（4）安全保障与医疗救援</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为所有参赛运动员、裁判员、志愿者等人员</w:t>
      </w:r>
      <w:r>
        <w:rPr>
          <w:rFonts w:hint="eastAsia" w:ascii="宋体" w:hAnsi="宋体" w:eastAsia="宋体" w:cs="宋体"/>
          <w:sz w:val="21"/>
          <w:szCs w:val="21"/>
          <w:highlight w:val="none"/>
          <w:u w:val="none"/>
          <w:lang w:val="en-US" w:eastAsia="zh-CN"/>
        </w:rPr>
        <w:t xml:space="preserve">购买个人意外险，为比赛购买赛事组织责任险</w:t>
      </w:r>
      <w:r>
        <w:rPr>
          <w:rFonts w:hint="eastAsia" w:ascii="宋体" w:hAnsi="宋体" w:eastAsia="宋体" w:cs="宋体"/>
          <w:sz w:val="21"/>
          <w:szCs w:val="21"/>
          <w:highlight w:val="none"/>
          <w:u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eastAsia="zh-CN"/>
        </w:rPr>
        <w:t xml:space="preserve">比赛期间须配备急救车</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eastAsia="zh-CN"/>
        </w:rPr>
        <w:t xml:space="preserve">辆，准备常</w:t>
      </w:r>
      <w:r>
        <w:rPr>
          <w:rFonts w:hint="eastAsia" w:ascii="宋体" w:hAnsi="宋体" w:eastAsia="宋体" w:cs="宋体"/>
          <w:sz w:val="21"/>
          <w:szCs w:val="21"/>
          <w:highlight w:val="none"/>
          <w:u w:val="none"/>
          <w:lang w:val="en-US" w:eastAsia="zh-CN"/>
        </w:rPr>
        <w:t xml:space="preserve">用药品。</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（5）宣传</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协助主办方宣传推广，为赛事顺利举办营造良好舆论环境，提高赛事的知名度与影响力。</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2）在赛场外围及赛道两侧</w:t>
      </w:r>
      <w:r>
        <w:rPr>
          <w:rFonts w:hint="eastAsia" w:ascii="宋体" w:hAnsi="宋体" w:eastAsia="宋体" w:cs="宋体"/>
          <w:sz w:val="21"/>
          <w:szCs w:val="21"/>
          <w:highlight w:val="none"/>
          <w:u w:val="none"/>
          <w:lang w:eastAsia="zh-CN"/>
        </w:rPr>
        <w:t xml:space="preserve">布置赛事宣传</w:t>
      </w:r>
      <w:r>
        <w:rPr>
          <w:rFonts w:hint="eastAsia" w:ascii="宋体" w:hAnsi="宋体" w:eastAsia="宋体" w:cs="宋体"/>
          <w:sz w:val="21"/>
          <w:szCs w:val="21"/>
          <w:highlight w:val="none"/>
          <w:u w:val="none"/>
          <w:lang w:val="en-US" w:eastAsia="zh-CN"/>
        </w:rPr>
        <w:t xml:space="preserve">海报和空飘、道旗</w:t>
      </w:r>
      <w:r>
        <w:rPr>
          <w:rFonts w:hint="eastAsia" w:ascii="宋体" w:hAnsi="宋体" w:eastAsia="宋体" w:cs="宋体"/>
          <w:sz w:val="21"/>
          <w:szCs w:val="21"/>
          <w:highlight w:val="none"/>
          <w:u w:val="none"/>
          <w:lang w:eastAsia="zh-CN"/>
        </w:rPr>
        <w:t xml:space="preserve">，为赛事营造良好的宣传氛围。</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（6）其他</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1）承担医疗保障、扶船员、摩托艇驾驶员、志愿者服务相关费用。</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2）按照竞赛要求完成体测服务。</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3）负责水上保障人员和物资的组织和提供。</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4）承担符合竞赛需求但采购需求中未提到的合理开支。</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 xml:space="preserve">注:上述"服务范围及内容"所涉及的费用与支出均由乙方承担并支付，不得要求甲方额外增加费用或者要求甲方支付。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合作期限</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合同签订后</w:t>
      </w:r>
      <w:r>
        <w:rPr>
          <w:rFonts w:hint="eastAsia" w:ascii="宋体" w:hAnsi="宋体" w:eastAsia="宋体" w:cs="宋体"/>
          <w:sz w:val="21"/>
          <w:szCs w:val="21"/>
          <w:highlight w:val="none"/>
          <w:u w:val="none"/>
          <w:lang w:val="en-US" w:eastAsia="zh-CN"/>
        </w:rPr>
        <w:t xml:space="preserve">中标供应商</w:t>
      </w:r>
      <w:r>
        <w:rPr>
          <w:rFonts w:hint="eastAsia" w:ascii="宋体" w:hAnsi="宋体" w:eastAsia="宋体" w:cs="宋体"/>
          <w:sz w:val="21"/>
          <w:szCs w:val="21"/>
          <w:highlight w:val="none"/>
          <w:u w:val="none"/>
          <w:lang w:eastAsia="zh-CN"/>
        </w:rPr>
        <w:t xml:space="preserve">两个工作日内启动赛事的所有相关工作，要确保赛事准时举行，</w:t>
      </w:r>
      <w:r>
        <w:rPr>
          <w:rFonts w:hint="eastAsia" w:ascii="宋体" w:hAnsi="宋体" w:eastAsia="宋体" w:cs="宋体"/>
          <w:sz w:val="21"/>
          <w:szCs w:val="21"/>
          <w:highlight w:val="none"/>
          <w:u w:val="none"/>
          <w:lang w:val="en-US" w:eastAsia="zh-CN"/>
        </w:rPr>
        <w:t xml:space="preserve">按赛事时间要求</w:t>
      </w:r>
      <w:r>
        <w:rPr>
          <w:rFonts w:hint="eastAsia" w:ascii="宋体" w:hAnsi="宋体" w:eastAsia="宋体" w:cs="宋体"/>
          <w:sz w:val="21"/>
          <w:szCs w:val="21"/>
          <w:highlight w:val="none"/>
          <w:u w:val="none"/>
          <w:lang w:eastAsia="zh-CN"/>
        </w:rPr>
        <w:t xml:space="preserve">完成全部赛事组织活动（</w:t>
      </w:r>
      <w:r>
        <w:rPr>
          <w:rFonts w:hint="eastAsia" w:ascii="宋体" w:hAnsi="宋体" w:eastAsia="宋体" w:cs="宋体"/>
          <w:sz w:val="21"/>
          <w:szCs w:val="21"/>
          <w:highlight w:val="none"/>
          <w:u w:val="none"/>
          <w:lang w:val="en-US" w:eastAsia="zh-CN"/>
        </w:rPr>
        <w:t xml:space="preserve">赛艇时间7</w:t>
      </w:r>
      <w:r>
        <w:rPr>
          <w:rFonts w:hint="eastAsia" w:ascii="宋体" w:hAnsi="宋体" w:eastAsia="宋体" w:cs="宋体"/>
          <w:sz w:val="21"/>
          <w:szCs w:val="21"/>
          <w:highlight w:val="none"/>
          <w:u w:val="none"/>
          <w:lang w:eastAsia="zh-CN"/>
        </w:rPr>
        <w:t xml:space="preserve">月</w:t>
      </w:r>
      <w:r>
        <w:rPr>
          <w:rFonts w:hint="eastAsia" w:ascii="宋体" w:hAnsi="宋体" w:eastAsia="宋体" w:cs="宋体"/>
          <w:sz w:val="21"/>
          <w:szCs w:val="21"/>
          <w:highlight w:val="none"/>
          <w:u w:val="none"/>
          <w:lang w:val="en-US" w:eastAsia="zh-CN"/>
        </w:rPr>
        <w:t xml:space="preserve">21</w:t>
      </w:r>
      <w:r>
        <w:rPr>
          <w:rFonts w:hint="eastAsia" w:ascii="宋体" w:hAnsi="宋体" w:eastAsia="宋体" w:cs="宋体"/>
          <w:sz w:val="21"/>
          <w:szCs w:val="21"/>
          <w:highlight w:val="none"/>
          <w:u w:val="none"/>
          <w:lang w:eastAsia="zh-CN"/>
        </w:rPr>
        <w:t xml:space="preserve">日</w:t>
      </w:r>
      <w:r>
        <w:rPr>
          <w:rFonts w:hint="eastAsia" w:ascii="宋体" w:hAnsi="宋体" w:eastAsia="宋体" w:cs="宋体"/>
          <w:sz w:val="21"/>
          <w:szCs w:val="21"/>
          <w:highlight w:val="none"/>
          <w:u w:val="none"/>
          <w:lang w:val="en-US" w:eastAsia="zh-CN"/>
        </w:rPr>
        <w:t xml:space="preserve">-25日</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皮划艇时间10月14日-18日，</w:t>
      </w:r>
      <w:r>
        <w:rPr>
          <w:rFonts w:hint="eastAsia" w:ascii="宋体" w:hAnsi="宋体" w:eastAsia="宋体" w:cs="宋体"/>
          <w:sz w:val="21"/>
          <w:szCs w:val="21"/>
          <w:highlight w:val="none"/>
          <w:u w:val="none"/>
          <w:lang w:eastAsia="zh-CN"/>
        </w:rPr>
        <w:t xml:space="preserve">时间为暂定）</w:t>
      </w:r>
      <w:r>
        <w:rPr>
          <w:rFonts w:hint="eastAsia" w:ascii="宋体" w:hAnsi="宋体" w:eastAsia="宋体" w:cs="宋体"/>
          <w:sz w:val="21"/>
          <w:szCs w:val="21"/>
          <w:highlight w:val="none"/>
          <w:u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b/>
          <w:bCs/>
          <w:sz w:val="21"/>
          <w:szCs w:val="21"/>
          <w:highlight w:val="none"/>
          <w:u w:val="none"/>
          <w:lang w:eastAsia="zh-CN"/>
        </w:rPr>
        <w:t xml:space="preserve">第二条</w:t>
      </w:r>
      <w:r>
        <w:rPr>
          <w:rFonts w:hint="eastAsia" w:ascii="宋体" w:hAnsi="宋体" w:eastAsia="宋体" w:cs="宋体"/>
          <w:b/>
          <w:bCs/>
          <w:sz w:val="21"/>
          <w:szCs w:val="21"/>
          <w:highlight w:val="none"/>
          <w:u w:val="none"/>
          <w:lang w:val="en-US" w:eastAsia="zh-CN"/>
        </w:rPr>
        <w:t xml:space="preserve">  </w:t>
      </w:r>
      <w:r>
        <w:rPr>
          <w:rFonts w:hint="eastAsia" w:ascii="宋体" w:hAnsi="宋体" w:eastAsia="宋体" w:cs="宋体"/>
          <w:b/>
          <w:bCs/>
          <w:sz w:val="21"/>
          <w:szCs w:val="21"/>
          <w:highlight w:val="none"/>
          <w:u w:val="none"/>
          <w:lang w:eastAsia="zh-CN"/>
        </w:rPr>
        <w:t xml:space="preserve">甲方权利与义务</w:t>
      </w:r>
      <w:r/>
    </w:p>
    <w:p>
      <w:pPr>
        <w:ind w:firstLine="420"/>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（一）权利</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 享有对赛事运营的指导与监督权，以及对乙方从事赛事相关商业推广活动的知情权。</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2.2 享有对乙方组织成立的比赛组织委员会及其制定的赛事整体方案审核权、监督权。</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2.3 有权对赛事新闻发布会、开闭幕式和颁奖仪式等的组织方案审核与指导。</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2.4 有权对赛事指定产品、标志产品、纪念品、邮品、纪念币、接待产品等进行开发及销售。</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2.5 有权对赛事进行宣传。</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2.6 有权对赛事相关的媒体报道方案的审核和监督。</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（二）义务</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2.7 负责按照国家和地方有关规定办理举办赛事所需的申办手续，包括比赛场地使用许可、大型活动安保许可等。</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2.8 负责协调交通安全保障、医疗保障、场地使用保障的相关事宜。</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2.9 负责按照医务、技术代表的要求组织竞赛的医疗救护工作、安全保卫工作以及赛场和场地设施的基础保障工作。</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2.10负责比赛场地的安保、救援器材设备的协调处理。</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2.11负责在本协议约定的时间内，支付相应的费用。</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2.12负责协调户外T型牌于赛前对赛事进行宣传，并同意宣传内容里体现赞助商相关内容。</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2.13 负责组织当地媒体的宣传报道。</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2.14负责比赛现场的安全，配备赛事现场急救车、担架以及现场医护人员。</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第三条 乙方权利与义务</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（一）权利</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3.1 依照赛事要求，负责组建由甲乙双方共同组成的赛事筹备执行机构，负责整个比赛活动的筹备、组织实施。</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3.2拥有合作期间赛事的商业推广权和商业推广总代理权。</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3.2.1 拥有赛事赞助商、供应商、服务商、其他赞助商的自主招商权。</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3.2.2 在比赛场地、官方驻地等场所、参赛人员用品、印刷品等处的广告发布与设置须遵守国家有关法律规定。</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3.2.3 根据赛事宣传及推广需要，安排由甲乙双方共同组织和实施赛事新闻发布会，赛事开、闭幕式和站点欢迎仪式。</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（二）义务</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3.3 负责本赛事整体筹划和执行。在遵守本协议各条款，以及相关规则、规定、操作手册的前提下，具体组织和运营本赛事。</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lang w:eastAsia="zh-CN"/>
        </w:rPr>
      </w:pPr>
      <w:r>
        <w:rPr>
          <w:rFonts w:hint="eastAsia" w:ascii="宋体" w:hAnsi="宋体" w:cs="宋体"/>
          <w:szCs w:val="21"/>
        </w:rPr>
        <w:t xml:space="preserve">3.4 应提供完备的竞赛细则及全方位后勤保障</w:t>
      </w:r>
      <w:r>
        <w:rPr>
          <w:rFonts w:hint="eastAsia" w:ascii="宋体" w:hAnsi="宋体" w:cs="宋体"/>
          <w:szCs w:val="21"/>
          <w:lang w:eastAsia="zh-CN"/>
        </w:rPr>
        <w:t xml:space="preserve">。</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3.5 根据赛事方案出具具体执行方案，包括赛事执行方案、后勤保障方案等。具体执行方案作为附件协议具有同等法律效力。</w:t>
      </w:r>
      <w:r/>
    </w:p>
    <w:p>
      <w:pPr>
        <w:ind w:firstLine="420"/>
        <w:keepLines w:val="0"/>
        <w:keepNext w:val="0"/>
        <w:pageBreakBefore w:val="0"/>
        <w:spacing w:line="360" w:lineRule="auto"/>
        <w:widowControl w:val="off"/>
        <w:tabs>
          <w:tab w:val="left" w:pos="900" w:leader="none"/>
        </w:tabs>
        <w:rPr>
          <w:rFonts w:ascii="宋体" w:hAnsi="宋体" w:cs="宋体"/>
          <w:color w:val="auto"/>
          <w:szCs w:val="21"/>
        </w:rPr>
      </w:pPr>
      <w:r>
        <w:rPr>
          <w:rFonts w:hint="eastAsia" w:ascii="宋体" w:hAnsi="宋体" w:cs="宋体"/>
          <w:szCs w:val="21"/>
        </w:rPr>
        <w:t xml:space="preserve">3.6 合同期内利用各种平台</w:t>
      </w:r>
      <w:r>
        <w:rPr>
          <w:rFonts w:hint="eastAsia" w:ascii="宋体" w:hAnsi="宋体" w:cs="宋体"/>
          <w:color w:val="auto"/>
          <w:szCs w:val="21"/>
        </w:rPr>
        <w:t xml:space="preserve">全年宣传和推广202</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年连云港铁人三项亚洲杯赛暨</w:t>
      </w:r>
      <w:r>
        <w:rPr>
          <w:rFonts w:hint="eastAsia" w:ascii="宋体" w:hAnsi="宋体" w:cs="宋体"/>
          <w:color w:val="auto"/>
          <w:szCs w:val="21"/>
          <w:lang w:eastAsia="zh-CN"/>
        </w:rPr>
        <w:t xml:space="preserve">“</w:t>
      </w:r>
      <w:r>
        <w:rPr>
          <w:rFonts w:hint="eastAsia" w:ascii="宋体" w:hAnsi="宋体" w:cs="宋体"/>
          <w:color w:val="auto"/>
          <w:szCs w:val="21"/>
        </w:rPr>
        <w:t xml:space="preserve">一带一路</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国际</w:t>
      </w:r>
      <w:r>
        <w:rPr>
          <w:rFonts w:hint="eastAsia" w:ascii="宋体" w:hAnsi="宋体" w:cs="宋体"/>
          <w:color w:val="auto"/>
          <w:szCs w:val="21"/>
        </w:rPr>
        <w:t xml:space="preserve">铁人三项赛。</w:t>
      </w:r>
      <w:r/>
    </w:p>
    <w:p>
      <w:pPr>
        <w:ind w:firstLine="420"/>
        <w:keepLines w:val="0"/>
        <w:keepNext w:val="0"/>
        <w:pageBreakBefore w:val="0"/>
        <w:spacing w:line="360" w:lineRule="auto"/>
        <w:widowControl w:val="off"/>
        <w:tabs>
          <w:tab w:val="left" w:pos="900" w:leader="none"/>
        </w:tabs>
        <w:rPr>
          <w:rFonts w:ascii="宋体" w:hAnsi="宋体" w:cs="宋体"/>
          <w:color w:val="auto"/>
          <w:szCs w:val="21"/>
        </w:rPr>
      </w:pPr>
      <w:r>
        <w:rPr>
          <w:rFonts w:hint="eastAsia" w:ascii="宋体" w:hAnsi="宋体" w:cs="宋体"/>
          <w:color w:val="auto"/>
          <w:szCs w:val="21"/>
        </w:rPr>
        <w:t xml:space="preserve">3.7 应积极配合甲方公益类广告的发布</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如有</w:t>
      </w:r>
      <w:r>
        <w:rPr>
          <w:rFonts w:hint="eastAsia" w:ascii="宋体" w:hAnsi="宋体" w:cs="宋体"/>
          <w:color w:val="auto"/>
          <w:szCs w:val="21"/>
          <w:lang w:eastAsia="zh-CN"/>
        </w:rPr>
        <w:t xml:space="preserve">）</w:t>
      </w:r>
      <w:r>
        <w:rPr>
          <w:rFonts w:hint="eastAsia" w:ascii="宋体" w:hAnsi="宋体" w:cs="宋体"/>
          <w:color w:val="auto"/>
          <w:szCs w:val="21"/>
        </w:rPr>
        <w:t xml:space="preserve">。</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3.8 负责按照有关规定承担比赛相关的竞赛组织与保障工作。</w:t>
      </w:r>
      <w:r/>
    </w:p>
    <w:p>
      <w:pPr>
        <w:ind w:firstLine="420"/>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szCs w:val="21"/>
        </w:rPr>
        <w:t xml:space="preserve">3.9 协</w:t>
      </w:r>
      <w:r>
        <w:rPr>
          <w:rFonts w:hint="eastAsia" w:ascii="宋体" w:hAnsi="宋体" w:cs="宋体"/>
          <w:szCs w:val="21"/>
          <w:highlight w:val="none"/>
        </w:rPr>
        <w:t xml:space="preserve">助承办方进行赛事的安全、防疫保障工作。</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 负责告知参赛运动员、裁判、嘉宾、工作人员等比赛的安全、防疫风险。</w:t>
      </w:r>
      <w:r>
        <w:rPr>
          <w:rFonts w:hint="eastAsia" w:ascii="宋体" w:hAnsi="宋体" w:cs="宋体"/>
          <w:szCs w:val="21"/>
          <w:highlight w:val="none"/>
          <w:lang w:val="en-US" w:eastAsia="zh-CN"/>
        </w:rPr>
        <w:t xml:space="preserve">负责</w:t>
      </w:r>
      <w:r>
        <w:rPr>
          <w:rFonts w:hint="eastAsia" w:ascii="宋体" w:hAnsi="宋体" w:cs="宋体"/>
          <w:szCs w:val="21"/>
          <w:highlight w:val="none"/>
        </w:rPr>
        <w:t xml:space="preserve">裁判员及运行团队工作保险</w:t>
      </w:r>
      <w:r>
        <w:rPr>
          <w:rFonts w:hint="eastAsia" w:ascii="宋体" w:hAnsi="宋体" w:cs="宋体"/>
          <w:szCs w:val="21"/>
          <w:highlight w:val="none"/>
          <w:lang w:eastAsia="zh-CN"/>
        </w:rPr>
        <w:t xml:space="preserve">。</w:t>
      </w:r>
      <w:r/>
    </w:p>
    <w:p>
      <w:pPr>
        <w:ind w:firstLine="422"/>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b/>
          <w:bCs/>
          <w:szCs w:val="21"/>
          <w:highlight w:val="none"/>
        </w:rPr>
        <w:t xml:space="preserve">第四条 </w:t>
      </w:r>
      <w:r>
        <w:rPr>
          <w:rFonts w:hint="eastAsia" w:ascii="宋体" w:hAnsi="宋体" w:cs="宋体"/>
          <w:b/>
          <w:bCs/>
          <w:szCs w:val="21"/>
          <w:highlight w:val="none"/>
          <w:lang w:eastAsia="zh-CN"/>
        </w:rPr>
        <w:t xml:space="preserve">合同价款</w:t>
      </w:r>
      <w:r>
        <w:rPr>
          <w:rFonts w:hint="eastAsia" w:ascii="宋体" w:hAnsi="宋体" w:cs="宋体"/>
          <w:b/>
          <w:bCs/>
          <w:szCs w:val="21"/>
          <w:highlight w:val="none"/>
        </w:rPr>
        <w:t xml:space="preserve">及结算</w:t>
      </w:r>
      <w:r/>
    </w:p>
    <w:p>
      <w:pPr>
        <w:ind w:firstLine="420"/>
        <w:keepLines w:val="0"/>
        <w:keepNext w:val="0"/>
        <w:pageBreakBefore w:val="0"/>
        <w:spacing w:line="360" w:lineRule="auto"/>
        <w:widowControl w:val="off"/>
        <w:tabs>
          <w:tab w:val="left" w:pos="900" w:leader="none"/>
        </w:tabs>
        <w:rPr>
          <w:rFonts w:hint="eastAsia" w:ascii="宋体" w:hAnsi="宋体" w:cs="宋体"/>
          <w:szCs w:val="21"/>
          <w:highlight w:val="none"/>
          <w:lang w:val="en-US" w:eastAsia="zh-CN"/>
        </w:rPr>
      </w:pPr>
      <w:r>
        <w:rPr>
          <w:rFonts w:hint="eastAsia" w:ascii="宋体" w:hAnsi="宋体" w:cs="宋体"/>
          <w:szCs w:val="21"/>
          <w:highlight w:val="none"/>
        </w:rPr>
        <w:t xml:space="preserve">4.1</w:t>
      </w:r>
      <w:r>
        <w:rPr>
          <w:rFonts w:hint="eastAsia" w:ascii="宋体" w:hAnsi="宋体" w:cs="宋体"/>
          <w:szCs w:val="21"/>
          <w:highlight w:val="none"/>
          <w:lang w:eastAsia="zh-CN"/>
        </w:rPr>
        <w:t xml:space="preserve">合同价款</w:t>
      </w:r>
      <w:r>
        <w:rPr>
          <w:rFonts w:hint="eastAsia" w:ascii="宋体" w:hAnsi="宋体" w:cs="宋体"/>
          <w:szCs w:val="21"/>
          <w:highlight w:val="none"/>
        </w:rPr>
        <w:t xml:space="preserve">：</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（人民币），其中裁判员、监督员、教练员及运动员的住宿、餐饮、会务及交通相关费用：</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（人民币）；赛事配套服务费用：</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（人民币）；机动费用：</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（人民币）；委托运营费：</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（人民币）；税费：</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（人民币）。</w:t>
      </w:r>
      <w:r/>
    </w:p>
    <w:p>
      <w:pPr>
        <w:ind w:firstLine="422"/>
        <w:keepLines w:val="0"/>
        <w:keepNext w:val="0"/>
        <w:pageBreakBefore w:val="0"/>
        <w:spacing w:line="360" w:lineRule="auto"/>
        <w:widowControl w:val="off"/>
        <w:tabs>
          <w:tab w:val="left" w:pos="900" w:leader="none"/>
        </w:tabs>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4.2费用结算：</w:t>
      </w:r>
      <w:r>
        <w:rPr>
          <w:rFonts w:hint="eastAsia" w:ascii="宋体" w:hAnsi="宋体" w:eastAsia="宋体" w:cs="宋体"/>
          <w:b/>
          <w:bCs/>
          <w:sz w:val="21"/>
          <w:szCs w:val="21"/>
          <w:highlight w:val="none"/>
          <w:lang w:val="en-US" w:eastAsia="zh-CN" w:bidi="ar-SA"/>
        </w:rPr>
        <w:t xml:space="preserve">项目实施过程中，除</w:t>
      </w:r>
      <w:r>
        <w:rPr>
          <w:rFonts w:hint="eastAsia" w:ascii="宋体" w:hAnsi="宋体" w:cs="宋体"/>
          <w:b/>
          <w:bCs/>
          <w:sz w:val="21"/>
          <w:szCs w:val="21"/>
          <w:highlight w:val="none"/>
          <w:lang w:val="en-US" w:eastAsia="zh-CN" w:bidi="ar-SA"/>
        </w:rPr>
        <w:t xml:space="preserve">委托</w:t>
      </w:r>
      <w:r>
        <w:rPr>
          <w:rFonts w:hint="eastAsia" w:ascii="宋体" w:hAnsi="宋体" w:eastAsia="宋体" w:cs="宋体"/>
          <w:b/>
          <w:bCs/>
          <w:sz w:val="21"/>
          <w:szCs w:val="21"/>
          <w:highlight w:val="none"/>
          <w:lang w:val="en-US" w:eastAsia="zh-CN" w:bidi="ar-SA"/>
        </w:rPr>
        <w:t xml:space="preserve">运营费用外，其余所有费用支出均由</w:t>
      </w:r>
      <w:r>
        <w:rPr>
          <w:rFonts w:hint="eastAsia" w:ascii="宋体" w:hAnsi="宋体" w:cs="宋体"/>
          <w:b/>
          <w:bCs/>
          <w:sz w:val="21"/>
          <w:szCs w:val="21"/>
          <w:highlight w:val="none"/>
          <w:lang w:val="en-US" w:eastAsia="zh-CN" w:bidi="ar-SA"/>
        </w:rPr>
        <w:t xml:space="preserve">甲方</w:t>
      </w:r>
      <w:r>
        <w:rPr>
          <w:rFonts w:hint="eastAsia" w:ascii="宋体" w:hAnsi="宋体" w:eastAsia="宋体" w:cs="宋体"/>
          <w:b/>
          <w:bCs/>
          <w:sz w:val="21"/>
          <w:szCs w:val="21"/>
          <w:highlight w:val="none"/>
          <w:lang w:val="en-US" w:eastAsia="zh-CN" w:bidi="ar-SA"/>
        </w:rPr>
        <w:t xml:space="preserve">逐笔审核把关，确保据实列支；且</w:t>
      </w:r>
      <w:r>
        <w:rPr>
          <w:rFonts w:hint="eastAsia" w:ascii="宋体" w:hAnsi="宋体" w:cs="宋体"/>
          <w:b/>
          <w:bCs/>
          <w:sz w:val="21"/>
          <w:szCs w:val="21"/>
          <w:highlight w:val="none"/>
          <w:lang w:val="en-US" w:eastAsia="zh-CN" w:bidi="ar-SA"/>
        </w:rPr>
        <w:t xml:space="preserve">委托</w:t>
      </w:r>
      <w:r>
        <w:rPr>
          <w:rFonts w:hint="eastAsia" w:ascii="宋体" w:hAnsi="宋体" w:eastAsia="宋体" w:cs="宋体"/>
          <w:b/>
          <w:bCs/>
          <w:sz w:val="21"/>
          <w:szCs w:val="21"/>
          <w:highlight w:val="none"/>
          <w:lang w:val="en-US" w:eastAsia="zh-CN" w:bidi="ar-SA"/>
        </w:rPr>
        <w:t xml:space="preserve">运营费外全部费用须经第三方专项审计后再行支付，项目最终结算以财务专项审计结果为准，严格按实结算。</w:t>
      </w:r>
      <w:r/>
    </w:p>
    <w:p>
      <w:pPr>
        <w:ind w:firstLine="422"/>
        <w:keepLines w:val="0"/>
        <w:keepNext w:val="0"/>
        <w:pageBreakBefore w:val="0"/>
        <w:spacing w:line="360" w:lineRule="auto"/>
        <w:widowControl w:val="off"/>
        <w:tabs>
          <w:tab w:val="left" w:pos="900" w:leader="none"/>
        </w:tabs>
        <w:rPr>
          <w:rFonts w:ascii="宋体" w:hAnsi="宋体" w:cs="宋体"/>
          <w:b/>
          <w:bCs/>
          <w:szCs w:val="21"/>
          <w:highlight w:val="none"/>
        </w:rPr>
      </w:pPr>
      <w:r>
        <w:rPr>
          <w:rFonts w:hint="eastAsia" w:ascii="宋体" w:hAnsi="宋体" w:cs="宋体"/>
          <w:b/>
          <w:bCs/>
          <w:szCs w:val="21"/>
          <w:highlight w:val="none"/>
        </w:rPr>
        <w:t xml:space="preserve">合同签订后，开赛前5天，支付至合同总价金额的</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0%；赛事结束并经采购人验收后30天内付</w:t>
      </w:r>
      <w:r>
        <w:rPr>
          <w:rFonts w:hint="eastAsia" w:ascii="宋体" w:hAnsi="宋体" w:cs="宋体"/>
          <w:b/>
          <w:bCs/>
          <w:szCs w:val="21"/>
          <w:highlight w:val="none"/>
          <w:lang w:eastAsia="zh-CN"/>
        </w:rPr>
        <w:t xml:space="preserve">至合同总价金额的</w:t>
      </w:r>
      <w:r>
        <w:rPr>
          <w:rFonts w:hint="eastAsia" w:ascii="宋体" w:hAnsi="宋体" w:cs="宋体"/>
          <w:b/>
          <w:bCs/>
          <w:szCs w:val="21"/>
          <w:highlight w:val="none"/>
          <w:lang w:val="en-US" w:eastAsia="zh-CN"/>
        </w:rPr>
        <w:t xml:space="preserve">90%；结算完成后30天内付</w:t>
      </w:r>
      <w:r>
        <w:rPr>
          <w:rFonts w:hint="eastAsia" w:ascii="宋体" w:hAnsi="宋体" w:cs="宋体"/>
          <w:b/>
          <w:bCs/>
          <w:szCs w:val="21"/>
          <w:highlight w:val="none"/>
        </w:rPr>
        <w:t xml:space="preserve">清余款。（不计利息）。</w:t>
      </w:r>
      <w:r/>
    </w:p>
    <w:p>
      <w:pPr>
        <w:ind w:firstLine="422"/>
        <w:keepLines w:val="0"/>
        <w:keepNext w:val="0"/>
        <w:pageBreakBefore w:val="0"/>
        <w:spacing w:line="360" w:lineRule="auto"/>
        <w:widowControl w:val="off"/>
        <w:tabs>
          <w:tab w:val="left" w:pos="900" w:leader="none"/>
        </w:tabs>
        <w:rPr>
          <w:rFonts w:ascii="宋体" w:hAnsi="宋体" w:cs="宋体"/>
          <w:b/>
          <w:bCs/>
          <w:szCs w:val="21"/>
          <w:highlight w:val="none"/>
        </w:rPr>
      </w:pPr>
      <w:r>
        <w:rPr>
          <w:rFonts w:hint="eastAsia" w:ascii="宋体" w:hAnsi="宋体" w:cs="宋体"/>
          <w:b/>
          <w:bCs/>
          <w:szCs w:val="21"/>
          <w:highlight w:val="none"/>
        </w:rPr>
        <w:t xml:space="preserve">注：付款前成交供应商须提供正规发票（ 因发票问题而导致无法正常付款的，责任由供应商自己承担）。</w:t>
      </w:r>
      <w:r/>
    </w:p>
    <w:p>
      <w:pPr>
        <w:ind w:firstLine="420"/>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乙方账户：      </w:t>
      </w:r>
      <w:r/>
    </w:p>
    <w:p>
      <w:pPr>
        <w:ind w:firstLine="420"/>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乙方开户银行：       </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乙方银行账号：        </w:t>
      </w:r>
      <w:r/>
    </w:p>
    <w:p>
      <w:pPr>
        <w:ind w:firstLine="422"/>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b/>
          <w:bCs/>
          <w:szCs w:val="21"/>
        </w:rPr>
        <w:t xml:space="preserve">第五条 知识产权</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本次赛事所涉及到的可以由双方依法产生或取得的名称权、肖像权、图片权、音像权、著作权等知识产权为甲方所有，双方可在赛事相关的活动中自由使用，但用于商业活动时乙方应通知甲方，并得到书面许可。任何一方未经对方事先书面同意不得侵犯对方或其他组织此前已经取得的知识产权或其他权利，否则由侵权方承担全部责任。</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第六条 违约责任</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6.1 甲、乙双方应当依法、并按照本协议约定参与本次赛事的相关工作。任何一方对外违法、违约所造成的法律和经济责任，应由本方承担，与对方无关。</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6.2 如果协议任何一方违法或未能履行其本协议所规定的义务，经守约方以书面形式通知后违约方仍未及时纠正的，守约方有权解除本协议，并有权向违约方提出经济赔偿。</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6.3 违约方承担的违约责任及赔偿责任包括但不限于守约方的直接损失、守约方可以得到的预期利益、律师费、鉴定费等费用。</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6.4若乙方违反本合同第三条第10款的约定，甲方有权单方面解除合同。因乙方违约给甲方造成的损失，甲方有权要求乙方赔偿。</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6.5 除上述规定外，如果甲方未按照协议规定及时付款的，乙方有权在甲方逾期付款30天后直接单方解除协议，并有权追究甲方违约责任。</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第七条 争议解决</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本协议在执行中双方如发生争议、经济纠纷等问题，甲、乙双方应本着友好协商精神加以解决；协商不成，向连云港市人民法院诉讼解决。</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第八条 协议转让</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协议一方未经对方书面同意不得将本协议约定之义务或职责转让给他人。</w:t>
      </w:r>
      <w:r/>
    </w:p>
    <w:p>
      <w:pPr>
        <w:ind w:firstLine="422"/>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b/>
          <w:bCs/>
          <w:szCs w:val="21"/>
        </w:rPr>
        <w:t xml:space="preserve">第九条 保密条款</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甲、乙双方同意不得将本协议内容或其任何部分以任何方式通过任何途径透露给第三方。</w:t>
      </w:r>
      <w:r/>
    </w:p>
    <w:p>
      <w:pPr>
        <w:ind w:firstLine="422"/>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b/>
          <w:bCs/>
          <w:szCs w:val="21"/>
        </w:rPr>
        <w:t xml:space="preserve">第十条 不可抗力</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 10.1 在本协议执行过程中，如发生严重自然灾害、战争行为或其它双方无法控制并对其后果不能预见或防止的不可抗力事件而致使本协议无法继续执行，甲、乙双方互不承担违约责任，将以友好协商的方式加以解决。</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10.2 如比赛的时间、地点因不可抗力变动时，双方应共同协商确定新的比赛时间、地点，并签订相应的补充协议并重新协议。</w:t>
      </w:r>
      <w:r/>
    </w:p>
    <w:p>
      <w:pPr>
        <w:ind w:firstLine="422"/>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b/>
          <w:bCs/>
          <w:szCs w:val="21"/>
        </w:rPr>
        <w:t xml:space="preserve">第十一条 附件和补充协议</w:t>
      </w:r>
      <w:r/>
    </w:p>
    <w:p>
      <w:pPr>
        <w:ind w:firstLine="420"/>
        <w:keepLines w:val="0"/>
        <w:keepNext w:val="0"/>
        <w:pageBreakBefore w:val="0"/>
        <w:spacing w:line="360"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11.1  在确保全面履行本</w:t>
      </w:r>
      <w:r>
        <w:rPr>
          <w:rFonts w:hint="eastAsia" w:ascii="宋体" w:hAnsi="宋体" w:cs="宋体"/>
          <w:szCs w:val="21"/>
          <w:highlight w:val="none"/>
          <w:lang w:eastAsia="zh-CN"/>
        </w:rPr>
        <w:t xml:space="preserve">合同</w:t>
      </w:r>
      <w:r>
        <w:rPr>
          <w:rFonts w:hint="eastAsia" w:ascii="宋体" w:hAnsi="宋体" w:cs="宋体"/>
          <w:szCs w:val="21"/>
          <w:highlight w:val="none"/>
        </w:rPr>
        <w:t xml:space="preserve">的基础上，未尽事宜双方可根据实际情况另行商议</w:t>
      </w:r>
      <w:r>
        <w:rPr>
          <w:rFonts w:hint="eastAsia" w:ascii="宋体" w:hAnsi="宋体" w:cs="宋体"/>
          <w:szCs w:val="21"/>
          <w:highlight w:val="none"/>
          <w:lang w:eastAsia="zh-CN"/>
        </w:rPr>
        <w:t xml:space="preserve">，双方签订补充协议，</w:t>
      </w:r>
      <w:r>
        <w:rPr>
          <w:rFonts w:hint="eastAsia" w:ascii="宋体" w:hAnsi="宋体" w:cs="宋体"/>
          <w:szCs w:val="21"/>
          <w:highlight w:val="none"/>
        </w:rPr>
        <w:t xml:space="preserve">并可作为本</w:t>
      </w:r>
      <w:r>
        <w:rPr>
          <w:rFonts w:hint="eastAsia" w:ascii="宋体" w:hAnsi="宋体" w:cs="宋体"/>
          <w:szCs w:val="21"/>
          <w:highlight w:val="none"/>
          <w:lang w:eastAsia="zh-CN"/>
        </w:rPr>
        <w:t xml:space="preserve">合同</w:t>
      </w:r>
      <w:r>
        <w:rPr>
          <w:rFonts w:hint="eastAsia" w:ascii="宋体" w:hAnsi="宋体" w:cs="宋体"/>
          <w:szCs w:val="21"/>
          <w:highlight w:val="none"/>
        </w:rPr>
        <w:t xml:space="preserve">的</w:t>
      </w:r>
      <w:r>
        <w:rPr>
          <w:rFonts w:hint="eastAsia" w:ascii="宋体" w:hAnsi="宋体" w:cs="宋体"/>
          <w:szCs w:val="21"/>
          <w:highlight w:val="none"/>
          <w:lang w:eastAsia="zh-CN"/>
        </w:rPr>
        <w:t xml:space="preserve">附件</w:t>
      </w:r>
      <w:r>
        <w:rPr>
          <w:rFonts w:hint="eastAsia" w:ascii="宋体" w:hAnsi="宋体" w:cs="宋体"/>
          <w:szCs w:val="21"/>
          <w:highlight w:val="none"/>
        </w:rPr>
        <w:t xml:space="preserve">以书面形式另行确定</w:t>
      </w:r>
      <w:r>
        <w:rPr>
          <w:rFonts w:hint="eastAsia" w:ascii="宋体" w:hAnsi="宋体" w:cs="宋体"/>
          <w:szCs w:val="21"/>
          <w:highlight w:val="none"/>
          <w:lang w:eastAsia="zh-CN"/>
        </w:rPr>
        <w:t xml:space="preserve">。具体服务内容、要求等在补充协议中明确，所产生的费用另行计取，经</w:t>
      </w:r>
      <w:r>
        <w:rPr>
          <w:rFonts w:hint="eastAsia" w:ascii="宋体" w:hAnsi="宋体" w:cs="宋体"/>
          <w:szCs w:val="21"/>
          <w:highlight w:val="none"/>
          <w:lang w:val="en-US" w:eastAsia="zh-CN"/>
        </w:rPr>
        <w:t xml:space="preserve">甲方</w:t>
      </w:r>
      <w:r>
        <w:rPr>
          <w:rFonts w:hint="eastAsia" w:ascii="宋体" w:hAnsi="宋体" w:cs="宋体"/>
          <w:szCs w:val="21"/>
          <w:highlight w:val="none"/>
          <w:lang w:eastAsia="zh-CN"/>
        </w:rPr>
        <w:t xml:space="preserve">确定后按实结算（此部分费用不可超出合同价款的</w:t>
      </w:r>
      <w:r>
        <w:rPr>
          <w:rFonts w:hint="eastAsia" w:ascii="宋体" w:hAnsi="宋体" w:cs="宋体"/>
          <w:szCs w:val="21"/>
          <w:highlight w:val="none"/>
          <w:lang w:val="en-US" w:eastAsia="zh-CN"/>
        </w:rPr>
        <w:t xml:space="preserve">10%</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11.2 本协议附件及补充协议作为本协议的组成部分，具有同等法律效力。</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第十二条 </w:t>
      </w:r>
      <w:r>
        <w:rPr>
          <w:rFonts w:hint="eastAsia" w:ascii="宋体" w:hAnsi="宋体" w:eastAsia="宋体" w:cs="宋体"/>
          <w:b/>
          <w:bCs/>
          <w:sz w:val="21"/>
          <w:szCs w:val="21"/>
        </w:rPr>
        <w:t xml:space="preserve">合同的修改或解除</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（一） 因违约而解除本合同</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合同一方依本合同条款约定行使解除权的，合同自解除通知送达之日起解除，送达适用本合同第</w:t>
      </w:r>
      <w:r>
        <w:rPr>
          <w:rFonts w:hint="eastAsia" w:ascii="宋体" w:hAnsi="宋体" w:eastAsia="宋体" w:cs="宋体"/>
          <w:szCs w:val="21"/>
          <w:highlight w:val="none"/>
          <w:lang w:val="en-US" w:eastAsia="zh-CN"/>
        </w:rPr>
        <w:t xml:space="preserve">十二</w:t>
      </w:r>
      <w:r>
        <w:rPr>
          <w:rFonts w:hint="eastAsia" w:ascii="宋体" w:hAnsi="宋体" w:eastAsia="宋体" w:cs="宋体"/>
          <w:szCs w:val="21"/>
          <w:highlight w:val="none"/>
        </w:rPr>
        <w:t xml:space="preserve">条第（</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）款；</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合同解除后，不妨碍一方向违约方追究违约责任。</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（二）有下列情形之一的，合同权利义务终止：</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本合同因已按约定履行完毕自然解除；</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本合同经双方协商一致而解除；</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政府或行政命令导致合同无法履行的；</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法律法规规定终止的其他情形。</w:t>
      </w:r>
      <w:r/>
    </w:p>
    <w:p>
      <w:pPr>
        <w:pStyle w:val="682"/>
        <w:ind w:firstLine="420"/>
        <w:keepLines w:val="0"/>
        <w:keepNext w:val="0"/>
        <w:pageBreakBefore w:val="0"/>
        <w:spacing w:after="0" w:line="360" w:lineRule="auto"/>
        <w:widowControl w:val="off"/>
        <w:tabs>
          <w:tab w:val="left" w:pos="180" w:leader="none"/>
        </w:tabs>
        <w:rPr>
          <w:rFonts w:hint="default" w:ascii="宋体" w:hAnsi="宋体" w:cs="宋体"/>
          <w:sz w:val="21"/>
          <w:szCs w:val="21"/>
          <w:lang w:val="en-US" w:eastAsia="zh-CN"/>
        </w:rPr>
      </w:pPr>
      <w:r>
        <w:rPr>
          <w:rFonts w:hint="eastAsia" w:ascii="宋体" w:hAnsi="宋体" w:cs="宋体"/>
          <w:sz w:val="21"/>
          <w:szCs w:val="21"/>
          <w:lang w:eastAsia="zh-CN"/>
        </w:rPr>
        <w:t xml:space="preserve">（三）</w:t>
      </w:r>
      <w:r>
        <w:rPr>
          <w:rFonts w:hint="eastAsia" w:ascii="宋体" w:hAnsi="宋体" w:cs="宋体"/>
          <w:sz w:val="21"/>
          <w:szCs w:val="21"/>
          <w:lang w:val="en-US" w:eastAsia="zh-CN"/>
        </w:rPr>
        <w:t xml:space="preserve">联系方式</w:t>
      </w:r>
      <w:r/>
    </w:p>
    <w:p>
      <w:pPr>
        <w:pStyle w:val="682"/>
        <w:ind w:firstLine="420"/>
        <w:keepLines w:val="0"/>
        <w:keepNext w:val="0"/>
        <w:pageBreakBefore w:val="0"/>
        <w:spacing w:after="0" w:line="360" w:lineRule="auto"/>
        <w:widowControl w:val="off"/>
        <w:tabs>
          <w:tab w:val="left" w:pos="180" w:leader="none"/>
        </w:tabs>
        <w:rPr>
          <w:rFonts w:hint="eastAsia" w:ascii="Times New Roman" w:hAnsi="Times New Roman" w:eastAsia="宋体" w:cs="Times New Roman"/>
          <w:color w:val="auto"/>
          <w:sz w:val="21"/>
          <w:lang w:val="en-US" w:eastAsia="zh-CN" w:bidi="ar-SA"/>
        </w:rPr>
      </w:pPr>
      <w:r>
        <w:rPr>
          <w:rFonts w:hint="eastAsia" w:ascii="Times New Roman" w:hAnsi="Times New Roman" w:eastAsia="宋体" w:cs="Times New Roman"/>
          <w:color w:val="auto"/>
          <w:sz w:val="21"/>
          <w:lang w:val="en-US" w:eastAsia="zh-CN" w:bidi="ar-SA"/>
        </w:rPr>
        <w:t xml:space="preserve">1、甲方指定专人（姓名：</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，身份证号：</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，职务</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，联系方式：</w:t>
      </w:r>
      <w:r>
        <w:rPr>
          <w:rFonts w:hint="eastAsia" w:ascii="黑体" w:hAnsi="黑体" w:eastAsia="黑体" w:cs="黑体"/>
          <w:color w:val="auto"/>
          <w:sz w:val="24"/>
          <w:u w:val="single"/>
          <w:lang w:val="en-US" w:eastAsia="zh-CN"/>
        </w:rPr>
        <w:t xml:space="preserve">           </w:t>
      </w:r>
      <w:r>
        <w:rPr>
          <w:rFonts w:hint="eastAsia" w:ascii="宋体" w:hAnsi="宋体" w:eastAsia="宋体" w:cs="宋体"/>
          <w:color w:val="auto"/>
          <w:sz w:val="21"/>
          <w:szCs w:val="21"/>
          <w:u w:val="none"/>
          <w:lang w:val="en-US" w:eastAsia="zh-CN"/>
        </w:rPr>
        <w:t xml:space="preserve">，</w:t>
      </w:r>
      <w:r>
        <w:rPr>
          <w:rFonts w:hint="eastAsia" w:ascii="Times New Roman" w:hAnsi="Times New Roman" w:eastAsia="宋体" w:cs="Times New Roman"/>
          <w:color w:val="auto"/>
          <w:sz w:val="21"/>
          <w:lang w:val="en-US" w:eastAsia="zh-CN" w:bidi="ar-SA"/>
        </w:rPr>
        <w:t xml:space="preserve">固定电话：</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）负责与乙方关于本合同一切事宜的接洽，保证本合同项下服务的顺利开展。</w:t>
      </w:r>
      <w:r/>
    </w:p>
    <w:p>
      <w:pPr>
        <w:pStyle w:val="682"/>
        <w:ind w:firstLine="420"/>
        <w:keepLines w:val="0"/>
        <w:keepNext w:val="0"/>
        <w:pageBreakBefore w:val="0"/>
        <w:spacing w:after="0" w:line="360" w:lineRule="auto"/>
        <w:widowControl w:val="off"/>
        <w:tabs>
          <w:tab w:val="left" w:pos="180" w:leader="none"/>
        </w:tabs>
        <w:rPr>
          <w:rFonts w:hint="default"/>
          <w:color w:val="auto"/>
          <w:lang w:val="en-US" w:eastAsia="zh-CN"/>
        </w:rPr>
      </w:pPr>
      <w:r>
        <w:rPr>
          <w:rFonts w:hint="eastAsia" w:ascii="Times New Roman" w:hAnsi="Times New Roman" w:eastAsia="宋体" w:cs="Times New Roman"/>
          <w:color w:val="auto"/>
          <w:sz w:val="21"/>
          <w:lang w:val="en-US" w:eastAsia="zh-CN" w:bidi="ar-SA"/>
        </w:rPr>
        <w:t xml:space="preserve">2. 乙方指定专人（姓名：</w:t>
      </w:r>
      <w:r>
        <w:rPr>
          <w:rFonts w:hint="eastAsia" w:ascii="黑体" w:hAnsi="黑体" w:eastAsia="黑体" w:cs="黑体"/>
          <w:color w:val="auto"/>
          <w:sz w:val="24"/>
          <w:u w:val="single"/>
          <w:lang w:val="en-US" w:eastAsia="zh-CN"/>
        </w:rPr>
        <w:t xml:space="preserve">         </w:t>
      </w:r>
      <w:r>
        <w:rPr>
          <w:rFonts w:hint="eastAsia" w:ascii="宋体" w:hAnsi="宋体" w:eastAsia="宋体" w:cs="宋体"/>
          <w:color w:val="auto"/>
          <w:sz w:val="21"/>
          <w:szCs w:val="21"/>
          <w:u w:val="none"/>
          <w:lang w:val="en-US" w:eastAsia="zh-CN"/>
        </w:rPr>
        <w:t xml:space="preserve">，</w:t>
      </w:r>
      <w:r>
        <w:rPr>
          <w:rFonts w:hint="eastAsia" w:ascii="Times New Roman" w:hAnsi="Times New Roman" w:eastAsia="宋体" w:cs="Times New Roman"/>
          <w:color w:val="auto"/>
          <w:sz w:val="21"/>
          <w:lang w:val="en-US" w:eastAsia="zh-CN" w:bidi="ar-SA"/>
        </w:rPr>
        <w:t xml:space="preserve">身份证号：</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，职务</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，联系方式：</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w:t>
      </w:r>
      <w:r>
        <w:rPr>
          <w:rFonts w:hint="eastAsia" w:ascii="Times New Roman" w:hAnsi="Times New Roman" w:cs="Times New Roman"/>
          <w:color w:val="auto"/>
          <w:sz w:val="21"/>
          <w:lang w:val="en-US" w:eastAsia="zh-CN" w:bidi="ar-SA"/>
        </w:rPr>
        <w:t xml:space="preserve">固定电话：</w:t>
      </w:r>
      <w:r>
        <w:rPr>
          <w:rFonts w:hint="eastAsia" w:ascii="黑体" w:hAnsi="黑体" w:eastAsia="黑体" w:cs="黑体"/>
          <w:color w:val="auto"/>
          <w:sz w:val="24"/>
          <w:u w:val="single"/>
          <w:lang w:val="en-US" w:eastAsia="zh-CN"/>
        </w:rPr>
        <w:t xml:space="preserve">                 </w:t>
      </w:r>
      <w:r>
        <w:rPr>
          <w:rFonts w:hint="eastAsia" w:ascii="Times New Roman" w:hAnsi="Times New Roman" w:eastAsia="宋体" w:cs="Times New Roman"/>
          <w:color w:val="auto"/>
          <w:sz w:val="21"/>
          <w:lang w:val="en-US" w:eastAsia="zh-CN" w:bidi="ar-SA"/>
        </w:rPr>
        <w:t xml:space="preserve">）负责与甲方关于本服务项目一切事宜的接洽，保证本合同项下服务的顺利开展。</w:t>
      </w:r>
      <w:r>
        <w:rPr>
          <w:rFonts w:hint="eastAsia" w:ascii="Times New Roman" w:hAnsi="Times New Roman" w:cs="Times New Roman"/>
          <w:color w:val="auto"/>
          <w:sz w:val="21"/>
          <w:lang w:val="en-US" w:eastAsia="zh-CN" w:bidi="ar-SA"/>
        </w:rPr>
        <w:t xml:space="preserve">   </w:t>
      </w:r>
      <w:r/>
    </w:p>
    <w:p>
      <w:pPr>
        <w:ind w:firstLine="420"/>
        <w:keepLines w:val="0"/>
        <w:keepNext w:val="0"/>
        <w:pageBreakBefore w:val="0"/>
        <w:spacing w:line="360"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在服务期内，</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可提前一个月书面通知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解除本合同而不需要承担任何法律责任。解除通知自送达至</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时产生合同解除的效力，解除通知</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可以采用手递、挂号信、EMS、快递等方式送达。以手递方式送达的，手递日为送达日；以挂号信、EMS、快递等方式送达的，以加盖邮戳日为准，在寄出3日内（本市3日内，外市7日内）视为送达。</w:t>
      </w:r>
      <w:r/>
    </w:p>
    <w:p>
      <w:pPr>
        <w:ind w:firstLine="422"/>
        <w:keepLines w:val="0"/>
        <w:keepNext w:val="0"/>
        <w:pageBreakBefore w:val="0"/>
        <w:spacing w:line="360" w:lineRule="auto"/>
        <w:widowControl w:val="off"/>
        <w:tabs>
          <w:tab w:val="left" w:pos="900" w:leader="none"/>
        </w:tabs>
        <w:rPr>
          <w:rFonts w:ascii="宋体" w:hAnsi="宋体" w:cs="宋体"/>
          <w:b/>
          <w:bCs/>
          <w:szCs w:val="21"/>
        </w:rPr>
      </w:pPr>
      <w:r>
        <w:rPr>
          <w:rFonts w:hint="eastAsia" w:ascii="宋体" w:hAnsi="宋体" w:cs="宋体"/>
          <w:b/>
          <w:bCs/>
          <w:szCs w:val="21"/>
        </w:rPr>
        <w:t xml:space="preserve">第十三条 协议文本及有效性</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13.1 </w:t>
      </w:r>
      <w:r>
        <w:rPr>
          <w:rFonts w:hint="eastAsia" w:ascii="宋体" w:hAnsi="宋体" w:eastAsia="宋体" w:cs="宋体"/>
          <w:sz w:val="21"/>
          <w:szCs w:val="21"/>
        </w:rPr>
        <w:t xml:space="preserve">本合同自甲乙双方法</w:t>
      </w:r>
      <w:r>
        <w:rPr>
          <w:rFonts w:hint="eastAsia" w:ascii="宋体" w:hAnsi="宋体" w:eastAsia="宋体" w:cs="宋体"/>
          <w:sz w:val="21"/>
          <w:szCs w:val="21"/>
          <w:lang w:val="en-US" w:eastAsia="zh-CN"/>
        </w:rPr>
        <w:t xml:space="preserve">定代表</w:t>
      </w:r>
      <w:r>
        <w:rPr>
          <w:rFonts w:hint="eastAsia" w:ascii="宋体" w:hAnsi="宋体" w:eastAsia="宋体" w:cs="宋体"/>
          <w:sz w:val="21"/>
          <w:szCs w:val="21"/>
        </w:rPr>
        <w:t xml:space="preserve">人或授权代表签字并加盖</w:t>
      </w:r>
      <w:r>
        <w:rPr>
          <w:rFonts w:hint="eastAsia" w:ascii="宋体" w:hAnsi="宋体" w:eastAsia="宋体" w:cs="宋体"/>
          <w:sz w:val="21"/>
          <w:szCs w:val="21"/>
          <w:lang w:val="en-US" w:eastAsia="zh-CN"/>
        </w:rPr>
        <w:t xml:space="preserve">公章或合同专用章</w:t>
      </w:r>
      <w:r>
        <w:rPr>
          <w:rFonts w:hint="eastAsia" w:ascii="宋体" w:hAnsi="宋体" w:eastAsia="宋体" w:cs="宋体"/>
          <w:sz w:val="21"/>
          <w:szCs w:val="21"/>
        </w:rPr>
        <w:t xml:space="preserve">之日起生效</w:t>
      </w:r>
      <w:r>
        <w:rPr>
          <w:rFonts w:hint="eastAsia" w:ascii="宋体" w:hAnsi="宋体" w:cs="宋体"/>
          <w:szCs w:val="21"/>
        </w:rPr>
        <w:t xml:space="preserve">。</w:t>
      </w:r>
      <w:r/>
    </w:p>
    <w:p>
      <w:pPr>
        <w:ind w:firstLine="420"/>
        <w:keepLines w:val="0"/>
        <w:keepNext w:val="0"/>
        <w:pageBreakBefore w:val="0"/>
        <w:spacing w:line="360" w:lineRule="auto"/>
        <w:widowControl w:val="off"/>
        <w:tabs>
          <w:tab w:val="left" w:pos="900" w:leader="none"/>
        </w:tabs>
        <w:rPr>
          <w:rFonts w:ascii="宋体" w:hAnsi="宋体" w:cs="宋体"/>
          <w:szCs w:val="21"/>
        </w:rPr>
      </w:pPr>
      <w:r>
        <w:rPr>
          <w:rFonts w:hint="eastAsia" w:ascii="宋体" w:hAnsi="宋体" w:cs="宋体"/>
          <w:szCs w:val="21"/>
        </w:rPr>
        <w:t xml:space="preserve">13.2 </w:t>
      </w:r>
      <w:r>
        <w:rPr>
          <w:rFonts w:hint="eastAsia" w:ascii="宋体" w:hAnsi="宋体" w:eastAsia="宋体" w:cs="宋体"/>
          <w:b w:val="0"/>
          <w:bCs w:val="0"/>
          <w:spacing w:val="10"/>
          <w:sz w:val="21"/>
          <w:szCs w:val="21"/>
        </w:rPr>
        <w:t xml:space="preserve">本合同一式</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陆</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份，甲方持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份，乙方持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份。每份具有同等法律效力。</w:t>
      </w:r>
      <w:r/>
    </w:p>
    <w:p>
      <w:pPr>
        <w:ind w:firstLine="420"/>
        <w:keepLines w:val="0"/>
        <w:keepNext w:val="0"/>
        <w:pageBreakBefore w:val="0"/>
        <w:spacing w:line="360" w:lineRule="auto"/>
        <w:widowControl w:val="off"/>
        <w:rPr>
          <w:rFonts w:ascii="宋体" w:hAnsi="宋体" w:cs="宋体"/>
          <w:szCs w:val="21"/>
        </w:rPr>
      </w:pPr>
      <w:r>
        <w:rPr>
          <w:rFonts w:ascii="宋体" w:hAnsi="宋体" w:cs="宋体"/>
          <w:szCs w:val="21"/>
        </w:rPr>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甲    方：（盖章）                  乙    方：（盖章）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法定代表人（签章）：                法定代表人（签章）：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委托代理人（签字）：                委托代理人(签字）：</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住      所：                        住      所：</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电      话：                        电      话：</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传      真：                        传      真：</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开 户 银 行：                       开 户 银 行：</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账      号：                        账      号：</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邮 政 编 码：                       邮 政 编 码：</w:t>
      </w:r>
      <w:r/>
    </w:p>
    <w:p>
      <w:pPr>
        <w:ind w:left="210" w:firstLine="211"/>
        <w:spacing w:line="520" w:lineRule="exact"/>
        <w:rPr>
          <w:rFonts w:ascii="宋体" w:hAnsi="宋体" w:cs="宋体"/>
          <w:b/>
          <w:szCs w:val="21"/>
        </w:rPr>
      </w:pPr>
      <w:r>
        <w:rPr>
          <w:rFonts w:ascii="宋体" w:hAnsi="宋体" w:cs="宋体"/>
          <w:b/>
          <w:szCs w:val="21"/>
        </w:rPr>
      </w:r>
      <w:r/>
    </w:p>
    <w:p>
      <w:pPr>
        <w:ind w:firstLine="211"/>
        <w:pageBreakBefore w:val="0"/>
        <w:spacing w:line="360" w:lineRule="auto"/>
        <w:widowControl w:val="off"/>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w:t>
      </w:r>
      <w:r>
        <w:rPr>
          <w:rFonts w:hint="eastAsia" w:ascii="宋体" w:hAnsi="宋体" w:cs="宋体"/>
          <w:b/>
          <w:color w:val="000000"/>
          <w:szCs w:val="21"/>
        </w:rPr>
        <w:t xml:space="preserve">注：本合同范本仅作为参考文本。合同签订时，采购人与</w:t>
      </w:r>
      <w:r>
        <w:rPr>
          <w:rFonts w:hint="eastAsia" w:ascii="宋体" w:hAnsi="宋体" w:cs="宋体"/>
          <w:b/>
          <w:color w:val="000000"/>
          <w:szCs w:val="21"/>
          <w:lang w:val="en-US" w:eastAsia="zh-CN"/>
        </w:rPr>
        <w:t xml:space="preserve">中标供应商</w:t>
      </w:r>
      <w:r>
        <w:rPr>
          <w:rFonts w:hint="eastAsia" w:ascii="宋体" w:hAnsi="宋体" w:cs="宋体"/>
          <w:b/>
          <w:color w:val="000000"/>
          <w:szCs w:val="21"/>
        </w:rPr>
        <w:t xml:space="preserve">可按实际情况进行调整，但合同不得有与</w:t>
      </w:r>
      <w:r>
        <w:rPr>
          <w:rFonts w:hint="eastAsia" w:ascii="宋体" w:hAnsi="宋体" w:cs="宋体"/>
          <w:b/>
          <w:color w:val="000000"/>
          <w:szCs w:val="21"/>
          <w:lang w:val="en-US" w:eastAsia="zh-CN"/>
        </w:rPr>
        <w:t xml:space="preserve">招标</w:t>
      </w:r>
      <w:r>
        <w:rPr>
          <w:rFonts w:hint="eastAsia" w:ascii="宋体" w:hAnsi="宋体" w:cs="宋体"/>
          <w:b/>
          <w:color w:val="000000"/>
          <w:szCs w:val="21"/>
        </w:rPr>
        <w:t xml:space="preserve">文件实质性背离的条款。</w:t>
      </w:r>
      <w:r>
        <w:rPr>
          <w:rFonts w:hint="eastAsia" w:ascii="宋体" w:hAnsi="宋体" w:cs="宋体"/>
          <w:color w:val="000000"/>
          <w:szCs w:val="21"/>
        </w:rPr>
        <w:t xml:space="preserve">）</w:t>
      </w:r>
      <w:r/>
    </w:p>
    <w:p>
      <w:pPr>
        <w:jc w:val="center"/>
        <w:keepLines/>
        <w:keepNext/>
        <w:pageBreakBefore w:val="0"/>
        <w:spacing w:line="360" w:lineRule="auto"/>
        <w:widowControl w:val="off"/>
        <w:rPr>
          <w:b/>
          <w:sz w:val="36"/>
          <w:szCs w:val="36"/>
        </w:rPr>
        <w:sectPr>
          <w:footnotePr/>
          <w:endnotePr/>
          <w:type w:val="nextPage"/>
          <w:pgSz w:w="11906" w:h="16838" w:orient="portrait"/>
          <w:pgMar w:top="1134" w:right="1134" w:bottom="1134" w:left="1134" w:header="851" w:footer="992" w:gutter="0"/>
          <w:cols w:num="1" w:sep="0" w:space="720" w:equalWidth="1"/>
          <w:docGrid w:linePitch="360"/>
        </w:sectPr>
        <w:outlineLvl w:val="0"/>
      </w:pPr>
      <w:r>
        <w:rPr>
          <w:b/>
          <w:sz w:val="36"/>
          <w:szCs w:val="36"/>
        </w:rPr>
      </w:r>
      <w:r/>
    </w:p>
    <w:p>
      <w:pPr>
        <w:pStyle w:val="858"/>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第四章  采购需求</w:t>
      </w:r>
      <w:bookmarkEnd w:id="4"/>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bookmarkStart w:id="5" w:name="_Toc162361614"/>
      <w:r>
        <w:rPr>
          <w:rFonts w:hint="eastAsia" w:ascii="宋体" w:hAnsi="宋体" w:eastAsia="宋体" w:cs="宋体"/>
          <w:b/>
          <w:bCs/>
          <w:color w:val="333333"/>
          <w:sz w:val="21"/>
          <w:szCs w:val="21"/>
          <w:highlight w:val="none"/>
        </w:rPr>
        <w:t xml:space="preserve">说明：项目采购方式为</w:t>
      </w:r>
      <w:r>
        <w:rPr>
          <w:rFonts w:hint="eastAsia" w:ascii="宋体" w:hAnsi="宋体" w:eastAsia="宋体" w:cs="宋体"/>
          <w:b/>
          <w:bCs/>
          <w:color w:val="333333"/>
          <w:sz w:val="21"/>
          <w:szCs w:val="21"/>
          <w:highlight w:val="none"/>
          <w:lang w:eastAsia="zh-CN"/>
        </w:rPr>
        <w:t xml:space="preserve">公开招标</w:t>
      </w:r>
      <w:r>
        <w:rPr>
          <w:rFonts w:hint="eastAsia" w:ascii="宋体" w:hAnsi="宋体" w:eastAsia="宋体" w:cs="宋体"/>
          <w:b/>
          <w:bCs/>
          <w:color w:val="333333"/>
          <w:sz w:val="21"/>
          <w:szCs w:val="21"/>
          <w:highlight w:val="none"/>
        </w:rPr>
        <w:t xml:space="preserve">，项目属性为服务，采购标的对应的中小企业划分标准所属行业为</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u w:val="single"/>
          <w:lang w:eastAsia="zh-CN"/>
        </w:rPr>
        <w:t xml:space="preserve">租赁和商务服务业</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rPr>
        <w:t xml:space="preserve">本项目所属行业</w:t>
      </w:r>
      <w:r>
        <w:rPr>
          <w:rFonts w:hint="eastAsia" w:ascii="宋体" w:hAnsi="宋体" w:eastAsia="宋体" w:cs="宋体"/>
          <w:b/>
          <w:bCs/>
          <w:color w:val="333333"/>
          <w:sz w:val="21"/>
          <w:szCs w:val="21"/>
          <w:highlight w:val="none"/>
          <w:lang w:eastAsia="zh-CN"/>
        </w:rPr>
        <w:t xml:space="preserve">为</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，依据《关于印发中小企业划型标准规定的通知》（工信部联企业〔2011〕300号）行业划型标准如下：（十</w:t>
      </w:r>
      <w:r>
        <w:rPr>
          <w:rFonts w:hint="eastAsia" w:ascii="宋体" w:hAnsi="宋体" w:eastAsia="宋体" w:cs="宋体"/>
          <w:b/>
          <w:bCs/>
          <w:color w:val="333333"/>
          <w:sz w:val="21"/>
          <w:szCs w:val="21"/>
          <w:highlight w:val="none"/>
          <w:lang w:eastAsia="zh-CN"/>
        </w:rPr>
        <w:t xml:space="preserve">五</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从业人员</w:t>
      </w:r>
      <w:r>
        <w:rPr>
          <w:rFonts w:hint="eastAsia" w:ascii="宋体" w:hAnsi="宋体" w:eastAsia="宋体" w:cs="宋体"/>
          <w:b/>
          <w:bCs/>
          <w:color w:val="333333"/>
          <w:sz w:val="21"/>
          <w:szCs w:val="21"/>
          <w:highlight w:val="none"/>
          <w:lang w:val="en-US" w:eastAsia="zh-CN"/>
        </w:rPr>
        <w:t xml:space="preserve">300</w:t>
      </w:r>
      <w:r>
        <w:rPr>
          <w:rFonts w:hint="eastAsia" w:ascii="宋体" w:hAnsi="宋体" w:eastAsia="宋体" w:cs="宋体"/>
          <w:b/>
          <w:bCs/>
          <w:color w:val="333333"/>
          <w:sz w:val="21"/>
          <w:szCs w:val="21"/>
          <w:highlight w:val="none"/>
        </w:rPr>
        <w:t xml:space="preserve">人以下或</w:t>
      </w:r>
      <w:r>
        <w:rPr>
          <w:rFonts w:hint="eastAsia" w:ascii="宋体" w:hAnsi="宋体" w:eastAsia="宋体" w:cs="宋体"/>
          <w:b/>
          <w:bCs/>
          <w:color w:val="333333"/>
          <w:sz w:val="21"/>
          <w:szCs w:val="21"/>
          <w:highlight w:val="none"/>
          <w:lang w:eastAsia="zh-CN"/>
        </w:rPr>
        <w:t xml:space="preserve">营业收入</w:t>
      </w:r>
      <w:r>
        <w:rPr>
          <w:rFonts w:hint="eastAsia" w:ascii="宋体" w:hAnsi="宋体" w:eastAsia="宋体" w:cs="宋体"/>
          <w:b/>
          <w:bCs/>
          <w:color w:val="333333"/>
          <w:sz w:val="21"/>
          <w:szCs w:val="21"/>
          <w:highlight w:val="none"/>
          <w:lang w:val="en-US" w:eastAsia="zh-CN"/>
        </w:rPr>
        <w:t xml:space="preserve">120000</w:t>
      </w:r>
      <w:r>
        <w:rPr>
          <w:rFonts w:hint="eastAsia" w:ascii="宋体" w:hAnsi="宋体" w:eastAsia="宋体" w:cs="宋体"/>
          <w:b/>
          <w:bCs/>
          <w:color w:val="333333"/>
          <w:sz w:val="21"/>
          <w:szCs w:val="21"/>
          <w:highlight w:val="none"/>
        </w:rPr>
        <w:t xml:space="preserve">万元以下的为中小微型企业。其中，从业人员</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8</w:t>
      </w:r>
      <w:r>
        <w:rPr>
          <w:rFonts w:hint="eastAsia" w:ascii="宋体" w:hAnsi="宋体" w:eastAsia="宋体" w:cs="宋体"/>
          <w:b/>
          <w:bCs/>
          <w:color w:val="333333"/>
          <w:sz w:val="21"/>
          <w:szCs w:val="21"/>
          <w:highlight w:val="none"/>
        </w:rPr>
        <w:t xml:space="preserve">000万元及以上的为中型企业；从业人员10人及以上，且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100</w:t>
      </w:r>
      <w:r>
        <w:rPr>
          <w:rFonts w:hint="eastAsia" w:ascii="宋体" w:hAnsi="宋体" w:eastAsia="宋体" w:cs="宋体"/>
          <w:b/>
          <w:bCs/>
          <w:color w:val="333333"/>
          <w:sz w:val="21"/>
          <w:szCs w:val="21"/>
          <w:highlight w:val="none"/>
        </w:rPr>
        <w:t xml:space="preserve">万元及以上的为小型企业；从业人员10人以下或</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00万元以下的为微型企业。</w:t>
      </w:r>
      <w:r/>
    </w:p>
    <w:p>
      <w:pPr>
        <w:ind w:firstLine="422"/>
        <w:jc w:val="left"/>
        <w:keepLines w:val="0"/>
        <w:keepNext w:val="0"/>
        <w:pageBreakBefore w:val="0"/>
        <w:spacing w:line="360" w:lineRule="auto"/>
        <w:widowControl w:val="off"/>
        <w:rPr>
          <w:rFonts w:hint="eastAsia" w:ascii="宋体" w:hAnsi="宋体" w:eastAsia="宋体" w:cs="宋体"/>
          <w:b/>
          <w:bCs/>
          <w:color w:val="c0504d" w:themeColor="accent2"/>
          <w:sz w:val="21"/>
          <w:szCs w:val="21"/>
          <w:highlight w:val="none"/>
          <w14:textFill>
            <w14:solidFill>
              <w14:schemeClr w14:val="accent2"/>
            </w14:solidFill>
          </w14:textFill>
        </w:rPr>
      </w:pPr>
      <w:r>
        <w:rPr>
          <w:rFonts w:hint="eastAsia" w:ascii="宋体" w:hAnsi="宋体" w:eastAsia="宋体" w:cs="宋体"/>
          <w:b/>
          <w:bCs/>
          <w:color w:val="c0504d" w:themeColor="accent2"/>
          <w:sz w:val="21"/>
          <w:szCs w:val="21"/>
          <w:highlight w:val="none"/>
          <w14:textFill>
            <w14:solidFill>
              <w14:schemeClr w14:val="accent2"/>
            </w14:solidFill>
          </w14:textFill>
        </w:rPr>
        <w:t xml:space="preserve">本</w:t>
      </w:r>
      <w:r>
        <w:rPr>
          <w:rFonts w:hint="eastAsia" w:ascii="宋体" w:hAnsi="宋体" w:eastAsia="宋体" w:cs="宋体"/>
          <w:b/>
          <w:bCs/>
          <w:color w:val="c0504d" w:themeColor="accent2"/>
          <w:sz w:val="21"/>
          <w:szCs w:val="21"/>
          <w:highlight w:val="none"/>
          <w:lang w:eastAsia="zh-CN"/>
          <w14:textFill>
            <w14:solidFill>
              <w14:schemeClr w14:val="accent2"/>
            </w14:solidFill>
          </w14:textFill>
        </w:rPr>
        <w:t xml:space="preserve">招标</w:t>
      </w:r>
      <w:r>
        <w:rPr>
          <w:rFonts w:hint="eastAsia" w:ascii="宋体" w:hAnsi="宋体" w:eastAsia="宋体" w:cs="宋体"/>
          <w:b/>
          <w:bCs/>
          <w:color w:val="c0504d" w:themeColor="accent2"/>
          <w:sz w:val="21"/>
          <w:szCs w:val="21"/>
          <w:highlight w:val="none"/>
          <w14:textFill>
            <w14:solidFill>
              <w14:schemeClr w14:val="accent2"/>
            </w14:solidFill>
          </w14:textFill>
        </w:rPr>
        <w:t xml:space="preserve">文件中</w:t>
      </w:r>
      <w:r>
        <w:rPr>
          <w:rFonts w:hint="eastAsia" w:ascii="宋体" w:hAnsi="宋体" w:eastAsia="宋体" w:cs="宋体"/>
          <w:b/>
          <w:bCs/>
          <w:i/>
          <w:iCs/>
          <w:color w:val="c0504d" w:themeColor="accent2"/>
          <w:sz w:val="21"/>
          <w:szCs w:val="21"/>
          <w:highlight w:val="none"/>
          <w:u w:val="single"/>
          <w14:textFill>
            <w14:solidFill>
              <w14:schemeClr w14:val="accent2"/>
            </w14:solidFill>
          </w14:textFill>
        </w:rPr>
        <w:t xml:space="preserve">斜体且有下划线部分</w:t>
      </w:r>
      <w:r>
        <w:rPr>
          <w:rFonts w:hint="eastAsia" w:ascii="宋体" w:hAnsi="宋体" w:eastAsia="宋体" w:cs="宋体"/>
          <w:b/>
          <w:bCs/>
          <w:color w:val="c0504d" w:themeColor="accent2"/>
          <w:sz w:val="21"/>
          <w:szCs w:val="21"/>
          <w:highlight w:val="none"/>
          <w14:textFill>
            <w14:solidFill>
              <w14:schemeClr w14:val="accent2"/>
            </w14:solidFill>
          </w14:textFill>
        </w:rPr>
        <w:t xml:space="preserve">为实质性要求和条件，由采购人根据实际情况设置，供应商须逐条明确作出满足实质性要求和条件的响应，否则将按无效响应处理。</w:t>
      </w:r>
      <w:r/>
    </w:p>
    <w:p>
      <w:pPr>
        <w:ind w:firstLine="422"/>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一、项目背景</w:t>
      </w:r>
      <w:r/>
    </w:p>
    <w:p>
      <w:pPr>
        <w:ind w:firstLine="48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bookmarkStart w:id="6" w:name="_Hlk175039675"/>
      <w:r>
        <w:rPr>
          <w:rFonts w:hint="eastAsia" w:ascii="宋体" w:hAnsi="宋体" w:eastAsia="宋体" w:cs="宋体"/>
          <w:sz w:val="21"/>
          <w:szCs w:val="21"/>
          <w:highlight w:val="none"/>
          <w:u w:val="none"/>
          <w:lang w:val="en-US" w:eastAsia="zh-CN"/>
        </w:rPr>
        <w:t xml:space="preserve">2026年江苏省第二十一届省运会由江苏省人民政府主办，连云港市人民政府承办的全省最高规格综合性体育省会。</w:t>
      </w:r>
      <w:r>
        <w:rPr>
          <w:rFonts w:hint="eastAsia" w:ascii="宋体" w:hAnsi="宋体" w:eastAsia="宋体" w:cs="宋体"/>
          <w:sz w:val="21"/>
          <w:szCs w:val="21"/>
          <w:highlight w:val="none"/>
          <w:u w:val="none"/>
          <w:lang w:val="zh-CN" w:eastAsia="zh-CN"/>
        </w:rPr>
        <w:t xml:space="preserve">赛艇和皮划艇赛事</w:t>
      </w:r>
      <w:r>
        <w:rPr>
          <w:rFonts w:hint="eastAsia" w:ascii="宋体" w:hAnsi="宋体" w:eastAsia="宋体" w:cs="宋体"/>
          <w:sz w:val="21"/>
          <w:szCs w:val="21"/>
          <w:highlight w:val="none"/>
          <w:u w:val="none"/>
          <w:lang w:val="en-US" w:eastAsia="zh-CN"/>
        </w:rPr>
        <w:t xml:space="preserve">在连云港市徐圩新区举行，</w:t>
      </w:r>
      <w:bookmarkEnd w:id="6"/>
      <w:r>
        <w:rPr>
          <w:rFonts w:hint="eastAsia" w:ascii="宋体" w:hAnsi="宋体" w:eastAsia="宋体" w:cs="宋体"/>
          <w:sz w:val="21"/>
          <w:szCs w:val="21"/>
          <w:highlight w:val="none"/>
          <w:u w:val="none"/>
          <w:lang w:eastAsia="zh-CN"/>
        </w:rPr>
        <w:t xml:space="preserve">为扎实做好江苏省第二十一届皮划艇竞赛项目的组织保障工作，确保赛事服务专业、高效、有序推进，拟通过招投标</w:t>
      </w:r>
      <w:r>
        <w:rPr>
          <w:rFonts w:hint="eastAsia" w:ascii="宋体" w:hAnsi="宋体" w:eastAsia="宋体" w:cs="宋体"/>
          <w:sz w:val="21"/>
          <w:szCs w:val="21"/>
          <w:highlight w:val="none"/>
          <w:u w:val="none"/>
          <w:lang w:val="en-US" w:eastAsia="zh-CN"/>
        </w:rPr>
        <w:t xml:space="preserve">确定保障服务单位，已达到切实完成第二十一届省运会任务，推动竞技体育和群众体育全面发展，充分发挥体育资源优势，展示我市体旅融合发展成果的赛事目标。</w:t>
      </w:r>
      <w:r/>
    </w:p>
    <w:p>
      <w:pPr>
        <w:ind w:firstLine="48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b/>
          <w:bCs/>
          <w:szCs w:val="21"/>
          <w:lang w:val="en-US" w:eastAsia="zh-CN"/>
        </w:rPr>
        <w:t xml:space="preserve">二、</w:t>
      </w:r>
      <w:r>
        <w:rPr>
          <w:rFonts w:hint="eastAsia" w:ascii="宋体" w:hAnsi="宋体" w:eastAsia="宋体" w:cs="宋体"/>
          <w:b/>
          <w:bCs/>
          <w:sz w:val="21"/>
          <w:szCs w:val="21"/>
          <w:highlight w:val="none"/>
          <w:u w:val="none"/>
          <w:lang w:val="en-US" w:eastAsia="zh-CN"/>
        </w:rPr>
        <w:t xml:space="preserve">赛事设置</w:t>
      </w:r>
      <w:r/>
    </w:p>
    <w:p>
      <w:pPr>
        <w:ind w:firstLine="48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（1）</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名称：江苏省第二十一届运动会赛艇和皮划艇赛事</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sz w:val="21"/>
          <w:szCs w:val="21"/>
          <w:highlight w:val="none"/>
          <w:u w:val="none"/>
          <w:lang w:eastAsia="zh-CN"/>
        </w:rPr>
        <w:t xml:space="preserve">（2）</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时间：</w:t>
      </w:r>
      <w:r>
        <w:rPr>
          <w:rFonts w:hint="eastAsia" w:ascii="宋体" w:hAnsi="宋体" w:eastAsia="宋体" w:cs="宋体"/>
          <w:color w:val="auto"/>
          <w:sz w:val="21"/>
          <w:szCs w:val="21"/>
          <w:highlight w:val="none"/>
          <w:u w:val="none"/>
          <w:lang w:val="en-US" w:eastAsia="zh-CN"/>
        </w:rPr>
        <w:t xml:space="preserve">赛艇时间7</w:t>
      </w:r>
      <w:r>
        <w:rPr>
          <w:rFonts w:hint="eastAsia" w:ascii="宋体" w:hAnsi="宋体" w:eastAsia="宋体" w:cs="宋体"/>
          <w:color w:val="auto"/>
          <w:sz w:val="21"/>
          <w:szCs w:val="21"/>
          <w:highlight w:val="none"/>
          <w:u w:val="none"/>
          <w:lang w:eastAsia="zh-CN"/>
        </w:rPr>
        <w:t xml:space="preserve">月</w:t>
      </w:r>
      <w:r>
        <w:rPr>
          <w:rFonts w:hint="eastAsia" w:ascii="宋体" w:hAnsi="宋体" w:eastAsia="宋体" w:cs="宋体"/>
          <w:color w:val="auto"/>
          <w:sz w:val="21"/>
          <w:szCs w:val="21"/>
          <w:highlight w:val="none"/>
          <w:u w:val="none"/>
          <w:lang w:val="en-US" w:eastAsia="zh-CN"/>
        </w:rPr>
        <w:t xml:space="preserve">21</w:t>
      </w:r>
      <w:r>
        <w:rPr>
          <w:rFonts w:hint="eastAsia" w:ascii="宋体" w:hAnsi="宋体" w:eastAsia="宋体" w:cs="宋体"/>
          <w:color w:val="auto"/>
          <w:sz w:val="21"/>
          <w:szCs w:val="21"/>
          <w:highlight w:val="none"/>
          <w:u w:val="none"/>
          <w:lang w:eastAsia="zh-CN"/>
        </w:rPr>
        <w:t xml:space="preserve">日</w:t>
      </w:r>
      <w:r>
        <w:rPr>
          <w:rFonts w:hint="eastAsia" w:ascii="宋体" w:hAnsi="宋体" w:eastAsia="宋体" w:cs="宋体"/>
          <w:color w:val="auto"/>
          <w:sz w:val="21"/>
          <w:szCs w:val="21"/>
          <w:highlight w:val="none"/>
          <w:u w:val="none"/>
          <w:lang w:val="en-US" w:eastAsia="zh-CN"/>
        </w:rPr>
        <w:t xml:space="preserve">-25日</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皮划艇时间10月14日-18日，</w:t>
      </w:r>
      <w:r>
        <w:rPr>
          <w:rFonts w:hint="eastAsia" w:ascii="宋体" w:hAnsi="宋体" w:eastAsia="宋体" w:cs="宋体"/>
          <w:color w:val="auto"/>
          <w:sz w:val="21"/>
          <w:szCs w:val="21"/>
          <w:highlight w:val="none"/>
          <w:u w:val="none"/>
          <w:lang w:eastAsia="zh-CN"/>
        </w:rPr>
        <w:t xml:space="preserve">时间为暂定，以</w:t>
      </w:r>
      <w:r>
        <w:rPr>
          <w:rFonts w:hint="eastAsia" w:ascii="宋体" w:hAnsi="宋体" w:eastAsia="宋体" w:cs="宋体"/>
          <w:color w:val="auto"/>
          <w:sz w:val="21"/>
          <w:szCs w:val="21"/>
          <w:highlight w:val="none"/>
          <w:u w:val="none"/>
          <w:lang w:val="en-US" w:eastAsia="zh-CN"/>
        </w:rPr>
        <w:t xml:space="preserve">甲方书面通知时间</w:t>
      </w:r>
      <w:r>
        <w:rPr>
          <w:rFonts w:hint="eastAsia" w:ascii="宋体" w:hAnsi="宋体" w:eastAsia="宋体" w:cs="宋体"/>
          <w:color w:val="auto"/>
          <w:sz w:val="21"/>
          <w:szCs w:val="21"/>
          <w:highlight w:val="none"/>
          <w:u w:val="none"/>
          <w:lang w:eastAsia="zh-CN"/>
        </w:rPr>
        <w:t xml:space="preserve">为准。</w:t>
      </w:r>
      <w:r/>
    </w:p>
    <w:p>
      <w:pPr>
        <w:ind w:firstLine="480"/>
        <w:keepLines w:val="0"/>
        <w:keepNext w:val="0"/>
        <w:pageBreakBefore w:val="0"/>
        <w:spacing w:line="360" w:lineRule="auto"/>
        <w:widowControl w:val="off"/>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（3）</w:t>
      </w:r>
      <w:r>
        <w:rPr>
          <w:rFonts w:hint="eastAsia" w:ascii="宋体" w:hAnsi="宋体" w:eastAsia="宋体" w:cs="宋体"/>
          <w:sz w:val="21"/>
          <w:szCs w:val="21"/>
          <w:highlight w:val="none"/>
          <w:u w:val="none"/>
          <w:lang w:val="en-US" w:eastAsia="zh-CN"/>
        </w:rPr>
        <w:t xml:space="preserve">赛事</w:t>
      </w:r>
      <w:r>
        <w:rPr>
          <w:rFonts w:hint="eastAsia" w:ascii="宋体" w:hAnsi="宋体" w:eastAsia="宋体" w:cs="宋体"/>
          <w:sz w:val="21"/>
          <w:szCs w:val="21"/>
          <w:highlight w:val="none"/>
          <w:u w:val="none"/>
          <w:lang w:eastAsia="zh-CN"/>
        </w:rPr>
        <w:t xml:space="preserve">地点：连云港</w:t>
      </w:r>
      <w:r>
        <w:rPr>
          <w:rFonts w:hint="eastAsia" w:ascii="宋体" w:hAnsi="宋体" w:eastAsia="宋体" w:cs="宋体"/>
          <w:sz w:val="21"/>
          <w:szCs w:val="21"/>
          <w:highlight w:val="none"/>
          <w:u w:val="none"/>
          <w:lang w:val="en-US" w:eastAsia="zh-CN"/>
        </w:rPr>
        <w:t xml:space="preserve">市徐圩新区</w:t>
      </w:r>
      <w:r/>
    </w:p>
    <w:p>
      <w:pPr>
        <w:ind w:firstLine="48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（4）</w:t>
      </w:r>
      <w:r>
        <w:rPr>
          <w:rFonts w:hint="eastAsia" w:ascii="宋体" w:hAnsi="宋体" w:eastAsia="宋体" w:cs="宋体"/>
          <w:sz w:val="21"/>
          <w:szCs w:val="21"/>
          <w:highlight w:val="none"/>
          <w:u w:val="none"/>
          <w:lang w:val="en-US" w:eastAsia="zh-CN"/>
        </w:rPr>
        <w:t xml:space="preserve">参赛队伍</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参加省运会的运动队</w:t>
      </w:r>
      <w:r>
        <w:rPr>
          <w:rFonts w:hint="eastAsia" w:ascii="宋体" w:hAnsi="宋体" w:eastAsia="宋体" w:cs="宋体"/>
          <w:sz w:val="21"/>
          <w:szCs w:val="21"/>
          <w:highlight w:val="none"/>
          <w:u w:val="none"/>
          <w:lang w:eastAsia="zh-CN"/>
        </w:rPr>
        <w:t xml:space="preserve">（根据</w:t>
      </w:r>
      <w:r>
        <w:rPr>
          <w:rFonts w:hint="eastAsia" w:ascii="宋体" w:hAnsi="宋体" w:eastAsia="宋体" w:cs="宋体"/>
          <w:sz w:val="21"/>
          <w:szCs w:val="21"/>
          <w:highlight w:val="none"/>
          <w:u w:val="none"/>
          <w:lang w:val="en-US" w:eastAsia="zh-CN"/>
        </w:rPr>
        <w:t xml:space="preserve">比赛</w:t>
      </w:r>
      <w:r>
        <w:rPr>
          <w:rFonts w:hint="eastAsia" w:ascii="宋体" w:hAnsi="宋体" w:eastAsia="宋体" w:cs="宋体"/>
          <w:sz w:val="21"/>
          <w:szCs w:val="21"/>
          <w:highlight w:val="none"/>
          <w:u w:val="none"/>
          <w:lang w:eastAsia="zh-CN"/>
        </w:rPr>
        <w:t xml:space="preserve">情况确定具体名单）。</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（5）</w:t>
      </w:r>
      <w:r>
        <w:rPr>
          <w:rFonts w:hint="eastAsia" w:ascii="宋体" w:hAnsi="宋体" w:eastAsia="宋体" w:cs="宋体"/>
          <w:sz w:val="21"/>
          <w:szCs w:val="21"/>
          <w:highlight w:val="none"/>
          <w:u w:val="none"/>
          <w:lang w:val="en-US" w:eastAsia="zh-CN"/>
        </w:rPr>
        <w:t xml:space="preserve">赛事目标</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切实完成第二十一届省运会任务，推动竞技体育和群众体育全面发展，充分发挥体育资源优势，展示我市体旅融合发展成果。</w:t>
      </w:r>
      <w:r/>
    </w:p>
    <w:p>
      <w:pPr>
        <w:ind w:firstLine="482"/>
        <w:keepLines w:val="0"/>
        <w:keepNext w:val="0"/>
        <w:pageBreakBefore w:val="0"/>
        <w:spacing w:line="360" w:lineRule="auto"/>
        <w:widowControl w:val="off"/>
        <w:rPr>
          <w:rFonts w:hint="default"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 xml:space="preserve">三、赛事服务内容及要求 （技术条款）</w:t>
      </w:r>
      <w:r/>
    </w:p>
    <w:p>
      <w:pPr>
        <w:ind w:firstLine="690"/>
        <w:keepLines w:val="0"/>
        <w:keepNext w:val="0"/>
        <w:pageBreakBefore w:val="0"/>
        <w:spacing w:line="360" w:lineRule="auto"/>
        <w:widowControl w:val="off"/>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1、服务内容及范围</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供应商</w:t>
      </w:r>
      <w:r>
        <w:rPr>
          <w:rFonts w:hint="eastAsia" w:ascii="宋体" w:hAnsi="宋体" w:eastAsia="宋体" w:cs="宋体"/>
          <w:sz w:val="21"/>
          <w:szCs w:val="21"/>
          <w:highlight w:val="none"/>
          <w:u w:val="none"/>
          <w:lang w:eastAsia="zh-CN"/>
        </w:rPr>
        <w:t xml:space="preserve">必须按照</w:t>
      </w:r>
      <w:r>
        <w:rPr>
          <w:rFonts w:hint="eastAsia" w:ascii="宋体" w:hAnsi="宋体" w:eastAsia="宋体" w:cs="宋体"/>
          <w:sz w:val="21"/>
          <w:szCs w:val="21"/>
          <w:highlight w:val="none"/>
          <w:u w:val="none"/>
          <w:lang w:val="en-US" w:eastAsia="zh-CN"/>
        </w:rPr>
        <w:t xml:space="preserve">采购人</w:t>
      </w:r>
      <w:r>
        <w:rPr>
          <w:rFonts w:hint="eastAsia" w:ascii="宋体" w:hAnsi="宋体" w:eastAsia="宋体" w:cs="宋体"/>
          <w:sz w:val="21"/>
          <w:szCs w:val="21"/>
          <w:highlight w:val="none"/>
          <w:u w:val="none"/>
          <w:lang w:eastAsia="zh-CN"/>
        </w:rPr>
        <w:t xml:space="preserve">的要求筹备和组织、运行赛事，并根据双方约定开展赛事运营工作。并在时限之前完成各阶段工作，确保本次赛事顺利开展。</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（1）赛事前期筹备</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1）赛事安全风险评估。</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2）应急预案，供应商需针对突发性情况制订应急预案。</w:t>
      </w:r>
      <w:r/>
    </w:p>
    <w:p>
      <w:pPr>
        <w:ind w:firstLine="898"/>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3）保险购买。</w:t>
      </w:r>
      <w:r/>
    </w:p>
    <w:p>
      <w:pPr>
        <w:ind w:firstLine="898"/>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4）宣传推广。</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（2）赛事执行</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1）按照要求进行景观设计、制作和布置,包括主背景、主席台和颁奖台、音响、导引提示牌、桌椅、各类宣传广告牌和道旗、注水旗、媒体采访墙、A字板等。</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2）设计制作提供各类证件、印刷资料，数量必须满足赛事实际需要，包括但不限于领队证、教练员证、运动员证、嘉宾证、裁判证、媒体记者证、工作人员证、秩序册、成绩册等竞赛资料。</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3）各类会议、培训的场所。</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4）策划开幕式和颁奖仪式。</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（3）后勤保障</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1）赛事仲裁、技术代表及邀请嘉宾等接待工作。</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2）根据赛事规模，落实扶船员、志愿者及工作人员，并做好培训管理工作。</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3）赛事期间所有参与人员提供充足(550毫升装)饮用水、兴奋剂饮料以及嘉宾裁判室茶歇。</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4）比赛期间所有参与人员提供工作餐。</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5）承担赛事仲裁、技术代表、裁判员、嘉宾、工作人员比赛期间食宿费、往返交通费(飞机经济舱，高铁、动车二等座，火车硬卧标准)、劳务费等。</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6）承担各代表队、组委会工作人员、编内运动队、编外运动队的食宿费、交通费。</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7）提供赛事期间组委会、裁判员、代表队、工作人员、志愿者等相关人员酒店至赛场的交通服务。</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8）提供比赛期间工作艇和摩托艇汽油。</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9）提供救生物资。</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（4）安全保障与医疗救援</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为所有参赛运动员、裁判员、志愿者等人员</w:t>
      </w:r>
      <w:r>
        <w:rPr>
          <w:rFonts w:hint="eastAsia" w:ascii="宋体" w:hAnsi="宋体" w:eastAsia="宋体" w:cs="宋体"/>
          <w:sz w:val="21"/>
          <w:szCs w:val="21"/>
          <w:highlight w:val="none"/>
          <w:u w:val="none"/>
          <w:lang w:val="en-US" w:eastAsia="zh-CN"/>
        </w:rPr>
        <w:t xml:space="preserve">购买个人意外险，为比赛购买赛事组织责任险</w:t>
      </w:r>
      <w:r>
        <w:rPr>
          <w:rFonts w:hint="eastAsia" w:ascii="宋体" w:hAnsi="宋体" w:eastAsia="宋体" w:cs="宋体"/>
          <w:sz w:val="21"/>
          <w:szCs w:val="21"/>
          <w:highlight w:val="none"/>
          <w:u w:val="none"/>
          <w:lang w:eastAsia="zh-CN"/>
        </w:rPr>
        <w:t xml:space="preserve">。</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eastAsia="zh-CN"/>
        </w:rPr>
        <w:t xml:space="preserve">比赛期间须配备急救车</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eastAsia="zh-CN"/>
        </w:rPr>
        <w:t xml:space="preserve">辆，准备常</w:t>
      </w:r>
      <w:r>
        <w:rPr>
          <w:rFonts w:hint="eastAsia" w:ascii="宋体" w:hAnsi="宋体" w:eastAsia="宋体" w:cs="宋体"/>
          <w:sz w:val="21"/>
          <w:szCs w:val="21"/>
          <w:highlight w:val="none"/>
          <w:u w:val="none"/>
          <w:lang w:val="en-US" w:eastAsia="zh-CN"/>
        </w:rPr>
        <w:t xml:space="preserve">用药品。</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（5）宣传</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协助主办方宣传推广，为赛事顺利举办营造良好舆论环境，提高赛事的知名度与影响力。</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2）在赛场外围及赛道两侧</w:t>
      </w:r>
      <w:r>
        <w:rPr>
          <w:rFonts w:hint="eastAsia" w:ascii="宋体" w:hAnsi="宋体" w:eastAsia="宋体" w:cs="宋体"/>
          <w:sz w:val="21"/>
          <w:szCs w:val="21"/>
          <w:highlight w:val="none"/>
          <w:u w:val="none"/>
          <w:lang w:eastAsia="zh-CN"/>
        </w:rPr>
        <w:t xml:space="preserve">布置赛事宣传</w:t>
      </w:r>
      <w:r>
        <w:rPr>
          <w:rFonts w:hint="eastAsia" w:ascii="宋体" w:hAnsi="宋体" w:eastAsia="宋体" w:cs="宋体"/>
          <w:sz w:val="21"/>
          <w:szCs w:val="21"/>
          <w:highlight w:val="none"/>
          <w:u w:val="none"/>
          <w:lang w:val="en-US" w:eastAsia="zh-CN"/>
        </w:rPr>
        <w:t xml:space="preserve">海报和空飘、道旗</w:t>
      </w:r>
      <w:r>
        <w:rPr>
          <w:rFonts w:hint="eastAsia" w:ascii="宋体" w:hAnsi="宋体" w:eastAsia="宋体" w:cs="宋体"/>
          <w:sz w:val="21"/>
          <w:szCs w:val="21"/>
          <w:highlight w:val="none"/>
          <w:u w:val="none"/>
          <w:lang w:eastAsia="zh-CN"/>
        </w:rPr>
        <w:t xml:space="preserve">，为赛事营造良好的宣传氛围。</w:t>
      </w:r>
      <w:r/>
    </w:p>
    <w:p>
      <w:pPr>
        <w:ind w:firstLine="482"/>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（6）其他</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1）承担医疗保障、扶船员、摩托艇驾驶员、志愿者服务相关费用。</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2）按照竞赛要求完成体测服务。</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3）负责水上保障人员和物资的组织和提供。</w:t>
      </w:r>
      <w:r/>
    </w:p>
    <w:p>
      <w:pPr>
        <w:ind w:firstLine="69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4）承担符合竞赛需求但采购需求中未提到的合理开支。</w:t>
      </w:r>
      <w:r/>
    </w:p>
    <w:p>
      <w:pPr>
        <w:ind w:firstLine="482"/>
        <w:keepLines w:val="0"/>
        <w:keepNext w:val="0"/>
        <w:pageBreakBefore w:val="0"/>
        <w:spacing w:line="360" w:lineRule="auto"/>
        <w:widowControl w:val="off"/>
        <w:rPr>
          <w:rFonts w:hint="eastAsia"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 xml:space="preserve">注:上述"服务范围及内容"所涉及的费用与支出均由中标供应商承担并支付，不得要求采购人额外增加费用或者要求采购人支付。</w:t>
      </w:r>
      <w:r/>
    </w:p>
    <w:p>
      <w:pPr>
        <w:numPr>
          <w:ilvl w:val="0"/>
          <w:numId w:val="1"/>
        </w:numPr>
        <w:ind w:firstLine="691"/>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服务要求</w:t>
      </w:r>
      <w:r/>
    </w:p>
    <w:p>
      <w:pPr>
        <w:numPr>
          <w:ilvl w:val="0"/>
          <w:numId w:val="0"/>
        </w:numPr>
        <w:keepLines w:val="0"/>
        <w:keepNext w:val="0"/>
        <w:pageBreakBefore w:val="0"/>
        <w:spacing w:line="360" w:lineRule="auto"/>
        <w:rPr>
          <w:rFonts w:hint="default" w:ascii="宋体" w:hAnsi="宋体" w:eastAsia="宋体" w:cs="宋体"/>
          <w:b/>
          <w:bCs/>
          <w:i/>
          <w:iCs/>
          <w:color w:val="auto"/>
          <w:sz w:val="21"/>
          <w:szCs w:val="21"/>
          <w:highlight w:val="none"/>
          <w:u w:val="single"/>
          <w:lang w:val="en-US" w:eastAsia="zh-CN"/>
        </w:rPr>
      </w:pPr>
      <w:r>
        <w:rPr>
          <w:rFonts w:hint="default" w:ascii="宋体" w:hAnsi="宋体" w:eastAsia="宋体" w:cs="宋体"/>
          <w:b/>
          <w:bCs/>
          <w:i/>
          <w:iCs/>
          <w:color w:val="auto"/>
          <w:sz w:val="21"/>
          <w:szCs w:val="21"/>
          <w:highlight w:val="none"/>
          <w:u w:val="single"/>
          <w:lang w:val="en-US" w:eastAsia="zh-CN"/>
        </w:rPr>
      </w:r>
      <w:r/>
    </w:p>
    <w:tbl>
      <w:tblPr>
        <w:tblStyle w:val="67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820"/>
        <w:gridCol w:w="1505"/>
        <w:gridCol w:w="1737"/>
        <w:gridCol w:w="4870"/>
      </w:tblGrid>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项目名称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具体内容</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center"/>
              <w:keepLines w:val="0"/>
              <w:keepNext w:val="0"/>
              <w:widowControl/>
              <w:rPr>
                <w:rFonts w:hint="default" w:ascii="宋体" w:hAnsi="宋体" w:eastAsia="宋体" w:cs="宋体"/>
                <w:b/>
                <w:bCs/>
                <w:i/>
                <w:iCs/>
                <w:color w:val="auto"/>
                <w:sz w:val="21"/>
                <w:szCs w:val="21"/>
                <w:u w:val="none"/>
                <w:lang w:val="en-US" w:eastAsia="zh-CN"/>
              </w:rPr>
              <w:suppressLineNumbers w:val="0"/>
            </w:pPr>
            <w:r>
              <w:rPr>
                <w:rFonts w:hint="eastAsia" w:ascii="宋体" w:hAnsi="宋体" w:eastAsia="宋体" w:cs="宋体"/>
                <w:b/>
                <w:bCs/>
                <w:i/>
                <w:iCs/>
                <w:color w:val="auto"/>
                <w:sz w:val="21"/>
                <w:szCs w:val="21"/>
                <w:u w:val="none"/>
                <w:lang w:val="en-US" w:eastAsia="zh-CN"/>
              </w:rPr>
              <w:t xml:space="preserve">标准及要求</w:t>
            </w:r>
            <w:r/>
          </w:p>
        </w:tc>
      </w:tr>
      <w:tr>
        <w:trPr>
          <w:trHeight w:val="45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一、裁判员、监督员、教练员及运动员的住宿、餐饮、会务及交通相关</w:t>
            </w:r>
            <w:r/>
          </w:p>
        </w:tc>
      </w:tr>
      <w:tr>
        <w:trPr>
          <w:trHeight w:val="685"/>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t xml:space="preserve">人员</w:t>
            </w:r>
            <w:r/>
          </w:p>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食宿</w:t>
            </w:r>
            <w:r/>
          </w:p>
        </w:tc>
        <w:tc>
          <w:tcPr>
            <w:gridSpan w:val="2"/>
            <w:shd w:val="clear" w:color="auto" w:fill="ffffff"/>
            <w:tcBorders>
              <w:top w:val="non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裁判长和官员食宿</w:t>
            </w:r>
            <w:r/>
          </w:p>
        </w:tc>
        <w:tc>
          <w:tcPr>
            <w:shd w:val="clear" w:color="auto" w:fill="ffffff"/>
            <w:tcBorders>
              <w:top w:val="none" w:color="000000" w:sz="4" w:space="0"/>
              <w:left w:val="single" w:color="000000" w:sz="4" w:space="0"/>
              <w:right w:val="single" w:color="000000" w:sz="4" w:space="0"/>
            </w:tcBorders>
            <w:tcW w:w="2601" w:type="pct"/>
            <w:vAlign w:val="center"/>
            <w:vMerge w:val="restart"/>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赛风监督1、仲裁3、裁判长1、副裁判长2、裁判员30，官员和裁判长提前3天到，仲裁和裁判员提前2天到；房价：240元/间/天；餐费120元/天</w:t>
            </w:r>
            <w:r/>
          </w:p>
        </w:tc>
      </w:tr>
      <w:tr>
        <w:trPr>
          <w:trHeight w:val="547"/>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仲裁和省派裁判员食宿</w:t>
            </w:r>
            <w:r/>
          </w:p>
        </w:tc>
        <w:tc>
          <w:tcPr>
            <w:shd w:val="clear" w:color="auto" w:fill="ffffff"/>
            <w:tcBorders>
              <w:left w:val="single" w:color="000000" w:sz="4" w:space="0"/>
              <w:bottom w:val="single" w:color="000000" w:sz="4" w:space="0"/>
              <w:right w:val="single" w:color="000000" w:sz="4" w:space="0"/>
            </w:tcBorders>
            <w:tcW w:w="2601" w:type="pct"/>
            <w:vAlign w:val="center"/>
            <w:vMerge w:val="continue"/>
            <w:textDirection w:val="lrTb"/>
            <w:noWrap w:val="false"/>
          </w:tcPr>
          <w:p>
            <w:pPr>
              <w:jc w:val="left"/>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r>
      <w:tr>
        <w:trPr>
          <w:trHeight w:val="585"/>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辅助裁判食宿</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房价：240元/间/天；餐费120元/天</w:t>
            </w:r>
            <w:r/>
          </w:p>
        </w:tc>
      </w:tr>
      <w:tr>
        <w:trPr>
          <w:trHeight w:val="548"/>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兴奋剂检查人员食宿</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房价：240元/间/天；餐费120元/天</w:t>
            </w:r>
            <w:r/>
          </w:p>
        </w:tc>
      </w:tr>
      <w:tr>
        <w:trPr>
          <w:trHeight w:val="573"/>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参赛运动队食宿</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目前按照330人测算</w:t>
            </w:r>
            <w:r/>
          </w:p>
        </w:tc>
      </w:tr>
      <w:tr>
        <w:trPr>
          <w:trHeight w:val="654"/>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运行辅助团队和组委会餐费</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包括组委会保障人员、扶船员、志愿者及相关工作人员等约160人</w:t>
            </w:r>
            <w:r/>
          </w:p>
        </w:tc>
      </w:tr>
      <w:tr>
        <w:trPr>
          <w:trHeight w:val="950"/>
        </w:trPr>
        <w:tc>
          <w:tcPr>
            <w:shd w:val="clear" w:color="auto" w:fill="ffffff"/>
            <w:tcBorders>
              <w:top w:val="single" w:color="000000" w:sz="4" w:space="0"/>
              <w:left w:val="single" w:color="000000" w:sz="4" w:space="0"/>
              <w:bottom w:val="single" w:color="000000" w:sz="4" w:space="0"/>
              <w:right w:val="non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会议</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组委会会议及茶歇</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组委会会议6次、裁判员会议60人*14次、抽签会议、赛前技术会330人*2次、运行团队培训会*6次、预留比赛争议临时复盘会议3次、茶歇。</w:t>
            </w:r>
            <w:r/>
          </w:p>
        </w:tc>
      </w:tr>
      <w:tr>
        <w:trPr>
          <w:trHeight w:val="547"/>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劳务</w:t>
            </w:r>
            <w:r/>
          </w:p>
        </w:tc>
        <w:tc>
          <w:tcPr>
            <w:gridSpan w:val="2"/>
            <w:shd w:val="clear" w:color="auto" w:fill="ffffff"/>
            <w:tcBorders>
              <w:top w:val="non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裁判长、赛风监督劳务</w:t>
            </w:r>
            <w:r/>
          </w:p>
        </w:tc>
        <w:tc>
          <w:tcPr>
            <w:shd w:val="clear" w:color="auto" w:fill="ffffff"/>
            <w:tcBorders>
              <w:top w:val="non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薪酬标准，税后280元/人/天</w:t>
            </w:r>
            <w:r/>
          </w:p>
        </w:tc>
      </w:tr>
      <w:tr>
        <w:trPr>
          <w:trHeight w:val="585"/>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non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副裁判长、仲裁劳务</w:t>
            </w:r>
            <w:r/>
          </w:p>
        </w:tc>
        <w:tc>
          <w:tcPr>
            <w:shd w:val="clear" w:color="auto" w:fill="ffffff"/>
            <w:tcBorders>
              <w:top w:val="non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薪酬标准，税后280元/人/天</w:t>
            </w:r>
            <w:r/>
          </w:p>
        </w:tc>
      </w:tr>
      <w:tr>
        <w:trPr>
          <w:trHeight w:val="780"/>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省派裁判员和辅助裁判劳务</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裁判员29人、电子裁判1人、辅助裁判15人，薪酬标准，税后220元/人/天</w:t>
            </w:r>
            <w:r/>
          </w:p>
        </w:tc>
      </w:tr>
      <w:tr>
        <w:trPr>
          <w:trHeight w:val="548"/>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兴奋剂检查人员劳务</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薪酬标准，税后250元/人/天</w:t>
            </w:r>
            <w:r/>
          </w:p>
        </w:tc>
      </w:tr>
      <w:tr>
        <w:trPr>
          <w:trHeight w:val="597"/>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4 </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交通</w:t>
            </w:r>
            <w:r/>
          </w:p>
        </w:tc>
        <w:tc>
          <w:tcPr>
            <w:gridSpan w:val="2"/>
            <w:shd w:val="clear" w:color="auto" w:fill="ffffff"/>
            <w:tcBorders>
              <w:top w:val="single" w:color="000000" w:sz="4" w:space="0"/>
              <w:left w:val="none" w:color="000000"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裁判、兴奋剂检查人员交通费</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交通费400元/人</w:t>
            </w:r>
            <w:r/>
          </w:p>
        </w:tc>
      </w:tr>
      <w:tr>
        <w:trPr>
          <w:trHeight w:val="450"/>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小轿车</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宾客接送小车预计30车次，400元/辆/天</w:t>
            </w:r>
            <w:r/>
          </w:p>
        </w:tc>
      </w:tr>
      <w:tr>
        <w:trPr>
          <w:trHeight w:val="780"/>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大巴车</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扶船员往返接驳7车次，参赛队接送站14车次，酒店赛场摆渡车24车次；1200元/辆/天</w:t>
            </w:r>
            <w:r/>
          </w:p>
        </w:tc>
      </w:tr>
      <w:tr>
        <w:trPr>
          <w:trHeight w:val="450"/>
        </w:trPr>
        <w:tc>
          <w:tcPr>
            <w:shd w:val="clear" w:color="auto" w:fill="ffffff"/>
            <w:tcBorders>
              <w:top w:val="none" w:color="000000" w:sz="4" w:space="0"/>
              <w:left w:val="single" w:color="000000" w:sz="4" w:space="0"/>
              <w:bottom w:val="none" w:color="000000" w:sz="4" w:space="0"/>
              <w:right w:val="non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机动车辆</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4辆轿车，全天待命</w:t>
            </w:r>
            <w:r/>
          </w:p>
        </w:tc>
      </w:tr>
      <w:tr>
        <w:trPr>
          <w:trHeight w:val="45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二、赛事配套服务</w:t>
            </w:r>
            <w:r/>
          </w:p>
        </w:tc>
      </w:tr>
      <w:tr>
        <w:trPr>
          <w:trHeight w:val="780"/>
        </w:trPr>
        <w:tc>
          <w:tcPr>
            <w:shd w:val="clear" w:color="auto" w:fill="ffffff"/>
            <w:tcBorders>
              <w:top w:val="none" w:color="000000" w:sz="4" w:space="0"/>
              <w:left w:val="single" w:color="000000" w:sz="4" w:space="0"/>
              <w:bottom w:val="single" w:color="auto"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5</w:t>
            </w:r>
            <w:r/>
          </w:p>
        </w:tc>
        <w:tc>
          <w:tcPr>
            <w:shd w:val="clear" w:color="auto" w:fill="ffffff"/>
            <w:tcBorders>
              <w:top w:val="none" w:color="000000" w:sz="4" w:space="0"/>
              <w:left w:val="single" w:color="000000" w:sz="4" w:space="0"/>
              <w:bottom w:val="single" w:color="auto"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保障</w:t>
            </w:r>
            <w:r/>
          </w:p>
        </w:tc>
        <w:tc>
          <w:tcPr>
            <w:gridSpan w:val="2"/>
            <w:shd w:val="clear" w:color="auto" w:fill="ffffff"/>
            <w:tcBorders>
              <w:top w:val="none" w:color="000000" w:sz="4" w:space="0"/>
              <w:left w:val="single" w:color="000000"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后勤保障</w:t>
            </w:r>
            <w:r/>
          </w:p>
        </w:tc>
        <w:tc>
          <w:tcPr>
            <w:shd w:val="clear" w:color="auto" w:fill="ffffff"/>
            <w:tcBorders>
              <w:top w:val="non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含公安、消防、市场监督局等单位住酒店保障人员及其他后勤保障费用</w:t>
            </w:r>
            <w:r/>
          </w:p>
        </w:tc>
      </w:tr>
      <w:tr>
        <w:trPr>
          <w:trHeight w:val="450"/>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运行辅助团队</w:t>
            </w:r>
            <w:r/>
          </w:p>
        </w:tc>
        <w:tc>
          <w:tcPr>
            <w:gridSpan w:val="2"/>
            <w:shd w:val="clear" w:color="auto" w:fill="ffffff"/>
            <w:tcBorders>
              <w:top w:val="single" w:color="000000" w:sz="4" w:space="0"/>
              <w:left w:val="single" w:color="auto"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扶船员服务</w:t>
            </w:r>
            <w:r/>
          </w:p>
        </w:tc>
        <w:tc>
          <w:tcPr>
            <w:shd w:val="clear" w:color="auto" w:fill="ffffff"/>
            <w:tcBorders>
              <w:top w:val="single" w:color="000000" w:sz="4" w:space="0"/>
              <w:left w:val="single" w:color="000000" w:sz="4" w:space="0"/>
              <w:bottom w:val="non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共计10人，税后180元/人/天</w:t>
            </w:r>
            <w:r/>
          </w:p>
        </w:tc>
      </w:tr>
      <w:tr>
        <w:trPr>
          <w:trHeight w:val="450"/>
        </w:trPr>
        <w:tc>
          <w:tcPr>
            <w:shd w:val="clear" w:color="auto" w:fill="ffffff"/>
            <w:tcBorders>
              <w:top w:val="single" w:color="auto" w:sz="4" w:space="0"/>
              <w:left w:val="single" w:color="auto" w:sz="4" w:space="0"/>
              <w:bottom w:val="single" w:color="auto"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auto"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志愿者服务</w:t>
            </w:r>
            <w:r/>
          </w:p>
        </w:tc>
        <w:tc>
          <w:tcPr>
            <w:shd w:val="clear" w:color="auto" w:fill="ffffff"/>
            <w:tcBorders>
              <w:top w:val="single" w:color="000000" w:sz="4" w:space="0"/>
              <w:left w:val="single" w:color="000000" w:sz="4" w:space="0"/>
              <w:bottom w:val="non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共计50人，税后100元/人/天</w:t>
            </w:r>
            <w:r/>
          </w:p>
        </w:tc>
      </w:tr>
      <w:tr>
        <w:trPr>
          <w:trHeight w:val="780"/>
        </w:trPr>
        <w:tc>
          <w:tcPr>
            <w:shd w:val="clear" w:color="auto" w:fill="ffffff"/>
            <w:tcBorders>
              <w:top w:val="single" w:color="auto" w:sz="4" w:space="0"/>
              <w:left w:val="single" w:color="auto" w:sz="4" w:space="0"/>
              <w:bottom w:val="single" w:color="auto"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auto" w:sz="4" w:space="0"/>
              <w:bottom w:val="non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医疗保障服务</w:t>
            </w:r>
            <w:r/>
          </w:p>
        </w:tc>
        <w:tc>
          <w:tcPr>
            <w:shd w:val="clear" w:color="auto" w:fill="ffffff"/>
            <w:tcBorders>
              <w:top w:val="single" w:color="000000" w:sz="4" w:space="0"/>
              <w:left w:val="single" w:color="000000" w:sz="4" w:space="0"/>
              <w:bottom w:val="non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包括：医护人员4人，2辆救护车以及晚上入住医生，包干服务费用2万元。</w:t>
            </w:r>
            <w:r/>
          </w:p>
        </w:tc>
      </w:tr>
      <w:tr>
        <w:trPr>
          <w:trHeight w:val="450"/>
        </w:trPr>
        <w:tc>
          <w:tcPr>
            <w:shd w:val="clear" w:color="auto" w:fill="ffffff"/>
            <w:tcBorders>
              <w:top w:val="single" w:color="auto" w:sz="4" w:space="0"/>
              <w:left w:val="single" w:color="auto" w:sz="4" w:space="0"/>
              <w:bottom w:val="single" w:color="auto"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auto" w:sz="4" w:space="0"/>
              <w:bottom w:val="single" w:color="000000" w:sz="4" w:space="0"/>
              <w:right w:val="single" w:color="000000" w:sz="4" w:space="0"/>
            </w:tcBorders>
            <w:tcW w:w="1732"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摩托艇驾驶员</w:t>
            </w:r>
            <w:r/>
          </w:p>
        </w:tc>
        <w:tc>
          <w:tcPr>
            <w:shd w:val="clear" w:color="auto" w:fill="ffffff"/>
            <w:tcBorders>
              <w:top w:val="single" w:color="000000" w:sz="4" w:space="0"/>
              <w:left w:val="single" w:color="000000" w:sz="4" w:space="0"/>
              <w:bottom w:val="single" w:color="000000" w:sz="4" w:space="0"/>
              <w:right w:val="single" w:color="000000" w:sz="4" w:space="0"/>
            </w:tcBorders>
            <w:tcW w:w="2601"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14人，含食宿交通，8天</w:t>
            </w:r>
            <w:r/>
          </w:p>
        </w:tc>
      </w:tr>
      <w:tr>
        <w:trPr>
          <w:trHeight w:val="780"/>
        </w:trPr>
        <w:tc>
          <w:tcPr>
            <w:shd w:val="clear" w:color="auto" w:fill="ffffff"/>
            <w:tcBorders>
              <w:top w:val="single" w:color="auto" w:sz="4" w:space="0"/>
              <w:left w:val="single" w:color="000000" w:sz="4" w:space="0"/>
              <w:right w:val="single" w:color="000000"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7</w:t>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赛场景观制作与氛围营造</w:t>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赛场景观制作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颁奖舞台18*5*0.8m（主副背架+LED主屏+LED副屏+光束灯+LED灯+切割灯+颁奖台）</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地面巨幅喷绘展示8*4m</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内场注水道旗5m高</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颁奖用音响设备租赁（8+4线阵音响，含音响师）</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A字板（颁奖区域）</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媒体采访墙</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场地指示牌、引导牌，T型牌</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氛围营造费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航道对岸、灯塔路空飘</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航道对岸、4号门入场流线道旗</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1号门入场流线灯杆道旗</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航道两岸横幅氛围，全彩喷绘布</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物料制作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工作证</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non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车证</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non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default"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t xml:space="preserve">嘉宾证</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000000" w:sz="4" w:space="0"/>
              <w:bottom w:val="non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default"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t xml:space="preserve">运动员证</w:t>
            </w:r>
            <w:r/>
          </w:p>
        </w:tc>
      </w:tr>
      <w:tr>
        <w:trPr>
          <w:trHeight w:val="450"/>
        </w:trPr>
        <w:tc>
          <w:tcPr>
            <w:shd w:val="clear" w:color="auto" w:fill="ffffff"/>
            <w:tcBorders>
              <w:left w:val="singl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秩序册</w:t>
            </w:r>
            <w:r/>
          </w:p>
        </w:tc>
      </w:tr>
      <w:tr>
        <w:trPr>
          <w:trHeight w:val="450"/>
        </w:trPr>
        <w:tc>
          <w:tcPr>
            <w:shd w:val="clear" w:color="auto" w:fill="ffffff"/>
            <w:tcBorders>
              <w:left w:val="single" w:color="000000" w:sz="4" w:space="0"/>
              <w:bottom w:val="none" w:color="000000"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auto" w:sz="4" w:space="0"/>
              <w:right w:val="single" w:color="000000"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t xml:space="preserve">成绩册</w:t>
            </w:r>
            <w:r/>
          </w:p>
        </w:tc>
      </w:tr>
      <w:tr>
        <w:trPr>
          <w:trHeight w:val="450"/>
        </w:trPr>
        <w:tc>
          <w:tcPr>
            <w:shd w:val="clear" w:color="auto" w:fill="ffffff"/>
            <w:tcBorders>
              <w:left w:val="single" w:color="000000" w:sz="4" w:space="0"/>
              <w:bottom w:val="single" w:color="auto" w:sz="4" w:space="0"/>
              <w:right w:val="single" w:color="000000"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000000" w:sz="4" w:space="0"/>
              <w:left w:val="single" w:color="000000" w:sz="4" w:space="0"/>
              <w:bottom w:val="single" w:color="auto" w:sz="4" w:space="0"/>
              <w:right w:val="single" w:color="000000" w:sz="4" w:space="0"/>
            </w:tcBorders>
            <w:tcW w:w="3529" w:type="pct"/>
            <w:vAlign w:val="center"/>
            <w:textDirection w:val="lrTb"/>
            <w:noWrap w:val="false"/>
          </w:tcPr>
          <w:p>
            <w:pPr>
              <w:jc w:val="left"/>
              <w:keepLines w:val="0"/>
              <w:keepNext w:val="0"/>
              <w:widowControl/>
              <w:rPr>
                <w:rFonts w:hint="default" w:ascii="宋体" w:hAnsi="宋体" w:eastAsia="宋体" w:cs="宋体"/>
                <w:b/>
                <w:bCs/>
                <w:i/>
                <w:iCs/>
                <w:color w:val="auto"/>
                <w:sz w:val="21"/>
                <w:szCs w:val="21"/>
                <w:u w:val="none"/>
                <w:lang w:val="en-US"/>
              </w:rPr>
              <w:suppressLineNumbers w:val="0"/>
            </w:pPr>
            <w:r>
              <w:rPr>
                <w:rFonts w:hint="eastAsia" w:ascii="宋体" w:hAnsi="宋体" w:eastAsia="宋体" w:cs="宋体"/>
                <w:b/>
                <w:bCs/>
                <w:i/>
                <w:iCs/>
                <w:color w:val="auto"/>
                <w:sz w:val="21"/>
                <w:szCs w:val="21"/>
                <w:u w:val="none"/>
                <w:lang w:val="en-US" w:eastAsia="zh-CN" w:bidi="ar"/>
              </w:rPr>
              <w:t xml:space="preserve">其他证件根据采购人要求制作</w:t>
            </w:r>
            <w:r/>
          </w:p>
        </w:tc>
      </w:tr>
      <w:tr>
        <w:trPr>
          <w:trHeight w:val="608"/>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textDirection w:val="lrTb"/>
            <w:noWrap w:val="false"/>
          </w:tcPr>
          <w:p>
            <w:pPr>
              <w:jc w:val="center"/>
              <w:keepLines w:val="0"/>
              <w:keepNext w:val="0"/>
              <w:widowControl/>
              <w:rPr>
                <w:rFonts w:hint="default"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宣传</w:t>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赛事宣传</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满足采购人要求</w:t>
            </w:r>
            <w:r/>
          </w:p>
        </w:tc>
      </w:tr>
      <w:tr>
        <w:trPr>
          <w:trHeight w:val="608"/>
        </w:trPr>
        <w:tc>
          <w:tcPr>
            <w:shd w:val="clear" w:color="auto" w:fill="ffffff"/>
            <w:tcBorders>
              <w:top w:val="single" w:color="auto" w:sz="4" w:space="0"/>
              <w:left w:val="single" w:color="auto" w:sz="4" w:space="0"/>
              <w:right w:val="single" w:color="auto" w:sz="4" w:space="0"/>
            </w:tcBorders>
            <w:tcW w:w="228" w:type="pct"/>
            <w:vAlign w:val="center"/>
            <w:vMerge w:val="restart"/>
            <w:textDirection w:val="lrTb"/>
            <w:noWrap w:val="false"/>
          </w:tcPr>
          <w:p>
            <w:pPr>
              <w:jc w:val="center"/>
              <w:keepLines w:val="0"/>
              <w:keepNext w:val="0"/>
              <w:widowControl/>
              <w:rPr>
                <w:rFonts w:hint="default" w:ascii="宋体" w:hAnsi="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9</w:t>
            </w:r>
            <w:r/>
          </w:p>
        </w:tc>
        <w:tc>
          <w:tcPr>
            <w:shd w:val="clear" w:color="auto" w:fill="ffffff"/>
            <w:tcBorders>
              <w:top w:val="single" w:color="auto" w:sz="4" w:space="0"/>
              <w:left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物资采购</w:t>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救生物资</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救生衣、救生杆、救生工具、加油设施和工具、纱布、一次性手套、胶布、医用胶带等。</w:t>
            </w:r>
            <w:r/>
          </w:p>
        </w:tc>
      </w:tr>
      <w:tr>
        <w:trPr>
          <w:trHeight w:val="608"/>
        </w:trPr>
        <w:tc>
          <w:tcPr>
            <w:shd w:val="clear" w:color="auto" w:fill="ffffff"/>
            <w:tcBorders>
              <w:left w:val="single" w:color="auto" w:sz="4" w:space="0"/>
              <w:bottom w:val="single" w:color="auto" w:sz="4" w:space="0"/>
              <w:right w:val="single" w:color="auto" w:sz="4" w:space="0"/>
            </w:tcBorders>
            <w:tcW w:w="228" w:type="pct"/>
            <w:vAlign w:val="center"/>
            <w:vMerge w:val="continue"/>
            <w:textDirection w:val="lrTb"/>
            <w:noWrap w:val="false"/>
          </w:tcPr>
          <w:p>
            <w:pPr>
              <w:jc w:val="center"/>
              <w:keepLines w:val="0"/>
              <w:keepNext w:val="0"/>
              <w:widowControl/>
              <w:rPr>
                <w:rFonts w:hint="default" w:ascii="宋体" w:hAnsi="宋体" w:cs="宋体"/>
                <w:b/>
                <w:bCs/>
                <w:i/>
                <w:iCs/>
                <w:color w:val="auto"/>
                <w:sz w:val="21"/>
                <w:szCs w:val="21"/>
                <w:u w:val="none"/>
                <w:lang w:val="en-US" w:eastAsia="zh-CN" w:bidi="ar"/>
              </w:rPr>
              <w:suppressLineNumbers w:val="0"/>
            </w:pPr>
            <w:r>
              <w:rPr>
                <w:rFonts w:hint="default" w:ascii="宋体" w:hAnsi="宋体" w:cs="宋体"/>
                <w:b/>
                <w:bCs/>
                <w:i/>
                <w:iCs/>
                <w:color w:val="auto"/>
                <w:sz w:val="21"/>
                <w:szCs w:val="21"/>
                <w:u w:val="none"/>
                <w:lang w:val="en-US" w:eastAsia="zh-CN" w:bidi="ar"/>
              </w:rPr>
            </w:r>
            <w:r/>
          </w:p>
        </w:tc>
        <w:tc>
          <w:tcPr>
            <w:shd w:val="clear" w:color="auto" w:fill="ffffff"/>
            <w:tcBorders>
              <w:left w:val="single" w:color="auto" w:sz="4" w:space="0"/>
              <w:bottom w:val="single" w:color="auto" w:sz="4" w:space="0"/>
              <w:right w:val="single" w:color="auto" w:sz="4" w:space="0"/>
            </w:tcBorders>
            <w:tcW w:w="438" w:type="pct"/>
            <w:vAlign w:val="center"/>
            <w:vMerge w:val="continue"/>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cs="宋体"/>
                <w:b/>
                <w:bCs/>
                <w:i/>
                <w:iCs/>
                <w:color w:val="auto"/>
                <w:sz w:val="21"/>
                <w:szCs w:val="21"/>
                <w:u w:val="none"/>
                <w:lang w:val="en-US" w:eastAsia="zh-CN" w:bidi="ar"/>
              </w:rPr>
              <w:t xml:space="preserve">体能测试</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val="en-US" w:eastAsia="zh-CN" w:bidi="ar"/>
              </w:rPr>
              <w:suppressLineNumbers w:val="0"/>
            </w:pPr>
            <w:r>
              <w:rPr>
                <w:rFonts w:hint="eastAsia" w:ascii="宋体" w:hAnsi="宋体" w:eastAsia="宋体" w:cs="宋体"/>
                <w:b/>
                <w:bCs/>
                <w:i/>
                <w:iCs/>
                <w:color w:val="auto"/>
                <w:sz w:val="21"/>
                <w:szCs w:val="21"/>
                <w:u w:val="none"/>
                <w:lang w:val="en-US" w:eastAsia="zh-CN" w:bidi="ar"/>
              </w:rPr>
            </w:r>
            <w:r/>
          </w:p>
        </w:tc>
      </w:tr>
      <w:tr>
        <w:trPr>
          <w:trHeight w:val="608"/>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rPr>
              <w:suppressLineNumbers w:val="0"/>
            </w:pPr>
            <w:r>
              <w:rPr>
                <w:rFonts w:hint="eastAsia" w:ascii="宋体" w:hAnsi="宋体" w:cs="宋体"/>
                <w:b/>
                <w:bCs/>
                <w:i/>
                <w:iCs/>
                <w:color w:val="auto"/>
                <w:sz w:val="21"/>
                <w:szCs w:val="21"/>
                <w:u w:val="none"/>
                <w:lang w:val="en-US" w:eastAsia="zh-CN"/>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其他</w:t>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水上应急救援保障</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赛事水上应急救援保障工作，专业救援队约10人，含食宿交通，各7天，费用包干5万元/次</w:t>
            </w:r>
            <w:r/>
          </w:p>
        </w:tc>
      </w:tr>
      <w:tr>
        <w:trPr>
          <w:trHeight w:val="583"/>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vMerge w:val="restart"/>
            <w:textDirection w:val="lrTb"/>
            <w:noWrap w:val="false"/>
          </w:tcPr>
          <w:p>
            <w:pPr>
              <w:jc w:val="center"/>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比赛保险</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赛事组织责任险（累计赔偿限额为1000万元人民币），10天；含前期搭建至比赛结束</w:t>
            </w:r>
            <w:r/>
          </w:p>
        </w:tc>
      </w:tr>
      <w:tr>
        <w:trPr>
          <w:trHeight w:val="638"/>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rPr>
              <w:suppressLineNumbers w:val="0"/>
            </w:pPr>
            <w:r>
              <w:rPr>
                <w:rFonts w:hint="eastAsia" w:ascii="宋体" w:hAnsi="宋体" w:eastAsia="宋体" w:cs="宋体"/>
                <w:b/>
                <w:bCs/>
                <w:i/>
                <w:iCs/>
                <w:color w:val="auto"/>
                <w:sz w:val="21"/>
                <w:szCs w:val="21"/>
                <w:u w:val="none"/>
                <w:lang w:val="en-US" w:eastAsia="zh-CN" w:bidi="ar"/>
              </w:rPr>
              <w:t xml:space="preserve">裁判员及运行团队工作保险（意外伤害身故和伤残、突发疾病身故和伤残保险赔偿额度均不低于人民币50万元，意外伤害医疗、突发疾病医疗保险赔偿额度均不低于人民币5万元），保障8天</w:t>
            </w:r>
            <w:r/>
          </w:p>
        </w:tc>
      </w:tr>
      <w:tr>
        <w:trPr>
          <w:trHeight w:val="450"/>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val="en-US" w:eastAsia="zh-CN" w:bidi="ar-SA"/>
              </w:rPr>
              <w:suppressLineNumbers w:val="0"/>
            </w:pPr>
            <w:r>
              <w:rPr>
                <w:rFonts w:hint="eastAsia" w:ascii="宋体" w:hAnsi="宋体" w:eastAsia="宋体" w:cs="宋体"/>
                <w:b/>
                <w:bCs/>
                <w:i/>
                <w:iCs/>
                <w:color w:val="auto"/>
                <w:sz w:val="21"/>
                <w:szCs w:val="21"/>
                <w:u w:val="none"/>
                <w:lang w:val="en-US" w:eastAsia="zh-CN" w:bidi="ar"/>
              </w:rPr>
              <w:t xml:space="preserve">风险评估</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val="en-US" w:eastAsia="zh-CN" w:bidi="ar-SA"/>
              </w:rPr>
              <w:suppressLineNumbers w:val="0"/>
            </w:pPr>
            <w:r>
              <w:rPr>
                <w:rFonts w:hint="eastAsia" w:ascii="宋体" w:hAnsi="宋体" w:eastAsia="宋体" w:cs="宋体"/>
                <w:b/>
                <w:bCs/>
                <w:i/>
                <w:iCs/>
                <w:color w:val="auto"/>
                <w:sz w:val="21"/>
                <w:szCs w:val="21"/>
                <w:u w:val="none"/>
                <w:lang w:val="en-US" w:eastAsia="zh-CN" w:bidi="ar"/>
              </w:rPr>
              <w:t xml:space="preserve">体育赛事安全风险评估、体育赛事活动舞台搭建评估</w:t>
            </w:r>
            <w:r/>
          </w:p>
        </w:tc>
      </w:tr>
      <w:tr>
        <w:trPr>
          <w:trHeight w:val="450"/>
        </w:trPr>
        <w:tc>
          <w:tcPr>
            <w:shd w:val="clear" w:color="auto" w:fill="ffffff"/>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b/>
                <w:bCs/>
                <w:i/>
                <w:iCs/>
                <w:color w:val="auto"/>
                <w:sz w:val="21"/>
                <w:szCs w:val="21"/>
                <w:u w:val="none"/>
              </w:rPr>
            </w:pPr>
            <w:r>
              <w:rPr>
                <w:rFonts w:hint="eastAsia" w:ascii="宋体" w:hAnsi="宋体" w:eastAsia="宋体" w:cs="宋体"/>
                <w:b/>
                <w:bCs/>
                <w:i/>
                <w:iCs/>
                <w:color w:val="auto"/>
                <w:sz w:val="21"/>
                <w:szCs w:val="21"/>
                <w:u w:val="none"/>
              </w:rPr>
            </w:r>
            <w:r/>
          </w:p>
        </w:tc>
        <w:tc>
          <w:tcPr>
            <w:shd w:val="clear" w:color="auto" w:fill="ffffff"/>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widowControl/>
              <w:rPr>
                <w:rFonts w:hint="eastAsia" w:ascii="宋体" w:hAnsi="宋体" w:eastAsia="宋体" w:cs="宋体"/>
                <w:b/>
                <w:bCs/>
                <w:i/>
                <w:iCs/>
                <w:color w:val="auto"/>
                <w:sz w:val="21"/>
                <w:szCs w:val="21"/>
                <w:u w:val="none"/>
                <w:lang w:eastAsia="zh-CN"/>
              </w:rPr>
              <w:suppressLineNumbers w:val="0"/>
            </w:pPr>
            <w:r>
              <w:rPr>
                <w:rFonts w:hint="eastAsia" w:ascii="宋体" w:hAnsi="宋体" w:cs="宋体"/>
                <w:b/>
                <w:bCs/>
                <w:i/>
                <w:iCs/>
                <w:color w:val="auto"/>
                <w:sz w:val="21"/>
                <w:szCs w:val="21"/>
                <w:u w:val="none"/>
                <w:lang w:eastAsia="zh-CN"/>
              </w:rPr>
              <w:t xml:space="preserve">后勤物资</w:t>
            </w:r>
            <w:r/>
          </w:p>
        </w:tc>
        <w:tc>
          <w:tcPr>
            <w:gridSpan w:val="2"/>
            <w:shd w:val="clear" w:color="auto" w:fill="ffffff"/>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keepLines w:val="0"/>
              <w:keepNext w:val="0"/>
              <w:widowControl/>
              <w:rPr>
                <w:rFonts w:hint="eastAsia" w:ascii="宋体" w:hAnsi="宋体" w:eastAsia="宋体" w:cs="宋体"/>
                <w:b/>
                <w:bCs/>
                <w:i/>
                <w:iCs/>
                <w:color w:val="auto"/>
                <w:sz w:val="21"/>
                <w:szCs w:val="21"/>
                <w:u w:val="none"/>
                <w:lang w:eastAsia="zh-CN"/>
              </w:rPr>
              <w:suppressLineNumbers w:val="0"/>
            </w:pPr>
            <w:r>
              <w:rPr>
                <w:rFonts w:hint="eastAsia" w:ascii="宋体" w:hAnsi="宋体" w:cs="宋体"/>
                <w:b/>
                <w:bCs/>
                <w:i/>
                <w:iCs/>
                <w:color w:val="auto"/>
                <w:sz w:val="21"/>
                <w:szCs w:val="21"/>
                <w:u w:val="none"/>
                <w:lang w:eastAsia="zh-CN"/>
              </w:rPr>
              <w:t xml:space="preserve">矿泉水、兴奋剂用饮料、嘉宾裁判室茶歇、办公物资及消耗品、比赛期间工作艇和摩托艇汽油</w:t>
            </w:r>
            <w:r/>
          </w:p>
        </w:tc>
      </w:tr>
    </w:tbl>
    <w:p>
      <w:pPr>
        <w:ind w:firstLine="211"/>
        <w:jc w:val="left"/>
        <w:keepLines w:val="0"/>
        <w:keepNext w:val="0"/>
        <w:pageBreakBefore w:val="0"/>
        <w:spacing w:line="360" w:lineRule="auto"/>
        <w:widowControl/>
        <w:rPr>
          <w:rFonts w:hint="eastAsia" w:ascii="宋体" w:hAnsi="宋体" w:eastAsia="宋体" w:cs="宋体"/>
          <w:b/>
          <w:bCs/>
          <w:i/>
          <w:iCs/>
          <w:color w:val="000000"/>
          <w:sz w:val="21"/>
          <w:szCs w:val="21"/>
          <w:u w:val="none"/>
          <w:lang w:val="en-US" w:eastAsia="zh-CN" w:bidi="ar"/>
        </w:rPr>
        <w:suppressLineNumbers w:val="0"/>
      </w:pPr>
      <w:r>
        <w:rPr>
          <w:rFonts w:hint="eastAsia" w:ascii="宋体" w:hAnsi="宋体" w:eastAsia="宋体" w:cs="宋体"/>
          <w:b/>
          <w:bCs/>
          <w:i/>
          <w:iCs/>
          <w:color w:val="000000"/>
          <w:sz w:val="21"/>
          <w:szCs w:val="21"/>
          <w:u w:val="none"/>
          <w:lang w:val="en-US" w:eastAsia="zh-CN" w:bidi="ar"/>
        </w:rPr>
      </w:r>
      <w:r/>
    </w:p>
    <w:p>
      <w:pPr>
        <w:ind w:firstLine="211"/>
        <w:jc w:val="left"/>
        <w:keepLines w:val="0"/>
        <w:keepNext w:val="0"/>
        <w:pageBreakBefore w:val="0"/>
        <w:spacing w:line="360" w:lineRule="auto"/>
        <w:widowControl/>
        <w:rPr>
          <w:rFonts w:hint="eastAsia" w:ascii="宋体" w:hAnsi="宋体" w:eastAsia="宋体" w:cs="宋体"/>
          <w:b/>
          <w:bCs/>
          <w:i/>
          <w:iCs/>
          <w:color w:val="c00000"/>
          <w:sz w:val="21"/>
          <w:szCs w:val="21"/>
          <w:u w:val="single"/>
          <w:lang w:val="en-US" w:eastAsia="zh-CN" w:bidi="ar"/>
        </w:rPr>
        <w:suppressLineNumbers w:val="0"/>
      </w:pPr>
      <w:r>
        <w:rPr>
          <w:rFonts w:hint="eastAsia" w:ascii="宋体" w:hAnsi="宋体" w:eastAsia="宋体" w:cs="宋体"/>
          <w:b/>
          <w:bCs/>
          <w:i/>
          <w:iCs/>
          <w:color w:val="c00000"/>
          <w:sz w:val="21"/>
          <w:szCs w:val="21"/>
          <w:u w:val="single"/>
          <w:lang w:val="en-US" w:eastAsia="zh-CN" w:bidi="ar"/>
        </w:rPr>
        <w:t xml:space="preserve">注：对上述（2、服务要求）实质性要求，供应商须逐条明确作出满足实质性要求和条件的响应，否则将按无效响应处理。</w:t>
      </w:r>
      <w:r/>
    </w:p>
    <w:p>
      <w:pPr>
        <w:ind w:firstLine="422"/>
        <w:jc w:val="left"/>
        <w:keepLines w:val="0"/>
        <w:pageBreakBefore w:val="0"/>
        <w:spacing w:line="360" w:lineRule="auto"/>
        <w:rPr>
          <w:rFonts w:hint="eastAsia" w:ascii="Times New Roman" w:hAnsi="Times New Roman" w:eastAsia="宋体" w:cs="Times New Roman"/>
          <w:b/>
          <w:bCs/>
          <w:color w:val="auto"/>
          <w:sz w:val="21"/>
          <w:szCs w:val="21"/>
          <w:highlight w:val="none"/>
          <w:lang w:val="zh-CN" w:eastAsia="zh-CN"/>
        </w:rPr>
      </w:pPr>
      <w:r>
        <w:rPr>
          <w:rFonts w:hint="eastAsia" w:ascii="Times New Roman" w:hAnsi="Times New Roman" w:cs="Times New Roman"/>
          <w:b/>
          <w:bCs/>
          <w:color w:val="auto"/>
          <w:sz w:val="21"/>
          <w:szCs w:val="21"/>
          <w:highlight w:val="none"/>
          <w:lang w:val="en-US" w:eastAsia="zh-CN"/>
        </w:rPr>
        <w:t xml:space="preserve">四</w:t>
      </w:r>
      <w:r>
        <w:rPr>
          <w:rFonts w:hint="eastAsia" w:ascii="Times New Roman" w:hAnsi="Times New Roman" w:eastAsia="宋体" w:cs="Times New Roman"/>
          <w:b/>
          <w:bCs/>
          <w:color w:val="auto"/>
          <w:sz w:val="21"/>
          <w:szCs w:val="21"/>
          <w:highlight w:val="none"/>
          <w:lang w:val="zh-CN" w:eastAsia="zh-CN"/>
        </w:rPr>
        <w:t xml:space="preserve">、商务</w:t>
      </w:r>
      <w:r>
        <w:rPr>
          <w:rFonts w:hint="eastAsia" w:cs="Times New Roman"/>
          <w:b/>
          <w:bCs/>
          <w:color w:val="auto"/>
          <w:sz w:val="21"/>
          <w:szCs w:val="21"/>
          <w:highlight w:val="none"/>
          <w:lang w:val="zh-CN" w:eastAsia="zh-CN"/>
        </w:rPr>
        <w:t xml:space="preserve">条款</w:t>
      </w:r>
      <w:r/>
    </w:p>
    <w:p>
      <w:pPr>
        <w:ind w:firstLine="422"/>
        <w:keepLines w:val="0"/>
        <w:keepNext w:val="0"/>
        <w:pageBreakBefore w:val="0"/>
        <w:spacing w:line="360" w:lineRule="auto"/>
        <w:rPr>
          <w:rFonts w:hint="eastAsia" w:ascii="宋体" w:hAnsi="宋体" w:eastAsia="宋体" w:cs="宋体"/>
          <w:b/>
          <w:bCs/>
          <w:i/>
          <w:iCs/>
          <w:color w:val="auto"/>
          <w:sz w:val="21"/>
          <w:szCs w:val="21"/>
          <w:highlight w:val="none"/>
          <w:u w:val="single"/>
          <w:lang w:val="zh-CN" w:eastAsia="zh-CN"/>
        </w:rPr>
      </w:pPr>
      <w:r>
        <w:rPr>
          <w:rFonts w:hint="eastAsia" w:ascii="宋体" w:hAnsi="宋体" w:eastAsia="宋体" w:cs="宋体"/>
          <w:b/>
          <w:bCs/>
          <w:i/>
          <w:iCs/>
          <w:color w:val="auto"/>
          <w:sz w:val="21"/>
          <w:szCs w:val="21"/>
          <w:highlight w:val="none"/>
          <w:u w:val="single"/>
          <w:lang w:val="zh-CN" w:eastAsia="zh-CN"/>
        </w:rPr>
        <w:t xml:space="preserve">1、合同履行期限（服务期限）：合同签订后</w:t>
      </w:r>
      <w:r>
        <w:rPr>
          <w:rFonts w:hint="eastAsia" w:ascii="宋体" w:hAnsi="宋体" w:eastAsia="宋体" w:cs="宋体"/>
          <w:b/>
          <w:bCs/>
          <w:i/>
          <w:iCs/>
          <w:color w:val="auto"/>
          <w:sz w:val="21"/>
          <w:szCs w:val="21"/>
          <w:highlight w:val="none"/>
          <w:u w:val="single"/>
          <w:lang w:val="en-US" w:eastAsia="zh-CN"/>
        </w:rPr>
        <w:t xml:space="preserve">中标供应商</w:t>
      </w:r>
      <w:r>
        <w:rPr>
          <w:rFonts w:hint="eastAsia" w:ascii="宋体" w:hAnsi="宋体" w:eastAsia="宋体" w:cs="宋体"/>
          <w:b/>
          <w:bCs/>
          <w:i/>
          <w:iCs/>
          <w:color w:val="auto"/>
          <w:sz w:val="21"/>
          <w:szCs w:val="21"/>
          <w:highlight w:val="none"/>
          <w:u w:val="single"/>
          <w:lang w:val="zh-CN" w:eastAsia="zh-CN"/>
        </w:rPr>
        <w:t xml:space="preserve">两个工作日内启动赛事的所有相关工作，要确保赛事准时举行，</w:t>
      </w:r>
      <w:r>
        <w:rPr>
          <w:rFonts w:hint="eastAsia" w:ascii="宋体" w:hAnsi="宋体" w:eastAsia="宋体" w:cs="宋体"/>
          <w:b/>
          <w:bCs/>
          <w:i/>
          <w:iCs/>
          <w:color w:val="auto"/>
          <w:sz w:val="21"/>
          <w:szCs w:val="21"/>
          <w:highlight w:val="none"/>
          <w:u w:val="single"/>
          <w:lang w:val="en-US" w:eastAsia="zh-CN"/>
        </w:rPr>
        <w:t xml:space="preserve">按赛事时间要求</w:t>
      </w:r>
      <w:r>
        <w:rPr>
          <w:rFonts w:hint="eastAsia" w:ascii="宋体" w:hAnsi="宋体" w:eastAsia="宋体" w:cs="宋体"/>
          <w:b/>
          <w:bCs/>
          <w:i/>
          <w:iCs/>
          <w:color w:val="auto"/>
          <w:sz w:val="21"/>
          <w:szCs w:val="21"/>
          <w:highlight w:val="none"/>
          <w:u w:val="single"/>
          <w:lang w:val="zh-CN" w:eastAsia="zh-CN"/>
        </w:rPr>
        <w:t xml:space="preserve">完成全部赛事组织活动（</w:t>
      </w:r>
      <w:r>
        <w:rPr>
          <w:rFonts w:hint="eastAsia" w:ascii="宋体" w:hAnsi="宋体" w:eastAsia="宋体" w:cs="宋体"/>
          <w:b/>
          <w:bCs/>
          <w:i/>
          <w:iCs/>
          <w:color w:val="auto"/>
          <w:sz w:val="21"/>
          <w:szCs w:val="21"/>
          <w:highlight w:val="none"/>
          <w:u w:val="single"/>
          <w:lang w:val="en-US" w:eastAsia="zh-CN"/>
        </w:rPr>
        <w:t xml:space="preserve">赛艇时间7</w:t>
      </w:r>
      <w:r>
        <w:rPr>
          <w:rFonts w:hint="eastAsia" w:ascii="宋体" w:hAnsi="宋体" w:eastAsia="宋体" w:cs="宋体"/>
          <w:b/>
          <w:bCs/>
          <w:i/>
          <w:iCs/>
          <w:color w:val="auto"/>
          <w:sz w:val="21"/>
          <w:szCs w:val="21"/>
          <w:highlight w:val="none"/>
          <w:u w:val="single"/>
          <w:lang w:val="zh-CN" w:eastAsia="zh-CN"/>
        </w:rPr>
        <w:t xml:space="preserve">月</w:t>
      </w:r>
      <w:r>
        <w:rPr>
          <w:rFonts w:hint="eastAsia" w:ascii="宋体" w:hAnsi="宋体" w:eastAsia="宋体" w:cs="宋体"/>
          <w:b/>
          <w:bCs/>
          <w:i/>
          <w:iCs/>
          <w:color w:val="auto"/>
          <w:sz w:val="21"/>
          <w:szCs w:val="21"/>
          <w:highlight w:val="none"/>
          <w:u w:val="single"/>
          <w:lang w:val="en-US" w:eastAsia="zh-CN"/>
        </w:rPr>
        <w:t xml:space="preserve">21</w:t>
      </w:r>
      <w:r>
        <w:rPr>
          <w:rFonts w:hint="eastAsia" w:ascii="宋体" w:hAnsi="宋体" w:eastAsia="宋体" w:cs="宋体"/>
          <w:b/>
          <w:bCs/>
          <w:i/>
          <w:iCs/>
          <w:color w:val="auto"/>
          <w:sz w:val="21"/>
          <w:szCs w:val="21"/>
          <w:highlight w:val="none"/>
          <w:u w:val="single"/>
          <w:lang w:val="zh-CN" w:eastAsia="zh-CN"/>
        </w:rPr>
        <w:t xml:space="preserve">日</w:t>
      </w:r>
      <w:r>
        <w:rPr>
          <w:rFonts w:hint="eastAsia" w:ascii="宋体" w:hAnsi="宋体" w:eastAsia="宋体" w:cs="宋体"/>
          <w:b/>
          <w:bCs/>
          <w:i/>
          <w:iCs/>
          <w:color w:val="auto"/>
          <w:sz w:val="21"/>
          <w:szCs w:val="21"/>
          <w:highlight w:val="none"/>
          <w:u w:val="single"/>
          <w:lang w:val="en-US" w:eastAsia="zh-CN"/>
        </w:rPr>
        <w:t xml:space="preserve">-25日</w:t>
      </w:r>
      <w:r>
        <w:rPr>
          <w:rFonts w:hint="eastAsia" w:ascii="宋体" w:hAnsi="宋体" w:eastAsia="宋体" w:cs="宋体"/>
          <w:b/>
          <w:bCs/>
          <w:i/>
          <w:iCs/>
          <w:color w:val="auto"/>
          <w:sz w:val="21"/>
          <w:szCs w:val="21"/>
          <w:highlight w:val="none"/>
          <w:u w:val="single"/>
          <w:lang w:val="zh-CN" w:eastAsia="zh-CN"/>
        </w:rPr>
        <w:t xml:space="preserve">，</w:t>
      </w:r>
      <w:r>
        <w:rPr>
          <w:rFonts w:hint="eastAsia" w:ascii="宋体" w:hAnsi="宋体" w:eastAsia="宋体" w:cs="宋体"/>
          <w:b/>
          <w:bCs/>
          <w:i/>
          <w:iCs/>
          <w:color w:val="auto"/>
          <w:sz w:val="21"/>
          <w:szCs w:val="21"/>
          <w:highlight w:val="none"/>
          <w:u w:val="single"/>
          <w:lang w:val="en-US" w:eastAsia="zh-CN"/>
        </w:rPr>
        <w:t xml:space="preserve">皮划艇时间10月14日-18日，</w:t>
      </w:r>
      <w:r>
        <w:rPr>
          <w:rFonts w:hint="eastAsia" w:ascii="宋体" w:hAnsi="宋体" w:eastAsia="宋体" w:cs="宋体"/>
          <w:b/>
          <w:bCs/>
          <w:i/>
          <w:iCs/>
          <w:color w:val="auto"/>
          <w:sz w:val="21"/>
          <w:szCs w:val="21"/>
          <w:highlight w:val="none"/>
          <w:u w:val="single"/>
          <w:lang w:val="zh-CN" w:eastAsia="zh-CN"/>
        </w:rPr>
        <w:t xml:space="preserve">时间为暂定）</w:t>
      </w:r>
      <w:r>
        <w:rPr>
          <w:rFonts w:hint="eastAsia" w:ascii="宋体" w:hAnsi="宋体" w:eastAsia="宋体" w:cs="宋体"/>
          <w:b/>
          <w:bCs/>
          <w:i/>
          <w:iCs/>
          <w:color w:val="auto"/>
          <w:sz w:val="21"/>
          <w:szCs w:val="21"/>
          <w:highlight w:val="none"/>
          <w:u w:val="single"/>
          <w:lang w:val="zh-CN" w:eastAsia="zh-CN"/>
        </w:rPr>
        <w:t xml:space="preserve">。</w:t>
      </w:r>
      <w:r/>
    </w:p>
    <w:p>
      <w:pPr>
        <w:pStyle w:val="683"/>
        <w:ind w:firstLine="422"/>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i/>
          <w:iCs/>
          <w:color w:val="auto"/>
          <w:sz w:val="21"/>
          <w:szCs w:val="21"/>
          <w:highlight w:val="none"/>
          <w:u w:val="single"/>
          <w:lang w:val="en-US" w:eastAsia="zh-CN" w:bidi="ar-SA"/>
        </w:rPr>
        <w:t xml:space="preserve">2、</w:t>
      </w:r>
      <w:r>
        <w:rPr>
          <w:rFonts w:hint="eastAsia" w:ascii="宋体" w:hAnsi="宋体" w:eastAsia="宋体" w:cs="宋体"/>
          <w:b/>
          <w:bCs/>
          <w:i/>
          <w:iCs/>
          <w:color w:val="auto"/>
          <w:sz w:val="21"/>
          <w:szCs w:val="21"/>
          <w:highlight w:val="none"/>
          <w:u w:val="single"/>
          <w:lang w:val="zh-CN" w:eastAsia="zh-CN" w:bidi="ar-SA"/>
        </w:rPr>
        <w:t xml:space="preserve">付款条款：合同签订后，开赛前5天，支付至合同总价金额的</w:t>
      </w:r>
      <w:r>
        <w:rPr>
          <w:rFonts w:hint="eastAsia" w:ascii="宋体" w:hAnsi="宋体" w:eastAsia="宋体" w:cs="宋体"/>
          <w:b/>
          <w:bCs/>
          <w:i/>
          <w:iCs/>
          <w:color w:val="auto"/>
          <w:sz w:val="21"/>
          <w:szCs w:val="21"/>
          <w:highlight w:val="none"/>
          <w:u w:val="single"/>
          <w:lang w:val="en-US" w:eastAsia="zh-CN" w:bidi="ar-SA"/>
        </w:rPr>
        <w:t xml:space="preserve">4</w:t>
      </w:r>
      <w:r>
        <w:rPr>
          <w:rFonts w:hint="eastAsia" w:ascii="宋体" w:hAnsi="宋体" w:eastAsia="宋体" w:cs="宋体"/>
          <w:b/>
          <w:bCs/>
          <w:i/>
          <w:iCs/>
          <w:color w:val="auto"/>
          <w:sz w:val="21"/>
          <w:szCs w:val="21"/>
          <w:highlight w:val="none"/>
          <w:u w:val="single"/>
          <w:lang w:val="zh-CN" w:eastAsia="zh-CN" w:bidi="ar-SA"/>
        </w:rPr>
        <w:t xml:space="preserve">0%；赛事结束并经采购人验收后30天内付至合同总价金额的</w:t>
      </w:r>
      <w:r>
        <w:rPr>
          <w:rFonts w:hint="eastAsia" w:ascii="宋体" w:hAnsi="宋体" w:eastAsia="宋体" w:cs="宋体"/>
          <w:b/>
          <w:bCs/>
          <w:i/>
          <w:iCs/>
          <w:color w:val="auto"/>
          <w:sz w:val="21"/>
          <w:szCs w:val="21"/>
          <w:highlight w:val="none"/>
          <w:u w:val="single"/>
          <w:lang w:val="en-US" w:eastAsia="zh-CN" w:bidi="ar-SA"/>
        </w:rPr>
        <w:t xml:space="preserve">90%；结算完成后30天内付</w:t>
      </w:r>
      <w:r>
        <w:rPr>
          <w:rFonts w:hint="eastAsia" w:ascii="宋体" w:hAnsi="宋体" w:eastAsia="宋体" w:cs="宋体"/>
          <w:b/>
          <w:bCs/>
          <w:i/>
          <w:iCs/>
          <w:color w:val="auto"/>
          <w:sz w:val="21"/>
          <w:szCs w:val="21"/>
          <w:highlight w:val="none"/>
          <w:u w:val="single"/>
          <w:lang w:val="zh-CN" w:eastAsia="zh-CN" w:bidi="ar-SA"/>
        </w:rPr>
        <w:t xml:space="preserve">清余款。（不计利息）。</w:t>
      </w:r>
      <w:r/>
    </w:p>
    <w:p>
      <w:pPr>
        <w:pStyle w:val="683"/>
        <w:ind w:firstLine="422"/>
        <w:keepLines w:val="0"/>
        <w:keepNext w:val="0"/>
        <w:pageBreakBefore w:val="0"/>
        <w:spacing w:line="360" w:lineRule="auto"/>
        <w:widowControl/>
        <w:rPr>
          <w:rFonts w:hint="eastAsia" w:ascii="宋体" w:hAnsi="宋体" w:eastAsia="宋体" w:cs="宋体"/>
          <w:b/>
          <w:bCs/>
          <w:i/>
          <w:iCs/>
          <w:color w:val="auto"/>
          <w:sz w:val="21"/>
          <w:szCs w:val="21"/>
          <w:highlight w:val="none"/>
          <w:u w:val="single"/>
          <w:lang w:val="zh-CN" w:eastAsia="zh-CN" w:bidi="ar-SA"/>
        </w:rPr>
      </w:pPr>
      <w:r>
        <w:rPr>
          <w:rFonts w:hint="eastAsia" w:ascii="宋体" w:hAnsi="宋体" w:eastAsia="宋体" w:cs="宋体"/>
          <w:b/>
          <w:bCs/>
          <w:i/>
          <w:iCs/>
          <w:color w:val="auto"/>
          <w:sz w:val="21"/>
          <w:szCs w:val="21"/>
          <w:highlight w:val="none"/>
          <w:u w:val="single"/>
          <w:lang w:val="zh-CN" w:eastAsia="zh-CN" w:bidi="ar-SA"/>
        </w:rPr>
        <w:t xml:space="preserve">注：付款前成交供应商须提供正规发票（ 因发票问题而导致无法正常付款的，责任由供应商自己承担）。</w:t>
      </w:r>
      <w:r/>
    </w:p>
    <w:p>
      <w:pPr>
        <w:pStyle w:val="683"/>
        <w:ind w:firstLine="422"/>
        <w:keepLines w:val="0"/>
        <w:pageBreakBefore w:val="0"/>
        <w:spacing w:line="360" w:lineRule="auto"/>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费用结算：项目实施过程中，除委托运营费用外，其余所有费用支出均由甲方逐笔审核把关，确保据实列支；且委托运营费外全部费用须经第三方专项审计后再行支付，项目最终结算以财务专项审计结果为准，严格按实结算。</w:t>
      </w:r>
      <w:r/>
    </w:p>
    <w:p>
      <w:pPr>
        <w:pStyle w:val="688"/>
        <w:ind w:firstLine="422"/>
        <w:jc w:val="left"/>
        <w:keepLines w:val="0"/>
        <w:keepNext w:val="0"/>
        <w:pageBreakBefore w:val="0"/>
        <w:spacing w:line="360" w:lineRule="auto"/>
        <w:rPr>
          <w:rFonts w:hint="eastAsia" w:ascii="宋体" w:hAnsi="宋体" w:eastAsia="宋体" w:cs="宋体"/>
          <w:b/>
          <w:bCs/>
          <w:i/>
          <w:iCs/>
          <w:color w:val="auto"/>
          <w:sz w:val="21"/>
          <w:szCs w:val="21"/>
          <w:highlight w:val="none"/>
          <w:u w:val="single"/>
          <w:lang w:val="zh-CN" w:eastAsia="zh-CN" w:bidi="ar-SA"/>
        </w:rPr>
      </w:pPr>
      <w:r>
        <w:rPr>
          <w:rFonts w:hint="eastAsia" w:hAnsi="宋体" w:cs="宋体"/>
          <w:b/>
          <w:bCs/>
          <w:i/>
          <w:iCs/>
          <w:color w:val="auto"/>
          <w:sz w:val="21"/>
          <w:szCs w:val="21"/>
          <w:highlight w:val="none"/>
          <w:u w:val="single"/>
          <w:lang w:val="en-US" w:eastAsia="zh-CN" w:bidi="ar-SA"/>
        </w:rPr>
        <w:t xml:space="preserve">4</w:t>
      </w:r>
      <w:r>
        <w:rPr>
          <w:rFonts w:hint="eastAsia" w:ascii="宋体" w:hAnsi="宋体" w:eastAsia="宋体" w:cs="宋体"/>
          <w:b/>
          <w:bCs/>
          <w:i/>
          <w:iCs/>
          <w:color w:val="auto"/>
          <w:sz w:val="21"/>
          <w:szCs w:val="21"/>
          <w:highlight w:val="none"/>
          <w:u w:val="single"/>
          <w:lang w:val="en-US" w:eastAsia="zh-CN" w:bidi="ar-SA"/>
        </w:rPr>
        <w:t xml:space="preserve">、</w:t>
      </w:r>
      <w:r>
        <w:rPr>
          <w:rFonts w:hint="eastAsia" w:ascii="宋体" w:hAnsi="宋体" w:eastAsia="宋体" w:cs="宋体"/>
          <w:b/>
          <w:bCs/>
          <w:i/>
          <w:iCs/>
          <w:color w:val="auto"/>
          <w:sz w:val="21"/>
          <w:szCs w:val="21"/>
          <w:highlight w:val="none"/>
          <w:u w:val="single"/>
          <w:lang w:val="zh-CN" w:eastAsia="zh-CN" w:bidi="ar-SA"/>
        </w:rPr>
        <w:t xml:space="preserve">服务质量：满足</w:t>
      </w:r>
      <w:r>
        <w:rPr>
          <w:rFonts w:hint="eastAsia" w:ascii="宋体" w:hAnsi="宋体" w:eastAsia="宋体" w:cs="宋体"/>
          <w:b/>
          <w:bCs/>
          <w:i/>
          <w:iCs/>
          <w:color w:val="auto"/>
          <w:sz w:val="21"/>
          <w:szCs w:val="21"/>
          <w:highlight w:val="none"/>
          <w:u w:val="single"/>
          <w:lang w:val="en-US" w:eastAsia="zh-CN" w:bidi="ar-SA"/>
        </w:rPr>
        <w:t xml:space="preserve">采购</w:t>
      </w:r>
      <w:r>
        <w:rPr>
          <w:rFonts w:hint="eastAsia" w:ascii="宋体" w:hAnsi="宋体" w:eastAsia="宋体" w:cs="宋体"/>
          <w:b/>
          <w:bCs/>
          <w:i/>
          <w:iCs/>
          <w:color w:val="auto"/>
          <w:sz w:val="21"/>
          <w:szCs w:val="21"/>
          <w:highlight w:val="none"/>
          <w:u w:val="single"/>
          <w:lang w:val="zh-CN" w:eastAsia="zh-CN" w:bidi="ar-SA"/>
        </w:rPr>
        <w:t xml:space="preserve">文件要求，确保赛事准时举行。</w:t>
      </w:r>
      <w:r/>
    </w:p>
    <w:p>
      <w:pPr>
        <w:ind w:firstLine="420"/>
        <w:jc w:val="left"/>
        <w:keepLines w:val="0"/>
        <w:keepNext w:val="0"/>
        <w:pageBreakBefore w:val="0"/>
        <w:spacing w:line="360" w:lineRule="auto"/>
        <w:rPr>
          <w:rFonts w:hint="eastAsia" w:ascii="Times New Roman" w:hAnsi="Times New Roman" w:eastAsia="宋体" w:cs="Times New Roman"/>
          <w:sz w:val="21"/>
          <w:szCs w:val="21"/>
          <w:highlight w:val="none"/>
          <w:lang w:val="zh-CN" w:eastAsia="zh-CN"/>
        </w:rPr>
      </w:pP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zh-CN" w:eastAsia="zh-CN"/>
        </w:rPr>
        <w:t xml:space="preserve">、履约保证金：本项目不收取履约保证金。</w:t>
      </w:r>
      <w:r/>
    </w:p>
    <w:p>
      <w:pPr>
        <w:ind w:firstLine="480"/>
        <w:jc w:val="left"/>
        <w:keepLines w:val="0"/>
        <w:keepNext/>
        <w:pageBreakBefore w:val="0"/>
        <w:spacing w:line="360" w:lineRule="auto"/>
        <w:rPr>
          <w:rFonts w:ascii="宋体" w:hAnsi="宋体" w:cs="宋体"/>
          <w:b/>
          <w:bCs/>
          <w:szCs w:val="21"/>
          <w:highlight w:val="none"/>
        </w:rPr>
        <w:outlineLvl w:val="0"/>
      </w:pP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、报价及其他要求</w:t>
      </w:r>
      <w:r/>
    </w:p>
    <w:p>
      <w:pPr>
        <w:pStyle w:val="683"/>
        <w:ind w:firstLine="420"/>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报价要求：</w:t>
      </w:r>
      <w:r/>
    </w:p>
    <w:p>
      <w:pPr>
        <w:pStyle w:val="683"/>
        <w:ind w:left="0" w:firstLine="420"/>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报价币种为人民币，项目报价不得超过预算价。</w:t>
      </w:r>
      <w:r/>
    </w:p>
    <w:p>
      <w:pPr>
        <w:ind w:firstLine="420"/>
        <w:keepLines w:val="0"/>
        <w:keepNext w:val="0"/>
        <w:pageBreakBefore w:val="0"/>
        <w:spacing w:line="360" w:lineRule="auto"/>
        <w:widowControl w:val="off"/>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报价内容应包括但不限于人员成本、运营费</w:t>
      </w:r>
      <w:r>
        <w:rPr>
          <w:rFonts w:hint="eastAsia" w:ascii="宋体" w:hAnsi="宋体" w:eastAsia="宋体" w:cs="宋体"/>
          <w:sz w:val="21"/>
          <w:szCs w:val="21"/>
          <w:highlight w:val="none"/>
          <w:lang w:eastAsia="zh-CN"/>
        </w:rPr>
        <w:t xml:space="preserve">（包含但不限于各类后勤保障费用）</w:t>
      </w:r>
      <w:r>
        <w:rPr>
          <w:rFonts w:hint="eastAsia" w:ascii="宋体" w:hAnsi="宋体" w:eastAsia="宋体" w:cs="宋体"/>
          <w:sz w:val="21"/>
          <w:szCs w:val="21"/>
          <w:highlight w:val="none"/>
        </w:rPr>
        <w:t xml:space="preserve">、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pStyle w:val="683"/>
        <w:ind w:firstLine="422"/>
        <w:keepLines w:val="0"/>
        <w:pageBreakBefore w:val="0"/>
        <w:spacing w:line="360" w:lineRule="auto"/>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（3）报价分裁判员、监督员、教练员及运动员的住宿、餐饮、会务及交通相关费用、赛事配套服务费用、机动费用、委托运营费、税费等几大项，每项要提供明细内容及报价。</w:t>
      </w:r>
      <w:r/>
    </w:p>
    <w:p>
      <w:pPr>
        <w:pStyle w:val="683"/>
        <w:ind w:firstLine="420"/>
        <w:keepLines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工作中涉及的敏感资料、电子数据等相关信息，</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应严格执行保密的相关规定，不得以任何方式向任何第三人披露、泄露或许可第三人使用</w:t>
      </w:r>
      <w:r>
        <w:rPr>
          <w:rFonts w:hint="eastAsia" w:ascii="宋体" w:hAnsi="宋体" w:eastAsia="宋体" w:cs="宋体"/>
          <w:sz w:val="21"/>
          <w:szCs w:val="21"/>
        </w:rPr>
        <w:t xml:space="preserve">，否则追究其相应法律责任。</w:t>
      </w:r>
      <w:r/>
    </w:p>
    <w:p>
      <w:pPr>
        <w:pStyle w:val="683"/>
        <w:ind w:firstLine="420"/>
        <w:keepLines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保密要求：从</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时起到成交公告发布时止，有关响应文件的审查、澄清、评估和比较以及有关授予合同的意向的一切情况都不得透露给</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或与上述评审工作无关的人员。</w:t>
      </w:r>
      <w:r/>
    </w:p>
    <w:p>
      <w:pPr>
        <w:pStyle w:val="683"/>
        <w:ind w:firstLine="420"/>
        <w:keepLines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4、投标人</w:t>
      </w:r>
      <w:r>
        <w:rPr>
          <w:rFonts w:hint="eastAsia" w:ascii="宋体" w:hAnsi="宋体" w:eastAsia="宋体" w:cs="宋体"/>
          <w:sz w:val="21"/>
          <w:szCs w:val="21"/>
        </w:rPr>
        <w:t xml:space="preserve">在</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时须提供与评分因素相关的材料。如果发现有弄虚作假的，将取消其</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资格。</w:t>
      </w:r>
      <w:r/>
    </w:p>
    <w:p>
      <w:pPr>
        <w:pStyle w:val="683"/>
        <w:ind w:firstLine="42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683"/>
        <w:ind w:firstLine="420"/>
        <w:spacing w:line="480" w:lineRule="exact"/>
        <w:widowControl/>
        <w:rPr>
          <w:rFonts w:hint="eastAsia" w:ascii="宋体" w:hAnsi="宋体" w:eastAsia="宋体" w:cs="宋体"/>
          <w:sz w:val="21"/>
          <w:szCs w:val="21"/>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sz w:val="21"/>
          <w:szCs w:val="21"/>
        </w:rPr>
      </w:r>
      <w:r/>
    </w:p>
    <w:p>
      <w:pPr>
        <w:rPr>
          <w:highlight w:val="none"/>
        </w:rPr>
      </w:pPr>
      <w:r>
        <w:rPr>
          <w:highlight w:val="none"/>
        </w:rPr>
      </w:r>
      <w:r/>
    </w:p>
    <w:p>
      <w:pPr>
        <w:pStyle w:val="858"/>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第五章  评标方法与评标标准</w:t>
      </w:r>
      <w:bookmarkEnd w:id="5"/>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（3）总得分=价格分+商务分+技术分。</w:t>
      </w:r>
      <w:r/>
    </w:p>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综合评分法</w:t>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1、</w:t>
      </w:r>
      <w:r>
        <w:rPr>
          <w:rFonts w:hint="eastAsia" w:ascii="宋体" w:hAnsi="宋体" w:eastAsia="宋体" w:cs="宋体"/>
          <w:b/>
          <w:sz w:val="21"/>
          <w:szCs w:val="21"/>
          <w:highlight w:val="none"/>
        </w:rPr>
        <w:t xml:space="preserve">价格分（</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p>
      <w:pPr>
        <w:pStyle w:val="688"/>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文件要求且最后报价最低的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w:t>
      </w:r>
      <w:r/>
    </w:p>
    <w:p>
      <w:pPr>
        <w:pStyle w:val="68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的价格分统一按照下列公式计算：</w:t>
      </w:r>
      <w:r/>
    </w:p>
    <w:p>
      <w:pPr>
        <w:pStyle w:val="688"/>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基准价/最后</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报价）×10分</w:t>
      </w:r>
      <w:r/>
    </w:p>
    <w:p>
      <w:pPr>
        <w:pStyle w:val="688"/>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ascii="SimSun" w:hAnsi="SimSun" w:eastAsia="SimSun" w:cs="SimSun"/>
          <w:color w:val="000000"/>
          <w:sz w:val="21"/>
          <w:highlight w:val="none"/>
        </w:rPr>
        <w:t xml:space="preserve">因落实政府采购政策进行价格扣除的，用扣除后的价格参加评审。</w:t>
      </w:r>
      <w:r>
        <w:rPr>
          <w:rFonts w:hint="eastAsia" w:ascii="宋体" w:hAnsi="宋体" w:eastAsia="宋体" w:cs="宋体"/>
          <w:color w:val="auto"/>
          <w:sz w:val="21"/>
          <w:szCs w:val="21"/>
          <w:highlight w:val="none"/>
        </w:rPr>
      </w:r>
      <w:r/>
    </w:p>
    <w:p>
      <w:pPr>
        <w:pStyle w:val="688"/>
        <w:ind w:firstLine="84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项目评审过程中，不得去掉最后报价中的最高报价和最低报价</w:t>
      </w:r>
      <w:r>
        <w:rPr>
          <w:rFonts w:hint="eastAsia" w:ascii="宋体" w:hAnsi="宋体" w:eastAsia="宋体" w:cs="宋体"/>
          <w:color w:val="auto"/>
          <w:sz w:val="21"/>
          <w:szCs w:val="21"/>
          <w:highlight w:val="none"/>
          <w:lang w:eastAsia="zh-CN"/>
        </w:rPr>
        <w:t xml:space="preserve">。</w:t>
      </w:r>
      <w:r/>
    </w:p>
    <w:p>
      <w:pPr>
        <w:pStyle w:val="688"/>
        <w:numPr>
          <w:ilvl w:val="0"/>
          <w:numId w:val="2"/>
        </w:numPr>
        <w:ind w:firstLine="422"/>
        <w:jc w:val="left"/>
        <w:keepLines w:val="0"/>
        <w:keepNext w:val="0"/>
        <w:pageBreakBefore w:val="0"/>
        <w:spacing w:line="360" w:lineRule="auto"/>
        <w:widowControl w:val="off"/>
        <w:rPr>
          <w:rFonts w:hAnsi="宋体"/>
          <w:b/>
          <w:bCs/>
          <w:szCs w:val="21"/>
          <w:lang w:eastAsia="en-US"/>
        </w:rPr>
      </w:pPr>
      <w:r>
        <w:rPr>
          <w:rFonts w:hint="eastAsia" w:hAnsi="宋体"/>
          <w:b/>
          <w:bCs/>
          <w:szCs w:val="21"/>
          <w:lang w:eastAsia="en-US"/>
        </w:rPr>
        <w:t xml:space="preserve">商务、技术分：</w:t>
      </w:r>
      <w:r>
        <w:rPr>
          <w:rFonts w:hint="eastAsia" w:hAnsi="宋体"/>
          <w:b/>
          <w:bCs/>
          <w:szCs w:val="21"/>
        </w:rPr>
        <w:t xml:space="preserve">9</w:t>
      </w:r>
      <w:r>
        <w:rPr>
          <w:rFonts w:hint="eastAsia" w:hAnsi="宋体"/>
          <w:b/>
          <w:bCs/>
          <w:szCs w:val="21"/>
          <w:lang w:eastAsia="en-US"/>
        </w:rPr>
        <w:t xml:space="preserve">0 分</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1421"/>
        <w:gridCol w:w="7150"/>
      </w:tblGrid>
      <w:tr>
        <w:trPr>
          <w:trHeight w:val="457"/>
        </w:trPr>
        <w:tc>
          <w:tcPr>
            <w:tcW w:w="1150" w:type="dxa"/>
            <w:textDirection w:val="lrTb"/>
            <w:noWrap w:val="false"/>
          </w:tcPr>
          <w:p>
            <w:pP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项目</w:t>
            </w:r>
            <w:r/>
          </w:p>
        </w:tc>
        <w:tc>
          <w:tcPr>
            <w:gridSpan w:val="2"/>
            <w:tcW w:w="8571" w:type="dxa"/>
            <w:textDirection w:val="lrTb"/>
            <w:noWrap w:val="false"/>
          </w:tcPr>
          <w:p>
            <w:pP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评分标准</w:t>
            </w:r>
            <w:r/>
          </w:p>
        </w:tc>
      </w:tr>
      <w:tr>
        <w:trPr/>
        <w:tc>
          <w:tcPr>
            <w:tcW w:w="1150" w:type="dxa"/>
            <w:vAlign w:val="center"/>
            <w:vMerge w:val="restart"/>
            <w:textDirection w:val="lrTb"/>
            <w:noWrap w:val="false"/>
          </w:tcPr>
          <w:p>
            <w:pPr>
              <w:jc w:val="center"/>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rPr>
              <w:t xml:space="preserve">商务部分</w:t>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44</w:t>
            </w:r>
            <w:r>
              <w:rPr>
                <w:rFonts w:hint="eastAsia" w:ascii="宋体" w:hAnsi="宋体" w:cs="宋体"/>
                <w:color w:val="000000"/>
                <w:szCs w:val="21"/>
              </w:rPr>
              <w:t xml:space="preserve"> 分)</w:t>
            </w:r>
            <w:r/>
          </w:p>
        </w:tc>
        <w:tc>
          <w:tcPr>
            <w:tcW w:w="1421" w:type="dxa"/>
            <w:vAlign w:val="center"/>
            <w:textDirection w:val="lrTb"/>
            <w:noWrap w:val="false"/>
          </w:tcPr>
          <w:p>
            <w:pPr>
              <w:jc w:val="center"/>
              <w:keepLines w:val="0"/>
              <w:keepNext w:val="0"/>
              <w:pageBreakBefore w:val="0"/>
              <w:spacing w:after="0" w:line="360" w:lineRule="exact"/>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证书</w:t>
            </w:r>
            <w:r/>
          </w:p>
          <w:p>
            <w:pPr>
              <w:jc w:val="center"/>
              <w:keepLines w:val="0"/>
              <w:keepNext w:val="0"/>
              <w:pageBreakBefore w:val="0"/>
              <w:spacing w:after="0" w:line="360" w:lineRule="exact"/>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（10分）</w:t>
            </w:r>
            <w:r/>
          </w:p>
        </w:tc>
        <w:tc>
          <w:tcPr>
            <w:tcW w:w="7150" w:type="dxa"/>
            <w:textDirection w:val="lrTb"/>
            <w:noWrap w:val="false"/>
          </w:tcPr>
          <w:p>
            <w:pPr>
              <w:pStyle w:val="688"/>
              <w:jc w:val="left"/>
              <w:keepLines w:val="0"/>
              <w:keepNext w:val="0"/>
              <w:pageBreakBefore w:val="0"/>
              <w:spacing w:after="0" w:line="3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1、投标人具有</w:t>
            </w:r>
            <w:r>
              <w:rPr>
                <w:rFonts w:hint="eastAsia"/>
              </w:rPr>
              <w:t xml:space="preserve">大型体育活动统筹服务企业资质证书</w:t>
            </w:r>
            <w:r>
              <w:rPr>
                <w:rFonts w:hint="eastAsia" w:ascii="宋体" w:hAnsi="宋体" w:eastAsia="宋体" w:cs="宋体"/>
                <w:color w:val="000000"/>
                <w:sz w:val="21"/>
                <w:szCs w:val="21"/>
                <w:lang w:val="en-US" w:eastAsia="zh-CN"/>
              </w:rPr>
              <w:t xml:space="preserve">的得4分</w:t>
            </w:r>
            <w:r>
              <w:rPr>
                <w:rFonts w:hint="eastAsia" w:ascii="宋体" w:hAnsi="宋体" w:eastAsia="宋体" w:cs="宋体"/>
                <w:color w:val="000000"/>
                <w:sz w:val="21"/>
                <w:szCs w:val="21"/>
              </w:rPr>
              <w:t xml:space="preserve">（在有效期内）</w:t>
            </w:r>
            <w:r>
              <w:rPr>
                <w:rFonts w:hint="eastAsia" w:ascii="宋体" w:hAnsi="宋体" w:eastAsia="宋体" w:cs="宋体"/>
                <w:color w:val="000000"/>
                <w:sz w:val="21"/>
                <w:szCs w:val="21"/>
                <w:lang w:eastAsia="zh-CN"/>
              </w:rPr>
              <w:t xml:space="preserve">；</w:t>
            </w:r>
            <w:r/>
          </w:p>
          <w:p>
            <w:pPr>
              <w:pStyle w:val="688"/>
              <w:jc w:val="left"/>
              <w:keepLines w:val="0"/>
              <w:keepNext w:val="0"/>
              <w:pageBreakBefore w:val="0"/>
              <w:spacing w:after="0" w:line="340" w:lineRule="exact"/>
              <w:rPr>
                <w:rFonts w:hint="eastAsia" w:ascii="宋体" w:hAnsi="宋体" w:eastAsia="宋体" w:cs="宋体"/>
                <w:color w:val="000000"/>
                <w:sz w:val="21"/>
                <w:szCs w:val="21"/>
                <w:lang w:eastAsia="zh-CN"/>
              </w:rPr>
            </w:pPr>
            <w:r>
              <w:rPr>
                <w:rFonts w:hint="eastAsia"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具备信用等级为AAA级的得</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分， AA级的得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A级的得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688"/>
              <w:jc w:val="left"/>
              <w:keepLines w:val="0"/>
              <w:keepNext w:val="0"/>
              <w:pageBreakBefore w:val="0"/>
              <w:spacing w:after="0" w:line="340" w:lineRule="exact"/>
              <w:rPr>
                <w:rFonts w:hint="eastAsia" w:ascii="宋体" w:hAnsi="宋体" w:eastAsia="宋体" w:cs="宋体"/>
                <w:color w:val="000000"/>
                <w:sz w:val="21"/>
                <w:szCs w:val="21"/>
                <w:lang w:eastAsia="zh-CN"/>
              </w:rPr>
            </w:pP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具有资信等级为AAA级的得</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分， AA级的得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A级的得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分（在有效期内）</w:t>
            </w:r>
            <w:r>
              <w:rPr>
                <w:rFonts w:hint="eastAsia" w:ascii="宋体" w:hAnsi="宋体" w:eastAsia="宋体" w:cs="宋体"/>
                <w:color w:val="000000"/>
                <w:sz w:val="21"/>
                <w:szCs w:val="21"/>
                <w:lang w:eastAsia="zh-CN"/>
              </w:rPr>
              <w:t xml:space="preserve">；</w:t>
            </w:r>
            <w:r/>
          </w:p>
          <w:p>
            <w:pPr>
              <w:ind w:firstLine="211"/>
              <w:jc w:val="left"/>
              <w:keepLines w:val="0"/>
              <w:keepNext w:val="0"/>
              <w:pageBreakBefore w:val="0"/>
              <w:spacing w:after="0" w:line="340" w:lineRule="exact"/>
              <w:widowControl/>
              <w:rPr>
                <w:rFonts w:hint="eastAsia" w:ascii="宋体" w:hAnsi="宋体" w:cs="宋体"/>
                <w:b/>
                <w:bCs/>
                <w:color w:val="000000"/>
                <w:szCs w:val="21"/>
              </w:rPr>
            </w:pPr>
            <w:r>
              <w:rPr>
                <w:rFonts w:hint="eastAsia" w:ascii="宋体" w:hAnsi="宋体" w:eastAsia="宋体" w:cs="宋体"/>
                <w:b/>
                <w:bCs/>
                <w:color w:val="000000"/>
                <w:sz w:val="21"/>
                <w:szCs w:val="21"/>
              </w:rPr>
              <w:t xml:space="preserve">注：证明材料提供证书</w:t>
            </w:r>
            <w:r>
              <w:rPr>
                <w:rFonts w:hint="eastAsia" w:ascii="宋体" w:hAnsi="宋体" w:eastAsia="宋体" w:cs="宋体"/>
                <w:b/>
                <w:bCs/>
                <w:color w:val="000000"/>
                <w:sz w:val="21"/>
                <w:szCs w:val="21"/>
                <w:lang w:eastAsia="zh-CN"/>
              </w:rPr>
              <w:t xml:space="preserve">原件彩色扫描件</w:t>
            </w:r>
            <w:r>
              <w:rPr>
                <w:rFonts w:hint="eastAsia" w:ascii="宋体" w:hAnsi="宋体" w:eastAsia="宋体" w:cs="宋体"/>
                <w:b/>
                <w:bCs/>
                <w:color w:val="000000"/>
                <w:sz w:val="21"/>
                <w:szCs w:val="21"/>
              </w:rPr>
              <w:t xml:space="preserve">，未提供或未按要求提供此项不得分。</w:t>
            </w:r>
            <w:r/>
          </w:p>
        </w:tc>
      </w:tr>
      <w:tr>
        <w:trPr>
          <w:trHeight w:val="90"/>
        </w:trPr>
        <w:tc>
          <w:tcPr>
            <w:tcW w:w="1150" w:type="dxa"/>
            <w:vAlign w:val="center"/>
            <w:vMerge w:val="continue"/>
            <w:textDirection w:val="lrTb"/>
            <w:noWrap w:val="false"/>
          </w:tcPr>
          <w:p>
            <w:pPr>
              <w:jc w:val="center"/>
              <w:keepLines w:val="0"/>
              <w:keepNext w:val="0"/>
              <w:pageBreakBefore w:val="0"/>
              <w:spacing w:after="0" w:line="360" w:lineRule="exact"/>
              <w:widowControl/>
              <w:rPr>
                <w:rFonts w:ascii="宋体" w:hAnsi="宋体" w:cs="宋体"/>
                <w:color w:val="000000"/>
                <w:szCs w:val="21"/>
              </w:rPr>
            </w:pPr>
            <w:r/>
            <w:bookmarkStart w:id="21" w:name="_GoBack"/>
            <w:r/>
            <w:r/>
          </w:p>
        </w:tc>
        <w:tc>
          <w:tcPr>
            <w:tcW w:w="1421"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keepLines w:val="0"/>
              <w:keepNext w:val="0"/>
              <w:pageBreakBefore w:val="0"/>
              <w:spacing w:after="0" w:line="36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荣誉</w:t>
            </w:r>
            <w:r/>
          </w:p>
          <w:p>
            <w:pPr>
              <w:jc w:val="center"/>
              <w:keepLines w:val="0"/>
              <w:keepNext w:val="0"/>
              <w:pageBreakBefore w:val="0"/>
              <w:spacing w:after="0" w:line="36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（8分）</w:t>
            </w:r>
            <w:r/>
          </w:p>
          <w:p>
            <w:pPr>
              <w:pStyle w:val="669"/>
              <w:pageBreakBefore w:val="0"/>
              <w:spacing w:line="360" w:lineRule="exact"/>
              <w:rPr>
                <w:rFonts w:hint="default"/>
                <w:highlight w:val="none"/>
                <w:lang w:val="en-US" w:eastAsia="zh-CN"/>
              </w:rPr>
            </w:pPr>
            <w:r>
              <w:rPr>
                <w:rFonts w:hint="default"/>
                <w:highlight w:val="none"/>
                <w:lang w:val="en-US" w:eastAsia="zh-CN"/>
              </w:rPr>
            </w:r>
            <w:r/>
          </w:p>
        </w:tc>
        <w:tc>
          <w:tcPr>
            <w:tcW w:w="7150" w:type="dxa"/>
            <w:textDirection w:val="lrTb"/>
            <w:noWrap w:val="false"/>
          </w:tcPr>
          <w:p>
            <w:pPr>
              <w:pStyle w:val="688"/>
              <w:ind w:firstLine="210"/>
              <w:jc w:val="left"/>
              <w:keepLines w:val="0"/>
              <w:keepNext w:val="0"/>
              <w:pageBreakBefore w:val="0"/>
              <w:spacing w:after="0" w:line="360" w:lineRule="exact"/>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rPr>
              <w:t xml:space="preserve">自202</w:t>
            </w:r>
            <w:r>
              <w:rPr>
                <w:rFonts w:hint="default"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rPr>
              <w:t xml:space="preserve">年</w:t>
            </w:r>
            <w:r>
              <w:rPr>
                <w:rFonts w:hint="default"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月1日以来</w:t>
            </w:r>
            <w:r>
              <w:rPr>
                <w:rFonts w:hint="default" w:ascii="宋体" w:hAnsi="宋体" w:eastAsia="宋体" w:cs="宋体"/>
                <w:color w:val="auto"/>
                <w:sz w:val="21"/>
                <w:szCs w:val="21"/>
                <w:highlight w:val="none"/>
                <w:lang w:val="en-US" w:eastAsia="zh-CN"/>
              </w:rPr>
              <w:t xml:space="preserve">获得省级</w:t>
            </w:r>
            <w:r>
              <w:rPr>
                <w:rFonts w:hint="eastAsia" w:ascii="宋体" w:hAnsi="宋体" w:eastAsia="宋体" w:cs="宋体"/>
                <w:color w:val="auto"/>
                <w:sz w:val="21"/>
                <w:szCs w:val="21"/>
                <w:highlight w:val="none"/>
                <w:lang w:val="en-US" w:eastAsia="zh-CN"/>
              </w:rPr>
              <w:t xml:space="preserve">及以上</w:t>
            </w:r>
            <w:r>
              <w:rPr>
                <w:rFonts w:hint="default" w:ascii="宋体" w:hAnsi="宋体" w:eastAsia="宋体" w:cs="宋体"/>
                <w:color w:val="auto"/>
                <w:sz w:val="21"/>
                <w:szCs w:val="21"/>
                <w:highlight w:val="none"/>
                <w:lang w:val="en-US" w:eastAsia="zh-CN"/>
              </w:rPr>
              <w:t xml:space="preserve">评奖评优荣誉的，每提供一项得</w:t>
            </w: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分，最高得</w:t>
            </w: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分。</w:t>
            </w:r>
            <w:r/>
          </w:p>
          <w:p>
            <w:pPr>
              <w:pStyle w:val="688"/>
              <w:ind w:firstLine="211"/>
              <w:jc w:val="left"/>
              <w:keepLines w:val="0"/>
              <w:keepNext w:val="0"/>
              <w:pageBreakBefore w:val="0"/>
              <w:spacing w:after="0"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注：时间以证书颁发日期为准。证明材料须提供荣誉</w:t>
            </w:r>
            <w:r>
              <w:rPr>
                <w:rFonts w:hint="default" w:ascii="宋体" w:hAnsi="宋体" w:eastAsia="宋体" w:cs="宋体"/>
                <w:b/>
                <w:bCs/>
                <w:color w:val="000000"/>
                <w:sz w:val="21"/>
                <w:szCs w:val="21"/>
                <w:highlight w:val="none"/>
                <w:lang w:val="en-US" w:eastAsia="zh-CN" w:bidi="ar-SA"/>
              </w:rPr>
              <w:t xml:space="preserve">证书</w:t>
            </w:r>
            <w:r>
              <w:rPr>
                <w:rFonts w:hint="eastAsia" w:ascii="宋体" w:hAnsi="宋体" w:eastAsia="宋体" w:cs="宋体"/>
                <w:b/>
                <w:bCs/>
                <w:color w:val="000000"/>
                <w:sz w:val="21"/>
                <w:szCs w:val="21"/>
                <w:highlight w:val="none"/>
                <w:lang w:val="en-US" w:eastAsia="zh-CN" w:bidi="ar-SA"/>
              </w:rPr>
              <w:t xml:space="preserve">原件彩色扫描件（</w:t>
            </w:r>
            <w:r>
              <w:rPr>
                <w:rFonts w:hint="default" w:ascii="宋体" w:hAnsi="宋体" w:eastAsia="宋体" w:cs="宋体"/>
                <w:b/>
                <w:bCs/>
                <w:color w:val="000000"/>
                <w:sz w:val="21"/>
                <w:szCs w:val="21"/>
                <w:highlight w:val="none"/>
                <w:lang w:val="en-US" w:eastAsia="zh-CN" w:bidi="ar-SA"/>
              </w:rPr>
              <w:t xml:space="preserve">若提供的材料反映不出相关内容视为未提供）</w:t>
            </w:r>
            <w:r>
              <w:rPr>
                <w:rFonts w:hint="eastAsia" w:ascii="宋体" w:hAnsi="宋体" w:eastAsia="宋体" w:cs="宋体"/>
                <w:b/>
                <w:bCs/>
                <w:color w:val="000000"/>
                <w:sz w:val="21"/>
                <w:szCs w:val="21"/>
                <w:highlight w:val="none"/>
                <w:lang w:val="en-US" w:eastAsia="zh-CN" w:bidi="ar-SA"/>
              </w:rPr>
              <w:t xml:space="preserve">，未提供或未按要求提供此项不得分。</w:t>
            </w:r>
            <w:r/>
          </w:p>
        </w:tc>
      </w:tr>
      <w:tr>
        <w:trPr>
          <w:trHeight w:val="3740"/>
        </w:trPr>
        <w:tc>
          <w:tcPr>
            <w:tcW w:w="1150" w:type="dxa"/>
            <w:vAlign w:val="center"/>
            <w:vMerge w:val="continue"/>
            <w:textDirection w:val="lrTb"/>
            <w:noWrap w:val="false"/>
          </w:tcPr>
          <w:p>
            <w:pPr>
              <w:jc w:val="center"/>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项目团队</w:t>
            </w:r>
            <w:r/>
          </w:p>
          <w:p>
            <w:pPr>
              <w:jc w:val="center"/>
              <w:keepLines w:val="0"/>
              <w:keepNext w:val="0"/>
              <w:pageBreakBefore w:val="0"/>
              <w:spacing w:after="0"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Cs w:val="21"/>
                <w:highlight w:val="none"/>
              </w:rPr>
              <w:t xml:space="preserve">分）</w:t>
            </w:r>
            <w:r/>
          </w:p>
        </w:tc>
        <w:tc>
          <w:tcPr>
            <w:tcW w:w="7150" w:type="dxa"/>
            <w:textDirection w:val="lrTb"/>
            <w:noWrap w:val="false"/>
          </w:tcPr>
          <w:p>
            <w:pPr>
              <w:numPr>
                <w:ilvl w:val="0"/>
                <w:numId w:val="0"/>
              </w:numPr>
              <w:ind w:right="0"/>
              <w:keepLines w:val="0"/>
              <w:keepNext w:val="0"/>
              <w:pageBreakBefore w:val="0"/>
              <w:spacing w:after="0"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投标人拟投入本项目负责人</w:t>
            </w:r>
            <w:r>
              <w:rPr>
                <w:rFonts w:hint="eastAsia" w:ascii="宋体" w:hAnsi="宋体" w:eastAsia="宋体" w:cs="宋体"/>
                <w:sz w:val="21"/>
                <w:szCs w:val="21"/>
                <w:highlight w:val="none"/>
                <w:lang w:val="en-US" w:eastAsia="zh-CN"/>
              </w:rPr>
              <w:t xml:space="preserve">获得</w:t>
            </w:r>
            <w:r>
              <w:rPr>
                <w:rFonts w:hint="eastAsia" w:ascii="宋体" w:hAnsi="宋体" w:cs="宋体"/>
                <w:sz w:val="21"/>
                <w:szCs w:val="21"/>
                <w:highlight w:val="none"/>
                <w:lang w:val="en-US" w:eastAsia="zh-CN"/>
              </w:rPr>
              <w:t xml:space="preserve">本科</w:t>
            </w:r>
            <w:r>
              <w:rPr>
                <w:rFonts w:hint="eastAsia" w:ascii="宋体" w:hAnsi="宋体" w:eastAsia="宋体" w:cs="宋体"/>
                <w:sz w:val="21"/>
                <w:szCs w:val="21"/>
                <w:highlight w:val="none"/>
                <w:lang w:val="en-US" w:eastAsia="zh-CN"/>
              </w:rPr>
              <w:t xml:space="preserve">学历得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分，本科以下学历得1分，本项最高得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b/>
                <w:bCs/>
                <w:sz w:val="21"/>
                <w:szCs w:val="21"/>
                <w:highlight w:val="none"/>
                <w:lang w:val="en-US" w:eastAsia="zh-CN"/>
              </w:rPr>
              <w:t xml:space="preserve">。</w:t>
            </w:r>
            <w:r/>
          </w:p>
          <w:p>
            <w:pPr>
              <w:numPr>
                <w:ilvl w:val="0"/>
                <w:numId w:val="0"/>
              </w:numPr>
              <w:ind w:right="0"/>
              <w:jc w:val="left"/>
              <w:keepLines w:val="0"/>
              <w:keepNext w:val="0"/>
              <w:pageBreakBefore w:val="0"/>
              <w:spacing w:after="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执行团队人员（含项目负责人）拥有</w:t>
            </w:r>
            <w:r>
              <w:rPr>
                <w:rFonts w:hint="eastAsia" w:ascii="宋体" w:hAnsi="宋体" w:eastAsia="宋体" w:cs="宋体"/>
                <w:color w:val="000000"/>
                <w:sz w:val="21"/>
                <w:szCs w:val="21"/>
                <w:highlight w:val="none"/>
                <w:lang w:val="en-US" w:eastAsia="zh-CN" w:bidi="ar"/>
              </w:rPr>
              <w:t xml:space="preserve">专业机构颁发的救援资格证书的，</w:t>
            </w:r>
            <w:r>
              <w:rPr>
                <w:rFonts w:hint="eastAsia" w:ascii="宋体" w:hAnsi="宋体" w:eastAsia="宋体" w:cs="宋体"/>
                <w:sz w:val="21"/>
                <w:szCs w:val="21"/>
                <w:highlight w:val="none"/>
              </w:rPr>
              <w:t xml:space="preserve">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最高得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同一人员，只计取一次</w:t>
            </w:r>
            <w:r>
              <w:rPr>
                <w:rFonts w:hint="eastAsia" w:ascii="宋体" w:hAnsi="宋体" w:eastAsia="宋体" w:cs="宋体"/>
                <w:sz w:val="21"/>
                <w:szCs w:val="21"/>
                <w:highlight w:val="none"/>
                <w:lang w:eastAsia="zh-CN"/>
              </w:rPr>
              <w:t xml:space="preserve">）</w:t>
            </w:r>
            <w:r/>
          </w:p>
          <w:p>
            <w:pPr>
              <w:ind w:firstLine="211"/>
              <w:jc w:val="left"/>
              <w:keepLines w:val="0"/>
              <w:keepNext w:val="0"/>
              <w:pageBreakBefore w:val="0"/>
              <w:spacing w:after="0" w:line="360" w:lineRule="exact"/>
              <w:widowControl/>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bidi="ar-SA"/>
              </w:rPr>
              <w:t xml:space="preserve">注：上述1、2项证明材料须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 投标人针对本项目的拟派项目组成员一览表（见响应文件格式，盖章签字有效）② 项目组人员有效的相关证书原件扫描件（项目负责人证明材料须提供</w:t>
            </w:r>
            <w:r>
              <w:rPr>
                <w:rFonts w:hint="eastAsia" w:ascii="宋体" w:hAnsi="宋体" w:eastAsia="宋体" w:cs="宋体"/>
                <w:b/>
                <w:bCs/>
                <w:sz w:val="21"/>
                <w:szCs w:val="21"/>
                <w:highlight w:val="none"/>
                <w:lang w:val="en-US" w:eastAsia="zh-CN"/>
              </w:rPr>
              <w:t xml:space="preserve">毕业证书扫描件及</w:t>
            </w:r>
            <w:r>
              <w:rPr>
                <w:rFonts w:hint="eastAsia" w:ascii="宋体" w:hAnsi="宋体" w:eastAsia="宋体" w:cs="宋体"/>
                <w:b/>
                <w:bCs/>
                <w:sz w:val="21"/>
                <w:szCs w:val="21"/>
                <w:highlight w:val="none"/>
              </w:rPr>
              <w:t xml:space="preserve">“学信网”查询截图并加盖</w:t>
            </w:r>
            <w:r>
              <w:rPr>
                <w:rFonts w:hint="eastAsia" w:ascii="宋体" w:hAnsi="宋体" w:eastAsia="宋体" w:cs="宋体"/>
                <w:b/>
                <w:bCs/>
                <w:sz w:val="21"/>
                <w:szCs w:val="21"/>
                <w:highlight w:val="none"/>
                <w:lang w:val="en-US" w:eastAsia="zh-CN"/>
              </w:rPr>
              <w:t xml:space="preserve">投标人</w:t>
            </w:r>
            <w:r>
              <w:rPr>
                <w:rFonts w:hint="eastAsia" w:ascii="宋体" w:hAnsi="宋体" w:eastAsia="宋体" w:cs="宋体"/>
                <w:b/>
                <w:bCs/>
                <w:sz w:val="21"/>
                <w:szCs w:val="21"/>
                <w:highlight w:val="none"/>
              </w:rPr>
              <w:t xml:space="preserve">公章</w:t>
            </w:r>
            <w:r>
              <w:rPr>
                <w:rFonts w:hint="eastAsia" w:ascii="宋体" w:hAnsi="宋体" w:eastAsia="宋体" w:cs="宋体"/>
                <w:b/>
                <w:bCs/>
                <w:color w:val="000000"/>
                <w:sz w:val="21"/>
                <w:szCs w:val="21"/>
                <w:highlight w:val="none"/>
                <w:lang w:val="en-US" w:eastAsia="zh-CN" w:bidi="ar-SA"/>
              </w:rPr>
              <w:t xml:space="preserve">） ③ 上述得分人员投标人为其缴纳的2026年01月至今任意一个月社保证明，以上3个证明材料扫描件。未提供或未按要求提供，此项不得分。</w:t>
            </w:r>
            <w:bookmarkEnd w:id="21"/>
            <w:r/>
            <w:r/>
          </w:p>
        </w:tc>
      </w:tr>
      <w:tr>
        <w:trPr>
          <w:trHeight w:val="3690"/>
        </w:trPr>
        <w:tc>
          <w:tcPr>
            <w:tcW w:w="1150" w:type="dxa"/>
            <w:vAlign w:val="center"/>
            <w:vMerge w:val="continue"/>
            <w:textDirection w:val="lrTb"/>
            <w:noWrap w:val="false"/>
          </w:tcPr>
          <w:p>
            <w:pPr>
              <w:jc w:val="center"/>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center"/>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rPr>
              <w:t xml:space="preserve">业绩</w:t>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150" w:type="dxa"/>
            <w:textDirection w:val="lrTb"/>
            <w:noWrap w:val="false"/>
          </w:tcPr>
          <w:p>
            <w:pPr>
              <w:ind w:firstLine="210"/>
              <w:jc w:val="left"/>
              <w:keepLines w:val="0"/>
              <w:keepNext w:val="0"/>
              <w:pageBreakBefore w:val="0"/>
              <w:spacing w:after="0" w:line="360" w:lineRule="exact"/>
              <w:widowControl/>
              <w:rPr>
                <w:rFonts w:ascii="宋体" w:hAnsi="宋体" w:cs="宋体"/>
                <w:szCs w:val="21"/>
              </w:rPr>
            </w:pPr>
            <w:r>
              <w:rPr>
                <w:rFonts w:hint="default" w:ascii="宋体" w:hAnsi="宋体" w:eastAsia="宋体" w:cs="宋体"/>
                <w:sz w:val="21"/>
                <w:szCs w:val="21"/>
                <w:lang w:eastAsia="zh-CN"/>
              </w:rPr>
              <w:t xml:space="preserve">投标人自202</w:t>
            </w:r>
            <w:r>
              <w:rPr>
                <w:rFonts w:hint="default" w:ascii="宋体" w:hAnsi="宋体" w:eastAsia="宋体" w:cs="宋体"/>
                <w:sz w:val="21"/>
                <w:szCs w:val="21"/>
                <w:lang w:val="en-US" w:eastAsia="zh-CN"/>
              </w:rPr>
              <w:t xml:space="preserve">4</w:t>
            </w:r>
            <w:r>
              <w:rPr>
                <w:rFonts w:hint="default" w:ascii="宋体" w:hAnsi="宋体" w:eastAsia="宋体" w:cs="宋体"/>
                <w:sz w:val="21"/>
                <w:szCs w:val="21"/>
                <w:lang w:eastAsia="zh-CN"/>
              </w:rPr>
              <w:t xml:space="preserve">年</w:t>
            </w:r>
            <w:r>
              <w:rPr>
                <w:rFonts w:hint="default" w:ascii="宋体" w:hAnsi="宋体" w:eastAsia="宋体" w:cs="宋体"/>
                <w:sz w:val="21"/>
                <w:szCs w:val="21"/>
                <w:lang w:val="en-US" w:eastAsia="zh-CN"/>
              </w:rPr>
              <w:t xml:space="preserve">1</w:t>
            </w:r>
            <w:r>
              <w:rPr>
                <w:rFonts w:hint="default" w:ascii="宋体" w:hAnsi="宋体" w:eastAsia="宋体" w:cs="宋体"/>
                <w:sz w:val="21"/>
                <w:szCs w:val="21"/>
                <w:lang w:eastAsia="zh-CN"/>
              </w:rPr>
              <w:t xml:space="preserve">月1日以来（时间以合同签订时间为准），</w:t>
            </w:r>
            <w:r>
              <w:rPr>
                <w:rFonts w:hint="default" w:ascii="宋体" w:hAnsi="宋体" w:eastAsia="宋体" w:cs="宋体"/>
                <w:sz w:val="21"/>
                <w:szCs w:val="21"/>
                <w:lang w:val="en-US" w:eastAsia="zh-CN"/>
              </w:rPr>
              <w:t xml:space="preserve">承接或运营</w:t>
            </w:r>
            <w:r>
              <w:rPr>
                <w:rFonts w:hint="default" w:ascii="宋体" w:hAnsi="宋体" w:eastAsia="宋体" w:cs="宋体"/>
                <w:sz w:val="21"/>
                <w:szCs w:val="21"/>
                <w:lang w:eastAsia="zh-CN"/>
              </w:rPr>
              <w:t xml:space="preserve">过体育赛事项目，</w:t>
            </w:r>
            <w:r>
              <w:rPr>
                <w:rFonts w:hint="default" w:ascii="宋体" w:hAnsi="宋体" w:eastAsia="宋体" w:cs="宋体"/>
                <w:sz w:val="21"/>
                <w:szCs w:val="21"/>
                <w:lang w:val="en-US" w:eastAsia="zh-CN"/>
              </w:rPr>
              <w:t xml:space="preserve">赛事等级为国际级的每提供一项得</w:t>
            </w:r>
            <w:r>
              <w:rPr>
                <w:rFonts w:hint="eastAsia" w:ascii="宋体" w:hAnsi="宋体" w:eastAsia="宋体" w:cs="宋体"/>
                <w:sz w:val="21"/>
                <w:szCs w:val="21"/>
                <w:lang w:val="en-US" w:eastAsia="zh-CN"/>
              </w:rPr>
              <w:t xml:space="preserve">4</w:t>
            </w:r>
            <w:r>
              <w:rPr>
                <w:rFonts w:hint="default" w:ascii="宋体" w:hAnsi="宋体" w:eastAsia="宋体" w:cs="宋体"/>
                <w:sz w:val="21"/>
                <w:szCs w:val="21"/>
                <w:lang w:val="en-US" w:eastAsia="zh-CN"/>
              </w:rPr>
              <w:t xml:space="preserve">分，国家级的</w:t>
            </w:r>
            <w:r>
              <w:rPr>
                <w:rFonts w:hint="default" w:ascii="宋体" w:hAnsi="宋体" w:eastAsia="宋体" w:cs="宋体"/>
                <w:sz w:val="21"/>
                <w:szCs w:val="21"/>
                <w:lang w:eastAsia="zh-CN"/>
              </w:rPr>
              <w:t xml:space="preserve">每提供一项得</w:t>
            </w:r>
            <w:r>
              <w:rPr>
                <w:rFonts w:hint="eastAsia" w:ascii="宋体" w:hAnsi="宋体" w:eastAsia="宋体" w:cs="宋体"/>
                <w:sz w:val="21"/>
                <w:szCs w:val="21"/>
                <w:lang w:val="en-US" w:eastAsia="zh-CN"/>
              </w:rPr>
              <w:t xml:space="preserve">2</w:t>
            </w:r>
            <w:r>
              <w:rPr>
                <w:rFonts w:hint="default"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8</w:t>
            </w:r>
            <w:r>
              <w:rPr>
                <w:rFonts w:hint="default" w:ascii="宋体" w:hAnsi="宋体" w:eastAsia="宋体" w:cs="宋体"/>
                <w:sz w:val="21"/>
                <w:szCs w:val="21"/>
                <w:lang w:eastAsia="zh-CN"/>
              </w:rPr>
              <w:t xml:space="preserve">分。</w:t>
            </w:r>
            <w:r>
              <w:rPr>
                <w:rFonts w:hint="eastAsia" w:ascii="宋体" w:hAnsi="宋体" w:cs="宋体"/>
                <w:color w:val="000000"/>
                <w:szCs w:val="21"/>
              </w:rPr>
              <w:t xml:space="preserve"> </w:t>
            </w:r>
            <w:r/>
          </w:p>
          <w:p>
            <w:pPr>
              <w:numPr>
                <w:ilvl w:val="0"/>
                <w:numId w:val="0"/>
              </w:numPr>
              <w:ind w:right="0"/>
              <w:keepLines w:val="0"/>
              <w:keepNext w:val="0"/>
              <w:pageBreakBefore w:val="0"/>
              <w:spacing w:after="0" w:line="360" w:lineRule="exact"/>
              <w:widowControl/>
              <w:rPr>
                <w:rFonts w:hint="eastAsia" w:ascii="宋体" w:hAnsi="宋体" w:eastAsia="宋体" w:cs="宋体"/>
                <w:b/>
                <w:bCs/>
                <w:sz w:val="21"/>
                <w:szCs w:val="21"/>
                <w:highlight w:val="none"/>
                <w:lang w:val="en-US" w:eastAsia="zh-CN"/>
              </w:rPr>
            </w:pPr>
            <w:r>
              <w:rPr>
                <w:rFonts w:hint="eastAsia" w:ascii="宋体" w:hAnsi="宋体" w:cs="宋体"/>
                <w:b/>
                <w:bCs/>
                <w:color w:val="000000"/>
                <w:szCs w:val="21"/>
              </w:rPr>
              <w:t xml:space="preserve">注</w:t>
            </w:r>
            <w:r>
              <w:rPr>
                <w:rFonts w:hint="eastAsia" w:ascii="宋体" w:hAnsi="宋体" w:cs="宋体"/>
                <w:b/>
                <w:bCs/>
                <w:color w:val="000000"/>
                <w:szCs w:val="21"/>
                <w:highlight w:val="none"/>
              </w:rPr>
              <w:t xml:space="preserve">：</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国际级的判定以主办单位为国际级单位为准，全国级的判定以主办单位为国家级单位为准（证明材料须提供赛事现场照片或或官方媒体报道截图，证明材料须体现主办单位名称）。</w:t>
            </w:r>
            <w:r/>
          </w:p>
          <w:p>
            <w:pPr>
              <w:numPr>
                <w:ilvl w:val="0"/>
                <w:numId w:val="0"/>
              </w:numPr>
              <w:ind w:right="0"/>
              <w:keepLines w:val="0"/>
              <w:keepNext w:val="0"/>
              <w:pageBreakBefore w:val="0"/>
              <w:spacing w:after="0" w:line="36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eastAsia="zh-CN"/>
              </w:rPr>
              <w:t xml:space="preserve">）</w:t>
            </w:r>
            <w:r>
              <w:rPr>
                <w:rFonts w:hint="default" w:ascii="宋体" w:hAnsi="宋体" w:eastAsia="宋体" w:cs="宋体"/>
                <w:b/>
                <w:bCs/>
                <w:sz w:val="21"/>
                <w:szCs w:val="21"/>
                <w:lang w:val="en-US" w:eastAsia="zh-CN"/>
              </w:rPr>
              <w:t xml:space="preserve">同一赛事不同年份不重复得分</w:t>
            </w:r>
            <w:r>
              <w:rPr>
                <w:rFonts w:hint="eastAsia" w:ascii="宋体" w:hAnsi="宋体" w:eastAsia="宋体" w:cs="宋体"/>
                <w:b/>
                <w:bCs/>
                <w:sz w:val="21"/>
                <w:szCs w:val="21"/>
                <w:lang w:val="en-US" w:eastAsia="zh-CN"/>
              </w:rPr>
              <w:t xml:space="preserve">。</w:t>
            </w:r>
            <w:r>
              <w:rPr>
                <w:rFonts w:hint="eastAsia" w:ascii="宋体" w:hAnsi="宋体" w:cs="宋体"/>
                <w:b/>
                <w:bCs/>
                <w:color w:val="000000"/>
                <w:szCs w:val="21"/>
              </w:rPr>
              <w:t xml:space="preserve">一个业绩只计取一次，不可重复计取。</w:t>
            </w:r>
            <w:r/>
          </w:p>
          <w:p>
            <w:pPr>
              <w:jc w:val="left"/>
              <w:keepLines w:val="0"/>
              <w:keepNext w:val="0"/>
              <w:pageBreakBefore w:val="0"/>
              <w:spacing w:after="0" w:line="360" w:lineRule="exact"/>
              <w:widowControl/>
              <w:rPr>
                <w:rFonts w:ascii="宋体" w:hAnsi="宋体" w:cs="宋体"/>
                <w:color w:val="000000"/>
                <w:szCs w:val="21"/>
              </w:rPr>
            </w:pP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3</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证明材料须提供合同彩色原件扫描件。未提供有效证明资料或提供的证明文件不能证明符合业绩要求的此项不得分。</w:t>
            </w:r>
            <w:r/>
          </w:p>
        </w:tc>
      </w:tr>
      <w:tr>
        <w:trPr/>
        <w:tc>
          <w:tcPr>
            <w:tcW w:w="1150" w:type="dxa"/>
            <w:vAlign w:val="center"/>
            <w:vMerge w:val="restart"/>
            <w:textDirection w:val="lrTb"/>
            <w:noWrap w:val="false"/>
          </w:tcPr>
          <w:p>
            <w:pPr>
              <w:jc w:val="center"/>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rPr>
              <w:t xml:space="preserve">技术部分</w:t>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46</w:t>
            </w:r>
            <w:r>
              <w:rPr>
                <w:rFonts w:hint="eastAsia" w:ascii="宋体" w:hAnsi="宋体" w:cs="宋体"/>
                <w:color w:val="000000"/>
                <w:szCs w:val="21"/>
              </w:rPr>
              <w:t xml:space="preserve">分）</w:t>
            </w:r>
            <w:r/>
          </w:p>
        </w:tc>
        <w:tc>
          <w:tcPr>
            <w:tcW w:w="1421" w:type="dxa"/>
            <w:vAlign w:val="center"/>
            <w:textDirection w:val="lrTb"/>
            <w:noWrap w:val="false"/>
          </w:tcPr>
          <w:p>
            <w:pPr>
              <w:ind w:right="0"/>
              <w:jc w:val="center"/>
              <w:keepLines w:val="0"/>
              <w:keepNext w:val="0"/>
              <w:pageBreakBefore w:val="0"/>
              <w:spacing w:after="0" w:line="360" w:lineRule="exact"/>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t xml:space="preserve">竞赛组织</w:t>
            </w:r>
            <w:r/>
          </w:p>
          <w:p>
            <w:pPr>
              <w:ind w:right="0"/>
              <w:jc w:val="center"/>
              <w:keepLines w:val="0"/>
              <w:keepNext w:val="0"/>
              <w:pageBreakBefore w:val="0"/>
              <w:spacing w:after="0" w:line="360" w:lineRule="exact"/>
              <w:rPr>
                <w:rFonts w:hint="default" w:ascii="Times New Roman Regular" w:hAnsi="Times New Roman Regular" w:eastAsia="方正仿宋_GBK" w:cs="Times New Roman Regular"/>
                <w:sz w:val="20"/>
                <w:szCs w:val="20"/>
              </w:rPr>
            </w:pPr>
            <w:r>
              <w:rPr>
                <w:rFonts w:hint="default" w:ascii="宋体" w:hAnsi="宋体" w:eastAsia="宋体" w:cs="宋体"/>
                <w:color w:val="000000"/>
                <w:szCs w:val="21"/>
                <w:lang w:val="en-US" w:eastAsia="zh-CN"/>
              </w:rPr>
              <w:t xml:space="preserve">方案</w:t>
            </w:r>
            <w:r/>
          </w:p>
          <w:p>
            <w:pPr>
              <w:jc w:val="center"/>
              <w:keepLines w:val="0"/>
              <w:keepNext w:val="0"/>
              <w:pageBreakBefore w:val="0"/>
              <w:spacing w:after="0" w:line="360" w:lineRule="exact"/>
              <w:widowControl/>
              <w:rPr>
                <w:rFonts w:ascii="宋体" w:hAnsi="宋体" w:cs="宋体"/>
                <w:szCs w:val="21"/>
              </w:rPr>
            </w:pPr>
            <w:r>
              <w:rPr>
                <w:rFonts w:ascii="宋体" w:hAnsi="宋体" w:cs="宋体"/>
                <w:szCs w:val="21"/>
              </w:rPr>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14</w:t>
            </w:r>
            <w:r>
              <w:rPr>
                <w:rFonts w:hint="eastAsia" w:ascii="宋体" w:hAnsi="宋体" w:cs="宋体"/>
                <w:color w:val="000000"/>
                <w:szCs w:val="21"/>
              </w:rPr>
              <w:t xml:space="preserve">分）</w:t>
            </w:r>
            <w:r/>
          </w:p>
        </w:tc>
        <w:tc>
          <w:tcPr>
            <w:tcW w:w="7150" w:type="dxa"/>
            <w:textDirection w:val="lrTb"/>
            <w:noWrap w:val="false"/>
          </w:tcPr>
          <w:p>
            <w:pPr>
              <w:ind w:firstLine="210"/>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1、根据投标人组织</w:t>
            </w:r>
            <w:r>
              <w:rPr>
                <w:rFonts w:hint="eastAsia" w:ascii="宋体" w:hAnsi="宋体" w:cs="宋体"/>
                <w:color w:val="000000"/>
                <w:szCs w:val="21"/>
              </w:rPr>
              <w:t xml:space="preserve">方案所提出的赛事整体设计思路和技术架构的可行性、合理性、完整性、先进性、科学性等综合打分；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方案非常合理、可行、科学、先进、完整的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方案较为合理、可行、科学、先进、完整的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方案基本合理、可行、科学、先进、完整的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rPr>
              <w:t xml:space="preserve">3 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）方案</w:t>
            </w:r>
            <w:r>
              <w:rPr>
                <w:rFonts w:hint="eastAsia" w:ascii="宋体" w:hAnsi="宋体" w:cs="宋体"/>
                <w:color w:val="000000"/>
                <w:szCs w:val="21"/>
              </w:rPr>
              <w:t xml:space="preserve">合理性，完整性、操作性、实用性较差，</w:t>
            </w:r>
            <w:r>
              <w:rPr>
                <w:rFonts w:hint="eastAsia" w:ascii="宋体" w:hAnsi="宋体" w:cs="宋体"/>
                <w:color w:val="000000"/>
                <w:szCs w:val="21"/>
                <w:lang w:val="en-US" w:eastAsia="zh-CN"/>
              </w:rPr>
              <w:t xml:space="preserve">内容</w:t>
            </w:r>
            <w:r>
              <w:rPr>
                <w:rFonts w:hint="eastAsia" w:ascii="宋体" w:hAnsi="宋体" w:cs="宋体"/>
                <w:color w:val="000000"/>
                <w:szCs w:val="21"/>
              </w:rPr>
              <w:t xml:space="preserve">不详细</w:t>
            </w:r>
            <w:r>
              <w:rPr>
                <w:rFonts w:hint="eastAsia" w:ascii="宋体" w:hAnsi="宋体" w:cs="宋体"/>
                <w:color w:val="000000"/>
                <w:szCs w:val="21"/>
                <w:lang w:val="en-US" w:eastAsia="zh-CN"/>
              </w:rPr>
              <w:t xml:space="preserve">得，1</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满分 </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w:t>
            </w:r>
            <w:r>
              <w:rPr>
                <w:rFonts w:hint="eastAsia" w:ascii="宋体" w:hAnsi="宋体" w:cs="宋体"/>
                <w:b/>
                <w:bCs/>
                <w:color w:val="000000"/>
                <w:szCs w:val="21"/>
                <w:lang w:eastAsia="zh-CN"/>
              </w:rPr>
              <w:t xml:space="preserve">此项</w:t>
            </w:r>
            <w:r>
              <w:rPr>
                <w:rFonts w:hint="eastAsia" w:ascii="宋体" w:hAnsi="宋体" w:cs="宋体"/>
                <w:b/>
                <w:bCs/>
                <w:color w:val="000000"/>
                <w:szCs w:val="21"/>
              </w:rPr>
              <w:t xml:space="preserve">不得分。</w:t>
            </w:r>
            <w:r>
              <w:rPr>
                <w:rFonts w:hint="eastAsia" w:ascii="宋体" w:hAnsi="宋体" w:cs="宋体"/>
                <w:color w:val="000000"/>
                <w:szCs w:val="21"/>
              </w:rPr>
              <w:t xml:space="preserve"> </w:t>
            </w:r>
            <w:r/>
          </w:p>
          <w:p>
            <w:pPr>
              <w:ind w:firstLine="210"/>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赛事</w:t>
            </w:r>
            <w:r>
              <w:rPr>
                <w:rFonts w:hint="eastAsia" w:ascii="宋体" w:hAnsi="宋体" w:cs="宋体"/>
                <w:color w:val="000000"/>
                <w:szCs w:val="21"/>
                <w:lang w:val="en-US" w:eastAsia="zh-CN"/>
              </w:rPr>
              <w:t xml:space="preserve">组织</w:t>
            </w:r>
            <w:r>
              <w:rPr>
                <w:rFonts w:hint="eastAsia" w:ascii="宋体" w:hAnsi="宋体" w:cs="宋体"/>
                <w:color w:val="000000"/>
                <w:szCs w:val="21"/>
              </w:rPr>
              <w:t xml:space="preserve">合理（计划安排、是否成立专门的小组、时间进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rPr>
              <w:t xml:space="preserve">度安排是否合理、进度是否有详细描述）。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计划及控制措施科学合理，内容详细完整，操作性、实用性强：</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计划及控制措施较为科学合理，内容较为详细完整，操作性、实用性较强：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计划及控制措施基本合理，内容不太详细，操作性、实用性、可行性一般：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计划及控制措施合理性，完整性、操作性、可行性较差，内容不详细：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ascii="宋体" w:hAnsi="宋体" w:cs="宋体"/>
                <w:b/>
                <w:bCs/>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满分 </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分，未见阐述</w:t>
            </w:r>
            <w:r>
              <w:rPr>
                <w:rFonts w:hint="eastAsia" w:ascii="宋体" w:hAnsi="宋体" w:cs="宋体"/>
                <w:b/>
                <w:bCs/>
                <w:color w:val="000000"/>
                <w:szCs w:val="21"/>
                <w:lang w:eastAsia="zh-CN"/>
              </w:rPr>
              <w:t xml:space="preserve">此项</w:t>
            </w:r>
            <w:r>
              <w:rPr>
                <w:rFonts w:hint="eastAsia" w:ascii="宋体" w:hAnsi="宋体" w:cs="宋体"/>
                <w:b/>
                <w:bCs/>
                <w:color w:val="000000"/>
                <w:szCs w:val="21"/>
              </w:rPr>
              <w:t xml:space="preserve">不得分。</w:t>
            </w:r>
            <w:r/>
          </w:p>
        </w:tc>
      </w:tr>
      <w:tr>
        <w:trPr/>
        <w:tc>
          <w:tcPr>
            <w:tcW w:w="1150" w:type="dxa"/>
            <w:vMerge w:val="continue"/>
            <w:textDirection w:val="lrTb"/>
            <w:noWrap w:val="false"/>
          </w:tcPr>
          <w:p>
            <w:pPr>
              <w:jc w:val="left"/>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left"/>
              <w:keepLines w:val="0"/>
              <w:keepNext w:val="0"/>
              <w:pageBreakBefore w:val="0"/>
              <w:spacing w:after="0" w:line="360" w:lineRule="exact"/>
              <w:widowControl/>
              <w:rPr>
                <w:rFonts w:hint="default" w:ascii="宋体" w:hAnsi="宋体" w:eastAsia="宋体" w:cs="宋体"/>
                <w:color w:val="000000"/>
                <w:szCs w:val="21"/>
              </w:rPr>
            </w:pPr>
            <w:r>
              <w:rPr>
                <w:rFonts w:hint="default" w:ascii="宋体" w:hAnsi="宋体" w:eastAsia="宋体" w:cs="宋体"/>
                <w:color w:val="000000"/>
                <w:szCs w:val="21"/>
              </w:rPr>
              <w:t xml:space="preserve">赛事安全和医疗保障方案</w:t>
            </w:r>
            <w:r/>
          </w:p>
          <w:p>
            <w:pPr>
              <w:jc w:val="center"/>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150" w:type="dxa"/>
            <w:vAlign w:val="top"/>
            <w:textDirection w:val="lrTb"/>
            <w:noWrap w:val="false"/>
          </w:tcPr>
          <w:p>
            <w:pPr>
              <w:ind w:firstLine="210"/>
              <w:jc w:val="left"/>
              <w:keepLines w:val="0"/>
              <w:keepNext w:val="0"/>
              <w:pageBreakBefore w:val="0"/>
              <w:spacing w:after="0" w:line="360" w:lineRule="exact"/>
              <w:widowControl/>
              <w:rPr>
                <w:rFonts w:hint="default" w:ascii="宋体" w:hAnsi="宋体" w:eastAsia="宋体" w:cs="宋体"/>
                <w:color w:val="000000"/>
                <w:szCs w:val="21"/>
              </w:rPr>
            </w:pPr>
            <w:r>
              <w:rPr>
                <w:rFonts w:hint="default" w:ascii="宋体" w:hAnsi="宋体" w:eastAsia="宋体" w:cs="宋体"/>
                <w:color w:val="000000"/>
                <w:szCs w:val="21"/>
              </w:rPr>
              <w:t xml:space="preserve">根据投标人提供的赛事安全</w:t>
            </w:r>
            <w:r>
              <w:rPr>
                <w:rFonts w:hint="eastAsia" w:ascii="宋体" w:hAnsi="宋体" w:eastAsia="宋体" w:cs="宋体"/>
                <w:color w:val="000000"/>
                <w:szCs w:val="21"/>
                <w:lang w:val="en-US" w:eastAsia="zh-CN"/>
              </w:rPr>
              <w:t xml:space="preserve">和</w:t>
            </w:r>
            <w:r>
              <w:rPr>
                <w:rFonts w:hint="default" w:ascii="宋体" w:hAnsi="宋体" w:eastAsia="宋体" w:cs="宋体"/>
                <w:color w:val="000000"/>
                <w:szCs w:val="21"/>
              </w:rPr>
              <w:t xml:space="preserve">医疗保障方案进行综合评分：</w:t>
            </w:r>
            <w:r/>
          </w:p>
          <w:p>
            <w:pPr>
              <w:jc w:val="left"/>
              <w:keepLines w:val="0"/>
              <w:keepNext w:val="0"/>
              <w:pageBreakBefore w:val="0"/>
              <w:spacing w:after="0" w:line="360" w:lineRule="exact"/>
              <w:widowControl/>
              <w:rPr>
                <w:rFonts w:hint="default" w:ascii="宋体" w:hAnsi="宋体" w:eastAsia="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方案</w:t>
            </w:r>
            <w:r>
              <w:rPr>
                <w:rFonts w:hint="eastAsia" w:ascii="宋体" w:hAnsi="宋体" w:eastAsia="宋体" w:cs="宋体"/>
                <w:color w:val="000000"/>
                <w:szCs w:val="21"/>
              </w:rPr>
              <w:t xml:space="preserve">科学合理，组织保障有力，操作性、实用性强：</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分；</w:t>
            </w:r>
            <w:r/>
          </w:p>
          <w:p>
            <w:pPr>
              <w:jc w:val="left"/>
              <w:keepLines w:val="0"/>
              <w:keepNext w:val="0"/>
              <w:pageBreakBefore w:val="0"/>
              <w:spacing w:after="0" w:line="360" w:lineRule="exact"/>
              <w:widowControl/>
              <w:rPr>
                <w:rFonts w:hint="default" w:ascii="宋体" w:hAnsi="宋体" w:eastAsia="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方</w:t>
            </w:r>
            <w:r>
              <w:rPr>
                <w:rFonts w:hint="eastAsia" w:ascii="宋体" w:hAnsi="宋体" w:eastAsia="宋体" w:cs="宋体"/>
                <w:color w:val="000000"/>
                <w:szCs w:val="21"/>
              </w:rPr>
              <w:t xml:space="preserve">案较为科学合理，组织保障较有力，操作性、实用性较强：</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p>
          <w:p>
            <w:pPr>
              <w:jc w:val="left"/>
              <w:keepLines w:val="0"/>
              <w:keepNext w:val="0"/>
              <w:pageBreakBefore w:val="0"/>
              <w:spacing w:after="0" w:line="360" w:lineRule="exact"/>
              <w:widowControl/>
              <w:rPr>
                <w:rFonts w:hint="default" w:ascii="宋体" w:hAnsi="宋体" w:eastAsia="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方</w:t>
            </w:r>
            <w:r>
              <w:rPr>
                <w:rFonts w:hint="eastAsia" w:ascii="宋体" w:hAnsi="宋体" w:eastAsia="宋体" w:cs="宋体"/>
                <w:color w:val="000000"/>
                <w:szCs w:val="21"/>
              </w:rPr>
              <w:t xml:space="preserve">案基本合理，组织保障一般，可行性一般：</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w:t>
            </w:r>
            <w:r/>
          </w:p>
          <w:p>
            <w:pPr>
              <w:jc w:val="left"/>
              <w:keepLines w:val="0"/>
              <w:keepNext w:val="0"/>
              <w:pageBreakBefore w:val="0"/>
              <w:spacing w:after="0" w:line="360" w:lineRule="exact"/>
              <w:widowControl/>
              <w:rPr>
                <w:rFonts w:hint="default" w:ascii="宋体" w:hAnsi="宋体" w:eastAsia="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方</w:t>
            </w:r>
            <w:r>
              <w:rPr>
                <w:rFonts w:hint="eastAsia" w:ascii="宋体" w:hAnsi="宋体" w:eastAsia="宋体" w:cs="宋体"/>
                <w:color w:val="000000"/>
                <w:szCs w:val="21"/>
              </w:rPr>
              <w:t xml:space="preserve">案不太合理，组织保障性、操作性及可行性较差：</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p>
          <w:p>
            <w:pPr>
              <w:ind w:firstLine="211"/>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eastAsia="宋体" w:cs="宋体"/>
                <w:b/>
                <w:bCs/>
                <w:color w:val="000000"/>
                <w:szCs w:val="21"/>
                <w:lang w:val="zh-CN"/>
              </w:rPr>
              <w:t xml:space="preserve">满分</w:t>
            </w:r>
            <w:r>
              <w:rPr>
                <w:rFonts w:hint="eastAsia" w:ascii="宋体" w:hAnsi="宋体" w:eastAsia="宋体" w:cs="宋体"/>
                <w:b/>
                <w:bCs/>
                <w:color w:val="000000"/>
                <w:szCs w:val="21"/>
                <w:lang w:val="en-US" w:eastAsia="zh-CN"/>
              </w:rPr>
              <w:t xml:space="preserve">8</w:t>
            </w:r>
            <w:r>
              <w:rPr>
                <w:rFonts w:hint="eastAsia" w:ascii="宋体" w:hAnsi="宋体" w:eastAsia="宋体" w:cs="宋体"/>
                <w:b/>
                <w:bCs/>
                <w:color w:val="000000"/>
                <w:szCs w:val="21"/>
              </w:rPr>
              <w:t xml:space="preserve">分，</w:t>
            </w:r>
            <w:r>
              <w:rPr>
                <w:rFonts w:hint="eastAsia" w:ascii="宋体" w:hAnsi="宋体" w:eastAsia="宋体" w:cs="宋体"/>
                <w:b/>
                <w:bCs/>
                <w:color w:val="000000"/>
                <w:szCs w:val="21"/>
                <w:lang w:val="zh-CN"/>
              </w:rPr>
              <w:t xml:space="preserve">未见阐述此项不得分。</w:t>
            </w:r>
            <w:r/>
          </w:p>
        </w:tc>
      </w:tr>
      <w:tr>
        <w:trPr/>
        <w:tc>
          <w:tcPr>
            <w:tcW w:w="1150" w:type="dxa"/>
            <w:vMerge w:val="continue"/>
            <w:textDirection w:val="lrTb"/>
            <w:noWrap w:val="false"/>
          </w:tcPr>
          <w:p>
            <w:pPr>
              <w:jc w:val="left"/>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center"/>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rPr>
              <w:t xml:space="preserve">赛事宣传体系</w:t>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tc>
        <w:tc>
          <w:tcPr>
            <w:tcW w:w="7150" w:type="dxa"/>
            <w:textDirection w:val="lrTb"/>
            <w:noWrap w:val="false"/>
          </w:tcPr>
          <w:p>
            <w:pPr>
              <w:ind w:firstLine="210"/>
              <w:jc w:val="left"/>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lang w:val="en-US" w:eastAsia="zh-CN"/>
              </w:rPr>
              <w:t xml:space="preserve">根据投标人</w:t>
            </w:r>
            <w:r>
              <w:rPr>
                <w:rFonts w:hint="eastAsia" w:ascii="宋体" w:hAnsi="宋体" w:cs="宋体"/>
                <w:color w:val="000000"/>
                <w:szCs w:val="21"/>
              </w:rPr>
              <w:t xml:space="preserve">宣传方案所提出的赛事宣传整体设计思路和技术架构的可靠性、合理性、完整性、先进性等。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方案非常合理、可行、科学、先进、完整的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方案较为合理、可行、科学、先进、完整的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 5</w:t>
            </w:r>
            <w:r>
              <w:rPr>
                <w:rFonts w:hint="eastAsia" w:ascii="宋体" w:hAnsi="宋体" w:cs="宋体"/>
                <w:color w:val="000000"/>
                <w:szCs w:val="21"/>
              </w:rPr>
              <w:t xml:space="preserve">分； </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方案基本合理、可行、科学、先进、完整的</w:t>
            </w:r>
            <w:r>
              <w:rPr>
                <w:rFonts w:hint="eastAsia" w:ascii="宋体" w:hAnsi="宋体" w:cs="宋体"/>
                <w:color w:val="000000"/>
                <w:szCs w:val="21"/>
                <w:lang w:eastAsia="zh-CN"/>
              </w:rPr>
              <w:t xml:space="preserve">：</w:t>
            </w:r>
            <w:r>
              <w:rPr>
                <w:rFonts w:hint="eastAsia" w:ascii="宋体" w:hAnsi="宋体" w:cs="宋体"/>
                <w:color w:val="000000"/>
                <w:szCs w:val="21"/>
              </w:rPr>
              <w:t xml:space="preserve"> 3 分；</w:t>
            </w:r>
            <w:r/>
          </w:p>
          <w:p>
            <w:pPr>
              <w:jc w:val="left"/>
              <w:keepLines w:val="0"/>
              <w:keepNext w:val="0"/>
              <w:pageBreakBefore w:val="0"/>
              <w:spacing w:after="0" w:line="360" w:lineRule="exact"/>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）方案</w:t>
            </w:r>
            <w:r>
              <w:rPr>
                <w:rFonts w:hint="eastAsia" w:ascii="宋体" w:hAnsi="宋体" w:cs="宋体"/>
                <w:color w:val="000000"/>
                <w:szCs w:val="21"/>
              </w:rPr>
              <w:t xml:space="preserve">合理性，完整性、操作性、实用性较差，内容不详细：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jc w:val="left"/>
              <w:keepLines w:val="0"/>
              <w:keepNext w:val="0"/>
              <w:pageBreakBefore w:val="0"/>
              <w:spacing w:after="0" w:line="360" w:lineRule="exact"/>
              <w:widowControl/>
              <w:rPr>
                <w:rFonts w:ascii="宋体" w:hAnsi="宋体" w:cs="宋体"/>
                <w:b/>
                <w:bCs/>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满分 </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分，未见阐述</w:t>
            </w:r>
            <w:r>
              <w:rPr>
                <w:rFonts w:hint="eastAsia" w:ascii="宋体" w:hAnsi="宋体" w:cs="宋体"/>
                <w:b/>
                <w:bCs/>
                <w:color w:val="000000"/>
                <w:szCs w:val="21"/>
                <w:lang w:eastAsia="zh-CN"/>
              </w:rPr>
              <w:t xml:space="preserve">此项</w:t>
            </w:r>
            <w:r>
              <w:rPr>
                <w:rFonts w:hint="eastAsia" w:ascii="宋体" w:hAnsi="宋体" w:cs="宋体"/>
                <w:b/>
                <w:bCs/>
                <w:color w:val="000000"/>
                <w:szCs w:val="21"/>
              </w:rPr>
              <w:t xml:space="preserve">不得分。</w:t>
            </w:r>
            <w:r>
              <w:rPr>
                <w:rFonts w:hint="eastAsia" w:ascii="宋体" w:hAnsi="宋体" w:cs="宋体"/>
                <w:color w:val="000000"/>
                <w:szCs w:val="21"/>
              </w:rPr>
              <w:t xml:space="preserve"> </w:t>
            </w:r>
            <w:r/>
          </w:p>
        </w:tc>
      </w:tr>
      <w:tr>
        <w:trPr/>
        <w:tc>
          <w:tcPr>
            <w:tcW w:w="1150" w:type="dxa"/>
            <w:vMerge w:val="continue"/>
            <w:textDirection w:val="lrTb"/>
            <w:noWrap w:val="false"/>
          </w:tcPr>
          <w:p>
            <w:pPr>
              <w:jc w:val="left"/>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color w:val="000000"/>
                <w:szCs w:val="21"/>
              </w:rPr>
            </w:pPr>
            <w:r>
              <w:rPr>
                <w:rFonts w:hint="default" w:ascii="宋体" w:hAnsi="宋体" w:eastAsia="宋体" w:cs="宋体"/>
                <w:color w:val="000000"/>
                <w:szCs w:val="21"/>
              </w:rPr>
              <w:t xml:space="preserve">后勤保障方案</w:t>
            </w:r>
            <w:r/>
          </w:p>
          <w:p>
            <w:pPr>
              <w:jc w:val="center"/>
              <w:keepLines w:val="0"/>
              <w:keepNext w:val="0"/>
              <w:pageBreakBefore w:val="0"/>
              <w:spacing w:after="0" w:line="360" w:lineRule="exact"/>
              <w:widowControl/>
              <w:rPr>
                <w:rFonts w:hint="eastAsia" w:ascii="宋体" w:hAnsi="宋体" w:eastAsia="宋体" w:cs="宋体"/>
                <w:color w:val="000000"/>
                <w:szCs w:val="21"/>
              </w:rPr>
            </w:pPr>
            <w:r>
              <w:rPr>
                <w:rFonts w:hint="default"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8</w:t>
            </w:r>
            <w:r>
              <w:rPr>
                <w:rFonts w:hint="default" w:ascii="宋体" w:hAnsi="宋体" w:eastAsia="宋体" w:cs="宋体"/>
                <w:color w:val="000000"/>
                <w:szCs w:val="21"/>
              </w:rPr>
              <w:t xml:space="preserve">分）</w:t>
            </w:r>
            <w:r/>
          </w:p>
        </w:tc>
        <w:tc>
          <w:tcPr>
            <w:tcW w:w="7150" w:type="dxa"/>
            <w:vAlign w:val="center"/>
            <w:textDirection w:val="lrTb"/>
            <w:noWrap w:val="false"/>
          </w:tcPr>
          <w:p>
            <w:pPr>
              <w:ind w:firstLine="210"/>
              <w:jc w:val="left"/>
              <w:keepLines w:val="0"/>
              <w:keepNext w:val="0"/>
              <w:pageBreakBefore w:val="0"/>
              <w:spacing w:after="0" w:line="360" w:lineRule="exact"/>
              <w:widowControl/>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t xml:space="preserve">根据投标人提供的后勤接待、服务保障方案进行综合评分：</w:t>
            </w:r>
            <w:r/>
          </w:p>
          <w:p>
            <w:pPr>
              <w:jc w:val="left"/>
              <w:keepLines w:val="0"/>
              <w:keepNext w:val="0"/>
              <w:pageBreakBefore w:val="0"/>
              <w:spacing w:after="0" w:line="360" w:lineRule="exact"/>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（1）方案科学合理，组织保障有力，操作性、实用性强：8分；</w:t>
            </w:r>
            <w:r/>
          </w:p>
          <w:p>
            <w:pPr>
              <w:jc w:val="left"/>
              <w:keepLines w:val="0"/>
              <w:keepNext w:val="0"/>
              <w:pageBreakBefore w:val="0"/>
              <w:spacing w:after="0" w:line="360" w:lineRule="exact"/>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（2）方案较为科学合理，组织保障较有力，操作性、实用性较强：5分；</w:t>
            </w:r>
            <w:r/>
          </w:p>
          <w:p>
            <w:pPr>
              <w:jc w:val="left"/>
              <w:keepLines w:val="0"/>
              <w:keepNext w:val="0"/>
              <w:pageBreakBefore w:val="0"/>
              <w:spacing w:after="0" w:line="360" w:lineRule="exact"/>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（3）方案基本合理，组织保障一般，可行性一般：3分；</w:t>
            </w:r>
            <w:r/>
          </w:p>
          <w:p>
            <w:pPr>
              <w:jc w:val="left"/>
              <w:keepLines w:val="0"/>
              <w:keepNext w:val="0"/>
              <w:pageBreakBefore w:val="0"/>
              <w:spacing w:after="0" w:line="360" w:lineRule="exact"/>
              <w:widowControl/>
              <w:rPr>
                <w:rFonts w:hint="default" w:ascii="宋体" w:hAnsi="宋体" w:eastAsia="宋体" w:cs="宋体"/>
                <w:color w:val="000000"/>
                <w:szCs w:val="21"/>
              </w:rPr>
            </w:pPr>
            <w:r>
              <w:rPr>
                <w:rFonts w:hint="eastAsia" w:ascii="宋体" w:hAnsi="宋体" w:eastAsia="宋体" w:cs="宋体"/>
                <w:color w:val="000000"/>
                <w:szCs w:val="21"/>
                <w:lang w:val="en-US" w:eastAsia="zh-CN"/>
              </w:rPr>
              <w:t xml:space="preserve">（4）方案不太合理，组织保障性、操作性及可行性较差：1分；</w:t>
            </w:r>
            <w:r/>
          </w:p>
          <w:p>
            <w:pPr>
              <w:ind w:firstLine="211"/>
              <w:jc w:val="left"/>
              <w:keepLines w:val="0"/>
              <w:keepNext w:val="0"/>
              <w:pageBreakBefore w:val="0"/>
              <w:spacing w:after="0" w:line="360" w:lineRule="exact"/>
              <w:widowControl/>
              <w:rPr>
                <w:rFonts w:hint="eastAsia" w:ascii="宋体" w:hAnsi="宋体" w:eastAsia="宋体" w:cs="宋体"/>
                <w:color w:val="000000"/>
                <w:szCs w:val="21"/>
              </w:rPr>
            </w:pPr>
            <w:r>
              <w:rPr>
                <w:rFonts w:hint="eastAsia" w:ascii="宋体" w:hAnsi="宋体" w:eastAsia="宋体" w:cs="宋体"/>
                <w:b/>
                <w:bCs/>
                <w:color w:val="000000"/>
                <w:szCs w:val="21"/>
                <w:lang w:val="zh-CN" w:eastAsia="zh-CN"/>
              </w:rPr>
              <w:t xml:space="preserve">满分</w:t>
            </w:r>
            <w:r>
              <w:rPr>
                <w:rFonts w:hint="eastAsia" w:ascii="宋体" w:hAnsi="宋体" w:eastAsia="宋体" w:cs="宋体"/>
                <w:b/>
                <w:bCs/>
                <w:color w:val="000000"/>
                <w:szCs w:val="21"/>
                <w:lang w:val="en-US" w:eastAsia="zh-CN"/>
              </w:rPr>
              <w:t xml:space="preserve">8分，</w:t>
            </w:r>
            <w:r>
              <w:rPr>
                <w:rFonts w:hint="eastAsia" w:ascii="宋体" w:hAnsi="宋体" w:eastAsia="宋体" w:cs="宋体"/>
                <w:b/>
                <w:bCs/>
                <w:color w:val="000000"/>
                <w:szCs w:val="21"/>
                <w:lang w:val="zh-CN" w:eastAsia="zh-CN"/>
              </w:rPr>
              <w:t xml:space="preserve">未见阐述此项不得分。</w:t>
            </w:r>
            <w:r/>
          </w:p>
        </w:tc>
      </w:tr>
      <w:tr>
        <w:trPr/>
        <w:tc>
          <w:tcPr>
            <w:tcW w:w="1150" w:type="dxa"/>
            <w:vMerge w:val="continue"/>
            <w:textDirection w:val="lrTb"/>
            <w:noWrap w:val="false"/>
          </w:tcPr>
          <w:p>
            <w:pPr>
              <w:jc w:val="left"/>
              <w:keepLines w:val="0"/>
              <w:keepNext w:val="0"/>
              <w:pageBreakBefore w:val="0"/>
              <w:spacing w:after="0" w:line="360" w:lineRule="exac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val="false"/>
          </w:tcPr>
          <w:p>
            <w:pPr>
              <w:jc w:val="center"/>
              <w:keepLines w:val="0"/>
              <w:keepNext w:val="0"/>
              <w:pageBreakBefore w:val="0"/>
              <w:spacing w:after="0" w:line="360" w:lineRule="exact"/>
              <w:widowControl/>
              <w:rPr>
                <w:rFonts w:ascii="宋体" w:hAnsi="宋体" w:cs="宋体"/>
                <w:szCs w:val="21"/>
              </w:rPr>
            </w:pPr>
            <w:r>
              <w:rPr>
                <w:rFonts w:hint="eastAsia" w:ascii="宋体" w:hAnsi="宋体" w:cs="宋体"/>
                <w:color w:val="000000"/>
                <w:szCs w:val="21"/>
              </w:rPr>
              <w:t xml:space="preserve">应急方案</w:t>
            </w:r>
            <w:r/>
          </w:p>
          <w:p>
            <w:pPr>
              <w:jc w:val="center"/>
              <w:keepLines w:val="0"/>
              <w:keepNext w:val="0"/>
              <w:pageBreakBefore w:val="0"/>
              <w:spacing w:after="0" w:line="360" w:lineRule="exac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 分）</w:t>
            </w:r>
            <w:r/>
          </w:p>
        </w:tc>
        <w:tc>
          <w:tcPr>
            <w:tcW w:w="7150" w:type="dxa"/>
            <w:textDirection w:val="lrTb"/>
            <w:noWrap w:val="false"/>
          </w:tcPr>
          <w:p>
            <w:pPr>
              <w:ind w:firstLine="210"/>
              <w:jc w:val="left"/>
              <w:keepLines w:val="0"/>
              <w:keepNext w:val="0"/>
              <w:pageBreakBefore w:val="0"/>
              <w:spacing w:after="0"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lang w:val="en-US" w:eastAsia="zh-CN"/>
              </w:rPr>
              <w:t xml:space="preserve">投标人</w:t>
            </w:r>
            <w:r>
              <w:rPr>
                <w:rFonts w:hint="eastAsia" w:ascii="宋体" w:hAnsi="宋体" w:cs="宋体"/>
                <w:color w:val="000000"/>
                <w:szCs w:val="21"/>
              </w:rPr>
              <w:t xml:space="preserve">对本项目各种突发事件制定应急处理预案及应急流程图。内容包含但不限于</w:t>
            </w:r>
            <w:r>
              <w:rPr>
                <w:rFonts w:hint="eastAsia" w:ascii="宋体" w:hAnsi="宋体" w:cs="宋体"/>
                <w:color w:val="000000"/>
                <w:szCs w:val="21"/>
                <w:lang w:val="en-US" w:eastAsia="zh-CN"/>
              </w:rPr>
              <w:t xml:space="preserve">断</w:t>
            </w:r>
            <w:r>
              <w:rPr>
                <w:rFonts w:hint="eastAsia" w:ascii="宋体" w:hAnsi="宋体" w:cs="宋体"/>
                <w:color w:val="000000"/>
                <w:szCs w:val="21"/>
              </w:rPr>
              <w:t xml:space="preserve">电、停水处理预案、火灾事故处理预案、突发公共事件处理预案处理预案等。</w:t>
            </w:r>
            <w:r/>
          </w:p>
          <w:p>
            <w:pPr>
              <w:jc w:val="left"/>
              <w:keepLines w:val="0"/>
              <w:keepNext w:val="0"/>
              <w:pageBreakBefore w:val="0"/>
              <w:spacing w:after="0"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（1）预案科学合理，组织保障有力，操作性、实用性强：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p>
          <w:p>
            <w:pPr>
              <w:jc w:val="left"/>
              <w:keepLines w:val="0"/>
              <w:keepNext w:val="0"/>
              <w:pageBreakBefore w:val="0"/>
              <w:spacing w:after="0"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（2）预案较为科学合理，组织保障较有力，操作性、实用性较强：</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p>
            <w:pPr>
              <w:jc w:val="left"/>
              <w:keepLines w:val="0"/>
              <w:keepNext w:val="0"/>
              <w:pageBreakBefore w:val="0"/>
              <w:spacing w:after="0"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（3）预案基本合理，组织保障一般，可行性一般：</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keepLines w:val="0"/>
              <w:keepNext w:val="0"/>
              <w:pageBreakBefore w:val="0"/>
              <w:spacing w:after="0"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rPr>
            </w:pPr>
            <w:r>
              <w:rPr>
                <w:rFonts w:hint="eastAsia" w:ascii="宋体" w:hAnsi="宋体" w:cs="宋体"/>
                <w:color w:val="000000"/>
                <w:szCs w:val="21"/>
              </w:rPr>
              <w:t xml:space="preserve">（4）预案不太合理，组织保障性、操作性及可行性较差：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p>
          <w:p>
            <w:pPr>
              <w:ind w:firstLine="211"/>
              <w:jc w:val="left"/>
              <w:keepLines w:val="0"/>
              <w:keepNext w:val="0"/>
              <w:pageBreakBefore w:val="0"/>
              <w:spacing w:after="0" w:line="360" w:lineRule="exact"/>
              <w:widowControl/>
              <w:rPr>
                <w:rFonts w:ascii="宋体" w:hAnsi="宋体" w:cs="宋体"/>
                <w:b/>
                <w:bCs/>
                <w:color w:val="000000"/>
                <w:szCs w:val="21"/>
              </w:rPr>
            </w:pPr>
            <w:r>
              <w:rPr>
                <w:rFonts w:hint="eastAsia" w:ascii="宋体" w:hAnsi="宋体" w:cs="宋体"/>
                <w:b/>
                <w:bCs/>
                <w:szCs w:val="21"/>
                <w:lang w:val="zh-CN"/>
              </w:rPr>
              <w:t xml:space="preserve">满分</w:t>
            </w:r>
            <w:r>
              <w:rPr>
                <w:rFonts w:hint="eastAsia" w:ascii="宋体" w:hAnsi="宋体" w:cs="宋体"/>
                <w:b/>
                <w:bCs/>
                <w:szCs w:val="21"/>
                <w:lang w:val="en-US" w:eastAsia="zh-CN"/>
              </w:rPr>
              <w:t xml:space="preserve">8</w:t>
            </w:r>
            <w:r>
              <w:rPr>
                <w:rFonts w:hint="eastAsia" w:ascii="宋体" w:hAnsi="宋体" w:cs="宋体"/>
                <w:b/>
                <w:bCs/>
                <w:szCs w:val="21"/>
              </w:rPr>
              <w:t xml:space="preserve">分，</w:t>
            </w:r>
            <w:r>
              <w:rPr>
                <w:rFonts w:hint="eastAsia" w:ascii="宋体" w:hAnsi="宋体" w:cs="宋体"/>
                <w:b/>
                <w:bCs/>
                <w:szCs w:val="21"/>
                <w:lang w:val="zh-CN"/>
              </w:rPr>
              <w:t xml:space="preserve">未见阐述此项不得分。</w:t>
            </w:r>
            <w:r/>
          </w:p>
        </w:tc>
      </w:tr>
    </w:tbl>
    <w:p>
      <w:pPr>
        <w:ind w:firstLine="422"/>
        <w:spacing w:line="360" w:lineRule="auto"/>
        <w:tabs>
          <w:tab w:val="left" w:pos="360" w:leader="none"/>
        </w:tabs>
        <w:rPr>
          <w:rFonts w:hAnsi="宋体"/>
          <w:b/>
          <w:bCs/>
          <w:szCs w:val="21"/>
        </w:rPr>
      </w:pPr>
      <w:r>
        <w:rPr>
          <w:rFonts w:hAnsi="宋体"/>
          <w:b/>
          <w:bCs/>
          <w:szCs w:val="21"/>
        </w:rPr>
      </w:r>
      <w:r/>
    </w:p>
    <w:p>
      <w:pPr>
        <w:ind w:firstLine="422"/>
        <w:spacing w:line="360" w:lineRule="auto"/>
        <w:tabs>
          <w:tab w:val="left" w:pos="3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注：1、保留小数点后两位（按四舍五入原则），获得最高评估分的</w:t>
      </w:r>
      <w:r>
        <w:rPr>
          <w:rFonts w:hint="eastAsia" w:ascii="宋体" w:hAnsi="宋体" w:eastAsia="宋体" w:cs="宋体"/>
          <w:b/>
          <w:bCs/>
          <w:sz w:val="21"/>
          <w:szCs w:val="21"/>
          <w:highlight w:val="none"/>
          <w:lang w:eastAsia="zh-CN"/>
        </w:rPr>
        <w:t xml:space="preserve">投标人</w:t>
      </w:r>
      <w:r>
        <w:rPr>
          <w:rFonts w:hint="eastAsia" w:ascii="宋体" w:hAnsi="宋体" w:eastAsia="宋体" w:cs="宋体"/>
          <w:b/>
          <w:bCs/>
          <w:sz w:val="21"/>
          <w:szCs w:val="21"/>
          <w:highlight w:val="none"/>
        </w:rPr>
        <w:t xml:space="preserve">将被推荐为合格的中标候选人。</w:t>
      </w:r>
      <w:r/>
    </w:p>
    <w:p>
      <w:pPr>
        <w:ind w:firstLine="422"/>
        <w:spacing w:line="360" w:lineRule="auto"/>
        <w:tabs>
          <w:tab w:val="left" w:pos="3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投标</w:t>
      </w:r>
      <w:r>
        <w:rPr>
          <w:rFonts w:hint="eastAsia" w:ascii="宋体" w:hAnsi="宋体" w:eastAsia="宋体" w:cs="宋体"/>
          <w:b/>
          <w:bCs/>
          <w:sz w:val="21"/>
          <w:szCs w:val="21"/>
          <w:highlight w:val="none"/>
        </w:rPr>
        <w:t xml:space="preserve">文件中所提供的全部证明材料，评审结束后采购人有权进行核实，如有不实，将按照相关法律法规规定进行处理。</w:t>
      </w:r>
      <w:r/>
    </w:p>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58"/>
        <w:jc w:val="center"/>
        <w:spacing w:before="156" w:after="156" w:line="360" w:lineRule="auto"/>
        <w:rPr>
          <w:rFonts w:hint="eastAsia" w:ascii="宋体" w:hAnsi="宋体" w:eastAsia="宋体" w:cs="宋体"/>
          <w:b w:val="0"/>
          <w:sz w:val="21"/>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bookmarkStart w:id="7" w:name="_Toc162361615"/>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58"/>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第六章  投标文件格式</w:t>
      </w:r>
      <w:bookmarkEnd w:id="7"/>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t xml:space="preserve">投  标  文  件</w:t>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ind w:firstLine="1084"/>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t xml:space="preserve">项 目 名 称：</w:t>
      </w:r>
      <w:r>
        <w:rPr>
          <w:rFonts w:hint="default" w:ascii="Times New Roman" w:hAnsi="Times New Roman" w:cs="Times New Roman"/>
          <w:b/>
          <w:color w:val="000000"/>
          <w:sz w:val="36"/>
          <w:szCs w:val="21"/>
          <w:highlight w:val="none"/>
          <w:u w:val="single"/>
        </w:rPr>
        <w:t xml:space="preserve">                   </w:t>
      </w:r>
      <w:r/>
    </w:p>
    <w:p>
      <w:pPr>
        <w:ind w:firstLine="1084"/>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项 目 编 号：</w:t>
      </w:r>
      <w:r>
        <w:rPr>
          <w:rFonts w:hint="default" w:ascii="Times New Roman" w:hAnsi="Times New Roman" w:cs="Times New Roman"/>
          <w:b/>
          <w:color w:val="000000"/>
          <w:sz w:val="36"/>
          <w:szCs w:val="21"/>
          <w:highlight w:val="none"/>
          <w:u w:val="single"/>
        </w:rPr>
        <w:t xml:space="preserve">                   </w:t>
      </w:r>
      <w:r/>
    </w:p>
    <w:p>
      <w:pPr>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      投标人名称 ：</w:t>
      </w:r>
      <w:r>
        <w:rPr>
          <w:rFonts w:hint="default" w:ascii="Times New Roman" w:hAnsi="Times New Roman" w:cs="Times New Roman"/>
          <w:b/>
          <w:color w:val="000000"/>
          <w:sz w:val="36"/>
          <w:szCs w:val="21"/>
          <w:highlight w:val="none"/>
          <w:u w:val="single"/>
        </w:rPr>
        <w:t xml:space="preserve">（加盖CA电子公章）</w:t>
      </w:r>
      <w:r/>
    </w:p>
    <w:p>
      <w:pPr>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      日      期 ：</w:t>
      </w:r>
      <w:r>
        <w:rPr>
          <w:rFonts w:hint="default" w:ascii="Times New Roman" w:hAnsi="Times New Roman" w:cs="Times New Roman"/>
          <w:b/>
          <w:color w:val="000000"/>
          <w:sz w:val="36"/>
          <w:szCs w:val="21"/>
          <w:highlight w:val="none"/>
          <w:u w:val="single"/>
        </w:rPr>
        <w:t xml:space="preserve">                   </w:t>
      </w:r>
      <w:r/>
    </w:p>
    <w:p>
      <w:pPr>
        <w:jc w:val="center"/>
        <w:spacing w:line="440" w:lineRule="exact"/>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spacing w:line="440" w:lineRule="exact"/>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widowControl/>
        <w:rPr>
          <w:rFonts w:hint="default" w:ascii="Times New Roman" w:hAnsi="Times New Roman" w:cs="Times New Roman"/>
          <w:b/>
          <w:bCs w:val="0"/>
          <w:i/>
          <w:iCs/>
          <w:sz w:val="36"/>
          <w:szCs w:val="36"/>
          <w:highlight w:val="none"/>
          <w:u w:val="single"/>
        </w:rPr>
      </w:pPr>
      <w:r>
        <w:rPr>
          <w:rFonts w:hint="default" w:ascii="Times New Roman" w:hAnsi="Times New Roman" w:cs="Times New Roman"/>
          <w:sz w:val="24"/>
          <w:szCs w:val="24"/>
          <w:highlight w:val="none"/>
        </w:rPr>
        <w:br w:type="page" w:clear="all"/>
      </w:r>
      <w:r>
        <w:rPr>
          <w:rFonts w:hint="default" w:ascii="Times New Roman" w:hAnsi="Times New Roman" w:cs="Times New Roman"/>
          <w:b/>
          <w:bCs w:val="0"/>
          <w:i/>
          <w:iCs/>
          <w:sz w:val="36"/>
          <w:szCs w:val="36"/>
          <w:highlight w:val="none"/>
          <w:u w:val="single"/>
        </w:rPr>
        <w:t xml:space="preserve">一、法人或者其他组织的营业执照等证明文件，自然人的身份证明</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500" w:lineRule="exact"/>
        <w:rPr>
          <w:rFonts w:hint="default" w:ascii="Times New Roman" w:hAnsi="Times New Roman" w:cs="Times New Roman"/>
          <w:i/>
          <w:iCs/>
          <w:sz w:val="24"/>
          <w:szCs w:val="24"/>
          <w:highlight w:val="none"/>
          <w:u w:val="single"/>
        </w:rPr>
      </w:pPr>
      <w:r>
        <w:rPr>
          <w:rFonts w:hint="default" w:ascii="Times New Roman" w:hAnsi="Times New Roman" w:cs="Times New Roman"/>
          <w:b/>
          <w:i/>
          <w:iCs/>
          <w:sz w:val="36"/>
          <w:highlight w:val="none"/>
          <w:u w:val="single"/>
        </w:rPr>
        <w:t xml:space="preserve">二、上一年度的财务状况报告</w:t>
      </w:r>
      <w:r>
        <w:rPr>
          <w:rFonts w:hint="default" w:ascii="Times New Roman" w:hAnsi="Times New Roman" w:cs="Times New Roman"/>
          <w:i/>
          <w:iCs/>
          <w:sz w:val="24"/>
          <w:szCs w:val="24"/>
          <w:highlight w:val="none"/>
          <w:u w:val="single"/>
        </w:rPr>
        <w:t xml:space="preserve">（成立不满一年无需提供）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根据连财购〔2023〕4号文件精神，可以提供《财务状况报告及税收、社会保障资金缴纳情况承诺函》</w:t>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三、依法缴纳税收和社会保障资金的相关材料</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rPr>
          <w:rFonts w:hint="default" w:ascii="Times New Roman" w:hAnsi="Times New Roman" w:cs="Times New Roman"/>
          <w:b/>
          <w:sz w:val="24"/>
          <w:highlight w:val="none"/>
        </w:rPr>
      </w:pPr>
      <w:r>
        <w:rPr>
          <w:rFonts w:hint="default" w:ascii="Times New Roman" w:hAnsi="Times New Roman" w:cs="Times New Roman"/>
          <w:b/>
          <w:sz w:val="24"/>
          <w:highlight w:val="none"/>
        </w:rPr>
      </w:r>
      <w:r/>
    </w:p>
    <w:p>
      <w:pPr>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承诺函：</w:t>
      </w:r>
      <w:r/>
    </w:p>
    <w:p>
      <w:pPr>
        <w:jc w:val="center"/>
        <w:spacing w:line="360" w:lineRule="auto"/>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财务状况报告及税收、社会保障资金缴纳情况承诺函</w:t>
      </w:r>
      <w:r/>
    </w:p>
    <w:p>
      <w:pPr>
        <w:jc w:val="left"/>
        <w:rPr>
          <w:rFonts w:hint="default" w:ascii="Times New Roman" w:hAnsi="Times New Roman" w:cs="Times New Roman"/>
          <w:color w:val="000000"/>
          <w:szCs w:val="24"/>
          <w:highlight w:val="none"/>
        </w:rPr>
      </w:pPr>
      <w:r>
        <w:rPr>
          <w:rFonts w:hint="default" w:ascii="Times New Roman" w:hAnsi="Times New Roman" w:cs="Times New Roman"/>
          <w:color w:val="000000"/>
          <w:szCs w:val="24"/>
          <w:highlight w:val="none"/>
        </w:rPr>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国家东中西区域合作示范区（连云港徐圩新区）社会事业局</w:t>
      </w:r>
      <w:r>
        <w:rPr>
          <w:rFonts w:hint="default" w:ascii="Times New Roman" w:hAnsi="Times New Roman" w:cs="Times New Roman"/>
          <w:color w:val="000000"/>
          <w:sz w:val="21"/>
          <w:szCs w:val="21"/>
          <w:highlight w:val="none"/>
          <w:lang w:eastAsia="zh-CN"/>
        </w:rPr>
        <w:t xml:space="preserve">】</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我方</w:t>
      </w:r>
      <w:r>
        <w:rPr>
          <w:rFonts w:hint="eastAsia" w:ascii="Times New Roman" w:hAnsi="Times New Roman" w:cs="Times New Roman"/>
          <w:sz w:val="21"/>
          <w:szCs w:val="21"/>
          <w:highlight w:val="none"/>
          <w:u w:val="single"/>
          <w:lang w:eastAsia="zh-CN"/>
        </w:rPr>
        <w:t xml:space="preserve">投标人</w:t>
      </w:r>
      <w:r>
        <w:rPr>
          <w:rFonts w:hint="default" w:ascii="Times New Roman" w:hAnsi="Times New Roman" w:cs="Times New Roman"/>
          <w:sz w:val="21"/>
          <w:szCs w:val="21"/>
          <w:highlight w:val="none"/>
          <w:u w:val="single"/>
        </w:rPr>
        <w:t xml:space="preserve">名称</w:t>
      </w:r>
      <w:r>
        <w:rPr>
          <w:rFonts w:hint="default" w:ascii="Times New Roman" w:hAnsi="Times New Roman" w:cs="Times New Roman"/>
          <w:sz w:val="21"/>
          <w:szCs w:val="21"/>
          <w:highlight w:val="none"/>
        </w:rPr>
        <w:t xml:space="preserve">参加</w:t>
      </w:r>
      <w:r>
        <w:rPr>
          <w:rFonts w:hint="default" w:ascii="Times New Roman" w:hAnsi="Times New Roman" w:cs="Times New Roman"/>
          <w:sz w:val="21"/>
          <w:szCs w:val="21"/>
          <w:highlight w:val="none"/>
          <w:u w:val="single"/>
        </w:rPr>
        <w:t xml:space="preserve">项目名称</w:t>
      </w:r>
      <w:r>
        <w:rPr>
          <w:rFonts w:hint="default" w:ascii="Times New Roman" w:hAnsi="Times New Roman" w:cs="Times New Roman"/>
          <w:sz w:val="21"/>
          <w:szCs w:val="21"/>
          <w:highlight w:val="none"/>
        </w:rPr>
        <w:t xml:space="preserve">（项目编号：</w:t>
      </w:r>
      <w:r>
        <w:rPr>
          <w:rFonts w:hint="default" w:ascii="Times New Roman" w:hAnsi="Times New Roman" w:cs="Times New Roman"/>
          <w:sz w:val="21"/>
          <w:szCs w:val="21"/>
          <w:highlight w:val="none"/>
          <w:u w:val="single"/>
        </w:rPr>
        <w:t xml:space="preserve">项目编号</w:t>
      </w:r>
      <w:r>
        <w:rPr>
          <w:rFonts w:hint="default" w:ascii="Times New Roman" w:hAnsi="Times New Roman" w:cs="Times New Roman"/>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（1）具有良好的商业信誉和健全的财务会计制度（财务状况报告）；</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（2）有依法缴纳税收和社会保障资金的良好记录。</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特此承诺</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投标人（公章）：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法定代表人（单位负责人）或委托代理人（签名或签章）：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四、具备履行合同所必需的设备和专业技术能力的声明及证明材料</w:t>
      </w:r>
      <w:r/>
    </w:p>
    <w:p>
      <w:pPr>
        <w:jc w:val="center"/>
        <w:spacing w:line="460" w:lineRule="exact"/>
        <w:rPr>
          <w:rFonts w:hint="default" w:ascii="Times New Roman" w:hAnsi="Times New Roman" w:eastAsia="黑体" w:cs="Times New Roman"/>
          <w:bCs/>
          <w:sz w:val="32"/>
          <w:szCs w:val="32"/>
          <w:highlight w:val="none"/>
        </w:rPr>
      </w:pPr>
      <w:r>
        <w:rPr>
          <w:rFonts w:hint="default" w:ascii="Times New Roman" w:hAnsi="Times New Roman" w:eastAsia="黑体" w:cs="Times New Roman"/>
          <w:bCs/>
          <w:sz w:val="32"/>
          <w:szCs w:val="32"/>
          <w:highlight w:val="none"/>
        </w:rPr>
        <w:t xml:space="preserve">具备履行合同所必需的设备和专业技术能力的声明及证明材料</w:t>
      </w:r>
      <w:r/>
    </w:p>
    <w:p>
      <w:pPr>
        <w:jc w:val="center"/>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主要设备有：</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。（须附证明材料）</w:t>
      </w:r>
      <w:r/>
    </w:p>
    <w:p>
      <w:pPr>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主要专业技术能力有：</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。（须附证明材料）</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附主要设备和主要专业技术能力的证明材料如下：</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投标人（盖章）：</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r>
      <w:r/>
    </w:p>
    <w:p>
      <w:pPr>
        <w:jc w:val="left"/>
        <w:keepLines/>
        <w:keepNext/>
        <w:spacing w:before="360" w:after="200" w:line="360" w:lineRule="auto"/>
        <w:rPr>
          <w:rFonts w:hint="default" w:ascii="Times New Roman" w:hAnsi="Times New Roman" w:cs="Times New Roman"/>
          <w:b/>
          <w:i/>
          <w:iCs w:val="0"/>
          <w:sz w:val="36"/>
          <w:highlight w:val="none"/>
          <w:u w:val="singl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i/>
          <w:iCs w:val="0"/>
          <w:sz w:val="36"/>
          <w:highlight w:val="none"/>
          <w:u w:val="singl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五、参加政府采购活动前3年内在经营活动中没有重大违法记录的书面声明</w:t>
      </w:r>
      <w:r/>
    </w:p>
    <w:p>
      <w:pPr>
        <w:jc w:val="center"/>
        <w:spacing w:line="460" w:lineRule="exact"/>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声  明</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投标人（盖章）：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法定代表人（单位负责人）或委托代理人（签字或盖章）：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六、落实政府采购政策需满足的资格要求的证明文件</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（如有，请按要求提供）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七、特定资格要求的证明文件</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（如有，请按要求提供）</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八、法律、行政法规规定的其他条件的证明文件</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（如有，请按要求提供）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九、授权委托书与法定代表人（单位负责人）身份证明</w:t>
      </w:r>
      <w:r/>
    </w:p>
    <w:p>
      <w:pPr>
        <w:jc w:val="center"/>
        <w:spacing w:line="360" w:lineRule="exact"/>
        <w:rPr>
          <w:rFonts w:hint="default" w:ascii="Times New Roman" w:hAnsi="Times New Roman" w:cs="Times New Roman"/>
          <w:b/>
          <w:color w:val="000000"/>
          <w:sz w:val="36"/>
          <w:szCs w:val="36"/>
          <w:highlight w:val="none"/>
        </w:rPr>
      </w:pPr>
      <w:r>
        <w:rPr>
          <w:rFonts w:hint="default" w:ascii="Times New Roman" w:hAnsi="Times New Roman" w:cs="Times New Roman"/>
          <w:b/>
          <w:color w:val="000000"/>
          <w:sz w:val="36"/>
          <w:szCs w:val="36"/>
          <w:highlight w:val="none"/>
        </w:rPr>
      </w:r>
      <w:r/>
    </w:p>
    <w:p>
      <w:pPr>
        <w:jc w:val="center"/>
        <w:spacing w:line="460" w:lineRule="exact"/>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授权委托书</w:t>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国家东中西区域合作示范区（连云港徐圩新区）社会事业局</w:t>
      </w:r>
      <w:r>
        <w:rPr>
          <w:rFonts w:hint="default" w:ascii="Times New Roman" w:hAnsi="Times New Roman" w:cs="Times New Roman"/>
          <w:color w:val="000000"/>
          <w:sz w:val="21"/>
          <w:szCs w:val="21"/>
          <w:highlight w:val="none"/>
          <w:lang w:eastAsia="zh-CN"/>
        </w:rPr>
        <w:t xml:space="preserve">】</w:t>
      </w:r>
      <w:r/>
    </w:p>
    <w:p>
      <w:pPr>
        <w:spacing w:line="360" w:lineRule="auto"/>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本人</w:t>
      </w:r>
      <w:r>
        <w:rPr>
          <w:rFonts w:hint="default" w:ascii="Times New Roman" w:hAnsi="Times New Roman" w:cs="Times New Roman"/>
          <w:sz w:val="21"/>
          <w:szCs w:val="21"/>
          <w:highlight w:val="none"/>
          <w:u w:val="single"/>
        </w:rPr>
        <w:t xml:space="preserve"> （姓名） </w:t>
      </w:r>
      <w:r>
        <w:rPr>
          <w:rFonts w:hint="default" w:ascii="Times New Roman" w:hAnsi="Times New Roman" w:cs="Times New Roman"/>
          <w:sz w:val="21"/>
          <w:szCs w:val="21"/>
          <w:highlight w:val="none"/>
        </w:rPr>
        <w:t xml:space="preserve">系</w:t>
      </w:r>
      <w:r>
        <w:rPr>
          <w:rFonts w:hint="default" w:ascii="Times New Roman" w:hAnsi="Times New Roman" w:cs="Times New Roman"/>
          <w:sz w:val="21"/>
          <w:szCs w:val="21"/>
          <w:highlight w:val="none"/>
          <w:u w:val="single"/>
        </w:rPr>
        <w:t xml:space="preserve"> （投标人名称） </w:t>
      </w:r>
      <w:r>
        <w:rPr>
          <w:rFonts w:hint="default" w:ascii="Times New Roman" w:hAnsi="Times New Roman" w:cs="Times New Roman"/>
          <w:sz w:val="21"/>
          <w:szCs w:val="21"/>
          <w:highlight w:val="none"/>
        </w:rPr>
        <w:t xml:space="preserve">的法定代表人（单位负责人），现委托</w:t>
      </w:r>
      <w:r>
        <w:rPr>
          <w:rFonts w:hint="default" w:ascii="Times New Roman" w:hAnsi="Times New Roman" w:cs="Times New Roman"/>
          <w:sz w:val="21"/>
          <w:szCs w:val="21"/>
          <w:highlight w:val="none"/>
          <w:u w:val="single"/>
        </w:rPr>
        <w:t xml:space="preserve"> （姓名） </w:t>
      </w:r>
      <w:r>
        <w:rPr>
          <w:rFonts w:hint="default" w:ascii="Times New Roman" w:hAnsi="Times New Roman" w:cs="Times New Roman"/>
          <w:sz w:val="21"/>
          <w:szCs w:val="21"/>
          <w:highlight w:val="none"/>
        </w:rPr>
        <w:t xml:space="preserve">为我方代理人，联系电话：</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。代理人根据授权，以我方名义签署、澄清确认、递交、撤回、修改</w:t>
      </w:r>
      <w:r>
        <w:rPr>
          <w:rFonts w:hint="default" w:ascii="Times New Roman" w:hAnsi="Times New Roman" w:cs="Times New Roman"/>
          <w:sz w:val="21"/>
          <w:szCs w:val="21"/>
          <w:highlight w:val="none"/>
          <w:u w:val="single"/>
        </w:rPr>
        <w:t xml:space="preserve"> （项目名称） </w:t>
      </w:r>
      <w:r>
        <w:rPr>
          <w:rFonts w:hint="default" w:ascii="Times New Roman" w:hAnsi="Times New Roman" w:cs="Times New Roman"/>
          <w:sz w:val="21"/>
          <w:szCs w:val="21"/>
          <w:highlight w:val="none"/>
        </w:rPr>
        <w:t xml:space="preserve">项目（项目编号：</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）投标文件和处理有关事宜，其法律后果由我方承担。</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委托期限：自本授权委托书签署之日起至响应有效期届满之日止。</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代理人无转委托权。</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投标人名称（加盖公章）：</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法定代表人（单位负责人）（签字、签章或印鉴）：</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委托代理人（签字/签章）：</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法定代表人（单位负责人）有效期内的身份证</w:t>
      </w:r>
      <w:r>
        <w:rPr>
          <w:rFonts w:hint="default" w:ascii="Times New Roman" w:hAnsi="Times New Roman" w:cs="Times New Roman"/>
          <w:b/>
          <w:color w:val="000000"/>
          <w:sz w:val="21"/>
          <w:szCs w:val="21"/>
          <w:highlight w:val="none"/>
        </w:rPr>
        <w:t xml:space="preserve">正反面</w:t>
      </w:r>
      <w:r>
        <w:rPr>
          <w:rFonts w:hint="default" w:ascii="Times New Roman" w:hAnsi="Times New Roman" w:cs="Times New Roman"/>
          <w:color w:val="000000"/>
          <w:sz w:val="21"/>
          <w:szCs w:val="21"/>
          <w:highlight w:val="none"/>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委托代理人有效期内的身份证</w:t>
      </w:r>
      <w:r>
        <w:rPr>
          <w:rFonts w:hint="default" w:ascii="Times New Roman" w:hAnsi="Times New Roman" w:cs="Times New Roman"/>
          <w:b/>
          <w:color w:val="000000"/>
          <w:sz w:val="21"/>
          <w:szCs w:val="21"/>
          <w:highlight w:val="none"/>
        </w:rPr>
        <w:t xml:space="preserve">正反面</w:t>
      </w:r>
      <w:r>
        <w:rPr>
          <w:rFonts w:hint="default" w:ascii="Times New Roman" w:hAnsi="Times New Roman" w:cs="Times New Roman"/>
          <w:color w:val="000000"/>
          <w:sz w:val="21"/>
          <w:szCs w:val="21"/>
          <w:highlight w:val="none"/>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填报说明：</w:t>
      </w:r>
      <w:r/>
    </w:p>
    <w:p>
      <w:pPr>
        <w:ind w:firstLine="480"/>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cs="Times New Roman"/>
          <w:sz w:val="24"/>
          <w:szCs w:val="24"/>
          <w:highlight w:val="none"/>
        </w:rPr>
      </w:pPr>
      <w:r>
        <w:rPr>
          <w:rFonts w:hint="default" w:ascii="Times New Roman" w:hAnsi="Times New Roman" w:cs="Times New Roman"/>
          <w:sz w:val="21"/>
          <w:szCs w:val="21"/>
          <w:highlight w:val="none"/>
        </w:rPr>
        <w:t xml:space="preserve">3、供应商为自然人的情形，可不提供本《授权委托书》。</w:t>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t xml:space="preserve">法定代表人（单位负责人）身份证明</w:t>
      </w:r>
      <w:r/>
    </w:p>
    <w:p>
      <w:pPr>
        <w:spacing w:line="20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国家东中西区域合作示范区（连云港徐圩新区）社会事业局</w:t>
      </w:r>
      <w:r>
        <w:rPr>
          <w:rFonts w:hint="default" w:ascii="Times New Roman" w:hAnsi="Times New Roman" w:cs="Times New Roman"/>
          <w:color w:val="000000"/>
          <w:sz w:val="21"/>
          <w:szCs w:val="21"/>
          <w:highlight w:val="none"/>
          <w:lang w:eastAsia="zh-CN"/>
        </w:rPr>
        <w:t xml:space="preserve">】</w:t>
      </w:r>
      <w:r/>
    </w:p>
    <w:p>
      <w:pPr>
        <w:spacing w:line="360" w:lineRule="auto"/>
        <w:tabs>
          <w:tab w:val="left" w:pos="5580" w:leader="none"/>
        </w:tabs>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兹证明，姓名：</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性别：</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年龄：</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职务：</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系</w:t>
      </w:r>
      <w:r>
        <w:rPr>
          <w:rFonts w:hint="default" w:ascii="Times New Roman" w:hAnsi="Times New Roman" w:cs="Times New Roman"/>
          <w:sz w:val="21"/>
          <w:szCs w:val="21"/>
          <w:highlight w:val="none"/>
          <w:u w:val="single"/>
        </w:rPr>
        <w:t xml:space="preserve"> （投标人名称） </w:t>
      </w:r>
      <w:r>
        <w:rPr>
          <w:rFonts w:hint="default" w:ascii="Times New Roman" w:hAnsi="Times New Roman" w:cs="Times New Roman"/>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right="-46"/>
        <w:spacing w:before="120" w:line="583" w:lineRule="auto"/>
        <w:tabs>
          <w:tab w:val="left" w:pos="567" w:leader="none"/>
        </w:tabs>
        <w:rPr>
          <w:rFonts w:hint="default" w:ascii="Times New Roman" w:hAnsi="Times New Roman" w:cs="Times New Roman"/>
          <w:spacing w:val="-3"/>
          <w:sz w:val="21"/>
          <w:szCs w:val="21"/>
          <w:highlight w:val="none"/>
        </w:rPr>
      </w:pPr>
      <w:r>
        <w:rPr>
          <w:rFonts w:hint="default" w:ascii="Times New Roman" w:hAnsi="Times New Roman" w:cs="Times New Roman"/>
          <w:sz w:val="21"/>
          <w:szCs w:val="21"/>
          <w:highlight w:val="none"/>
        </w:rPr>
        <w:t xml:space="preserve">附：</w:t>
      </w:r>
      <w:r>
        <w:rPr>
          <w:rFonts w:hint="default" w:ascii="Times New Roman" w:hAnsi="Times New Roman" w:cs="Times New Roman"/>
          <w:spacing w:val="-3"/>
          <w:sz w:val="21"/>
          <w:szCs w:val="21"/>
          <w:highlight w:val="none"/>
        </w:rPr>
        <w:t xml:space="preserve">法</w:t>
      </w:r>
      <w:r>
        <w:rPr>
          <w:rFonts w:hint="default" w:ascii="Times New Roman" w:hAnsi="Times New Roman" w:cs="Times New Roman"/>
          <w:sz w:val="21"/>
          <w:szCs w:val="21"/>
          <w:highlight w:val="none"/>
        </w:rPr>
        <w:t xml:space="preserve">定</w:t>
      </w:r>
      <w:r>
        <w:rPr>
          <w:rFonts w:hint="default" w:ascii="Times New Roman" w:hAnsi="Times New Roman" w:cs="Times New Roman"/>
          <w:spacing w:val="-3"/>
          <w:sz w:val="21"/>
          <w:szCs w:val="21"/>
          <w:highlight w:val="none"/>
        </w:rPr>
        <w:t xml:space="preserve">代</w:t>
      </w:r>
      <w:r>
        <w:rPr>
          <w:rFonts w:hint="default" w:ascii="Times New Roman" w:hAnsi="Times New Roman" w:cs="Times New Roman"/>
          <w:sz w:val="21"/>
          <w:szCs w:val="21"/>
          <w:highlight w:val="none"/>
        </w:rPr>
        <w:t xml:space="preserve">表</w:t>
      </w:r>
      <w:r>
        <w:rPr>
          <w:rFonts w:hint="default" w:ascii="Times New Roman" w:hAnsi="Times New Roman" w:cs="Times New Roman"/>
          <w:spacing w:val="-3"/>
          <w:sz w:val="21"/>
          <w:szCs w:val="21"/>
          <w:highlight w:val="none"/>
        </w:rPr>
        <w:t xml:space="preserve">人</w:t>
      </w:r>
      <w:r>
        <w:rPr>
          <w:rFonts w:hint="default" w:ascii="Times New Roman" w:hAnsi="Times New Roman" w:cs="Times New Roman"/>
          <w:sz w:val="21"/>
          <w:szCs w:val="21"/>
          <w:highlight w:val="none"/>
        </w:rPr>
        <w:t xml:space="preserve">（</w:t>
      </w:r>
      <w:r>
        <w:rPr>
          <w:rFonts w:hint="default" w:ascii="Times New Roman" w:hAnsi="Times New Roman" w:cs="Times New Roman"/>
          <w:spacing w:val="-3"/>
          <w:sz w:val="21"/>
          <w:szCs w:val="21"/>
          <w:highlight w:val="none"/>
        </w:rPr>
        <w:t xml:space="preserve">单</w:t>
      </w:r>
      <w:r>
        <w:rPr>
          <w:rFonts w:hint="default" w:ascii="Times New Roman" w:hAnsi="Times New Roman" w:cs="Times New Roman"/>
          <w:sz w:val="21"/>
          <w:szCs w:val="21"/>
          <w:highlight w:val="none"/>
        </w:rPr>
        <w:t xml:space="preserve">位</w:t>
      </w:r>
      <w:r>
        <w:rPr>
          <w:rFonts w:hint="default" w:ascii="Times New Roman" w:hAnsi="Times New Roman" w:cs="Times New Roman"/>
          <w:spacing w:val="-3"/>
          <w:sz w:val="21"/>
          <w:szCs w:val="21"/>
          <w:highlight w:val="none"/>
        </w:rPr>
        <w:t xml:space="preserve">负</w:t>
      </w:r>
      <w:r>
        <w:rPr>
          <w:rFonts w:hint="default" w:ascii="Times New Roman" w:hAnsi="Times New Roman" w:cs="Times New Roman"/>
          <w:sz w:val="21"/>
          <w:szCs w:val="21"/>
          <w:highlight w:val="none"/>
        </w:rPr>
        <w:t xml:space="preserve">责人</w:t>
      </w:r>
      <w:r>
        <w:rPr>
          <w:rFonts w:hint="default" w:ascii="Times New Roman" w:hAnsi="Times New Roman" w:cs="Times New Roman"/>
          <w:spacing w:val="-3"/>
          <w:sz w:val="21"/>
          <w:szCs w:val="21"/>
          <w:highlight w:val="none"/>
        </w:rPr>
        <w:t xml:space="preserve">）有效期内的身份证正反面电子件。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right="4305"/>
        <w:spacing w:before="120" w:line="583" w:lineRule="auto"/>
        <w:tabs>
          <w:tab w:val="left" w:pos="567" w:leader="none"/>
        </w:tabs>
        <w:rPr>
          <w:rFonts w:hint="default" w:ascii="Times New Roman" w:hAnsi="Times New Roman" w:cs="Times New Roman"/>
          <w:spacing w:val="-3"/>
          <w:sz w:val="21"/>
          <w:szCs w:val="21"/>
          <w:highlight w:val="none"/>
        </w:rPr>
      </w:pPr>
      <w:r>
        <w:rPr>
          <w:rFonts w:hint="default" w:ascii="Times New Roman" w:hAnsi="Times New Roman" w:cs="Times New Roman"/>
          <w:spacing w:val="-3"/>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投标人名称（加盖公章）</w:t>
      </w:r>
      <w:r>
        <w:rPr>
          <w:rFonts w:hint="default" w:ascii="Times New Roman" w:hAnsi="Times New Roman" w:cs="Times New Roman"/>
          <w:color w:val="000000"/>
          <w:sz w:val="21"/>
          <w:szCs w:val="21"/>
          <w:highlight w:val="none"/>
          <w:lang w:val="zh-CN"/>
        </w:rPr>
        <w:t xml:space="preserve">：</w:t>
      </w:r>
      <w:r>
        <w:rPr>
          <w:rFonts w:hint="default" w:ascii="Times New Roman" w:hAnsi="Times New Roman" w:cs="Times New Roman"/>
          <w:sz w:val="21"/>
          <w:szCs w:val="21"/>
          <w:highlight w:val="none"/>
          <w:u w:val="single"/>
        </w:rPr>
        <w:t xml:space="preserve">             </w:t>
      </w:r>
      <w:r/>
    </w:p>
    <w:p>
      <w:pPr>
        <w:ind w:firstLine="468"/>
        <w:spacing w:line="360" w:lineRule="auto"/>
        <w:rPr>
          <w:rFonts w:hint="default" w:ascii="Times New Roman" w:hAnsi="Times New Roman" w:cs="Times New Roman"/>
          <w:sz w:val="21"/>
          <w:szCs w:val="21"/>
          <w:highlight w:val="none"/>
        </w:rPr>
      </w:pPr>
      <w:r>
        <w:rPr>
          <w:rFonts w:hint="default" w:ascii="Times New Roman" w:hAnsi="Times New Roman" w:cs="Times New Roman"/>
          <w:spacing w:val="-3"/>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spacing w:val="-3"/>
          <w:sz w:val="21"/>
          <w:szCs w:val="21"/>
          <w:highlight w:val="none"/>
        </w:rPr>
        <w:t xml:space="preserve">）（签字、签章或印鉴）：</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08"/>
        <w:rPr>
          <w:rFonts w:hint="default"/>
          <w:highlight w:val="none"/>
        </w:rPr>
      </w:pPr>
      <w:r>
        <w:rPr>
          <w:rFonts w:hint="default"/>
          <w:highlight w:val="none"/>
        </w:rPr>
      </w:r>
      <w:r/>
    </w:p>
    <w:p>
      <w:pPr>
        <w:jc w:val="left"/>
        <w:keepLines/>
        <w:keepNext/>
        <w:spacing w:before="260" w:after="260" w:line="416" w:lineRule="auto"/>
        <w:rPr>
          <w:rFonts w:hint="default" w:ascii="Times New Roman" w:hAnsi="Times New Roman" w:eastAsia="黑体" w:cs="Times New Roman"/>
          <w:b/>
          <w:i/>
          <w:iCs w:val="0"/>
          <w:color w:val="000000"/>
          <w:sz w:val="32"/>
          <w:szCs w:val="32"/>
          <w:highlight w:val="none"/>
          <w:u w:val="single"/>
        </w:rPr>
        <w:outlineLvl w:val="1"/>
      </w:pPr>
      <w:r>
        <w:rPr>
          <w:rFonts w:hint="default" w:ascii="Times New Roman" w:hAnsi="Times New Roman" w:cs="Times New Roman"/>
          <w:b/>
          <w:i/>
          <w:iCs w:val="0"/>
          <w:sz w:val="36"/>
          <w:highlight w:val="none"/>
          <w:u w:val="single"/>
        </w:rPr>
        <w:t xml:space="preserve">十、投标函</w:t>
      </w:r>
      <w:r/>
    </w:p>
    <w:p>
      <w:pPr>
        <w:jc w:val="center"/>
        <w:spacing w:line="460" w:lineRule="exact"/>
        <w:rPr>
          <w:rFonts w:hint="eastAsia" w:ascii="Times New Roman" w:hAnsi="Times New Roman" w:eastAsia="黑体" w:cs="Times New Roman"/>
          <w:bCs/>
          <w:sz w:val="36"/>
          <w:szCs w:val="28"/>
          <w:highlight w:val="none"/>
        </w:rPr>
      </w:pPr>
      <w:r>
        <w:rPr>
          <w:rFonts w:hint="eastAsia" w:ascii="Times New Roman" w:hAnsi="Times New Roman" w:eastAsia="黑体" w:cs="Times New Roman"/>
          <w:bCs/>
          <w:sz w:val="36"/>
          <w:szCs w:val="28"/>
          <w:highlight w:val="none"/>
        </w:rPr>
        <w:t xml:space="preserve">投标函</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【国家东中西区域合作示范区（连云港徐圩新区）社会事业局】</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_________________号招标文件，正式授权下述签字人___________(姓名)代表我方______________（投标人的名称），全权处理本次项目投标的有关事宜。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1.按招标文件规定的各项要求，向买方提供所需服务（包含与服务相关的货物等）。</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p>
    <w:p>
      <w:pPr>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sz w:val="21"/>
          <w:szCs w:val="21"/>
          <w:highlight w:val="none"/>
        </w:rPr>
        <w:t xml:space="preserve">（单位负责人）</w:t>
      </w:r>
      <w:r>
        <w:rPr>
          <w:rFonts w:hint="eastAsia" w:ascii="宋体" w:hAnsi="宋体" w:eastAsia="宋体" w:cs="宋体"/>
          <w:color w:val="000000"/>
          <w:sz w:val="21"/>
          <w:szCs w:val="21"/>
          <w:highlight w:val="none"/>
        </w:rPr>
        <w:t xml:space="preserve">或委托代理人（签字或盖章）：</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jc w:val="left"/>
        <w:keepLines/>
        <w:keepNext/>
        <w:spacing w:before="360" w:after="200" w:line="360" w:lineRule="auto"/>
        <w:rPr>
          <w:rFonts w:hint="default" w:ascii="Times New Roman" w:hAnsi="Times New Roman" w:cs="Times New Roman"/>
          <w:b/>
          <w:sz w:val="36"/>
          <w:highlight w:val="none"/>
        </w:rPr>
        <w:outlineLvl w:val="1"/>
      </w:pPr>
      <w:r>
        <w:rPr>
          <w:rFonts w:hint="default" w:ascii="Times New Roman" w:hAnsi="Times New Roman" w:cs="Times New Roman"/>
          <w:b/>
          <w:sz w:val="36"/>
          <w:highlight w:val="none"/>
        </w:rPr>
        <w:t xml:space="preserve">十一、中小企业声明函（服务）</w:t>
      </w:r>
      <w:r/>
    </w:p>
    <w:p>
      <w:pPr>
        <w:jc w:val="center"/>
        <w:spacing w:line="360" w:lineRule="auto"/>
        <w:tabs>
          <w:tab w:val="left" w:pos="360" w:leader="none"/>
        </w:tabs>
        <w:rPr>
          <w:rFonts w:hint="default" w:ascii="Times New Roman" w:hAnsi="Times New Roman" w:cs="Times New Roman"/>
          <w:color w:val="000000"/>
          <w:sz w:val="24"/>
          <w:szCs w:val="24"/>
          <w:highlight w:val="none"/>
        </w:rPr>
      </w:pPr>
      <w:r>
        <w:rPr>
          <w:rFonts w:hint="default" w:ascii="Times New Roman" w:hAnsi="Times New Roman" w:eastAsia="黑体" w:cs="Times New Roman"/>
          <w:bCs/>
          <w:sz w:val="36"/>
          <w:szCs w:val="28"/>
          <w:highlight w:val="none"/>
        </w:rPr>
        <w:t xml:space="preserve">中小企业声明函</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，分包号：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）采购活动，提供的</w:t>
      </w:r>
      <w:r>
        <w:rPr>
          <w:rFonts w:hint="eastAsia" w:ascii="宋体" w:hAnsi="宋体" w:eastAsia="宋体" w:cs="宋体"/>
          <w:sz w:val="21"/>
          <w:szCs w:val="21"/>
          <w:highlight w:val="none"/>
        </w:rPr>
        <w:t xml:space="preserve">服务全部由符合政策要求的中小企业承接。</w:t>
      </w:r>
      <w:r/>
    </w:p>
    <w:p>
      <w:pPr>
        <w:ind w:firstLine="480"/>
        <w:spacing w:line="50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1620" w:firstLine="28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p>
    <w:p>
      <w:pPr>
        <w:ind w:right="1140" w:firstLine="28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填报说明：</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3、中标人的《中小企业声明函》随中标结果公开。</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sz w:val="36"/>
          <w:highlight w:val="none"/>
        </w:rPr>
      </w:r>
      <w:r/>
    </w:p>
    <w:p>
      <w:pPr>
        <w:jc w:val="left"/>
        <w:keepLines/>
        <w:keepNext/>
        <w:spacing w:before="360" w:after="200" w:line="360" w:lineRule="auto"/>
        <w:rPr>
          <w:rFonts w:hint="default" w:ascii="Times New Roman" w:hAnsi="Times New Roman" w:cs="Times New Roman"/>
          <w:b/>
          <w:sz w:val="36"/>
          <w:highlight w:val="none"/>
        </w:rPr>
        <w:outlineLvl w:val="1"/>
      </w:pPr>
      <w:r>
        <w:rPr>
          <w:rFonts w:hint="default" w:ascii="Times New Roman" w:hAnsi="Times New Roman" w:cs="Times New Roman"/>
          <w:b/>
          <w:sz w:val="36"/>
          <w:highlight w:val="none"/>
        </w:rPr>
        <w:t xml:space="preserve">十二、残疾人福利性单位声明函</w:t>
      </w:r>
      <w:r/>
    </w:p>
    <w:p>
      <w:pPr>
        <w:jc w:val="center"/>
        <w:spacing w:line="360" w:lineRule="auto"/>
        <w:tabs>
          <w:tab w:val="left" w:pos="360" w:leader="none"/>
        </w:tabs>
        <w:rPr>
          <w:rFonts w:hint="default" w:ascii="Times New Roman" w:hAnsi="Times New Roman" w:cs="Times New Roman"/>
          <w:color w:val="000000"/>
          <w:sz w:val="24"/>
          <w:szCs w:val="21"/>
          <w:highlight w:val="none"/>
        </w:rPr>
      </w:pPr>
      <w:r>
        <w:rPr>
          <w:rFonts w:hint="default" w:ascii="Times New Roman" w:hAnsi="Times New Roman" w:eastAsia="黑体" w:cs="Times New Roman"/>
          <w:bCs/>
          <w:sz w:val="36"/>
          <w:szCs w:val="28"/>
          <w:highlight w:val="none"/>
        </w:rPr>
        <w:t xml:space="preserve">残疾人福利性单位声明函</w:t>
      </w:r>
      <w:r/>
    </w:p>
    <w:p>
      <w:pPr>
        <w:ind w:firstLine="480"/>
        <w:jc w:val="left"/>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单位的</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项目（项目编号：</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，分包号：</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）采购活动由本单位提供全部服务。</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本单位对上述声明的真实性负责。如有虚假，将依法承担相应责任。</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right="1620" w:firstLine="2880"/>
        <w:spacing w:line="56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单位名称（盖章）：</w:t>
      </w:r>
      <w:r/>
    </w:p>
    <w:p>
      <w:pPr>
        <w:ind w:right="1140" w:firstLine="2880"/>
        <w:spacing w:line="56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   期：</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spacing w:line="360" w:lineRule="auto"/>
        <w:rPr>
          <w:rFonts w:hint="default" w:ascii="Times New Roman" w:hAnsi="Times New Roman" w:cs="Times New Roman"/>
          <w:bCs/>
          <w:sz w:val="21"/>
          <w:szCs w:val="21"/>
          <w:highlight w:val="none"/>
        </w:rPr>
      </w:pPr>
      <w:r>
        <w:rPr>
          <w:rFonts w:hint="default" w:ascii="Times New Roman" w:hAnsi="Times New Roman" w:cs="Times New Roman"/>
          <w:bCs/>
          <w:sz w:val="21"/>
          <w:szCs w:val="21"/>
          <w:highlight w:val="none"/>
        </w:rPr>
        <w:t xml:space="preserve">填报说明：</w:t>
      </w:r>
      <w:r/>
    </w:p>
    <w:p>
      <w:pPr>
        <w:ind w:firstLine="48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bCs/>
          <w:sz w:val="21"/>
          <w:szCs w:val="21"/>
          <w:highlight w:val="none"/>
        </w:rPr>
        <w:t xml:space="preserve">1、</w:t>
      </w:r>
      <w:r>
        <w:rPr>
          <w:rFonts w:hint="default" w:ascii="Times New Roman" w:hAnsi="Times New Roman" w:cs="Times New Roman"/>
          <w:sz w:val="21"/>
          <w:szCs w:val="21"/>
          <w:highlight w:val="none"/>
        </w:rPr>
        <w:t xml:space="preserve">请供应商如实填写，</w:t>
      </w:r>
      <w:r>
        <w:rPr>
          <w:rFonts w:hint="default" w:ascii="Times New Roman" w:hAnsi="Times New Roman" w:cs="Times New Roman"/>
          <w:bCs/>
          <w:sz w:val="21"/>
          <w:szCs w:val="21"/>
          <w:highlight w:val="none"/>
        </w:rPr>
        <w:t xml:space="preserve">所填内容将作为评审的依据</w:t>
      </w:r>
      <w:r>
        <w:rPr>
          <w:rFonts w:hint="default" w:ascii="Times New Roman" w:hAnsi="Times New Roman" w:cs="Times New Roman"/>
          <w:sz w:val="21"/>
          <w:szCs w:val="21"/>
          <w:highlight w:val="none"/>
        </w:rPr>
        <w:t xml:space="preserve">，如填写不完整或不一致或填写有误，将承担一切不利后果。</w:t>
      </w:r>
      <w:r/>
    </w:p>
    <w:p>
      <w:pPr>
        <w:ind w:firstLine="48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bCs/>
          <w:sz w:val="21"/>
          <w:szCs w:val="21"/>
          <w:highlight w:val="none"/>
        </w:rPr>
        <w:t xml:space="preserve">2、中标人的《残疾人福利性单位声明函》随中标结果公开。</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08"/>
        <w:rPr>
          <w:rFonts w:hint="default"/>
          <w:highlight w:val="none"/>
        </w:rPr>
      </w:pPr>
      <w:r>
        <w:rPr>
          <w:rFonts w:hint="default"/>
          <w:highlight w:val="none"/>
        </w:rPr>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三</w:t>
      </w:r>
      <w:r>
        <w:rPr>
          <w:rFonts w:hint="default" w:ascii="Times New Roman" w:hAnsi="Times New Roman" w:cs="Times New Roman"/>
          <w:b/>
          <w:iCs/>
          <w:sz w:val="36"/>
          <w:highlight w:val="none"/>
        </w:rPr>
        <w:t xml:space="preserve">、投标分项报价表</w:t>
      </w:r>
      <w:r/>
    </w:p>
    <w:p>
      <w:pPr>
        <w:jc w:val="center"/>
        <w:spacing w:line="360" w:lineRule="auto"/>
        <w:tabs>
          <w:tab w:val="left" w:pos="360" w:leader="none"/>
        </w:tabs>
        <w:rPr>
          <w:rFonts w:hint="default" w:ascii="Times New Roman" w:hAnsi="Times New Roman" w:eastAsia="黑体" w:cs="Times New Roman"/>
          <w:bCs/>
          <w:sz w:val="28"/>
          <w:szCs w:val="28"/>
          <w:highlight w:val="none"/>
        </w:rPr>
      </w:pPr>
      <w:r>
        <w:rPr>
          <w:rFonts w:hint="default" w:ascii="Times New Roman" w:hAnsi="Times New Roman" w:eastAsia="黑体" w:cs="Times New Roman"/>
          <w:bCs/>
          <w:sz w:val="36"/>
          <w:szCs w:val="28"/>
          <w:highlight w:val="none"/>
        </w:rPr>
        <w:t xml:space="preserve">投标分项报价表</w:t>
      </w:r>
      <w:r/>
    </w:p>
    <w:p>
      <w:pPr>
        <w:jc w:val="left"/>
        <w:spacing w:line="360" w:lineRule="auto"/>
        <w:rPr>
          <w:rFonts w:hint="default" w:ascii="Times New Roman" w:hAnsi="Times New Roman" w:cs="Times New Roman"/>
          <w:bCs/>
          <w:color w:val="000000"/>
          <w:sz w:val="21"/>
          <w:szCs w:val="21"/>
          <w:highlight w:val="none"/>
        </w:rPr>
      </w:pPr>
      <w:r>
        <w:rPr>
          <w:rFonts w:hint="default" w:ascii="Times New Roman" w:hAnsi="Times New Roman" w:cs="Times New Roman"/>
          <w:color w:val="000000"/>
          <w:sz w:val="21"/>
          <w:szCs w:val="21"/>
          <w:highlight w:val="none"/>
        </w:rPr>
        <w:t xml:space="preserve">项目名称：      项目编号：      </w:t>
      </w:r>
      <w:r/>
    </w:p>
    <w:p>
      <w:pPr>
        <w:jc w:val="right"/>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单位：元</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38"/>
        <w:gridCol w:w="1730"/>
        <w:gridCol w:w="1195"/>
        <w:gridCol w:w="937"/>
        <w:gridCol w:w="1543"/>
        <w:gridCol w:w="1417"/>
        <w:gridCol w:w="1984"/>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产品、服务（标的）名称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分项单位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单项</w:t>
            </w:r>
            <w:r>
              <w:rPr>
                <w:highlight w:val="none"/>
              </w:rPr>
            </w:r>
            <w:r/>
          </w:p>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合计价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是否符合本国产品标准</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总计（元）</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r/>
          </w:p>
        </w:tc>
      </w:tr>
      <w:tr>
        <w:trPr>
          <w:trHeight w:val="50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1"/>
                <w:highlight w:val="none"/>
              </w:rPr>
              <w:t xml:space="preserve">***%</w:t>
            </w:r>
            <w:r>
              <w:rPr>
                <w:highlight w:val="none"/>
              </w:rPr>
            </w:r>
            <w:r/>
          </w:p>
        </w:tc>
      </w:tr>
    </w:tbl>
    <w:p>
      <w:pPr>
        <w:ind w:firstLine="42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ind w:firstLine="480"/>
        <w:spacing w:line="5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四</w:t>
      </w:r>
      <w:r>
        <w:rPr>
          <w:rFonts w:hint="default" w:ascii="Times New Roman" w:hAnsi="Times New Roman" w:cs="Times New Roman"/>
          <w:b/>
          <w:iCs/>
          <w:sz w:val="36"/>
          <w:highlight w:val="none"/>
        </w:rPr>
        <w:t xml:space="preserve">、技术要求响应及偏离表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技术要求响应及偏离表</w:t>
      </w:r>
      <w:r/>
    </w:p>
    <w:p>
      <w:pPr>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项目名称：      </w:t>
      </w:r>
      <w:r>
        <w:rPr>
          <w:rFonts w:hint="eastAsia" w:ascii="Times New Roman" w:hAnsi="Times New Roman" w:cs="Times New Roman"/>
          <w:color w:val="000000"/>
          <w:sz w:val="21"/>
          <w:szCs w:val="21"/>
          <w:highlight w:val="none"/>
          <w:lang w:val="en-US" w:eastAsia="zh-CN"/>
        </w:rPr>
        <w:t xml:space="preserve">              </w:t>
      </w:r>
      <w:r>
        <w:rPr>
          <w:rFonts w:hint="default" w:ascii="Times New Roman" w:hAnsi="Times New Roman" w:cs="Times New Roman"/>
          <w:color w:val="000000"/>
          <w:sz w:val="21"/>
          <w:szCs w:val="21"/>
          <w:highlight w:val="none"/>
        </w:rPr>
        <w:t xml:space="preserve">项目编号：      </w:t>
      </w:r>
      <w:r>
        <w:rPr>
          <w:rFonts w:hint="default" w:ascii="Times New Roman" w:hAnsi="Times New Roman" w:cs="Times New Roman"/>
          <w:bCs/>
          <w:color w:val="000000"/>
          <w:sz w:val="21"/>
          <w:szCs w:val="21"/>
          <w:highlight w:val="none"/>
        </w:rPr>
        <w:t xml:space="preserve"> </w:t>
      </w:r>
      <w:r/>
    </w:p>
    <w:tbl>
      <w:tblPr>
        <w:tblStyle w:val="67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序号</w:t>
            </w:r>
            <w:r/>
          </w:p>
        </w:tc>
        <w:tc>
          <w:tcPr>
            <w:tcW w:w="3402"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招标文件要求</w:t>
            </w:r>
            <w:r/>
          </w:p>
        </w:tc>
        <w:tc>
          <w:tcPr>
            <w:tcW w:w="3261"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投标响应情况</w:t>
            </w:r>
            <w:r/>
          </w:p>
        </w:tc>
        <w:tc>
          <w:tcPr>
            <w:tcW w:w="1805"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1</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2</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3</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color w:val="000000"/>
          <w:sz w:val="21"/>
          <w:szCs w:val="21"/>
          <w:highlight w:val="none"/>
        </w:rPr>
        <w:t xml:space="preserve">或委托代理人（签字或盖章）：</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Cs/>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bookmarkStart w:id="8" w:name="_Hlt26955054"/>
      <w:r/>
      <w:bookmarkEnd w:id="8"/>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五</w:t>
      </w:r>
      <w:r>
        <w:rPr>
          <w:rFonts w:hint="default" w:ascii="Times New Roman" w:hAnsi="Times New Roman" w:cs="Times New Roman"/>
          <w:b/>
          <w:iCs/>
          <w:sz w:val="36"/>
          <w:highlight w:val="none"/>
        </w:rPr>
        <w:t xml:space="preserve">、商务要求响应及偏离表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商务要求响应及偏离表</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项目名称：      项目编号：      </w:t>
      </w:r>
      <w:r>
        <w:rPr>
          <w:rFonts w:hint="eastAsia" w:ascii="宋体" w:hAnsi="宋体" w:eastAsia="宋体" w:cs="宋体"/>
          <w:bCs/>
          <w:color w:val="000000"/>
          <w:sz w:val="21"/>
          <w:szCs w:val="21"/>
          <w:highlight w:val="none"/>
        </w:rPr>
        <w:t xml:space="preserve"> </w:t>
      </w:r>
      <w:r/>
    </w:p>
    <w:tbl>
      <w:tblPr>
        <w:tblStyle w:val="67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bookmarkStart w:id="9" w:name="_Hlt26782999"/>
            <w:r/>
            <w:bookmarkEnd w:id="9"/>
            <w:r/>
            <w:bookmarkStart w:id="10" w:name="_Hlt26671343"/>
            <w:r/>
            <w:bookmarkEnd w:id="10"/>
            <w:r/>
            <w:bookmarkStart w:id="11" w:name="_Hlt26609391"/>
            <w:r/>
            <w:bookmarkEnd w:id="11"/>
            <w:r/>
            <w:bookmarkStart w:id="12" w:name="_Hlt24879081"/>
            <w:r/>
            <w:bookmarkEnd w:id="12"/>
            <w:r/>
            <w:bookmarkStart w:id="13" w:name="_Hlt26671372"/>
            <w:r/>
            <w:bookmarkEnd w:id="13"/>
            <w:r/>
            <w:bookmarkStart w:id="14" w:name="_Hlt26955064"/>
            <w:r/>
            <w:bookmarkEnd w:id="14"/>
            <w:r/>
            <w:bookmarkStart w:id="15" w:name="_Hlt26580838"/>
            <w:r/>
            <w:bookmarkEnd w:id="15"/>
            <w:r/>
            <w:bookmarkStart w:id="16" w:name="_Hlt26955056"/>
            <w:r/>
            <w:bookmarkEnd w:id="16"/>
            <w:r>
              <w:rPr>
                <w:rFonts w:hint="eastAsia" w:ascii="宋体" w:hAnsi="宋体" w:eastAsia="宋体" w:cs="宋体"/>
                <w:color w:val="000000"/>
                <w:sz w:val="21"/>
                <w:szCs w:val="21"/>
                <w:highlight w:val="none"/>
              </w:rPr>
              <w:t xml:space="preserve">序号</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w:t>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sz w:val="21"/>
          <w:szCs w:val="21"/>
          <w:highlight w:val="none"/>
        </w:rPr>
        <w:t xml:space="preserve">（单位负责人）</w:t>
      </w:r>
      <w:r>
        <w:rPr>
          <w:rFonts w:hint="eastAsia" w:ascii="宋体" w:hAnsi="宋体" w:eastAsia="宋体" w:cs="宋体"/>
          <w:color w:val="000000"/>
          <w:sz w:val="21"/>
          <w:szCs w:val="21"/>
          <w:highlight w:val="none"/>
        </w:rPr>
        <w:t xml:space="preserve">或委托代理人（签字或盖章）：</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sz w:val="21"/>
          <w:szCs w:val="21"/>
          <w:highlight w:val="none"/>
        </w:rPr>
      </w:pPr>
      <w:r/>
      <w:bookmarkStart w:id="17" w:name="_格式2__法定代表人授权书"/>
      <w:r/>
      <w:bookmarkEnd w:id="17"/>
      <w:r/>
      <w:bookmarkStart w:id="18" w:name="_Hlt26671374"/>
      <w:r/>
      <w:bookmarkEnd w:id="18"/>
      <w:r/>
      <w:bookmarkStart w:id="19" w:name="_Hlt26609389"/>
      <w:r/>
      <w:bookmarkEnd w:id="19"/>
      <w:r/>
      <w:bookmarkStart w:id="20" w:name="_Hlt26955066"/>
      <w:r/>
      <w:bookmarkEnd w:id="20"/>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08"/>
        <w:rPr>
          <w:rFonts w:hint="default"/>
          <w:highlight w:val="none"/>
        </w:rPr>
      </w:pPr>
      <w:r>
        <w:rPr>
          <w:rFonts w:hint="default"/>
          <w:highlight w:val="none"/>
        </w:rPr>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六</w:t>
      </w:r>
      <w:r>
        <w:rPr>
          <w:rFonts w:hint="default" w:ascii="Times New Roman" w:hAnsi="Times New Roman" w:cs="Times New Roman"/>
          <w:b/>
          <w:iCs/>
          <w:sz w:val="36"/>
          <w:highlight w:val="none"/>
        </w:rPr>
        <w:t xml:space="preserve">、类似项目业绩一览表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类似项目业绩一览表</w:t>
      </w:r>
      <w:r/>
    </w:p>
    <w:p>
      <w:pPr>
        <w:ind w:firstLine="24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项目名称：         项目编号：        </w:t>
      </w:r>
      <w:r/>
    </w:p>
    <w:tbl>
      <w:tblPr>
        <w:tblStyle w:val="67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序号</w:t>
            </w:r>
            <w:r/>
          </w:p>
        </w:tc>
        <w:tc>
          <w:tcPr>
            <w:tcW w:w="2686"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项目名称</w:t>
            </w:r>
            <w:r/>
          </w:p>
        </w:tc>
        <w:tc>
          <w:tcPr>
            <w:tcW w:w="1850"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签订时间</w:t>
            </w:r>
            <w:r/>
          </w:p>
        </w:tc>
        <w:tc>
          <w:tcPr>
            <w:tcW w:w="1985"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采购单位</w:t>
            </w:r>
            <w:r/>
          </w:p>
        </w:tc>
        <w:tc>
          <w:tcPr>
            <w:tcW w:w="1309"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主要标的</w:t>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1</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2</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3</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color w:val="000000"/>
          <w:sz w:val="21"/>
          <w:szCs w:val="21"/>
          <w:highlight w:val="none"/>
        </w:rPr>
        <w:t xml:space="preserve">或委托代理人（签字或盖章）：</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iCs/>
          <w:sz w:val="36"/>
          <w:szCs w:val="36"/>
          <w:highlight w:val="none"/>
        </w:rPr>
      </w:pPr>
      <w:r>
        <w:rPr>
          <w:rFonts w:hint="default" w:ascii="Times New Roman" w:hAnsi="Times New Roman" w:cs="Times New Roman"/>
          <w:iCs/>
          <w:sz w:val="36"/>
          <w:szCs w:val="36"/>
          <w:highlight w:val="none"/>
        </w:rPr>
      </w:r>
      <w:r/>
    </w:p>
    <w:p>
      <w:pPr>
        <w:jc w:val="left"/>
        <w:keepLines/>
        <w:keepNext/>
        <w:spacing w:before="360" w:after="200" w:line="360" w:lineRule="auto"/>
        <w:rPr>
          <w:rFonts w:hint="default" w:ascii="Times New Roman" w:hAnsi="Times New Roman" w:eastAsia="宋体" w:cs="Times New Roman"/>
          <w:b/>
          <w:iCs/>
          <w:sz w:val="36"/>
          <w:highlight w:val="none"/>
        </w:rPr>
        <w:outlineLvl w:val="1"/>
      </w:pPr>
      <w:r>
        <w:rPr>
          <w:rFonts w:hint="default" w:ascii="Times New Roman" w:hAnsi="Times New Roman" w:eastAsia="宋体" w:cs="Times New Roman"/>
          <w:b/>
          <w:iCs/>
          <w:sz w:val="36"/>
          <w:highlight w:val="none"/>
        </w:rPr>
        <w:t xml:space="preserve">十</w:t>
      </w:r>
      <w:r>
        <w:rPr>
          <w:rFonts w:hint="eastAsia" w:ascii="Times New Roman" w:hAnsi="Times New Roman" w:eastAsia="宋体" w:cs="Times New Roman"/>
          <w:b/>
          <w:iCs/>
          <w:sz w:val="36"/>
          <w:highlight w:val="none"/>
          <w:lang w:eastAsia="zh-CN"/>
        </w:rPr>
        <w:t xml:space="preserve">七</w:t>
      </w:r>
      <w:r>
        <w:rPr>
          <w:rFonts w:hint="default" w:ascii="Times New Roman" w:hAnsi="Times New Roman" w:eastAsia="宋体" w:cs="Times New Roman"/>
          <w:b/>
          <w:iCs/>
          <w:sz w:val="36"/>
          <w:highlight w:val="none"/>
        </w:rPr>
        <w:t xml:space="preserve">、人员配置承诺函</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人员配置承诺函</w:t>
      </w:r>
      <w:r/>
    </w:p>
    <w:p>
      <w:pPr>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国家东中西区域合作示范区（连云港徐圩新区）社会事业局</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我公司郑重承诺</w:t>
      </w:r>
      <w:r>
        <w:rPr>
          <w:rFonts w:hint="eastAsia" w:ascii="宋体" w:hAnsi="宋体" w:eastAsia="宋体" w:cs="宋体"/>
          <w:sz w:val="21"/>
          <w:szCs w:val="21"/>
          <w:highlight w:val="none"/>
        </w:rPr>
        <w:t xml:space="preserve">：本项目拟配备</w:t>
      </w:r>
      <w:r>
        <w:rPr>
          <w:rFonts w:hint="eastAsia" w:ascii="宋体" w:hAnsi="宋体" w:eastAsia="宋体" w:cs="宋体"/>
          <w:sz w:val="21"/>
          <w:szCs w:val="21"/>
          <w:highlight w:val="none"/>
          <w:lang w:eastAsia="zh-CN"/>
        </w:rPr>
        <w:t xml:space="preserve">以下人员：</w:t>
      </w:r>
      <w:r/>
    </w:p>
    <w:tbl>
      <w:tblPr>
        <w:tblStyle w:val="67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108"/>
        <w:gridCol w:w="2219"/>
        <w:gridCol w:w="3691"/>
        <w:gridCol w:w="1976"/>
      </w:tblGrid>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序号</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姓名 </w:t>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本项目拟担任职务</w:t>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工作范畴/职责</w:t>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人数</w:t>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p>
        </w:tc>
        <w:tc>
          <w:tcPr>
            <w:tcW w:w="57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4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tcW w:w="374"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p>
        </w:tc>
        <w:tc>
          <w:tcPr>
            <w:gridSpan w:val="2"/>
            <w:tcW w:w="1719"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887"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424"/>
        </w:trPr>
        <w:tc>
          <w:tcPr>
            <w:gridSpan w:val="4"/>
            <w:tcW w:w="3981"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合计人数：</w:t>
            </w:r>
            <w:r/>
          </w:p>
        </w:tc>
        <w:tc>
          <w:tcPr>
            <w:tcW w:w="1018" w:type="pct"/>
            <w:vAlign w:val="center"/>
            <w:textDirection w:val="lrTb"/>
            <w:noWrap w:val="false"/>
          </w:tcPr>
          <w:p>
            <w:pPr>
              <w:jc w:val="center"/>
              <w:pageBreakBefore w:val="0"/>
              <w:spacing w:line="576"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人</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如未能履行上述事项，采购人有权按违约处理。</w:t>
      </w:r>
      <w:r/>
    </w:p>
    <w:p>
      <w:pPr>
        <w:ind w:firstLine="482"/>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特此承诺</w:t>
      </w:r>
      <w:r>
        <w:rPr>
          <w:rFonts w:hint="eastAsia" w:ascii="宋体" w:hAnsi="宋体" w:eastAsia="宋体" w:cs="宋体"/>
          <w:bCs/>
          <w:sz w:val="21"/>
          <w:szCs w:val="21"/>
          <w:highlight w:val="none"/>
        </w:rPr>
        <w:t xml:space="preserve">。</w:t>
      </w:r>
      <w:r/>
    </w:p>
    <w:p>
      <w:pPr>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（盖章）：</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sz w:val="36"/>
          <w:highlight w:val="none"/>
        </w:rPr>
      </w:r>
      <w:r/>
    </w:p>
    <w:p>
      <w:pPr>
        <w:jc w:val="left"/>
        <w:keepLines/>
        <w:keepNext/>
        <w:spacing w:before="360" w:after="200" w:line="360" w:lineRule="auto"/>
        <w:rPr>
          <w:rFonts w:hint="default" w:ascii="Times New Roman" w:hAnsi="Times New Roman" w:eastAsia="宋体" w:cs="Times New Roman"/>
          <w:b/>
          <w:iCs/>
          <w:sz w:val="36"/>
          <w:highlight w:val="none"/>
        </w:rPr>
        <w:outlineLvl w:val="1"/>
      </w:pPr>
      <w:r>
        <w:rPr>
          <w:rFonts w:hint="default" w:ascii="Times New Roman" w:hAnsi="Times New Roman" w:eastAsia="宋体" w:cs="Times New Roman"/>
          <w:b/>
          <w:iCs/>
          <w:sz w:val="36"/>
          <w:highlight w:val="none"/>
        </w:rPr>
        <w:t xml:space="preserve">十</w:t>
      </w:r>
      <w:r>
        <w:rPr>
          <w:rFonts w:hint="eastAsia" w:ascii="Times New Roman" w:hAnsi="Times New Roman" w:eastAsia="宋体" w:cs="Times New Roman"/>
          <w:b/>
          <w:iCs/>
          <w:sz w:val="36"/>
          <w:highlight w:val="none"/>
          <w:lang w:eastAsia="zh-CN"/>
        </w:rPr>
        <w:t xml:space="preserve">八</w:t>
      </w:r>
      <w:r>
        <w:rPr>
          <w:rFonts w:hint="default" w:ascii="Times New Roman" w:hAnsi="Times New Roman" w:eastAsia="宋体" w:cs="Times New Roman"/>
          <w:b/>
          <w:iCs/>
          <w:sz w:val="36"/>
          <w:highlight w:val="none"/>
        </w:rPr>
        <w:t xml:space="preserve">、开标一览表</w:t>
      </w:r>
      <w:r/>
    </w:p>
    <w:p>
      <w:pPr>
        <w:jc w:val="left"/>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项目编号：      </w:t>
      </w:r>
      <w:r/>
    </w:p>
    <w:p>
      <w:pPr>
        <w:ind w:firstLine="480"/>
        <w:jc w:val="right"/>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货币单位：人民币元</w:t>
      </w:r>
      <w:r/>
    </w:p>
    <w:tbl>
      <w:tblPr>
        <w:tblStyle w:val="6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项目名称</w:t>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项目内容</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总价（小写）</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详见投标文件</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               元</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总价（大写）</w:t>
            </w:r>
            <w:r/>
          </w:p>
        </w:tc>
        <w:tc>
          <w:tcPr>
            <w:gridSpan w:val="2"/>
            <w:tcW w:w="6907"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投标人公章：             （电子签章）</w:t>
      </w:r>
      <w:r/>
    </w:p>
    <w:p>
      <w:pP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center"/>
        <w:rPr>
          <w:rFonts w:hint="default" w:ascii="Times New Roman" w:hAnsi="Times New Roman" w:eastAsia="黑体" w:cs="Times New Roman"/>
          <w:bCs/>
          <w:color w:val="000000"/>
          <w:sz w:val="40"/>
          <w:szCs w:val="32"/>
          <w:highlight w:val="none"/>
        </w:rPr>
      </w:pPr>
      <w:r>
        <w:rPr>
          <w:rFonts w:hint="default" w:ascii="Times New Roman" w:hAnsi="Times New Roman" w:eastAsia="黑体" w:cs="Times New Roman"/>
          <w:bCs/>
          <w:color w:val="000000"/>
          <w:sz w:val="40"/>
          <w:szCs w:val="32"/>
          <w:highlight w:val="none"/>
        </w:rPr>
      </w:r>
      <w:r/>
    </w:p>
    <w:p>
      <w:pPr>
        <w:jc w:val="center"/>
        <w:rPr>
          <w:rFonts w:hint="default" w:ascii="Times New Roman" w:hAnsi="Times New Roman" w:eastAsia="黑体" w:cs="Times New Roman"/>
          <w:bCs/>
          <w:color w:val="000000"/>
          <w:sz w:val="40"/>
          <w:szCs w:val="32"/>
          <w:highlight w:val="none"/>
        </w:rPr>
      </w:pPr>
      <w:r>
        <w:rPr>
          <w:rFonts w:hint="default" w:ascii="Times New Roman" w:hAnsi="Times New Roman" w:eastAsia="黑体" w:cs="Times New Roman"/>
          <w:bCs/>
          <w:color w:val="000000"/>
          <w:sz w:val="40"/>
          <w:szCs w:val="32"/>
          <w:highlight w:val="none"/>
        </w:rPr>
      </w:r>
      <w:r/>
    </w:p>
    <w:p>
      <w:pPr>
        <w:shd w:val="nil" w:color="auto"/>
        <w:rPr>
          <w:rFonts w:hint="default" w:ascii="Times New Roman" w:hAnsi="Times New Roman" w:eastAsia="黑体" w:cs="Times New Roman"/>
          <w:color w:val="000000"/>
          <w:sz w:val="40"/>
          <w:szCs w:val="40"/>
          <w:highlight w:val="none"/>
        </w:rPr>
      </w:pPr>
      <w:r>
        <w:rPr>
          <w:rFonts w:hint="default" w:ascii="Times New Roman" w:hAnsi="Times New Roman" w:eastAsia="黑体" w:cs="Times New Roman"/>
          <w:bCs/>
          <w:color w:val="000000"/>
          <w:sz w:val="40"/>
          <w:szCs w:val="32"/>
          <w:highlight w:val="none"/>
        </w:rPr>
        <w:br w:type="page" w:clear="all"/>
      </w:r>
      <w:r>
        <w:rPr>
          <w:rFonts w:hint="default" w:ascii="Times New Roman" w:hAnsi="Times New Roman" w:eastAsia="黑体" w:cs="Times New Roman"/>
          <w:bCs/>
          <w:color w:val="000000"/>
          <w:sz w:val="40"/>
          <w:szCs w:val="32"/>
          <w:highlight w:val="none"/>
        </w:rPr>
      </w:r>
      <w:r/>
    </w:p>
    <w:p>
      <w:pPr>
        <w:ind w:left="0" w:right="0" w:firstLine="0"/>
        <w:spacing w:before="36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十九、关于符合本国产品标准的声明函</w:t>
      </w:r>
      <w:r>
        <w:rPr>
          <w:highlight w:val="none"/>
        </w:rPr>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0"/>
        <w:spacing w:before="0" w:after="15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中标人的</w:t>
      </w:r>
      <w:r>
        <w:rPr>
          <w:rFonts w:ascii="SimSun" w:hAnsi="SimSun" w:eastAsia="SimSun" w:cs="SimSun"/>
          <w:color w:val="000000"/>
          <w:sz w:val="24"/>
          <w:highlight w:val="white"/>
        </w:rPr>
        <w:t xml:space="preserve">《声明函》或有关证明文件</w:t>
      </w:r>
      <w:r>
        <w:rPr>
          <w:rFonts w:ascii="SimSun" w:hAnsi="SimSun" w:eastAsia="SimSun" w:cs="SimSun"/>
          <w:color w:val="000000"/>
          <w:sz w:val="24"/>
        </w:rPr>
        <w:t xml:space="preserve">随中标结果公开，接受社会监督。</w:t>
      </w:r>
      <w:r/>
    </w:p>
    <w:p>
      <w:pPr>
        <w:jc w:val="center"/>
        <w:rPr>
          <w:rFonts w:hint="default" w:ascii="Times New Roman" w:hAnsi="Times New Roman" w:eastAsia="黑体" w:cs="Times New Roman"/>
          <w:color w:val="000000"/>
          <w:sz w:val="40"/>
          <w:szCs w:val="40"/>
          <w:highlight w:val="none"/>
        </w:rPr>
      </w:pPr>
      <w:r>
        <w:rPr>
          <w:rFonts w:hint="default" w:ascii="Times New Roman" w:hAnsi="Times New Roman" w:eastAsia="黑体" w:cs="Times New Roman"/>
          <w:bCs/>
          <w:color w:val="000000"/>
          <w:sz w:val="40"/>
          <w:szCs w:val="32"/>
          <w:highlight w:val="none"/>
        </w:rPr>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871"/>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质疑函范本</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一、质疑供应商基本信息</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二、质疑项目基本情况</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三、质疑事项具体内容</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质疑事项2</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四、与质疑事项相关的质疑请求</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w:t>
      </w:r>
      <w:r/>
    </w:p>
    <w:p>
      <w:pPr>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质疑函制作说明：</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具体要求详见第二章 投标人须知 八、询问与质疑。</w:t>
      </w:r>
      <w:r/>
    </w:p>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PMingLiU">
    <w:panose1 w:val="02020500000000000000"/>
  </w:font>
  <w:font w:name="MS Mincho">
    <w:panose1 w:val="02020603050405090304"/>
  </w:font>
  <w:font w:name="Courier New">
    <w:panose1 w:val="02070309020205020404"/>
  </w:font>
  <w:font w:name="方正仿宋_GBK">
    <w:panose1 w:val="020B0503020202020204"/>
  </w:font>
  <w:font w:name="Cambria">
    <w:panose1 w:val="02040503050406030204"/>
  </w:font>
  <w:font w:name="黑体">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69"/>
    <w:link w:val="884"/>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710"/>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11"/>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12"/>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78"/>
    <w:link w:val="71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66"/>
    <w:uiPriority w:val="0"/>
    <w:qFormat/>
    <w:pPr>
      <w:ind w:firstLine="420"/>
    </w:pPr>
    <w:rPr>
      <w:rFonts w:ascii="Times New Roman"/>
    </w:rPr>
  </w:style>
  <w:style w:type="paragraph" w:styleId="679">
    <w:name w:val="toc 7"/>
    <w:basedOn w:val="666"/>
    <w:next w:val="666"/>
    <w:uiPriority w:val="39"/>
    <w:unhideWhenUsed/>
    <w:qFormat/>
    <w:pPr>
      <w:ind w:left="1701" w:right="0" w:firstLine="0"/>
      <w:spacing w:after="57"/>
    </w:p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annotation text"/>
    <w:basedOn w:val="666"/>
    <w:uiPriority w:val="99"/>
    <w:semiHidden/>
    <w:unhideWhenUsed/>
    <w:qFormat/>
    <w:pPr>
      <w:jc w:val="left"/>
    </w:pPr>
  </w:style>
  <w:style w:type="paragraph" w:styleId="682">
    <w:name w:val="Body Text"/>
    <w:basedOn w:val="666"/>
    <w:next w:val="666"/>
    <w:uiPriority w:val="0"/>
    <w:qFormat/>
    <w:pPr>
      <w:spacing w:after="120"/>
    </w:pPr>
  </w:style>
  <w:style w:type="paragraph" w:styleId="683">
    <w:name w:val="Body Text Indent"/>
    <w:basedOn w:val="666"/>
    <w:next w:val="684"/>
    <w:uiPriority w:val="0"/>
    <w:qFormat/>
    <w:pPr>
      <w:ind w:firstLine="645"/>
    </w:pPr>
    <w:rPr>
      <w:rFonts w:ascii="楷体_GB2312" w:eastAsia="楷体_GB2312"/>
      <w:sz w:val="32"/>
      <w:szCs w:val="20"/>
    </w:rPr>
  </w:style>
  <w:style w:type="paragraph" w:styleId="684">
    <w:name w:val="envelope return"/>
    <w:basedOn w:val="666"/>
    <w:uiPriority w:val="99"/>
    <w:unhideWhenUsed/>
    <w:qFormat/>
    <w:rPr>
      <w:rFonts w:ascii="Arial" w:hAnsi="Arial" w:cs="Arial"/>
    </w:rPr>
  </w:style>
  <w:style w:type="paragraph" w:styleId="685">
    <w:name w:val="Block Text"/>
    <w:basedOn w:val="666"/>
    <w:uiPriority w:val="0"/>
    <w:unhideWhenUsed/>
    <w:qFormat/>
    <w:pPr>
      <w:ind w:left="420" w:right="33"/>
    </w:pPr>
    <w:rPr>
      <w:sz w:val="24"/>
    </w:rPr>
  </w:style>
  <w:style w:type="paragraph" w:styleId="686">
    <w:name w:val="toc 5"/>
    <w:basedOn w:val="666"/>
    <w:next w:val="666"/>
    <w:uiPriority w:val="39"/>
    <w:unhideWhenUsed/>
    <w:qFormat/>
    <w:pPr>
      <w:ind w:left="1134" w:right="0" w:firstLine="0"/>
      <w:spacing w:after="57"/>
    </w:pPr>
  </w:style>
  <w:style w:type="paragraph" w:styleId="687">
    <w:name w:val="toc 3"/>
    <w:basedOn w:val="666"/>
    <w:next w:val="666"/>
    <w:uiPriority w:val="39"/>
    <w:unhideWhenUsed/>
    <w:qFormat/>
    <w:pPr>
      <w:ind w:left="567" w:right="0" w:firstLine="0"/>
      <w:spacing w:after="57"/>
    </w:pPr>
  </w:style>
  <w:style w:type="paragraph" w:styleId="688">
    <w:name w:val="Plain Text"/>
    <w:basedOn w:val="666"/>
    <w:uiPriority w:val="0"/>
    <w:qFormat/>
    <w:rPr>
      <w:rFonts w:ascii="宋体"/>
      <w:szCs w:val="20"/>
    </w:rPr>
  </w:style>
  <w:style w:type="paragraph" w:styleId="689">
    <w:name w:val="toc 8"/>
    <w:basedOn w:val="666"/>
    <w:next w:val="666"/>
    <w:uiPriority w:val="39"/>
    <w:unhideWhenUsed/>
    <w:qFormat/>
    <w:pPr>
      <w:ind w:left="1984" w:right="0" w:firstLine="0"/>
      <w:spacing w:after="57"/>
    </w:pPr>
  </w:style>
  <w:style w:type="paragraph" w:styleId="690">
    <w:name w:val="endnote text"/>
    <w:basedOn w:val="666"/>
    <w:link w:val="856"/>
    <w:uiPriority w:val="99"/>
    <w:semiHidden/>
    <w:unhideWhenUsed/>
    <w:qFormat/>
    <w:pPr>
      <w:spacing w:after="0" w:line="240" w:lineRule="auto"/>
    </w:pPr>
    <w:rPr>
      <w:sz w:val="20"/>
    </w:rPr>
  </w:style>
  <w:style w:type="paragraph" w:styleId="691">
    <w:name w:val="Footer"/>
    <w:basedOn w:val="666"/>
    <w:link w:val="729"/>
    <w:uiPriority w:val="99"/>
    <w:unhideWhenUsed/>
    <w:qFormat/>
    <w:pPr>
      <w:spacing w:after="0" w:line="240" w:lineRule="auto"/>
      <w:tabs>
        <w:tab w:val="center" w:pos="7143" w:leader="none"/>
        <w:tab w:val="right" w:pos="14287" w:leader="none"/>
      </w:tabs>
    </w:pPr>
  </w:style>
  <w:style w:type="paragraph" w:styleId="692">
    <w:name w:val="Header"/>
    <w:basedOn w:val="666"/>
    <w:link w:val="727"/>
    <w:uiPriority w:val="99"/>
    <w:unhideWhenUsed/>
    <w:qFormat/>
    <w:pPr>
      <w:spacing w:after="0" w:line="240" w:lineRule="auto"/>
      <w:tabs>
        <w:tab w:val="center" w:pos="7143" w:leader="none"/>
        <w:tab w:val="right" w:pos="14287" w:leader="none"/>
      </w:tabs>
    </w:pPr>
  </w:style>
  <w:style w:type="paragraph" w:styleId="693">
    <w:name w:val="toc 1"/>
    <w:basedOn w:val="666"/>
    <w:next w:val="666"/>
    <w:uiPriority w:val="39"/>
    <w:unhideWhenUsed/>
    <w:qFormat/>
    <w:pPr>
      <w:ind w:left="0" w:right="0" w:firstLine="0"/>
      <w:spacing w:after="57"/>
    </w:pPr>
  </w:style>
  <w:style w:type="paragraph" w:styleId="694">
    <w:name w:val="toc 4"/>
    <w:basedOn w:val="666"/>
    <w:next w:val="666"/>
    <w:uiPriority w:val="39"/>
    <w:unhideWhenUsed/>
    <w:qFormat/>
    <w:pPr>
      <w:ind w:left="850" w:right="0" w:firstLine="0"/>
      <w:spacing w:after="57"/>
    </w:pPr>
  </w:style>
  <w:style w:type="paragraph" w:styleId="695">
    <w:name w:val="Subtitle"/>
    <w:basedOn w:val="666"/>
    <w:next w:val="666"/>
    <w:link w:val="722"/>
    <w:uiPriority w:val="11"/>
    <w:qFormat/>
    <w:pPr>
      <w:spacing w:before="200" w:after="200"/>
    </w:pPr>
    <w:rPr>
      <w:sz w:val="24"/>
      <w:szCs w:val="24"/>
    </w:rPr>
  </w:style>
  <w:style w:type="paragraph" w:styleId="696">
    <w:name w:val="footnote text"/>
    <w:basedOn w:val="666"/>
    <w:link w:val="855"/>
    <w:uiPriority w:val="99"/>
    <w:semiHidden/>
    <w:unhideWhenUsed/>
    <w:qFormat/>
    <w:pPr>
      <w:spacing w:after="40" w:line="240" w:lineRule="auto"/>
    </w:pPr>
    <w:rPr>
      <w:sz w:val="18"/>
    </w:rPr>
  </w:style>
  <w:style w:type="paragraph" w:styleId="697">
    <w:name w:val="toc 6"/>
    <w:basedOn w:val="666"/>
    <w:next w:val="666"/>
    <w:uiPriority w:val="39"/>
    <w:unhideWhenUsed/>
    <w:qFormat/>
    <w:pPr>
      <w:ind w:left="1417" w:right="0" w:firstLine="0"/>
      <w:spacing w:after="57"/>
    </w:pPr>
  </w:style>
  <w:style w:type="paragraph" w:styleId="698">
    <w:name w:val="table of figures"/>
    <w:basedOn w:val="666"/>
    <w:next w:val="666"/>
    <w:uiPriority w:val="99"/>
    <w:unhideWhenUsed/>
    <w:qFormat/>
    <w:pPr>
      <w:spacing w:after="0" w:afterAutospacing="0"/>
    </w:pPr>
  </w:style>
  <w:style w:type="paragraph" w:styleId="699">
    <w:name w:val="toc 2"/>
    <w:basedOn w:val="666"/>
    <w:next w:val="666"/>
    <w:uiPriority w:val="39"/>
    <w:unhideWhenUsed/>
    <w:qFormat/>
    <w:pPr>
      <w:ind w:left="283" w:right="0" w:firstLine="0"/>
      <w:spacing w:after="57"/>
    </w:pPr>
  </w:style>
  <w:style w:type="paragraph" w:styleId="700">
    <w:name w:val="toc 9"/>
    <w:basedOn w:val="666"/>
    <w:next w:val="666"/>
    <w:uiPriority w:val="39"/>
    <w:unhideWhenUsed/>
    <w:qFormat/>
    <w:pPr>
      <w:ind w:left="2268" w:right="0" w:firstLine="0"/>
      <w:spacing w:after="57"/>
    </w:pPr>
  </w:style>
  <w:style w:type="paragraph" w:styleId="701">
    <w:name w:val="Normal (Web)"/>
    <w:basedOn w:val="666"/>
    <w:uiPriority w:val="99"/>
    <w:qFormat/>
    <w:pPr>
      <w:jc w:val="left"/>
      <w:spacing w:before="100" w:beforeAutospacing="1" w:after="100" w:afterAutospacing="1"/>
      <w:widowControl/>
    </w:pPr>
    <w:rPr>
      <w:rFonts w:ascii="宋体" w:cs="宋体"/>
      <w:sz w:val="24"/>
    </w:rPr>
  </w:style>
  <w:style w:type="paragraph" w:styleId="702">
    <w:name w:val="Title"/>
    <w:basedOn w:val="666"/>
    <w:next w:val="666"/>
    <w:link w:val="721"/>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annotation reference"/>
    <w:uiPriority w:val="0"/>
    <w:qFormat/>
    <w:rPr>
      <w:rFonts w:ascii="Times New Roman" w:hAnsi="Times New Roman" w:eastAsia="宋体" w:cs="Times New Roman"/>
      <w:sz w:val="21"/>
      <w:szCs w:val="21"/>
    </w:rPr>
  </w:style>
  <w:style w:type="character" w:styleId="707">
    <w:name w:val="footnote reference"/>
    <w:uiPriority w:val="99"/>
    <w:unhideWhenUsed/>
    <w:qFormat/>
    <w:rPr>
      <w:vertAlign w:val="superscript"/>
    </w:rPr>
  </w:style>
  <w:style w:type="paragraph" w:styleId="708" w:customStyle="1">
    <w:name w:val="首行缩进"/>
    <w:basedOn w:val="666"/>
    <w:uiPriority w:val="0"/>
    <w:qFormat/>
    <w:pPr>
      <w:ind w:firstLine="480"/>
    </w:pPr>
    <w:rPr>
      <w:lang w:val="zh-CN"/>
    </w:rPr>
  </w:style>
  <w:style w:type="paragraph" w:styleId="709" w:customStyle="1">
    <w:name w:val="标题 41"/>
    <w:basedOn w:val="666"/>
    <w:next w:val="666"/>
    <w:uiPriority w:val="0"/>
    <w:qFormat/>
    <w:pPr>
      <w:keepLines/>
      <w:keepNext/>
      <w:spacing w:before="280" w:after="290" w:line="376" w:lineRule="auto"/>
      <w:outlineLvl w:val="3"/>
    </w:pPr>
    <w:rPr>
      <w:rFonts w:ascii="Arial" w:hAnsi="Arial" w:eastAsia="黑体" w:cs="Times New Roman"/>
      <w:b/>
      <w:bCs/>
      <w:sz w:val="28"/>
      <w:szCs w:val="28"/>
    </w:rPr>
  </w:style>
  <w:style w:type="character" w:styleId="710" w:customStyle="1">
    <w:name w:val="Heading 1 Char"/>
    <w:link w:val="667"/>
    <w:uiPriority w:val="9"/>
    <w:qFormat/>
    <w:rPr>
      <w:rFonts w:ascii="Arial" w:hAnsi="Arial" w:eastAsia="Arial" w:cs="Arial"/>
      <w:sz w:val="40"/>
      <w:szCs w:val="40"/>
    </w:rPr>
  </w:style>
  <w:style w:type="character" w:styleId="711" w:customStyle="1">
    <w:name w:val="Heading 2 Char"/>
    <w:link w:val="668"/>
    <w:uiPriority w:val="9"/>
    <w:qFormat/>
    <w:rPr>
      <w:rFonts w:ascii="Arial" w:hAnsi="Arial" w:eastAsia="Arial" w:cs="Arial"/>
      <w:sz w:val="34"/>
    </w:rPr>
  </w:style>
  <w:style w:type="character" w:styleId="712" w:customStyle="1">
    <w:name w:val="Heading 3 Char"/>
    <w:link w:val="669"/>
    <w:uiPriority w:val="9"/>
    <w:qFormat/>
    <w:rPr>
      <w:rFonts w:ascii="Arial" w:hAnsi="Arial" w:eastAsia="Arial" w:cs="Arial"/>
      <w:sz w:val="30"/>
      <w:szCs w:val="30"/>
    </w:rPr>
  </w:style>
  <w:style w:type="character" w:styleId="713" w:customStyle="1">
    <w:name w:val="Heading 4 Char"/>
    <w:link w:val="670"/>
    <w:uiPriority w:val="9"/>
    <w:qFormat/>
    <w:rPr>
      <w:rFonts w:ascii="Arial" w:hAnsi="Arial" w:eastAsia="Arial" w:cs="Arial"/>
      <w:b/>
      <w:bCs/>
      <w:sz w:val="26"/>
      <w:szCs w:val="26"/>
    </w:rPr>
  </w:style>
  <w:style w:type="character" w:styleId="714" w:customStyle="1">
    <w:name w:val="Heading 5 Char"/>
    <w:link w:val="671"/>
    <w:uiPriority w:val="9"/>
    <w:qFormat/>
    <w:rPr>
      <w:rFonts w:ascii="Arial" w:hAnsi="Arial" w:eastAsia="Arial" w:cs="Arial"/>
      <w:b/>
      <w:bCs/>
      <w:sz w:val="24"/>
      <w:szCs w:val="24"/>
    </w:rPr>
  </w:style>
  <w:style w:type="character" w:styleId="715" w:customStyle="1">
    <w:name w:val="Heading 6 Char"/>
    <w:link w:val="672"/>
    <w:uiPriority w:val="9"/>
    <w:qFormat/>
    <w:rPr>
      <w:rFonts w:ascii="Arial" w:hAnsi="Arial" w:eastAsia="Arial" w:cs="Arial"/>
      <w:b/>
      <w:bCs/>
      <w:sz w:val="22"/>
      <w:szCs w:val="22"/>
    </w:rPr>
  </w:style>
  <w:style w:type="character" w:styleId="716" w:customStyle="1">
    <w:name w:val="Heading 7 Char"/>
    <w:link w:val="673"/>
    <w:uiPriority w:val="9"/>
    <w:qFormat/>
    <w:rPr>
      <w:rFonts w:ascii="Arial" w:hAnsi="Arial" w:eastAsia="Arial" w:cs="Arial"/>
      <w:b/>
      <w:bCs/>
      <w:i/>
      <w:iCs/>
      <w:sz w:val="22"/>
      <w:szCs w:val="22"/>
    </w:rPr>
  </w:style>
  <w:style w:type="character" w:styleId="717" w:customStyle="1">
    <w:name w:val="Heading 8 Char"/>
    <w:link w:val="674"/>
    <w:uiPriority w:val="9"/>
    <w:qFormat/>
    <w:rPr>
      <w:rFonts w:ascii="Arial" w:hAnsi="Arial" w:eastAsia="Arial" w:cs="Arial"/>
      <w:i/>
      <w:iCs/>
      <w:sz w:val="22"/>
      <w:szCs w:val="22"/>
    </w:rPr>
  </w:style>
  <w:style w:type="character" w:styleId="718" w:customStyle="1">
    <w:name w:val="Heading 9 Char"/>
    <w:link w:val="675"/>
    <w:uiPriority w:val="9"/>
    <w:qFormat/>
    <w:rPr>
      <w:rFonts w:ascii="Arial" w:hAnsi="Arial" w:eastAsia="Arial" w:cs="Arial"/>
      <w:i/>
      <w:iCs/>
      <w:sz w:val="21"/>
      <w:szCs w:val="21"/>
    </w:rPr>
  </w:style>
  <w:style w:type="paragraph" w:styleId="719">
    <w:name w:val="List Paragraph"/>
    <w:basedOn w:val="666"/>
    <w:uiPriority w:val="34"/>
    <w:qFormat/>
    <w:pPr>
      <w:contextualSpacing/>
      <w:ind w:left="720"/>
    </w:pPr>
  </w:style>
  <w:style w:type="paragraph" w:styleId="720">
    <w:name w:val="No Spacing"/>
    <w:uiPriority w:val="1"/>
    <w:qFormat/>
    <w:pPr>
      <w:spacing w:before="0" w:after="0" w:line="240" w:lineRule="auto"/>
    </w:pPr>
    <w:rPr>
      <w:rFonts w:hint="default" w:ascii="Calibri" w:hAnsi="Calibri" w:eastAsia="宋体" w:cs="Times New Roman"/>
    </w:rPr>
  </w:style>
  <w:style w:type="character" w:styleId="721" w:customStyle="1">
    <w:name w:val="Title Char"/>
    <w:link w:val="702"/>
    <w:uiPriority w:val="10"/>
    <w:qFormat/>
    <w:rPr>
      <w:sz w:val="48"/>
      <w:szCs w:val="48"/>
    </w:rPr>
  </w:style>
  <w:style w:type="character" w:styleId="722" w:customStyle="1">
    <w:name w:val="Subtitle Char"/>
    <w:link w:val="695"/>
    <w:uiPriority w:val="11"/>
    <w:qFormat/>
    <w:rPr>
      <w:sz w:val="24"/>
      <w:szCs w:val="24"/>
    </w:rPr>
  </w:style>
  <w:style w:type="paragraph" w:styleId="723">
    <w:name w:val="Quote"/>
    <w:basedOn w:val="666"/>
    <w:next w:val="666"/>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66"/>
    <w:next w:val="666"/>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link w:val="692"/>
    <w:uiPriority w:val="99"/>
    <w:qFormat/>
  </w:style>
  <w:style w:type="character" w:styleId="728" w:customStyle="1">
    <w:name w:val="Footer Char"/>
    <w:link w:val="691"/>
    <w:uiPriority w:val="99"/>
    <w:qFormat/>
  </w:style>
  <w:style w:type="character" w:styleId="729" w:customStyle="1">
    <w:name w:val="Caption Char"/>
    <w:link w:val="691"/>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696"/>
    <w:uiPriority w:val="99"/>
    <w:qFormat/>
    <w:rPr>
      <w:sz w:val="18"/>
    </w:rPr>
  </w:style>
  <w:style w:type="character" w:styleId="856" w:customStyle="1">
    <w:name w:val="Endnote Text Char"/>
    <w:link w:val="690"/>
    <w:uiPriority w:val="99"/>
    <w:qFormat/>
    <w:rPr>
      <w:sz w:val="20"/>
    </w:rPr>
  </w:style>
  <w:style w:type="paragraph" w:styleId="857" w:customStyle="1">
    <w:name w:val="TOC Heading"/>
    <w:uiPriority w:val="39"/>
    <w:unhideWhenUsed/>
    <w:qFormat/>
    <w:rPr>
      <w:rFonts w:hint="default" w:ascii="Calibri" w:hAnsi="Calibri" w:eastAsia="宋体" w:cs="Times New Roman"/>
    </w:rPr>
  </w:style>
  <w:style w:type="paragraph" w:styleId="858" w:customStyle="1">
    <w:name w:val="标题 11"/>
    <w:basedOn w:val="666"/>
    <w:next w:val="666"/>
    <w:link w:val="863"/>
    <w:uiPriority w:val="9"/>
    <w:qFormat/>
    <w:pPr>
      <w:keepLines/>
      <w:keepNext/>
      <w:spacing w:before="340" w:after="330" w:line="578" w:lineRule="auto"/>
      <w:outlineLvl w:val="0"/>
    </w:pPr>
    <w:rPr>
      <w:b/>
      <w:bCs/>
      <w:sz w:val="44"/>
      <w:szCs w:val="44"/>
    </w:rPr>
  </w:style>
  <w:style w:type="paragraph" w:styleId="859" w:customStyle="1">
    <w:name w:val="标题 21"/>
    <w:basedOn w:val="666"/>
    <w:next w:val="666"/>
    <w:link w:val="86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0" w:customStyle="1">
    <w:name w:val="标题 31"/>
    <w:basedOn w:val="666"/>
    <w:next w:val="666"/>
    <w:link w:val="865"/>
    <w:uiPriority w:val="9"/>
    <w:qFormat/>
    <w:pPr>
      <w:keepLines/>
      <w:keepNext/>
      <w:spacing w:before="260" w:after="260" w:line="416" w:lineRule="auto"/>
      <w:outlineLvl w:val="2"/>
    </w:pPr>
    <w:rPr>
      <w:b/>
      <w:bCs/>
      <w:sz w:val="32"/>
      <w:szCs w:val="32"/>
    </w:rPr>
  </w:style>
  <w:style w:type="character" w:styleId="861" w:customStyle="1">
    <w:name w:val="默认段落字体1"/>
    <w:link w:val="666"/>
    <w:uiPriority w:val="1"/>
    <w:unhideWhenUsed/>
    <w:qFormat/>
  </w:style>
  <w:style w:type="table" w:styleId="862" w:customStyle="1">
    <w:name w:val="普通表格1"/>
    <w:uiPriority w:val="99"/>
    <w:unhideWhenUsed/>
    <w:qFormat/>
    <w:tblPr/>
  </w:style>
  <w:style w:type="character" w:styleId="863" w:customStyle="1">
    <w:name w:val="标题 1 Char"/>
    <w:basedOn w:val="861"/>
    <w:link w:val="858"/>
    <w:uiPriority w:val="9"/>
    <w:qFormat/>
    <w:rPr>
      <w:b/>
      <w:bCs/>
      <w:sz w:val="44"/>
      <w:szCs w:val="44"/>
    </w:rPr>
  </w:style>
  <w:style w:type="character" w:styleId="864" w:customStyle="1">
    <w:name w:val="标题 2 Char"/>
    <w:basedOn w:val="861"/>
    <w:link w:val="859"/>
    <w:uiPriority w:val="9"/>
    <w:qFormat/>
    <w:rPr>
      <w:rFonts w:ascii="Cambria" w:hAnsi="Cambria" w:eastAsia="宋体" w:cs="Times New Roman"/>
      <w:b/>
      <w:bCs/>
      <w:sz w:val="32"/>
      <w:szCs w:val="32"/>
    </w:rPr>
  </w:style>
  <w:style w:type="character" w:styleId="865" w:customStyle="1">
    <w:name w:val="标题 3 Char"/>
    <w:basedOn w:val="861"/>
    <w:link w:val="860"/>
    <w:uiPriority w:val="9"/>
    <w:qFormat/>
    <w:rPr>
      <w:b/>
      <w:bCs/>
      <w:sz w:val="32"/>
      <w:szCs w:val="32"/>
    </w:rPr>
  </w:style>
  <w:style w:type="paragraph" w:styleId="866" w:customStyle="1">
    <w:name w:val="文档结构图1"/>
    <w:basedOn w:val="666"/>
    <w:link w:val="867"/>
    <w:uiPriority w:val="99"/>
    <w:unhideWhenUsed/>
    <w:qFormat/>
    <w:rPr>
      <w:rFonts w:ascii="宋体" w:eastAsia="宋体"/>
      <w:sz w:val="18"/>
      <w:szCs w:val="18"/>
    </w:rPr>
  </w:style>
  <w:style w:type="character" w:styleId="867" w:customStyle="1">
    <w:name w:val="文档结构图 Char"/>
    <w:basedOn w:val="861"/>
    <w:link w:val="866"/>
    <w:uiPriority w:val="99"/>
    <w:semiHidden/>
    <w:qFormat/>
    <w:rPr>
      <w:rFonts w:ascii="宋体" w:eastAsia="宋体"/>
      <w:sz w:val="18"/>
      <w:szCs w:val="18"/>
    </w:rPr>
  </w:style>
  <w:style w:type="paragraph" w:styleId="868" w:customStyle="1">
    <w:name w:val="批注文字1"/>
    <w:basedOn w:val="666"/>
    <w:link w:val="869"/>
    <w:uiPriority w:val="0"/>
    <w:qFormat/>
    <w:pPr>
      <w:ind w:firstLine="922"/>
      <w:jc w:val="left"/>
      <w:spacing w:line="360" w:lineRule="auto"/>
    </w:pPr>
    <w:rPr>
      <w:rFonts w:ascii="Times New Roman" w:hAnsi="Times New Roman" w:eastAsia="宋体" w:cs="Times New Roman"/>
      <w:szCs w:val="24"/>
    </w:rPr>
  </w:style>
  <w:style w:type="character" w:styleId="869" w:customStyle="1">
    <w:name w:val="批注文字 Char"/>
    <w:basedOn w:val="861"/>
    <w:link w:val="868"/>
    <w:uiPriority w:val="0"/>
    <w:qFormat/>
    <w:rPr>
      <w:rFonts w:ascii="Times New Roman" w:hAnsi="Times New Roman" w:eastAsia="宋体" w:cs="Times New Roman"/>
      <w:szCs w:val="24"/>
    </w:rPr>
  </w:style>
  <w:style w:type="paragraph" w:styleId="870" w:customStyle="1">
    <w:name w:val="正文文本1"/>
    <w:basedOn w:val="666"/>
    <w:uiPriority w:val="1"/>
    <w:qFormat/>
    <w:rPr>
      <w:rFonts w:ascii="宋体" w:hAnsi="宋体" w:eastAsia="宋体" w:cs="宋体"/>
      <w:sz w:val="24"/>
      <w:szCs w:val="24"/>
      <w:lang w:val="zh-CN" w:eastAsia="zh-CN" w:bidi="zh-CN"/>
    </w:rPr>
  </w:style>
  <w:style w:type="paragraph" w:styleId="871" w:customStyle="1">
    <w:name w:val="纯文本1"/>
    <w:basedOn w:val="666"/>
    <w:link w:val="872"/>
    <w:uiPriority w:val="0"/>
    <w:qFormat/>
    <w:rPr>
      <w:rFonts w:ascii="宋体" w:hAnsi="Courier New" w:eastAsia="宋体" w:cs="Times New Roman"/>
      <w:szCs w:val="20"/>
    </w:rPr>
  </w:style>
  <w:style w:type="character" w:styleId="872" w:customStyle="1">
    <w:name w:val="纯文本 Char"/>
    <w:basedOn w:val="861"/>
    <w:link w:val="871"/>
    <w:uiPriority w:val="0"/>
    <w:qFormat/>
    <w:rPr>
      <w:rFonts w:ascii="宋体" w:hAnsi="Courier New" w:eastAsia="宋体" w:cs="Times New Roman"/>
      <w:szCs w:val="20"/>
    </w:rPr>
  </w:style>
  <w:style w:type="paragraph" w:styleId="873" w:customStyle="1">
    <w:name w:val="日期1"/>
    <w:basedOn w:val="666"/>
    <w:next w:val="666"/>
    <w:link w:val="874"/>
    <w:uiPriority w:val="99"/>
    <w:unhideWhenUsed/>
    <w:qFormat/>
    <w:pPr>
      <w:ind w:left="100"/>
    </w:pPr>
  </w:style>
  <w:style w:type="character" w:styleId="874" w:customStyle="1">
    <w:name w:val="日期 Char"/>
    <w:basedOn w:val="861"/>
    <w:link w:val="873"/>
    <w:uiPriority w:val="99"/>
    <w:semiHidden/>
    <w:qFormat/>
  </w:style>
  <w:style w:type="paragraph" w:styleId="875" w:customStyle="1">
    <w:name w:val="批注框文本1"/>
    <w:basedOn w:val="666"/>
    <w:link w:val="876"/>
    <w:uiPriority w:val="99"/>
    <w:unhideWhenUsed/>
    <w:qFormat/>
    <w:rPr>
      <w:sz w:val="18"/>
      <w:szCs w:val="18"/>
    </w:rPr>
  </w:style>
  <w:style w:type="character" w:styleId="876" w:customStyle="1">
    <w:name w:val="批注框文本 Char"/>
    <w:basedOn w:val="861"/>
    <w:link w:val="875"/>
    <w:uiPriority w:val="99"/>
    <w:semiHidden/>
    <w:qFormat/>
    <w:rPr>
      <w:sz w:val="18"/>
      <w:szCs w:val="18"/>
    </w:rPr>
  </w:style>
  <w:style w:type="paragraph" w:styleId="877" w:customStyle="1">
    <w:name w:val="页脚1"/>
    <w:basedOn w:val="666"/>
    <w:link w:val="878"/>
    <w:uiPriority w:val="99"/>
    <w:unhideWhenUsed/>
    <w:qFormat/>
    <w:pPr>
      <w:jc w:val="left"/>
      <w:tabs>
        <w:tab w:val="center" w:pos="4153" w:leader="none"/>
        <w:tab w:val="right" w:pos="8306" w:leader="none"/>
      </w:tabs>
    </w:pPr>
    <w:rPr>
      <w:sz w:val="18"/>
      <w:szCs w:val="18"/>
    </w:rPr>
  </w:style>
  <w:style w:type="character" w:styleId="878" w:customStyle="1">
    <w:name w:val="页脚 Char"/>
    <w:basedOn w:val="861"/>
    <w:link w:val="877"/>
    <w:uiPriority w:val="99"/>
    <w:qFormat/>
    <w:rPr>
      <w:sz w:val="18"/>
      <w:szCs w:val="18"/>
    </w:rPr>
  </w:style>
  <w:style w:type="paragraph" w:styleId="879" w:customStyle="1">
    <w:name w:val="页眉1"/>
    <w:basedOn w:val="666"/>
    <w:link w:val="8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0" w:customStyle="1">
    <w:name w:val="页眉 Char"/>
    <w:basedOn w:val="861"/>
    <w:link w:val="879"/>
    <w:uiPriority w:val="99"/>
    <w:semiHidden/>
    <w:qFormat/>
    <w:rPr>
      <w:sz w:val="18"/>
      <w:szCs w:val="18"/>
    </w:rPr>
  </w:style>
  <w:style w:type="paragraph" w:styleId="881" w:customStyle="1">
    <w:name w:val="目录 11"/>
    <w:basedOn w:val="666"/>
    <w:next w:val="666"/>
    <w:uiPriority w:val="39"/>
    <w:unhideWhenUsed/>
    <w:qFormat/>
    <w:pPr>
      <w:jc w:val="center"/>
      <w:spacing w:line="360" w:lineRule="auto"/>
      <w:tabs>
        <w:tab w:val="right" w:pos="9628" w:leader="dot"/>
      </w:tabs>
    </w:pPr>
    <w:rPr>
      <w:sz w:val="32"/>
    </w:rPr>
  </w:style>
  <w:style w:type="table" w:styleId="882" w:customStyle="1">
    <w:name w:val="网格型11"/>
    <w:basedOn w:val="862"/>
    <w:uiPriority w:val="59"/>
    <w:qFormat/>
    <w:tblPr/>
  </w:style>
  <w:style w:type="character" w:styleId="883" w:customStyle="1">
    <w:name w:val="超链接1"/>
    <w:link w:val="666"/>
    <w:uiPriority w:val="99"/>
    <w:qFormat/>
    <w:rPr>
      <w:color w:val="0000ff"/>
      <w:u w:val="none"/>
    </w:rPr>
  </w:style>
  <w:style w:type="character" w:styleId="884" w:customStyle="1">
    <w:name w:val="批注引用1"/>
    <w:link w:val="666"/>
    <w:uiPriority w:val="0"/>
    <w:qFormat/>
    <w:rPr>
      <w:sz w:val="21"/>
      <w:szCs w:val="21"/>
    </w:rPr>
  </w:style>
  <w:style w:type="paragraph" w:styleId="885" w:customStyle="1">
    <w:name w:val="Default"/>
    <w:link w:val="886"/>
    <w:uiPriority w:val="99"/>
    <w:qFormat/>
    <w:pPr>
      <w:widowControl w:val="off"/>
    </w:pPr>
    <w:rPr>
      <w:rFonts w:hint="default" w:ascii="MS Mincho" w:hAnsi="Calibri" w:eastAsia="宋体" w:cs="Times New Roman"/>
      <w:color w:val="000000"/>
      <w:szCs w:val="24"/>
      <w:lang w:bidi="ar-SA"/>
    </w:rPr>
  </w:style>
  <w:style w:type="character" w:styleId="886" w:customStyle="1">
    <w:name w:val="Default Char"/>
    <w:link w:val="885"/>
    <w:uiPriority w:val="99"/>
    <w:qFormat/>
    <w:rPr>
      <w:rFonts w:ascii="MS Mincho"/>
      <w:color w:val="000000"/>
      <w:szCs w:val="24"/>
      <w:lang w:bidi="ar-SA"/>
    </w:rPr>
  </w:style>
  <w:style w:type="table" w:styleId="887" w:customStyle="1">
    <w:name w:val="网格型1"/>
    <w:basedOn w:val="862"/>
    <w:uiPriority w:val="59"/>
    <w:qFormat/>
    <w:rPr>
      <w:rFonts w:ascii="Calibri" w:hAnsi="Calibri" w:eastAsia="Arial" w:cs="Times New Roman"/>
    </w:rPr>
    <w:tblPr/>
  </w:style>
  <w:style w:type="paragraph" w:styleId="888"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889" w:customStyle="1">
    <w:name w:val="批注主题1"/>
    <w:basedOn w:val="868"/>
    <w:next w:val="868"/>
    <w:link w:val="890"/>
    <w:uiPriority w:val="99"/>
    <w:semiHidden/>
    <w:unhideWhenUsed/>
    <w:qFormat/>
    <w:pPr>
      <w:ind w:firstLine="0"/>
      <w:spacing w:line="240" w:lineRule="auto"/>
    </w:pPr>
    <w:rPr>
      <w:rFonts w:ascii="Calibri" w:hAnsi="Calibri"/>
      <w:b/>
      <w:bCs/>
      <w:szCs w:val="22"/>
    </w:rPr>
  </w:style>
  <w:style w:type="character" w:styleId="890" w:customStyle="1">
    <w:name w:val="批注主题 Char"/>
    <w:basedOn w:val="869"/>
    <w:link w:val="889"/>
    <w:uiPriority w:val="99"/>
    <w:semiHidden/>
    <w:qFormat/>
    <w:rPr>
      <w:b/>
      <w:bCs/>
      <w:sz w:val="21"/>
      <w:szCs w:val="22"/>
    </w:rPr>
  </w:style>
  <w:style w:type="table" w:styleId="891" w:customStyle="1">
    <w:name w:val="Table Normal"/>
    <w:uiPriority w:val="0"/>
    <w:semiHidden/>
    <w:unhideWhenUsed/>
    <w:qFormat/>
    <w:tblPr>
      <w:tblCellMar>
        <w:left w:w="0" w:type="dxa"/>
        <w:top w:w="0" w:type="dxa"/>
        <w:right w:w="0" w:type="dxa"/>
        <w:bottom w:w="0" w:type="dxa"/>
      </w:tblCellMar>
    </w:tblPr>
  </w:style>
  <w:style w:type="character" w:styleId="892" w:customStyle="1">
    <w:name w:val="font31"/>
    <w:basedOn w:val="676"/>
    <w:uiPriority w:val="0"/>
    <w:qFormat/>
    <w:rPr>
      <w:rFonts w:hint="eastAsia" w:ascii="宋体" w:hAnsi="宋体" w:eastAsia="宋体" w:cs="宋体"/>
      <w:color w:val="000000"/>
      <w:sz w:val="24"/>
      <w:szCs w:val="24"/>
      <w:u w:val="none"/>
    </w:rPr>
  </w:style>
  <w:style w:type="character" w:styleId="893" w:customStyle="1">
    <w:name w:val="font21"/>
    <w:basedOn w:val="676"/>
    <w:uiPriority w:val="0"/>
    <w:qFormat/>
    <w:rPr>
      <w:rFonts w:hint="default" w:ascii="Times New Roman" w:hAnsi="Times New Roman" w:cs="Times New Roman"/>
      <w:color w:val="000000"/>
      <w:sz w:val="20"/>
      <w:szCs w:val="20"/>
      <w:u w:val="none"/>
    </w:rPr>
  </w:style>
  <w:style w:type="character" w:styleId="894"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895" w:customStyle="1">
    <w:name w:val="font41"/>
    <w:basedOn w:val="676"/>
    <w:uiPriority w:val="0"/>
    <w:qFormat/>
    <w:rPr>
      <w:rFonts w:hint="eastAsia" w:ascii="宋体" w:hAnsi="宋体" w:eastAsia="宋体" w:cs="宋体"/>
      <w:color w:val="000000"/>
      <w:sz w:val="20"/>
      <w:szCs w:val="20"/>
      <w:u w:val="none"/>
    </w:rPr>
  </w:style>
  <w:style w:type="paragraph" w:styleId="896" w:customStyle="1">
    <w:name w:val="普通(网站)1"/>
    <w:uiPriority w:val="0"/>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897" w:customStyle="1">
    <w:name w:val="font11"/>
    <w:basedOn w:val="676"/>
    <w:uiPriority w:val="0"/>
    <w:qFormat/>
    <w:rPr>
      <w:rFonts w:hint="eastAsia" w:ascii="宋体" w:hAnsi="宋体" w:eastAsia="宋体" w:cs="宋体"/>
      <w:color w:val="00b050"/>
      <w:sz w:val="22"/>
      <w:szCs w:val="22"/>
      <w:u w:val="none"/>
    </w:rPr>
  </w:style>
  <w:style w:type="character" w:styleId="898" w:customStyle="1">
    <w:name w:val="font01"/>
    <w:basedOn w:val="676"/>
    <w:uiPriority w:val="0"/>
    <w:qFormat/>
    <w:rPr>
      <w:rFonts w:hint="eastAsia" w:ascii="宋体" w:hAnsi="宋体" w:eastAsia="宋体" w:cs="宋体"/>
      <w:color w:val="000000"/>
      <w:sz w:val="22"/>
      <w:szCs w:val="22"/>
      <w:u w:val="none"/>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连云港苏咨</cp:lastModifiedBy>
  <cp:revision>67</cp:revision>
  <dcterms:created xsi:type="dcterms:W3CDTF">2024-01-04T03:50:00Z</dcterms:created>
  <dcterms:modified xsi:type="dcterms:W3CDTF">2026-05-11T07:34:39Z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5C82E982D9214802A4868FDB3ACC2D3F_13</vt:lpwstr>
  </property>
  <property fmtid="{D5CDD505-2E9C-101B-9397-08002B2CF9AE}" pid="4" name="KSOTemplateDocerSaveRecord">
    <vt:lpwstr>eyJoZGlkIjoiZTY4MDdmYjg4M2ZhNjQ1YTViNjI5YzUzMTk5NTI4Y2IiLCJ1c2VySWQiOiIzNDYyNjUwNjEifQ==</vt:lpwstr>
  </property>
</Properties>
</file>