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75" w:after="75"/>
        <w:widowControl/>
        <w:rPr>
          <w:rFonts w:ascii="宋体" w:hAnsi="宋体" w:cs="宋体"/>
          <w:sz w:val="72"/>
          <w:szCs w:val="72"/>
        </w:rPr>
      </w:pPr>
      <w:r/>
      <w:bookmarkStart w:id="0" w:name="_Toc2583690"/>
      <w:r/>
      <w:r/>
    </w:p>
    <w:p>
      <w:pPr>
        <w:jc w:val="center"/>
        <w:spacing w:before="75" w:after="75"/>
        <w:widowControl/>
        <w:rPr>
          <w:rFonts w:ascii="宋体" w:hAnsi="宋体" w:cs="宋体"/>
          <w:sz w:val="72"/>
          <w:szCs w:val="72"/>
        </w:rPr>
      </w:pPr>
      <w:r>
        <w:rPr>
          <w:rFonts w:hint="eastAsia" w:ascii="宋体" w:hAnsi="宋体" w:cs="宋体"/>
          <w:sz w:val="72"/>
          <w:szCs w:val="72"/>
        </w:rPr>
        <w:t xml:space="preserve">苏州市高新区政府采购</w:t>
      </w:r>
      <w:r/>
    </w:p>
    <w:p>
      <w:pPr>
        <w:jc w:val="center"/>
        <w:spacing w:before="75" w:after="75"/>
        <w:widowControl/>
        <w:rPr>
          <w:rFonts w:ascii="宋体" w:hAnsi="宋体" w:cs="宋体"/>
          <w:sz w:val="72"/>
          <w:szCs w:val="72"/>
        </w:rPr>
      </w:pPr>
      <w:r>
        <w:rPr>
          <w:rFonts w:hint="eastAsia" w:ascii="宋体" w:hAnsi="宋体" w:cs="宋体"/>
          <w:sz w:val="72"/>
          <w:szCs w:val="72"/>
        </w:rPr>
        <w:t xml:space="preserve">公开招标项目</w:t>
      </w:r>
      <w:r/>
    </w:p>
    <w:p>
      <w:pPr>
        <w:jc w:val="center"/>
        <w:spacing w:before="75" w:after="75"/>
        <w:widowControl/>
        <w:rPr>
          <w:rFonts w:ascii="宋体" w:hAnsi="宋体" w:cs="宋体"/>
          <w:sz w:val="72"/>
          <w:szCs w:val="72"/>
        </w:rPr>
      </w:pPr>
      <w:r>
        <w:rPr>
          <w:rFonts w:ascii="宋体" w:hAnsi="宋体" w:cs="宋体"/>
          <w:sz w:val="72"/>
          <w:szCs w:val="72"/>
        </w:rPr>
      </w:r>
      <w:r/>
    </w:p>
    <w:p>
      <w:pPr>
        <w:jc w:val="center"/>
        <w:spacing w:before="75" w:after="75"/>
        <w:widowControl/>
        <w:rPr>
          <w:rFonts w:ascii="宋体" w:hAnsi="宋体" w:cs="宋体"/>
          <w:sz w:val="72"/>
          <w:szCs w:val="72"/>
        </w:rPr>
      </w:pPr>
      <w:r>
        <w:rPr>
          <w:rFonts w:ascii="宋体" w:hAnsi="宋体" w:cs="宋体"/>
          <w:sz w:val="72"/>
          <w:szCs w:val="72"/>
        </w:rPr>
      </w:r>
      <w:r/>
    </w:p>
    <w:p>
      <w:pPr>
        <w:pStyle w:val="711"/>
        <w:rPr>
          <w:lang w:val="en-US"/>
        </w:rPr>
      </w:pPr>
      <w:r>
        <w:rPr>
          <w:lang w:val="en-US"/>
        </w:rPr>
      </w:r>
      <w:r/>
    </w:p>
    <w:p>
      <w:pPr>
        <w:pStyle w:val="711"/>
        <w:rPr>
          <w:lang w:val="en-US"/>
        </w:rPr>
      </w:pPr>
      <w:r>
        <w:rPr>
          <w:lang w:val="en-US"/>
        </w:rPr>
      </w:r>
      <w:r/>
    </w:p>
    <w:p>
      <w:pPr>
        <w:pStyle w:val="711"/>
        <w:rPr>
          <w:lang w:val="en-US"/>
        </w:rPr>
      </w:pPr>
      <w:r>
        <w:rPr>
          <w:lang w:val="en-US"/>
        </w:rPr>
      </w:r>
      <w:r/>
    </w:p>
    <w:p>
      <w:pPr>
        <w:pStyle w:val="711"/>
        <w:rPr>
          <w:lang w:val="en-US"/>
        </w:rPr>
      </w:pPr>
      <w:r>
        <w:rPr>
          <w:lang w:val="en-US"/>
        </w:rPr>
      </w:r>
      <w:r/>
    </w:p>
    <w:p>
      <w:pPr>
        <w:pStyle w:val="711"/>
        <w:rPr>
          <w:lang w:val="en-US"/>
        </w:rPr>
      </w:pPr>
      <w:r>
        <w:rPr>
          <w:lang w:val="en-US"/>
        </w:rPr>
      </w:r>
      <w:r/>
    </w:p>
    <w:p>
      <w:pPr>
        <w:pStyle w:val="711"/>
        <w:rPr>
          <w:lang w:val="en-US"/>
        </w:rPr>
      </w:pPr>
      <w:r>
        <w:rPr>
          <w:lang w:val="en-US"/>
        </w:rPr>
      </w:r>
      <w:r/>
    </w:p>
    <w:p>
      <w:pPr>
        <w:ind w:firstLine="2250"/>
        <w:spacing w:before="75" w:after="75"/>
        <w:widowControl/>
        <w:rPr>
          <w:rFonts w:ascii="宋体" w:hAnsi="宋体" w:cs="宋体"/>
          <w:sz w:val="30"/>
          <w:szCs w:val="30"/>
        </w:rPr>
      </w:pPr>
      <w:r>
        <w:rPr>
          <w:rFonts w:ascii="宋体" w:hAnsi="宋体" w:cs="宋体"/>
          <w:sz w:val="30"/>
          <w:szCs w:val="30"/>
        </w:rPr>
      </w:r>
      <w:r/>
    </w:p>
    <w:p>
      <w:pPr>
        <w:ind w:left="1275"/>
        <w:spacing w:before="75" w:after="75"/>
        <w:widowControl/>
        <w:rPr>
          <w:rFonts w:hint="eastAsia" w:ascii="宋体" w:hAnsi="宋体" w:eastAsia="宋体" w:cs="宋体"/>
          <w:b/>
          <w:sz w:val="30"/>
          <w:szCs w:val="30"/>
          <w:highlight w:val="none"/>
          <w:lang w:eastAsia="zh-CN"/>
        </w:rPr>
      </w:pPr>
      <w:r>
        <w:rPr>
          <w:rFonts w:hint="eastAsia" w:ascii="宋体" w:hAnsi="宋体" w:cs="宋体"/>
          <w:b/>
          <w:sz w:val="30"/>
          <w:szCs w:val="30"/>
          <w:highlight w:val="none"/>
        </w:rPr>
        <w:t xml:space="preserve">采购编号：</w:t>
      </w:r>
      <w:r>
        <w:rPr>
          <w:rFonts w:hint="eastAsia" w:ascii="宋体" w:hAnsi="宋体" w:cs="宋体"/>
          <w:b/>
          <w:sz w:val="30"/>
          <w:szCs w:val="30"/>
          <w:highlight w:val="none"/>
          <w:u w:val="single"/>
          <w:lang w:eastAsia="zh-CN"/>
        </w:rPr>
        <w:t xml:space="preserve">JSZC-320505-SZYS-G2026-0002</w:t>
      </w:r>
      <w:r/>
    </w:p>
    <w:p>
      <w:pPr>
        <w:ind w:left="2769" w:hanging="1494"/>
        <w:spacing w:before="75" w:after="75"/>
        <w:widowControl/>
        <w:rPr>
          <w:rFonts w:hint="eastAsia" w:ascii="sans-serif" w:hAnsi="sans-serif" w:cs="sans-serif"/>
          <w:b/>
          <w:highlight w:val="none"/>
        </w:rPr>
      </w:pPr>
      <w:r>
        <w:rPr>
          <w:rFonts w:hint="eastAsia" w:ascii="宋体" w:hAnsi="宋体" w:cs="宋体"/>
          <w:b/>
          <w:sz w:val="30"/>
          <w:szCs w:val="30"/>
          <w:highlight w:val="none"/>
        </w:rPr>
        <w:t xml:space="preserve">项目名称：</w:t>
      </w:r>
      <w:r>
        <w:rPr>
          <w:rFonts w:hint="eastAsia" w:ascii="宋体" w:hAnsi="宋体" w:cs="宋体"/>
          <w:b/>
          <w:sz w:val="30"/>
          <w:szCs w:val="30"/>
          <w:highlight w:val="none"/>
          <w:u w:val="single"/>
        </w:rPr>
        <w:t xml:space="preserve">苏州高新区云盾工程一期运维项目（2026年度）</w:t>
      </w:r>
      <w:r/>
    </w:p>
    <w:p>
      <w:pPr>
        <w:ind w:left="1275"/>
        <w:spacing w:before="75" w:after="75"/>
        <w:widowControl/>
        <w:rPr>
          <w:rFonts w:hint="eastAsia" w:ascii="sans-serif" w:hAnsi="sans-serif" w:cs="sans-serif"/>
          <w:b/>
          <w:color w:val="auto"/>
          <w:highlight w:val="none"/>
        </w:rPr>
      </w:pPr>
      <w:r>
        <w:rPr>
          <w:rFonts w:hint="eastAsia" w:ascii="宋体" w:hAnsi="宋体" w:cs="宋体"/>
          <w:b/>
          <w:sz w:val="30"/>
          <w:szCs w:val="30"/>
          <w:highlight w:val="none"/>
        </w:rPr>
        <w:t xml:space="preserve">采购方：</w:t>
      </w:r>
      <w:r>
        <w:rPr>
          <w:rFonts w:hint="eastAsia" w:ascii="宋体" w:hAnsi="宋体" w:cs="宋体"/>
          <w:b/>
          <w:sz w:val="30"/>
          <w:szCs w:val="30"/>
          <w:highlight w:val="none"/>
          <w:u w:val="single"/>
        </w:rPr>
        <w:t xml:space="preserve">中国共产</w:t>
      </w:r>
      <w:r>
        <w:rPr>
          <w:rFonts w:hint="eastAsia" w:ascii="宋体" w:hAnsi="宋体" w:cs="宋体"/>
          <w:b/>
          <w:color w:val="auto"/>
          <w:sz w:val="30"/>
          <w:szCs w:val="30"/>
          <w:highlight w:val="none"/>
          <w:u w:val="single"/>
        </w:rPr>
        <w:t xml:space="preserve">党苏州国家高新技术产业开发区工作委员会政法委员会</w:t>
      </w:r>
      <w:r>
        <w:rPr>
          <w:color w:val="auto"/>
        </w:rPr>
      </w:r>
    </w:p>
    <w:p>
      <w:pPr>
        <w:ind w:left="1275"/>
        <w:spacing w:before="75" w:after="75"/>
        <w:widowControl/>
        <w:rPr>
          <w:rFonts w:ascii="宋体" w:hAnsi="宋体" w:cs="宋体"/>
          <w:b/>
          <w:color w:val="auto"/>
          <w:sz w:val="30"/>
          <w:szCs w:val="30"/>
          <w:highlight w:val="none"/>
        </w:rPr>
      </w:pPr>
      <w:r>
        <w:rPr>
          <w:rFonts w:hint="eastAsia" w:ascii="宋体" w:hAnsi="宋体" w:cs="宋体"/>
          <w:b/>
          <w:color w:val="auto"/>
          <w:sz w:val="30"/>
          <w:szCs w:val="30"/>
          <w:highlight w:val="none"/>
        </w:rPr>
        <w:t xml:space="preserve">采购代理机构：</w:t>
      </w:r>
      <w:r>
        <w:rPr>
          <w:rFonts w:hint="eastAsia" w:ascii="宋体" w:hAnsi="宋体" w:cs="宋体"/>
          <w:b/>
          <w:color w:val="auto"/>
          <w:sz w:val="30"/>
          <w:szCs w:val="30"/>
          <w:highlight w:val="none"/>
          <w:u w:val="single"/>
        </w:rPr>
        <w:t xml:space="preserve">苏州悦思招投标咨询服务有限公司</w:t>
      </w:r>
      <w:r>
        <w:rPr>
          <w:color w:val="auto"/>
        </w:rPr>
      </w:r>
    </w:p>
    <w:p>
      <w:pPr>
        <w:ind w:left="1275"/>
        <w:spacing w:before="75" w:after="75"/>
        <w:widowControl/>
        <w:rPr>
          <w:rFonts w:hint="eastAsia" w:ascii="sans-serif" w:hAnsi="sans-serif" w:cs="sans-serif"/>
          <w:b/>
          <w:color w:val="auto"/>
          <w:highlight w:val="none"/>
        </w:rPr>
      </w:pPr>
      <w:r>
        <w:rPr>
          <w:rFonts w:hint="eastAsia" w:ascii="宋体" w:hAnsi="宋体" w:cs="宋体"/>
          <w:b/>
          <w:color w:val="auto"/>
          <w:sz w:val="30"/>
          <w:szCs w:val="30"/>
          <w:highlight w:val="none"/>
        </w:rPr>
        <w:t xml:space="preserve">采购类别：</w:t>
      </w:r>
      <w:r>
        <w:rPr>
          <w:rFonts w:hint="eastAsia" w:ascii="宋体" w:hAnsi="宋体" w:cs="宋体"/>
          <w:b/>
          <w:color w:val="auto"/>
          <w:sz w:val="30"/>
          <w:szCs w:val="30"/>
          <w:highlight w:val="none"/>
          <w:u w:val="single"/>
        </w:rPr>
        <w:t xml:space="preserve">服务类</w:t>
      </w:r>
      <w:r>
        <w:rPr>
          <w:color w:val="auto"/>
        </w:rPr>
      </w:r>
    </w:p>
    <w:p>
      <w:pPr>
        <w:spacing w:before="75" w:after="75"/>
        <w:widowControl/>
        <w:rPr>
          <w:rFonts w:ascii="sans-serif" w:hAnsi="sans-serif" w:eastAsia="sans-serif" w:cs="sans-serif"/>
          <w:b/>
          <w:color w:val="auto"/>
          <w:highlight w:val="none"/>
        </w:rPr>
      </w:pPr>
      <w:r>
        <w:rPr>
          <w:rFonts w:ascii="sans-serif" w:hAnsi="sans-serif" w:eastAsia="sans-serif" w:cs="sans-serif"/>
          <w:b/>
          <w:color w:val="auto"/>
          <w:highlight w:val="none"/>
        </w:rPr>
        <w:t xml:space="preserve"> </w:t>
      </w:r>
      <w:r>
        <w:rPr>
          <w:color w:val="auto"/>
        </w:rPr>
      </w:r>
    </w:p>
    <w:p>
      <w:pPr>
        <w:jc w:val="center"/>
        <w:spacing w:before="75" w:after="75"/>
        <w:widowControl/>
        <w:rPr>
          <w:rFonts w:ascii="宋体" w:hAnsi="宋体" w:cs="宋体"/>
          <w:color w:val="auto"/>
          <w:sz w:val="28"/>
          <w:szCs w:val="28"/>
          <w:highlight w:val="none"/>
        </w:rPr>
      </w:pPr>
      <w:r>
        <w:rPr>
          <w:rFonts w:ascii="宋体" w:hAnsi="宋体" w:cs="宋体"/>
          <w:color w:val="auto"/>
          <w:sz w:val="28"/>
          <w:szCs w:val="28"/>
          <w:highlight w:val="none"/>
        </w:rPr>
        <w:t xml:space="preserve">202</w:t>
      </w:r>
      <w:r>
        <w:rPr>
          <w:rFonts w:hint="eastAsia" w:ascii="宋体" w:hAnsi="宋体" w:cs="宋体"/>
          <w:color w:val="auto"/>
          <w:sz w:val="28"/>
          <w:szCs w:val="28"/>
          <w:highlight w:val="none"/>
        </w:rPr>
        <w:t xml:space="preserve">6</w:t>
      </w:r>
      <w:r>
        <w:rPr>
          <w:rFonts w:ascii="宋体" w:hAnsi="宋体" w:cs="宋体"/>
          <w:color w:val="auto"/>
          <w:sz w:val="28"/>
          <w:szCs w:val="28"/>
          <w:highlight w:val="none"/>
        </w:rPr>
        <w:t xml:space="preserve">年</w:t>
      </w:r>
      <w:r>
        <w:rPr>
          <w:rFonts w:hint="eastAsia" w:ascii="宋体" w:hAnsi="宋体" w:cs="宋体"/>
          <w:color w:val="auto"/>
          <w:sz w:val="28"/>
          <w:szCs w:val="28"/>
          <w:highlight w:val="none"/>
        </w:rPr>
        <w:t xml:space="preserve">4</w:t>
      </w:r>
      <w:r>
        <w:rPr>
          <w:rFonts w:ascii="宋体" w:hAnsi="宋体" w:cs="宋体"/>
          <w:color w:val="auto"/>
          <w:sz w:val="28"/>
          <w:szCs w:val="28"/>
          <w:highlight w:val="none"/>
        </w:rPr>
        <w:t xml:space="preserve">月</w:t>
      </w:r>
      <w:r>
        <w:rPr>
          <w:color w:val="auto"/>
        </w:rPr>
      </w:r>
    </w:p>
    <w:p>
      <w:pPr>
        <w:rPr>
          <w:color w:val="auto"/>
        </w:rPr>
      </w:pPr>
      <w:r>
        <w:rPr>
          <w:color w:val="auto"/>
        </w:rPr>
        <w:br w:type="page" w:clear="all"/>
      </w:r>
      <w:r>
        <w:rPr>
          <w:color w:val="auto"/>
        </w:rPr>
      </w:r>
    </w:p>
    <w:p>
      <w:pPr>
        <w:jc w:val="center"/>
        <w:spacing w:line="360" w:lineRule="auto"/>
        <w:rPr>
          <w:rFonts w:ascii="宋体" w:hAnsi="宋体"/>
          <w:b/>
          <w:color w:val="auto"/>
          <w:sz w:val="36"/>
        </w:rPr>
      </w:pPr>
      <w:r>
        <w:rPr>
          <w:rFonts w:hint="eastAsia" w:ascii="宋体" w:hAnsi="宋体"/>
          <w:b/>
          <w:color w:val="auto"/>
          <w:sz w:val="36"/>
        </w:rPr>
        <w:t xml:space="preserve">投标须知前附表</w:t>
      </w:r>
      <w:bookmarkEnd w:id="0"/>
      <w:r>
        <w:rPr>
          <w:color w:val="auto"/>
        </w:rPr>
      </w:r>
      <w:r>
        <w:rPr>
          <w:color w:val="auto"/>
        </w:rPr>
      </w:r>
    </w:p>
    <w:p>
      <w:pPr>
        <w:ind w:firstLine="480"/>
        <w:jc w:val="left"/>
        <w:spacing w:line="360" w:lineRule="auto"/>
        <w:rPr>
          <w:rFonts w:ascii="宋体" w:hAnsi="宋体"/>
          <w:color w:val="auto"/>
        </w:rPr>
      </w:pPr>
      <w:r>
        <w:rPr>
          <w:rFonts w:hint="eastAsia" w:ascii="宋体" w:hAnsi="宋体"/>
          <w:color w:val="auto"/>
          <w:sz w:val="24"/>
        </w:rPr>
        <w:t xml:space="preserve">本表是本</w:t>
      </w:r>
      <w:r>
        <w:rPr>
          <w:rFonts w:ascii="宋体" w:hAnsi="宋体"/>
          <w:color w:val="auto"/>
          <w:sz w:val="24"/>
        </w:rPr>
        <w:t xml:space="preserve">招标项目</w:t>
      </w:r>
      <w:r>
        <w:rPr>
          <w:rFonts w:hint="eastAsia" w:ascii="宋体" w:hAnsi="宋体"/>
          <w:color w:val="auto"/>
          <w:sz w:val="24"/>
        </w:rPr>
        <w:t xml:space="preserve">的具体资料，是对投标方须知的具体补充和修改，如有矛盾，应</w:t>
      </w:r>
      <w:r>
        <w:rPr>
          <w:rFonts w:hint="eastAsia" w:ascii="宋体" w:hAnsi="宋体"/>
          <w:b/>
          <w:color w:val="auto"/>
          <w:sz w:val="24"/>
        </w:rPr>
        <w:t xml:space="preserve">以本表为准</w:t>
      </w:r>
      <w:r>
        <w:rPr>
          <w:rFonts w:hint="eastAsia" w:ascii="宋体" w:hAnsi="宋体"/>
          <w:color w:val="auto"/>
          <w:sz w:val="24"/>
        </w:rPr>
        <w:t xml:space="preserve">。</w:t>
      </w:r>
      <w:r>
        <w:rPr>
          <w:color w:val="auto"/>
        </w:rPr>
      </w:r>
    </w:p>
    <w:tbl>
      <w:tblPr>
        <w:tblStyle w:val="710"/>
        <w:tblW w:w="9356" w:type="dxa"/>
        <w:tblInd w:w="0" w:type="dxa"/>
        <w:tblLayout w:type="fixed"/>
        <w:tblCellMar>
          <w:left w:w="0" w:type="dxa"/>
          <w:top w:w="0" w:type="dxa"/>
          <w:right w:w="0" w:type="dxa"/>
          <w:bottom w:w="0" w:type="dxa"/>
        </w:tblCellMar>
        <w:tblLook w:val="04A0" w:firstRow="1" w:lastRow="0" w:firstColumn="1" w:lastColumn="0" w:noHBand="0" w:noVBand="1"/>
      </w:tblPr>
      <w:tblGrid>
        <w:gridCol w:w="675"/>
        <w:gridCol w:w="1735"/>
        <w:gridCol w:w="6946"/>
      </w:tblGrid>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color w:val="auto"/>
                <w:sz w:val="24"/>
                <w:szCs w:val="24"/>
              </w:rPr>
            </w:pPr>
            <w:r>
              <w:rPr>
                <w:rFonts w:hint="eastAsia" w:ascii="宋体" w:hAnsi="宋体"/>
                <w:color w:val="auto"/>
                <w:sz w:val="24"/>
                <w:szCs w:val="24"/>
              </w:rPr>
              <w:t xml:space="preserve">序号</w:t>
            </w:r>
            <w:r>
              <w:rPr>
                <w:color w:val="auto"/>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color w:val="auto"/>
                <w:sz w:val="24"/>
                <w:szCs w:val="24"/>
              </w:rPr>
            </w:pPr>
            <w:r>
              <w:rPr>
                <w:rFonts w:hint="eastAsia" w:ascii="宋体" w:hAnsi="宋体"/>
                <w:color w:val="auto"/>
                <w:sz w:val="24"/>
                <w:szCs w:val="24"/>
              </w:rPr>
              <w:t xml:space="preserve">名称</w:t>
            </w:r>
            <w:r>
              <w:rPr>
                <w:color w:val="auto"/>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center"/>
              <w:spacing w:line="360" w:lineRule="auto"/>
              <w:widowControl/>
              <w:rPr>
                <w:rFonts w:ascii="宋体" w:hAnsi="宋体"/>
                <w:color w:val="auto"/>
                <w:sz w:val="24"/>
                <w:szCs w:val="24"/>
              </w:rPr>
            </w:pPr>
            <w:r>
              <w:rPr>
                <w:rFonts w:hint="eastAsia" w:ascii="宋体" w:hAnsi="宋体"/>
                <w:color w:val="auto"/>
                <w:sz w:val="24"/>
                <w:szCs w:val="24"/>
              </w:rPr>
              <w:t xml:space="preserve">内容</w:t>
            </w:r>
            <w:r>
              <w:rPr>
                <w:color w:val="auto"/>
              </w:rP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color w:val="auto"/>
                <w:sz w:val="24"/>
                <w:szCs w:val="24"/>
              </w:rPr>
            </w:pPr>
            <w:r>
              <w:rPr>
                <w:rFonts w:hint="eastAsia" w:ascii="宋体" w:hAnsi="宋体"/>
                <w:color w:val="auto"/>
                <w:sz w:val="24"/>
                <w:szCs w:val="24"/>
              </w:rPr>
              <w:t xml:space="preserve">1</w:t>
            </w:r>
            <w:r>
              <w:rPr>
                <w:color w:val="auto"/>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color w:val="auto"/>
                <w:sz w:val="24"/>
                <w:szCs w:val="24"/>
              </w:rPr>
            </w:pPr>
            <w:r>
              <w:rPr>
                <w:rFonts w:hint="eastAsia" w:ascii="宋体" w:hAnsi="宋体"/>
                <w:color w:val="auto"/>
                <w:sz w:val="24"/>
                <w:szCs w:val="24"/>
              </w:rPr>
              <w:t xml:space="preserve">项目编号</w:t>
            </w:r>
            <w:r>
              <w:rPr>
                <w:color w:val="auto"/>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rPr>
                <w:rFonts w:hint="eastAsia" w:ascii="宋体" w:hAnsi="宋体" w:eastAsia="宋体"/>
                <w:color w:val="auto"/>
                <w:sz w:val="24"/>
                <w:szCs w:val="24"/>
                <w:highlight w:val="none"/>
              </w:rPr>
            </w:pPr>
            <w:r>
              <w:rPr>
                <w:rFonts w:hint="eastAsia" w:ascii="宋体" w:hAnsi="宋体" w:cs="宋体"/>
                <w:color w:val="auto"/>
                <w:sz w:val="24"/>
                <w:szCs w:val="24"/>
                <w:highlight w:val="none"/>
                <w:lang w:eastAsia="zh-CN"/>
              </w:rPr>
              <w:t xml:space="preserve">JSZC-320505-SZYS-G2026-0002</w:t>
            </w:r>
            <w:r>
              <w:rPr>
                <w:color w:val="auto"/>
              </w:rP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color w:val="auto"/>
                <w:sz w:val="24"/>
                <w:szCs w:val="24"/>
              </w:rPr>
            </w:pPr>
            <w:r>
              <w:rPr>
                <w:rFonts w:hint="eastAsia" w:ascii="宋体" w:hAnsi="宋体"/>
                <w:color w:val="auto"/>
                <w:sz w:val="24"/>
                <w:szCs w:val="24"/>
              </w:rPr>
              <w:t xml:space="preserve">2</w:t>
            </w:r>
            <w:r>
              <w:rPr>
                <w:color w:val="auto"/>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color w:val="auto"/>
                <w:sz w:val="24"/>
                <w:szCs w:val="24"/>
              </w:rPr>
            </w:pPr>
            <w:r>
              <w:rPr>
                <w:rFonts w:hint="eastAsia" w:ascii="宋体" w:hAnsi="宋体"/>
                <w:color w:val="auto"/>
                <w:sz w:val="24"/>
                <w:szCs w:val="24"/>
              </w:rPr>
              <w:t xml:space="preserve">项目名称</w:t>
            </w:r>
            <w:r>
              <w:rPr>
                <w:color w:val="auto"/>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rPr>
                <w:rFonts w:ascii="宋体" w:hAnsi="宋体"/>
                <w:color w:val="auto"/>
                <w:sz w:val="24"/>
                <w:szCs w:val="24"/>
                <w:highlight w:val="none"/>
              </w:rPr>
            </w:pPr>
            <w:r>
              <w:rPr>
                <w:rFonts w:hint="eastAsia" w:ascii="宋体" w:hAnsi="宋体" w:cs="宋体"/>
                <w:color w:val="auto"/>
                <w:sz w:val="24"/>
                <w:szCs w:val="24"/>
                <w:highlight w:val="none"/>
              </w:rPr>
              <w:t xml:space="preserve">苏州高新区云盾工程一期运维项目（2026年度）</w:t>
            </w:r>
            <w:r>
              <w:rPr>
                <w:color w:val="auto"/>
              </w:rP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tabs>
                <w:tab w:val="left" w:pos="252" w:leader="none"/>
              </w:tabs>
              <w:rPr>
                <w:rFonts w:ascii="宋体" w:hAnsi="宋体"/>
                <w:color w:val="auto"/>
                <w:sz w:val="24"/>
                <w:szCs w:val="24"/>
              </w:rPr>
            </w:pPr>
            <w:r>
              <w:rPr>
                <w:rFonts w:hint="eastAsia" w:ascii="宋体" w:hAnsi="宋体"/>
                <w:color w:val="auto"/>
                <w:sz w:val="24"/>
                <w:szCs w:val="24"/>
              </w:rPr>
              <w:t xml:space="preserve">3</w:t>
            </w:r>
            <w:r>
              <w:rPr>
                <w:color w:val="auto"/>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color w:val="auto"/>
                <w:sz w:val="24"/>
                <w:szCs w:val="24"/>
              </w:rPr>
            </w:pPr>
            <w:r>
              <w:rPr>
                <w:rFonts w:hint="eastAsia" w:ascii="宋体" w:hAnsi="宋体" w:cs="宋体"/>
                <w:color w:val="auto"/>
                <w:sz w:val="24"/>
                <w:szCs w:val="24"/>
                <w:lang w:val="zh-CN"/>
              </w:rPr>
              <w:t xml:space="preserve">项目预算</w:t>
            </w:r>
            <w:r>
              <w:rPr>
                <w:color w:val="auto"/>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spacing w:line="360" w:lineRule="auto"/>
              <w:rPr>
                <w:rFonts w:ascii="宋体" w:hAnsi="宋体" w:cs="宋体"/>
                <w:color w:val="auto"/>
                <w:sz w:val="24"/>
                <w:szCs w:val="24"/>
                <w:highlight w:val="none"/>
              </w:rPr>
            </w:pPr>
            <w:r>
              <w:rPr>
                <w:rFonts w:hint="eastAsia" w:ascii="宋体" w:hAnsi="宋体"/>
                <w:color w:val="auto"/>
                <w:sz w:val="24"/>
                <w:szCs w:val="24"/>
                <w:highlight w:val="none"/>
              </w:rPr>
              <w:t xml:space="preserve">人民币450万元</w:t>
            </w:r>
            <w:r>
              <w:rPr>
                <w:color w:val="auto"/>
              </w:rPr>
            </w:r>
          </w:p>
        </w:tc>
      </w:tr>
      <w:tr>
        <w:trPr>
          <w:trHeight w:val="93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color w:val="auto"/>
                <w:sz w:val="24"/>
                <w:szCs w:val="24"/>
              </w:rPr>
            </w:pPr>
            <w:r>
              <w:rPr>
                <w:rFonts w:hint="eastAsia" w:ascii="宋体" w:hAnsi="宋体"/>
                <w:color w:val="auto"/>
                <w:sz w:val="24"/>
                <w:szCs w:val="24"/>
              </w:rPr>
              <w:t xml:space="preserve">4</w:t>
            </w:r>
            <w:r>
              <w:rPr>
                <w:color w:val="auto"/>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color w:val="auto"/>
                <w:sz w:val="24"/>
                <w:szCs w:val="24"/>
              </w:rPr>
            </w:pPr>
            <w:r>
              <w:rPr>
                <w:rFonts w:hint="eastAsia" w:ascii="宋体" w:hAnsi="宋体"/>
                <w:color w:val="auto"/>
                <w:sz w:val="24"/>
                <w:szCs w:val="24"/>
              </w:rPr>
              <w:t xml:space="preserve">采购代理机构</w:t>
            </w:r>
            <w:r>
              <w:rPr>
                <w:color w:val="auto"/>
              </w:rPr>
            </w:r>
          </w:p>
          <w:p>
            <w:pPr>
              <w:jc w:val="center"/>
              <w:spacing w:line="360" w:lineRule="auto"/>
              <w:widowControl/>
              <w:rPr>
                <w:rFonts w:ascii="宋体" w:hAnsi="宋体"/>
                <w:color w:val="auto"/>
                <w:sz w:val="24"/>
                <w:szCs w:val="24"/>
              </w:rPr>
            </w:pPr>
            <w:r>
              <w:rPr>
                <w:rFonts w:hint="eastAsia" w:ascii="宋体" w:hAnsi="宋体"/>
                <w:color w:val="auto"/>
                <w:sz w:val="24"/>
                <w:szCs w:val="24"/>
              </w:rPr>
              <w:t xml:space="preserve">名称及地址</w:t>
            </w:r>
            <w:r>
              <w:rPr>
                <w:color w:val="auto"/>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spacing w:line="360" w:lineRule="auto"/>
              <w:rPr>
                <w:rFonts w:ascii="宋体" w:hAnsi="宋体"/>
                <w:color w:val="auto"/>
                <w:sz w:val="24"/>
                <w:szCs w:val="24"/>
              </w:rPr>
            </w:pPr>
            <w:r>
              <w:rPr>
                <w:rFonts w:hint="eastAsia" w:ascii="宋体" w:hAnsi="宋体"/>
                <w:color w:val="auto"/>
                <w:sz w:val="24"/>
                <w:szCs w:val="24"/>
              </w:rPr>
              <w:t xml:space="preserve">名称：苏州悦思招投标咨询服务有限公司</w:t>
            </w:r>
            <w:r>
              <w:rPr>
                <w:color w:val="auto"/>
              </w:rPr>
            </w:r>
          </w:p>
          <w:p>
            <w:pPr>
              <w:spacing w:line="360" w:lineRule="auto"/>
              <w:rPr>
                <w:rFonts w:ascii="宋体" w:hAnsi="宋体"/>
                <w:color w:val="auto"/>
                <w:sz w:val="24"/>
                <w:szCs w:val="24"/>
              </w:rPr>
            </w:pPr>
            <w:r>
              <w:rPr>
                <w:rFonts w:hint="eastAsia" w:ascii="宋体" w:hAnsi="宋体"/>
                <w:color w:val="auto"/>
                <w:sz w:val="24"/>
                <w:szCs w:val="24"/>
              </w:rPr>
              <w:t xml:space="preserve">地址：苏州市姑苏区络香路2号星辉1976产业园2号楼2028室</w:t>
            </w:r>
            <w:r>
              <w:rPr>
                <w:color w:val="auto"/>
              </w:rPr>
            </w:r>
          </w:p>
          <w:p>
            <w:pPr>
              <w:spacing w:line="360" w:lineRule="auto"/>
              <w:rPr>
                <w:rFonts w:ascii="宋体" w:hAnsi="宋体"/>
                <w:color w:val="auto"/>
                <w:sz w:val="24"/>
                <w:szCs w:val="24"/>
              </w:rPr>
              <w:pBdr>
                <w:top w:val="none" w:color="000000" w:sz="0" w:space="0"/>
                <w:left w:val="none" w:color="000000" w:sz="0" w:space="0"/>
                <w:bottom w:val="none" w:color="000000" w:sz="0" w:space="0"/>
                <w:right w:val="none" w:color="000000" w:sz="0" w:space="0"/>
              </w:pBdr>
            </w:pPr>
            <w:r>
              <w:rPr>
                <w:rFonts w:ascii="宋体" w:hAnsi="宋体"/>
                <w:color w:val="auto"/>
                <w:sz w:val="24"/>
                <w:szCs w:val="24"/>
              </w:rPr>
              <w:t xml:space="preserve">联系人：葛雪晴、陈月琴</w:t>
            </w:r>
            <w:r>
              <w:rPr>
                <w:color w:val="auto"/>
              </w:rPr>
            </w:r>
          </w:p>
          <w:p>
            <w:pPr>
              <w:spacing w:line="360" w:lineRule="auto"/>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color w:val="auto"/>
                <w:sz w:val="24"/>
                <w:szCs w:val="24"/>
              </w:rPr>
              <w:t xml:space="preserve">联系方式：15152122921</w:t>
            </w:r>
            <w:r>
              <w:rPr>
                <w:color w:val="auto"/>
              </w:rPr>
            </w:r>
          </w:p>
        </w:tc>
      </w:tr>
      <w:tr>
        <w:trPr>
          <w:trHeight w:val="2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color w:val="auto"/>
                <w:sz w:val="24"/>
                <w:szCs w:val="24"/>
              </w:rPr>
            </w:pPr>
            <w:r>
              <w:rPr>
                <w:rFonts w:hint="eastAsia" w:ascii="宋体" w:hAnsi="宋体"/>
                <w:color w:val="auto"/>
                <w:sz w:val="24"/>
                <w:szCs w:val="24"/>
              </w:rPr>
              <w:t xml:space="preserve">5</w:t>
            </w:r>
            <w:r>
              <w:rPr>
                <w:color w:val="auto"/>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采购单位</w:t>
            </w:r>
            <w:r>
              <w:rPr>
                <w:color w:val="auto"/>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spacing w:line="360" w:lineRule="auto"/>
              <w:widowControl/>
              <w:rPr>
                <w:rFonts w:ascii="宋体" w:hAnsi="宋体" w:cs="宋体"/>
                <w:color w:val="auto"/>
                <w:sz w:val="24"/>
                <w:szCs w:val="24"/>
              </w:rPr>
            </w:pPr>
            <w:r>
              <w:rPr>
                <w:rFonts w:hint="eastAsia" w:ascii="宋体" w:hAnsi="宋体"/>
                <w:color w:val="auto"/>
                <w:sz w:val="24"/>
                <w:szCs w:val="24"/>
              </w:rPr>
              <w:t xml:space="preserve">名称</w:t>
            </w:r>
            <w:r>
              <w:rPr>
                <w:rFonts w:hint="eastAsia" w:ascii="宋体" w:hAnsi="宋体" w:cs="宋体"/>
                <w:color w:val="auto"/>
                <w:sz w:val="24"/>
                <w:szCs w:val="24"/>
              </w:rPr>
              <w:t xml:space="preserve">：中国共产党苏州国家高新技术产业开发区工作委员会政法委员会</w:t>
            </w:r>
            <w:r>
              <w:rPr>
                <w:color w:val="auto"/>
              </w:rPr>
            </w:r>
          </w:p>
          <w:p>
            <w:pPr>
              <w:spacing w:line="360" w:lineRule="auto"/>
              <w:widowControl/>
              <w:rPr>
                <w:rFonts w:ascii="宋体" w:hAnsi="宋体" w:cs="宋体"/>
                <w:color w:val="auto"/>
                <w:sz w:val="24"/>
                <w:szCs w:val="24"/>
              </w:rPr>
            </w:pPr>
            <w:r>
              <w:rPr>
                <w:rFonts w:hint="eastAsia" w:ascii="宋体" w:hAnsi="宋体" w:cs="宋体"/>
                <w:color w:val="auto"/>
                <w:sz w:val="24"/>
                <w:szCs w:val="24"/>
              </w:rPr>
              <w:t xml:space="preserve">地址：苏州市虎丘区科秀路28号</w:t>
            </w:r>
            <w:r>
              <w:rPr>
                <w:color w:val="auto"/>
              </w:rPr>
            </w:r>
          </w:p>
          <w:p>
            <w:pPr>
              <w:spacing w:line="360" w:lineRule="auto"/>
              <w:widowControl/>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rPr>
              <w:t xml:space="preserve">联系人：</w:t>
            </w:r>
            <w:r>
              <w:rPr>
                <w:rFonts w:hint="eastAsia" w:ascii="宋体" w:hAnsi="宋体" w:cs="宋体"/>
                <w:color w:val="auto"/>
                <w:sz w:val="24"/>
                <w:szCs w:val="24"/>
              </w:rPr>
              <w:t xml:space="preserve">王宇</w:t>
            </w:r>
            <w:r>
              <w:rPr>
                <w:color w:val="auto"/>
              </w:rPr>
            </w:r>
          </w:p>
          <w:p>
            <w:pPr>
              <w:spacing w:line="360" w:lineRule="auto"/>
              <w:widowControl/>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rPr>
              <w:t xml:space="preserve">联系电话：0512-65225661</w:t>
            </w:r>
            <w:r>
              <w:rPr>
                <w:color w:val="auto"/>
              </w:rP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color w:val="auto"/>
                <w:sz w:val="24"/>
                <w:szCs w:val="24"/>
              </w:rPr>
            </w:pPr>
            <w:r>
              <w:rPr>
                <w:rFonts w:hint="eastAsia" w:ascii="宋体" w:hAnsi="宋体"/>
                <w:color w:val="auto"/>
                <w:sz w:val="24"/>
                <w:szCs w:val="24"/>
              </w:rPr>
              <w:t xml:space="preserve">6</w:t>
            </w:r>
            <w:r>
              <w:rPr>
                <w:color w:val="auto"/>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标书组成</w:t>
            </w:r>
            <w:r>
              <w:rPr>
                <w:color w:val="auto"/>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详见招标文件第二章</w:t>
            </w:r>
            <w:r>
              <w:rPr>
                <w:color w:val="auto"/>
              </w:rP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color w:val="auto"/>
                <w:sz w:val="24"/>
                <w:szCs w:val="24"/>
              </w:rPr>
            </w:pPr>
            <w:r>
              <w:rPr>
                <w:rFonts w:hint="eastAsia" w:ascii="宋体" w:hAnsi="宋体"/>
                <w:color w:val="auto"/>
                <w:sz w:val="24"/>
                <w:szCs w:val="24"/>
              </w:rPr>
              <w:t xml:space="preserve">7</w:t>
            </w:r>
            <w:r>
              <w:rPr>
                <w:color w:val="auto"/>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投标保证金</w:t>
            </w:r>
            <w:r>
              <w:rPr>
                <w:color w:val="auto"/>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本项目不收取投标保证金</w:t>
            </w:r>
            <w:r>
              <w:rPr>
                <w:color w:val="auto"/>
              </w:rP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color w:val="auto"/>
                <w:sz w:val="24"/>
                <w:szCs w:val="24"/>
              </w:rPr>
            </w:pPr>
            <w:r>
              <w:rPr>
                <w:rFonts w:hint="eastAsia" w:ascii="宋体" w:hAnsi="宋体"/>
                <w:color w:val="auto"/>
                <w:sz w:val="24"/>
                <w:szCs w:val="24"/>
              </w:rPr>
              <w:t xml:space="preserve">8</w:t>
            </w:r>
            <w:r>
              <w:rPr>
                <w:color w:val="auto"/>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color w:val="auto"/>
                <w:sz w:val="24"/>
                <w:szCs w:val="24"/>
              </w:rPr>
            </w:pPr>
            <w:r>
              <w:rPr>
                <w:rFonts w:hint="eastAsia" w:ascii="宋体" w:hAnsi="宋体"/>
                <w:color w:val="auto"/>
                <w:sz w:val="24"/>
                <w:szCs w:val="24"/>
              </w:rPr>
              <w:t xml:space="preserve">投标有效期</w:t>
            </w:r>
            <w:r>
              <w:rPr>
                <w:color w:val="auto"/>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rPr>
                <w:rFonts w:ascii="宋体" w:hAnsi="宋体"/>
                <w:color w:val="auto"/>
                <w:sz w:val="24"/>
                <w:szCs w:val="24"/>
              </w:rPr>
            </w:pPr>
            <w:r>
              <w:rPr>
                <w:rFonts w:hint="eastAsia" w:ascii="宋体" w:hAnsi="宋体" w:cs="宋体"/>
                <w:color w:val="auto"/>
                <w:sz w:val="24"/>
                <w:szCs w:val="24"/>
                <w:lang w:val="zh-CN"/>
              </w:rPr>
              <w:t xml:space="preserve">提交投标文件截止之日起九十日历日</w:t>
            </w:r>
            <w:r>
              <w:rPr>
                <w:color w:val="auto"/>
              </w:rPr>
            </w:r>
          </w:p>
        </w:tc>
      </w:tr>
      <w:tr>
        <w:trPr>
          <w:trHeight w:val="96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color w:val="auto"/>
                <w:sz w:val="24"/>
                <w:szCs w:val="24"/>
              </w:rPr>
            </w:pPr>
            <w:r>
              <w:rPr>
                <w:rFonts w:ascii="宋体" w:hAnsi="宋体"/>
                <w:color w:val="auto"/>
                <w:sz w:val="24"/>
                <w:szCs w:val="24"/>
              </w:rPr>
              <w:t xml:space="preserve">9</w:t>
            </w:r>
            <w:r>
              <w:rPr>
                <w:color w:val="auto"/>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color w:val="auto"/>
                <w:sz w:val="24"/>
                <w:szCs w:val="24"/>
              </w:rPr>
            </w:pPr>
            <w:r>
              <w:rPr>
                <w:rFonts w:hint="eastAsia" w:ascii="宋体" w:hAnsi="宋体"/>
                <w:color w:val="auto"/>
                <w:sz w:val="24"/>
                <w:szCs w:val="24"/>
              </w:rPr>
              <w:t xml:space="preserve">获取招标文件</w:t>
            </w:r>
            <w:r>
              <w:rPr>
                <w:color w:val="auto"/>
              </w:rPr>
            </w:r>
          </w:p>
          <w:p>
            <w:pPr>
              <w:jc w:val="center"/>
              <w:spacing w:line="360" w:lineRule="auto"/>
              <w:widowControl/>
              <w:rPr>
                <w:rFonts w:ascii="宋体" w:hAnsi="宋体"/>
                <w:color w:val="auto"/>
                <w:sz w:val="24"/>
                <w:szCs w:val="24"/>
              </w:rPr>
            </w:pPr>
            <w:r>
              <w:rPr>
                <w:rFonts w:hint="eastAsia" w:ascii="宋体" w:hAnsi="宋体"/>
                <w:color w:val="auto"/>
                <w:sz w:val="24"/>
                <w:szCs w:val="24"/>
              </w:rPr>
              <w:t xml:space="preserve">时间</w:t>
            </w:r>
            <w:r>
              <w:rPr>
                <w:color w:val="auto"/>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rPr>
                <w:rFonts w:ascii="宋体" w:hAnsi="宋体"/>
                <w:color w:val="auto"/>
                <w:sz w:val="24"/>
                <w:szCs w:val="24"/>
              </w:rPr>
            </w:pPr>
            <w:r>
              <w:rPr>
                <w:rFonts w:hint="eastAsia" w:ascii="宋体" w:hAnsi="宋体"/>
                <w:color w:val="auto"/>
                <w:sz w:val="24"/>
                <w:szCs w:val="24"/>
              </w:rPr>
              <w:t xml:space="preserve">自公告发布之日起5个工作日</w:t>
            </w:r>
            <w:r>
              <w:rPr>
                <w:color w:val="auto"/>
              </w:rP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color w:val="auto"/>
                <w:sz w:val="24"/>
                <w:szCs w:val="24"/>
              </w:rPr>
            </w:pPr>
            <w:r>
              <w:rPr>
                <w:rFonts w:ascii="宋体" w:hAnsi="宋体"/>
                <w:color w:val="auto"/>
                <w:sz w:val="24"/>
                <w:szCs w:val="24"/>
              </w:rPr>
              <w:t xml:space="preserve">1</w:t>
            </w:r>
            <w:r>
              <w:rPr>
                <w:rFonts w:hint="eastAsia" w:ascii="宋体" w:hAnsi="宋体"/>
                <w:color w:val="auto"/>
                <w:sz w:val="24"/>
                <w:szCs w:val="24"/>
              </w:rPr>
              <w:t xml:space="preserve">0</w:t>
            </w:r>
            <w:r>
              <w:rPr>
                <w:color w:val="auto"/>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color w:val="auto"/>
                <w:sz w:val="24"/>
                <w:szCs w:val="24"/>
              </w:rPr>
            </w:pPr>
            <w:r>
              <w:rPr>
                <w:rFonts w:hint="eastAsia" w:ascii="宋体" w:hAnsi="宋体"/>
                <w:color w:val="auto"/>
                <w:sz w:val="24"/>
                <w:szCs w:val="24"/>
              </w:rPr>
              <w:t xml:space="preserve">投标文件网上</w:t>
            </w:r>
            <w:r>
              <w:rPr>
                <w:color w:val="auto"/>
              </w:rPr>
            </w:r>
          </w:p>
          <w:p>
            <w:pPr>
              <w:jc w:val="center"/>
              <w:spacing w:line="360" w:lineRule="auto"/>
              <w:widowControl/>
              <w:rPr>
                <w:rFonts w:ascii="宋体" w:hAnsi="宋体"/>
                <w:color w:val="auto"/>
                <w:sz w:val="24"/>
                <w:szCs w:val="24"/>
              </w:rPr>
            </w:pPr>
            <w:r>
              <w:rPr>
                <w:rFonts w:hint="eastAsia" w:ascii="宋体" w:hAnsi="宋体"/>
                <w:color w:val="auto"/>
                <w:sz w:val="24"/>
                <w:szCs w:val="24"/>
              </w:rPr>
              <w:t xml:space="preserve">提交截止时间</w:t>
            </w:r>
            <w:r>
              <w:rPr>
                <w:color w:val="auto"/>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rPr>
                <w:rFonts w:ascii="宋体" w:hAnsi="宋体"/>
                <w:color w:val="auto"/>
                <w:sz w:val="24"/>
                <w:szCs w:val="24"/>
              </w:rPr>
            </w:pPr>
            <w:r>
              <w:rPr>
                <w:rFonts w:hint="eastAsia" w:ascii="宋体" w:hAnsi="宋体"/>
                <w:color w:val="auto"/>
                <w:sz w:val="24"/>
                <w:szCs w:val="24"/>
                <w:u w:val="single"/>
              </w:rPr>
              <w:t xml:space="preserve">2026年</w:t>
            </w:r>
            <w:r>
              <w:rPr>
                <w:rFonts w:hint="eastAsia" w:ascii="宋体" w:hAnsi="宋体"/>
                <w:color w:val="auto"/>
                <w:sz w:val="24"/>
                <w:szCs w:val="24"/>
                <w:u w:val="single"/>
                <w:lang w:val="en-US" w:eastAsia="zh-CN"/>
              </w:rPr>
              <w:t xml:space="preserve">5</w:t>
            </w:r>
            <w:r>
              <w:rPr>
                <w:rFonts w:hint="eastAsia" w:ascii="宋体" w:hAnsi="宋体"/>
                <w:color w:val="auto"/>
                <w:sz w:val="24"/>
                <w:szCs w:val="24"/>
                <w:u w:val="single"/>
              </w:rPr>
              <w:t xml:space="preserve">月13日 13点30分</w:t>
            </w:r>
            <w:r>
              <w:rPr>
                <w:rFonts w:hint="eastAsia" w:ascii="宋体" w:hAnsi="宋体"/>
                <w:color w:val="auto"/>
                <w:sz w:val="24"/>
                <w:szCs w:val="24"/>
              </w:rPr>
              <w:t xml:space="preserve">（北京时间）</w:t>
            </w:r>
            <w:r>
              <w:rPr>
                <w:color w:val="auto"/>
              </w:rPr>
            </w:r>
          </w:p>
          <w:p>
            <w:pPr>
              <w:jc w:val="left"/>
              <w:spacing w:line="360" w:lineRule="auto"/>
              <w:widowControl/>
              <w:rPr>
                <w:rFonts w:ascii="宋体" w:hAnsi="宋体"/>
                <w:color w:val="auto"/>
                <w:sz w:val="24"/>
                <w:szCs w:val="24"/>
              </w:rPr>
            </w:pPr>
            <w:r>
              <w:rPr>
                <w:rFonts w:hint="eastAsia" w:ascii="宋体" w:hAnsi="宋体"/>
                <w:color w:val="auto"/>
                <w:sz w:val="24"/>
                <w:szCs w:val="24"/>
              </w:rPr>
              <w:t xml:space="preserve">投标文件必须在截止时间前完成提交（上传），逾期提交（上传）的投标文件恕不接受。</w:t>
            </w:r>
            <w:r>
              <w:rPr>
                <w:color w:val="auto"/>
              </w:rPr>
            </w:r>
          </w:p>
        </w:tc>
      </w:tr>
      <w:tr>
        <w:trPr>
          <w:trHeight w:val="56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color w:val="auto"/>
                <w:sz w:val="24"/>
                <w:szCs w:val="24"/>
              </w:rPr>
            </w:pPr>
            <w:r>
              <w:rPr>
                <w:rFonts w:ascii="宋体" w:hAnsi="宋体"/>
                <w:color w:val="auto"/>
                <w:sz w:val="24"/>
                <w:szCs w:val="24"/>
              </w:rPr>
              <w:t xml:space="preserve">1</w:t>
            </w:r>
            <w:r>
              <w:rPr>
                <w:rFonts w:hint="eastAsia" w:ascii="宋体" w:hAnsi="宋体"/>
                <w:color w:val="auto"/>
                <w:sz w:val="24"/>
                <w:szCs w:val="24"/>
              </w:rPr>
              <w:t xml:space="preserve">1</w:t>
            </w:r>
            <w:r>
              <w:rPr>
                <w:color w:val="auto"/>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color w:val="auto"/>
                <w:sz w:val="24"/>
                <w:szCs w:val="24"/>
              </w:rPr>
            </w:pPr>
            <w:r>
              <w:rPr>
                <w:rFonts w:hint="eastAsia" w:ascii="宋体" w:hAnsi="宋体"/>
                <w:color w:val="auto"/>
                <w:sz w:val="24"/>
                <w:szCs w:val="24"/>
              </w:rPr>
              <w:t xml:space="preserve">开标时间</w:t>
            </w:r>
            <w:r>
              <w:rPr>
                <w:color w:val="auto"/>
              </w:rPr>
            </w:r>
          </w:p>
          <w:p>
            <w:pPr>
              <w:jc w:val="center"/>
              <w:spacing w:line="360" w:lineRule="auto"/>
              <w:widowControl/>
              <w:rPr>
                <w:rFonts w:ascii="宋体" w:hAnsi="宋体"/>
                <w:color w:val="auto"/>
                <w:sz w:val="24"/>
                <w:szCs w:val="24"/>
              </w:rPr>
            </w:pPr>
            <w:r>
              <w:rPr>
                <w:rFonts w:hint="eastAsia" w:ascii="宋体" w:hAnsi="宋体"/>
                <w:color w:val="auto"/>
                <w:sz w:val="24"/>
                <w:szCs w:val="24"/>
              </w:rPr>
              <w:t xml:space="preserve">开标地点</w:t>
            </w:r>
            <w:r>
              <w:rPr>
                <w:color w:val="auto"/>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rPr>
                <w:rFonts w:ascii="宋体" w:hAnsi="宋体"/>
                <w:color w:val="auto"/>
                <w:sz w:val="24"/>
                <w:szCs w:val="24"/>
              </w:rPr>
            </w:pPr>
            <w:r>
              <w:rPr>
                <w:rFonts w:hint="eastAsia" w:ascii="宋体" w:hAnsi="宋体"/>
                <w:color w:val="auto"/>
                <w:sz w:val="24"/>
                <w:szCs w:val="24"/>
                <w:u w:val="single"/>
              </w:rPr>
              <w:t xml:space="preserve">2026年</w:t>
            </w:r>
            <w:r>
              <w:rPr>
                <w:rFonts w:hint="eastAsia" w:ascii="宋体" w:hAnsi="宋体"/>
                <w:color w:val="auto"/>
                <w:sz w:val="24"/>
                <w:szCs w:val="24"/>
                <w:u w:val="single"/>
                <w:lang w:val="en-US" w:eastAsia="zh-CN"/>
              </w:rPr>
              <w:t xml:space="preserve">5</w:t>
            </w:r>
            <w:r>
              <w:rPr>
                <w:rFonts w:hint="eastAsia" w:ascii="宋体" w:hAnsi="宋体"/>
                <w:color w:val="auto"/>
                <w:sz w:val="24"/>
                <w:szCs w:val="24"/>
                <w:u w:val="single"/>
              </w:rPr>
              <w:t xml:space="preserve">月13日 13点30分</w:t>
            </w:r>
            <w:r>
              <w:rPr>
                <w:rFonts w:hint="eastAsia" w:ascii="宋体" w:hAnsi="宋体"/>
                <w:color w:val="auto"/>
                <w:sz w:val="24"/>
                <w:szCs w:val="24"/>
              </w:rPr>
              <w:t xml:space="preserve">（北京时间）</w:t>
            </w:r>
            <w:r>
              <w:rPr>
                <w:color w:val="auto"/>
              </w:rPr>
            </w:r>
          </w:p>
          <w:p>
            <w:pPr>
              <w:jc w:val="left"/>
              <w:spacing w:line="360" w:lineRule="auto"/>
              <w:widowControl/>
              <w:rPr>
                <w:rFonts w:ascii="宋体" w:hAnsi="宋体"/>
                <w:color w:val="auto"/>
                <w:sz w:val="24"/>
                <w:szCs w:val="24"/>
              </w:rPr>
            </w:pPr>
            <w:r>
              <w:rPr>
                <w:rFonts w:hint="eastAsia" w:ascii="宋体" w:hAnsi="宋体"/>
                <w:color w:val="auto"/>
                <w:sz w:val="24"/>
                <w:szCs w:val="24"/>
              </w:rPr>
              <w:t xml:space="preserve">“苏采云”系统（网址：</w:t>
            </w:r>
            <w:r>
              <w:rPr>
                <w:rFonts w:ascii="宋体" w:hAnsi="宋体"/>
                <w:color w:val="auto"/>
                <w:sz w:val="24"/>
                <w:szCs w:val="24"/>
              </w:rPr>
              <w:t xml:space="preserve">http://jszfcg.jsczt.cn/</w:t>
            </w:r>
            <w:r>
              <w:rPr>
                <w:rFonts w:hint="eastAsia" w:ascii="宋体" w:hAnsi="宋体"/>
                <w:color w:val="auto"/>
                <w:sz w:val="24"/>
                <w:szCs w:val="24"/>
              </w:rPr>
              <w:t xml:space="preserve">）</w:t>
            </w:r>
            <w:r>
              <w:rPr>
                <w:color w:val="auto"/>
              </w:rPr>
            </w:r>
          </w:p>
          <w:p>
            <w:pPr>
              <w:jc w:val="left"/>
              <w:spacing w:line="360" w:lineRule="auto"/>
              <w:widowControl/>
              <w:rPr>
                <w:rFonts w:ascii="宋体" w:hAnsi="宋体"/>
                <w:color w:val="auto"/>
                <w:sz w:val="24"/>
                <w:szCs w:val="24"/>
              </w:rPr>
            </w:pPr>
            <w:r>
              <w:rPr>
                <w:rFonts w:hint="eastAsia" w:ascii="宋体" w:hAnsi="宋体" w:cs="宋体"/>
                <w:b/>
                <w:color w:val="auto"/>
                <w:sz w:val="24"/>
                <w:szCs w:val="24"/>
              </w:rPr>
              <w:t xml:space="preserve">本项目为不见面开标项目，开标阶段供应商在【供应商解密】环节必须使用 CA证书解密电子投标文件，如在系统规定的解密时间内未能完成解密的视为放弃投标。</w:t>
            </w:r>
            <w:r>
              <w:rPr>
                <w:color w:val="auto"/>
              </w:rP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color w:val="auto"/>
                <w:sz w:val="24"/>
                <w:szCs w:val="24"/>
              </w:rPr>
            </w:pPr>
            <w:r>
              <w:rPr>
                <w:rFonts w:ascii="宋体" w:hAnsi="宋体"/>
                <w:color w:val="auto"/>
                <w:sz w:val="24"/>
                <w:szCs w:val="24"/>
              </w:rPr>
              <w:t xml:space="preserve">1</w:t>
            </w:r>
            <w:r>
              <w:rPr>
                <w:rFonts w:hint="eastAsia" w:ascii="宋体" w:hAnsi="宋体"/>
                <w:color w:val="auto"/>
                <w:sz w:val="24"/>
                <w:szCs w:val="24"/>
              </w:rPr>
              <w:t xml:space="preserve">2</w:t>
            </w:r>
            <w:r>
              <w:rPr>
                <w:color w:val="auto"/>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color w:val="auto"/>
                <w:sz w:val="24"/>
                <w:szCs w:val="24"/>
              </w:rPr>
            </w:pPr>
            <w:r>
              <w:rPr>
                <w:rFonts w:hint="eastAsia" w:ascii="宋体" w:hAnsi="宋体"/>
                <w:color w:val="auto"/>
                <w:sz w:val="24"/>
                <w:szCs w:val="24"/>
              </w:rPr>
              <w:t xml:space="preserve">评标时间</w:t>
            </w:r>
            <w:r>
              <w:rPr>
                <w:color w:val="auto"/>
              </w:rPr>
            </w:r>
          </w:p>
          <w:p>
            <w:pPr>
              <w:jc w:val="center"/>
              <w:spacing w:line="360" w:lineRule="auto"/>
              <w:widowControl/>
              <w:rPr>
                <w:rFonts w:ascii="宋体" w:hAnsi="宋体"/>
                <w:color w:val="auto"/>
                <w:sz w:val="24"/>
                <w:szCs w:val="24"/>
              </w:rPr>
            </w:pPr>
            <w:r>
              <w:rPr>
                <w:rFonts w:hint="eastAsia" w:ascii="宋体" w:hAnsi="宋体"/>
                <w:color w:val="auto"/>
                <w:sz w:val="24"/>
                <w:szCs w:val="24"/>
              </w:rPr>
              <w:t xml:space="preserve">评标地点</w:t>
            </w:r>
            <w:r>
              <w:rPr>
                <w:color w:val="auto"/>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rPr>
                <w:rFonts w:ascii="宋体" w:hAnsi="宋体"/>
                <w:color w:val="auto"/>
                <w:sz w:val="24"/>
                <w:szCs w:val="24"/>
              </w:rPr>
            </w:pPr>
            <w:r>
              <w:rPr>
                <w:rFonts w:hint="eastAsia" w:ascii="宋体" w:hAnsi="宋体"/>
                <w:color w:val="auto"/>
                <w:sz w:val="24"/>
                <w:szCs w:val="24"/>
                <w:u w:val="single"/>
              </w:rPr>
              <w:t xml:space="preserve">2026年</w:t>
            </w:r>
            <w:r>
              <w:rPr>
                <w:rFonts w:hint="eastAsia" w:ascii="宋体" w:hAnsi="宋体"/>
                <w:color w:val="auto"/>
                <w:sz w:val="24"/>
                <w:szCs w:val="24"/>
                <w:u w:val="single"/>
                <w:lang w:val="en-US" w:eastAsia="zh-CN"/>
              </w:rPr>
              <w:t xml:space="preserve">5</w:t>
            </w:r>
            <w:r>
              <w:rPr>
                <w:rFonts w:hint="eastAsia" w:ascii="宋体" w:hAnsi="宋体"/>
                <w:color w:val="auto"/>
                <w:sz w:val="24"/>
                <w:szCs w:val="24"/>
                <w:u w:val="single"/>
              </w:rPr>
              <w:t xml:space="preserve">月13日 13点30分</w:t>
            </w:r>
            <w:r>
              <w:rPr>
                <w:rFonts w:hint="eastAsia" w:ascii="宋体" w:hAnsi="宋体"/>
                <w:color w:val="auto"/>
                <w:sz w:val="24"/>
                <w:szCs w:val="24"/>
              </w:rPr>
              <w:t xml:space="preserve">（北京时间）</w:t>
            </w:r>
            <w:r>
              <w:rPr>
                <w:color w:val="auto"/>
              </w:rPr>
            </w:r>
          </w:p>
          <w:p>
            <w:pPr>
              <w:jc w:val="left"/>
              <w:spacing w:line="360" w:lineRule="auto"/>
              <w:widowControl/>
              <w:rPr>
                <w:rFonts w:ascii="宋体" w:hAnsi="宋体"/>
                <w:color w:val="auto"/>
                <w:sz w:val="24"/>
                <w:szCs w:val="24"/>
              </w:rPr>
            </w:pPr>
            <w:r>
              <w:rPr>
                <w:rFonts w:hint="eastAsia" w:ascii="宋体" w:hAnsi="宋体"/>
                <w:color w:val="auto"/>
                <w:sz w:val="24"/>
                <w:szCs w:val="24"/>
              </w:rPr>
              <w:t xml:space="preserve">苏州市高新区邓尉路105号狮山科技馆8楼</w:t>
            </w:r>
            <w:r>
              <w:rPr>
                <w:color w:val="auto"/>
              </w:rP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color w:val="auto"/>
                <w:sz w:val="24"/>
                <w:szCs w:val="24"/>
              </w:rPr>
            </w:pPr>
            <w:r>
              <w:rPr>
                <w:rFonts w:ascii="宋体" w:hAnsi="宋体"/>
                <w:color w:val="auto"/>
                <w:sz w:val="24"/>
                <w:szCs w:val="24"/>
              </w:rPr>
              <w:t xml:space="preserve">1</w:t>
            </w:r>
            <w:r>
              <w:rPr>
                <w:rFonts w:hint="eastAsia" w:ascii="宋体" w:hAnsi="宋体"/>
                <w:color w:val="auto"/>
                <w:sz w:val="24"/>
                <w:szCs w:val="24"/>
              </w:rPr>
              <w:t xml:space="preserve">3</w:t>
            </w:r>
            <w:r>
              <w:rPr>
                <w:color w:val="auto"/>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color w:val="auto"/>
                <w:sz w:val="24"/>
                <w:szCs w:val="24"/>
              </w:rPr>
            </w:pPr>
            <w:r>
              <w:rPr>
                <w:rFonts w:hint="eastAsia" w:ascii="宋体" w:hAnsi="宋体"/>
                <w:color w:val="auto"/>
                <w:sz w:val="24"/>
                <w:szCs w:val="24"/>
              </w:rPr>
              <w:t xml:space="preserve">投标文件份数</w:t>
            </w:r>
            <w:r>
              <w:rPr>
                <w:color w:val="auto"/>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rPr>
                <w:rFonts w:ascii="宋体" w:hAnsi="宋体"/>
                <w:color w:val="auto"/>
                <w:sz w:val="24"/>
                <w:szCs w:val="24"/>
              </w:rPr>
            </w:pPr>
            <w:r>
              <w:rPr>
                <w:rFonts w:hint="eastAsia" w:ascii="宋体" w:hAnsi="宋体" w:cs="Arial"/>
                <w:color w:val="auto"/>
                <w:sz w:val="24"/>
                <w:szCs w:val="24"/>
              </w:rPr>
              <w:t xml:space="preserve">本项目采用电子投标文件，投标方按照招标文件要求制作上传电子投标文件，投标方无需提供纸质投标文件。</w:t>
            </w:r>
            <w:r>
              <w:rPr>
                <w:color w:val="auto"/>
              </w:rP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color w:val="auto"/>
                <w:sz w:val="24"/>
                <w:szCs w:val="24"/>
              </w:rPr>
            </w:pPr>
            <w:r>
              <w:rPr>
                <w:rFonts w:ascii="宋体" w:hAnsi="宋体"/>
                <w:color w:val="auto"/>
                <w:sz w:val="24"/>
                <w:szCs w:val="24"/>
              </w:rPr>
              <w:t xml:space="preserve">14</w:t>
            </w:r>
            <w:r>
              <w:rPr>
                <w:color w:val="auto"/>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color w:val="auto"/>
                <w:sz w:val="24"/>
                <w:szCs w:val="24"/>
              </w:rPr>
            </w:pPr>
            <w:r>
              <w:rPr>
                <w:rFonts w:hint="eastAsia" w:ascii="宋体" w:hAnsi="宋体"/>
                <w:color w:val="auto"/>
                <w:sz w:val="24"/>
                <w:szCs w:val="24"/>
              </w:rPr>
              <w:t xml:space="preserve">投标报价本位币</w:t>
            </w:r>
            <w:r>
              <w:rPr>
                <w:color w:val="auto"/>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rPr>
                <w:rFonts w:ascii="宋体" w:hAnsi="宋体"/>
                <w:color w:val="auto"/>
                <w:sz w:val="24"/>
                <w:szCs w:val="24"/>
              </w:rPr>
            </w:pPr>
            <w:r>
              <w:rPr>
                <w:rFonts w:hint="eastAsia" w:ascii="宋体" w:hAnsi="宋体"/>
                <w:color w:val="auto"/>
                <w:sz w:val="24"/>
                <w:szCs w:val="24"/>
              </w:rPr>
              <w:t xml:space="preserve">人民币</w:t>
            </w:r>
            <w:r>
              <w:rPr>
                <w:color w:val="auto"/>
              </w:rP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color w:val="auto"/>
                <w:sz w:val="24"/>
                <w:szCs w:val="24"/>
              </w:rPr>
            </w:pPr>
            <w:r>
              <w:rPr>
                <w:rFonts w:ascii="宋体" w:hAnsi="宋体"/>
                <w:color w:val="auto"/>
                <w:sz w:val="24"/>
                <w:szCs w:val="24"/>
              </w:rPr>
              <w:t xml:space="preserve">15</w:t>
            </w:r>
            <w:r>
              <w:rPr>
                <w:color w:val="auto"/>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color w:val="auto"/>
                <w:sz w:val="24"/>
                <w:szCs w:val="24"/>
              </w:rPr>
            </w:pPr>
            <w:r>
              <w:rPr>
                <w:rFonts w:hint="eastAsia" w:ascii="宋体" w:hAnsi="宋体"/>
                <w:color w:val="auto"/>
                <w:sz w:val="24"/>
                <w:szCs w:val="24"/>
              </w:rPr>
              <w:t xml:space="preserve">履约保证金</w:t>
            </w:r>
            <w:r>
              <w:rPr>
                <w:color w:val="auto"/>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rPr>
                <w:rFonts w:ascii="宋体" w:hAnsi="宋体"/>
                <w:color w:val="auto"/>
                <w:sz w:val="24"/>
                <w:szCs w:val="24"/>
              </w:rPr>
            </w:pPr>
            <w:r>
              <w:rPr>
                <w:rFonts w:hint="eastAsia" w:ascii="宋体" w:hAnsi="宋体" w:cs="宋体"/>
                <w:color w:val="auto"/>
                <w:sz w:val="24"/>
                <w:szCs w:val="24"/>
              </w:rPr>
              <w:t xml:space="preserve">本项目免收投标保证金</w:t>
            </w:r>
            <w:r>
              <w:rPr>
                <w:color w:val="auto"/>
              </w:rP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color w:val="auto"/>
                <w:sz w:val="24"/>
                <w:szCs w:val="24"/>
              </w:rPr>
            </w:pPr>
            <w:r>
              <w:rPr>
                <w:rFonts w:ascii="宋体" w:hAnsi="宋体"/>
                <w:color w:val="auto"/>
                <w:sz w:val="24"/>
                <w:szCs w:val="24"/>
              </w:rPr>
              <w:t xml:space="preserve">16</w:t>
            </w:r>
            <w:r>
              <w:rPr>
                <w:color w:val="auto"/>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color w:val="auto"/>
                <w:sz w:val="24"/>
                <w:szCs w:val="24"/>
              </w:rPr>
            </w:pPr>
            <w:r>
              <w:rPr>
                <w:rFonts w:hint="eastAsia" w:ascii="宋体" w:hAnsi="宋体" w:cs="宋体"/>
                <w:color w:val="auto"/>
                <w:sz w:val="24"/>
                <w:szCs w:val="24"/>
              </w:rPr>
              <w:t xml:space="preserve">评标方法</w:t>
            </w:r>
            <w:r>
              <w:rPr>
                <w:color w:val="auto"/>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详见第六章</w:t>
            </w:r>
            <w:r>
              <w:rPr>
                <w:color w:val="auto"/>
              </w:rP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color w:val="auto"/>
                <w:sz w:val="24"/>
                <w:szCs w:val="24"/>
              </w:rPr>
            </w:pPr>
            <w:r>
              <w:rPr>
                <w:rFonts w:ascii="宋体" w:hAnsi="宋体"/>
                <w:color w:val="auto"/>
                <w:sz w:val="24"/>
                <w:szCs w:val="24"/>
              </w:rPr>
              <w:t xml:space="preserve">17</w:t>
            </w:r>
            <w:r>
              <w:rPr>
                <w:color w:val="auto"/>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color w:val="auto"/>
                <w:sz w:val="24"/>
                <w:szCs w:val="24"/>
              </w:rPr>
            </w:pPr>
            <w:r>
              <w:rPr>
                <w:rFonts w:hint="eastAsia" w:ascii="宋体" w:hAnsi="宋体" w:cs="宋体"/>
                <w:color w:val="auto"/>
                <w:sz w:val="24"/>
                <w:szCs w:val="24"/>
              </w:rPr>
              <w:t xml:space="preserve">中标服务费</w:t>
            </w:r>
            <w:r>
              <w:rPr>
                <w:color w:val="auto"/>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spacing w:line="360" w:lineRule="auto"/>
              <w:rPr>
                <w:rFonts w:ascii="宋体" w:hAnsi="宋体"/>
                <w:color w:val="auto"/>
                <w:sz w:val="24"/>
                <w:szCs w:val="24"/>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rPr>
              <w:t xml:space="preserve">代理服务费由成交单位支付，本项目代</w:t>
            </w:r>
            <w:r>
              <w:rPr>
                <w:rFonts w:ascii="宋体" w:hAnsi="宋体" w:cs="宋体"/>
                <w:color w:val="auto"/>
                <w:sz w:val="24"/>
                <w:szCs w:val="24"/>
                <w:highlight w:val="none"/>
              </w:rPr>
              <w:t xml:space="preserve">理服务费</w:t>
            </w:r>
            <w:r>
              <w:rPr>
                <w:rFonts w:hint="eastAsia" w:ascii="宋体" w:hAnsi="宋体" w:cs="宋体"/>
                <w:color w:val="auto"/>
                <w:sz w:val="24"/>
                <w:szCs w:val="24"/>
                <w:highlight w:val="none"/>
                <w:lang w:val="en-US" w:eastAsia="zh-CN"/>
              </w:rPr>
              <w:t xml:space="preserve">53500</w:t>
            </w:r>
            <w:r>
              <w:rPr>
                <w:rFonts w:ascii="宋体" w:hAnsi="宋体" w:cs="宋体"/>
                <w:color w:val="auto"/>
                <w:sz w:val="24"/>
                <w:szCs w:val="24"/>
                <w:highlight w:val="none"/>
              </w:rPr>
              <w:t xml:space="preserve">元，</w:t>
            </w:r>
            <w:r>
              <w:rPr>
                <w:rFonts w:ascii="宋体" w:hAnsi="宋体" w:cs="宋体"/>
                <w:color w:val="auto"/>
                <w:sz w:val="24"/>
                <w:szCs w:val="24"/>
              </w:rPr>
              <w:t xml:space="preserve">成交单位在确定成交后向本公司支付，凭交纳服务费的银行凭证复印件到我公司领取成交通知书，服务费必须转账到我公司以下账户，拒收现金及支票等其他付款方式。服务费收取标准见文件最后附表。</w:t>
            </w:r>
            <w:r>
              <w:rPr>
                <w:color w:val="auto"/>
              </w:rPr>
            </w:r>
          </w:p>
          <w:p>
            <w:pPr>
              <w:spacing w:line="360" w:lineRule="auto"/>
              <w:rPr>
                <w:rFonts w:ascii="宋体" w:hAnsi="宋体"/>
                <w:color w:val="auto"/>
                <w:sz w:val="24"/>
                <w:szCs w:val="24"/>
              </w:rPr>
              <w:pBdr>
                <w:top w:val="none" w:color="000000" w:sz="0" w:space="0"/>
                <w:left w:val="none" w:color="000000" w:sz="0" w:space="0"/>
                <w:bottom w:val="none" w:color="000000" w:sz="0" w:space="0"/>
                <w:right w:val="none" w:color="000000" w:sz="0" w:space="0"/>
              </w:pBdr>
            </w:pPr>
            <w:r>
              <w:rPr>
                <w:rFonts w:ascii="宋体" w:hAnsi="宋体" w:cs="宋体"/>
                <w:b/>
                <w:color w:val="auto"/>
                <w:sz w:val="24"/>
                <w:szCs w:val="24"/>
              </w:rPr>
              <w:t xml:space="preserve">服务费账号：</w:t>
            </w:r>
            <w:r>
              <w:rPr>
                <w:color w:val="auto"/>
              </w:rPr>
            </w:r>
          </w:p>
          <w:p>
            <w:pPr>
              <w:spacing w:line="360" w:lineRule="auto"/>
              <w:rPr>
                <w:rFonts w:ascii="宋体" w:hAnsi="宋体"/>
                <w:color w:val="auto"/>
                <w:sz w:val="24"/>
                <w:szCs w:val="24"/>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rPr>
              <w:t xml:space="preserve">帐户名：苏州悦思招投标咨询服务有限公司</w:t>
            </w:r>
            <w:r>
              <w:rPr>
                <w:color w:val="auto"/>
              </w:rPr>
            </w:r>
          </w:p>
          <w:p>
            <w:pPr>
              <w:spacing w:line="360" w:lineRule="auto"/>
              <w:rPr>
                <w:rFonts w:ascii="宋体" w:hAnsi="宋体"/>
                <w:color w:val="auto"/>
                <w:sz w:val="24"/>
                <w:szCs w:val="24"/>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rPr>
              <w:t xml:space="preserve">开户行：中国建设银行股份有限公司苏州市高新区支行</w:t>
            </w:r>
            <w:r>
              <w:rPr>
                <w:color w:val="auto"/>
              </w:rPr>
            </w:r>
          </w:p>
          <w:p>
            <w:pPr>
              <w:spacing w:line="360" w:lineRule="auto"/>
              <w:rPr>
                <w:rFonts w:ascii="宋体" w:hAnsi="宋体"/>
                <w:color w:val="auto"/>
                <w:sz w:val="24"/>
                <w:szCs w:val="24"/>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rPr>
              <w:t xml:space="preserve">账号：32250198864000000026</w:t>
            </w:r>
            <w:r>
              <w:rPr>
                <w:color w:val="auto"/>
              </w:rP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color w:val="auto"/>
                <w:sz w:val="24"/>
                <w:szCs w:val="24"/>
              </w:rPr>
            </w:pPr>
            <w:r>
              <w:rPr>
                <w:rFonts w:hint="eastAsia" w:ascii="宋体" w:hAnsi="宋体"/>
                <w:color w:val="auto"/>
                <w:sz w:val="24"/>
                <w:szCs w:val="24"/>
              </w:rPr>
              <w:t xml:space="preserve">18</w:t>
            </w:r>
            <w:r>
              <w:rPr>
                <w:color w:val="auto"/>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color w:val="auto"/>
                <w:sz w:val="24"/>
                <w:szCs w:val="24"/>
              </w:rPr>
            </w:pPr>
            <w:r>
              <w:rPr>
                <w:rFonts w:hint="eastAsia" w:ascii="宋体" w:hAnsi="宋体"/>
                <w:color w:val="auto"/>
                <w:sz w:val="24"/>
                <w:szCs w:val="24"/>
              </w:rPr>
              <w:t xml:space="preserve">导致废标因素</w:t>
            </w:r>
            <w:r>
              <w:rPr>
                <w:color w:val="auto"/>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tabs>
                <w:tab w:val="left" w:pos="420" w:leader="none"/>
              </w:tabs>
              <w:rPr>
                <w:rFonts w:ascii="宋体" w:hAnsi="宋体"/>
                <w:color w:val="auto"/>
                <w:sz w:val="24"/>
                <w:szCs w:val="24"/>
              </w:rPr>
            </w:pPr>
            <w:r>
              <w:rPr>
                <w:rFonts w:hint="eastAsia" w:ascii="宋体" w:hAnsi="宋体"/>
                <w:color w:val="auto"/>
                <w:sz w:val="24"/>
                <w:szCs w:val="24"/>
              </w:rPr>
              <w:t xml:space="preserve">出现下列情形之一的，为废标：</w:t>
            </w:r>
            <w:r>
              <w:rPr>
                <w:color w:val="auto"/>
              </w:rPr>
            </w:r>
          </w:p>
          <w:p>
            <w:pPr>
              <w:jc w:val="left"/>
              <w:spacing w:line="360" w:lineRule="auto"/>
              <w:widowControl/>
              <w:tabs>
                <w:tab w:val="left" w:pos="420" w:leader="none"/>
              </w:tabs>
              <w:rPr>
                <w:rFonts w:ascii="宋体" w:hAnsi="宋体"/>
                <w:color w:val="auto"/>
                <w:sz w:val="24"/>
                <w:szCs w:val="24"/>
              </w:rPr>
            </w:pPr>
            <w:r>
              <w:rPr>
                <w:rFonts w:hint="eastAsia" w:ascii="宋体" w:hAnsi="宋体"/>
                <w:color w:val="auto"/>
                <w:sz w:val="24"/>
                <w:szCs w:val="24"/>
              </w:rPr>
              <w:t xml:space="preserve">（一）符合专业条件的投标方或者对招标文件作实质响应的投标方不足三家的；</w:t>
            </w:r>
            <w:r>
              <w:rPr>
                <w:color w:val="auto"/>
              </w:rPr>
            </w:r>
          </w:p>
          <w:p>
            <w:pPr>
              <w:jc w:val="left"/>
              <w:spacing w:line="360" w:lineRule="auto"/>
              <w:widowControl/>
              <w:tabs>
                <w:tab w:val="left" w:pos="420" w:leader="none"/>
              </w:tabs>
              <w:rPr>
                <w:rFonts w:ascii="宋体" w:hAnsi="宋体"/>
                <w:color w:val="auto"/>
                <w:sz w:val="24"/>
                <w:szCs w:val="24"/>
              </w:rPr>
            </w:pPr>
            <w:r>
              <w:rPr>
                <w:rFonts w:hint="eastAsia" w:ascii="宋体" w:hAnsi="宋体"/>
                <w:color w:val="auto"/>
                <w:sz w:val="24"/>
                <w:szCs w:val="24"/>
              </w:rPr>
              <w:t xml:space="preserve">（二）出现影响采购公正的违法、违规行为的；</w:t>
            </w:r>
            <w:r>
              <w:rPr>
                <w:color w:val="auto"/>
              </w:rPr>
            </w:r>
          </w:p>
          <w:p>
            <w:pPr>
              <w:jc w:val="left"/>
              <w:spacing w:line="360" w:lineRule="auto"/>
              <w:widowControl/>
              <w:tabs>
                <w:tab w:val="left" w:pos="420" w:leader="none"/>
              </w:tabs>
              <w:rPr>
                <w:rFonts w:ascii="宋体" w:hAnsi="宋体"/>
                <w:color w:val="auto"/>
                <w:sz w:val="24"/>
                <w:szCs w:val="24"/>
              </w:rPr>
            </w:pPr>
            <w:r>
              <w:rPr>
                <w:rFonts w:hint="eastAsia" w:ascii="宋体" w:hAnsi="宋体"/>
                <w:color w:val="auto"/>
                <w:sz w:val="24"/>
                <w:szCs w:val="24"/>
              </w:rPr>
              <w:t xml:space="preserve">（三）投标方的报价（优惠率）均超过了规定范围的，采购方不能支付的；</w:t>
            </w:r>
            <w:r>
              <w:rPr>
                <w:color w:val="auto"/>
              </w:rPr>
            </w:r>
          </w:p>
          <w:p>
            <w:pPr>
              <w:jc w:val="left"/>
              <w:spacing w:line="360" w:lineRule="auto"/>
              <w:widowControl/>
              <w:tabs>
                <w:tab w:val="left" w:pos="420" w:leader="none"/>
              </w:tabs>
              <w:rPr>
                <w:rFonts w:ascii="宋体" w:hAnsi="宋体"/>
                <w:color w:val="auto"/>
                <w:sz w:val="24"/>
                <w:szCs w:val="24"/>
              </w:rPr>
            </w:pPr>
            <w:r>
              <w:rPr>
                <w:rFonts w:hint="eastAsia" w:ascii="宋体" w:hAnsi="宋体"/>
                <w:color w:val="auto"/>
                <w:sz w:val="24"/>
                <w:szCs w:val="24"/>
              </w:rPr>
              <w:t xml:space="preserve">（四）因重大变故，采购任务取消的。</w:t>
            </w:r>
            <w:r>
              <w:rPr>
                <w:color w:val="auto"/>
              </w:rP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color w:val="auto"/>
                <w:sz w:val="24"/>
                <w:szCs w:val="24"/>
              </w:rPr>
            </w:pPr>
            <w:r>
              <w:rPr>
                <w:rFonts w:ascii="宋体" w:hAnsi="宋体"/>
                <w:color w:val="auto"/>
                <w:sz w:val="24"/>
                <w:szCs w:val="24"/>
              </w:rPr>
              <w:t xml:space="preserve">1</w:t>
            </w:r>
            <w:r>
              <w:rPr>
                <w:rFonts w:hint="eastAsia" w:ascii="宋体" w:hAnsi="宋体"/>
                <w:color w:val="auto"/>
                <w:sz w:val="24"/>
                <w:szCs w:val="24"/>
              </w:rPr>
              <w:t xml:space="preserve">9</w:t>
            </w:r>
            <w:r>
              <w:rPr>
                <w:color w:val="auto"/>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color w:val="auto"/>
                <w:sz w:val="24"/>
                <w:szCs w:val="24"/>
              </w:rPr>
            </w:pPr>
            <w:r>
              <w:rPr>
                <w:rFonts w:hint="eastAsia" w:ascii="宋体" w:hAnsi="宋体"/>
                <w:color w:val="auto"/>
                <w:sz w:val="24"/>
                <w:szCs w:val="24"/>
              </w:rPr>
              <w:t xml:space="preserve">导致无效标因素</w:t>
            </w:r>
            <w:r>
              <w:rPr>
                <w:color w:val="auto"/>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tabs>
                <w:tab w:val="left" w:pos="420" w:leader="none"/>
              </w:tabs>
              <w:rPr>
                <w:rFonts w:ascii="宋体" w:hAnsi="宋体"/>
                <w:color w:val="auto"/>
                <w:sz w:val="24"/>
                <w:szCs w:val="24"/>
              </w:rPr>
            </w:pPr>
            <w:r>
              <w:rPr>
                <w:rFonts w:hint="eastAsia" w:ascii="宋体" w:hAnsi="宋体"/>
                <w:color w:val="auto"/>
                <w:sz w:val="24"/>
                <w:szCs w:val="24"/>
              </w:rPr>
              <w:t xml:space="preserve">投标文件属下列情况之一的，在资格性、符合性检查时按照无效投标处理：</w:t>
            </w:r>
            <w:r>
              <w:rPr>
                <w:color w:val="auto"/>
              </w:rPr>
            </w:r>
          </w:p>
          <w:p>
            <w:pPr>
              <w:jc w:val="left"/>
              <w:spacing w:line="360" w:lineRule="auto"/>
              <w:widowControl/>
              <w:tabs>
                <w:tab w:val="left" w:pos="420" w:leader="none"/>
              </w:tabs>
              <w:rPr>
                <w:rFonts w:ascii="宋体" w:hAnsi="宋体"/>
                <w:color w:val="auto"/>
                <w:sz w:val="24"/>
                <w:szCs w:val="24"/>
              </w:rPr>
            </w:pPr>
            <w:r>
              <w:rPr>
                <w:rFonts w:hint="eastAsia" w:ascii="宋体" w:hAnsi="宋体"/>
                <w:color w:val="auto"/>
                <w:sz w:val="24"/>
                <w:szCs w:val="24"/>
              </w:rPr>
              <w:t xml:space="preserve">（一）未按照招标文件规定要求签署、盖章的；</w:t>
            </w:r>
            <w:r>
              <w:rPr>
                <w:color w:val="auto"/>
              </w:rPr>
            </w:r>
          </w:p>
          <w:p>
            <w:pPr>
              <w:jc w:val="left"/>
              <w:spacing w:line="360" w:lineRule="auto"/>
              <w:widowControl/>
              <w:tabs>
                <w:tab w:val="left" w:pos="420" w:leader="none"/>
              </w:tabs>
              <w:rPr>
                <w:rFonts w:ascii="宋体" w:hAnsi="宋体"/>
                <w:color w:val="auto"/>
                <w:sz w:val="24"/>
                <w:szCs w:val="24"/>
              </w:rPr>
            </w:pPr>
            <w:r>
              <w:rPr>
                <w:rFonts w:hint="eastAsia" w:ascii="宋体" w:hAnsi="宋体"/>
                <w:color w:val="auto"/>
                <w:sz w:val="24"/>
                <w:szCs w:val="24"/>
              </w:rPr>
              <w:t xml:space="preserve">（二）不具备招标文件中规定资格要求的；</w:t>
            </w:r>
            <w:r>
              <w:rPr>
                <w:color w:val="auto"/>
              </w:rPr>
            </w:r>
          </w:p>
          <w:p>
            <w:pPr>
              <w:jc w:val="left"/>
              <w:spacing w:line="360" w:lineRule="auto"/>
              <w:widowControl/>
              <w:tabs>
                <w:tab w:val="left" w:pos="420" w:leader="none"/>
              </w:tabs>
              <w:rPr>
                <w:rFonts w:ascii="宋体" w:hAnsi="宋体"/>
                <w:color w:val="auto"/>
                <w:sz w:val="24"/>
                <w:szCs w:val="24"/>
              </w:rPr>
            </w:pPr>
            <w:r>
              <w:rPr>
                <w:rFonts w:hint="eastAsia" w:ascii="宋体" w:hAnsi="宋体"/>
                <w:color w:val="auto"/>
                <w:sz w:val="24"/>
                <w:szCs w:val="24"/>
              </w:rPr>
              <w:t xml:space="preserve">（三）报价超过招标文件中规定的预算金额或者最高限价或区间范围的；</w:t>
            </w:r>
            <w:r>
              <w:rPr>
                <w:color w:val="auto"/>
              </w:rPr>
            </w:r>
          </w:p>
          <w:p>
            <w:pPr>
              <w:jc w:val="left"/>
              <w:spacing w:line="360" w:lineRule="auto"/>
              <w:widowControl/>
              <w:tabs>
                <w:tab w:val="left" w:pos="420" w:leader="none"/>
              </w:tabs>
              <w:rPr>
                <w:rFonts w:ascii="宋体" w:hAnsi="宋体"/>
                <w:color w:val="auto"/>
                <w:sz w:val="24"/>
                <w:szCs w:val="24"/>
              </w:rPr>
            </w:pPr>
            <w:r>
              <w:rPr>
                <w:rFonts w:hint="eastAsia" w:ascii="宋体" w:hAnsi="宋体"/>
                <w:color w:val="auto"/>
                <w:sz w:val="24"/>
                <w:szCs w:val="24"/>
              </w:rPr>
              <w:t xml:space="preserve">（四）投标文件含有采购方不能接受的附加条件的；</w:t>
            </w:r>
            <w:r>
              <w:rPr>
                <w:color w:val="auto"/>
              </w:rPr>
            </w:r>
          </w:p>
          <w:p>
            <w:pPr>
              <w:jc w:val="left"/>
              <w:spacing w:line="360" w:lineRule="auto"/>
              <w:widowControl/>
              <w:tabs>
                <w:tab w:val="left" w:pos="420" w:leader="none"/>
              </w:tabs>
              <w:rPr>
                <w:rFonts w:ascii="宋体" w:hAnsi="宋体"/>
                <w:color w:val="auto"/>
                <w:sz w:val="24"/>
                <w:szCs w:val="24"/>
              </w:rPr>
            </w:pPr>
            <w:r>
              <w:rPr>
                <w:rFonts w:hint="eastAsia" w:ascii="宋体" w:hAnsi="宋体"/>
                <w:color w:val="auto"/>
                <w:sz w:val="24"/>
                <w:szCs w:val="24"/>
              </w:rPr>
              <w:t xml:space="preserve">（五）法律、法规和招标文件规定的其他无效情形。</w:t>
            </w:r>
            <w:r>
              <w:rPr>
                <w:color w:val="auto"/>
              </w:rPr>
            </w:r>
          </w:p>
        </w:tc>
      </w:tr>
    </w:tbl>
    <w:p>
      <w:pPr>
        <w:ind w:firstLine="420"/>
        <w:jc w:val="left"/>
        <w:spacing w:line="360" w:lineRule="auto"/>
        <w:rPr>
          <w:color w:val="auto"/>
        </w:rPr>
      </w:pPr>
      <w:r>
        <w:rPr>
          <w:color w:val="auto"/>
        </w:rPr>
      </w:r>
      <w:r>
        <w:rPr>
          <w:color w:val="auto"/>
        </w:rPr>
      </w:r>
    </w:p>
    <w:p>
      <w:pPr>
        <w:rPr>
          <w:color w:val="auto"/>
        </w:rPr>
      </w:pPr>
      <w:r>
        <w:rPr>
          <w:color w:val="auto"/>
        </w:rPr>
        <w:br w:type="page" w:clear="all"/>
      </w:r>
      <w:r>
        <w:rPr>
          <w:color w:val="auto"/>
        </w:rPr>
      </w:r>
    </w:p>
    <w:p>
      <w:pPr>
        <w:jc w:val="center"/>
        <w:tabs>
          <w:tab w:val="left" w:pos="315" w:leader="none"/>
          <w:tab w:val="center" w:pos="4153" w:leader="none"/>
        </w:tabs>
        <w:rPr>
          <w:rFonts w:ascii="黑体" w:eastAsia="黑体"/>
          <w:b/>
          <w:color w:val="auto"/>
          <w:sz w:val="52"/>
          <w:szCs w:val="52"/>
        </w:rPr>
      </w:pPr>
      <w:r>
        <w:rPr>
          <w:rFonts w:hint="eastAsia" w:ascii="黑体" w:eastAsia="黑体"/>
          <w:b/>
          <w:color w:val="auto"/>
          <w:sz w:val="52"/>
          <w:szCs w:val="52"/>
        </w:rPr>
        <w:t xml:space="preserve">目录</w:t>
      </w:r>
      <w:r>
        <w:rPr>
          <w:color w:val="auto"/>
        </w:rPr>
      </w:r>
    </w:p>
    <w:p>
      <w:pPr>
        <w:jc w:val="center"/>
        <w:tabs>
          <w:tab w:val="left" w:pos="315" w:leader="none"/>
          <w:tab w:val="center" w:pos="4153" w:leader="none"/>
        </w:tabs>
        <w:rPr>
          <w:rFonts w:ascii="黑体" w:eastAsia="黑体"/>
          <w:b/>
          <w:color w:val="auto"/>
          <w:sz w:val="52"/>
          <w:szCs w:val="52"/>
        </w:rPr>
      </w:pPr>
      <w:r>
        <w:rPr>
          <w:rFonts w:ascii="黑体" w:eastAsia="黑体"/>
          <w:b/>
          <w:color w:val="auto"/>
          <w:sz w:val="52"/>
          <w:szCs w:val="52"/>
        </w:rPr>
      </w:r>
      <w:r>
        <w:rPr>
          <w:color w:val="auto"/>
        </w:rPr>
      </w:r>
    </w:p>
    <w:p>
      <w:pPr>
        <w:pStyle w:val="727"/>
        <w:spacing w:after="312" w:line="480" w:lineRule="auto"/>
        <w:tabs>
          <w:tab w:val="right" w:pos="8302" w:leader="dot"/>
        </w:tabs>
        <w:rPr>
          <w:rFonts w:hAnsi="宋体" w:eastAsia="黑体"/>
          <w:color w:val="auto"/>
          <w:sz w:val="36"/>
          <w:szCs w:val="24"/>
        </w:rPr>
      </w:pPr>
      <w:r>
        <w:rPr>
          <w:rFonts w:hint="eastAsia" w:hAnsi="宋体" w:eastAsia="黑体"/>
          <w:color w:val="auto"/>
          <w:sz w:val="36"/>
          <w:szCs w:val="24"/>
        </w:rPr>
        <w:t xml:space="preserve">第一章投标邀请函</w:t>
      </w:r>
      <w:r>
        <w:rPr>
          <w:color w:val="auto"/>
        </w:rPr>
      </w:r>
    </w:p>
    <w:p>
      <w:pPr>
        <w:pStyle w:val="727"/>
        <w:spacing w:after="312" w:line="480" w:lineRule="auto"/>
        <w:tabs>
          <w:tab w:val="right" w:pos="8302" w:leader="dot"/>
        </w:tabs>
        <w:rPr>
          <w:rFonts w:hAnsi="宋体" w:eastAsia="黑体"/>
          <w:color w:val="auto"/>
          <w:sz w:val="36"/>
          <w:szCs w:val="24"/>
        </w:rPr>
      </w:pPr>
      <w:r>
        <w:rPr>
          <w:rFonts w:hint="eastAsia" w:hAnsi="宋体" w:eastAsia="黑体"/>
          <w:color w:val="auto"/>
          <w:sz w:val="36"/>
          <w:szCs w:val="24"/>
        </w:rPr>
        <w:t xml:space="preserve">第二章 投标方须知</w:t>
      </w:r>
      <w:r>
        <w:rPr>
          <w:color w:val="auto"/>
        </w:rPr>
      </w:r>
    </w:p>
    <w:p>
      <w:pPr>
        <w:pStyle w:val="727"/>
        <w:spacing w:after="312" w:line="480" w:lineRule="auto"/>
        <w:tabs>
          <w:tab w:val="right" w:pos="8302" w:leader="dot"/>
        </w:tabs>
        <w:rPr>
          <w:rFonts w:hAnsi="宋体" w:eastAsia="黑体"/>
          <w:color w:val="auto"/>
          <w:sz w:val="36"/>
          <w:szCs w:val="24"/>
        </w:rPr>
      </w:pPr>
      <w:r>
        <w:rPr>
          <w:rFonts w:hint="eastAsia" w:hAnsi="宋体" w:eastAsia="黑体"/>
          <w:color w:val="auto"/>
          <w:sz w:val="36"/>
          <w:szCs w:val="24"/>
        </w:rPr>
        <w:t xml:space="preserve">第三章 投标文件格式</w:t>
      </w:r>
      <w:r>
        <w:rPr>
          <w:color w:val="auto"/>
        </w:rPr>
      </w:r>
    </w:p>
    <w:p>
      <w:pPr>
        <w:pStyle w:val="727"/>
        <w:spacing w:after="312" w:line="480" w:lineRule="auto"/>
        <w:tabs>
          <w:tab w:val="right" w:pos="8302" w:leader="dot"/>
        </w:tabs>
        <w:rPr>
          <w:rFonts w:hAnsi="宋体" w:eastAsia="黑体"/>
          <w:color w:val="auto"/>
          <w:sz w:val="36"/>
          <w:szCs w:val="24"/>
        </w:rPr>
      </w:pPr>
      <w:r>
        <w:rPr>
          <w:rFonts w:hint="eastAsia" w:hAnsi="宋体" w:eastAsia="黑体"/>
          <w:color w:val="auto"/>
          <w:sz w:val="36"/>
          <w:szCs w:val="24"/>
        </w:rPr>
        <w:t xml:space="preserve">第四章 招标书</w:t>
      </w:r>
      <w:r>
        <w:rPr>
          <w:color w:val="auto"/>
        </w:rPr>
      </w:r>
    </w:p>
    <w:p>
      <w:pPr>
        <w:pStyle w:val="727"/>
        <w:spacing w:after="312" w:line="480" w:lineRule="auto"/>
        <w:tabs>
          <w:tab w:val="right" w:pos="8302" w:leader="dot"/>
        </w:tabs>
        <w:rPr>
          <w:rFonts w:hAnsi="宋体" w:eastAsia="黑体"/>
          <w:color w:val="auto"/>
          <w:sz w:val="36"/>
          <w:szCs w:val="24"/>
        </w:rPr>
      </w:pPr>
      <w:r>
        <w:rPr>
          <w:rFonts w:hint="eastAsia" w:hAnsi="宋体" w:eastAsia="黑体"/>
          <w:color w:val="auto"/>
          <w:sz w:val="36"/>
          <w:szCs w:val="24"/>
        </w:rPr>
        <w:t xml:space="preserve">第五章 合同文本</w:t>
      </w:r>
      <w:r>
        <w:rPr>
          <w:color w:val="auto"/>
        </w:rPr>
      </w:r>
    </w:p>
    <w:p>
      <w:pPr>
        <w:pStyle w:val="727"/>
        <w:spacing w:after="312" w:line="480" w:lineRule="auto"/>
        <w:tabs>
          <w:tab w:val="right" w:pos="8302" w:leader="dot"/>
        </w:tabs>
        <w:rPr>
          <w:rFonts w:hAnsi="宋体" w:eastAsia="黑体"/>
          <w:color w:val="auto"/>
          <w:sz w:val="36"/>
          <w:szCs w:val="24"/>
        </w:rPr>
      </w:pPr>
      <w:r>
        <w:rPr>
          <w:rFonts w:hint="eastAsia" w:hAnsi="宋体" w:eastAsia="黑体"/>
          <w:color w:val="auto"/>
          <w:sz w:val="36"/>
          <w:szCs w:val="24"/>
        </w:rPr>
        <w:t xml:space="preserve">第六章 评标办法及评分标准</w:t>
      </w:r>
      <w:r>
        <w:rPr>
          <w:color w:val="auto"/>
        </w:rPr>
      </w:r>
    </w:p>
    <w:p>
      <w:pPr>
        <w:rPr>
          <w:color w:val="auto"/>
        </w:rPr>
      </w:pPr>
      <w:r>
        <w:rPr>
          <w:color w:val="auto"/>
        </w:rPr>
      </w:r>
      <w:r>
        <w:rPr>
          <w:color w:val="auto"/>
        </w:rPr>
      </w:r>
    </w:p>
    <w:p>
      <w:pPr>
        <w:rPr>
          <w:color w:val="auto"/>
        </w:rPr>
      </w:pPr>
      <w:r>
        <w:rPr>
          <w:color w:val="auto"/>
        </w:rPr>
      </w:r>
      <w:r>
        <w:rPr>
          <w:color w:val="auto"/>
        </w:rPr>
      </w:r>
    </w:p>
    <w:p>
      <w:pPr>
        <w:rPr>
          <w:color w:val="auto"/>
        </w:rPr>
      </w:pPr>
      <w:r>
        <w:rPr>
          <w:color w:val="auto"/>
        </w:rPr>
      </w:r>
      <w:r>
        <w:rPr>
          <w:color w:val="auto"/>
        </w:rPr>
      </w:r>
    </w:p>
    <w:p>
      <w:pPr>
        <w:rPr>
          <w:color w:val="auto"/>
        </w:rPr>
      </w:pPr>
      <w:r>
        <w:rPr>
          <w:color w:val="auto"/>
        </w:rPr>
      </w:r>
      <w:r>
        <w:rPr>
          <w:color w:val="auto"/>
        </w:rPr>
      </w:r>
    </w:p>
    <w:p>
      <w:pPr>
        <w:rPr>
          <w:color w:val="auto"/>
        </w:rPr>
      </w:pPr>
      <w:r>
        <w:rPr>
          <w:color w:val="auto"/>
        </w:rPr>
      </w:r>
      <w:r>
        <w:rPr>
          <w:color w:val="auto"/>
        </w:rPr>
      </w:r>
    </w:p>
    <w:p>
      <w:pPr>
        <w:rPr>
          <w:color w:val="auto"/>
        </w:rPr>
      </w:pPr>
      <w:r>
        <w:rPr>
          <w:color w:val="auto"/>
        </w:rPr>
      </w:r>
      <w:r>
        <w:rPr>
          <w:color w:val="auto"/>
        </w:rPr>
      </w:r>
    </w:p>
    <w:p>
      <w:pPr>
        <w:rPr>
          <w:color w:val="auto"/>
        </w:rPr>
      </w:pPr>
      <w:r>
        <w:rPr>
          <w:color w:val="auto"/>
        </w:rPr>
      </w:r>
      <w:r>
        <w:rPr>
          <w:color w:val="auto"/>
        </w:rPr>
      </w:r>
    </w:p>
    <w:p>
      <w:pPr>
        <w:rPr>
          <w:color w:val="auto"/>
        </w:rPr>
      </w:pPr>
      <w:r>
        <w:rPr>
          <w:color w:val="auto"/>
        </w:rPr>
      </w:r>
      <w:r>
        <w:rPr>
          <w:color w:val="auto"/>
        </w:rPr>
      </w:r>
    </w:p>
    <w:p>
      <w:pPr>
        <w:rPr>
          <w:color w:val="auto"/>
        </w:rPr>
      </w:pPr>
      <w:r>
        <w:rPr>
          <w:color w:val="auto"/>
        </w:rPr>
      </w:r>
      <w:r>
        <w:rPr>
          <w:color w:val="auto"/>
        </w:rPr>
      </w:r>
    </w:p>
    <w:p>
      <w:pPr>
        <w:rPr>
          <w:color w:val="auto"/>
        </w:rPr>
      </w:pPr>
      <w:r>
        <w:rPr>
          <w:color w:val="auto"/>
        </w:rPr>
      </w:r>
      <w:r>
        <w:rPr>
          <w:color w:val="auto"/>
        </w:rPr>
      </w:r>
    </w:p>
    <w:p>
      <w:pPr>
        <w:rPr>
          <w:color w:val="auto"/>
        </w:rPr>
      </w:pPr>
      <w:r>
        <w:rPr>
          <w:color w:val="auto"/>
        </w:rPr>
      </w:r>
      <w:r>
        <w:rPr>
          <w:color w:val="auto"/>
        </w:rPr>
      </w:r>
    </w:p>
    <w:p>
      <w:pPr>
        <w:rPr>
          <w:color w:val="auto"/>
        </w:rPr>
      </w:pPr>
      <w:r>
        <w:rPr>
          <w:color w:val="auto"/>
        </w:rPr>
      </w:r>
      <w:r>
        <w:rPr>
          <w:color w:val="auto"/>
        </w:rPr>
      </w:r>
    </w:p>
    <w:p>
      <w:pPr>
        <w:pStyle w:val="736"/>
        <w:jc w:val="center"/>
        <w:spacing w:before="75" w:beforeAutospacing="0" w:after="75" w:afterAutospacing="0" w:line="405" w:lineRule="atLeast"/>
        <w:widowControl/>
        <w:rPr>
          <w:rFonts w:eastAsia="黑体"/>
          <w:color w:val="auto"/>
          <w:sz w:val="36"/>
        </w:rPr>
        <w:sectPr>
          <w:footerReference w:type="default" r:id="rId9"/>
          <w:footerReference w:type="even" r:id="rId10"/>
          <w:footnotePr/>
          <w:endnotePr/>
          <w:type w:val="nextPage"/>
          <w:pgSz w:w="11906" w:h="16838" w:orient="portrait"/>
          <w:pgMar w:top="1418" w:right="1418" w:bottom="1418" w:left="1701" w:header="851" w:footer="992" w:gutter="0"/>
          <w:cols w:num="1" w:sep="0" w:space="720" w:equalWidth="1"/>
          <w:docGrid w:linePitch="360"/>
        </w:sectPr>
      </w:pPr>
      <w:r>
        <w:rPr>
          <w:rFonts w:eastAsia="黑体"/>
          <w:color w:val="auto"/>
          <w:sz w:val="36"/>
        </w:rPr>
      </w:r>
      <w:r>
        <w:rPr>
          <w:color w:val="auto"/>
        </w:rPr>
      </w:r>
    </w:p>
    <w:p>
      <w:pPr>
        <w:pStyle w:val="736"/>
        <w:jc w:val="center"/>
        <w:spacing w:before="75" w:beforeAutospacing="0" w:after="75" w:afterAutospacing="0" w:line="405" w:lineRule="atLeast"/>
        <w:widowControl/>
        <w:rPr>
          <w:rFonts w:ascii="sans-serif" w:hAnsi="sans-serif" w:eastAsia="sans-serif" w:cs="sans-serif"/>
          <w:color w:val="auto"/>
        </w:rPr>
      </w:pPr>
      <w:r>
        <w:rPr>
          <w:rFonts w:hint="eastAsia" w:eastAsia="黑体"/>
          <w:color w:val="auto"/>
          <w:sz w:val="36"/>
        </w:rPr>
        <w:t xml:space="preserve">第一章  </w:t>
      </w:r>
      <w:r>
        <w:rPr>
          <w:rFonts w:hint="eastAsia" w:hAnsi="宋体" w:eastAsia="黑体"/>
          <w:color w:val="auto"/>
          <w:sz w:val="36"/>
        </w:rPr>
        <w:t xml:space="preserve">投标邀请函</w:t>
      </w:r>
      <w:r>
        <w:rPr>
          <w:color w:val="auto"/>
        </w:rPr>
      </w:r>
    </w:p>
    <w:p>
      <w:pPr>
        <w:ind w:firstLine="420"/>
        <w:jc w:val="left"/>
        <w:spacing w:line="360" w:lineRule="auto"/>
        <w:rPr>
          <w:rFonts w:ascii="宋体" w:hAnsi="宋体"/>
          <w:bCs/>
          <w:color w:val="auto"/>
          <w:szCs w:val="21"/>
        </w:rPr>
      </w:pPr>
      <w:r>
        <w:rPr>
          <w:rFonts w:hint="eastAsia" w:ascii="宋体" w:hAnsi="宋体"/>
          <w:bCs/>
          <w:color w:val="auto"/>
          <w:szCs w:val="21"/>
          <w:u w:val="single"/>
        </w:rPr>
        <w:t xml:space="preserve">苏州悦思招投标咨询服务有限公司</w:t>
      </w:r>
      <w:r>
        <w:rPr>
          <w:rFonts w:hint="eastAsia" w:ascii="宋体" w:hAnsi="宋体"/>
          <w:bCs/>
          <w:color w:val="auto"/>
          <w:szCs w:val="21"/>
        </w:rPr>
        <w:t xml:space="preserve">受</w:t>
      </w:r>
      <w:r>
        <w:rPr>
          <w:rFonts w:hint="eastAsia" w:ascii="宋体" w:hAnsi="宋体"/>
          <w:bCs/>
          <w:color w:val="auto"/>
          <w:szCs w:val="21"/>
          <w:u w:val="single"/>
        </w:rPr>
        <w:t xml:space="preserve">中国共产党苏州国家高新技术产业开发区工作委员会政法委员会</w:t>
      </w:r>
      <w:r>
        <w:rPr>
          <w:rFonts w:hint="eastAsia" w:ascii="宋体" w:hAnsi="宋体"/>
          <w:bCs/>
          <w:color w:val="auto"/>
          <w:szCs w:val="21"/>
        </w:rPr>
        <w:t xml:space="preserve">委托，对</w:t>
      </w:r>
      <w:r>
        <w:rPr>
          <w:rFonts w:hint="eastAsia" w:ascii="宋体" w:hAnsi="宋体"/>
          <w:bCs/>
          <w:color w:val="auto"/>
          <w:szCs w:val="21"/>
          <w:u w:val="single"/>
        </w:rPr>
        <w:t xml:space="preserve">苏州高新区云盾工程一期运维项目（2026年度）</w:t>
      </w:r>
      <w:r>
        <w:rPr>
          <w:rFonts w:hint="eastAsia" w:ascii="宋体" w:hAnsi="宋体"/>
          <w:bCs/>
          <w:color w:val="auto"/>
          <w:szCs w:val="21"/>
        </w:rPr>
        <w:t xml:space="preserve">进行国内公开招标</w:t>
      </w:r>
      <w:r>
        <w:rPr>
          <w:rFonts w:ascii="宋体" w:hAnsi="宋体"/>
          <w:bCs/>
          <w:color w:val="auto"/>
          <w:szCs w:val="21"/>
        </w:rPr>
        <w:t xml:space="preserve">，</w:t>
      </w:r>
      <w:r>
        <w:rPr>
          <w:rFonts w:hint="eastAsia" w:ascii="宋体" w:hAnsi="宋体"/>
          <w:bCs/>
          <w:color w:val="auto"/>
          <w:szCs w:val="21"/>
        </w:rPr>
        <w:t xml:space="preserve">欢迎符合投标资格条件的供应商</w:t>
      </w:r>
      <w:r>
        <w:rPr>
          <w:rFonts w:ascii="宋体" w:hAnsi="宋体"/>
          <w:bCs/>
          <w:color w:val="auto"/>
          <w:szCs w:val="21"/>
        </w:rPr>
        <w:t xml:space="preserve">前来投标。</w:t>
      </w:r>
      <w:r>
        <w:rPr>
          <w:color w:val="auto"/>
        </w:rPr>
      </w:r>
    </w:p>
    <w:p>
      <w:pPr>
        <w:ind w:firstLine="422"/>
        <w:jc w:val="left"/>
        <w:spacing w:line="360" w:lineRule="auto"/>
        <w:widowControl/>
        <w:rPr>
          <w:rFonts w:ascii="宋体" w:hAnsi="宋体" w:cs="宋体"/>
          <w:b/>
          <w:color w:val="auto"/>
          <w:szCs w:val="21"/>
        </w:rPr>
      </w:pPr>
      <w:r>
        <w:rPr>
          <w:rFonts w:hint="eastAsia" w:ascii="宋体" w:hAnsi="宋体" w:cs="宋体"/>
          <w:b/>
          <w:color w:val="auto"/>
          <w:szCs w:val="21"/>
        </w:rPr>
        <w:t xml:space="preserve">一、项目基本情况</w:t>
      </w:r>
      <w:r>
        <w:rPr>
          <w:color w:val="auto"/>
        </w:rPr>
      </w:r>
    </w:p>
    <w:p>
      <w:pPr>
        <w:ind w:firstLine="420"/>
        <w:jc w:val="left"/>
        <w:spacing w:line="360" w:lineRule="auto"/>
        <w:rPr>
          <w:rFonts w:hint="eastAsia" w:ascii="宋体" w:hAnsi="宋体" w:eastAsia="宋体"/>
          <w:bCs/>
          <w:color w:val="auto"/>
          <w:szCs w:val="21"/>
        </w:rPr>
      </w:pPr>
      <w:r>
        <w:rPr>
          <w:rFonts w:hint="eastAsia" w:ascii="宋体" w:hAnsi="宋体"/>
          <w:bCs/>
          <w:color w:val="auto"/>
          <w:szCs w:val="21"/>
        </w:rPr>
        <w:t xml:space="preserve">1、</w:t>
      </w:r>
      <w:r>
        <w:rPr>
          <w:rFonts w:ascii="宋体" w:hAnsi="宋体"/>
          <w:bCs/>
          <w:color w:val="auto"/>
          <w:szCs w:val="21"/>
        </w:rPr>
        <w:t xml:space="preserve">采购编号：</w:t>
      </w:r>
      <w:r>
        <w:rPr>
          <w:rFonts w:hint="eastAsia" w:ascii="宋体" w:hAnsi="宋体"/>
          <w:bCs/>
          <w:color w:val="auto"/>
          <w:szCs w:val="21"/>
          <w:lang w:eastAsia="zh-CN"/>
        </w:rPr>
        <w:t xml:space="preserve">JSZC-320505-SZYS-G2026-0002</w:t>
      </w:r>
      <w:r>
        <w:rPr>
          <w:color w:val="auto"/>
        </w:rPr>
      </w:r>
    </w:p>
    <w:p>
      <w:pPr>
        <w:ind w:firstLine="420"/>
        <w:jc w:val="left"/>
        <w:spacing w:line="360" w:lineRule="auto"/>
        <w:rPr>
          <w:rFonts w:ascii="宋体" w:hAnsi="宋体"/>
          <w:bCs/>
          <w:color w:val="auto"/>
          <w:szCs w:val="21"/>
        </w:rPr>
      </w:pPr>
      <w:r>
        <w:rPr>
          <w:rFonts w:hint="eastAsia" w:ascii="宋体" w:hAnsi="宋体"/>
          <w:bCs/>
          <w:color w:val="auto"/>
          <w:szCs w:val="21"/>
        </w:rPr>
        <w:t xml:space="preserve">2、项目名称</w:t>
      </w:r>
      <w:r>
        <w:rPr>
          <w:rFonts w:ascii="宋体" w:hAnsi="宋体"/>
          <w:bCs/>
          <w:color w:val="auto"/>
          <w:szCs w:val="21"/>
        </w:rPr>
        <w:t xml:space="preserve">：</w:t>
      </w:r>
      <w:r>
        <w:rPr>
          <w:rFonts w:hint="eastAsia" w:ascii="宋体" w:hAnsi="宋体"/>
          <w:bCs/>
          <w:color w:val="auto"/>
          <w:szCs w:val="21"/>
        </w:rPr>
        <w:t xml:space="preserve">苏州高新区云盾工程一期运维项目（2026年度）</w:t>
      </w:r>
      <w:r>
        <w:rPr>
          <w:color w:val="auto"/>
        </w:rPr>
      </w:r>
    </w:p>
    <w:p>
      <w:pPr>
        <w:ind w:firstLine="420"/>
        <w:jc w:val="left"/>
        <w:spacing w:line="360" w:lineRule="auto"/>
        <w:rPr>
          <w:rFonts w:ascii="宋体" w:hAnsi="宋体"/>
          <w:bCs/>
          <w:color w:val="auto"/>
          <w:szCs w:val="21"/>
        </w:rPr>
      </w:pPr>
      <w:r>
        <w:rPr>
          <w:rFonts w:hint="eastAsia" w:ascii="宋体" w:hAnsi="宋体"/>
          <w:bCs/>
          <w:color w:val="auto"/>
          <w:szCs w:val="21"/>
        </w:rPr>
        <w:t xml:space="preserve">3、预算金额：人民币450万元</w:t>
      </w:r>
      <w:r>
        <w:rPr>
          <w:color w:val="auto"/>
        </w:rPr>
      </w:r>
    </w:p>
    <w:p>
      <w:pPr>
        <w:ind w:firstLine="420"/>
        <w:jc w:val="left"/>
        <w:spacing w:line="360" w:lineRule="auto"/>
        <w:rPr>
          <w:rFonts w:ascii="宋体" w:hAnsi="宋体"/>
          <w:bCs/>
          <w:color w:val="auto"/>
          <w:szCs w:val="21"/>
        </w:rPr>
      </w:pPr>
      <w:r>
        <w:rPr>
          <w:rFonts w:ascii="宋体" w:hAnsi="宋体"/>
          <w:bCs/>
          <w:color w:val="auto"/>
          <w:szCs w:val="21"/>
        </w:rPr>
        <w:t xml:space="preserve">5、采</w:t>
      </w:r>
      <w:r>
        <w:rPr>
          <w:rFonts w:hint="eastAsia" w:ascii="宋体" w:hAnsi="宋体"/>
          <w:bCs/>
          <w:color w:val="auto"/>
          <w:szCs w:val="21"/>
        </w:rPr>
        <w:t xml:space="preserve">购需求：（具体要求详见采购文件第四章）</w:t>
      </w:r>
      <w:r>
        <w:rPr>
          <w:color w:val="auto"/>
        </w:rPr>
      </w:r>
    </w:p>
    <w:p>
      <w:pPr>
        <w:ind w:firstLine="420"/>
        <w:jc w:val="left"/>
        <w:spacing w:line="360" w:lineRule="auto"/>
        <w:rPr>
          <w:rFonts w:ascii="宋体" w:hAnsi="宋体"/>
          <w:bCs/>
          <w:color w:val="auto"/>
          <w:szCs w:val="21"/>
        </w:rPr>
      </w:pPr>
      <w:r>
        <w:rPr>
          <w:rFonts w:ascii="宋体" w:hAnsi="宋体"/>
          <w:bCs/>
          <w:color w:val="auto"/>
          <w:szCs w:val="21"/>
        </w:rPr>
        <w:t xml:space="preserve">6、</w:t>
      </w:r>
      <w:r>
        <w:rPr>
          <w:rFonts w:hint="eastAsia" w:ascii="宋体" w:hAnsi="宋体"/>
          <w:bCs/>
          <w:color w:val="auto"/>
          <w:szCs w:val="21"/>
        </w:rPr>
        <w:t xml:space="preserve">项目概况：云盾工程一期已建设完成，现采购云盾工程一期维保服务。</w:t>
      </w:r>
      <w:r>
        <w:rPr>
          <w:color w:val="auto"/>
        </w:rPr>
      </w:r>
    </w:p>
    <w:p>
      <w:pPr>
        <w:ind w:firstLine="420"/>
        <w:jc w:val="left"/>
        <w:spacing w:line="360" w:lineRule="auto"/>
        <w:rPr>
          <w:rFonts w:ascii="宋体" w:hAnsi="宋体"/>
          <w:bCs/>
          <w:color w:val="auto"/>
          <w:szCs w:val="21"/>
        </w:rPr>
      </w:pPr>
      <w:r>
        <w:rPr>
          <w:rFonts w:ascii="宋体" w:hAnsi="宋体"/>
          <w:bCs/>
          <w:color w:val="auto"/>
          <w:szCs w:val="21"/>
        </w:rPr>
        <w:t xml:space="preserve">7、合同履行期限：合同</w:t>
      </w:r>
      <w:r>
        <w:rPr>
          <w:rFonts w:hint="eastAsia" w:ascii="宋体" w:hAnsi="宋体"/>
          <w:bCs/>
          <w:color w:val="auto"/>
          <w:szCs w:val="21"/>
        </w:rPr>
        <w:t xml:space="preserve">签订后一年（具体起始时间以签订合同为准）。</w:t>
      </w:r>
      <w:r>
        <w:rPr>
          <w:color w:val="auto"/>
        </w:rPr>
      </w:r>
    </w:p>
    <w:p>
      <w:pPr>
        <w:ind w:firstLine="420"/>
        <w:jc w:val="left"/>
        <w:spacing w:line="360" w:lineRule="auto"/>
        <w:rPr>
          <w:rFonts w:ascii="宋体" w:hAnsi="宋体"/>
          <w:bCs/>
          <w:color w:val="auto"/>
          <w:szCs w:val="21"/>
        </w:rPr>
      </w:pPr>
      <w:r>
        <w:rPr>
          <w:rFonts w:hint="eastAsia" w:ascii="宋体" w:hAnsi="宋体"/>
          <w:bCs/>
          <w:color w:val="auto"/>
          <w:szCs w:val="21"/>
        </w:rPr>
        <w:t xml:space="preserve">8、服务地点：苏州市高新区，具体地点以采购方指定为准。</w:t>
      </w:r>
      <w:r>
        <w:rPr>
          <w:color w:val="auto"/>
        </w:rPr>
      </w:r>
    </w:p>
    <w:p>
      <w:pPr>
        <w:ind w:firstLine="422"/>
        <w:jc w:val="left"/>
        <w:spacing w:line="360" w:lineRule="auto"/>
        <w:rPr>
          <w:rFonts w:ascii="宋体" w:hAnsi="宋体"/>
          <w:b/>
          <w:bCs/>
          <w:color w:val="auto"/>
          <w:szCs w:val="21"/>
        </w:rPr>
        <w:outlineLvl w:val="0"/>
      </w:pPr>
      <w:r>
        <w:rPr>
          <w:rFonts w:hint="eastAsia" w:ascii="宋体" w:hAnsi="宋体"/>
          <w:b/>
          <w:bCs/>
          <w:color w:val="auto"/>
          <w:szCs w:val="21"/>
        </w:rPr>
        <w:t xml:space="preserve">二、供应商的资格要求</w:t>
      </w:r>
      <w:r>
        <w:rPr>
          <w:color w:val="auto"/>
        </w:rP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（一）供应商应当具备下列一般条件：</w:t>
      </w:r>
      <w:r>
        <w:rPr>
          <w:color w:val="auto"/>
        </w:rP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1.具有独立承担民事责任的能力；</w:t>
      </w:r>
      <w:r>
        <w:rPr>
          <w:color w:val="auto"/>
        </w:rP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2.具有良好的商业信誉和健全的财务会计制度；</w:t>
      </w:r>
      <w:r>
        <w:rPr>
          <w:color w:val="auto"/>
        </w:rP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3.具有履行合同所必需的设备和专业技术能力；</w:t>
      </w:r>
      <w:r>
        <w:rPr>
          <w:color w:val="auto"/>
        </w:rP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4.有依法缴纳税收和社会保障资金的良好记录；</w:t>
      </w:r>
      <w:r>
        <w:rPr>
          <w:color w:val="auto"/>
        </w:rP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5.参加政府采购活动近三年内，在经营活动中没有重大违法记录；</w:t>
      </w:r>
      <w:r>
        <w:rPr>
          <w:color w:val="auto"/>
        </w:rP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6.法律、行政法规规定的其他条件。</w:t>
      </w:r>
      <w:r>
        <w:rPr>
          <w:color w:val="auto"/>
        </w:rP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（二）供应商应当具备下列特殊条件：无</w:t>
      </w:r>
      <w:r>
        <w:rPr>
          <w:color w:val="auto"/>
        </w:rP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（三）拒绝下述供应商参加本次采购活动：</w:t>
      </w:r>
      <w:r>
        <w:rPr>
          <w:color w:val="auto"/>
        </w:rP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1.单位负责人为同一人或者存在直接控股、管理关系的不同供应商，不得参加同一合同项下的政府采购活动。</w:t>
      </w:r>
      <w:r>
        <w:rPr>
          <w:color w:val="auto"/>
        </w:rP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2.凡为采购项目提供整体设计、规范编制或者项目管理、监理、检测等服务的供应商，不得再参加本项目的采购活动。</w:t>
      </w:r>
      <w:r>
        <w:rPr>
          <w:color w:val="auto"/>
        </w:rP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3.根据政府采购法及相关法规，以及苏州市财政局《关于印发苏州市市级政府采购信用记录查询和使用工作试行办法的通知》（苏财购（2017）11号）文件的规定，采购代理机构将对供应商进行信用查询。对列入失信被执行人名单、重大税收违法案件当事人名单、政府采购严重违法失信行为记录名单以及其他有关部门、单位认定的不良信用记录的供应商，拒绝其参与政府采购活动。</w:t>
      </w:r>
      <w:r>
        <w:rPr>
          <w:color w:val="auto"/>
        </w:rP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rPr>
        <w:t xml:space="preserve">（四）</w:t>
      </w:r>
      <w:r>
        <w:rPr>
          <w:rFonts w:hint="eastAsia" w:ascii="宋体" w:hAnsi="宋体"/>
          <w:color w:val="auto"/>
          <w:szCs w:val="21"/>
        </w:rPr>
        <w:t xml:space="preserve">联合体及转包、分包：本项目不接受联</w:t>
      </w:r>
      <w:r>
        <w:rPr>
          <w:rFonts w:hint="eastAsia" w:ascii="宋体" w:hAnsi="宋体"/>
          <w:color w:val="auto"/>
          <w:szCs w:val="21"/>
          <w:highlight w:val="none"/>
        </w:rPr>
        <w:t xml:space="preserve">合体，不得转包、分包本项目</w:t>
      </w:r>
      <w:r>
        <w:rPr>
          <w:rFonts w:hint="eastAsia" w:ascii="宋体" w:hAnsi="宋体" w:cs="宋体"/>
          <w:color w:val="auto"/>
          <w:szCs w:val="21"/>
          <w:highlight w:val="none"/>
        </w:rPr>
        <w:t xml:space="preserve">。</w:t>
      </w:r>
      <w:r>
        <w:rPr>
          <w:color w:val="auto"/>
        </w:rPr>
      </w:r>
    </w:p>
    <w:p>
      <w:pPr>
        <w:ind w:firstLine="420"/>
        <w:jc w:val="left"/>
        <w:spacing w:line="360" w:lineRule="auto"/>
        <w:rPr>
          <w:rFonts w:ascii="宋体" w:hAnsi="宋体" w:cs="宋体"/>
          <w:color w:val="auto"/>
          <w:szCs w:val="21"/>
          <w:highlight w:val="none"/>
        </w:rPr>
      </w:pPr>
      <w:r>
        <w:rPr>
          <w:color w:val="auto"/>
        </w:rPr>
      </w:r>
      <w:bookmarkStart w:id="1" w:name="_Toc28359081"/>
      <w:r>
        <w:rPr>
          <w:rFonts w:hint="eastAsia" w:ascii="宋体" w:hAnsi="宋体" w:cs="宋体"/>
          <w:color w:val="auto"/>
          <w:szCs w:val="21"/>
          <w:highlight w:val="none"/>
        </w:rPr>
        <w:t xml:space="preserve">（五）落实政府采购政策需满足的资格要求：</w:t>
      </w:r>
      <w:bookmarkEnd w:id="1"/>
      <w:r>
        <w:rPr>
          <w:rFonts w:hint="eastAsia" w:ascii="宋体" w:hAnsi="宋体" w:cs="宋体"/>
          <w:b/>
          <w:bCs/>
          <w:color w:val="auto"/>
          <w:szCs w:val="21"/>
          <w:highlight w:val="none"/>
        </w:rPr>
        <w:t xml:space="preserve">本项目专门面向中小企业采购，供应商必须提供《中小企业声明函》或《残疾人福利性单位声明函》或由省级以上监狱管理局、戒毒管理局（含新疆生产建设兵团）出具的属于监狱企业的证明文件。所属行业为软件和信息技术服务业。</w:t>
      </w:r>
      <w:r>
        <w:rPr>
          <w:color w:val="auto"/>
        </w:rPr>
      </w:r>
    </w:p>
    <w:p>
      <w:pPr>
        <w:ind w:firstLine="422"/>
        <w:jc w:val="left"/>
        <w:spacing w:line="360" w:lineRule="auto"/>
        <w:rPr>
          <w:rFonts w:ascii="宋体" w:hAnsi="宋体"/>
          <w:b/>
          <w:color w:val="auto"/>
          <w:szCs w:val="21"/>
        </w:rPr>
      </w:pPr>
      <w:r>
        <w:rPr>
          <w:rFonts w:hint="eastAsia" w:ascii="宋体" w:hAnsi="宋体"/>
          <w:b/>
          <w:color w:val="auto"/>
          <w:szCs w:val="21"/>
        </w:rPr>
        <w:t xml:space="preserve">三、获取招标文件：</w:t>
      </w:r>
      <w:r>
        <w:rPr>
          <w:color w:val="auto"/>
        </w:rPr>
      </w:r>
    </w:p>
    <w:p>
      <w:pPr>
        <w:ind w:firstLine="420"/>
        <w:jc w:val="left"/>
        <w:spacing w:line="360" w:lineRule="auto"/>
        <w:widowControl/>
        <w:rPr>
          <w:rFonts w:ascii="宋体" w:hAnsi="宋体" w:cs="宋体"/>
          <w:b/>
          <w:color w:val="auto"/>
          <w:szCs w:val="21"/>
        </w:rPr>
      </w:pPr>
      <w:r>
        <w:rPr>
          <w:rFonts w:hint="eastAsia" w:ascii="宋体" w:hAnsi="宋体" w:cs="宋体"/>
          <w:color w:val="auto"/>
          <w:szCs w:val="21"/>
        </w:rPr>
        <w:t xml:space="preserve">1.时间：自公告发布之日起5个工作日</w:t>
      </w:r>
      <w:r>
        <w:rPr>
          <w:color w:val="auto"/>
        </w:rPr>
      </w:r>
    </w:p>
    <w:p>
      <w:pPr>
        <w:ind w:firstLine="420"/>
        <w:jc w:val="left"/>
        <w:spacing w:line="360" w:lineRule="auto"/>
        <w:widowControl/>
        <w:rPr>
          <w:rFonts w:ascii="宋体" w:hAnsi="宋体" w:cs="宋体"/>
          <w:color w:val="auto"/>
          <w:szCs w:val="21"/>
        </w:rPr>
      </w:pPr>
      <w:r>
        <w:rPr>
          <w:rFonts w:hint="eastAsia" w:ascii="宋体" w:hAnsi="宋体" w:cs="宋体"/>
          <w:color w:val="auto"/>
          <w:szCs w:val="21"/>
        </w:rPr>
        <w:t xml:space="preserve">2.地点：苏州市政府采购网自行下载</w:t>
      </w:r>
      <w:r>
        <w:rPr>
          <w:color w:val="auto"/>
        </w:rPr>
      </w:r>
    </w:p>
    <w:p>
      <w:pPr>
        <w:ind w:firstLine="420"/>
        <w:jc w:val="left"/>
        <w:spacing w:line="360" w:lineRule="auto"/>
        <w:widowControl/>
        <w:rPr>
          <w:rFonts w:ascii="宋体" w:hAnsi="宋体" w:cs="宋体"/>
          <w:color w:val="auto"/>
          <w:szCs w:val="21"/>
        </w:rPr>
      </w:pPr>
      <w:r>
        <w:rPr>
          <w:rFonts w:hint="eastAsia" w:ascii="宋体" w:hAnsi="宋体" w:cs="宋体"/>
          <w:color w:val="auto"/>
          <w:szCs w:val="21"/>
        </w:rPr>
        <w:t xml:space="preserve">3.方式：</w:t>
      </w:r>
      <w:r>
        <w:rPr>
          <w:color w:val="auto"/>
        </w:rPr>
      </w:r>
    </w:p>
    <w:p>
      <w:pPr>
        <w:ind w:firstLine="420"/>
        <w:jc w:val="left"/>
        <w:spacing w:line="360" w:lineRule="auto"/>
        <w:widowControl/>
        <w:rPr>
          <w:rFonts w:ascii="宋体" w:hAnsi="宋体" w:cs="宋体"/>
          <w:color w:val="auto"/>
          <w:szCs w:val="21"/>
        </w:rPr>
      </w:pPr>
      <w:r>
        <w:rPr>
          <w:rFonts w:hint="eastAsia" w:ascii="宋体" w:hAnsi="宋体" w:cs="宋体"/>
          <w:color w:val="auto"/>
          <w:szCs w:val="21"/>
        </w:rPr>
        <w:t xml:space="preserve">（1）CA证书办理</w:t>
      </w:r>
      <w:r>
        <w:rPr>
          <w:color w:val="auto"/>
        </w:rPr>
      </w:r>
    </w:p>
    <w:p>
      <w:pPr>
        <w:ind w:firstLine="420"/>
        <w:jc w:val="left"/>
        <w:spacing w:line="360" w:lineRule="auto"/>
        <w:widowControl/>
        <w:rPr>
          <w:rFonts w:ascii="宋体" w:hAnsi="宋体" w:cs="宋体"/>
          <w:color w:val="auto"/>
          <w:szCs w:val="21"/>
        </w:rPr>
      </w:pPr>
      <w:r>
        <w:rPr>
          <w:rFonts w:hint="eastAsia" w:ascii="宋体" w:hAnsi="宋体" w:cs="宋体"/>
          <w:color w:val="auto"/>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cs="宋体"/>
          <w:color w:val="auto"/>
          <w:szCs w:val="21"/>
        </w:rPr>
        <w:t xml:space="preserve">—</w:t>
      </w:r>
      <w:r>
        <w:rPr>
          <w:rFonts w:hint="eastAsia" w:ascii="宋体" w:hAnsi="宋体" w:cs="宋体"/>
          <w:color w:val="auto"/>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color w:val="auto"/>
          <w:szCs w:val="21"/>
        </w:rPr>
        <w:t xml:space="preserve">苏州现场办理地址：苏州市高新区邓尉路105号狮山科技馆1楼服务大厅，咨询电话：0512-69820834</w:t>
      </w:r>
      <w:r>
        <w:rPr>
          <w:rFonts w:hint="eastAsia" w:ascii="宋体" w:hAnsi="宋体" w:cs="宋体"/>
          <w:color w:val="auto"/>
          <w:szCs w:val="21"/>
        </w:rPr>
        <w:t xml:space="preserve">。</w:t>
      </w:r>
      <w:r>
        <w:rPr>
          <w:color w:val="auto"/>
        </w:rPr>
      </w:r>
    </w:p>
    <w:p>
      <w:pPr>
        <w:ind w:firstLine="420"/>
        <w:jc w:val="left"/>
        <w:spacing w:line="360" w:lineRule="auto"/>
        <w:widowControl/>
        <w:rPr>
          <w:rFonts w:ascii="宋体" w:hAnsi="宋体" w:cs="宋体"/>
          <w:b/>
          <w:color w:val="auto"/>
          <w:szCs w:val="21"/>
        </w:rPr>
      </w:pPr>
      <w:r>
        <w:rPr>
          <w:rFonts w:hint="eastAsia" w:ascii="宋体" w:hAnsi="宋体" w:cs="宋体"/>
          <w:color w:val="auto"/>
          <w:szCs w:val="21"/>
        </w:rPr>
        <w:t xml:space="preserve">（2）参与采购活动</w:t>
      </w:r>
      <w:r>
        <w:rPr>
          <w:color w:val="auto"/>
        </w:rPr>
      </w:r>
    </w:p>
    <w:p>
      <w:pPr>
        <w:ind w:firstLine="420"/>
        <w:jc w:val="left"/>
        <w:spacing w:line="360" w:lineRule="auto"/>
        <w:widowControl/>
        <w:rPr>
          <w:rFonts w:ascii="宋体" w:hAnsi="宋体" w:cs="宋体"/>
          <w:color w:val="auto"/>
          <w:szCs w:val="21"/>
        </w:rPr>
      </w:pPr>
      <w:r>
        <w:rPr>
          <w:rFonts w:hint="eastAsia" w:ascii="宋体" w:hAnsi="宋体" w:cs="宋体"/>
          <w:color w:val="auto"/>
          <w:szCs w:val="21"/>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color w:val="auto"/>
        </w:rPr>
      </w:r>
    </w:p>
    <w:p>
      <w:pPr>
        <w:ind w:firstLine="420"/>
        <w:jc w:val="left"/>
        <w:spacing w:line="360" w:lineRule="auto"/>
        <w:widowControl/>
        <w:rPr>
          <w:rFonts w:ascii="宋体" w:hAnsi="宋体" w:cs="宋体"/>
          <w:color w:val="auto"/>
          <w:szCs w:val="21"/>
        </w:rPr>
      </w:pPr>
      <w:r>
        <w:rPr>
          <w:rFonts w:hint="eastAsia" w:ascii="宋体" w:hAnsi="宋体" w:cs="宋体"/>
          <w:color w:val="auto"/>
          <w:szCs w:val="21"/>
        </w:rPr>
        <w:t xml:space="preserve">（3）电子投标准备</w:t>
      </w:r>
      <w:r>
        <w:rPr>
          <w:color w:val="auto"/>
        </w:rPr>
      </w:r>
    </w:p>
    <w:p>
      <w:pPr>
        <w:ind w:firstLine="420"/>
        <w:jc w:val="left"/>
        <w:spacing w:line="360" w:lineRule="auto"/>
        <w:widowControl/>
        <w:rPr>
          <w:rFonts w:ascii="宋体" w:hAnsi="宋体" w:cs="宋体"/>
          <w:color w:val="auto"/>
          <w:szCs w:val="21"/>
        </w:rPr>
      </w:pPr>
      <w:r>
        <w:rPr>
          <w:rFonts w:hint="eastAsia" w:ascii="宋体" w:hAnsi="宋体" w:cs="宋体"/>
          <w:color w:val="auto"/>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cs="宋体"/>
          <w:b/>
          <w:color w:val="auto"/>
          <w:szCs w:val="21"/>
        </w:rPr>
        <w:t xml:space="preserve">（具体详见《苏采云系统供应商操作手册》，网址链接</w:t>
      </w:r>
      <w:r>
        <w:rPr>
          <w:rFonts w:ascii="宋体" w:hAnsi="宋体" w:cs="宋体"/>
          <w:b/>
          <w:color w:val="auto"/>
          <w:szCs w:val="21"/>
        </w:rPr>
        <w:t xml:space="preserve">https://czju.suzhou.gov.cn/zfcg/html/content/20231220161910031.shtml</w:t>
      </w:r>
      <w:r>
        <w:rPr>
          <w:rFonts w:hint="eastAsia" w:ascii="宋体" w:hAnsi="宋体" w:cs="宋体"/>
          <w:b/>
          <w:color w:val="auto"/>
          <w:szCs w:val="21"/>
        </w:rPr>
        <w:t xml:space="preserve">）</w:t>
      </w:r>
      <w:r>
        <w:rPr>
          <w:rFonts w:hint="eastAsia" w:ascii="宋体" w:hAnsi="宋体" w:cs="宋体"/>
          <w:color w:val="auto"/>
          <w:szCs w:val="21"/>
        </w:rPr>
        <w:t xml:space="preserve">。</w:t>
      </w:r>
      <w:r>
        <w:rPr>
          <w:color w:val="auto"/>
        </w:rPr>
      </w:r>
    </w:p>
    <w:p>
      <w:pPr>
        <w:ind w:firstLine="420"/>
        <w:jc w:val="left"/>
        <w:spacing w:line="360" w:lineRule="auto"/>
        <w:widowControl/>
        <w:rPr>
          <w:rFonts w:ascii="宋体" w:hAnsi="宋体" w:cs="宋体"/>
          <w:color w:val="auto"/>
          <w:szCs w:val="21"/>
        </w:rPr>
      </w:pPr>
      <w:r>
        <w:rPr>
          <w:rFonts w:hint="eastAsia" w:ascii="宋体" w:hAnsi="宋体" w:cs="宋体"/>
          <w:color w:val="auto"/>
          <w:szCs w:val="21"/>
        </w:rPr>
        <w:t xml:space="preserve">在系统操作过程中如有疑问，请按以下方式联系：</w:t>
      </w:r>
      <w:r>
        <w:rPr>
          <w:color w:val="auto"/>
        </w:rPr>
      </w:r>
    </w:p>
    <w:p>
      <w:pPr>
        <w:ind w:firstLine="420"/>
        <w:jc w:val="left"/>
        <w:spacing w:line="360" w:lineRule="auto"/>
        <w:widowControl/>
        <w:rPr>
          <w:rFonts w:ascii="宋体" w:hAnsi="宋体" w:cs="宋体"/>
          <w:color w:val="auto"/>
          <w:szCs w:val="21"/>
        </w:rPr>
      </w:pPr>
      <w:r>
        <w:rPr>
          <w:rFonts w:hint="eastAsia" w:ascii="宋体" w:hAnsi="宋体" w:cs="宋体"/>
          <w:color w:val="auto"/>
          <w:szCs w:val="21"/>
        </w:rPr>
        <w:t xml:space="preserve">注册咨询：0512-69820854；</w:t>
      </w:r>
      <w:r>
        <w:rPr>
          <w:color w:val="auto"/>
        </w:rPr>
      </w:r>
    </w:p>
    <w:p>
      <w:pPr>
        <w:ind w:firstLine="420"/>
        <w:jc w:val="left"/>
        <w:spacing w:line="360" w:lineRule="auto"/>
        <w:widowControl/>
        <w:rPr>
          <w:rFonts w:ascii="宋体" w:hAnsi="宋体" w:cs="宋体"/>
          <w:color w:val="auto"/>
          <w:szCs w:val="21"/>
        </w:rPr>
      </w:pPr>
      <w:r>
        <w:rPr>
          <w:rFonts w:hint="eastAsia" w:ascii="宋体" w:hAnsi="宋体" w:cs="宋体"/>
          <w:color w:val="auto"/>
          <w:szCs w:val="21"/>
        </w:rPr>
        <w:t xml:space="preserve">CA技术咨询电话：400-608-6099；</w:t>
      </w:r>
      <w:r>
        <w:rPr>
          <w:color w:val="auto"/>
        </w:rPr>
      </w:r>
    </w:p>
    <w:p>
      <w:pPr>
        <w:ind w:firstLine="420"/>
        <w:jc w:val="left"/>
        <w:spacing w:line="360" w:lineRule="auto"/>
        <w:widowControl/>
        <w:rPr>
          <w:rFonts w:ascii="宋体" w:hAnsi="宋体" w:cs="宋体"/>
          <w:color w:val="auto"/>
          <w:szCs w:val="21"/>
        </w:rPr>
      </w:pPr>
      <w:r>
        <w:rPr>
          <w:rFonts w:hint="eastAsia" w:ascii="宋体" w:hAnsi="宋体" w:cs="宋体"/>
          <w:color w:val="auto"/>
          <w:szCs w:val="21"/>
        </w:rPr>
        <w:t xml:space="preserve">签章使用问题：025-83633811、025-83633812、15380932027、15371015030；</w:t>
      </w:r>
      <w:r>
        <w:rPr>
          <w:color w:val="auto"/>
        </w:rPr>
      </w:r>
    </w:p>
    <w:p>
      <w:pPr>
        <w:ind w:firstLine="420"/>
        <w:jc w:val="left"/>
        <w:spacing w:line="360" w:lineRule="auto"/>
        <w:widowControl/>
        <w:rPr>
          <w:rFonts w:ascii="宋体" w:hAnsi="宋体" w:cs="宋体"/>
          <w:color w:val="auto"/>
          <w:szCs w:val="21"/>
        </w:rPr>
      </w:pPr>
      <w:r>
        <w:rPr>
          <w:rFonts w:hint="eastAsia" w:ascii="宋体" w:hAnsi="宋体" w:cs="宋体"/>
          <w:color w:val="auto"/>
          <w:szCs w:val="21"/>
        </w:rPr>
        <w:t xml:space="preserve">系统使用指导与咨询：联系电话：0512-69820854；智能客服：登录苏采云系统后，联系系统右下方智能客服图标进行咨询。</w:t>
      </w:r>
      <w:r>
        <w:rPr>
          <w:color w:val="auto"/>
        </w:rPr>
      </w:r>
    </w:p>
    <w:p>
      <w:pPr>
        <w:ind w:firstLine="420"/>
        <w:jc w:val="left"/>
        <w:spacing w:line="360" w:lineRule="auto"/>
        <w:widowControl/>
        <w:rPr>
          <w:rFonts w:ascii="宋体" w:hAnsi="宋体" w:cs="宋体"/>
          <w:color w:val="auto"/>
          <w:szCs w:val="21"/>
        </w:rPr>
      </w:pPr>
      <w:r>
        <w:rPr>
          <w:rFonts w:hint="eastAsia" w:ascii="宋体" w:hAnsi="宋体" w:cs="宋体"/>
          <w:color w:val="auto"/>
          <w:szCs w:val="21"/>
        </w:rPr>
        <w:t xml:space="preserve">4.售价：免费</w:t>
      </w:r>
      <w:r>
        <w:rPr>
          <w:color w:val="auto"/>
        </w:rPr>
      </w:r>
    </w:p>
    <w:p>
      <w:pPr>
        <w:ind w:firstLine="422"/>
        <w:jc w:val="left"/>
        <w:spacing w:line="360" w:lineRule="auto"/>
        <w:widowControl/>
        <w:rPr>
          <w:rFonts w:ascii="宋体" w:hAnsi="宋体" w:cs="宋体"/>
          <w:b/>
          <w:color w:val="auto"/>
          <w:szCs w:val="21"/>
        </w:rPr>
      </w:pPr>
      <w:r>
        <w:rPr>
          <w:rFonts w:hint="eastAsia" w:ascii="宋体" w:hAnsi="宋体" w:cs="宋体"/>
          <w:b/>
          <w:color w:val="auto"/>
          <w:szCs w:val="21"/>
        </w:rPr>
        <w:t xml:space="preserve">四、提交投标文件截止时间、开标时间和地点</w:t>
      </w:r>
      <w:r>
        <w:rPr>
          <w:color w:val="auto"/>
        </w:rPr>
      </w:r>
    </w:p>
    <w:p>
      <w:pPr>
        <w:ind w:firstLine="420"/>
        <w:jc w:val="left"/>
        <w:spacing w:line="360" w:lineRule="auto"/>
        <w:widowControl/>
        <w:rPr>
          <w:rFonts w:ascii="宋体" w:hAnsi="宋体" w:cs="宋体"/>
          <w:color w:val="auto"/>
          <w:szCs w:val="21"/>
        </w:rPr>
      </w:pPr>
      <w:r>
        <w:rPr>
          <w:rFonts w:hint="eastAsia" w:ascii="宋体" w:hAnsi="宋体" w:cs="宋体"/>
          <w:color w:val="auto"/>
          <w:szCs w:val="21"/>
        </w:rPr>
        <w:t xml:space="preserve">1.提交投标文件截止时间：</w:t>
      </w:r>
      <w:r>
        <w:rPr>
          <w:rFonts w:hint="eastAsia" w:ascii="宋体" w:hAnsi="宋体"/>
          <w:color w:val="auto"/>
          <w:szCs w:val="21"/>
          <w:u w:val="single"/>
        </w:rPr>
        <w:t xml:space="preserve">2026年</w:t>
      </w:r>
      <w:r>
        <w:rPr>
          <w:rFonts w:hint="eastAsia" w:ascii="宋体" w:hAnsi="宋体"/>
          <w:color w:val="auto"/>
          <w:szCs w:val="21"/>
          <w:u w:val="single"/>
          <w:lang w:val="en-US" w:eastAsia="zh-CN"/>
        </w:rPr>
        <w:t xml:space="preserve">5</w:t>
      </w:r>
      <w:r>
        <w:rPr>
          <w:rFonts w:hint="eastAsia" w:ascii="宋体" w:hAnsi="宋体"/>
          <w:color w:val="auto"/>
          <w:szCs w:val="21"/>
          <w:u w:val="single"/>
        </w:rPr>
        <w:t xml:space="preserve">月13日  13</w:t>
      </w:r>
      <w:r>
        <w:rPr>
          <w:rFonts w:hint="eastAsia" w:ascii="宋体" w:hAnsi="宋体" w:cs="宋体"/>
          <w:color w:val="auto"/>
          <w:szCs w:val="21"/>
          <w:u w:val="single"/>
        </w:rPr>
        <w:t xml:space="preserve">点30分</w:t>
      </w:r>
      <w:r>
        <w:rPr>
          <w:rFonts w:hint="eastAsia" w:ascii="宋体" w:hAnsi="宋体" w:cs="宋体"/>
          <w:color w:val="auto"/>
          <w:szCs w:val="21"/>
        </w:rPr>
        <w:t xml:space="preserve">（北京时间）；</w:t>
      </w:r>
      <w:r>
        <w:rPr>
          <w:color w:val="auto"/>
        </w:rPr>
      </w:r>
    </w:p>
    <w:p>
      <w:pPr>
        <w:ind w:firstLine="420"/>
        <w:jc w:val="left"/>
        <w:spacing w:line="360" w:lineRule="auto"/>
        <w:widowControl/>
        <w:rPr>
          <w:rFonts w:ascii="宋体" w:hAnsi="宋体" w:cs="宋体"/>
          <w:color w:val="auto"/>
          <w:szCs w:val="21"/>
        </w:rPr>
      </w:pPr>
      <w:r>
        <w:rPr>
          <w:rFonts w:hint="eastAsia" w:ascii="宋体" w:hAnsi="宋体" w:cs="宋体"/>
          <w:color w:val="auto"/>
          <w:szCs w:val="21"/>
        </w:rPr>
        <w:t xml:space="preserve">2.开标时间：</w:t>
      </w:r>
      <w:r>
        <w:rPr>
          <w:rFonts w:hint="eastAsia" w:ascii="宋体" w:hAnsi="宋体"/>
          <w:color w:val="auto"/>
          <w:szCs w:val="21"/>
          <w:u w:val="single"/>
        </w:rPr>
        <w:t xml:space="preserve">2026年</w:t>
      </w:r>
      <w:r>
        <w:rPr>
          <w:rFonts w:hint="eastAsia" w:ascii="宋体" w:hAnsi="宋体"/>
          <w:color w:val="auto"/>
          <w:szCs w:val="21"/>
          <w:u w:val="single"/>
          <w:lang w:val="en-US" w:eastAsia="zh-CN"/>
        </w:rPr>
        <w:t xml:space="preserve">5</w:t>
      </w:r>
      <w:r>
        <w:rPr>
          <w:rFonts w:hint="eastAsia" w:ascii="宋体" w:hAnsi="宋体"/>
          <w:color w:val="auto"/>
          <w:szCs w:val="21"/>
          <w:u w:val="single"/>
        </w:rPr>
        <w:t xml:space="preserve">月13日 13</w:t>
      </w:r>
      <w:r>
        <w:rPr>
          <w:rFonts w:hint="eastAsia" w:ascii="宋体" w:hAnsi="宋体" w:cs="宋体"/>
          <w:color w:val="auto"/>
          <w:szCs w:val="21"/>
          <w:u w:val="single"/>
        </w:rPr>
        <w:t xml:space="preserve">点30分</w:t>
      </w:r>
      <w:r>
        <w:rPr>
          <w:rFonts w:hint="eastAsia" w:ascii="宋体" w:hAnsi="宋体" w:cs="宋体"/>
          <w:color w:val="auto"/>
          <w:szCs w:val="21"/>
        </w:rPr>
        <w:t xml:space="preserve">（</w:t>
      </w:r>
      <w:r>
        <w:rPr>
          <w:rFonts w:hint="eastAsia" w:ascii="宋体" w:hAnsi="宋体" w:cs="宋体"/>
          <w:color w:val="auto"/>
          <w:szCs w:val="21"/>
        </w:rPr>
        <w:t xml:space="preserve">北京时间）；</w:t>
      </w:r>
      <w:r>
        <w:rPr>
          <w:color w:val="auto"/>
        </w:rPr>
      </w:r>
    </w:p>
    <w:p>
      <w:pPr>
        <w:ind w:firstLine="420"/>
        <w:jc w:val="left"/>
        <w:spacing w:line="360" w:lineRule="auto"/>
        <w:widowControl/>
        <w:rPr>
          <w:rFonts w:ascii="宋体" w:hAnsi="宋体" w:cs="宋体"/>
          <w:color w:val="auto"/>
          <w:szCs w:val="21"/>
        </w:rPr>
      </w:pPr>
      <w:r>
        <w:rPr>
          <w:rFonts w:ascii="宋体" w:hAnsi="宋体" w:cs="宋体"/>
          <w:color w:val="auto"/>
          <w:szCs w:val="21"/>
        </w:rPr>
        <w:t xml:space="preserve">3.</w:t>
      </w:r>
      <w:r>
        <w:rPr>
          <w:rFonts w:hint="eastAsia" w:ascii="宋体" w:hAnsi="宋体" w:cs="宋体"/>
          <w:color w:val="auto"/>
          <w:szCs w:val="21"/>
        </w:rPr>
        <w:t xml:space="preserve">开标地点：“苏采云”系统（网址：</w:t>
      </w:r>
      <w:r>
        <w:rPr>
          <w:rFonts w:ascii="宋体" w:hAnsi="宋体" w:cs="宋体"/>
          <w:color w:val="auto"/>
          <w:szCs w:val="21"/>
        </w:rPr>
        <w:t xml:space="preserve">http://jszfcg.jsczt.cn/</w:t>
      </w:r>
      <w:r>
        <w:rPr>
          <w:rFonts w:hint="eastAsia" w:ascii="宋体" w:hAnsi="宋体" w:cs="宋体"/>
          <w:color w:val="auto"/>
          <w:szCs w:val="21"/>
        </w:rPr>
        <w:t xml:space="preserve">）</w:t>
      </w:r>
      <w:r>
        <w:rPr>
          <w:color w:val="auto"/>
        </w:rPr>
      </w:r>
    </w:p>
    <w:p>
      <w:pPr>
        <w:ind w:firstLine="420"/>
        <w:jc w:val="left"/>
        <w:spacing w:line="360" w:lineRule="auto"/>
        <w:widowControl/>
        <w:rPr>
          <w:rFonts w:ascii="宋体" w:hAnsi="宋体" w:cs="宋体"/>
          <w:color w:val="auto"/>
          <w:szCs w:val="21"/>
        </w:rPr>
      </w:pPr>
      <w:r>
        <w:rPr>
          <w:rFonts w:ascii="宋体" w:hAnsi="宋体" w:cs="宋体"/>
          <w:color w:val="auto"/>
          <w:szCs w:val="21"/>
        </w:rPr>
        <w:t xml:space="preserve">4.</w:t>
      </w:r>
      <w:r>
        <w:rPr>
          <w:rFonts w:hint="eastAsia" w:ascii="宋体" w:hAnsi="宋体" w:cs="宋体"/>
          <w:color w:val="auto"/>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cs="宋体"/>
          <w:b/>
          <w:color w:val="auto"/>
          <w:szCs w:val="21"/>
        </w:rPr>
        <w:t xml:space="preserve">供应商应充分考虑到网络环境、网络带宽等风险因素，如因供应商自身原因造成的电子投标文件上传不成功由供应商自行承担全部责任。</w:t>
      </w:r>
      <w:r>
        <w:rPr>
          <w:color w:val="auto"/>
        </w:rPr>
      </w:r>
    </w:p>
    <w:p>
      <w:pPr>
        <w:ind w:firstLine="420"/>
        <w:jc w:val="left"/>
        <w:spacing w:line="360" w:lineRule="auto"/>
        <w:widowControl/>
        <w:rPr>
          <w:rFonts w:ascii="宋体" w:hAnsi="宋体" w:cs="宋体"/>
          <w:b/>
          <w:color w:val="auto"/>
          <w:szCs w:val="21"/>
        </w:rPr>
      </w:pPr>
      <w:r>
        <w:rPr>
          <w:rFonts w:hint="eastAsia" w:ascii="宋体" w:hAnsi="宋体" w:cs="宋体"/>
          <w:color w:val="auto"/>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color w:val="auto"/>
          <w:szCs w:val="21"/>
        </w:rPr>
        <w:t xml:space="preserve">本项目为不见面开标项目，开标阶段供应商在【供应商解密】环节必须使用 CA证书解密电子投标文件，如在系统规定的解密时间内未能完成解密的视为放弃投标。</w:t>
      </w:r>
      <w:r>
        <w:rPr>
          <w:color w:val="auto"/>
        </w:rPr>
      </w:r>
    </w:p>
    <w:p>
      <w:pPr>
        <w:ind w:firstLine="422"/>
        <w:jc w:val="left"/>
        <w:spacing w:line="360" w:lineRule="auto"/>
        <w:widowControl/>
        <w:rPr>
          <w:rFonts w:ascii="宋体" w:hAnsi="宋体" w:cs="宋体"/>
          <w:color w:val="auto"/>
          <w:szCs w:val="21"/>
        </w:rPr>
      </w:pPr>
      <w:r>
        <w:rPr>
          <w:rFonts w:hint="eastAsia" w:ascii="宋体" w:hAnsi="宋体" w:cs="宋体"/>
          <w:b/>
          <w:color w:val="auto"/>
          <w:szCs w:val="21"/>
        </w:rPr>
        <w:t xml:space="preserve">请供应商确保电脑、系统及其他设备（视频输入输出设备等）无误，且开标直至项目结束始终保持系统在线状态。</w:t>
      </w:r>
      <w:r>
        <w:rPr>
          <w:color w:val="auto"/>
        </w:rPr>
      </w:r>
    </w:p>
    <w:p>
      <w:pPr>
        <w:ind w:firstLine="422"/>
        <w:jc w:val="left"/>
        <w:spacing w:line="360" w:lineRule="auto"/>
        <w:widowControl/>
        <w:rPr>
          <w:rFonts w:ascii="宋体" w:hAnsi="宋体" w:cs="宋体"/>
          <w:b/>
          <w:color w:val="auto"/>
          <w:szCs w:val="21"/>
        </w:rPr>
      </w:pPr>
      <w:r>
        <w:rPr>
          <w:rFonts w:hint="eastAsia" w:ascii="宋体" w:hAnsi="宋体" w:cs="宋体"/>
          <w:b/>
          <w:color w:val="auto"/>
          <w:szCs w:val="21"/>
        </w:rPr>
        <w:t xml:space="preserve">五、公告期限</w:t>
      </w:r>
      <w:r>
        <w:rPr>
          <w:color w:val="auto"/>
        </w:rPr>
      </w:r>
    </w:p>
    <w:p>
      <w:pPr>
        <w:ind w:firstLine="420"/>
        <w:jc w:val="left"/>
        <w:spacing w:line="360" w:lineRule="auto"/>
        <w:widowControl/>
        <w:rPr>
          <w:rFonts w:ascii="宋体" w:hAnsi="宋体" w:cs="宋体"/>
          <w:color w:val="auto"/>
          <w:szCs w:val="21"/>
        </w:rPr>
      </w:pPr>
      <w:r>
        <w:rPr>
          <w:rFonts w:hint="eastAsia" w:ascii="宋体" w:hAnsi="宋体" w:cs="宋体"/>
          <w:color w:val="auto"/>
          <w:szCs w:val="21"/>
        </w:rPr>
        <w:t xml:space="preserve">自本公告发布之日起</w:t>
      </w:r>
      <w:r>
        <w:rPr>
          <w:rFonts w:ascii="宋体" w:hAnsi="宋体" w:cs="宋体"/>
          <w:color w:val="auto"/>
          <w:szCs w:val="21"/>
        </w:rPr>
        <w:t xml:space="preserve">5</w:t>
      </w:r>
      <w:r>
        <w:rPr>
          <w:rFonts w:hint="eastAsia" w:ascii="宋体" w:hAnsi="宋体" w:cs="宋体"/>
          <w:color w:val="auto"/>
          <w:szCs w:val="21"/>
        </w:rPr>
        <w:t xml:space="preserve">个工作日</w:t>
      </w:r>
      <w:r>
        <w:rPr>
          <w:color w:val="auto"/>
        </w:rPr>
      </w:r>
    </w:p>
    <w:p>
      <w:pPr>
        <w:ind w:firstLine="422"/>
        <w:jc w:val="left"/>
        <w:spacing w:line="360" w:lineRule="auto"/>
        <w:rPr>
          <w:rFonts w:ascii="宋体" w:hAnsi="宋体"/>
          <w:b/>
          <w:color w:val="auto"/>
          <w:szCs w:val="21"/>
        </w:rPr>
      </w:pPr>
      <w:r>
        <w:rPr>
          <w:rFonts w:hint="eastAsia" w:ascii="宋体" w:hAnsi="宋体"/>
          <w:b/>
          <w:color w:val="auto"/>
          <w:szCs w:val="21"/>
        </w:rPr>
        <w:t xml:space="preserve">六、其他相关事宜：</w:t>
      </w:r>
      <w:r>
        <w:rPr>
          <w:color w:val="auto"/>
        </w:rPr>
      </w:r>
    </w:p>
    <w:p>
      <w:pPr>
        <w:ind w:firstLine="420"/>
        <w:jc w:val="left"/>
        <w:spacing w:line="360" w:lineRule="auto"/>
        <w:widowControl/>
        <w:rPr>
          <w:rFonts w:ascii="宋体" w:hAnsi="宋体" w:cs="宋体"/>
          <w:color w:val="auto"/>
          <w:szCs w:val="21"/>
        </w:rPr>
      </w:pPr>
      <w:r>
        <w:rPr>
          <w:rFonts w:hint="eastAsia" w:ascii="宋体" w:hAnsi="宋体" w:cs="宋体"/>
          <w:color w:val="auto"/>
          <w:szCs w:val="21"/>
        </w:rPr>
        <w:t xml:space="preserve">1、本项目获取招标文件截止日期之后仍可以下载招标文件，但截止日期之后下载的招标文件，视为非有效方式且不作为供应商权益受到损害的证明材料和依据。</w:t>
      </w:r>
      <w:r>
        <w:rPr>
          <w:color w:val="auto"/>
        </w:rPr>
      </w:r>
    </w:p>
    <w:p>
      <w:pPr>
        <w:ind w:firstLine="420"/>
        <w:jc w:val="left"/>
        <w:spacing w:line="360" w:lineRule="auto"/>
        <w:widowControl/>
        <w:rPr>
          <w:rFonts w:ascii="宋体" w:hAnsi="宋体" w:cs="宋体"/>
          <w:color w:val="auto"/>
          <w:szCs w:val="21"/>
        </w:rPr>
      </w:pPr>
      <w:r>
        <w:rPr>
          <w:rFonts w:ascii="宋体" w:hAnsi="宋体" w:cs="宋体"/>
          <w:color w:val="auto"/>
          <w:szCs w:val="21"/>
        </w:rPr>
        <w:t xml:space="preserve">2、供应商机器码一致的，作为无效响应。</w:t>
      </w:r>
      <w:r>
        <w:rPr>
          <w:color w:val="auto"/>
        </w:rPr>
      </w:r>
    </w:p>
    <w:p>
      <w:pPr>
        <w:ind w:firstLine="420"/>
        <w:jc w:val="left"/>
        <w:spacing w:line="360" w:lineRule="auto"/>
        <w:widowControl/>
        <w:rPr>
          <w:rFonts w:ascii="宋体" w:hAnsi="宋体" w:cs="宋体"/>
          <w:color w:val="auto"/>
          <w:szCs w:val="21"/>
        </w:rPr>
      </w:pPr>
      <w:r>
        <w:rPr>
          <w:rFonts w:hint="eastAsia" w:ascii="宋体" w:hAnsi="宋体" w:cs="宋体"/>
          <w:color w:val="auto"/>
          <w:szCs w:val="21"/>
        </w:rPr>
        <w:t xml:space="preserve">3、政府采购管理监督电话：</w:t>
      </w:r>
      <w:r>
        <w:rPr>
          <w:rFonts w:ascii="宋体" w:hAnsi="宋体" w:cs="宋体"/>
          <w:color w:val="auto"/>
          <w:szCs w:val="21"/>
        </w:rPr>
        <w:t xml:space="preserve">0512-68751335</w:t>
      </w:r>
      <w:r>
        <w:rPr>
          <w:color w:val="auto"/>
        </w:rPr>
      </w:r>
    </w:p>
    <w:p>
      <w:pPr>
        <w:ind w:firstLine="420"/>
        <w:jc w:val="left"/>
        <w:spacing w:line="360" w:lineRule="auto"/>
        <w:widowControl/>
        <w:rPr>
          <w:rFonts w:ascii="宋体" w:hAnsi="宋体" w:cs="宋体"/>
          <w:color w:val="auto"/>
          <w:szCs w:val="21"/>
        </w:rPr>
      </w:pPr>
      <w:r>
        <w:rPr>
          <w:rFonts w:hint="eastAsia" w:ascii="宋体" w:hAnsi="宋体" w:cs="宋体"/>
          <w:color w:val="auto"/>
          <w:szCs w:val="21"/>
        </w:rPr>
        <w:t xml:space="preserve">4、本公告同时在江苏省政府采购网、苏州市政府采购网上发布。</w:t>
      </w:r>
      <w:r>
        <w:rPr>
          <w:color w:val="auto"/>
        </w:rPr>
      </w:r>
    </w:p>
    <w:p>
      <w:pPr>
        <w:ind w:firstLine="422"/>
        <w:jc w:val="left"/>
        <w:spacing w:line="360" w:lineRule="auto"/>
        <w:widowControl/>
        <w:rPr>
          <w:rFonts w:ascii="宋体" w:hAnsi="宋体" w:cs="宋体"/>
          <w:b/>
          <w:color w:val="auto"/>
          <w:szCs w:val="21"/>
        </w:rPr>
      </w:pPr>
      <w:r>
        <w:rPr>
          <w:rFonts w:hint="eastAsia" w:ascii="宋体" w:hAnsi="宋体" w:cs="宋体"/>
          <w:b/>
          <w:color w:val="auto"/>
          <w:szCs w:val="21"/>
        </w:rPr>
        <w:t xml:space="preserve">十一</w:t>
      </w:r>
      <w:r>
        <w:rPr>
          <w:rFonts w:ascii="宋体" w:hAnsi="宋体" w:cs="宋体"/>
          <w:b/>
          <w:color w:val="auto"/>
          <w:szCs w:val="21"/>
        </w:rPr>
        <w:t xml:space="preserve">、采购项目联系人及联系方式：</w:t>
      </w:r>
      <w:r>
        <w:rPr>
          <w:color w:val="auto"/>
        </w:rPr>
      </w:r>
    </w:p>
    <w:p>
      <w:pPr>
        <w:ind w:firstLine="420"/>
        <w:jc w:val="left"/>
        <w:spacing w:line="360" w:lineRule="auto"/>
        <w:widowControl/>
        <w:rPr>
          <w:rFonts w:ascii="宋体" w:hAnsi="宋体"/>
          <w:color w:val="auto"/>
          <w:szCs w:val="21"/>
        </w:rPr>
      </w:pPr>
      <w:r>
        <w:rPr>
          <w:rFonts w:ascii="宋体" w:hAnsi="宋体"/>
          <w:color w:val="auto"/>
          <w:szCs w:val="21"/>
        </w:rPr>
        <w:t xml:space="preserve">（一）</w:t>
      </w:r>
      <w:r>
        <w:rPr>
          <w:rFonts w:hint="eastAsia" w:ascii="宋体" w:hAnsi="宋体"/>
          <w:color w:val="auto"/>
          <w:szCs w:val="21"/>
        </w:rPr>
        <w:t xml:space="preserve">采购方：中国共产党苏州国家高新技术产业开发区工作委员会政法委员会</w:t>
      </w:r>
      <w:r>
        <w:rPr>
          <w:color w:val="auto"/>
        </w:rPr>
      </w:r>
    </w:p>
    <w:p>
      <w:pPr>
        <w:ind w:firstLine="420"/>
        <w:jc w:val="left"/>
        <w:spacing w:line="360" w:lineRule="auto"/>
        <w:widowControl/>
        <w:rPr>
          <w:rFonts w:ascii="宋体" w:hAnsi="宋体"/>
          <w:color w:val="auto"/>
          <w:szCs w:val="21"/>
        </w:rPr>
      </w:pPr>
      <w:r>
        <w:rPr>
          <w:rFonts w:hint="eastAsia" w:ascii="宋体" w:hAnsi="宋体"/>
          <w:color w:val="auto"/>
          <w:szCs w:val="21"/>
        </w:rPr>
        <w:t xml:space="preserve">地址：苏州市虎丘区科秀路28号</w:t>
      </w:r>
      <w:r>
        <w:rPr>
          <w:color w:val="auto"/>
        </w:rPr>
      </w:r>
    </w:p>
    <w:p>
      <w:pPr>
        <w:ind w:firstLine="420"/>
        <w:jc w:val="left"/>
        <w:spacing w:line="360" w:lineRule="auto"/>
        <w:widowControl/>
        <w:rPr>
          <w:rFonts w:ascii="宋体" w:hAnsi="宋体"/>
          <w:color w:val="auto"/>
          <w:szCs w:val="21"/>
        </w:rPr>
      </w:pPr>
      <w:r>
        <w:rPr>
          <w:rFonts w:ascii="宋体" w:hAnsi="宋体"/>
          <w:color w:val="auto"/>
          <w:szCs w:val="21"/>
        </w:rPr>
        <w:t xml:space="preserve">联系人：</w:t>
      </w:r>
      <w:r>
        <w:rPr>
          <w:rFonts w:hint="eastAsia" w:ascii="宋体" w:hAnsi="宋体"/>
          <w:color w:val="auto"/>
          <w:szCs w:val="21"/>
        </w:rPr>
        <w:t xml:space="preserve">王宇</w:t>
      </w:r>
      <w:r>
        <w:rPr>
          <w:color w:val="auto"/>
        </w:rPr>
      </w:r>
    </w:p>
    <w:p>
      <w:pPr>
        <w:ind w:firstLine="420"/>
        <w:jc w:val="left"/>
        <w:spacing w:line="360" w:lineRule="auto"/>
        <w:widowControl/>
        <w:rPr>
          <w:rFonts w:ascii="宋体" w:hAnsi="宋体"/>
          <w:szCs w:val="21"/>
        </w:rPr>
      </w:pPr>
      <w:r>
        <w:rPr>
          <w:rFonts w:ascii="宋体" w:hAnsi="宋体"/>
          <w:color w:val="auto"/>
          <w:szCs w:val="21"/>
        </w:rPr>
        <w:t xml:space="preserve">联系电话：0512-65225661</w:t>
      </w:r>
      <w:r/>
    </w:p>
    <w:p>
      <w:pPr>
        <w:ind w:firstLine="420"/>
        <w:jc w:val="left"/>
        <w:spacing w:line="360" w:lineRule="auto"/>
        <w:widowControl/>
        <w:rPr>
          <w:rFonts w:ascii="宋体" w:hAnsi="宋体"/>
          <w:szCs w:val="21"/>
        </w:rPr>
      </w:pPr>
      <w:r>
        <w:rPr>
          <w:rFonts w:ascii="宋体" w:hAnsi="宋体"/>
          <w:szCs w:val="21"/>
        </w:rPr>
        <w:t xml:space="preserve">（二）</w:t>
      </w:r>
      <w:r>
        <w:rPr>
          <w:rFonts w:hint="eastAsia" w:ascii="宋体" w:hAnsi="宋体"/>
          <w:szCs w:val="21"/>
        </w:rPr>
        <w:t xml:space="preserve">采购代理机构：苏州悦思招投标咨询服务有限公司</w:t>
      </w:r>
      <w:r/>
    </w:p>
    <w:p>
      <w:pPr>
        <w:ind w:firstLine="420"/>
        <w:jc w:val="left"/>
        <w:spacing w:line="360" w:lineRule="auto"/>
        <w:widowControl/>
        <w:rPr>
          <w:rFonts w:ascii="宋体" w:hAnsi="宋体"/>
          <w:szCs w:val="21"/>
        </w:rPr>
      </w:pPr>
      <w:r>
        <w:rPr>
          <w:rFonts w:hint="eastAsia" w:ascii="宋体" w:hAnsi="宋体"/>
          <w:szCs w:val="21"/>
        </w:rPr>
        <w:t xml:space="preserve">地  址：苏州市姑苏区络香路2号星辉1976产业园2号楼2028室</w:t>
      </w:r>
      <w:r/>
    </w:p>
    <w:p>
      <w:pPr>
        <w:ind w:firstLine="420"/>
        <w:jc w:val="left"/>
        <w:spacing w:line="360" w:lineRule="auto"/>
        <w:widowControl/>
        <w:rPr>
          <w:rFonts w:ascii="宋体" w:hAnsi="宋体"/>
          <w:szCs w:val="21"/>
        </w:rPr>
      </w:pPr>
      <w:r>
        <w:rPr>
          <w:rFonts w:ascii="宋体" w:hAnsi="宋体"/>
          <w:szCs w:val="21"/>
        </w:rPr>
        <w:t xml:space="preserve">联系人：葛雪晴、陈月琴</w:t>
      </w:r>
      <w:r/>
    </w:p>
    <w:p>
      <w:pPr>
        <w:ind w:firstLine="420"/>
        <w:jc w:val="left"/>
        <w:spacing w:line="360" w:lineRule="auto"/>
        <w:widowControl/>
        <w:rPr>
          <w:rFonts w:ascii="宋体" w:hAnsi="宋体"/>
          <w:szCs w:val="21"/>
        </w:rPr>
      </w:pPr>
      <w:r>
        <w:rPr>
          <w:rFonts w:ascii="宋体" w:hAnsi="宋体"/>
          <w:szCs w:val="21"/>
        </w:rPr>
        <w:t xml:space="preserve">联系方式：15152122921</w:t>
      </w:r>
      <w:r/>
    </w:p>
    <w:p>
      <w:pPr>
        <w:ind w:firstLine="420"/>
        <w:jc w:val="left"/>
        <w:spacing w:line="360" w:lineRule="auto"/>
        <w:widowControl/>
        <w:rPr>
          <w:rFonts w:ascii="宋体" w:hAnsi="宋体"/>
          <w:szCs w:val="21"/>
        </w:rPr>
      </w:pPr>
      <w:r>
        <w:rPr>
          <w:rFonts w:hint="eastAsia" w:ascii="宋体" w:hAnsi="宋体"/>
          <w:szCs w:val="21"/>
        </w:rPr>
        <w:t xml:space="preserve">（三）</w:t>
      </w:r>
      <w:r>
        <w:rPr>
          <w:rFonts w:ascii="宋体" w:hAnsi="宋体"/>
          <w:szCs w:val="21"/>
        </w:rPr>
        <w:t xml:space="preserve">项目联系方式</w:t>
      </w:r>
      <w:r/>
    </w:p>
    <w:p>
      <w:pPr>
        <w:ind w:firstLine="420"/>
        <w:jc w:val="left"/>
        <w:spacing w:line="360" w:lineRule="auto"/>
        <w:widowControl/>
        <w:rPr>
          <w:rFonts w:ascii="宋体" w:hAnsi="宋体"/>
          <w:szCs w:val="21"/>
        </w:rPr>
      </w:pPr>
      <w:r>
        <w:rPr>
          <w:rFonts w:ascii="宋体" w:hAnsi="宋体"/>
          <w:szCs w:val="21"/>
        </w:rPr>
        <w:t xml:space="preserve">项目联系人：葛雪晴</w:t>
      </w:r>
      <w:r/>
    </w:p>
    <w:p>
      <w:pPr>
        <w:ind w:firstLine="420"/>
        <w:jc w:val="left"/>
        <w:spacing w:line="360" w:lineRule="auto"/>
        <w:widowControl/>
        <w:rPr>
          <w:rFonts w:ascii="宋体" w:hAnsi="宋体"/>
          <w:szCs w:val="21"/>
        </w:rPr>
      </w:pPr>
      <w:r>
        <w:rPr>
          <w:rFonts w:ascii="宋体" w:hAnsi="宋体"/>
          <w:szCs w:val="21"/>
        </w:rPr>
        <w:t xml:space="preserve">电话：15152122921</w:t>
      </w:r>
      <w:r/>
    </w:p>
    <w:p>
      <w:r>
        <w:br w:type="page" w:clear="all"/>
      </w:r>
      <w:r/>
    </w:p>
    <w:p>
      <w:pPr>
        <w:pStyle w:val="736"/>
        <w:jc w:val="center"/>
        <w:spacing w:before="75" w:beforeAutospacing="0" w:after="75" w:afterAutospacing="0"/>
        <w:widowControl/>
        <w:rPr>
          <w:rFonts w:ascii="sans-serif" w:hAnsi="sans-serif" w:eastAsia="sans-serif" w:cs="sans-serif"/>
        </w:rPr>
      </w:pPr>
      <w:r>
        <w:rPr>
          <w:rFonts w:hint="eastAsia" w:ascii="黑体" w:eastAsia="黑体"/>
          <w:bCs/>
          <w:sz w:val="32"/>
        </w:rPr>
        <w:t xml:space="preserve">第二章  </w:t>
      </w:r>
      <w:r>
        <w:rPr>
          <w:rFonts w:hint="eastAsia" w:ascii="黑体" w:hAnsi="宋体" w:eastAsia="黑体"/>
          <w:b/>
          <w:bCs/>
          <w:sz w:val="32"/>
        </w:rPr>
        <w:t xml:space="preserve">投标方须知</w:t>
      </w:r>
      <w:r/>
    </w:p>
    <w:p>
      <w:pPr>
        <w:spacing w:line="360" w:lineRule="auto"/>
        <w:rPr>
          <w:rFonts w:ascii="宋体" w:hAnsi="宋体"/>
          <w:b/>
          <w:bCs/>
          <w:szCs w:val="21"/>
        </w:rPr>
        <w:outlineLvl w:val="0"/>
      </w:pPr>
      <w:r>
        <w:rPr>
          <w:rFonts w:ascii="宋体" w:hAnsi="宋体"/>
          <w:b/>
          <w:bCs/>
          <w:szCs w:val="21"/>
          <w:lang w:val="zh-CN"/>
        </w:rPr>
        <w:t xml:space="preserve">一、说明和释义</w:t>
      </w:r>
      <w:r/>
    </w:p>
    <w:p>
      <w:pPr>
        <w:spacing w:line="360" w:lineRule="auto"/>
        <w:rPr>
          <w:rFonts w:ascii="宋体" w:hAnsi="宋体"/>
          <w:b/>
          <w:bCs/>
          <w:szCs w:val="21"/>
        </w:rPr>
        <w:outlineLvl w:val="0"/>
      </w:pPr>
      <w:r>
        <w:rPr>
          <w:rFonts w:ascii="宋体" w:hAnsi="宋体"/>
          <w:b/>
          <w:bCs/>
          <w:szCs w:val="21"/>
          <w:lang w:val="zh-CN"/>
        </w:rPr>
        <w:t xml:space="preserve">1</w:t>
      </w:r>
      <w:r>
        <w:rPr>
          <w:rFonts w:hint="eastAsia" w:ascii="宋体" w:hAnsi="宋体"/>
          <w:b/>
          <w:bCs/>
          <w:szCs w:val="21"/>
          <w:lang w:val="zh-CN"/>
        </w:rPr>
        <w:t xml:space="preserve">. </w:t>
      </w:r>
      <w:r>
        <w:rPr>
          <w:rFonts w:ascii="宋体" w:hAnsi="宋体"/>
          <w:b/>
          <w:bCs/>
          <w:szCs w:val="21"/>
          <w:lang w:val="zh-CN"/>
        </w:rPr>
        <w:t xml:space="preserve">说明</w:t>
      </w:r>
      <w:r/>
    </w:p>
    <w:p>
      <w:pPr>
        <w:ind w:firstLine="420"/>
        <w:spacing w:line="360" w:lineRule="auto"/>
        <w:rPr>
          <w:rFonts w:ascii="宋体" w:hAnsi="宋体"/>
          <w:szCs w:val="21"/>
          <w:lang w:val="zh-CN"/>
        </w:rPr>
      </w:pPr>
      <w:r>
        <w:rPr>
          <w:rFonts w:ascii="宋体" w:hAnsi="宋体"/>
          <w:szCs w:val="21"/>
          <w:lang w:val="zh-CN"/>
        </w:rPr>
        <w:t xml:space="preserve">1.1本采购文件仅适用于</w:t>
      </w:r>
      <w:r>
        <w:rPr>
          <w:rFonts w:hint="eastAsia" w:ascii="宋体" w:hAnsi="宋体"/>
          <w:szCs w:val="21"/>
        </w:rPr>
        <w:t xml:space="preserve">苏州悦思招投标咨询服务有限公司</w:t>
      </w:r>
      <w:r>
        <w:rPr>
          <w:rFonts w:ascii="宋体" w:hAnsi="宋体"/>
          <w:szCs w:val="21"/>
          <w:lang w:val="zh-CN"/>
        </w:rPr>
        <w:t xml:space="preserve">组织的采购活动。</w:t>
      </w:r>
      <w:r/>
    </w:p>
    <w:p>
      <w:pPr>
        <w:ind w:firstLine="420"/>
        <w:spacing w:line="360" w:lineRule="auto"/>
        <w:rPr>
          <w:rFonts w:ascii="宋体" w:hAnsi="宋体"/>
          <w:szCs w:val="21"/>
          <w:lang w:val="zh-CN"/>
        </w:rPr>
      </w:pPr>
      <w:r>
        <w:rPr>
          <w:rFonts w:ascii="宋体" w:hAnsi="宋体"/>
          <w:szCs w:val="21"/>
          <w:lang w:val="zh-CN"/>
        </w:rPr>
        <w:t xml:space="preserve">1.2本次采购活动及因本次采购产生的合同受中国法律制约和保护。</w:t>
      </w:r>
      <w:r/>
    </w:p>
    <w:p>
      <w:pPr>
        <w:ind w:firstLine="420"/>
        <w:spacing w:line="360" w:lineRule="auto"/>
        <w:rPr>
          <w:rFonts w:ascii="宋体" w:hAnsi="宋体"/>
          <w:szCs w:val="21"/>
          <w:lang w:val="zh-CN"/>
        </w:rPr>
      </w:pPr>
      <w:r>
        <w:rPr>
          <w:rFonts w:ascii="宋体" w:hAnsi="宋体"/>
          <w:szCs w:val="21"/>
          <w:lang w:val="zh-CN"/>
        </w:rPr>
        <w:t xml:space="preserve">1.3本采购文件的解释权属于</w:t>
      </w:r>
      <w:r>
        <w:rPr>
          <w:rFonts w:hint="eastAsia" w:ascii="宋体" w:hAnsi="宋体"/>
          <w:szCs w:val="21"/>
        </w:rPr>
        <w:t xml:space="preserve">苏州悦思招投标咨询服务有限公司</w:t>
      </w:r>
      <w:r>
        <w:rPr>
          <w:rFonts w:ascii="宋体" w:hAnsi="宋体"/>
          <w:szCs w:val="21"/>
          <w:lang w:val="zh-CN"/>
        </w:rPr>
        <w:t xml:space="preserve">。</w:t>
      </w:r>
      <w:r/>
    </w:p>
    <w:p>
      <w:pPr>
        <w:spacing w:line="360" w:lineRule="auto"/>
        <w:rPr>
          <w:rFonts w:ascii="宋体" w:hAnsi="宋体"/>
          <w:b/>
          <w:bCs/>
          <w:szCs w:val="21"/>
        </w:rPr>
        <w:outlineLvl w:val="0"/>
      </w:pPr>
      <w:r>
        <w:rPr>
          <w:rFonts w:ascii="宋体" w:hAnsi="宋体"/>
          <w:b/>
          <w:bCs/>
          <w:szCs w:val="21"/>
          <w:lang w:val="zh-CN"/>
        </w:rPr>
        <w:t xml:space="preserve">2</w:t>
      </w:r>
      <w:r>
        <w:rPr>
          <w:rFonts w:hint="eastAsia" w:ascii="宋体" w:hAnsi="宋体"/>
          <w:b/>
          <w:bCs/>
          <w:szCs w:val="21"/>
          <w:lang w:val="zh-CN"/>
        </w:rPr>
        <w:t xml:space="preserve">. </w:t>
      </w:r>
      <w:r>
        <w:rPr>
          <w:rFonts w:ascii="宋体" w:hAnsi="宋体"/>
          <w:b/>
          <w:bCs/>
          <w:szCs w:val="21"/>
          <w:lang w:val="zh-CN"/>
        </w:rPr>
        <w:t xml:space="preserve">词语释义</w:t>
      </w:r>
      <w:r/>
    </w:p>
    <w:p>
      <w:pPr>
        <w:ind w:firstLine="420"/>
        <w:spacing w:line="360" w:lineRule="auto"/>
        <w:widowControl/>
        <w:rPr>
          <w:rFonts w:ascii="宋体" w:hAnsi="宋体"/>
        </w:rPr>
      </w:pPr>
      <w:r>
        <w:rPr>
          <w:rFonts w:hint="eastAsia" w:ascii="宋体" w:hAnsi="宋体"/>
        </w:rPr>
        <w:t xml:space="preserve">2.1 采购方：指依法进行政府采购的国家机关、事业单位、团体组织。</w:t>
      </w:r>
      <w:r/>
    </w:p>
    <w:p>
      <w:pPr>
        <w:ind w:firstLine="420"/>
        <w:spacing w:line="360" w:lineRule="auto"/>
        <w:widowControl/>
        <w:rPr>
          <w:rFonts w:ascii="宋体" w:hAnsi="宋体"/>
        </w:rPr>
      </w:pPr>
      <w:r>
        <w:rPr>
          <w:rFonts w:hint="eastAsia" w:ascii="宋体" w:hAnsi="宋体"/>
        </w:rPr>
        <w:t xml:space="preserve">2.2采购代理机构：指依法接受采购方委托，从事货物、工程和服务等政府采购业务的采购代理机构。本项目采购代理机构是苏州悦思招投标咨询服务有限公司。</w:t>
      </w:r>
      <w:r/>
    </w:p>
    <w:p>
      <w:pPr>
        <w:ind w:firstLine="420"/>
        <w:spacing w:line="360" w:lineRule="auto"/>
        <w:widowControl/>
        <w:rPr>
          <w:rFonts w:ascii="宋体" w:hAnsi="宋体"/>
        </w:rPr>
      </w:pPr>
      <w:r>
        <w:rPr>
          <w:rFonts w:hint="eastAsia" w:ascii="宋体" w:hAnsi="宋体"/>
        </w:rPr>
        <w:t xml:space="preserve">2.3 投标方：指投标招标、参加投标竞争的法人、其他组织或自然人。</w:t>
      </w:r>
      <w:r/>
    </w:p>
    <w:p>
      <w:pPr>
        <w:ind w:firstLine="420"/>
        <w:spacing w:line="360" w:lineRule="auto"/>
        <w:widowControl/>
        <w:rPr>
          <w:rFonts w:ascii="宋体" w:hAnsi="宋体"/>
        </w:rPr>
      </w:pPr>
      <w:r>
        <w:rPr>
          <w:rFonts w:hint="eastAsia" w:ascii="宋体" w:hAnsi="宋体"/>
        </w:rPr>
        <w:t xml:space="preserve">2.4 招标采购单位：采购方及采购代理机构的统称。</w:t>
      </w:r>
      <w:r/>
    </w:p>
    <w:p>
      <w:pPr>
        <w:ind w:firstLine="420"/>
        <w:spacing w:line="360" w:lineRule="auto"/>
        <w:widowControl/>
        <w:rPr>
          <w:rFonts w:ascii="宋体" w:hAnsi="宋体"/>
        </w:rPr>
      </w:pPr>
      <w:r>
        <w:rPr>
          <w:rFonts w:hint="eastAsia" w:ascii="宋体" w:hAnsi="宋体"/>
        </w:rPr>
        <w:t xml:space="preserve">2.5 投标：投标方根据采购方或采购代理机构发布的招标文件，编制投标文件并按规定投标的行为。</w:t>
      </w:r>
      <w:r/>
    </w:p>
    <w:p>
      <w:pPr>
        <w:ind w:firstLine="420"/>
        <w:spacing w:line="360" w:lineRule="auto"/>
        <w:widowControl/>
        <w:rPr>
          <w:rFonts w:ascii="宋体" w:hAnsi="宋体"/>
        </w:rPr>
      </w:pPr>
      <w:r>
        <w:rPr>
          <w:rFonts w:hint="eastAsia" w:ascii="宋体" w:hAnsi="宋体"/>
        </w:rPr>
        <w:t xml:space="preserve">2.6合同：采供双方根据招标文件和中标的投标文件及中标通知书规定的内容签署的以书面形式所达成的协议，包括所有的附件、附录和构成协议的所有文件。</w:t>
      </w:r>
      <w:r/>
    </w:p>
    <w:p>
      <w:pPr>
        <w:ind w:firstLine="420"/>
        <w:spacing w:line="360" w:lineRule="auto"/>
        <w:widowControl/>
        <w:rPr>
          <w:rFonts w:ascii="宋体" w:hAnsi="宋体"/>
        </w:rPr>
      </w:pPr>
      <w:r>
        <w:rPr>
          <w:rFonts w:hint="eastAsia" w:ascii="宋体" w:hAnsi="宋体"/>
        </w:rPr>
        <w:t xml:space="preserve">2.7甲方（采购方）：指采购文件中载明的，依法进行政府采购的国家机关、事业单位、团体组织。</w:t>
      </w:r>
      <w:r/>
    </w:p>
    <w:p>
      <w:pPr>
        <w:ind w:firstLine="420"/>
        <w:spacing w:line="360" w:lineRule="auto"/>
        <w:widowControl/>
        <w:rPr>
          <w:rFonts w:ascii="宋体" w:hAnsi="宋体"/>
        </w:rPr>
      </w:pPr>
      <w:r>
        <w:rPr>
          <w:rFonts w:hint="eastAsia" w:ascii="宋体" w:hAnsi="宋体"/>
        </w:rPr>
        <w:t xml:space="preserve">2.8乙方（供应商）：合同中规定的向采购方提供货物和服务的法人或其他组织和自然人。</w:t>
      </w:r>
      <w:r/>
    </w:p>
    <w:p>
      <w:pPr>
        <w:ind w:firstLine="420"/>
        <w:spacing w:line="360" w:lineRule="auto"/>
        <w:widowControl/>
        <w:rPr>
          <w:rFonts w:ascii="宋体" w:hAnsi="宋体"/>
        </w:rPr>
      </w:pPr>
      <w:r>
        <w:rPr>
          <w:rFonts w:hint="eastAsia" w:ascii="宋体" w:hAnsi="宋体"/>
        </w:rPr>
        <w:t xml:space="preserve">2.9天：日历日。</w:t>
      </w:r>
      <w:r/>
    </w:p>
    <w:p>
      <w:pPr>
        <w:ind w:firstLine="420"/>
        <w:spacing w:line="360" w:lineRule="auto"/>
        <w:widowControl/>
        <w:rPr>
          <w:rFonts w:ascii="宋体" w:hAnsi="宋体"/>
        </w:rPr>
      </w:pPr>
      <w:r>
        <w:rPr>
          <w:rFonts w:hint="eastAsia" w:ascii="宋体" w:hAnsi="宋体"/>
        </w:rPr>
        <w:t xml:space="preserve">2.10时间：除特别说明，均指北京时间。</w:t>
      </w:r>
      <w:r/>
    </w:p>
    <w:p>
      <w:pPr>
        <w:ind w:firstLine="420"/>
        <w:spacing w:line="360" w:lineRule="auto"/>
        <w:widowControl/>
        <w:rPr>
          <w:rFonts w:ascii="宋体" w:hAnsi="宋体"/>
        </w:rPr>
      </w:pPr>
      <w:r>
        <w:rPr>
          <w:rFonts w:hint="eastAsia" w:ascii="宋体" w:hAnsi="宋体"/>
        </w:rPr>
        <w:t xml:space="preserve">2.11知识产权：指专利权、商标权、著作权等无形财产专有权的统称。</w:t>
      </w:r>
      <w:r/>
    </w:p>
    <w:p>
      <w:pPr>
        <w:ind w:firstLine="420"/>
        <w:spacing w:line="360" w:lineRule="auto"/>
        <w:widowControl/>
        <w:rPr>
          <w:rFonts w:ascii="宋体" w:hAnsi="宋体"/>
        </w:rPr>
      </w:pPr>
      <w:r>
        <w:rPr>
          <w:rFonts w:hint="eastAsia" w:ascii="宋体" w:hAnsi="宋体"/>
        </w:rPr>
        <w:t xml:space="preserve">2.12交货地点：合同中明确约定的乙方提交的货物和服务最终到达地点。</w:t>
      </w:r>
      <w:r/>
    </w:p>
    <w:p>
      <w:pPr>
        <w:ind w:firstLine="420"/>
        <w:spacing w:line="360" w:lineRule="auto"/>
        <w:widowControl/>
        <w:rPr>
          <w:rFonts w:ascii="宋体" w:hAnsi="宋体"/>
        </w:rPr>
      </w:pPr>
      <w:r>
        <w:rPr>
          <w:rFonts w:hint="eastAsia" w:ascii="宋体" w:hAnsi="宋体"/>
        </w:rPr>
        <w:t xml:space="preserve">2.13合同价款：根据合同规定,乙方在正确地履行合同义务后甲方应支付乙方的价款。</w:t>
      </w:r>
      <w:r/>
    </w:p>
    <w:p>
      <w:pPr>
        <w:ind w:firstLine="420"/>
        <w:spacing w:line="360" w:lineRule="auto"/>
        <w:widowControl/>
        <w:rPr>
          <w:rFonts w:ascii="宋体" w:hAnsi="宋体"/>
        </w:rPr>
      </w:pPr>
      <w:r>
        <w:rPr>
          <w:rFonts w:hint="eastAsia" w:ascii="宋体" w:hAnsi="宋体"/>
        </w:rPr>
        <w:t xml:space="preserve">2.14服务：系指本次招标文件规定乙方应承担的与提供货物和服务有关的辅助服务，比如运输、保险、安装、调试、提供技术援助、培训、配合措施、维修投标及合同中规定乙方应承担的其它义务。</w:t>
      </w:r>
      <w:r/>
    </w:p>
    <w:p>
      <w:pPr>
        <w:ind w:firstLine="420"/>
        <w:spacing w:line="360" w:lineRule="auto"/>
        <w:widowControl/>
        <w:rPr>
          <w:rFonts w:ascii="宋体" w:hAnsi="宋体"/>
        </w:rPr>
      </w:pPr>
      <w:r>
        <w:rPr>
          <w:rFonts w:hint="eastAsia" w:ascii="宋体" w:hAnsi="宋体"/>
        </w:rPr>
        <w:t xml:space="preserve">2.15不可抗力：不能预见、不能避免并且不能克服的客观情况。</w:t>
      </w:r>
      <w:r/>
    </w:p>
    <w:p>
      <w:pPr>
        <w:ind w:firstLine="420"/>
        <w:spacing w:line="360" w:lineRule="auto"/>
        <w:widowControl/>
        <w:rPr>
          <w:rFonts w:ascii="宋体" w:hAnsi="宋体"/>
        </w:rPr>
      </w:pPr>
      <w:r>
        <w:rPr>
          <w:rFonts w:hint="eastAsia" w:ascii="宋体" w:hAnsi="宋体"/>
        </w:rPr>
        <w:t xml:space="preserve">2.16实质性投标：满足有关本次采购标的、数量、质量、价款或者报酬、履行期限、履行地点和方式、违约责任和解决争议方法等要求。</w:t>
      </w:r>
      <w:r/>
    </w:p>
    <w:p>
      <w:pPr>
        <w:ind w:firstLine="420"/>
        <w:spacing w:line="360" w:lineRule="auto"/>
        <w:widowControl/>
        <w:rPr>
          <w:rFonts w:ascii="宋体" w:hAnsi="宋体"/>
        </w:rPr>
      </w:pPr>
      <w:r>
        <w:rPr>
          <w:rFonts w:hint="eastAsia" w:ascii="宋体" w:hAnsi="宋体"/>
        </w:rPr>
        <w:t xml:space="preserve">2.17进口产品：指通过中国海关报关验放进入中国境内且产自境外的产品。</w:t>
      </w:r>
      <w:r/>
    </w:p>
    <w:p>
      <w:pPr>
        <w:ind w:firstLine="412"/>
        <w:spacing w:line="360" w:lineRule="auto"/>
        <w:rPr>
          <w:rFonts w:ascii="宋体" w:hAnsi="宋体"/>
        </w:rPr>
      </w:pPr>
      <w:r>
        <w:rPr>
          <w:rFonts w:hint="eastAsia" w:ascii="宋体" w:hAnsi="宋体"/>
        </w:rPr>
        <w:t xml:space="preserve">2.18书面形式：指书面文字、合同书、信件和传真等可以有形地表现所载内容的形式。</w:t>
      </w:r>
      <w:r/>
    </w:p>
    <w:p>
      <w:pPr>
        <w:ind w:firstLine="412"/>
        <w:spacing w:line="360" w:lineRule="auto"/>
        <w:rPr>
          <w:rFonts w:ascii="宋体" w:hAnsi="宋体"/>
          <w:bCs/>
          <w:szCs w:val="21"/>
        </w:rPr>
      </w:pPr>
      <w:r>
        <w:rPr>
          <w:rFonts w:ascii="宋体" w:hAnsi="宋体"/>
          <w:bCs/>
          <w:szCs w:val="21"/>
        </w:rPr>
        <w:t xml:space="preserve">2.1</w:t>
      </w:r>
      <w:r>
        <w:rPr>
          <w:rFonts w:hint="eastAsia" w:ascii="宋体" w:hAnsi="宋体"/>
          <w:bCs/>
          <w:szCs w:val="21"/>
        </w:rPr>
        <w:t xml:space="preserve">9核心产品：根据本项目技术构成、产品价格比重等合理确定的产品。</w:t>
      </w:r>
      <w:r/>
    </w:p>
    <w:p>
      <w:pPr>
        <w:spacing w:line="360" w:lineRule="auto"/>
        <w:rPr>
          <w:rFonts w:ascii="宋体" w:hAnsi="宋体"/>
          <w:bCs/>
          <w:szCs w:val="21"/>
        </w:rPr>
        <w:outlineLvl w:val="0"/>
      </w:pPr>
      <w:r>
        <w:rPr>
          <w:rFonts w:hint="eastAsia" w:ascii="宋体" w:hAnsi="宋体"/>
          <w:bCs/>
          <w:szCs w:val="21"/>
        </w:rPr>
        <w:t xml:space="preserve">二、投标方（供应商）</w:t>
      </w:r>
      <w:r/>
    </w:p>
    <w:p>
      <w:pPr>
        <w:spacing w:line="360" w:lineRule="auto"/>
        <w:rPr>
          <w:rFonts w:ascii="宋体" w:hAnsi="宋体"/>
          <w:b/>
          <w:bCs/>
          <w:szCs w:val="21"/>
          <w:lang w:val="zh-CN"/>
        </w:rPr>
        <w:outlineLvl w:val="0"/>
      </w:pPr>
      <w:r>
        <w:rPr>
          <w:rFonts w:hint="eastAsia" w:ascii="宋体" w:hAnsi="宋体"/>
          <w:b/>
          <w:bCs/>
          <w:szCs w:val="21"/>
          <w:lang w:val="zh-CN"/>
        </w:rPr>
        <w:t xml:space="preserve">3. 供应商资格要求</w:t>
      </w:r>
      <w:r/>
    </w:p>
    <w:p>
      <w:pPr>
        <w:ind w:firstLine="420"/>
        <w:spacing w:line="360" w:lineRule="auto"/>
        <w:rPr>
          <w:rFonts w:ascii="宋体" w:hAnsi="宋体"/>
          <w:bCs/>
          <w:szCs w:val="21"/>
        </w:rPr>
      </w:pPr>
      <w:r>
        <w:rPr>
          <w:rFonts w:hint="eastAsia" w:ascii="宋体" w:hAnsi="宋体"/>
          <w:bCs/>
          <w:szCs w:val="21"/>
        </w:rPr>
        <w:t xml:space="preserve">3.1供应商应当具备下列一般条件：</w:t>
      </w:r>
      <w:r/>
    </w:p>
    <w:p>
      <w:pPr>
        <w:ind w:firstLine="420"/>
        <w:spacing w:line="360" w:lineRule="auto"/>
        <w:rPr>
          <w:rFonts w:ascii="宋体" w:hAnsi="宋体"/>
          <w:bCs/>
          <w:szCs w:val="21"/>
        </w:rPr>
      </w:pPr>
      <w:r>
        <w:rPr>
          <w:rFonts w:hint="eastAsia" w:ascii="宋体" w:hAnsi="宋体"/>
          <w:bCs/>
          <w:szCs w:val="21"/>
        </w:rPr>
        <w:t xml:space="preserve">3.1.1</w:t>
      </w:r>
      <w:r>
        <w:rPr>
          <w:rFonts w:ascii="宋体" w:hAnsi="宋体"/>
          <w:bCs/>
          <w:szCs w:val="21"/>
        </w:rPr>
        <w:t xml:space="preserve">具有独立承担民事责任的能力；</w:t>
      </w:r>
      <w:r/>
    </w:p>
    <w:p>
      <w:pPr>
        <w:ind w:firstLine="420"/>
        <w:spacing w:line="360" w:lineRule="auto"/>
        <w:rPr>
          <w:rFonts w:ascii="宋体" w:hAnsi="宋体"/>
          <w:bCs/>
          <w:szCs w:val="21"/>
        </w:rPr>
      </w:pPr>
      <w:r>
        <w:rPr>
          <w:rFonts w:hint="eastAsia" w:ascii="宋体" w:hAnsi="宋体"/>
          <w:bCs/>
          <w:szCs w:val="21"/>
        </w:rPr>
        <w:t xml:space="preserve">3.1.</w:t>
      </w:r>
      <w:r>
        <w:rPr>
          <w:rFonts w:ascii="宋体" w:hAnsi="宋体"/>
          <w:bCs/>
          <w:szCs w:val="21"/>
        </w:rPr>
        <w:t xml:space="preserve">2具有良好的商业信誉和健全的财务会计制度；</w:t>
      </w:r>
      <w:r/>
    </w:p>
    <w:p>
      <w:pPr>
        <w:ind w:firstLine="420"/>
        <w:spacing w:line="360" w:lineRule="auto"/>
        <w:rPr>
          <w:rFonts w:ascii="宋体" w:hAnsi="宋体"/>
          <w:bCs/>
          <w:szCs w:val="21"/>
        </w:rPr>
      </w:pPr>
      <w:r>
        <w:rPr>
          <w:rFonts w:hint="eastAsia" w:ascii="宋体" w:hAnsi="宋体"/>
          <w:bCs/>
          <w:szCs w:val="21"/>
        </w:rPr>
        <w:t xml:space="preserve">3.1.</w:t>
      </w:r>
      <w:r>
        <w:rPr>
          <w:rFonts w:ascii="宋体" w:hAnsi="宋体"/>
          <w:bCs/>
          <w:szCs w:val="21"/>
        </w:rPr>
        <w:t xml:space="preserve">3具有履行合同所必需的设备和专业技术能力；</w:t>
      </w:r>
      <w:r/>
    </w:p>
    <w:p>
      <w:pPr>
        <w:ind w:firstLine="420"/>
        <w:spacing w:line="360" w:lineRule="auto"/>
        <w:rPr>
          <w:rFonts w:ascii="宋体" w:hAnsi="宋体"/>
          <w:bCs/>
          <w:szCs w:val="21"/>
        </w:rPr>
      </w:pPr>
      <w:r>
        <w:rPr>
          <w:rFonts w:hint="eastAsia" w:ascii="宋体" w:hAnsi="宋体"/>
          <w:bCs/>
          <w:szCs w:val="21"/>
        </w:rPr>
        <w:t xml:space="preserve">3.1.</w:t>
      </w:r>
      <w:r>
        <w:rPr>
          <w:rFonts w:ascii="宋体" w:hAnsi="宋体"/>
          <w:bCs/>
          <w:szCs w:val="21"/>
        </w:rPr>
        <w:t xml:space="preserve">4有依法缴纳税收和社会保障资金的良好记录；</w:t>
      </w:r>
      <w:r/>
    </w:p>
    <w:p>
      <w:pPr>
        <w:ind w:firstLine="420"/>
        <w:spacing w:line="360" w:lineRule="auto"/>
        <w:rPr>
          <w:rFonts w:ascii="宋体" w:hAnsi="宋体"/>
          <w:bCs/>
          <w:szCs w:val="21"/>
        </w:rPr>
      </w:pPr>
      <w:r>
        <w:rPr>
          <w:rFonts w:hint="eastAsia" w:ascii="宋体" w:hAnsi="宋体"/>
          <w:bCs/>
          <w:szCs w:val="21"/>
        </w:rPr>
        <w:t xml:space="preserve">3.1.</w:t>
      </w:r>
      <w:r>
        <w:rPr>
          <w:rFonts w:ascii="宋体" w:hAnsi="宋体"/>
          <w:bCs/>
          <w:szCs w:val="21"/>
        </w:rPr>
        <w:t xml:space="preserve">5参加政府采购活动前三年内，在经营活动中没有重大违法记录；</w:t>
      </w:r>
      <w:r/>
    </w:p>
    <w:p>
      <w:pPr>
        <w:ind w:firstLine="420"/>
        <w:spacing w:line="360" w:lineRule="auto"/>
        <w:rPr>
          <w:rFonts w:ascii="宋体" w:hAnsi="宋体"/>
          <w:bCs/>
          <w:szCs w:val="21"/>
        </w:rPr>
      </w:pPr>
      <w:r>
        <w:rPr>
          <w:rFonts w:hint="eastAsia" w:ascii="宋体" w:hAnsi="宋体"/>
          <w:bCs/>
          <w:szCs w:val="21"/>
        </w:rPr>
        <w:t xml:space="preserve">3.1.</w:t>
      </w:r>
      <w:r>
        <w:rPr>
          <w:rFonts w:ascii="宋体" w:hAnsi="宋体"/>
          <w:bCs/>
          <w:szCs w:val="21"/>
        </w:rPr>
        <w:t xml:space="preserve">6法律、行政法规规定的其他条件；</w:t>
      </w:r>
      <w:r/>
    </w:p>
    <w:p>
      <w:pPr>
        <w:ind w:firstLine="420"/>
        <w:jc w:val="left"/>
        <w:spacing w:line="360" w:lineRule="auto"/>
        <w:rPr>
          <w:rFonts w:ascii="宋体" w:hAnsi="宋体" w:cs="宋体"/>
          <w:szCs w:val="21"/>
          <w:highlight w:val="none"/>
        </w:rPr>
      </w:pPr>
      <w:r>
        <w:rPr>
          <w:rFonts w:hint="eastAsia" w:ascii="宋体" w:hAnsi="宋体" w:cs="宋体"/>
          <w:szCs w:val="21"/>
        </w:rPr>
        <w:t xml:space="preserve">3.2落实政府采购政策需满足的资格要求：</w:t>
      </w:r>
      <w:r>
        <w:rPr>
          <w:rFonts w:hint="eastAsia" w:ascii="宋体" w:hAnsi="宋体" w:cs="宋体"/>
          <w:szCs w:val="21"/>
          <w:highlight w:val="none"/>
        </w:rPr>
        <w:t xml:space="preserve">本项目专门面向中小企业，所属行业为：软件和信息技术服务业。投标人必须提供《中小企业声明函》或《残疾人福利性单位声明函》或由省级以上监狱管理局、戒毒管理局(含新疆生产建设兵团)出具的属于监狱企业的证明文件。</w:t>
      </w:r>
      <w:r/>
    </w:p>
    <w:p>
      <w:pPr>
        <w:ind w:right="15" w:firstLine="420"/>
        <w:spacing w:line="360" w:lineRule="auto"/>
        <w:widowControl/>
        <w:rPr>
          <w:rFonts w:ascii="宋体" w:hAnsi="宋体" w:cs="宋体"/>
          <w:szCs w:val="21"/>
          <w:highlight w:val="none"/>
        </w:rPr>
      </w:pPr>
      <w:r>
        <w:rPr>
          <w:rFonts w:hint="eastAsia" w:ascii="宋体" w:hAnsi="宋体" w:cs="宋体"/>
          <w:szCs w:val="21"/>
          <w:highlight w:val="none"/>
        </w:rPr>
        <w:t xml:space="preserve">3.3本项目的特定资格要求：无</w:t>
      </w:r>
      <w:r/>
    </w:p>
    <w:p>
      <w:pPr>
        <w:spacing w:line="360" w:lineRule="auto"/>
        <w:rPr>
          <w:rFonts w:ascii="宋体" w:hAnsi="宋体"/>
          <w:b/>
          <w:bCs/>
          <w:szCs w:val="21"/>
        </w:rPr>
      </w:pPr>
      <w:r>
        <w:rPr>
          <w:rFonts w:ascii="宋体" w:hAnsi="宋体"/>
          <w:b/>
          <w:bCs/>
          <w:szCs w:val="21"/>
          <w:lang w:val="zh-CN"/>
        </w:rPr>
        <w:t xml:space="preserve">4、投标方代表</w:t>
      </w:r>
      <w:r/>
    </w:p>
    <w:p>
      <w:pPr>
        <w:ind w:firstLine="502"/>
        <w:spacing w:line="360" w:lineRule="auto"/>
        <w:rPr>
          <w:rFonts w:ascii="宋体" w:hAnsi="宋体"/>
          <w:szCs w:val="21"/>
          <w:lang w:val="zh-CN"/>
        </w:rPr>
      </w:pPr>
      <w:r>
        <w:rPr>
          <w:rFonts w:ascii="宋体" w:hAnsi="宋体"/>
          <w:szCs w:val="21"/>
          <w:lang w:val="zh-CN"/>
        </w:rPr>
        <w:t xml:space="preserve">4.1指全权代表投标方参加投标活动并签署投标文件的人，如果投标方代表不是法定代表人，须持有《法人授权委托书》（详见统一格式）。</w:t>
      </w:r>
      <w:r/>
    </w:p>
    <w:p>
      <w:pPr>
        <w:spacing w:line="360" w:lineRule="auto"/>
        <w:rPr>
          <w:rFonts w:ascii="宋体" w:hAnsi="宋体"/>
          <w:b/>
          <w:bCs/>
          <w:szCs w:val="21"/>
          <w:lang w:val="zh-CN"/>
        </w:rPr>
        <w:outlineLvl w:val="0"/>
      </w:pPr>
      <w:r>
        <w:rPr>
          <w:rFonts w:ascii="宋体" w:hAnsi="宋体"/>
          <w:b/>
          <w:bCs/>
          <w:szCs w:val="21"/>
          <w:lang w:val="zh-CN"/>
        </w:rPr>
        <w:t xml:space="preserve">5、投标费用</w:t>
      </w:r>
      <w:r/>
    </w:p>
    <w:p>
      <w:pPr>
        <w:ind w:firstLine="502"/>
        <w:spacing w:line="360" w:lineRule="auto"/>
        <w:rPr>
          <w:rFonts w:ascii="宋体" w:hAnsi="宋体"/>
          <w:szCs w:val="21"/>
        </w:rPr>
      </w:pPr>
      <w:r>
        <w:rPr>
          <w:rFonts w:ascii="宋体" w:hAnsi="宋体"/>
          <w:szCs w:val="21"/>
          <w:lang w:val="zh-CN"/>
        </w:rPr>
        <w:t xml:space="preserve">5.1无论投标过程中的做法和结果如何，投标方自行承担所有与参加投标有关的全部费用。</w:t>
      </w:r>
      <w:r/>
    </w:p>
    <w:p>
      <w:pPr>
        <w:spacing w:line="360" w:lineRule="auto"/>
        <w:widowControl/>
        <w:rPr>
          <w:rFonts w:ascii="宋体" w:hAnsi="宋体" w:cs="宋体"/>
          <w:b/>
          <w:szCs w:val="21"/>
        </w:rPr>
      </w:pPr>
      <w:r>
        <w:rPr>
          <w:rFonts w:hint="eastAsia" w:ascii="宋体" w:hAnsi="宋体" w:cs="宋体"/>
          <w:b/>
          <w:szCs w:val="21"/>
        </w:rPr>
        <w:t xml:space="preserve">6、联合投标及转包、分包</w:t>
      </w:r>
      <w:r/>
    </w:p>
    <w:p>
      <w:pPr>
        <w:ind w:firstLine="420"/>
        <w:spacing w:line="360" w:lineRule="auto"/>
        <w:widowControl/>
        <w:rPr>
          <w:rFonts w:ascii="宋体" w:hAnsi="宋体"/>
          <w:szCs w:val="21"/>
        </w:rPr>
      </w:pPr>
      <w:r>
        <w:rPr>
          <w:rFonts w:hint="eastAsia" w:ascii="宋体" w:hAnsi="宋体"/>
          <w:szCs w:val="21"/>
        </w:rPr>
        <w:t xml:space="preserve">6.1本项目不接受联合体投标。</w:t>
      </w:r>
      <w:r/>
    </w:p>
    <w:p>
      <w:pPr>
        <w:ind w:firstLine="420"/>
        <w:spacing w:line="360" w:lineRule="auto"/>
        <w:widowControl/>
        <w:rPr>
          <w:rFonts w:ascii="宋体" w:hAnsi="宋体"/>
          <w:szCs w:val="21"/>
        </w:rPr>
      </w:pPr>
      <w:r>
        <w:rPr>
          <w:rFonts w:hint="eastAsia" w:ascii="宋体" w:hAnsi="宋体"/>
          <w:szCs w:val="21"/>
        </w:rPr>
        <w:t xml:space="preserve">6.2本项目不接受转包、分包。</w:t>
      </w:r>
      <w:r/>
    </w:p>
    <w:p>
      <w:pPr>
        <w:ind w:firstLine="420"/>
        <w:spacing w:line="360" w:lineRule="auto"/>
        <w:widowControl/>
        <w:rPr>
          <w:rFonts w:ascii="宋体" w:hAnsi="宋体"/>
          <w:szCs w:val="21"/>
        </w:rPr>
      </w:pPr>
      <w:r>
        <w:rPr>
          <w:rFonts w:hint="eastAsia" w:ascii="宋体" w:hAnsi="宋体"/>
          <w:szCs w:val="21"/>
        </w:rPr>
        <w:t xml:space="preserve">6</w:t>
      </w:r>
      <w:r>
        <w:rPr>
          <w:rFonts w:ascii="宋体" w:hAnsi="宋体"/>
          <w:szCs w:val="21"/>
        </w:rPr>
        <w:t xml:space="preserve">.3</w:t>
      </w:r>
      <w:r>
        <w:rPr>
          <w:rFonts w:hint="eastAsia" w:ascii="宋体" w:hAnsi="宋体"/>
          <w:szCs w:val="21"/>
        </w:rPr>
        <w:t xml:space="preserve">本项目不接受进口产品。</w:t>
      </w:r>
      <w:r/>
    </w:p>
    <w:p>
      <w:pPr>
        <w:spacing w:line="360" w:lineRule="auto"/>
        <w:rPr>
          <w:rFonts w:ascii="宋体" w:hAnsi="宋体"/>
          <w:b/>
          <w:bCs/>
          <w:szCs w:val="21"/>
          <w:lang w:val="zh-CN"/>
        </w:rPr>
        <w:outlineLvl w:val="0"/>
      </w:pPr>
      <w:r>
        <w:rPr>
          <w:rFonts w:ascii="宋体" w:hAnsi="宋体"/>
          <w:b/>
          <w:bCs/>
          <w:szCs w:val="21"/>
          <w:lang w:val="zh-CN"/>
        </w:rPr>
        <w:t xml:space="preserve">三、采购文件的说明</w:t>
      </w:r>
      <w:r/>
    </w:p>
    <w:p>
      <w:pPr>
        <w:spacing w:line="360" w:lineRule="auto"/>
        <w:rPr>
          <w:rFonts w:ascii="宋体" w:hAnsi="宋体"/>
          <w:b/>
          <w:bCs/>
          <w:szCs w:val="21"/>
          <w:lang w:val="zh-CN"/>
        </w:rPr>
      </w:pPr>
      <w:r>
        <w:rPr>
          <w:rFonts w:ascii="宋体" w:hAnsi="宋体"/>
          <w:b/>
          <w:bCs/>
          <w:szCs w:val="21"/>
          <w:lang w:val="zh-CN"/>
        </w:rPr>
        <w:t xml:space="preserve">7、采购文件</w:t>
      </w:r>
      <w:r/>
    </w:p>
    <w:p>
      <w:pPr>
        <w:ind w:firstLine="420"/>
        <w:spacing w:line="360" w:lineRule="auto"/>
        <w:widowControl/>
        <w:rPr>
          <w:rFonts w:ascii="宋体" w:hAnsi="宋体" w:cs="宋体"/>
          <w:szCs w:val="21"/>
        </w:rPr>
      </w:pPr>
      <w:r>
        <w:rPr>
          <w:rFonts w:hint="eastAsia" w:ascii="宋体" w:hAnsi="宋体" w:cs="宋体"/>
          <w:szCs w:val="21"/>
        </w:rPr>
        <w:t xml:space="preserve">7.1招标文件由招标文件总目录所列内容组成，投标方获取招标文件后，应仔细检查招标文件的所有内容。投标方同时应认真审阅招标文件中所有的事项、格式、条款和规范要求等，若投标方的投标文件没有按招标文件要求提交全部资料，或投标文件没有对招标文件做出实质性投标，其风险由投标方自行承担，并根据有关条款规定，该投标有可能被拒绝。</w:t>
      </w:r>
      <w:r/>
    </w:p>
    <w:p>
      <w:pPr>
        <w:ind w:firstLine="420"/>
        <w:spacing w:line="360" w:lineRule="auto"/>
        <w:widowControl/>
        <w:rPr>
          <w:rFonts w:ascii="宋体" w:hAnsi="宋体" w:cs="宋体"/>
          <w:szCs w:val="21"/>
        </w:rPr>
      </w:pPr>
      <w:r>
        <w:rPr>
          <w:rFonts w:hint="eastAsia" w:ascii="宋体" w:hAnsi="宋体" w:cs="宋体"/>
          <w:szCs w:val="21"/>
        </w:rPr>
        <w:t xml:space="preserve">7.2招标文件及其补充通知（包括更正公告）不是直接从财政部门指定的政府采购信息发布媒体上下载获得的，采购方或采购代理机构对招标文件及其补遗的真实性、完整性不承担任何责任。</w:t>
      </w:r>
      <w:r/>
    </w:p>
    <w:p>
      <w:pPr>
        <w:spacing w:line="360" w:lineRule="auto"/>
        <w:widowControl/>
        <w:rPr>
          <w:rFonts w:ascii="宋体" w:hAnsi="宋体" w:cs="宋体"/>
          <w:b/>
          <w:szCs w:val="21"/>
        </w:rPr>
      </w:pPr>
      <w:r>
        <w:rPr>
          <w:rFonts w:hint="eastAsia" w:ascii="宋体" w:hAnsi="宋体" w:cs="宋体"/>
          <w:b/>
          <w:szCs w:val="21"/>
        </w:rPr>
        <w:t xml:space="preserve">8、招标文件的澄清和修改</w:t>
      </w:r>
      <w:r/>
    </w:p>
    <w:p>
      <w:pPr>
        <w:ind w:firstLine="420"/>
        <w:spacing w:line="360" w:lineRule="auto"/>
        <w:widowControl/>
        <w:rPr>
          <w:rFonts w:ascii="宋体" w:hAnsi="宋体" w:cs="宋体"/>
          <w:szCs w:val="21"/>
        </w:rPr>
      </w:pPr>
      <w:r>
        <w:rPr>
          <w:rFonts w:hint="eastAsia" w:ascii="宋体" w:hAnsi="宋体" w:cs="宋体"/>
          <w:szCs w:val="21"/>
        </w:rPr>
        <w:t xml:space="preserve">8.1采购方或采购代理机构无论出于自己的考虑，还是出于对投标方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ind w:firstLine="420"/>
        <w:spacing w:line="360" w:lineRule="auto"/>
        <w:widowControl/>
        <w:rPr>
          <w:rFonts w:ascii="宋体" w:hAnsi="宋体" w:cs="宋体"/>
          <w:szCs w:val="21"/>
        </w:rPr>
      </w:pPr>
      <w:r>
        <w:rPr>
          <w:rFonts w:hint="eastAsia" w:ascii="宋体" w:hAnsi="宋体" w:cs="宋体"/>
          <w:szCs w:val="21"/>
        </w:rPr>
        <w:t xml:space="preserve">8.2澄清或者修改的内容可能影响投标文件编制的，采购方或者采购代理机构应当在投标截止时间至少15日前，并通过苏州市政府采购网对外进行发布；不足15日的，采购方或者采购代理机构应当顺延提交投标文件的截止时间。</w:t>
      </w:r>
      <w:r/>
    </w:p>
    <w:p>
      <w:pPr>
        <w:ind w:firstLine="420"/>
        <w:spacing w:line="360" w:lineRule="auto"/>
        <w:widowControl/>
        <w:rPr>
          <w:rFonts w:ascii="宋体" w:hAnsi="宋体" w:cs="宋体"/>
          <w:szCs w:val="21"/>
        </w:rPr>
      </w:pPr>
      <w:r>
        <w:rPr>
          <w:rFonts w:hint="eastAsia" w:ascii="宋体" w:hAnsi="宋体" w:cs="宋体"/>
          <w:szCs w:val="21"/>
        </w:rPr>
        <w:t xml:space="preserve">8.3对于补充通知（包括更正公告），投标方通过“苏州市政府采购网”的“采购公告”自行查看项目的补充通知（包括更正公告）。补充通知（包括更正公告）将作为招标文件的组成部分，对所有投标方有约束力。</w:t>
      </w:r>
      <w:r/>
    </w:p>
    <w:p>
      <w:pPr>
        <w:ind w:firstLine="420"/>
        <w:spacing w:line="360" w:lineRule="auto"/>
        <w:widowControl/>
        <w:rPr>
          <w:rFonts w:ascii="宋体" w:hAnsi="宋体" w:cs="宋体"/>
          <w:szCs w:val="21"/>
        </w:rPr>
      </w:pPr>
      <w:r>
        <w:rPr>
          <w:rFonts w:hint="eastAsia" w:ascii="宋体" w:hAnsi="宋体" w:cs="宋体"/>
          <w:szCs w:val="21"/>
        </w:rPr>
        <w:t xml:space="preserve">8.4招标文件的澄清、修改、补充等内容均以苏州市政府采购网上发布的内容为准。</w:t>
      </w:r>
      <w:r/>
    </w:p>
    <w:p>
      <w:pPr>
        <w:spacing w:line="360" w:lineRule="auto"/>
        <w:widowControl/>
        <w:rPr>
          <w:rFonts w:ascii="宋体" w:hAnsi="宋体" w:cs="宋体"/>
          <w:b/>
          <w:szCs w:val="21"/>
        </w:rPr>
      </w:pPr>
      <w:r>
        <w:rPr>
          <w:rFonts w:hint="eastAsia" w:ascii="宋体" w:hAnsi="宋体" w:cs="宋体"/>
          <w:b/>
          <w:szCs w:val="21"/>
        </w:rPr>
        <w:t xml:space="preserve">9、勘察现场（不涉及此条的忽略）</w:t>
      </w:r>
      <w:r/>
    </w:p>
    <w:p>
      <w:pPr>
        <w:ind w:firstLine="420"/>
        <w:spacing w:line="360" w:lineRule="auto"/>
        <w:widowControl/>
        <w:rPr>
          <w:rFonts w:ascii="宋体" w:hAnsi="宋体" w:cs="宋体"/>
          <w:szCs w:val="21"/>
        </w:rPr>
      </w:pPr>
      <w:r>
        <w:rPr>
          <w:rFonts w:hint="eastAsia" w:ascii="宋体" w:hAnsi="宋体" w:cs="宋体"/>
          <w:szCs w:val="21"/>
        </w:rPr>
        <w:t xml:space="preserve">9.1根据自身投标需要，投标方可对有关现场和周围环境进行勘察，以获取编制投标文件和签署合同所需的信息。勘察现场所发生的费用由投标方自己承担。</w:t>
      </w:r>
      <w:r/>
    </w:p>
    <w:p>
      <w:pPr>
        <w:ind w:firstLine="420"/>
        <w:spacing w:line="360" w:lineRule="auto"/>
        <w:widowControl/>
        <w:rPr>
          <w:rFonts w:ascii="宋体" w:hAnsi="宋体" w:cs="宋体"/>
          <w:szCs w:val="21"/>
        </w:rPr>
      </w:pPr>
      <w:r>
        <w:rPr>
          <w:rFonts w:hint="eastAsia" w:ascii="宋体" w:hAnsi="宋体" w:cs="宋体"/>
          <w:szCs w:val="21"/>
        </w:rPr>
        <w:t xml:space="preserve">9.2采购方或采购代理机构向投标方提供的有关现场的资料和数据，是采购方或采购代理机构现有的并认为能使投标方可利用的资料。采购方或采购代理机构对投标方由此而做出的推论、理解和结论概不负责。</w:t>
      </w:r>
      <w:r/>
    </w:p>
    <w:p>
      <w:pPr>
        <w:ind w:firstLine="420"/>
        <w:spacing w:line="360" w:lineRule="auto"/>
        <w:widowControl/>
        <w:rPr>
          <w:rFonts w:ascii="宋体" w:hAnsi="宋体" w:cs="宋体"/>
          <w:szCs w:val="21"/>
        </w:rPr>
      </w:pPr>
      <w:r>
        <w:rPr>
          <w:rFonts w:hint="eastAsia" w:ascii="宋体" w:hAnsi="宋体" w:cs="宋体"/>
          <w:szCs w:val="21"/>
        </w:rPr>
        <w:t xml:space="preserve">9.3经采购方允许，投标方可为勘察目的进入采购方的项目现场，但投标方不得因此使采购方承担有关的责任和蒙受损失。投标方应承担勘察现场的责任和风险。</w:t>
      </w:r>
      <w:r/>
    </w:p>
    <w:p>
      <w:pPr>
        <w:ind w:firstLine="420"/>
        <w:spacing w:line="360" w:lineRule="auto"/>
        <w:widowControl/>
        <w:rPr>
          <w:rFonts w:ascii="宋体" w:hAnsi="宋体" w:cs="宋体"/>
          <w:szCs w:val="21"/>
        </w:rPr>
      </w:pPr>
      <w:r>
        <w:rPr>
          <w:rFonts w:hint="eastAsia" w:ascii="宋体" w:hAnsi="宋体" w:cs="宋体"/>
          <w:szCs w:val="21"/>
        </w:rPr>
        <w:t xml:space="preserve">9.4投标方应在现场勘察时，熟悉现场及周围交通道路等情况，以获得一切可能影响其投标的直接资料。投标方中标后，不得以不完全了解现场情况为理由而向采购方或采购代理机构提出任何索赔的要求，对此采购方或采购代理机构不承担任何责任并将不作任何答复与考虑。</w:t>
      </w:r>
      <w:r/>
    </w:p>
    <w:p>
      <w:pPr>
        <w:spacing w:line="360" w:lineRule="auto"/>
        <w:rPr>
          <w:rFonts w:ascii="宋体" w:hAnsi="宋体"/>
          <w:b/>
          <w:szCs w:val="21"/>
          <w:lang w:val="zh-CN"/>
        </w:rPr>
        <w:outlineLvl w:val="0"/>
      </w:pPr>
      <w:r>
        <w:rPr>
          <w:rFonts w:ascii="宋体" w:hAnsi="宋体"/>
          <w:b/>
          <w:bCs/>
          <w:szCs w:val="21"/>
          <w:lang w:val="zh-CN"/>
        </w:rPr>
        <w:t xml:space="preserve">10、</w:t>
      </w:r>
      <w:r>
        <w:rPr>
          <w:rFonts w:hint="eastAsia" w:ascii="宋体" w:hAnsi="宋体"/>
          <w:b/>
          <w:bCs/>
          <w:szCs w:val="21"/>
          <w:lang w:val="zh-CN"/>
        </w:rPr>
        <w:t xml:space="preserve">投标质疑</w:t>
      </w:r>
      <w:r/>
    </w:p>
    <w:p>
      <w:pPr>
        <w:ind w:firstLine="420"/>
        <w:spacing w:line="360" w:lineRule="auto"/>
        <w:rPr>
          <w:rFonts w:ascii="宋体" w:hAnsi="宋体"/>
          <w:szCs w:val="21"/>
          <w:lang w:val="zh-CN"/>
        </w:rPr>
      </w:pPr>
      <w:r>
        <w:rPr>
          <w:rFonts w:ascii="宋体" w:hAnsi="宋体"/>
          <w:szCs w:val="21"/>
          <w:lang w:val="zh-CN"/>
        </w:rPr>
        <w:t xml:space="preserve">10.1供应商认为本采购文件条款使自己的权益受到损害的，应在知道或者应知权益受到损害之日起七个工作日内，以书面形式向招标代理机构提出质疑。招标代理机构应当在收到投标方书面质疑后七个工作日内作出答复。</w:t>
      </w:r>
      <w:r/>
    </w:p>
    <w:p>
      <w:pPr>
        <w:ind w:firstLine="420"/>
        <w:spacing w:line="360" w:lineRule="auto"/>
        <w:rPr>
          <w:rFonts w:ascii="宋体" w:hAnsi="宋体"/>
          <w:szCs w:val="21"/>
          <w:lang w:val="zh-CN"/>
        </w:rPr>
      </w:pPr>
      <w:r>
        <w:rPr>
          <w:rFonts w:ascii="宋体" w:hAnsi="宋体"/>
          <w:szCs w:val="21"/>
          <w:lang w:val="zh-CN"/>
        </w:rPr>
        <w:t xml:space="preserve">10.2根据《政府采购质疑和投诉办法》（财政部令第94号）第十一条规定，提出质疑的供应商应当是参与所质疑项目采购活动的供应商。因此凡是对采购文件提出质疑的供应商，请将符合资格条件的证明材料及《供应商参加投标确认函》与质疑函一起递交</w:t>
      </w:r>
      <w:r>
        <w:rPr>
          <w:rFonts w:hint="eastAsia" w:ascii="宋体" w:hAnsi="宋体"/>
          <w:szCs w:val="21"/>
        </w:rPr>
        <w:t xml:space="preserve">，否则不予受理</w:t>
      </w:r>
      <w:r>
        <w:rPr>
          <w:rFonts w:ascii="宋体" w:hAnsi="宋体"/>
          <w:szCs w:val="21"/>
          <w:lang w:val="zh-CN"/>
        </w:rPr>
        <w:t xml:space="preserve">。</w:t>
      </w:r>
      <w:r/>
    </w:p>
    <w:p>
      <w:pPr>
        <w:ind w:firstLine="420"/>
        <w:spacing w:line="360" w:lineRule="auto"/>
        <w:rPr>
          <w:rFonts w:ascii="宋体" w:hAnsi="宋体"/>
          <w:szCs w:val="21"/>
          <w:lang w:val="zh-CN"/>
        </w:rPr>
      </w:pPr>
      <w:r>
        <w:rPr>
          <w:rFonts w:ascii="宋体" w:hAnsi="宋体"/>
          <w:szCs w:val="21"/>
          <w:lang w:val="zh-CN"/>
        </w:rPr>
        <w:t xml:space="preserve">10.3未依照采购公告要求实行网上报名的供应商，视为未参加该项政府采购活动，不具备对该项目提出质疑的法定权利。但因供应商资格条件或报名时间设定不符合有关法律法规规定等原因使供应商权益受损的除外。</w:t>
      </w:r>
      <w:r/>
    </w:p>
    <w:p>
      <w:pPr>
        <w:ind w:firstLine="420"/>
        <w:spacing w:line="360" w:lineRule="auto"/>
        <w:rPr>
          <w:rFonts w:ascii="宋体" w:hAnsi="宋体"/>
          <w:szCs w:val="21"/>
          <w:lang w:val="zh-CN"/>
        </w:rPr>
      </w:pPr>
      <w:r>
        <w:rPr>
          <w:rFonts w:ascii="宋体" w:hAnsi="宋体"/>
          <w:szCs w:val="21"/>
          <w:lang w:val="zh-CN"/>
        </w:rPr>
        <w:t xml:space="preserve">10.4供应商如对本项目提出质疑须在法定质疑期内一次性提出针对同一采购程序环节的质疑。</w:t>
      </w:r>
      <w:r/>
    </w:p>
    <w:p>
      <w:pPr>
        <w:ind w:firstLine="420"/>
        <w:spacing w:line="360" w:lineRule="auto"/>
        <w:rPr>
          <w:rFonts w:ascii="宋体" w:hAnsi="宋体"/>
          <w:szCs w:val="21"/>
          <w:lang w:val="zh-CN"/>
        </w:rPr>
      </w:pPr>
      <w:r>
        <w:rPr>
          <w:rFonts w:ascii="宋体" w:hAnsi="宋体"/>
          <w:szCs w:val="21"/>
          <w:lang w:val="zh-CN"/>
        </w:rPr>
        <w:t xml:space="preserve">10.5接受质疑函的方式：当场送达或邮寄方式。</w:t>
      </w:r>
      <w:r/>
    </w:p>
    <w:p>
      <w:pPr>
        <w:ind w:firstLine="420"/>
        <w:spacing w:line="360" w:lineRule="auto"/>
        <w:rPr>
          <w:rFonts w:ascii="宋体" w:hAnsi="宋体"/>
          <w:szCs w:val="21"/>
          <w:lang w:val="zh-CN"/>
        </w:rPr>
      </w:pPr>
      <w:r>
        <w:rPr>
          <w:rFonts w:ascii="宋体" w:hAnsi="宋体"/>
          <w:szCs w:val="21"/>
          <w:lang w:val="zh-CN"/>
        </w:rPr>
        <w:t xml:space="preserve">10.6联系单位：</w:t>
      </w:r>
      <w:r>
        <w:rPr>
          <w:rFonts w:hint="eastAsia" w:ascii="宋体" w:hAnsi="宋体"/>
          <w:szCs w:val="21"/>
          <w:lang w:val="zh-CN"/>
        </w:rPr>
        <w:t xml:space="preserve">苏州悦思招投标咨询服务有限公司</w:t>
      </w:r>
      <w:r/>
    </w:p>
    <w:p>
      <w:pPr>
        <w:ind w:firstLine="420"/>
        <w:spacing w:line="360" w:lineRule="auto"/>
        <w:rPr>
          <w:rFonts w:ascii="宋体" w:hAnsi="宋体"/>
          <w:szCs w:val="21"/>
          <w:lang w:val="zh-CN"/>
        </w:rPr>
      </w:pPr>
      <w:r>
        <w:rPr>
          <w:rFonts w:ascii="宋体" w:hAnsi="宋体"/>
          <w:szCs w:val="21"/>
          <w:lang w:val="zh-CN"/>
        </w:rPr>
        <w:t xml:space="preserve">10.7收件人：葛雪晴</w:t>
      </w:r>
      <w:r/>
    </w:p>
    <w:p>
      <w:pPr>
        <w:ind w:firstLine="420"/>
        <w:spacing w:line="360" w:lineRule="auto"/>
        <w:rPr>
          <w:rFonts w:ascii="宋体" w:hAnsi="宋体"/>
          <w:szCs w:val="21"/>
          <w:lang w:val="zh-CN"/>
        </w:rPr>
      </w:pPr>
      <w:r>
        <w:rPr>
          <w:rFonts w:ascii="宋体" w:hAnsi="宋体"/>
          <w:szCs w:val="21"/>
          <w:lang w:val="zh-CN"/>
        </w:rPr>
        <w:t xml:space="preserve">10.8联系电话：15152122921</w:t>
      </w:r>
      <w:r/>
    </w:p>
    <w:p>
      <w:pPr>
        <w:ind w:firstLine="420"/>
        <w:spacing w:line="360" w:lineRule="auto"/>
        <w:rPr>
          <w:rFonts w:ascii="宋体" w:hAnsi="宋体"/>
          <w:szCs w:val="21"/>
        </w:rPr>
      </w:pPr>
      <w:r>
        <w:rPr>
          <w:rFonts w:ascii="宋体" w:hAnsi="宋体"/>
          <w:szCs w:val="21"/>
        </w:rPr>
        <w:t xml:space="preserve">10.9通讯地址：</w:t>
      </w:r>
      <w:r>
        <w:rPr>
          <w:rFonts w:hint="eastAsia" w:ascii="宋体" w:hAnsi="宋体"/>
          <w:szCs w:val="21"/>
        </w:rPr>
        <w:t xml:space="preserve">苏州市姑苏区络香路2号星辉1976产业园2号楼2028室</w:t>
      </w:r>
      <w:r/>
    </w:p>
    <w:p>
      <w:pPr>
        <w:ind w:firstLine="420"/>
        <w:spacing w:line="360" w:lineRule="auto"/>
        <w:rPr>
          <w:rFonts w:ascii="宋体" w:hAnsi="宋体"/>
          <w:szCs w:val="21"/>
        </w:rPr>
        <w:outlineLvl w:val="0"/>
      </w:pPr>
      <w:r>
        <w:rPr>
          <w:rFonts w:hint="eastAsia" w:ascii="宋体" w:hAnsi="宋体"/>
          <w:szCs w:val="21"/>
        </w:rPr>
        <w:t xml:space="preserve">10.10邮政编码：215000</w:t>
      </w:r>
      <w:r/>
    </w:p>
    <w:p>
      <w:pPr>
        <w:spacing w:line="360" w:lineRule="auto"/>
        <w:rPr>
          <w:rFonts w:ascii="宋体" w:hAnsi="宋体"/>
          <w:b/>
          <w:bCs/>
          <w:szCs w:val="21"/>
        </w:rPr>
        <w:outlineLvl w:val="0"/>
      </w:pPr>
      <w:r>
        <w:rPr>
          <w:rFonts w:ascii="宋体" w:hAnsi="宋体"/>
          <w:b/>
          <w:bCs/>
          <w:szCs w:val="21"/>
          <w:lang w:val="zh-CN"/>
        </w:rPr>
        <w:t xml:space="preserve">四、投标文件说明</w:t>
      </w:r>
      <w:r/>
    </w:p>
    <w:p>
      <w:pPr>
        <w:ind w:left="459" w:hanging="459"/>
        <w:spacing w:line="360" w:lineRule="auto"/>
        <w:rPr>
          <w:rFonts w:ascii="宋体" w:hAnsi="宋体"/>
          <w:b/>
          <w:bCs/>
          <w:szCs w:val="21"/>
        </w:rPr>
      </w:pPr>
      <w:r>
        <w:rPr>
          <w:rFonts w:ascii="宋体" w:hAnsi="宋体"/>
          <w:b/>
          <w:bCs/>
          <w:szCs w:val="21"/>
          <w:lang w:val="zh-CN"/>
        </w:rPr>
        <w:t xml:space="preserve">11、提示与要求</w:t>
      </w:r>
      <w:r/>
    </w:p>
    <w:p>
      <w:pPr>
        <w:ind w:firstLine="502"/>
        <w:spacing w:line="360" w:lineRule="auto"/>
        <w:rPr>
          <w:rFonts w:ascii="宋体" w:hAnsi="宋体"/>
          <w:szCs w:val="21"/>
          <w:lang w:val="zh-CN"/>
        </w:rPr>
      </w:pPr>
      <w:r>
        <w:rPr>
          <w:rFonts w:ascii="宋体" w:hAnsi="宋体"/>
          <w:szCs w:val="21"/>
          <w:lang w:val="zh-CN"/>
        </w:rPr>
        <w:t xml:space="preserve">11.1投标方应仔细阅读采购文件的所有内容，按采购文件的要求提供投标文件，并保证所提供的全部资料的真实性，以使其投标对采购文件做出实质性响应，否则，其投标可能被拒绝。</w:t>
      </w:r>
      <w:r/>
    </w:p>
    <w:p>
      <w:pPr>
        <w:ind w:firstLine="480"/>
        <w:spacing w:line="360" w:lineRule="auto"/>
        <w:rPr>
          <w:rFonts w:ascii="宋体" w:hAnsi="宋体"/>
          <w:szCs w:val="21"/>
          <w:lang w:val="zh-CN"/>
        </w:rPr>
      </w:pPr>
      <w:r>
        <w:rPr>
          <w:rFonts w:ascii="宋体" w:hAnsi="宋体"/>
          <w:szCs w:val="21"/>
          <w:lang w:val="zh-CN"/>
        </w:rPr>
        <w:t xml:space="preserve">11.2无论是否递交投标文件，投标方都应将采购文件及</w:t>
      </w:r>
      <w:r>
        <w:rPr>
          <w:rFonts w:hint="eastAsia" w:ascii="宋体" w:hAnsi="宋体"/>
          <w:szCs w:val="21"/>
          <w:lang w:val="zh-CN"/>
        </w:rPr>
        <w:t xml:space="preserve">相关</w:t>
      </w:r>
      <w:r>
        <w:rPr>
          <w:rFonts w:ascii="宋体" w:hAnsi="宋体"/>
          <w:szCs w:val="21"/>
          <w:lang w:val="zh-CN"/>
        </w:rPr>
        <w:t xml:space="preserve">的所有通知、文件等视为保密文件。</w:t>
      </w:r>
      <w:r/>
    </w:p>
    <w:p>
      <w:pPr>
        <w:spacing w:line="360" w:lineRule="auto"/>
        <w:rPr>
          <w:rFonts w:ascii="宋体" w:hAnsi="宋体"/>
          <w:b/>
          <w:bCs/>
          <w:szCs w:val="21"/>
        </w:rPr>
      </w:pPr>
      <w:r>
        <w:rPr>
          <w:rFonts w:ascii="宋体" w:hAnsi="宋体"/>
          <w:b/>
          <w:bCs/>
          <w:szCs w:val="21"/>
          <w:lang w:val="zh-CN"/>
        </w:rPr>
        <w:t xml:space="preserve">12、投标文件计量单位和使用文字</w:t>
      </w:r>
      <w:r/>
    </w:p>
    <w:p>
      <w:pPr>
        <w:ind w:firstLine="480"/>
        <w:spacing w:line="360" w:lineRule="auto"/>
        <w:rPr>
          <w:rFonts w:ascii="宋体" w:hAnsi="宋体"/>
          <w:szCs w:val="21"/>
          <w:lang w:val="zh-CN"/>
        </w:rPr>
        <w:outlineLvl w:val="0"/>
      </w:pPr>
      <w:r>
        <w:rPr>
          <w:rFonts w:hint="eastAsia" w:ascii="宋体" w:hAnsi="宋体"/>
          <w:szCs w:val="21"/>
          <w:lang w:val="zh-CN"/>
        </w:rPr>
        <w:t xml:space="preserve">12.1投标文件中所使用的计量单位，除采购文件中有特殊要求外，均应使用中华人民共和国法定计量单位。</w:t>
      </w:r>
      <w:r/>
    </w:p>
    <w:p>
      <w:pPr>
        <w:ind w:firstLine="480"/>
        <w:spacing w:line="360" w:lineRule="auto"/>
        <w:rPr>
          <w:rFonts w:ascii="宋体" w:hAnsi="宋体"/>
          <w:szCs w:val="21"/>
          <w:lang w:val="zh-CN"/>
        </w:rPr>
      </w:pPr>
      <w:r>
        <w:rPr>
          <w:rFonts w:hint="eastAsia" w:ascii="宋体" w:hAnsi="宋体"/>
          <w:szCs w:val="21"/>
          <w:lang w:val="zh-CN"/>
        </w:rPr>
        <w:t xml:space="preserve">12.2投标文件应使用中文编制，投标文件中必须使用其他文字的，必须附有中文译本。对于未附有中文译本和中文译本不准确的投标文件可能引起的对投标方不利的后果，采购代理机构概不负责。</w:t>
      </w:r>
      <w:r/>
    </w:p>
    <w:p>
      <w:pPr>
        <w:ind w:firstLine="422"/>
        <w:spacing w:line="360" w:lineRule="auto"/>
        <w:widowControl/>
        <w:rPr>
          <w:rFonts w:ascii="宋体" w:hAnsi="宋体" w:cs="宋体"/>
          <w:b/>
          <w:szCs w:val="21"/>
        </w:rPr>
      </w:pPr>
      <w:r>
        <w:rPr>
          <w:rFonts w:hint="eastAsia" w:ascii="宋体" w:hAnsi="宋体" w:cs="宋体"/>
          <w:b/>
          <w:szCs w:val="21"/>
        </w:rPr>
        <w:t xml:space="preserve">13. 知识产权</w:t>
      </w:r>
      <w:r/>
    </w:p>
    <w:p>
      <w:pPr>
        <w:ind w:firstLine="420"/>
        <w:spacing w:line="360" w:lineRule="auto"/>
        <w:widowControl/>
        <w:rPr>
          <w:rFonts w:ascii="宋体" w:hAnsi="宋体" w:cs="宋体"/>
          <w:szCs w:val="21"/>
        </w:rPr>
      </w:pPr>
      <w:r>
        <w:rPr>
          <w:rFonts w:hint="eastAsia" w:ascii="宋体" w:hAnsi="宋体" w:cs="宋体"/>
          <w:szCs w:val="21"/>
        </w:rPr>
        <w:t xml:space="preserve">13.1 投标方应保证在本项目使用的任何产品（包括部分使用）时，不会产生因第三方提出侵犯其专利权、商标权或其它知识产权而引起的法律和经济纠纷，如因专利权、商标权或其它知识产权而引起法律和经济纠纷，由投标方承担所有相关责任。</w:t>
      </w:r>
      <w:r/>
    </w:p>
    <w:p>
      <w:pPr>
        <w:ind w:firstLine="439"/>
        <w:spacing w:line="360" w:lineRule="auto"/>
        <w:rPr>
          <w:rFonts w:ascii="宋体" w:hAnsi="宋体"/>
          <w:b/>
          <w:szCs w:val="21"/>
          <w:lang w:val="zh-CN"/>
        </w:rPr>
        <w:outlineLvl w:val="0"/>
      </w:pPr>
      <w:r>
        <w:rPr>
          <w:rFonts w:hint="eastAsia" w:ascii="宋体" w:hAnsi="宋体"/>
          <w:b/>
          <w:szCs w:val="21"/>
          <w:lang w:val="zh-CN"/>
        </w:rPr>
        <w:t xml:space="preserve">14. 投标文件的组成（相关文件格式参见第三章）</w:t>
      </w:r>
      <w:r/>
    </w:p>
    <w:p>
      <w:pPr>
        <w:ind w:firstLine="422"/>
        <w:spacing w:line="360" w:lineRule="auto"/>
        <w:widowControl/>
        <w:rPr>
          <w:rFonts w:ascii="宋体" w:hAnsi="宋体" w:cs="宋体"/>
          <w:b/>
          <w:szCs w:val="21"/>
        </w:rPr>
      </w:pPr>
      <w:r>
        <w:rPr>
          <w:rFonts w:hint="eastAsia" w:ascii="宋体" w:hAnsi="宋体" w:cs="宋体"/>
          <w:b/>
          <w:szCs w:val="21"/>
        </w:rPr>
        <w:t xml:space="preserve">1</w:t>
      </w:r>
      <w:r>
        <w:rPr>
          <w:rFonts w:ascii="宋体" w:hAnsi="宋体" w:cs="宋体"/>
          <w:b/>
          <w:szCs w:val="21"/>
        </w:rPr>
        <w:t xml:space="preserve">4.1</w:t>
      </w:r>
      <w:r>
        <w:rPr>
          <w:rFonts w:hint="eastAsia" w:ascii="宋体" w:hAnsi="宋体" w:cs="宋体"/>
          <w:b/>
          <w:szCs w:val="21"/>
        </w:rPr>
        <w:t xml:space="preserve">投标文件</w:t>
      </w:r>
      <w:r/>
    </w:p>
    <w:p>
      <w:pPr>
        <w:ind w:firstLine="422"/>
        <w:spacing w:line="360" w:lineRule="auto"/>
        <w:widowControl/>
        <w:rPr>
          <w:rFonts w:ascii="宋体" w:hAnsi="宋体" w:cs="宋体"/>
          <w:b/>
          <w:szCs w:val="21"/>
        </w:rPr>
      </w:pPr>
      <w:r>
        <w:rPr>
          <w:rFonts w:hint="eastAsia" w:ascii="宋体" w:hAnsi="宋体" w:cs="宋体"/>
          <w:b/>
          <w:szCs w:val="21"/>
        </w:rPr>
        <w:t xml:space="preserve">1</w:t>
      </w:r>
      <w:r>
        <w:rPr>
          <w:rFonts w:ascii="宋体" w:hAnsi="宋体" w:cs="宋体"/>
          <w:b/>
          <w:szCs w:val="21"/>
        </w:rPr>
        <w:t xml:space="preserve">4.1</w:t>
      </w:r>
      <w:r>
        <w:rPr>
          <w:rFonts w:hint="eastAsia" w:ascii="宋体" w:hAnsi="宋体" w:cs="宋体"/>
          <w:b/>
          <w:szCs w:val="21"/>
        </w:rPr>
        <w:t xml:space="preserve">.1封面</w:t>
      </w:r>
      <w:r/>
    </w:p>
    <w:p>
      <w:pPr>
        <w:ind w:firstLine="422"/>
        <w:spacing w:line="360" w:lineRule="auto"/>
        <w:widowControl/>
        <w:rPr>
          <w:rFonts w:ascii="宋体" w:hAnsi="宋体" w:cs="宋体"/>
          <w:szCs w:val="21"/>
        </w:rPr>
      </w:pPr>
      <w:r>
        <w:rPr>
          <w:rFonts w:hint="eastAsia" w:ascii="宋体" w:hAnsi="宋体" w:cs="宋体"/>
          <w:b/>
          <w:szCs w:val="21"/>
        </w:rPr>
        <w:t xml:space="preserve">1</w:t>
      </w:r>
      <w:r>
        <w:rPr>
          <w:rFonts w:ascii="宋体" w:hAnsi="宋体" w:cs="宋体"/>
          <w:b/>
          <w:szCs w:val="21"/>
        </w:rPr>
        <w:t xml:space="preserve">4.1</w:t>
      </w:r>
      <w:r>
        <w:rPr>
          <w:rFonts w:hint="eastAsia" w:ascii="宋体" w:hAnsi="宋体" w:cs="宋体"/>
          <w:b/>
          <w:szCs w:val="21"/>
        </w:rPr>
        <w:t xml:space="preserve">.2开标一览表</w:t>
      </w:r>
      <w:r/>
    </w:p>
    <w:p>
      <w:pPr>
        <w:ind w:firstLine="422"/>
        <w:spacing w:line="360" w:lineRule="auto"/>
        <w:widowControl/>
        <w:rPr>
          <w:rFonts w:ascii="宋体" w:hAnsi="宋体" w:cs="宋体"/>
          <w:b/>
          <w:szCs w:val="21"/>
        </w:rPr>
      </w:pPr>
      <w:r>
        <w:rPr>
          <w:rFonts w:hint="eastAsia" w:ascii="宋体" w:hAnsi="宋体" w:cs="宋体"/>
          <w:b/>
          <w:szCs w:val="21"/>
        </w:rPr>
        <w:t xml:space="preserve">1</w:t>
      </w:r>
      <w:r>
        <w:rPr>
          <w:rFonts w:ascii="宋体" w:hAnsi="宋体" w:cs="宋体"/>
          <w:b/>
          <w:szCs w:val="21"/>
        </w:rPr>
        <w:t xml:space="preserve">4.1</w:t>
      </w:r>
      <w:r>
        <w:rPr>
          <w:rFonts w:hint="eastAsia" w:ascii="宋体" w:hAnsi="宋体" w:cs="宋体"/>
          <w:b/>
          <w:szCs w:val="21"/>
        </w:rPr>
        <w:t xml:space="preserve">.</w:t>
      </w:r>
      <w:r>
        <w:rPr>
          <w:rFonts w:ascii="宋体" w:hAnsi="宋体" w:cs="宋体"/>
          <w:b/>
          <w:szCs w:val="21"/>
        </w:rPr>
        <w:t xml:space="preserve">3</w:t>
      </w:r>
      <w:r>
        <w:rPr>
          <w:rFonts w:hint="eastAsia" w:ascii="宋体" w:hAnsi="宋体" w:cs="宋体"/>
          <w:b/>
          <w:szCs w:val="21"/>
        </w:rPr>
        <w:t xml:space="preserve">公开分项报价</w:t>
      </w:r>
      <w:r/>
    </w:p>
    <w:p>
      <w:pPr>
        <w:ind w:firstLine="422"/>
        <w:spacing w:line="360" w:lineRule="auto"/>
        <w:widowControl/>
        <w:rPr>
          <w:rFonts w:ascii="宋体" w:hAnsi="宋体" w:cs="宋体"/>
          <w:b/>
          <w:szCs w:val="21"/>
        </w:rPr>
      </w:pPr>
      <w:r>
        <w:rPr>
          <w:rFonts w:hint="eastAsia" w:ascii="宋体" w:hAnsi="宋体" w:cs="宋体"/>
          <w:b/>
          <w:szCs w:val="21"/>
        </w:rPr>
        <w:t xml:space="preserve">1</w:t>
      </w:r>
      <w:r>
        <w:rPr>
          <w:rFonts w:ascii="宋体" w:hAnsi="宋体" w:cs="宋体"/>
          <w:b/>
          <w:szCs w:val="21"/>
        </w:rPr>
        <w:t xml:space="preserve">4.1</w:t>
      </w:r>
      <w:r>
        <w:rPr>
          <w:rFonts w:hint="eastAsia" w:ascii="宋体" w:hAnsi="宋体" w:cs="宋体"/>
          <w:b/>
          <w:szCs w:val="21"/>
        </w:rPr>
        <w:t xml:space="preserve">.</w:t>
      </w:r>
      <w:r>
        <w:rPr>
          <w:rFonts w:ascii="宋体" w:hAnsi="宋体" w:cs="宋体"/>
          <w:b/>
          <w:szCs w:val="21"/>
        </w:rPr>
        <w:t xml:space="preserve">4</w:t>
      </w:r>
      <w:r>
        <w:rPr>
          <w:rFonts w:hint="eastAsia" w:ascii="宋体" w:hAnsi="宋体" w:cs="宋体"/>
          <w:b/>
          <w:szCs w:val="21"/>
        </w:rPr>
        <w:t xml:space="preserve">资格审查文件</w:t>
      </w:r>
      <w:r/>
    </w:p>
    <w:p>
      <w:pPr>
        <w:ind w:firstLine="420"/>
        <w:spacing w:line="360" w:lineRule="auto"/>
        <w:widowControl/>
        <w:rPr>
          <w:rFonts w:ascii="宋体" w:hAnsi="宋体"/>
          <w:szCs w:val="21"/>
        </w:rPr>
      </w:pPr>
      <w:r>
        <w:rPr>
          <w:rFonts w:hint="eastAsia" w:ascii="宋体" w:hAnsi="宋体"/>
          <w:szCs w:val="21"/>
        </w:rPr>
        <w:t xml:space="preserve">1</w:t>
      </w:r>
      <w:r>
        <w:rPr>
          <w:rFonts w:ascii="宋体" w:hAnsi="宋体"/>
          <w:szCs w:val="21"/>
        </w:rPr>
        <w:t xml:space="preserve">4.1</w:t>
      </w:r>
      <w:r>
        <w:rPr>
          <w:rFonts w:hint="eastAsia" w:ascii="宋体" w:hAnsi="宋体"/>
          <w:szCs w:val="21"/>
        </w:rPr>
        <w:t xml:space="preserve">.</w:t>
      </w:r>
      <w:r>
        <w:rPr>
          <w:rFonts w:ascii="宋体" w:hAnsi="宋体"/>
          <w:szCs w:val="21"/>
        </w:rPr>
        <w:t xml:space="preserve">4.</w:t>
      </w:r>
      <w:r>
        <w:rPr>
          <w:rFonts w:hint="eastAsia" w:ascii="宋体" w:hAnsi="宋体"/>
          <w:szCs w:val="21"/>
        </w:rPr>
        <w:t xml:space="preserve">1关于资格文件的声明函（格式见第三章）；</w:t>
      </w:r>
      <w:r/>
    </w:p>
    <w:p>
      <w:pPr>
        <w:ind w:firstLine="420"/>
        <w:spacing w:line="360" w:lineRule="auto"/>
        <w:widowControl/>
        <w:rPr>
          <w:rFonts w:ascii="宋体" w:hAnsi="宋体"/>
          <w:szCs w:val="21"/>
        </w:rPr>
      </w:pPr>
      <w:r>
        <w:rPr>
          <w:rFonts w:hint="eastAsia" w:ascii="宋体" w:hAnsi="宋体"/>
          <w:szCs w:val="21"/>
        </w:rPr>
        <w:t xml:space="preserve">1</w:t>
      </w:r>
      <w:r>
        <w:rPr>
          <w:rFonts w:ascii="宋体" w:hAnsi="宋体"/>
          <w:szCs w:val="21"/>
        </w:rPr>
        <w:t xml:space="preserve">4.1</w:t>
      </w:r>
      <w:r>
        <w:rPr>
          <w:rFonts w:hint="eastAsia" w:ascii="宋体" w:hAnsi="宋体"/>
          <w:szCs w:val="21"/>
        </w:rPr>
        <w:t xml:space="preserve">.</w:t>
      </w:r>
      <w:r>
        <w:rPr>
          <w:rFonts w:ascii="宋体" w:hAnsi="宋体"/>
          <w:szCs w:val="21"/>
        </w:rPr>
        <w:t xml:space="preserve">4</w:t>
      </w:r>
      <w:r>
        <w:rPr>
          <w:rFonts w:hint="eastAsia" w:ascii="宋体" w:hAnsi="宋体"/>
          <w:szCs w:val="21"/>
        </w:rPr>
        <w:t xml:space="preserve">.2投标方情况表（格式见第三章）；</w:t>
      </w:r>
      <w:r/>
    </w:p>
    <w:p>
      <w:pPr>
        <w:ind w:firstLine="420"/>
        <w:spacing w:line="360" w:lineRule="auto"/>
        <w:widowControl/>
        <w:rPr>
          <w:rFonts w:ascii="宋体" w:hAnsi="宋体"/>
          <w:szCs w:val="21"/>
        </w:rPr>
      </w:pPr>
      <w:r>
        <w:rPr>
          <w:rFonts w:hint="eastAsia" w:ascii="宋体" w:hAnsi="宋体"/>
          <w:szCs w:val="21"/>
        </w:rPr>
        <w:t xml:space="preserve">1</w:t>
      </w:r>
      <w:r>
        <w:rPr>
          <w:rFonts w:ascii="宋体" w:hAnsi="宋体"/>
          <w:szCs w:val="21"/>
        </w:rPr>
        <w:t xml:space="preserve">4.1</w:t>
      </w:r>
      <w:r>
        <w:rPr>
          <w:rFonts w:hint="eastAsia" w:ascii="宋体" w:hAnsi="宋体"/>
          <w:szCs w:val="21"/>
        </w:rPr>
        <w:t xml:space="preserve">.</w:t>
      </w:r>
      <w:r>
        <w:rPr>
          <w:rFonts w:ascii="宋体" w:hAnsi="宋体"/>
          <w:szCs w:val="21"/>
        </w:rPr>
        <w:t xml:space="preserve">4.</w:t>
      </w:r>
      <w:r>
        <w:rPr>
          <w:rFonts w:hint="eastAsia" w:ascii="宋体" w:hAnsi="宋体"/>
          <w:szCs w:val="21"/>
        </w:rPr>
        <w:t xml:space="preserve">3投标方《营业执照》副本复印件；</w:t>
      </w:r>
      <w:r/>
    </w:p>
    <w:p>
      <w:pPr>
        <w:ind w:firstLine="420"/>
        <w:spacing w:line="360" w:lineRule="auto"/>
        <w:widowControl/>
        <w:rPr>
          <w:rFonts w:ascii="宋体" w:hAnsi="宋体"/>
          <w:szCs w:val="21"/>
        </w:rPr>
      </w:pPr>
      <w:r>
        <w:rPr>
          <w:rFonts w:hint="eastAsia" w:ascii="宋体" w:hAnsi="宋体"/>
          <w:szCs w:val="21"/>
        </w:rPr>
        <w:t xml:space="preserve">1</w:t>
      </w:r>
      <w:r>
        <w:rPr>
          <w:rFonts w:ascii="宋体" w:hAnsi="宋体"/>
          <w:szCs w:val="21"/>
        </w:rPr>
        <w:t xml:space="preserve">4.1</w:t>
      </w:r>
      <w:r>
        <w:rPr>
          <w:rFonts w:hint="eastAsia" w:ascii="宋体" w:hAnsi="宋体"/>
          <w:szCs w:val="21"/>
        </w:rPr>
        <w:t xml:space="preserve">.</w:t>
      </w:r>
      <w:r>
        <w:rPr>
          <w:rFonts w:ascii="宋体" w:hAnsi="宋体"/>
          <w:szCs w:val="21"/>
        </w:rPr>
        <w:t xml:space="preserve">4.</w:t>
      </w:r>
      <w:r>
        <w:rPr>
          <w:rFonts w:hint="eastAsia" w:ascii="宋体" w:hAnsi="宋体"/>
          <w:szCs w:val="21"/>
        </w:rPr>
        <w:t xml:space="preserve">4投标方法定代表人身份证复印件；</w:t>
      </w:r>
      <w:r/>
    </w:p>
    <w:p>
      <w:pPr>
        <w:ind w:firstLine="420"/>
        <w:spacing w:line="360" w:lineRule="auto"/>
        <w:widowControl/>
        <w:rPr>
          <w:rFonts w:ascii="宋体" w:hAnsi="宋体"/>
          <w:szCs w:val="21"/>
        </w:rPr>
      </w:pPr>
      <w:r>
        <w:rPr>
          <w:rFonts w:hint="eastAsia" w:ascii="宋体" w:hAnsi="宋体"/>
          <w:szCs w:val="21"/>
        </w:rPr>
        <w:t xml:space="preserve">1</w:t>
      </w:r>
      <w:r>
        <w:rPr>
          <w:rFonts w:ascii="宋体" w:hAnsi="宋体"/>
          <w:szCs w:val="21"/>
        </w:rPr>
        <w:t xml:space="preserve">4.1</w:t>
      </w:r>
      <w:r>
        <w:rPr>
          <w:rFonts w:hint="eastAsia" w:ascii="宋体" w:hAnsi="宋体"/>
          <w:szCs w:val="21"/>
        </w:rPr>
        <w:t xml:space="preserve">.</w:t>
      </w:r>
      <w:r>
        <w:rPr>
          <w:rFonts w:ascii="宋体" w:hAnsi="宋体"/>
          <w:szCs w:val="21"/>
        </w:rPr>
        <w:t xml:space="preserve">4.</w:t>
      </w:r>
      <w:r>
        <w:rPr>
          <w:rFonts w:hint="eastAsia" w:ascii="宋体" w:hAnsi="宋体"/>
          <w:szCs w:val="21"/>
        </w:rPr>
        <w:t xml:space="preserve">5法定代表人授权委托书、投标方授权代理人身份证复印件（如有授权）；</w:t>
      </w:r>
      <w:r/>
    </w:p>
    <w:p>
      <w:pPr>
        <w:ind w:firstLine="420"/>
        <w:spacing w:line="360" w:lineRule="auto"/>
        <w:widowControl/>
        <w:tabs>
          <w:tab w:val="left" w:pos="0" w:leader="none"/>
        </w:tabs>
        <w:rPr>
          <w:rFonts w:ascii="宋体" w:hAnsi="宋体"/>
          <w:szCs w:val="21"/>
        </w:rPr>
      </w:pPr>
      <w:r>
        <w:rPr>
          <w:rFonts w:hint="eastAsia" w:ascii="宋体" w:hAnsi="宋体"/>
          <w:szCs w:val="21"/>
        </w:rPr>
        <w:t xml:space="preserve">1</w:t>
      </w:r>
      <w:r>
        <w:rPr>
          <w:rFonts w:ascii="宋体" w:hAnsi="宋体"/>
          <w:szCs w:val="21"/>
        </w:rPr>
        <w:t xml:space="preserve">4.1</w:t>
      </w:r>
      <w:r>
        <w:rPr>
          <w:rFonts w:hint="eastAsia" w:ascii="宋体" w:hAnsi="宋体"/>
          <w:szCs w:val="21"/>
        </w:rPr>
        <w:t xml:space="preserve">.</w:t>
      </w:r>
      <w:r>
        <w:rPr>
          <w:rFonts w:ascii="宋体" w:hAnsi="宋体"/>
          <w:szCs w:val="21"/>
        </w:rPr>
        <w:t xml:space="preserve">4.</w:t>
      </w:r>
      <w:r>
        <w:rPr>
          <w:rFonts w:hint="eastAsia" w:ascii="宋体" w:hAnsi="宋体"/>
          <w:szCs w:val="21"/>
        </w:rPr>
        <w:t xml:space="preserve">6合格投标方资格证明材料：</w:t>
      </w:r>
      <w:r/>
    </w:p>
    <w:p>
      <w:pPr>
        <w:ind w:firstLine="420"/>
        <w:spacing w:line="360" w:lineRule="auto"/>
        <w:widowControl/>
        <w:rPr>
          <w:rFonts w:ascii="宋体" w:hAnsi="宋体" w:cs="宋体"/>
          <w:szCs w:val="21"/>
        </w:rPr>
      </w:pPr>
      <w:r>
        <w:rPr>
          <w:rFonts w:hint="eastAsia" w:ascii="宋体" w:hAnsi="宋体" w:cs="宋体"/>
          <w:szCs w:val="21"/>
        </w:rPr>
        <w:t xml:space="preserve">（1）具有独立承担民事责任的能力证明。包括法人或者其他组织的营业执照等证明文件，自然人的身份证明；</w:t>
      </w:r>
      <w:r/>
    </w:p>
    <w:p>
      <w:pPr>
        <w:ind w:firstLine="420"/>
        <w:spacing w:line="360" w:lineRule="auto"/>
        <w:widowControl/>
        <w:rPr>
          <w:rFonts w:ascii="宋体" w:hAnsi="宋体" w:cs="宋体"/>
          <w:szCs w:val="21"/>
        </w:rPr>
      </w:pPr>
      <w:r>
        <w:rPr>
          <w:rFonts w:hint="eastAsia" w:ascii="宋体" w:hAnsi="宋体" w:cs="宋体"/>
          <w:szCs w:val="21"/>
        </w:rPr>
        <w:t xml:space="preserve">（2）具有良好的商业信誉和健全的财务会计制度证明</w:t>
      </w:r>
      <w:r>
        <w:rPr>
          <w:rFonts w:hint="eastAsia" w:ascii="宋体" w:hAnsi="宋体" w:cs="宋体"/>
          <w:b/>
          <w:szCs w:val="21"/>
        </w:rPr>
        <w:t xml:space="preserve">（法人应提供最近一期经会计师事务所审计的财务报告，其他组织、自然人及成立未满一年的法人应提供银行出具的资信证明）；</w:t>
      </w:r>
      <w:r/>
    </w:p>
    <w:p>
      <w:pPr>
        <w:ind w:firstLine="420"/>
        <w:spacing w:line="360" w:lineRule="auto"/>
        <w:widowControl/>
        <w:rPr>
          <w:rFonts w:ascii="宋体" w:hAnsi="宋体" w:cs="宋体"/>
          <w:szCs w:val="21"/>
        </w:rPr>
      </w:pPr>
      <w:r>
        <w:rPr>
          <w:rFonts w:hint="eastAsia" w:ascii="宋体" w:hAnsi="宋体" w:cs="宋体"/>
          <w:szCs w:val="21"/>
        </w:rPr>
        <w:t xml:space="preserve">（3）具备履行合同所必需的设备和专业技术能力的证明材料或承诺；</w:t>
      </w:r>
      <w:r/>
    </w:p>
    <w:p>
      <w:pPr>
        <w:ind w:firstLine="420"/>
        <w:spacing w:line="360" w:lineRule="auto"/>
        <w:widowControl/>
        <w:tabs>
          <w:tab w:val="left" w:pos="0" w:leader="none"/>
        </w:tabs>
        <w:rPr>
          <w:rFonts w:ascii="宋体" w:hAnsi="宋体" w:cs="宋体"/>
          <w:szCs w:val="21"/>
        </w:rPr>
      </w:pPr>
      <w:r>
        <w:rPr>
          <w:rFonts w:hint="eastAsia" w:ascii="宋体" w:hAnsi="宋体" w:cs="宋体"/>
          <w:szCs w:val="21"/>
        </w:rPr>
        <w:t xml:space="preserve">（4）依法缴纳税收和社会保障资金的相关资料</w:t>
      </w:r>
      <w:r>
        <w:rPr>
          <w:rFonts w:hint="eastAsia" w:ascii="宋体" w:hAnsi="宋体" w:cs="宋体"/>
          <w:b/>
          <w:szCs w:val="21"/>
        </w:rPr>
        <w:t xml:space="preserve">（投标方应提供提交投标文件截止时间前一年内至少一个月依法缴纳税收及缴纳社会保障资金的证明材料，如相关主管部门证明或银行代扣证明。投标方如依法享受缓缴、免缴税收、社会保障资金的应提供相关主管部门出具的证明材料）</w:t>
      </w:r>
      <w:r>
        <w:rPr>
          <w:rFonts w:hint="eastAsia" w:ascii="宋体" w:hAnsi="宋体" w:cs="宋体"/>
          <w:szCs w:val="21"/>
        </w:rPr>
        <w:t xml:space="preserve">；</w:t>
      </w:r>
      <w:r/>
    </w:p>
    <w:p>
      <w:pPr>
        <w:ind w:firstLine="420"/>
        <w:spacing w:line="360" w:lineRule="auto"/>
        <w:widowControl/>
        <w:tabs>
          <w:tab w:val="left" w:pos="0" w:leader="none"/>
        </w:tabs>
        <w:rPr>
          <w:rFonts w:ascii="宋体" w:hAnsi="宋体"/>
          <w:szCs w:val="21"/>
        </w:rPr>
      </w:pPr>
      <w:r>
        <w:rPr>
          <w:rFonts w:hint="eastAsia" w:ascii="宋体" w:hAnsi="宋体"/>
          <w:szCs w:val="21"/>
        </w:rPr>
        <w:t xml:space="preserve">（5）参加政府采购活动前三年内在经营活动中没有重大违法记录的书面声明函。</w:t>
      </w:r>
      <w:r/>
    </w:p>
    <w:p>
      <w:pPr>
        <w:ind w:firstLine="420"/>
        <w:spacing w:line="360" w:lineRule="auto"/>
        <w:widowControl/>
        <w:tabs>
          <w:tab w:val="left" w:pos="0" w:leader="none"/>
        </w:tabs>
        <w:rPr>
          <w:rFonts w:ascii="宋体" w:hAnsi="宋体"/>
          <w:szCs w:val="21"/>
        </w:rPr>
      </w:pPr>
      <w:r>
        <w:rPr>
          <w:rFonts w:hint="eastAsia" w:ascii="宋体" w:hAnsi="宋体" w:cs="宋体"/>
          <w:szCs w:val="21"/>
        </w:rPr>
        <w:t xml:space="preserve">（6）特殊条件（如有）：无</w:t>
      </w:r>
      <w:r/>
    </w:p>
    <w:p>
      <w:pPr>
        <w:ind w:firstLine="420"/>
        <w:spacing w:line="360" w:lineRule="auto"/>
        <w:widowControl/>
        <w:tabs>
          <w:tab w:val="left" w:pos="0" w:leader="none"/>
        </w:tabs>
        <w:rPr>
          <w:rFonts w:ascii="宋体" w:hAnsi="宋体"/>
          <w:szCs w:val="21"/>
        </w:rPr>
      </w:pPr>
      <w:r>
        <w:rPr>
          <w:rFonts w:hint="eastAsia" w:ascii="宋体" w:hAnsi="宋体"/>
          <w:szCs w:val="21"/>
        </w:rPr>
        <w:t xml:space="preserve">14.1.4.8其它有关资格证明文件：《中小企业声明函》或《残疾人福利性单位声明函》或由省级以上监狱管理局、戒毒管理局（含新疆生产建设兵团）出具的属于监狱企业的证明文件；</w:t>
      </w:r>
      <w:r/>
    </w:p>
    <w:p>
      <w:pPr>
        <w:ind w:firstLine="422"/>
        <w:spacing w:line="360" w:lineRule="auto"/>
        <w:widowControl/>
        <w:rPr>
          <w:rFonts w:ascii="宋体" w:hAnsi="宋体" w:cs="宋体"/>
          <w:b/>
          <w:szCs w:val="21"/>
        </w:rPr>
      </w:pPr>
      <w:r>
        <w:rPr>
          <w:rFonts w:hint="eastAsia" w:ascii="宋体" w:hAnsi="宋体" w:cs="宋体"/>
          <w:b/>
          <w:szCs w:val="21"/>
        </w:rPr>
        <w:t xml:space="preserve">1</w:t>
      </w:r>
      <w:r>
        <w:rPr>
          <w:rFonts w:ascii="宋体" w:hAnsi="宋体" w:cs="宋体"/>
          <w:b/>
          <w:szCs w:val="21"/>
        </w:rPr>
        <w:t xml:space="preserve">4.1</w:t>
      </w:r>
      <w:r>
        <w:rPr>
          <w:rFonts w:hint="eastAsia" w:ascii="宋体" w:hAnsi="宋体" w:cs="宋体"/>
          <w:b/>
          <w:szCs w:val="21"/>
        </w:rPr>
        <w:t xml:space="preserve">.</w:t>
      </w:r>
      <w:r>
        <w:rPr>
          <w:rFonts w:ascii="宋体" w:hAnsi="宋体" w:cs="宋体"/>
          <w:b/>
          <w:szCs w:val="21"/>
        </w:rPr>
        <w:t xml:space="preserve">5</w:t>
      </w:r>
      <w:r>
        <w:rPr>
          <w:rFonts w:hint="eastAsia" w:ascii="宋体" w:hAnsi="宋体" w:cs="宋体"/>
          <w:b/>
          <w:szCs w:val="21"/>
        </w:rPr>
        <w:t xml:space="preserve">符合性审查文件</w:t>
      </w:r>
      <w:r/>
    </w:p>
    <w:p>
      <w:pPr>
        <w:ind w:firstLine="420"/>
        <w:spacing w:line="360" w:lineRule="auto"/>
        <w:rPr>
          <w:rFonts w:ascii="宋体" w:hAnsi="宋体"/>
          <w:szCs w:val="21"/>
        </w:rPr>
      </w:pPr>
      <w:r>
        <w:rPr>
          <w:rFonts w:hint="eastAsia" w:ascii="宋体" w:hAnsi="宋体"/>
          <w:szCs w:val="21"/>
        </w:rPr>
        <w:t xml:space="preserve">1</w:t>
      </w:r>
      <w:r>
        <w:rPr>
          <w:rFonts w:ascii="宋体" w:hAnsi="宋体"/>
          <w:szCs w:val="21"/>
        </w:rPr>
        <w:t xml:space="preserve">4.1</w:t>
      </w:r>
      <w:r>
        <w:rPr>
          <w:rFonts w:hint="eastAsia" w:ascii="宋体" w:hAnsi="宋体"/>
          <w:szCs w:val="21"/>
        </w:rPr>
        <w:t xml:space="preserve">.</w:t>
      </w:r>
      <w:r>
        <w:rPr>
          <w:rFonts w:ascii="宋体" w:hAnsi="宋体"/>
          <w:szCs w:val="21"/>
        </w:rPr>
        <w:t xml:space="preserve">5.1</w:t>
      </w:r>
      <w:r>
        <w:rPr>
          <w:rFonts w:hint="eastAsia" w:ascii="宋体" w:hAnsi="宋体"/>
          <w:szCs w:val="21"/>
        </w:rPr>
        <w:t xml:space="preserve">投标函（格式见第三章）；</w:t>
      </w:r>
      <w:r/>
    </w:p>
    <w:p>
      <w:pPr>
        <w:ind w:firstLine="420"/>
        <w:spacing w:line="360" w:lineRule="auto"/>
        <w:rPr>
          <w:rFonts w:ascii="宋体" w:hAnsi="宋体"/>
          <w:szCs w:val="21"/>
        </w:rPr>
      </w:pPr>
      <w:r>
        <w:rPr>
          <w:rFonts w:ascii="宋体" w:hAnsi="宋体"/>
          <w:szCs w:val="21"/>
        </w:rPr>
        <w:t xml:space="preserve">14.1.5.2</w:t>
      </w:r>
      <w:r>
        <w:rPr>
          <w:rFonts w:hint="eastAsia" w:ascii="宋体" w:hAnsi="宋体"/>
          <w:szCs w:val="21"/>
        </w:rPr>
        <w:t xml:space="preserve">商务（技术）偏离表（格式见第三章）；</w:t>
      </w:r>
      <w:r/>
    </w:p>
    <w:p>
      <w:pPr>
        <w:ind w:firstLine="420"/>
        <w:spacing w:line="360" w:lineRule="auto"/>
        <w:rPr>
          <w:rFonts w:ascii="宋体" w:hAnsi="宋体"/>
          <w:szCs w:val="21"/>
        </w:rPr>
      </w:pPr>
      <w:r>
        <w:rPr>
          <w:rFonts w:ascii="宋体" w:hAnsi="宋体"/>
          <w:szCs w:val="21"/>
        </w:rPr>
        <w:t xml:space="preserve">14.1.5.3</w:t>
      </w:r>
      <w:r>
        <w:rPr>
          <w:rFonts w:hint="eastAsia" w:ascii="宋体" w:hAnsi="宋体"/>
          <w:szCs w:val="21"/>
        </w:rPr>
        <w:t xml:space="preserve">项目服务人员配置表（格式见第三章）；</w:t>
      </w:r>
      <w:r/>
    </w:p>
    <w:p>
      <w:pPr>
        <w:ind w:firstLine="408"/>
        <w:spacing w:line="360" w:lineRule="auto"/>
        <w:widowControl/>
        <w:rPr>
          <w:rFonts w:ascii="宋体" w:hAnsi="宋体" w:cs="宋体"/>
          <w:b/>
          <w:szCs w:val="21"/>
        </w:rPr>
      </w:pPr>
      <w:r>
        <w:rPr>
          <w:rFonts w:hint="eastAsia" w:ascii="宋体" w:hAnsi="宋体" w:cs="宋体"/>
          <w:szCs w:val="21"/>
        </w:rPr>
        <w:t xml:space="preserve">1</w:t>
      </w:r>
      <w:r>
        <w:rPr>
          <w:rFonts w:ascii="宋体" w:hAnsi="宋体" w:cs="宋体"/>
          <w:szCs w:val="21"/>
        </w:rPr>
        <w:t xml:space="preserve">4.1.5.</w:t>
      </w:r>
      <w:r>
        <w:rPr>
          <w:rFonts w:hint="eastAsia" w:ascii="宋体" w:hAnsi="宋体" w:cs="宋体"/>
          <w:szCs w:val="21"/>
        </w:rPr>
        <w:t xml:space="preserve">4其他有关符合性审查的文件（投标方做出的相关承诺等）；</w:t>
      </w:r>
      <w:r/>
    </w:p>
    <w:p>
      <w:pPr>
        <w:ind w:firstLine="422"/>
        <w:spacing w:line="360" w:lineRule="auto"/>
        <w:widowControl/>
        <w:rPr>
          <w:rFonts w:ascii="宋体" w:hAnsi="宋体" w:cs="宋体"/>
          <w:b/>
          <w:szCs w:val="21"/>
        </w:rPr>
      </w:pPr>
      <w:r>
        <w:rPr>
          <w:rFonts w:hint="eastAsia" w:ascii="宋体" w:hAnsi="宋体" w:cs="宋体"/>
          <w:b/>
          <w:szCs w:val="21"/>
        </w:rPr>
        <w:t xml:space="preserve">1</w:t>
      </w:r>
      <w:r>
        <w:rPr>
          <w:rFonts w:ascii="宋体" w:hAnsi="宋体" w:cs="宋体"/>
          <w:b/>
          <w:szCs w:val="21"/>
        </w:rPr>
        <w:t xml:space="preserve">4.1.6</w:t>
      </w:r>
      <w:r>
        <w:rPr>
          <w:rFonts w:hint="eastAsia" w:ascii="宋体" w:hAnsi="宋体" w:cs="宋体"/>
          <w:b/>
          <w:szCs w:val="21"/>
        </w:rPr>
        <w:t xml:space="preserve">综合评审文件</w:t>
      </w:r>
      <w:r/>
    </w:p>
    <w:p>
      <w:pPr>
        <w:ind w:firstLine="408"/>
        <w:spacing w:line="360" w:lineRule="auto"/>
        <w:rPr>
          <w:rFonts w:ascii="宋体" w:hAnsi="宋体"/>
          <w:szCs w:val="21"/>
          <w:lang w:val="zh-CN"/>
        </w:rPr>
      </w:pPr>
      <w:r>
        <w:rPr>
          <w:rFonts w:ascii="宋体" w:hAnsi="宋体"/>
          <w:szCs w:val="21"/>
          <w:lang w:val="zh-CN"/>
        </w:rPr>
        <w:t xml:space="preserve">14.1.6</w:t>
      </w:r>
      <w:r>
        <w:rPr>
          <w:rFonts w:hint="eastAsia" w:ascii="宋体" w:hAnsi="宋体"/>
          <w:szCs w:val="21"/>
          <w:lang w:val="zh-CN"/>
        </w:rPr>
        <w:t xml:space="preserve">.1技术服务方案；</w:t>
      </w:r>
      <w:r/>
    </w:p>
    <w:p>
      <w:pPr>
        <w:ind w:firstLine="408"/>
        <w:spacing w:line="360" w:lineRule="auto"/>
        <w:rPr>
          <w:rFonts w:ascii="宋体" w:hAnsi="宋体"/>
          <w:szCs w:val="21"/>
          <w:lang w:val="zh-CN"/>
        </w:rPr>
      </w:pPr>
      <w:r>
        <w:rPr>
          <w:rFonts w:ascii="宋体" w:hAnsi="宋体"/>
          <w:szCs w:val="21"/>
          <w:lang w:val="zh-CN"/>
        </w:rPr>
        <w:t xml:space="preserve">14.1.6</w:t>
      </w:r>
      <w:r>
        <w:rPr>
          <w:rFonts w:hint="eastAsia" w:ascii="宋体" w:hAnsi="宋体"/>
          <w:szCs w:val="21"/>
          <w:lang w:val="zh-CN"/>
        </w:rPr>
        <w:t xml:space="preserve">.2 针对本项目拟派的</w:t>
      </w:r>
      <w:r>
        <w:rPr>
          <w:rFonts w:ascii="宋体" w:hAnsi="宋体"/>
          <w:szCs w:val="21"/>
          <w:lang w:val="zh-CN"/>
        </w:rPr>
        <w:t xml:space="preserve">专职技术人员</w:t>
      </w:r>
      <w:r>
        <w:rPr>
          <w:rFonts w:hint="eastAsia" w:ascii="宋体" w:hAnsi="宋体"/>
          <w:szCs w:val="21"/>
          <w:lang w:val="zh-CN"/>
        </w:rPr>
        <w:t xml:space="preserve">；</w:t>
      </w:r>
      <w:r/>
    </w:p>
    <w:p>
      <w:pPr>
        <w:ind w:firstLine="408"/>
        <w:spacing w:line="360" w:lineRule="auto"/>
        <w:rPr>
          <w:rFonts w:ascii="宋体" w:hAnsi="宋体"/>
          <w:szCs w:val="21"/>
          <w:lang w:val="zh-CN"/>
        </w:rPr>
      </w:pPr>
      <w:r>
        <w:rPr>
          <w:rFonts w:ascii="宋体" w:hAnsi="宋体"/>
          <w:szCs w:val="21"/>
          <w:lang w:val="zh-CN"/>
        </w:rPr>
        <w:t xml:space="preserve">14.1.6</w:t>
      </w:r>
      <w:r>
        <w:rPr>
          <w:rFonts w:hint="eastAsia" w:ascii="宋体" w:hAnsi="宋体"/>
          <w:szCs w:val="21"/>
          <w:lang w:val="zh-CN"/>
        </w:rPr>
        <w:t xml:space="preserve">.3 投标单位综合能力；</w:t>
      </w:r>
      <w:r/>
    </w:p>
    <w:p>
      <w:pPr>
        <w:ind w:firstLine="408"/>
        <w:spacing w:line="360" w:lineRule="auto"/>
        <w:rPr>
          <w:rFonts w:ascii="宋体" w:hAnsi="宋体"/>
          <w:szCs w:val="21"/>
          <w:lang w:val="zh-CN"/>
        </w:rPr>
      </w:pPr>
      <w:r>
        <w:rPr>
          <w:rFonts w:ascii="宋体" w:hAnsi="宋体"/>
          <w:szCs w:val="21"/>
          <w:lang w:val="zh-CN"/>
        </w:rPr>
        <w:t xml:space="preserve">14.1.6</w:t>
      </w:r>
      <w:r>
        <w:rPr>
          <w:rFonts w:hint="eastAsia" w:ascii="宋体" w:hAnsi="宋体"/>
          <w:szCs w:val="21"/>
          <w:lang w:val="zh-CN"/>
        </w:rPr>
        <w:t xml:space="preserve">.4类似项目业绩比较；</w:t>
      </w:r>
      <w:r/>
    </w:p>
    <w:p>
      <w:pPr>
        <w:ind w:firstLine="408"/>
        <w:spacing w:line="360" w:lineRule="auto"/>
        <w:rPr>
          <w:rFonts w:ascii="宋体" w:hAnsi="宋体"/>
          <w:szCs w:val="21"/>
          <w:lang w:val="zh-CN"/>
        </w:rPr>
      </w:pPr>
      <w:r>
        <w:rPr>
          <w:rFonts w:ascii="宋体" w:hAnsi="宋体"/>
          <w:szCs w:val="21"/>
        </w:rPr>
        <w:t xml:space="preserve">14.1.7</w:t>
      </w:r>
      <w:r>
        <w:rPr>
          <w:rFonts w:hint="eastAsia" w:ascii="宋体" w:hAnsi="宋体"/>
          <w:szCs w:val="21"/>
        </w:rPr>
        <w:t xml:space="preserve">对属于《节能产品政府采购品目清单》政府强制采购产品的，需提供该产品有效期内的认证等相关证明材料（如有）；</w:t>
      </w:r>
      <w:r/>
    </w:p>
    <w:p>
      <w:pPr>
        <w:ind w:firstLine="408"/>
        <w:spacing w:line="360" w:lineRule="auto"/>
        <w:rPr>
          <w:rFonts w:ascii="宋体" w:hAnsi="宋体"/>
          <w:szCs w:val="21"/>
        </w:rPr>
      </w:pPr>
      <w:r>
        <w:rPr>
          <w:rFonts w:hint="eastAsia" w:ascii="宋体" w:hAnsi="宋体"/>
          <w:szCs w:val="21"/>
        </w:rPr>
        <w:t xml:space="preserve">1</w:t>
      </w:r>
      <w:r>
        <w:rPr>
          <w:rFonts w:ascii="宋体" w:hAnsi="宋体"/>
          <w:szCs w:val="21"/>
        </w:rPr>
        <w:t xml:space="preserve">4.1.8</w:t>
      </w:r>
      <w:r>
        <w:rPr>
          <w:rFonts w:hint="eastAsia" w:ascii="宋体" w:hAnsi="宋体"/>
          <w:szCs w:val="21"/>
        </w:rPr>
        <w:t xml:space="preserve">其他可以证明投标人资质、服务质量的证书、文件等相关资料。</w:t>
      </w:r>
      <w:r/>
    </w:p>
    <w:p>
      <w:pPr>
        <w:ind w:firstLine="430"/>
        <w:spacing w:line="360" w:lineRule="auto"/>
        <w:widowControl/>
        <w:rPr>
          <w:rFonts w:ascii="宋体" w:hAnsi="宋体" w:cs="宋体"/>
          <w:b/>
          <w:bCs/>
          <w:szCs w:val="21"/>
          <w:lang w:val="zh-CN"/>
        </w:rPr>
      </w:pPr>
      <w:r>
        <w:rPr>
          <w:rFonts w:hint="eastAsia" w:ascii="宋体" w:hAnsi="宋体" w:cs="宋体"/>
          <w:b/>
          <w:bCs/>
          <w:szCs w:val="21"/>
          <w:lang w:val="zh-CN"/>
        </w:rPr>
        <w:t xml:space="preserve">注：（1）以上</w:t>
      </w:r>
      <w:r>
        <w:rPr>
          <w:rFonts w:ascii="宋体" w:hAnsi="宋体" w:cs="宋体"/>
          <w:b/>
          <w:bCs/>
          <w:szCs w:val="21"/>
          <w:lang w:val="zh-CN"/>
        </w:rPr>
        <w:t xml:space="preserve">14.1.4.1-14.1.4.</w:t>
      </w:r>
      <w:r>
        <w:rPr>
          <w:rFonts w:hint="eastAsia" w:ascii="宋体" w:hAnsi="宋体" w:cs="宋体"/>
          <w:b/>
          <w:bCs/>
          <w:szCs w:val="21"/>
          <w:lang w:val="zh-CN"/>
        </w:rPr>
        <w:t xml:space="preserve">8为资格审查要求提供的材料，是作为对供应商资格审查、质疑身份认定的依据，投标方必须提供并加盖电子公章。否则，投标文件将被认定为不符合资格审查要求。</w:t>
      </w:r>
      <w:r/>
    </w:p>
    <w:p>
      <w:pPr>
        <w:ind w:firstLine="430"/>
        <w:spacing w:line="360" w:lineRule="auto"/>
        <w:widowControl/>
        <w:rPr>
          <w:rFonts w:ascii="宋体" w:hAnsi="宋体" w:cs="宋体"/>
          <w:b/>
          <w:bCs/>
          <w:szCs w:val="21"/>
          <w:lang w:val="zh-CN"/>
        </w:rPr>
      </w:pPr>
      <w:r>
        <w:rPr>
          <w:rFonts w:hint="eastAsia" w:ascii="宋体" w:hAnsi="宋体" w:cs="宋体"/>
          <w:b/>
          <w:bCs/>
          <w:szCs w:val="21"/>
          <w:lang w:val="zh-CN"/>
        </w:rPr>
        <w:t xml:space="preserve">（2）以上</w:t>
      </w:r>
      <w:r>
        <w:rPr>
          <w:rFonts w:ascii="宋体" w:hAnsi="宋体" w:cs="宋体"/>
          <w:b/>
          <w:bCs/>
          <w:szCs w:val="21"/>
          <w:lang w:val="zh-CN"/>
        </w:rPr>
        <w:t xml:space="preserve">14.1.5.1</w:t>
      </w:r>
      <w:r>
        <w:rPr>
          <w:rFonts w:hint="eastAsia" w:ascii="宋体" w:hAnsi="宋体" w:cs="宋体"/>
          <w:b/>
          <w:bCs/>
          <w:szCs w:val="21"/>
          <w:lang w:val="zh-CN"/>
        </w:rPr>
        <w:t xml:space="preserve">-</w:t>
      </w:r>
      <w:r>
        <w:rPr>
          <w:rFonts w:ascii="宋体" w:hAnsi="宋体" w:cs="宋体"/>
          <w:b/>
          <w:bCs/>
          <w:szCs w:val="21"/>
          <w:lang w:val="zh-CN"/>
        </w:rPr>
        <w:t xml:space="preserve">14.1.5.</w:t>
      </w:r>
      <w:r>
        <w:rPr>
          <w:rFonts w:hint="eastAsia" w:ascii="宋体" w:hAnsi="宋体" w:cs="宋体"/>
          <w:b/>
          <w:bCs/>
          <w:szCs w:val="21"/>
          <w:lang w:val="zh-CN"/>
        </w:rPr>
        <w:t xml:space="preserve">4为符合性审查须提供的资料，投标方必须提供并加盖电子公章。否则，投标文件将被认定为未实质性响应。</w:t>
      </w:r>
      <w:r/>
    </w:p>
    <w:p>
      <w:pPr>
        <w:ind w:firstLine="430"/>
        <w:spacing w:line="360" w:lineRule="auto"/>
        <w:widowControl/>
        <w:rPr>
          <w:rFonts w:ascii="宋体" w:hAnsi="宋体"/>
          <w:szCs w:val="21"/>
          <w:lang w:val="zh-CN"/>
        </w:rPr>
      </w:pPr>
      <w:r>
        <w:rPr>
          <w:rFonts w:hint="eastAsia" w:ascii="宋体" w:hAnsi="宋体"/>
          <w:b/>
          <w:szCs w:val="21"/>
          <w:lang w:val="zh-CN"/>
        </w:rPr>
        <w:t xml:space="preserve">（3）“1</w:t>
      </w:r>
      <w:r>
        <w:rPr>
          <w:rFonts w:ascii="宋体" w:hAnsi="宋体"/>
          <w:b/>
          <w:szCs w:val="21"/>
          <w:lang w:val="zh-CN"/>
        </w:rPr>
        <w:t xml:space="preserve">4.1.4-14.1.8</w:t>
      </w:r>
      <w:r>
        <w:rPr>
          <w:rFonts w:hint="eastAsia" w:ascii="宋体" w:hAnsi="宋体"/>
          <w:b/>
          <w:szCs w:val="21"/>
          <w:lang w:val="zh-CN"/>
        </w:rPr>
        <w:t xml:space="preserve">”中不得出现投标报价。</w:t>
      </w:r>
      <w:r>
        <w:rPr>
          <w:rFonts w:hint="eastAsia" w:ascii="宋体" w:hAnsi="宋体"/>
          <w:szCs w:val="21"/>
          <w:lang w:val="zh-CN"/>
        </w:rPr>
        <w:t xml:space="preserve">投标方所提交的资料的完整与否，将直接影响投标方的评分。</w:t>
      </w:r>
      <w:r/>
    </w:p>
    <w:p>
      <w:pPr>
        <w:ind w:firstLine="430"/>
        <w:spacing w:line="360" w:lineRule="auto"/>
        <w:widowControl/>
        <w:rPr>
          <w:rFonts w:ascii="宋体" w:hAnsi="宋体"/>
          <w:b/>
          <w:szCs w:val="21"/>
          <w:lang w:val="zh-CN"/>
        </w:rPr>
      </w:pPr>
      <w:r>
        <w:rPr>
          <w:rFonts w:hint="eastAsia" w:ascii="宋体" w:hAnsi="宋体"/>
          <w:b/>
          <w:szCs w:val="21"/>
          <w:lang w:val="zh-CN"/>
        </w:rPr>
        <w:t xml:space="preserve">（</w:t>
      </w:r>
      <w:r>
        <w:rPr>
          <w:rFonts w:ascii="宋体" w:hAnsi="宋体"/>
          <w:b/>
          <w:szCs w:val="21"/>
          <w:lang w:val="zh-CN"/>
        </w:rPr>
        <w:t xml:space="preserve">4</w:t>
      </w:r>
      <w:r>
        <w:rPr>
          <w:rFonts w:hint="eastAsia" w:ascii="宋体" w:hAnsi="宋体"/>
          <w:b/>
          <w:szCs w:val="21"/>
          <w:lang w:val="zh-CN"/>
        </w:rPr>
        <w:t xml:space="preserve">）制作电子投标文件时必须与投标文件制作软件目录一一对应，将相关资料上传至相应模块。</w:t>
      </w:r>
      <w:r/>
    </w:p>
    <w:p>
      <w:pPr>
        <w:pStyle w:val="711"/>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spacing w:line="360" w:lineRule="auto"/>
        <w:rPr>
          <w:rFonts w:ascii="宋体" w:hAnsi="宋体"/>
          <w:b/>
          <w:bCs/>
          <w:szCs w:val="21"/>
        </w:rPr>
      </w:pPr>
      <w:r>
        <w:rPr>
          <w:rFonts w:hint="eastAsia" w:ascii="宋体" w:hAnsi="宋体"/>
          <w:b/>
          <w:bCs/>
          <w:szCs w:val="21"/>
          <w:lang w:val="zh-CN"/>
        </w:rPr>
        <w:t xml:space="preserve">15</w:t>
      </w:r>
      <w:r>
        <w:rPr>
          <w:rFonts w:ascii="宋体" w:hAnsi="宋体"/>
          <w:b/>
          <w:bCs/>
          <w:szCs w:val="21"/>
          <w:lang w:val="zh-CN"/>
        </w:rPr>
        <w:t xml:space="preserve">、投标文件编制要求</w:t>
      </w:r>
      <w:r/>
    </w:p>
    <w:p>
      <w:pPr>
        <w:ind w:firstLine="422"/>
        <w:spacing w:line="360" w:lineRule="auto"/>
        <w:widowControl/>
        <w:rPr>
          <w:rFonts w:ascii="宋体" w:hAnsi="宋体" w:cs="宋体"/>
          <w:b/>
          <w:szCs w:val="21"/>
        </w:rPr>
      </w:pPr>
      <w:r>
        <w:rPr>
          <w:rFonts w:hint="eastAsia" w:ascii="宋体" w:hAnsi="宋体" w:cs="宋体"/>
          <w:b/>
          <w:szCs w:val="21"/>
        </w:rPr>
        <w:t xml:space="preserve">1</w:t>
      </w:r>
      <w:r>
        <w:rPr>
          <w:rFonts w:ascii="宋体" w:hAnsi="宋体" w:cs="宋体"/>
          <w:b/>
          <w:szCs w:val="21"/>
        </w:rPr>
        <w:t xml:space="preserve">5</w:t>
      </w:r>
      <w:r>
        <w:rPr>
          <w:rFonts w:hint="eastAsia" w:ascii="宋体" w:hAnsi="宋体" w:cs="宋体"/>
          <w:b/>
          <w:szCs w:val="21"/>
        </w:rPr>
        <w:t xml:space="preserve">.1投标文件按统一格式、顺序编写。</w:t>
      </w:r>
      <w:r/>
    </w:p>
    <w:p>
      <w:pPr>
        <w:ind w:firstLine="420"/>
        <w:spacing w:line="360" w:lineRule="auto"/>
        <w:widowControl/>
        <w:rPr>
          <w:rFonts w:ascii="宋体" w:hAnsi="宋体" w:cs="宋体"/>
          <w:szCs w:val="21"/>
        </w:rPr>
      </w:pPr>
      <w:r>
        <w:rPr>
          <w:rFonts w:hint="eastAsia" w:ascii="宋体" w:hAnsi="宋体" w:cs="宋体"/>
          <w:szCs w:val="21"/>
        </w:rPr>
        <w:t xml:space="preserve">1</w:t>
      </w:r>
      <w:r>
        <w:rPr>
          <w:rFonts w:ascii="宋体" w:hAnsi="宋体" w:cs="宋体"/>
          <w:szCs w:val="21"/>
        </w:rPr>
        <w:t xml:space="preserve">5</w:t>
      </w:r>
      <w:r>
        <w:rPr>
          <w:rFonts w:hint="eastAsia" w:ascii="宋体" w:hAnsi="宋体" w:cs="宋体"/>
          <w:szCs w:val="21"/>
        </w:rPr>
        <w:t xml:space="preserve">.2《开标一览表》为在开标仪式上唱标的内容，要求按格式填写，统一规范，不得自行增减内容。</w:t>
      </w:r>
      <w:r/>
    </w:p>
    <w:p>
      <w:pPr>
        <w:spacing w:line="360" w:lineRule="auto"/>
        <w:rPr>
          <w:rFonts w:ascii="宋体" w:hAnsi="宋体"/>
          <w:bCs/>
          <w:szCs w:val="21"/>
        </w:rPr>
        <w:outlineLvl w:val="0"/>
      </w:pPr>
      <w:r>
        <w:rPr>
          <w:rFonts w:hint="eastAsia" w:ascii="宋体" w:hAnsi="宋体"/>
          <w:b/>
          <w:bCs/>
          <w:szCs w:val="21"/>
        </w:rPr>
        <w:t xml:space="preserve">16、</w:t>
      </w:r>
      <w:r>
        <w:rPr>
          <w:rFonts w:ascii="宋体" w:hAnsi="宋体"/>
          <w:b/>
          <w:bCs/>
          <w:szCs w:val="21"/>
        </w:rPr>
        <w:t xml:space="preserve">投标报价（编制）要求的说明</w:t>
      </w:r>
      <w:r/>
    </w:p>
    <w:p>
      <w:pPr>
        <w:ind w:firstLine="502"/>
        <w:spacing w:line="360" w:lineRule="auto"/>
        <w:rPr>
          <w:rFonts w:ascii="宋体" w:hAnsi="宋体"/>
          <w:szCs w:val="21"/>
          <w:lang w:val="zh-CN"/>
        </w:rPr>
      </w:pPr>
      <w:r>
        <w:rPr>
          <w:rFonts w:ascii="宋体" w:hAnsi="宋体"/>
          <w:szCs w:val="21"/>
          <w:lang w:val="zh-CN"/>
        </w:rPr>
        <w:t xml:space="preserve">1</w:t>
      </w:r>
      <w:r>
        <w:rPr>
          <w:rFonts w:hint="eastAsia" w:ascii="宋体" w:hAnsi="宋体"/>
          <w:szCs w:val="21"/>
          <w:lang w:val="zh-CN"/>
        </w:rPr>
        <w:t xml:space="preserve">6</w:t>
      </w:r>
      <w:r>
        <w:rPr>
          <w:rFonts w:ascii="宋体" w:hAnsi="宋体"/>
          <w:szCs w:val="21"/>
          <w:lang w:val="zh-CN"/>
        </w:rPr>
        <w:t xml:space="preserve">.1除非合同中另有规定，投标人对《投标报价表》中的全部</w:t>
      </w:r>
      <w:r>
        <w:rPr>
          <w:rFonts w:hint="eastAsia" w:ascii="宋体" w:hAnsi="宋体"/>
          <w:szCs w:val="21"/>
          <w:lang w:val="zh-CN"/>
        </w:rPr>
        <w:t xml:space="preserve">内容</w:t>
      </w:r>
      <w:r>
        <w:rPr>
          <w:rFonts w:ascii="宋体" w:hAnsi="宋体"/>
          <w:szCs w:val="21"/>
          <w:lang w:val="zh-CN"/>
        </w:rPr>
        <w:t xml:space="preserve">的报价应包括</w:t>
      </w:r>
      <w:r>
        <w:rPr>
          <w:rFonts w:hint="eastAsia" w:ascii="宋体" w:hAnsi="宋体"/>
          <w:szCs w:val="21"/>
          <w:lang w:val="zh-CN"/>
        </w:rPr>
        <w:t xml:space="preserve">完成本项工作所需的一切</w:t>
      </w:r>
      <w:r>
        <w:rPr>
          <w:rFonts w:ascii="宋体" w:hAnsi="宋体"/>
          <w:szCs w:val="21"/>
          <w:lang w:val="zh-CN"/>
        </w:rPr>
        <w:t xml:space="preserve">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502"/>
        <w:spacing w:line="360" w:lineRule="auto"/>
        <w:rPr>
          <w:rFonts w:ascii="宋体" w:hAnsi="宋体"/>
          <w:szCs w:val="21"/>
          <w:lang w:val="zh-CN"/>
        </w:rPr>
      </w:pPr>
      <w:r>
        <w:rPr>
          <w:rFonts w:ascii="宋体" w:hAnsi="宋体"/>
          <w:szCs w:val="21"/>
          <w:lang w:val="zh-CN"/>
        </w:rPr>
        <w:t xml:space="preserve">1</w:t>
      </w:r>
      <w:r>
        <w:rPr>
          <w:rFonts w:hint="eastAsia" w:ascii="宋体" w:hAnsi="宋体"/>
          <w:szCs w:val="21"/>
          <w:lang w:val="zh-CN"/>
        </w:rPr>
        <w:t xml:space="preserve">6</w:t>
      </w:r>
      <w:r>
        <w:rPr>
          <w:rFonts w:ascii="宋体" w:hAnsi="宋体"/>
          <w:szCs w:val="21"/>
          <w:lang w:val="zh-CN"/>
        </w:rPr>
        <w:t xml:space="preserve">.2投标人应按《投标报价表》中的全部</w:t>
      </w:r>
      <w:r>
        <w:rPr>
          <w:rFonts w:hint="eastAsia" w:ascii="宋体" w:hAnsi="宋体"/>
          <w:szCs w:val="21"/>
          <w:lang w:val="zh-CN"/>
        </w:rPr>
        <w:t xml:space="preserve">内容</w:t>
      </w:r>
      <w:r>
        <w:rPr>
          <w:rFonts w:ascii="宋体" w:hAnsi="宋体"/>
          <w:szCs w:val="21"/>
          <w:lang w:val="zh-CN"/>
        </w:rPr>
        <w:t xml:space="preserve">计算单价和总价。《投标报价表》中的每一单项均应计算并填写单价和总价，并由法定代表人或</w:t>
      </w:r>
      <w:r>
        <w:rPr>
          <w:rFonts w:hint="eastAsia" w:ascii="宋体" w:hAnsi="宋体"/>
          <w:szCs w:val="21"/>
          <w:lang w:val="zh-CN"/>
        </w:rPr>
        <w:t xml:space="preserve">代理人</w:t>
      </w:r>
      <w:r>
        <w:rPr>
          <w:rFonts w:ascii="宋体" w:hAnsi="宋体"/>
          <w:szCs w:val="21"/>
          <w:lang w:val="zh-CN"/>
        </w:rPr>
        <w:t xml:space="preserve">签署。</w:t>
      </w:r>
      <w:r/>
    </w:p>
    <w:p>
      <w:pPr>
        <w:ind w:firstLine="502"/>
        <w:spacing w:line="360" w:lineRule="auto"/>
        <w:rPr>
          <w:rFonts w:ascii="宋体" w:hAnsi="宋体"/>
          <w:szCs w:val="21"/>
          <w:lang w:val="zh-CN"/>
        </w:rPr>
      </w:pPr>
      <w:r>
        <w:rPr>
          <w:rFonts w:ascii="宋体" w:hAnsi="宋体"/>
          <w:szCs w:val="21"/>
          <w:lang w:val="zh-CN"/>
        </w:rPr>
        <w:t xml:space="preserve">1</w:t>
      </w:r>
      <w:r>
        <w:rPr>
          <w:rFonts w:hint="eastAsia" w:ascii="宋体" w:hAnsi="宋体"/>
          <w:szCs w:val="21"/>
          <w:lang w:val="zh-CN"/>
        </w:rPr>
        <w:t xml:space="preserve">6</w:t>
      </w:r>
      <w:r>
        <w:rPr>
          <w:rFonts w:ascii="宋体" w:hAnsi="宋体"/>
          <w:szCs w:val="21"/>
          <w:lang w:val="zh-CN"/>
        </w:rPr>
        <w:t xml:space="preserve">.3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单价和总价。</w:t>
      </w:r>
      <w:r/>
    </w:p>
    <w:p>
      <w:pPr>
        <w:ind w:firstLine="502"/>
        <w:spacing w:line="360" w:lineRule="auto"/>
        <w:rPr>
          <w:rFonts w:ascii="宋体" w:hAnsi="宋体"/>
          <w:szCs w:val="21"/>
          <w:lang w:val="zh-CN"/>
        </w:rPr>
      </w:pPr>
      <w:r>
        <w:rPr>
          <w:rFonts w:ascii="宋体" w:hAnsi="宋体"/>
          <w:szCs w:val="21"/>
          <w:lang w:val="zh-CN"/>
        </w:rPr>
        <w:t xml:space="preserve">1</w:t>
      </w:r>
      <w:r>
        <w:rPr>
          <w:rFonts w:hint="eastAsia" w:ascii="宋体" w:hAnsi="宋体"/>
          <w:szCs w:val="21"/>
          <w:lang w:val="zh-CN"/>
        </w:rPr>
        <w:t xml:space="preserve">6</w:t>
      </w:r>
      <w:r>
        <w:rPr>
          <w:rFonts w:ascii="宋体" w:hAnsi="宋体"/>
          <w:szCs w:val="21"/>
          <w:lang w:val="zh-CN"/>
        </w:rPr>
        <w:t xml:space="preserve">.4 一项投标内容只允许一个报价，采购代理机构不接受任何有选择性的投标报价。</w:t>
      </w:r>
      <w:r/>
    </w:p>
    <w:p>
      <w:pPr>
        <w:ind w:firstLine="502"/>
        <w:spacing w:line="360" w:lineRule="auto"/>
        <w:rPr>
          <w:rFonts w:ascii="宋体" w:hAnsi="宋体"/>
          <w:szCs w:val="21"/>
          <w:lang w:val="zh-CN"/>
        </w:rPr>
      </w:pPr>
      <w:r>
        <w:rPr>
          <w:rFonts w:hint="eastAsia" w:ascii="宋体" w:hAnsi="宋体"/>
          <w:szCs w:val="21"/>
          <w:lang w:val="zh-CN"/>
        </w:rPr>
        <w:t xml:space="preserve">16</w:t>
      </w:r>
      <w:r>
        <w:rPr>
          <w:rFonts w:ascii="宋体" w:hAnsi="宋体"/>
          <w:szCs w:val="21"/>
          <w:lang w:val="zh-CN"/>
        </w:rPr>
        <w:t xml:space="preserve">.5投标文件报价中的单价和总价全部采用人民币表示，除非合同的特殊条款另有规定。</w:t>
      </w:r>
      <w:r/>
    </w:p>
    <w:p>
      <w:pPr>
        <w:ind w:firstLine="502"/>
        <w:spacing w:line="360" w:lineRule="auto"/>
        <w:rPr>
          <w:rFonts w:ascii="宋体" w:hAnsi="宋体"/>
          <w:szCs w:val="21"/>
          <w:lang w:val="zh-CN"/>
        </w:rPr>
      </w:pPr>
      <w:r>
        <w:rPr>
          <w:rFonts w:ascii="宋体" w:hAnsi="宋体"/>
          <w:szCs w:val="21"/>
          <w:lang w:val="zh-CN"/>
        </w:rPr>
        <w:t xml:space="preserve">1</w:t>
      </w:r>
      <w:r>
        <w:rPr>
          <w:rFonts w:hint="eastAsia" w:ascii="宋体" w:hAnsi="宋体"/>
          <w:szCs w:val="21"/>
          <w:lang w:val="zh-CN"/>
        </w:rPr>
        <w:t xml:space="preserve">6</w:t>
      </w:r>
      <w:r>
        <w:rPr>
          <w:rFonts w:ascii="宋体" w:hAnsi="宋体"/>
          <w:szCs w:val="21"/>
          <w:lang w:val="zh-CN"/>
        </w:rPr>
        <w:t xml:space="preserve">.6最低的投标报价或最高的折扣比例是中标的重要条件，但不是中标的唯一条件。</w:t>
      </w:r>
      <w:r/>
    </w:p>
    <w:p>
      <w:pPr>
        <w:ind w:firstLine="502"/>
        <w:spacing w:line="360" w:lineRule="auto"/>
        <w:rPr>
          <w:rFonts w:ascii="宋体" w:hAnsi="宋体"/>
          <w:szCs w:val="21"/>
          <w:lang w:val="zh-CN"/>
        </w:rPr>
      </w:pPr>
      <w:r>
        <w:rPr>
          <w:rFonts w:hint="eastAsia" w:ascii="宋体" w:hAnsi="宋体"/>
          <w:szCs w:val="21"/>
          <w:lang w:val="zh-CN"/>
        </w:rPr>
        <w:t xml:space="preserve">16.7</w:t>
      </w:r>
      <w:r>
        <w:rPr>
          <w:rFonts w:hint="eastAsia" w:ascii="宋体" w:hAnsi="宋体"/>
          <w:szCs w:val="21"/>
        </w:rPr>
        <w:t xml:space="preserve">报价标的超过预算金额</w:t>
      </w:r>
      <w:r>
        <w:rPr>
          <w:rFonts w:hint="eastAsia"/>
        </w:rPr>
        <w:t xml:space="preserve">及单价限价，否则无效。</w:t>
      </w:r>
      <w:r/>
    </w:p>
    <w:p>
      <w:pPr>
        <w:spacing w:line="360" w:lineRule="auto"/>
        <w:rPr>
          <w:rFonts w:ascii="宋体" w:hAnsi="宋体"/>
          <w:szCs w:val="21"/>
          <w:lang w:val="zh-CN"/>
        </w:rPr>
        <w:outlineLvl w:val="0"/>
      </w:pPr>
      <w:r>
        <w:rPr>
          <w:rFonts w:ascii="宋体" w:hAnsi="宋体"/>
          <w:b/>
          <w:bCs/>
          <w:szCs w:val="21"/>
          <w:lang w:val="zh-CN"/>
        </w:rPr>
        <w:t xml:space="preserve">1</w:t>
      </w:r>
      <w:r>
        <w:rPr>
          <w:rFonts w:hint="eastAsia" w:ascii="宋体" w:hAnsi="宋体"/>
          <w:b/>
          <w:bCs/>
          <w:szCs w:val="21"/>
          <w:lang w:val="zh-CN"/>
        </w:rPr>
        <w:t xml:space="preserve">7</w:t>
      </w:r>
      <w:r>
        <w:rPr>
          <w:rFonts w:ascii="宋体" w:hAnsi="宋体"/>
          <w:b/>
          <w:bCs/>
          <w:szCs w:val="21"/>
          <w:lang w:val="zh-CN"/>
        </w:rPr>
        <w:t xml:space="preserve">、投标保证金</w:t>
      </w:r>
      <w:r>
        <w:rPr>
          <w:rFonts w:hint="eastAsia" w:ascii="宋体" w:hAnsi="宋体"/>
          <w:b/>
          <w:bCs/>
          <w:szCs w:val="21"/>
          <w:lang w:val="zh-CN"/>
        </w:rPr>
        <w:t xml:space="preserve">：</w:t>
      </w:r>
      <w:r>
        <w:rPr>
          <w:rFonts w:hint="eastAsia" w:ascii="宋体" w:hAnsi="宋体"/>
          <w:szCs w:val="21"/>
          <w:lang w:val="zh-CN"/>
        </w:rPr>
        <w:t xml:space="preserve">本项目不收取投标保证金</w:t>
      </w:r>
      <w:r/>
    </w:p>
    <w:p>
      <w:pPr>
        <w:spacing w:line="360" w:lineRule="auto"/>
        <w:rPr>
          <w:rFonts w:ascii="宋体" w:hAnsi="宋体"/>
          <w:b/>
          <w:szCs w:val="21"/>
        </w:rPr>
        <w:outlineLvl w:val="0"/>
      </w:pPr>
      <w:r>
        <w:rPr>
          <w:rFonts w:ascii="宋体" w:hAnsi="宋体"/>
          <w:b/>
          <w:bCs/>
          <w:szCs w:val="21"/>
          <w:lang w:val="zh-CN"/>
        </w:rPr>
        <w:t xml:space="preserve">1</w:t>
      </w:r>
      <w:r>
        <w:rPr>
          <w:rFonts w:hint="eastAsia" w:ascii="宋体" w:hAnsi="宋体"/>
          <w:b/>
          <w:bCs/>
          <w:szCs w:val="21"/>
          <w:lang w:val="zh-CN"/>
        </w:rPr>
        <w:t xml:space="preserve">8</w:t>
      </w:r>
      <w:r>
        <w:rPr>
          <w:rFonts w:ascii="宋体" w:hAnsi="宋体"/>
          <w:b/>
          <w:bCs/>
          <w:szCs w:val="21"/>
          <w:lang w:val="zh-CN"/>
        </w:rPr>
        <w:t xml:space="preserve">、投标文件的有效期</w:t>
      </w:r>
      <w:r/>
    </w:p>
    <w:p>
      <w:pPr>
        <w:ind w:firstLine="420"/>
        <w:spacing w:line="360" w:lineRule="auto"/>
        <w:rPr>
          <w:rFonts w:ascii="宋体" w:hAnsi="宋体"/>
          <w:szCs w:val="21"/>
          <w:lang w:val="zh-CN"/>
        </w:rPr>
      </w:pPr>
      <w:r>
        <w:rPr>
          <w:rFonts w:hint="eastAsia" w:ascii="宋体" w:hAnsi="宋体"/>
          <w:szCs w:val="21"/>
          <w:lang w:val="zh-CN"/>
        </w:rPr>
        <w:t xml:space="preserve">1</w:t>
      </w:r>
      <w:r>
        <w:rPr>
          <w:rFonts w:ascii="宋体" w:hAnsi="宋体"/>
          <w:szCs w:val="21"/>
          <w:lang w:val="zh-CN"/>
        </w:rPr>
        <w:t xml:space="preserve">8</w:t>
      </w:r>
      <w:r>
        <w:rPr>
          <w:rFonts w:hint="eastAsia" w:ascii="宋体" w:hAnsi="宋体"/>
          <w:szCs w:val="21"/>
          <w:lang w:val="zh-CN"/>
        </w:rPr>
        <w:t xml:space="preserve">.1自投标截止时间之日起</w:t>
      </w:r>
      <w:r>
        <w:rPr>
          <w:rFonts w:hint="eastAsia" w:ascii="宋体" w:hAnsi="宋体"/>
          <w:szCs w:val="21"/>
        </w:rPr>
        <w:t xml:space="preserve">90</w:t>
      </w:r>
      <w:r>
        <w:rPr>
          <w:rFonts w:hint="eastAsia" w:ascii="宋体" w:hAnsi="宋体"/>
          <w:szCs w:val="21"/>
          <w:lang w:val="zh-CN"/>
        </w:rPr>
        <w:t xml:space="preserve">天，</w:t>
      </w:r>
      <w:r>
        <w:rPr>
          <w:rFonts w:hint="eastAsia" w:ascii="宋体" w:hAnsi="宋体" w:cs="宋体"/>
          <w:szCs w:val="21"/>
        </w:rPr>
        <w:t xml:space="preserve">投标文件中承诺的投标有效期应当不少于招标文件中载明的投标有效期</w:t>
      </w:r>
      <w:r>
        <w:rPr>
          <w:rFonts w:hint="eastAsia" w:ascii="宋体" w:hAnsi="宋体"/>
          <w:szCs w:val="21"/>
          <w:lang w:val="zh-CN"/>
        </w:rPr>
        <w:t xml:space="preserve">。有效期短于这个规定期限的投标，将被拒绝。</w:t>
      </w:r>
      <w:r/>
    </w:p>
    <w:p>
      <w:pPr>
        <w:pStyle w:val="71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spacing w:line="360" w:lineRule="auto"/>
        <w:widowControl/>
        <w:rPr>
          <w:rFonts w:ascii="宋体" w:hAnsi="宋体" w:cs="宋体"/>
          <w:b/>
          <w:szCs w:val="21"/>
          <w:lang w:val="zh-CN"/>
        </w:rPr>
      </w:pPr>
      <w:r>
        <w:rPr>
          <w:rFonts w:ascii="宋体" w:hAnsi="宋体" w:cs="宋体"/>
          <w:b/>
          <w:szCs w:val="21"/>
          <w:lang w:val="zh-CN"/>
        </w:rPr>
      </w:r>
      <w:r/>
    </w:p>
    <w:p>
      <w:pPr>
        <w:spacing w:line="360" w:lineRule="auto"/>
        <w:widowControl/>
        <w:rPr>
          <w:rFonts w:ascii="宋体" w:hAnsi="宋体" w:cs="宋体"/>
          <w:b/>
          <w:szCs w:val="21"/>
          <w:lang w:val="zh-CN"/>
        </w:rPr>
      </w:pPr>
      <w:r>
        <w:rPr>
          <w:rFonts w:hint="eastAsia" w:ascii="宋体" w:hAnsi="宋体" w:cs="宋体"/>
          <w:b/>
          <w:szCs w:val="21"/>
          <w:lang w:val="zh-CN"/>
        </w:rPr>
        <w:t xml:space="preserve">1</w:t>
      </w:r>
      <w:r>
        <w:rPr>
          <w:rFonts w:ascii="宋体" w:hAnsi="宋体" w:cs="宋体"/>
          <w:b/>
          <w:szCs w:val="21"/>
          <w:lang w:val="zh-CN"/>
        </w:rPr>
        <w:t xml:space="preserve">9</w:t>
      </w:r>
      <w:r>
        <w:rPr>
          <w:rFonts w:hint="eastAsia" w:ascii="宋体" w:hAnsi="宋体" w:cs="宋体"/>
          <w:b/>
          <w:szCs w:val="21"/>
          <w:lang w:val="zh-CN"/>
        </w:rPr>
        <w:t xml:space="preserve">.投标文件的制作、签署、上传</w:t>
      </w:r>
      <w:r/>
    </w:p>
    <w:p>
      <w:pPr>
        <w:pStyle w:val="711"/>
        <w:ind w:left="0" w:firstLine="428"/>
        <w:spacing w:line="360" w:lineRule="auto"/>
        <w:rPr>
          <w:rFonts w:ascii="宋体" w:hAnsi="宋体"/>
          <w:b/>
          <w:sz w:val="21"/>
          <w:szCs w:val="21"/>
          <w:lang w:val="en-US"/>
        </w:rPr>
      </w:pPr>
      <w:r/>
      <w:bookmarkStart w:id="2" w:name="_Toc31150"/>
      <w:r/>
      <w:bookmarkStart w:id="3" w:name="_Toc25608"/>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.1</w:t>
      </w:r>
      <w:r>
        <w:rPr>
          <w:rFonts w:hint="eastAsia" w:ascii="宋体" w:hAnsi="宋体"/>
          <w:sz w:val="21"/>
          <w:szCs w:val="21"/>
        </w:rPr>
        <w:t xml:space="preserve">本项目采用电子招投标形式，请供应商按照</w:t>
      </w:r>
      <w:r>
        <w:rPr>
          <w:rFonts w:hint="eastAsia" w:ascii="宋体" w:hAnsi="宋体"/>
          <w:b/>
          <w:sz w:val="21"/>
          <w:szCs w:val="21"/>
        </w:rPr>
        <w:t xml:space="preserve">《苏采云系统供应商操作手册》</w:t>
      </w:r>
      <w:r>
        <w:rPr>
          <w:rFonts w:hint="eastAsia" w:ascii="宋体" w:hAnsi="宋体"/>
          <w:sz w:val="21"/>
          <w:szCs w:val="21"/>
        </w:rPr>
        <w:t xml:space="preserve">进行制作、上传电子投标文件。</w:t>
      </w:r>
      <w:r/>
    </w:p>
    <w:p>
      <w:pPr>
        <w:pStyle w:val="71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9.2</w:t>
      </w:r>
      <w:r>
        <w:rPr>
          <w:rFonts w:hint="eastAsia" w:ascii="宋体" w:hAnsi="宋体" w:cs="宋体"/>
          <w:sz w:val="21"/>
          <w:szCs w:val="21"/>
        </w:rPr>
        <w:t xml:space="preserve">制作电子投标文件时，应按照招标文件要求加盖投标方电子公章。</w:t>
      </w:r>
      <w:r/>
    </w:p>
    <w:p>
      <w:pPr>
        <w:pStyle w:val="71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.3</w:t>
      </w:r>
      <w:r>
        <w:rPr>
          <w:rFonts w:hint="eastAsia" w:ascii="宋体" w:hAnsi="宋体" w:cs="宋体"/>
          <w:b/>
          <w:sz w:val="21"/>
          <w:szCs w:val="21"/>
        </w:rPr>
        <w:t xml:space="preserve">电子投标文件制作完成后请于</w:t>
      </w:r>
      <w:r>
        <w:rPr>
          <w:rFonts w:hint="eastAsia" w:ascii="宋体" w:hAnsi="宋体"/>
          <w:b/>
          <w:sz w:val="21"/>
          <w:szCs w:val="21"/>
        </w:rPr>
        <w:t xml:space="preserve">投标文件网上提交截止时间</w:t>
      </w:r>
      <w:r>
        <w:rPr>
          <w:rFonts w:hint="eastAsia" w:ascii="宋体" w:hAnsi="宋体" w:cs="宋体"/>
          <w:b/>
          <w:sz w:val="21"/>
          <w:szCs w:val="21"/>
        </w:rPr>
        <w:t xml:space="preserve">前成功上传至“苏采云”系统，否则视为放弃参加该采购项目。</w:t>
      </w:r>
      <w:r>
        <w:rPr>
          <w:rFonts w:hint="eastAsia" w:ascii="宋体" w:hAnsi="宋体" w:cs="宋体"/>
          <w:sz w:val="21"/>
          <w:szCs w:val="21"/>
        </w:rPr>
        <w:t xml:space="preserve">投标方提交投标文件的时间以系统收到上传的电子投标文件时间为准，投标方应充分考虑到网络环境、网络带宽等风险因素，如因投标方自身原因造成的电子投标文件上传不成功由投标方自行承担全部责任。</w:t>
      </w:r>
      <w:bookmarkEnd w:id="2"/>
      <w:r/>
      <w:bookmarkEnd w:id="3"/>
      <w:r/>
      <w:r/>
    </w:p>
    <w:p>
      <w:pPr>
        <w:spacing w:line="360" w:lineRule="auto"/>
        <w:widowControl/>
        <w:rPr>
          <w:rFonts w:ascii="宋体" w:hAnsi="宋体" w:cs="宋体"/>
          <w:b/>
          <w:szCs w:val="21"/>
          <w:lang w:val="zh-CN"/>
        </w:rPr>
      </w:pPr>
      <w:r>
        <w:rPr>
          <w:rFonts w:hint="eastAsia" w:ascii="宋体" w:hAnsi="宋体" w:cs="宋体"/>
          <w:b/>
          <w:szCs w:val="21"/>
          <w:lang w:val="zh-CN"/>
        </w:rPr>
        <w:t xml:space="preserve">五、投标文件的递交、补充、修改和撤回</w:t>
      </w:r>
      <w:r/>
    </w:p>
    <w:p>
      <w:pPr>
        <w:ind w:firstLine="422"/>
        <w:spacing w:line="360" w:lineRule="auto"/>
        <w:widowControl/>
        <w:rPr>
          <w:rFonts w:ascii="宋体" w:hAnsi="宋体" w:cs="宋体"/>
          <w:b/>
          <w:szCs w:val="21"/>
          <w:lang w:val="zh-CN"/>
        </w:rPr>
      </w:pPr>
      <w:r>
        <w:rPr>
          <w:rFonts w:hint="eastAsia" w:ascii="宋体" w:hAnsi="宋体" w:cs="宋体"/>
          <w:b/>
          <w:szCs w:val="21"/>
          <w:lang w:val="zh-CN"/>
        </w:rPr>
        <w:t xml:space="preserve">20.投标文件的递交</w:t>
      </w:r>
      <w:r/>
    </w:p>
    <w:p>
      <w:pPr>
        <w:ind w:firstLine="420"/>
        <w:spacing w:line="360" w:lineRule="auto"/>
        <w:widowControl/>
        <w:rPr>
          <w:rFonts w:ascii="宋体" w:hAnsi="宋体" w:cs="宋体"/>
          <w:szCs w:val="21"/>
          <w:lang w:val="zh-CN"/>
        </w:rPr>
      </w:pPr>
      <w:r>
        <w:rPr>
          <w:rFonts w:ascii="宋体" w:hAnsi="宋体" w:cs="宋体"/>
          <w:szCs w:val="21"/>
          <w:lang w:val="zh-CN"/>
        </w:rPr>
        <w:t xml:space="preserve">20</w:t>
      </w:r>
      <w:r>
        <w:rPr>
          <w:rFonts w:hint="eastAsia" w:ascii="宋体" w:hAnsi="宋体" w:cs="宋体"/>
          <w:szCs w:val="21"/>
          <w:lang w:val="zh-CN"/>
        </w:rPr>
        <w:t xml:space="preserve">.1投标方应当在在投标截止时间前制作并上传电子投标文件。</w:t>
      </w:r>
      <w:r/>
    </w:p>
    <w:p>
      <w:pPr>
        <w:ind w:firstLine="420"/>
        <w:spacing w:line="360" w:lineRule="auto"/>
        <w:widowControl/>
        <w:rPr>
          <w:rFonts w:ascii="宋体" w:hAnsi="宋体" w:cs="宋体"/>
          <w:b/>
          <w:szCs w:val="21"/>
        </w:rPr>
      </w:pPr>
      <w:r>
        <w:rPr>
          <w:rFonts w:ascii="宋体" w:hAnsi="宋体" w:cs="宋体"/>
          <w:szCs w:val="21"/>
        </w:rPr>
        <w:t xml:space="preserve">20</w:t>
      </w:r>
      <w:r>
        <w:rPr>
          <w:rFonts w:hint="eastAsia" w:ascii="宋体" w:hAnsi="宋体" w:cs="宋体"/>
          <w:szCs w:val="21"/>
        </w:rPr>
        <w:t xml:space="preserve">.2投标方通过</w:t>
      </w:r>
      <w:r>
        <w:rPr>
          <w:rFonts w:hint="eastAsia" w:ascii="宋体" w:hAnsi="宋体" w:cs="宋体"/>
          <w:b/>
          <w:szCs w:val="21"/>
        </w:rPr>
        <w:t xml:space="preserve">“苏采云”系统不见面开标大厅在线参与开标活动。（具体操作详见《苏采云系统供应商操作手册》，网址链接</w:t>
      </w:r>
      <w:r>
        <w:rPr>
          <w:rFonts w:ascii="宋体" w:hAnsi="宋体" w:cs="宋体"/>
          <w:b/>
          <w:szCs w:val="21"/>
        </w:rPr>
        <w:t xml:space="preserve">https://czju.suzhou.gov.cn/zfcg/html/content/20231220161910031.shtml</w:t>
      </w:r>
      <w:r>
        <w:rPr>
          <w:rFonts w:hint="eastAsia" w:ascii="宋体" w:hAnsi="宋体" w:cs="宋体"/>
          <w:b/>
          <w:szCs w:val="21"/>
        </w:rPr>
        <w:t xml:space="preserve">）</w:t>
      </w:r>
      <w:r/>
    </w:p>
    <w:p>
      <w:pPr>
        <w:ind w:firstLine="422"/>
        <w:spacing w:line="360" w:lineRule="auto"/>
        <w:widowControl/>
        <w:rPr>
          <w:rFonts w:ascii="宋体" w:hAnsi="宋体" w:cs="宋体"/>
          <w:b/>
          <w:szCs w:val="21"/>
          <w:lang w:val="zh-CN"/>
        </w:rPr>
      </w:pPr>
      <w:r>
        <w:rPr>
          <w:rFonts w:ascii="宋体" w:hAnsi="宋体" w:cs="宋体"/>
          <w:b/>
          <w:szCs w:val="21"/>
          <w:lang w:val="zh-CN"/>
        </w:rPr>
        <w:t xml:space="preserve">21</w:t>
      </w:r>
      <w:r>
        <w:rPr>
          <w:rFonts w:hint="eastAsia" w:ascii="宋体" w:hAnsi="宋体" w:cs="宋体"/>
          <w:b/>
          <w:szCs w:val="21"/>
          <w:lang w:val="zh-CN"/>
        </w:rPr>
        <w:t xml:space="preserve">.投标截止时间</w:t>
      </w:r>
      <w:r/>
    </w:p>
    <w:p>
      <w:pPr>
        <w:ind w:firstLine="420"/>
        <w:spacing w:line="360" w:lineRule="auto"/>
        <w:widowControl/>
        <w:rPr>
          <w:rFonts w:ascii="宋体" w:hAnsi="宋体" w:cs="宋体"/>
          <w:szCs w:val="21"/>
          <w:lang w:val="zh-CN"/>
        </w:rPr>
      </w:pPr>
      <w:r>
        <w:rPr>
          <w:rFonts w:ascii="宋体" w:hAnsi="宋体" w:cs="宋体"/>
          <w:szCs w:val="21"/>
          <w:lang w:val="zh-CN"/>
        </w:rPr>
        <w:t xml:space="preserve">21</w:t>
      </w:r>
      <w:r>
        <w:rPr>
          <w:rFonts w:hint="eastAsia" w:ascii="宋体" w:hAnsi="宋体" w:cs="宋体"/>
          <w:szCs w:val="21"/>
          <w:lang w:val="zh-CN"/>
        </w:rPr>
        <w:t xml:space="preserve">.1投标方应当在招标文件要求</w:t>
      </w:r>
      <w:r>
        <w:rPr>
          <w:rFonts w:hint="eastAsia" w:ascii="宋体" w:hAnsi="宋体"/>
          <w:szCs w:val="21"/>
          <w:lang w:val="zh-CN"/>
        </w:rPr>
        <w:t xml:space="preserve">投标文件网上提交截止时间</w:t>
      </w:r>
      <w:r>
        <w:rPr>
          <w:rFonts w:hint="eastAsia" w:ascii="宋体" w:hAnsi="宋体" w:cs="宋体"/>
          <w:szCs w:val="21"/>
          <w:lang w:val="zh-CN"/>
        </w:rPr>
        <w:t xml:space="preserve">前，将投标文件完成提交（上传）。</w:t>
      </w:r>
      <w:r>
        <w:rPr>
          <w:rFonts w:hint="eastAsia" w:ascii="宋体" w:hAnsi="宋体"/>
          <w:szCs w:val="21"/>
          <w:lang w:val="zh-CN"/>
        </w:rPr>
        <w:t xml:space="preserve">逾期提交（上传）的投标文件</w:t>
      </w:r>
      <w:r>
        <w:rPr>
          <w:rFonts w:hint="eastAsia" w:ascii="宋体" w:hAnsi="宋体" w:cs="宋体"/>
          <w:szCs w:val="21"/>
          <w:lang w:val="zh-CN"/>
        </w:rPr>
        <w:t xml:space="preserve">，</w:t>
      </w:r>
      <w:r>
        <w:rPr>
          <w:rFonts w:hint="eastAsia" w:ascii="宋体" w:hAnsi="宋体"/>
          <w:szCs w:val="21"/>
          <w:lang w:val="zh-CN"/>
        </w:rPr>
        <w:t xml:space="preserve">采购方和采购代理机构</w:t>
      </w:r>
      <w:r>
        <w:rPr>
          <w:rFonts w:hint="eastAsia" w:ascii="宋体" w:hAnsi="宋体" w:cs="宋体"/>
          <w:szCs w:val="21"/>
          <w:lang w:val="zh-CN"/>
        </w:rPr>
        <w:t xml:space="preserve">拒绝接收。</w:t>
      </w:r>
      <w:r/>
    </w:p>
    <w:p>
      <w:pPr>
        <w:ind w:firstLine="420"/>
        <w:spacing w:line="360" w:lineRule="auto"/>
        <w:widowControl/>
        <w:rPr>
          <w:rFonts w:ascii="宋体" w:hAnsi="宋体" w:cs="宋体"/>
          <w:szCs w:val="21"/>
          <w:lang w:val="zh-CN"/>
        </w:rPr>
      </w:pPr>
      <w:r>
        <w:rPr>
          <w:rFonts w:ascii="宋体" w:hAnsi="宋体" w:cs="宋体"/>
          <w:szCs w:val="21"/>
          <w:lang w:val="zh-CN"/>
        </w:rPr>
        <w:t xml:space="preserve">21</w:t>
      </w:r>
      <w:r>
        <w:rPr>
          <w:rFonts w:hint="eastAsia" w:ascii="宋体" w:hAnsi="宋体" w:cs="宋体"/>
          <w:szCs w:val="21"/>
          <w:lang w:val="zh-CN"/>
        </w:rPr>
        <w:t xml:space="preserve">.2采购方和采购代理机构推迟投标截止时间时，将按本须知规定的更正公告的方式对外发布。在这种情况下，</w:t>
      </w:r>
      <w:r>
        <w:rPr>
          <w:rFonts w:hint="eastAsia" w:ascii="宋体" w:hAnsi="宋体"/>
          <w:szCs w:val="21"/>
          <w:lang w:val="zh-CN"/>
        </w:rPr>
        <w:t xml:space="preserve">采购方、采购代理机构</w:t>
      </w:r>
      <w:r>
        <w:rPr>
          <w:rFonts w:hint="eastAsia" w:ascii="宋体" w:hAnsi="宋体" w:cs="宋体"/>
          <w:szCs w:val="21"/>
          <w:lang w:val="zh-CN"/>
        </w:rPr>
        <w:t xml:space="preserve">和投标方的权利和义务将受到新的截止期的约束。</w:t>
      </w:r>
      <w:r/>
    </w:p>
    <w:p>
      <w:pPr>
        <w:ind w:firstLine="420"/>
        <w:spacing w:line="360" w:lineRule="auto"/>
        <w:widowControl/>
        <w:rPr>
          <w:rFonts w:ascii="宋体" w:hAnsi="宋体" w:cs="宋体"/>
          <w:szCs w:val="21"/>
          <w:lang w:val="zh-CN"/>
        </w:rPr>
      </w:pPr>
      <w:r>
        <w:rPr>
          <w:rFonts w:ascii="宋体" w:hAnsi="宋体" w:cs="宋体"/>
          <w:szCs w:val="21"/>
          <w:lang w:val="zh-CN"/>
        </w:rPr>
        <w:t xml:space="preserve">21</w:t>
      </w:r>
      <w:r>
        <w:rPr>
          <w:rFonts w:hint="eastAsia" w:ascii="宋体" w:hAnsi="宋体" w:cs="宋体"/>
          <w:szCs w:val="21"/>
          <w:lang w:val="zh-CN"/>
        </w:rPr>
        <w:t xml:space="preserve">.3在投标截止时间止成功解密的投标文件少于三份，采购代理机构有权宣布本次招标失败。</w:t>
      </w:r>
      <w:r/>
    </w:p>
    <w:p>
      <w:pPr>
        <w:ind w:firstLine="422"/>
        <w:spacing w:line="360" w:lineRule="auto"/>
        <w:widowControl/>
        <w:rPr>
          <w:rFonts w:ascii="宋体" w:hAnsi="宋体" w:cs="宋体"/>
          <w:b/>
          <w:szCs w:val="21"/>
          <w:lang w:val="zh-CN"/>
        </w:rPr>
      </w:pPr>
      <w:r>
        <w:rPr>
          <w:rFonts w:hint="eastAsia" w:ascii="宋体" w:hAnsi="宋体" w:cs="宋体"/>
          <w:b/>
          <w:szCs w:val="21"/>
          <w:lang w:val="zh-CN"/>
        </w:rPr>
        <w:t xml:space="preserve">2</w:t>
      </w:r>
      <w:r>
        <w:rPr>
          <w:rFonts w:ascii="宋体" w:hAnsi="宋体" w:cs="宋体"/>
          <w:b/>
          <w:szCs w:val="21"/>
          <w:lang w:val="zh-CN"/>
        </w:rPr>
        <w:t xml:space="preserve">2</w:t>
      </w:r>
      <w:r>
        <w:rPr>
          <w:rFonts w:hint="eastAsia" w:ascii="宋体" w:hAnsi="宋体" w:cs="宋体"/>
          <w:b/>
          <w:szCs w:val="21"/>
          <w:lang w:val="zh-CN"/>
        </w:rPr>
        <w:t xml:space="preserve">.投标文件的补充、修改和撤回</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2</w:t>
      </w:r>
      <w:r>
        <w:rPr>
          <w:rFonts w:ascii="宋体" w:hAnsi="宋体" w:cs="宋体"/>
          <w:szCs w:val="21"/>
          <w:lang w:val="zh-CN"/>
        </w:rPr>
        <w:t xml:space="preserve">2</w:t>
      </w:r>
      <w:r>
        <w:rPr>
          <w:rFonts w:hint="eastAsia" w:ascii="宋体" w:hAnsi="宋体" w:cs="宋体"/>
          <w:szCs w:val="21"/>
          <w:lang w:val="zh-CN"/>
        </w:rPr>
        <w:t xml:space="preserve">.1投标方在</w:t>
      </w:r>
      <w:r>
        <w:rPr>
          <w:rFonts w:hint="eastAsia" w:ascii="宋体" w:hAnsi="宋体"/>
          <w:szCs w:val="21"/>
          <w:lang w:val="zh-CN"/>
        </w:rPr>
        <w:t xml:space="preserve">投标文件网上提交截止时间</w:t>
      </w:r>
      <w:r>
        <w:rPr>
          <w:rFonts w:hint="eastAsia" w:ascii="宋体" w:hAnsi="宋体" w:cs="宋体"/>
          <w:szCs w:val="21"/>
          <w:lang w:val="zh-CN"/>
        </w:rPr>
        <w:t xml:space="preserve">前，可以对其电子投标文件进行补充、修改，具体操作方法见</w:t>
      </w:r>
      <w:r>
        <w:rPr>
          <w:rFonts w:hint="eastAsia" w:ascii="宋体" w:hAnsi="宋体"/>
          <w:szCs w:val="21"/>
          <w:lang w:val="zh-CN"/>
        </w:rPr>
        <w:t xml:space="preserve">《苏采云系统供应商操作手册》</w:t>
      </w:r>
      <w:r>
        <w:rPr>
          <w:rFonts w:hint="eastAsia" w:ascii="宋体" w:hAnsi="宋体" w:cs="宋体"/>
          <w:szCs w:val="21"/>
          <w:lang w:val="zh-CN"/>
        </w:rPr>
        <w:t xml:space="preserve">。在</w:t>
      </w:r>
      <w:r>
        <w:rPr>
          <w:rFonts w:hint="eastAsia" w:ascii="宋体" w:hAnsi="宋体"/>
          <w:szCs w:val="21"/>
          <w:lang w:val="zh-CN"/>
        </w:rPr>
        <w:t xml:space="preserve">投标文件网上提交截止时间</w:t>
      </w:r>
      <w:r>
        <w:rPr>
          <w:rFonts w:hint="eastAsia" w:ascii="宋体" w:hAnsi="宋体" w:cs="宋体"/>
          <w:szCs w:val="21"/>
          <w:lang w:val="zh-CN"/>
        </w:rPr>
        <w:t xml:space="preserve">之后，投标方不得对其电子投标文件作任何修改。</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2</w:t>
      </w:r>
      <w:r>
        <w:rPr>
          <w:rFonts w:ascii="宋体" w:hAnsi="宋体" w:cs="宋体"/>
          <w:szCs w:val="21"/>
          <w:lang w:val="zh-CN"/>
        </w:rPr>
        <w:t xml:space="preserve">2</w:t>
      </w:r>
      <w:r>
        <w:rPr>
          <w:rFonts w:hint="eastAsia" w:ascii="宋体" w:hAnsi="宋体" w:cs="宋体"/>
          <w:szCs w:val="21"/>
          <w:lang w:val="zh-CN"/>
        </w:rPr>
        <w:t xml:space="preserve">.2投标方在</w:t>
      </w:r>
      <w:r>
        <w:rPr>
          <w:rFonts w:hint="eastAsia" w:ascii="宋体" w:hAnsi="宋体"/>
          <w:szCs w:val="21"/>
          <w:lang w:val="zh-CN"/>
        </w:rPr>
        <w:t xml:space="preserve">投标文件网上提交截止时间</w:t>
      </w:r>
      <w:r>
        <w:rPr>
          <w:rFonts w:hint="eastAsia" w:ascii="宋体" w:hAnsi="宋体" w:cs="宋体"/>
          <w:szCs w:val="21"/>
          <w:lang w:val="zh-CN"/>
        </w:rPr>
        <w:t xml:space="preserve">前，可以撤回其电子投标文件，具体操作方法见</w:t>
      </w:r>
      <w:r>
        <w:rPr>
          <w:rFonts w:hint="eastAsia" w:ascii="宋体" w:hAnsi="宋体"/>
          <w:szCs w:val="21"/>
          <w:lang w:val="zh-CN"/>
        </w:rPr>
        <w:t xml:space="preserve">《苏采云系统供应商操作手册》</w:t>
      </w:r>
      <w:r>
        <w:rPr>
          <w:rFonts w:hint="eastAsia" w:ascii="宋体" w:hAnsi="宋体" w:cs="宋体"/>
          <w:szCs w:val="21"/>
          <w:lang w:val="zh-CN"/>
        </w:rPr>
        <w:t xml:space="preserve">。投标方撤回电子投标文件，则认为其不再参与本项目投标活动。在投标截止时间至招标文件中规定的投标有效期满之间的这段时间内，投标方不得撤回其投标。</w:t>
      </w:r>
      <w:r/>
    </w:p>
    <w:p>
      <w:pPr>
        <w:ind w:firstLine="420"/>
        <w:spacing w:line="360" w:lineRule="auto"/>
        <w:rPr>
          <w:rFonts w:ascii="宋体" w:hAnsi="宋体"/>
          <w:szCs w:val="21"/>
          <w:lang w:val="zh-CN"/>
        </w:rPr>
      </w:pPr>
      <w:r>
        <w:rPr>
          <w:rFonts w:ascii="宋体" w:hAnsi="宋体"/>
          <w:szCs w:val="21"/>
          <w:lang w:val="zh-CN"/>
        </w:rPr>
      </w:r>
      <w:r/>
    </w:p>
    <w:p>
      <w:pPr>
        <w:spacing w:line="360" w:lineRule="auto"/>
        <w:rPr>
          <w:rFonts w:ascii="宋体" w:hAnsi="宋体"/>
          <w:b/>
          <w:bCs/>
          <w:szCs w:val="21"/>
        </w:rPr>
        <w:outlineLvl w:val="0"/>
      </w:pPr>
      <w:r>
        <w:rPr>
          <w:rFonts w:ascii="宋体" w:hAnsi="宋体"/>
          <w:b/>
          <w:bCs/>
          <w:szCs w:val="21"/>
          <w:lang w:val="zh-CN"/>
        </w:rPr>
        <w:t xml:space="preserve">六、开标和评标</w:t>
      </w:r>
      <w:r/>
    </w:p>
    <w:p>
      <w:pPr>
        <w:pStyle w:val="71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.开标</w:t>
      </w:r>
      <w:r/>
    </w:p>
    <w:p>
      <w:pPr>
        <w:pStyle w:val="71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.1开标由采购代理机构</w:t>
      </w:r>
      <w:r>
        <w:rPr>
          <w:rFonts w:hint="eastAsia" w:ascii="宋体" w:hAnsi="宋体" w:cs="宋体"/>
          <w:sz w:val="21"/>
          <w:szCs w:val="21"/>
          <w:lang w:val="en-US"/>
        </w:rPr>
        <w:t xml:space="preserve">在线</w:t>
      </w:r>
      <w:r>
        <w:rPr>
          <w:rFonts w:hint="eastAsia" w:ascii="宋体" w:hAnsi="宋体" w:cs="宋体"/>
          <w:sz w:val="21"/>
          <w:szCs w:val="21"/>
        </w:rPr>
        <w:t xml:space="preserve">主持，邀请投标方</w:t>
      </w:r>
      <w:r>
        <w:rPr>
          <w:rFonts w:hint="eastAsia" w:ascii="宋体" w:hAnsi="宋体" w:cs="宋体"/>
          <w:sz w:val="21"/>
          <w:szCs w:val="21"/>
          <w:lang w:val="en-US"/>
        </w:rPr>
        <w:t xml:space="preserve">在线</w:t>
      </w:r>
      <w:r>
        <w:rPr>
          <w:rFonts w:hint="eastAsia" w:ascii="宋体" w:hAnsi="宋体" w:cs="宋体"/>
          <w:sz w:val="21"/>
          <w:szCs w:val="21"/>
        </w:rPr>
        <w:t xml:space="preserve">参加。投标方应当按照</w:t>
      </w:r>
      <w:r>
        <w:rPr>
          <w:rFonts w:hint="eastAsia" w:ascii="宋体" w:hAnsi="宋体"/>
          <w:sz w:val="21"/>
          <w:szCs w:val="21"/>
        </w:rPr>
        <w:t xml:space="preserve">《苏采云系统供应商操作手册》</w:t>
      </w:r>
      <w:r>
        <w:rPr>
          <w:rFonts w:hint="eastAsia" w:ascii="宋体" w:hAnsi="宋体" w:cs="宋体"/>
          <w:sz w:val="21"/>
          <w:szCs w:val="21"/>
        </w:rPr>
        <w:t xml:space="preserve">规定，</w:t>
      </w:r>
      <w:r>
        <w:rPr>
          <w:rFonts w:hint="eastAsia" w:ascii="宋体" w:hAnsi="宋体" w:cs="宋体"/>
          <w:b/>
          <w:sz w:val="21"/>
          <w:szCs w:val="21"/>
        </w:rPr>
        <w:t xml:space="preserve">参加开标活动和在“苏采云”系统规定的时间内对投标文件进行解密</w:t>
      </w:r>
      <w:r>
        <w:rPr>
          <w:rFonts w:hint="eastAsia" w:ascii="宋体" w:hAnsi="宋体" w:cs="宋体"/>
          <w:sz w:val="21"/>
          <w:szCs w:val="21"/>
        </w:rPr>
        <w:t xml:space="preserve">。评标委员会成员不得参加开标活动。</w:t>
      </w:r>
      <w:r/>
    </w:p>
    <w:p>
      <w:pPr>
        <w:pStyle w:val="71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宣布投标方名称、投标价格和招标文件规定的需要宣布的其他内容。</w:t>
      </w:r>
      <w:r>
        <w:rPr>
          <w:rFonts w:hint="eastAsia" w:ascii="宋体" w:hAnsi="宋体" w:cs="宋体"/>
          <w:sz w:val="21"/>
          <w:szCs w:val="21"/>
          <w:lang w:val="en-US"/>
        </w:rPr>
        <w:t xml:space="preserve">投标方在不见面开标系统中确认投标价格，如</w:t>
      </w:r>
      <w:r>
        <w:rPr>
          <w:rFonts w:hint="eastAsia" w:ascii="宋体" w:hAnsi="宋体" w:cs="宋体"/>
          <w:sz w:val="21"/>
          <w:szCs w:val="21"/>
        </w:rPr>
        <w:t xml:space="preserve">投标方未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71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71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.1公开招标采购项目开标结束后，采购方应当依法对投标方的资格进行审查，未通过资格审查的视为无效投标。</w:t>
      </w:r>
      <w:r/>
    </w:p>
    <w:p>
      <w:pPr>
        <w:pStyle w:val="71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71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711"/>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sz w:val="21"/>
          <w:szCs w:val="21"/>
        </w:rPr>
        <w:t xml:space="preserve">采购代理机构会在接收投标文件截止时间后，登录</w:t>
      </w:r>
      <w:r>
        <w:rPr>
          <w:rFonts w:ascii="宋体" w:hAnsi="宋体" w:cs="宋体"/>
          <w:sz w:val="21"/>
          <w:szCs w:val="21"/>
        </w:rPr>
        <w:t xml:space="preserve">信用中国</w:t>
      </w:r>
      <w:r>
        <w:rPr>
          <w:rFonts w:hint="eastAsia" w:ascii="宋体" w:hAnsi="宋体" w:cs="宋体"/>
          <w:sz w:val="21"/>
          <w:szCs w:val="21"/>
        </w:rPr>
        <w:t xml:space="preserve">网站</w:t>
      </w:r>
      <w:r>
        <w:rPr>
          <w:rFonts w:ascii="宋体" w:hAnsi="宋体" w:cs="宋体"/>
          <w:sz w:val="21"/>
          <w:szCs w:val="21"/>
        </w:rPr>
        <w:t xml:space="preserve">（www.creditchina.gov.cn）</w:t>
      </w:r>
      <w:r>
        <w:rPr>
          <w:rFonts w:hint="eastAsia" w:ascii="宋体" w:hAnsi="宋体" w:cs="宋体"/>
          <w:sz w:val="21"/>
          <w:szCs w:val="21"/>
        </w:rPr>
        <w:t xml:space="preserve">和中国政府采购网（</w:t>
      </w:r>
      <w:r>
        <w:rPr>
          <w:rFonts w:ascii="宋体" w:hAnsi="宋体" w:cs="宋体"/>
          <w:sz w:val="21"/>
          <w:szCs w:val="21"/>
        </w:rPr>
        <w:t xml:space="preserve">www.ccgp.gov.cn/</w:t>
      </w:r>
      <w:r>
        <w:rPr>
          <w:rFonts w:hint="eastAsia" w:ascii="宋体" w:hAnsi="宋体" w:cs="宋体"/>
          <w:sz w:val="21"/>
          <w:szCs w:val="21"/>
        </w:rPr>
        <w:t xml:space="preserve">）</w:t>
      </w:r>
      <w:r>
        <w:rPr>
          <w:rFonts w:ascii="宋体" w:hAnsi="宋体" w:cs="宋体"/>
          <w:sz w:val="21"/>
          <w:szCs w:val="21"/>
        </w:rPr>
        <w:t xml:space="preserve">查询供应商的信用记录，并将查询结果递交</w:t>
      </w:r>
      <w:r>
        <w:rPr>
          <w:rFonts w:hint="eastAsia" w:ascii="宋体" w:hAnsi="宋体" w:cs="宋体"/>
          <w:sz w:val="21"/>
          <w:szCs w:val="21"/>
        </w:rPr>
        <w:t xml:space="preserve">评标委员会。</w:t>
      </w:r>
      <w:r/>
    </w:p>
    <w:p>
      <w:pPr>
        <w:pStyle w:val="71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方、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pStyle w:val="71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3.4</w:t>
      </w:r>
      <w:r>
        <w:rPr>
          <w:rFonts w:hint="eastAsia" w:ascii="宋体" w:hAnsi="宋体" w:cs="宋体"/>
          <w:b/>
          <w:sz w:val="21"/>
          <w:szCs w:val="21"/>
        </w:rPr>
        <w:t xml:space="preserve">经查询，投标方被“信用中国”网站、“中国政府采购网”列入失信被执行人或重大税收违法案件当事人名单或政府采购严重失信行为记录名单，或查询“信用中国”网站、“中国政府采购网”后发现投标方存在其他不符合《中华人民共和国政府采购法》第二十二条规定条件的信用记录，其投标无效。</w:t>
      </w:r>
      <w:r/>
    </w:p>
    <w:p>
      <w:pPr>
        <w:spacing w:line="360" w:lineRule="auto"/>
        <w:rPr>
          <w:rFonts w:ascii="宋体" w:hAnsi="宋体"/>
          <w:b/>
          <w:szCs w:val="21"/>
          <w:lang w:val="zh-CN"/>
        </w:rPr>
      </w:pPr>
      <w:r>
        <w:rPr>
          <w:rFonts w:ascii="宋体" w:hAnsi="宋体"/>
          <w:b/>
          <w:szCs w:val="21"/>
          <w:lang w:val="zh-CN"/>
        </w:rPr>
      </w:r>
      <w:r/>
    </w:p>
    <w:p>
      <w:pPr>
        <w:spacing w:line="360" w:lineRule="auto"/>
        <w:rPr>
          <w:rFonts w:ascii="宋体" w:hAnsi="宋体"/>
          <w:b/>
          <w:bCs/>
          <w:szCs w:val="21"/>
        </w:rPr>
      </w:pPr>
      <w:r>
        <w:rPr>
          <w:rFonts w:hint="eastAsia" w:ascii="宋体" w:hAnsi="宋体"/>
          <w:b/>
          <w:bCs/>
          <w:szCs w:val="21"/>
          <w:lang w:val="zh-CN"/>
        </w:rPr>
        <w:t xml:space="preserve">24</w:t>
      </w:r>
      <w:r>
        <w:rPr>
          <w:rFonts w:ascii="宋体" w:hAnsi="宋体"/>
          <w:b/>
          <w:bCs/>
          <w:szCs w:val="21"/>
          <w:lang w:val="zh-CN"/>
        </w:rPr>
        <w:t xml:space="preserve">、评标委员会</w:t>
      </w:r>
      <w:r/>
    </w:p>
    <w:p>
      <w:pPr>
        <w:ind w:firstLine="420"/>
        <w:spacing w:line="360" w:lineRule="auto"/>
        <w:rPr>
          <w:rFonts w:ascii="宋体" w:hAnsi="宋体"/>
          <w:szCs w:val="21"/>
          <w:lang w:val="zh-CN"/>
        </w:rPr>
      </w:pPr>
      <w:r>
        <w:rPr>
          <w:rFonts w:ascii="宋体" w:hAnsi="宋体"/>
          <w:szCs w:val="21"/>
          <w:lang w:val="zh-CN"/>
        </w:rPr>
        <w:t xml:space="preserve">2</w:t>
      </w:r>
      <w:r>
        <w:rPr>
          <w:rFonts w:hint="eastAsia" w:ascii="宋体" w:hAnsi="宋体"/>
          <w:szCs w:val="21"/>
          <w:lang w:val="zh-CN"/>
        </w:rPr>
        <w:t xml:space="preserve">4</w:t>
      </w:r>
      <w:r>
        <w:rPr>
          <w:rFonts w:ascii="宋体" w:hAnsi="宋体"/>
          <w:szCs w:val="21"/>
          <w:lang w:val="zh-CN"/>
        </w:rPr>
        <w:t xml:space="preserve">.1评标委员会（以下简称评委会）成员依法组建；</w:t>
      </w:r>
      <w:r/>
    </w:p>
    <w:p>
      <w:pPr>
        <w:ind w:firstLine="420"/>
        <w:spacing w:line="360" w:lineRule="auto"/>
        <w:rPr>
          <w:rFonts w:ascii="宋体" w:hAnsi="宋体"/>
          <w:szCs w:val="21"/>
          <w:lang w:val="zh-CN"/>
        </w:rPr>
      </w:pPr>
      <w:r>
        <w:rPr>
          <w:rFonts w:ascii="宋体" w:hAnsi="宋体"/>
          <w:szCs w:val="21"/>
          <w:lang w:val="zh-CN"/>
        </w:rPr>
        <w:t xml:space="preserve">2</w:t>
      </w:r>
      <w:r>
        <w:rPr>
          <w:rFonts w:hint="eastAsia" w:ascii="宋体" w:hAnsi="宋体"/>
          <w:szCs w:val="21"/>
          <w:lang w:val="zh-CN"/>
        </w:rPr>
        <w:t xml:space="preserve">4</w:t>
      </w:r>
      <w:r>
        <w:rPr>
          <w:rFonts w:ascii="宋体" w:hAnsi="宋体"/>
          <w:szCs w:val="21"/>
          <w:lang w:val="zh-CN"/>
        </w:rPr>
        <w:t xml:space="preserve">.2评标委员会将对符合资格的投标方的投标文件进行符合性审查，以确定其是否满足采购文件的实质性要求。</w:t>
      </w:r>
      <w:r/>
    </w:p>
    <w:p>
      <w:pPr>
        <w:ind w:firstLine="420"/>
        <w:spacing w:line="360" w:lineRule="auto"/>
        <w:rPr>
          <w:rFonts w:ascii="宋体" w:hAnsi="宋体"/>
          <w:szCs w:val="21"/>
          <w:lang w:val="zh-CN"/>
        </w:rPr>
      </w:pPr>
      <w:r>
        <w:rPr>
          <w:rFonts w:ascii="宋体" w:hAnsi="宋体"/>
          <w:szCs w:val="21"/>
          <w:lang w:val="zh-CN"/>
        </w:rPr>
        <w:t xml:space="preserve">2</w:t>
      </w:r>
      <w:r>
        <w:rPr>
          <w:rFonts w:hint="eastAsia" w:ascii="宋体" w:hAnsi="宋体"/>
          <w:szCs w:val="21"/>
          <w:lang w:val="zh-CN"/>
        </w:rPr>
        <w:t xml:space="preserve">4</w:t>
      </w:r>
      <w:r>
        <w:rPr>
          <w:rFonts w:ascii="宋体" w:hAnsi="宋体"/>
          <w:szCs w:val="21"/>
          <w:lang w:val="zh-CN"/>
        </w:rPr>
        <w:t xml:space="preserve">.3评委会组负责具体的评标事务，并独立履行以下职责：</w:t>
      </w:r>
      <w:r/>
    </w:p>
    <w:p>
      <w:pPr>
        <w:ind w:firstLine="420"/>
        <w:spacing w:line="360" w:lineRule="auto"/>
        <w:rPr>
          <w:rFonts w:ascii="宋体" w:hAnsi="宋体"/>
          <w:szCs w:val="21"/>
          <w:lang w:val="zh-CN"/>
        </w:rPr>
      </w:pPr>
      <w:r>
        <w:rPr>
          <w:rFonts w:ascii="宋体" w:hAnsi="宋体"/>
          <w:szCs w:val="21"/>
          <w:lang w:val="zh-CN"/>
        </w:rPr>
        <w:t xml:space="preserve">2</w:t>
      </w:r>
      <w:r>
        <w:rPr>
          <w:rFonts w:hint="eastAsia" w:ascii="宋体" w:hAnsi="宋体"/>
          <w:szCs w:val="21"/>
          <w:lang w:val="zh-CN"/>
        </w:rPr>
        <w:t xml:space="preserve">4</w:t>
      </w:r>
      <w:r>
        <w:rPr>
          <w:rFonts w:ascii="宋体" w:hAnsi="宋体"/>
          <w:szCs w:val="21"/>
          <w:lang w:val="zh-CN"/>
        </w:rPr>
        <w:t xml:space="preserve">.3.1审查、评价投标文件是否符合采购文件的商务、技术等实质性要求；</w:t>
      </w:r>
      <w:r/>
    </w:p>
    <w:p>
      <w:pPr>
        <w:ind w:firstLine="420"/>
        <w:spacing w:line="360" w:lineRule="auto"/>
        <w:rPr>
          <w:rFonts w:ascii="宋体" w:hAnsi="宋体"/>
          <w:szCs w:val="21"/>
          <w:lang w:val="zh-CN"/>
        </w:rPr>
      </w:pPr>
      <w:r>
        <w:rPr>
          <w:rFonts w:ascii="宋体" w:hAnsi="宋体"/>
          <w:szCs w:val="21"/>
          <w:lang w:val="zh-CN"/>
        </w:rPr>
        <w:t xml:space="preserve">2</w:t>
      </w:r>
      <w:r>
        <w:rPr>
          <w:rFonts w:hint="eastAsia" w:ascii="宋体" w:hAnsi="宋体"/>
          <w:szCs w:val="21"/>
          <w:lang w:val="zh-CN"/>
        </w:rPr>
        <w:t xml:space="preserve">4</w:t>
      </w:r>
      <w:r>
        <w:rPr>
          <w:rFonts w:ascii="宋体" w:hAnsi="宋体"/>
          <w:szCs w:val="21"/>
          <w:lang w:val="zh-CN"/>
        </w:rPr>
        <w:t xml:space="preserve">.3.2要求投标方对投标文件有关事项作出澄清或者说明；</w:t>
      </w:r>
      <w:r/>
    </w:p>
    <w:p>
      <w:pPr>
        <w:ind w:firstLine="420"/>
        <w:spacing w:line="360" w:lineRule="auto"/>
        <w:rPr>
          <w:rFonts w:ascii="宋体" w:hAnsi="宋体"/>
          <w:szCs w:val="21"/>
          <w:lang w:val="zh-CN"/>
        </w:rPr>
      </w:pPr>
      <w:r>
        <w:rPr>
          <w:rFonts w:ascii="宋体" w:hAnsi="宋体"/>
          <w:szCs w:val="21"/>
          <w:lang w:val="zh-CN"/>
        </w:rPr>
        <w:t xml:space="preserve">2</w:t>
      </w:r>
      <w:r>
        <w:rPr>
          <w:rFonts w:hint="eastAsia" w:ascii="宋体" w:hAnsi="宋体"/>
          <w:szCs w:val="21"/>
          <w:lang w:val="zh-CN"/>
        </w:rPr>
        <w:t xml:space="preserve">4</w:t>
      </w:r>
      <w:r>
        <w:rPr>
          <w:rFonts w:ascii="宋体" w:hAnsi="宋体"/>
          <w:szCs w:val="21"/>
          <w:lang w:val="zh-CN"/>
        </w:rPr>
        <w:t xml:space="preserve">.3.3对投标文件进行比较和评价；</w:t>
      </w:r>
      <w:r/>
    </w:p>
    <w:p>
      <w:pPr>
        <w:ind w:firstLine="420"/>
        <w:spacing w:line="360" w:lineRule="auto"/>
        <w:rPr>
          <w:rFonts w:ascii="宋体" w:hAnsi="宋体"/>
          <w:szCs w:val="21"/>
          <w:lang w:val="zh-CN"/>
        </w:rPr>
      </w:pPr>
      <w:r>
        <w:rPr>
          <w:rFonts w:ascii="宋体" w:hAnsi="宋体"/>
          <w:szCs w:val="21"/>
          <w:lang w:val="zh-CN"/>
        </w:rPr>
        <w:t xml:space="preserve">2</w:t>
      </w:r>
      <w:r>
        <w:rPr>
          <w:rFonts w:hint="eastAsia" w:ascii="宋体" w:hAnsi="宋体"/>
          <w:szCs w:val="21"/>
          <w:lang w:val="zh-CN"/>
        </w:rPr>
        <w:t xml:space="preserve">4</w:t>
      </w:r>
      <w:r>
        <w:rPr>
          <w:rFonts w:ascii="宋体" w:hAnsi="宋体"/>
          <w:szCs w:val="21"/>
          <w:lang w:val="zh-CN"/>
        </w:rPr>
        <w:t xml:space="preserve">.3.4</w:t>
      </w:r>
      <w:r>
        <w:rPr>
          <w:rFonts w:hint="eastAsia" w:ascii="宋体" w:hAnsi="宋体"/>
          <w:szCs w:val="21"/>
        </w:rPr>
        <w:t xml:space="preserve">签署评标报告、推荐中标候选人并根据采购方委托从中</w:t>
      </w:r>
      <w:r>
        <w:rPr>
          <w:rFonts w:ascii="宋体" w:hAnsi="宋体"/>
          <w:szCs w:val="21"/>
          <w:lang w:val="zh-CN"/>
        </w:rPr>
        <w:t xml:space="preserve">确定中标方；</w:t>
      </w:r>
      <w:r/>
    </w:p>
    <w:p>
      <w:pPr>
        <w:ind w:firstLine="420"/>
        <w:spacing w:line="360" w:lineRule="auto"/>
        <w:rPr>
          <w:rFonts w:ascii="宋体" w:hAnsi="宋体"/>
          <w:szCs w:val="21"/>
          <w:lang w:val="zh-CN"/>
        </w:rPr>
      </w:pPr>
      <w:r>
        <w:rPr>
          <w:rFonts w:ascii="宋体" w:hAnsi="宋体"/>
          <w:szCs w:val="21"/>
          <w:lang w:val="zh-CN"/>
        </w:rPr>
        <w:t xml:space="preserve">2</w:t>
      </w:r>
      <w:r>
        <w:rPr>
          <w:rFonts w:hint="eastAsia" w:ascii="宋体" w:hAnsi="宋体"/>
          <w:szCs w:val="21"/>
          <w:lang w:val="zh-CN"/>
        </w:rPr>
        <w:t xml:space="preserve">4</w:t>
      </w:r>
      <w:r>
        <w:rPr>
          <w:rFonts w:ascii="宋体" w:hAnsi="宋体"/>
          <w:szCs w:val="21"/>
          <w:lang w:val="zh-CN"/>
        </w:rPr>
        <w:t xml:space="preserve">.3.5向采购方、采购代理机构或者有关部门报告评标中发现的违法行为。</w:t>
      </w:r>
      <w:r/>
    </w:p>
    <w:p>
      <w:pPr>
        <w:ind w:firstLine="420"/>
        <w:spacing w:line="360" w:lineRule="auto"/>
        <w:rPr>
          <w:rFonts w:ascii="宋体" w:hAnsi="宋体"/>
          <w:szCs w:val="21"/>
          <w:lang w:val="zh-CN"/>
        </w:rPr>
      </w:pPr>
      <w:r>
        <w:rPr>
          <w:rFonts w:ascii="宋体" w:hAnsi="宋体"/>
          <w:szCs w:val="21"/>
          <w:lang w:val="zh-CN"/>
        </w:rPr>
        <w:t xml:space="preserve">2</w:t>
      </w:r>
      <w:r>
        <w:rPr>
          <w:rFonts w:hint="eastAsia" w:ascii="宋体" w:hAnsi="宋体"/>
          <w:szCs w:val="21"/>
          <w:lang w:val="zh-CN"/>
        </w:rPr>
        <w:t xml:space="preserve">4</w:t>
      </w:r>
      <w:r>
        <w:rPr>
          <w:rFonts w:ascii="宋体" w:hAnsi="宋体"/>
          <w:szCs w:val="21"/>
          <w:lang w:val="zh-CN"/>
        </w:rPr>
        <w:t xml:space="preserve">.4评委会成员应当履行下列义务：</w:t>
      </w:r>
      <w:r/>
    </w:p>
    <w:p>
      <w:pPr>
        <w:ind w:firstLine="420"/>
        <w:spacing w:line="360" w:lineRule="auto"/>
        <w:rPr>
          <w:rFonts w:ascii="宋体" w:hAnsi="宋体"/>
          <w:szCs w:val="21"/>
          <w:lang w:val="zh-CN"/>
        </w:rPr>
      </w:pPr>
      <w:r>
        <w:rPr>
          <w:rFonts w:ascii="宋体" w:hAnsi="宋体"/>
          <w:szCs w:val="21"/>
          <w:lang w:val="zh-CN"/>
        </w:rPr>
        <w:t xml:space="preserve">2</w:t>
      </w:r>
      <w:r>
        <w:rPr>
          <w:rFonts w:hint="eastAsia" w:ascii="宋体" w:hAnsi="宋体"/>
          <w:szCs w:val="21"/>
          <w:lang w:val="zh-CN"/>
        </w:rPr>
        <w:t xml:space="preserve">4</w:t>
      </w:r>
      <w:r>
        <w:rPr>
          <w:rFonts w:ascii="宋体" w:hAnsi="宋体"/>
          <w:szCs w:val="21"/>
          <w:lang w:val="zh-CN"/>
        </w:rPr>
        <w:t xml:space="preserve">.4.1遵纪守法，客观、公正、廉洁地履行职责；</w:t>
      </w:r>
      <w:r/>
    </w:p>
    <w:p>
      <w:pPr>
        <w:ind w:firstLine="420"/>
        <w:spacing w:line="360" w:lineRule="auto"/>
        <w:rPr>
          <w:rFonts w:ascii="宋体" w:hAnsi="宋体"/>
          <w:szCs w:val="21"/>
          <w:lang w:val="zh-CN"/>
        </w:rPr>
      </w:pPr>
      <w:r>
        <w:rPr>
          <w:rFonts w:ascii="宋体" w:hAnsi="宋体"/>
          <w:szCs w:val="21"/>
          <w:lang w:val="zh-CN"/>
        </w:rPr>
        <w:t xml:space="preserve">2</w:t>
      </w:r>
      <w:r>
        <w:rPr>
          <w:rFonts w:hint="eastAsia" w:ascii="宋体" w:hAnsi="宋体"/>
          <w:szCs w:val="21"/>
          <w:lang w:val="zh-CN"/>
        </w:rPr>
        <w:t xml:space="preserve">4</w:t>
      </w:r>
      <w:r>
        <w:rPr>
          <w:rFonts w:ascii="宋体" w:hAnsi="宋体"/>
          <w:szCs w:val="21"/>
          <w:lang w:val="zh-CN"/>
        </w:rPr>
        <w:t xml:space="preserve">.4.2按照采购文件规定的评标办法和评标标准进行评标，对评审意见承担个人责任；</w:t>
      </w:r>
      <w:r/>
    </w:p>
    <w:p>
      <w:pPr>
        <w:ind w:firstLine="420"/>
        <w:spacing w:line="360" w:lineRule="auto"/>
        <w:rPr>
          <w:rFonts w:ascii="宋体" w:hAnsi="宋体"/>
          <w:szCs w:val="21"/>
          <w:lang w:val="zh-CN"/>
        </w:rPr>
      </w:pPr>
      <w:r>
        <w:rPr>
          <w:rFonts w:ascii="宋体" w:hAnsi="宋体"/>
          <w:szCs w:val="21"/>
          <w:lang w:val="zh-CN"/>
        </w:rPr>
        <w:t xml:space="preserve">2</w:t>
      </w:r>
      <w:r>
        <w:rPr>
          <w:rFonts w:hint="eastAsia" w:ascii="宋体" w:hAnsi="宋体"/>
          <w:szCs w:val="21"/>
          <w:lang w:val="zh-CN"/>
        </w:rPr>
        <w:t xml:space="preserve">4</w:t>
      </w:r>
      <w:r>
        <w:rPr>
          <w:rFonts w:ascii="宋体" w:hAnsi="宋体"/>
          <w:szCs w:val="21"/>
          <w:lang w:val="zh-CN"/>
        </w:rPr>
        <w:t xml:space="preserve">.4.3对评标过程和结果，以及投标方的商业秘密保密；</w:t>
      </w:r>
      <w:r/>
    </w:p>
    <w:p>
      <w:pPr>
        <w:ind w:firstLine="420"/>
        <w:spacing w:line="360" w:lineRule="auto"/>
        <w:rPr>
          <w:rFonts w:ascii="宋体" w:hAnsi="宋体"/>
          <w:szCs w:val="21"/>
          <w:lang w:val="zh-CN"/>
        </w:rPr>
      </w:pPr>
      <w:r>
        <w:rPr>
          <w:rFonts w:ascii="宋体" w:hAnsi="宋体"/>
          <w:szCs w:val="21"/>
          <w:lang w:val="zh-CN"/>
        </w:rPr>
        <w:t xml:space="preserve">2</w:t>
      </w:r>
      <w:r>
        <w:rPr>
          <w:rFonts w:hint="eastAsia" w:ascii="宋体" w:hAnsi="宋体"/>
          <w:szCs w:val="21"/>
          <w:lang w:val="zh-CN"/>
        </w:rPr>
        <w:t xml:space="preserve">4</w:t>
      </w:r>
      <w:r>
        <w:rPr>
          <w:rFonts w:ascii="宋体" w:hAnsi="宋体"/>
          <w:szCs w:val="21"/>
          <w:lang w:val="zh-CN"/>
        </w:rPr>
        <w:t xml:space="preserve">.4.4参与评标报告的起草；</w:t>
      </w:r>
      <w:r/>
    </w:p>
    <w:p>
      <w:pPr>
        <w:ind w:firstLine="420"/>
        <w:spacing w:line="360" w:lineRule="auto"/>
        <w:rPr>
          <w:rFonts w:ascii="宋体" w:hAnsi="宋体"/>
          <w:szCs w:val="21"/>
          <w:lang w:val="zh-CN"/>
        </w:rPr>
      </w:pPr>
      <w:r>
        <w:rPr>
          <w:rFonts w:ascii="宋体" w:hAnsi="宋体"/>
          <w:szCs w:val="21"/>
          <w:lang w:val="zh-CN"/>
        </w:rPr>
        <w:t xml:space="preserve">2</w:t>
      </w:r>
      <w:r>
        <w:rPr>
          <w:rFonts w:hint="eastAsia" w:ascii="宋体" w:hAnsi="宋体"/>
          <w:szCs w:val="21"/>
          <w:lang w:val="zh-CN"/>
        </w:rPr>
        <w:t xml:space="preserve">4</w:t>
      </w:r>
      <w:r>
        <w:rPr>
          <w:rFonts w:ascii="宋体" w:hAnsi="宋体"/>
          <w:szCs w:val="21"/>
          <w:lang w:val="zh-CN"/>
        </w:rPr>
        <w:t xml:space="preserve">.4.5配合招标采购方答复投标方提出的质疑；</w:t>
      </w:r>
      <w:r/>
    </w:p>
    <w:p>
      <w:pPr>
        <w:ind w:firstLine="420"/>
        <w:spacing w:line="360" w:lineRule="auto"/>
        <w:rPr>
          <w:rFonts w:ascii="宋体" w:hAnsi="宋体"/>
          <w:szCs w:val="21"/>
          <w:lang w:val="zh-CN"/>
        </w:rPr>
      </w:pPr>
      <w:r>
        <w:rPr>
          <w:rFonts w:ascii="宋体" w:hAnsi="宋体"/>
          <w:szCs w:val="21"/>
          <w:lang w:val="zh-CN"/>
        </w:rPr>
        <w:t xml:space="preserve">2</w:t>
      </w:r>
      <w:r>
        <w:rPr>
          <w:rFonts w:hint="eastAsia" w:ascii="宋体" w:hAnsi="宋体"/>
          <w:szCs w:val="21"/>
          <w:lang w:val="zh-CN"/>
        </w:rPr>
        <w:t xml:space="preserve">4</w:t>
      </w:r>
      <w:r>
        <w:rPr>
          <w:rFonts w:ascii="宋体" w:hAnsi="宋体"/>
          <w:szCs w:val="21"/>
          <w:lang w:val="zh-CN"/>
        </w:rPr>
        <w:t xml:space="preserve">.4.6配合有关部门的投诉处理工作。</w:t>
      </w:r>
      <w:r/>
    </w:p>
    <w:p>
      <w:pPr>
        <w:spacing w:line="360" w:lineRule="auto"/>
        <w:rPr>
          <w:rFonts w:ascii="宋体" w:hAnsi="宋体"/>
          <w:b/>
          <w:bCs/>
          <w:szCs w:val="21"/>
        </w:rPr>
      </w:pPr>
      <w:r>
        <w:rPr>
          <w:rFonts w:ascii="宋体" w:hAnsi="宋体"/>
          <w:b/>
          <w:bCs/>
          <w:szCs w:val="21"/>
          <w:lang w:val="zh-CN"/>
        </w:rPr>
        <w:t xml:space="preserve">2</w:t>
      </w:r>
      <w:r>
        <w:rPr>
          <w:rFonts w:hint="eastAsia" w:ascii="宋体" w:hAnsi="宋体"/>
          <w:b/>
          <w:bCs/>
          <w:szCs w:val="21"/>
          <w:lang w:val="zh-CN"/>
        </w:rPr>
        <w:t xml:space="preserve">5</w:t>
      </w:r>
      <w:r>
        <w:rPr>
          <w:rFonts w:ascii="宋体" w:hAnsi="宋体"/>
          <w:b/>
          <w:bCs/>
          <w:szCs w:val="21"/>
          <w:lang w:val="zh-CN"/>
        </w:rPr>
        <w:t xml:space="preserve">、保密要求</w:t>
      </w:r>
      <w:r/>
    </w:p>
    <w:p>
      <w:pPr>
        <w:pStyle w:val="71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.1公开开标后，直到宣布授予中标合同为止，凡属于审查、澄清、评价和比较投标的所有资料，有关授予合同的信息都不应向投标方或与评标无关的其他人泄露。</w:t>
      </w:r>
      <w:r/>
    </w:p>
    <w:p>
      <w:pPr>
        <w:pStyle w:val="71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.2在投标文件的审查、澄清、评价和比较以及授予合同的过程中，投标方对采购方、采购代理机构和评标委员会成员施加影响的任何行为，都将取消其中标资格。</w:t>
      </w:r>
      <w:r/>
    </w:p>
    <w:p>
      <w:pPr>
        <w:pStyle w:val="711"/>
        <w:ind w:left="0" w:firstLine="0"/>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71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.1评标委员会应当对符合资格的投标方的投标文件进行符合性审查，以确定其是否满足招标文件的实质性要求。</w:t>
      </w:r>
      <w:r/>
    </w:p>
    <w:p>
      <w:pPr>
        <w:pStyle w:val="711"/>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71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.1.1投标方的投标文件未按照本须知规定制作的；</w:t>
      </w:r>
      <w:r/>
    </w:p>
    <w:p>
      <w:pPr>
        <w:pStyle w:val="71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71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71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.1.4投标方拒绝修正错误；</w:t>
      </w:r>
      <w:r/>
    </w:p>
    <w:p>
      <w:pPr>
        <w:pStyle w:val="71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.1.5投标方的报价是选择性的；</w:t>
      </w:r>
      <w:r/>
    </w:p>
    <w:p>
      <w:pPr>
        <w:pStyle w:val="71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.1.6投标方的报价只投了部分内容；</w:t>
      </w:r>
      <w:r/>
    </w:p>
    <w:p>
      <w:pPr>
        <w:pStyle w:val="71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.1.7投标方的投标文件出现了评标委员会认为不应当雷同的情况；</w:t>
      </w:r>
      <w:r/>
    </w:p>
    <w:p>
      <w:pPr>
        <w:pStyle w:val="71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71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方的名次相应排列。投标方不得对招标文件进行实质性修改，包括但不限于付款方式、付款条件等条款，否则投标文件将被拒绝。</w:t>
      </w:r>
      <w:r/>
    </w:p>
    <w:p>
      <w:pPr>
        <w:pStyle w:val="71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711"/>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711"/>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711"/>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711"/>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711"/>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方确认后产生约束力，投标方不确认的，其投标无效。</w:t>
      </w:r>
      <w:r/>
    </w:p>
    <w:p>
      <w:pPr>
        <w:pStyle w:val="711"/>
        <w:ind w:left="0" w:firstLine="422"/>
        <w:spacing w:line="360" w:lineRule="auto"/>
        <w:rPr>
          <w:rFonts w:ascii="宋体" w:hAnsi="宋体" w:cs="宋体"/>
          <w:b/>
          <w:color w:val="000000" w:themeColor="text1"/>
          <w:sz w:val="21"/>
          <w:szCs w:val="21"/>
          <w:highlight w:val="none"/>
        </w:rPr>
      </w:pPr>
      <w:r/>
      <w:bookmarkStart w:id="4" w:name="OLE_LINK11"/>
      <w:r>
        <w:rPr>
          <w:rFonts w:hint="eastAsia" w:ascii="宋体" w:hAnsi="宋体" w:cs="宋体"/>
          <w:b/>
          <w:color w:val="000000" w:themeColor="text1"/>
          <w:sz w:val="21"/>
          <w:szCs w:val="21"/>
          <w:highlight w:val="none"/>
        </w:rPr>
        <w:t xml:space="preserve">26.4异常低价投标审查</w:t>
      </w:r>
      <w:r/>
    </w:p>
    <w:p>
      <w:pPr>
        <w:pStyle w:val="711"/>
        <w:ind w:left="0" w:firstLine="422"/>
        <w:spacing w:line="360" w:lineRule="auto"/>
        <w:rPr>
          <w:rFonts w:ascii="宋体" w:hAnsi="宋体" w:cs="宋体"/>
          <w:b/>
          <w:color w:val="000000" w:themeColor="text1"/>
          <w:sz w:val="21"/>
          <w:szCs w:val="21"/>
          <w:highlight w:val="none"/>
          <w:lang w:val="en-US"/>
        </w:rPr>
      </w:pPr>
      <w:r>
        <w:rPr>
          <w:rFonts w:hint="eastAsia" w:ascii="宋体" w:hAnsi="宋体" w:cs="宋体"/>
          <w:b/>
          <w:color w:val="000000" w:themeColor="text1"/>
          <w:sz w:val="21"/>
          <w:szCs w:val="21"/>
          <w:highlight w:val="none"/>
          <w:lang w:val="en-US"/>
        </w:rPr>
        <w:t xml:space="preserve">26.4.1评标过程中出现下列情形之一的，</w:t>
      </w:r>
      <w:bookmarkStart w:id="5" w:name="OLE_LINK5"/>
      <w:r/>
      <w:bookmarkStart w:id="6" w:name="OLE_LINK6"/>
      <w:r>
        <w:rPr>
          <w:rFonts w:hint="eastAsia" w:ascii="宋体" w:hAnsi="宋体" w:cs="宋体"/>
          <w:b/>
          <w:color w:val="000000" w:themeColor="text1"/>
          <w:sz w:val="21"/>
          <w:szCs w:val="21"/>
          <w:highlight w:val="none"/>
          <w:lang w:val="en-US"/>
        </w:rPr>
        <w:t xml:space="preserve">评标</w:t>
      </w:r>
      <w:bookmarkEnd w:id="5"/>
      <w:r/>
      <w:bookmarkEnd w:id="6"/>
      <w:r>
        <w:rPr>
          <w:rFonts w:hint="eastAsia" w:ascii="宋体" w:hAnsi="宋体" w:cs="宋体"/>
          <w:b/>
          <w:color w:val="000000" w:themeColor="text1"/>
          <w:sz w:val="21"/>
          <w:szCs w:val="21"/>
          <w:highlight w:val="none"/>
          <w:lang w:val="en-US"/>
        </w:rPr>
        <w:t xml:space="preserve">委员会应当启动异常低价投标审查程序：</w:t>
      </w:r>
      <w:r/>
    </w:p>
    <w:p>
      <w:pPr>
        <w:pStyle w:val="711"/>
        <w:ind w:left="0" w:firstLine="422"/>
        <w:spacing w:line="360" w:lineRule="auto"/>
        <w:rPr>
          <w:rFonts w:ascii="宋体" w:hAnsi="宋体" w:cs="宋体"/>
          <w:b/>
          <w:color w:val="000000" w:themeColor="text1"/>
          <w:sz w:val="21"/>
          <w:szCs w:val="21"/>
          <w:highlight w:val="none"/>
          <w:lang w:val="en-US"/>
        </w:rPr>
      </w:pPr>
      <w:r>
        <w:rPr>
          <w:rFonts w:hint="eastAsia" w:ascii="宋体" w:hAnsi="宋体" w:cs="宋体"/>
          <w:b/>
          <w:color w:val="000000" w:themeColor="text1"/>
          <w:sz w:val="21"/>
          <w:szCs w:val="21"/>
          <w:highlight w:val="none"/>
          <w:lang w:val="en-US"/>
        </w:rPr>
        <w:t xml:space="preserve">（一）投标报价低于全部通过符合性审查供应商投标报价平均值50%的，即投标报价&lt;全部通过符合性审查供应商投标报价平均值×50%；</w:t>
      </w:r>
      <w:r/>
    </w:p>
    <w:p>
      <w:pPr>
        <w:pStyle w:val="711"/>
        <w:ind w:left="0" w:firstLine="422"/>
        <w:spacing w:line="360" w:lineRule="auto"/>
        <w:rPr>
          <w:rFonts w:ascii="宋体" w:hAnsi="宋体" w:cs="宋体"/>
          <w:b/>
          <w:color w:val="000000" w:themeColor="text1"/>
          <w:sz w:val="21"/>
          <w:szCs w:val="21"/>
          <w:highlight w:val="none"/>
          <w:lang w:val="en-US"/>
        </w:rPr>
      </w:pPr>
      <w:r>
        <w:rPr>
          <w:rFonts w:hint="eastAsia" w:ascii="宋体" w:hAnsi="宋体" w:cs="宋体"/>
          <w:b/>
          <w:color w:val="000000" w:themeColor="text1"/>
          <w:sz w:val="21"/>
          <w:szCs w:val="21"/>
          <w:highlight w:val="none"/>
          <w:lang w:val="en-US"/>
        </w:rPr>
        <w:t xml:space="preserve">（二）投标报价低于通过符合性审查的次低报价供应商投标报价50%的，即投标报价&lt;通过符合性审查的次低报价供应商投标报价×50%；</w:t>
      </w:r>
      <w:r/>
    </w:p>
    <w:p>
      <w:pPr>
        <w:pStyle w:val="711"/>
        <w:ind w:left="0" w:firstLine="422"/>
        <w:spacing w:line="360" w:lineRule="auto"/>
        <w:rPr>
          <w:rFonts w:ascii="宋体" w:hAnsi="宋体" w:cs="宋体"/>
          <w:b/>
          <w:color w:val="000000" w:themeColor="text1"/>
          <w:sz w:val="21"/>
          <w:szCs w:val="21"/>
          <w:highlight w:val="none"/>
          <w:lang w:val="en-US"/>
        </w:rPr>
      </w:pPr>
      <w:r>
        <w:rPr>
          <w:rFonts w:hint="eastAsia" w:ascii="宋体" w:hAnsi="宋体" w:cs="宋体"/>
          <w:b/>
          <w:color w:val="000000" w:themeColor="text1"/>
          <w:sz w:val="21"/>
          <w:szCs w:val="21"/>
          <w:highlight w:val="none"/>
          <w:lang w:val="en-US"/>
        </w:rPr>
        <w:t xml:space="preserve">（三）投标报价低于采购项目最高限价45%的，即投标报价&lt;采购项目最高限价×45%；</w:t>
      </w:r>
      <w:r/>
    </w:p>
    <w:p>
      <w:pPr>
        <w:pStyle w:val="711"/>
        <w:ind w:left="0" w:firstLine="422"/>
        <w:spacing w:line="360" w:lineRule="auto"/>
        <w:rPr>
          <w:rFonts w:ascii="宋体" w:hAnsi="宋体" w:cs="宋体"/>
          <w:b/>
          <w:color w:val="000000" w:themeColor="text1"/>
          <w:sz w:val="21"/>
          <w:szCs w:val="21"/>
          <w:highlight w:val="none"/>
          <w:lang w:val="en-US"/>
        </w:rPr>
      </w:pPr>
      <w:r>
        <w:rPr>
          <w:rFonts w:hint="eastAsia" w:ascii="宋体" w:hAnsi="宋体" w:cs="宋体"/>
          <w:b/>
          <w:color w:val="000000" w:themeColor="text1"/>
          <w:sz w:val="21"/>
          <w:szCs w:val="21"/>
          <w:highlight w:val="none"/>
          <w:lang w:val="en-US"/>
        </w:rPr>
        <w:t xml:space="preserve">（四）评标委员会基于专业判断，认为供应商报价过低，有可能影响产品质量或者不能诚信履约的其他情形。</w:t>
      </w:r>
      <w:r/>
    </w:p>
    <w:p>
      <w:pPr>
        <w:pStyle w:val="711"/>
        <w:ind w:left="0" w:firstLine="422"/>
        <w:spacing w:line="360" w:lineRule="auto"/>
        <w:rPr>
          <w:color w:val="333333"/>
          <w:highlight w:val="none"/>
          <w:shd w:val="clear" w:color="auto" w:fill="ffffff"/>
        </w:rPr>
      </w:pPr>
      <w:r/>
      <w:bookmarkStart w:id="7" w:name="OLE_LINK4"/>
      <w:r/>
      <w:bookmarkStart w:id="8" w:name="OLE_LINK3"/>
      <w:r>
        <w:rPr>
          <w:rFonts w:hint="eastAsia" w:ascii="宋体" w:hAnsi="宋体"/>
          <w:b/>
          <w:color w:val="000000" w:themeColor="text1"/>
          <w:sz w:val="21"/>
          <w:szCs w:val="21"/>
          <w:highlight w:val="none"/>
        </w:rPr>
        <w:t xml:space="preserve">26.4.2启动异常低价投标审查后，</w:t>
      </w:r>
      <w:bookmarkStart w:id="9" w:name="OLE_LINK2"/>
      <w:r/>
      <w:bookmarkStart w:id="10" w:name="OLE_LINK1"/>
      <w:r>
        <w:rPr>
          <w:rFonts w:hint="eastAsia" w:ascii="宋体" w:hAnsi="宋体"/>
          <w:b/>
          <w:color w:val="000000" w:themeColor="text1"/>
          <w:sz w:val="21"/>
          <w:szCs w:val="21"/>
          <w:highlight w:val="none"/>
        </w:rPr>
        <w:t xml:space="preserve">评标委员会</w:t>
      </w:r>
      <w:bookmarkEnd w:id="9"/>
      <w:r/>
      <w:bookmarkEnd w:id="10"/>
      <w:r>
        <w:rPr>
          <w:rFonts w:hint="eastAsia" w:ascii="宋体" w:hAnsi="宋体"/>
          <w:b/>
          <w:color w:val="000000" w:themeColor="text1"/>
          <w:sz w:val="21"/>
          <w:szCs w:val="21"/>
          <w:highlight w:val="none"/>
        </w:rPr>
        <w:t xml:space="preserve">应当要求相关供应商在评标现场合理的时间内对投标价格作出解释，提供项目具体成本测算等与报价合理性相关的书面说明及相关证明材料</w:t>
      </w:r>
      <w:bookmarkStart w:id="11" w:name="OLE_LINK10"/>
      <w:r/>
      <w:bookmarkStart w:id="12" w:name="OLE_LINK9"/>
      <w:r>
        <w:rPr>
          <w:rFonts w:hint="eastAsia" w:ascii="宋体" w:hAnsi="宋体"/>
          <w:b/>
          <w:color w:val="000000" w:themeColor="text1"/>
          <w:sz w:val="21"/>
          <w:szCs w:val="21"/>
          <w:highlight w:val="none"/>
        </w:rPr>
        <w:t xml:space="preserve">，</w:t>
      </w:r>
      <w:bookmarkEnd w:id="11"/>
      <w:r/>
      <w:bookmarkEnd w:id="12"/>
      <w:r>
        <w:rPr>
          <w:rFonts w:hint="eastAsia" w:ascii="宋体" w:hAnsi="宋体"/>
          <w:b/>
          <w:color w:val="000000" w:themeColor="text1"/>
          <w:sz w:val="21"/>
          <w:szCs w:val="21"/>
          <w:highlight w:val="none"/>
        </w:rPr>
        <w:t xml:space="preserve">包括但不限于原材料成本、人工成本、制造费用等，给予相关供应商的合理时间一般不少于</w:t>
      </w:r>
      <w:r>
        <w:rPr>
          <w:rFonts w:hint="eastAsia" w:ascii="宋体" w:hAnsi="宋体"/>
          <w:b/>
          <w:color w:val="ff0000"/>
          <w:sz w:val="21"/>
          <w:szCs w:val="21"/>
          <w:highlight w:val="none"/>
        </w:rPr>
        <w:t xml:space="preserve">30分钟</w:t>
      </w:r>
      <w:r>
        <w:rPr>
          <w:rFonts w:hint="eastAsia" w:ascii="宋体" w:hAnsi="宋体"/>
          <w:b/>
          <w:color w:val="000000" w:themeColor="text1"/>
          <w:sz w:val="21"/>
          <w:szCs w:val="21"/>
          <w:highlight w:val="none"/>
        </w:rPr>
        <w:t xml:space="preserve">。其中，属于26.4.1第（三）项情形，供应商已随投标文件一并提交相关书面说明及必要的证明材料的，在评审现场可不再重复提交。</w:t>
      </w:r>
      <w:r/>
    </w:p>
    <w:p>
      <w:pPr>
        <w:pStyle w:val="711"/>
        <w:ind w:left="0" w:firstLine="422"/>
        <w:spacing w:line="360" w:lineRule="auto"/>
        <w:rPr>
          <w:rFonts w:ascii="宋体" w:hAnsi="宋体" w:cs="宋体"/>
          <w:b/>
          <w:color w:val="000000" w:themeColor="text1"/>
          <w:sz w:val="21"/>
          <w:szCs w:val="21"/>
          <w:highlight w:val="none"/>
          <w:lang w:val="en-US"/>
        </w:rPr>
      </w:pPr>
      <w:r>
        <w:rPr>
          <w:rFonts w:hint="eastAsia" w:ascii="宋体" w:hAnsi="宋体" w:cs="宋体"/>
          <w:b/>
          <w:color w:val="000000" w:themeColor="text1"/>
          <w:sz w:val="21"/>
          <w:szCs w:val="21"/>
          <w:highlight w:val="none"/>
          <w:lang w:val="en-US"/>
        </w:rPr>
        <w:t xml:space="preserve">26.4.3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711"/>
        <w:ind w:left="0" w:firstLine="422"/>
        <w:spacing w:line="360" w:lineRule="auto"/>
        <w:rPr>
          <w:rFonts w:ascii="宋体" w:hAnsi="宋体" w:cs="宋体"/>
          <w:b/>
          <w:color w:val="000000" w:themeColor="text1"/>
          <w:sz w:val="21"/>
          <w:szCs w:val="21"/>
          <w:highlight w:val="none"/>
          <w:lang w:val="en-US"/>
        </w:rPr>
      </w:pPr>
      <w:r>
        <w:rPr>
          <w:rFonts w:hint="eastAsia" w:ascii="宋体" w:hAnsi="宋体" w:cs="宋体"/>
          <w:b/>
          <w:color w:val="000000" w:themeColor="text1"/>
          <w:sz w:val="21"/>
          <w:szCs w:val="21"/>
          <w:highlight w:val="none"/>
          <w:lang w:val="en-US"/>
        </w:rPr>
        <w:t xml:space="preserve">26.4.4</w:t>
      </w:r>
      <w:r>
        <w:rPr>
          <w:rFonts w:hint="eastAsia" w:ascii="宋体" w:hAnsi="宋体"/>
          <w:b/>
          <w:color w:val="000000" w:themeColor="text1"/>
          <w:sz w:val="21"/>
          <w:szCs w:val="21"/>
          <w:highlight w:val="none"/>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711"/>
        <w:ind w:left="0" w:firstLine="422"/>
        <w:spacing w:line="360" w:lineRule="auto"/>
        <w:rPr>
          <w:rFonts w:ascii="宋体" w:hAnsi="宋体" w:cs="宋体"/>
          <w:b/>
          <w:color w:val="000000" w:themeColor="text1"/>
          <w:sz w:val="21"/>
          <w:szCs w:val="21"/>
          <w:highlight w:val="none"/>
          <w:lang w:val="en-US"/>
        </w:rPr>
      </w:pPr>
      <w:r>
        <w:rPr>
          <w:rFonts w:hint="eastAsia" w:ascii="宋体" w:hAnsi="宋体"/>
          <w:b/>
          <w:color w:val="000000" w:themeColor="text1"/>
          <w:sz w:val="21"/>
          <w:szCs w:val="21"/>
          <w:highlight w:val="none"/>
        </w:rPr>
        <w:t xml:space="preserve">异常低价投标（响应）审查的启动原因、审查意见和审查结果应当在评审报告中记录，并随供应商提供的相关书面说明及证明材料，以及评标委员会有关互联网浏览、查询历史一并归档。</w:t>
      </w:r>
      <w:bookmarkEnd w:id="7"/>
      <w:r/>
      <w:bookmarkEnd w:id="8"/>
      <w:r/>
      <w:r/>
    </w:p>
    <w:p>
      <w:pPr>
        <w:pStyle w:val="711"/>
        <w:ind w:left="0" w:firstLine="422"/>
        <w:spacing w:line="360" w:lineRule="auto"/>
        <w:rPr>
          <w:rFonts w:ascii="宋体" w:hAnsi="宋体" w:cs="宋体"/>
          <w:b/>
          <w:color w:val="000000" w:themeColor="text1"/>
          <w:sz w:val="21"/>
          <w:szCs w:val="21"/>
          <w:highlight w:val="none"/>
          <w:lang w:val="en-US"/>
        </w:rPr>
      </w:pPr>
      <w:r>
        <w:rPr>
          <w:rFonts w:hint="eastAsia" w:ascii="宋体" w:hAnsi="宋体" w:cs="宋体"/>
          <w:b/>
          <w:color w:val="000000" w:themeColor="text1"/>
          <w:sz w:val="21"/>
          <w:szCs w:val="21"/>
          <w:highlight w:val="none"/>
          <w:lang w:val="en-US"/>
        </w:rPr>
        <w:t xml:space="preserve">26.</w:t>
      </w:r>
      <w:r>
        <w:rPr>
          <w:rFonts w:ascii="宋体" w:hAnsi="宋体" w:cs="宋体"/>
          <w:b/>
          <w:color w:val="000000" w:themeColor="text1"/>
          <w:sz w:val="21"/>
          <w:szCs w:val="21"/>
          <w:highlight w:val="none"/>
          <w:lang w:val="en-US"/>
        </w:rPr>
        <w:t xml:space="preserve">5</w:t>
      </w:r>
      <w:r>
        <w:rPr>
          <w:rFonts w:hint="eastAsia" w:ascii="宋体" w:hAnsi="宋体" w:cs="宋体"/>
          <w:b/>
          <w:color w:val="000000" w:themeColor="text1"/>
          <w:sz w:val="21"/>
          <w:szCs w:val="21"/>
          <w:highlight w:val="none"/>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4"/>
      <w:r/>
      <w:r/>
    </w:p>
    <w:p>
      <w:pPr>
        <w:pStyle w:val="711"/>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w:t>
      </w:r>
      <w:r>
        <w:rPr>
          <w:rFonts w:ascii="宋体" w:hAnsi="宋体" w:cs="宋体"/>
          <w:sz w:val="21"/>
          <w:szCs w:val="21"/>
          <w:highlight w:val="none"/>
        </w:rPr>
        <w:t xml:space="preserve">6</w:t>
      </w:r>
      <w:r>
        <w:rPr>
          <w:rFonts w:hint="eastAsia" w:ascii="宋体" w:hAnsi="宋体" w:cs="宋体"/>
          <w:sz w:val="21"/>
          <w:szCs w:val="21"/>
          <w:highlight w:val="none"/>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71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71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.1对于投标文件中含义不明确、同类问题表述不一致或者有明显文字和计算错误的内容，评标委员会应当以书面形式要求投标方作出必要的澄清、说明或者补正。</w:t>
      </w:r>
      <w:r/>
    </w:p>
    <w:p>
      <w:pPr>
        <w:pStyle w:val="71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.2投标方的澄清、说明或者补正应当采用书面形式，并加盖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公章。投标方的澄清、说明或者补正不得超出投标文件的范围或者改变投标文件的实质性内容。</w:t>
      </w:r>
      <w:r/>
    </w:p>
    <w:p>
      <w:pPr>
        <w:pStyle w:val="711"/>
        <w:ind w:left="0" w:firstLine="422"/>
        <w:spacing w:line="360" w:lineRule="auto"/>
        <w:rPr>
          <w:rFonts w:ascii="宋体" w:hAnsi="宋体" w:cs="宋体"/>
          <w:sz w:val="21"/>
          <w:szCs w:val="21"/>
        </w:rPr>
      </w:pPr>
      <w:r>
        <w:rPr>
          <w:rFonts w:hint="eastAsia" w:ascii="宋体" w:hAnsi="宋体" w:cs="宋体"/>
          <w:b/>
          <w:sz w:val="21"/>
          <w:szCs w:val="21"/>
        </w:rPr>
        <w:t xml:space="preserve">本项目投标方的澄清、说明或者补正采用线上澄清: 评标委员会将通过“苏采云”系统向投标方发布“澄清要求函”，接到“澄清要求函”的投标方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sz w:val="21"/>
          <w:szCs w:val="21"/>
        </w:rPr>
        <w:t xml:space="preserve">供应商应随时保持系统在线，如因供应商自身原因未在规定时间内提交澄清确认资料的，导致的不利后果由供应商自行承担。</w:t>
      </w:r>
      <w:r/>
    </w:p>
    <w:p>
      <w:pPr>
        <w:pStyle w:val="71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71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.1投标方存在下列情况之一的，投标无效:</w:t>
      </w:r>
      <w:r/>
    </w:p>
    <w:p>
      <w:pPr>
        <w:pStyle w:val="71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71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71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71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）投标文件含有采购方不能接受的附加条件的；</w:t>
      </w:r>
      <w:r/>
    </w:p>
    <w:p>
      <w:pPr>
        <w:pStyle w:val="711"/>
        <w:ind w:left="0" w:firstLine="422"/>
        <w:spacing w:line="360" w:lineRule="auto"/>
        <w:rPr>
          <w:rFonts w:ascii="宋体" w:hAnsi="宋体" w:cs="宋体"/>
          <w:b/>
          <w:sz w:val="21"/>
          <w:szCs w:val="21"/>
        </w:rPr>
      </w:pPr>
      <w:r>
        <w:rPr>
          <w:rFonts w:hint="eastAsia" w:ascii="宋体" w:hAnsi="宋体" w:cs="宋体"/>
          <w:b/>
          <w:sz w:val="21"/>
          <w:szCs w:val="21"/>
        </w:rPr>
        <w:t xml:space="preserve">（五）机器码检查中，出现不同投标人投标文件机器码一致情形的；</w:t>
      </w:r>
      <w:r/>
    </w:p>
    <w:p>
      <w:pPr>
        <w:pStyle w:val="711"/>
        <w:ind w:left="0" w:firstLine="420"/>
        <w:spacing w:line="360" w:lineRule="auto"/>
        <w:rPr>
          <w:rFonts w:ascii="宋体" w:hAnsi="宋体" w:cs="宋体"/>
          <w:sz w:val="21"/>
          <w:szCs w:val="21"/>
        </w:rPr>
      </w:pPr>
      <w:r>
        <w:rPr>
          <w:rFonts w:hint="eastAsia" w:ascii="宋体" w:hAnsi="宋体" w:cs="宋体"/>
          <w:sz w:val="21"/>
          <w:szCs w:val="21"/>
        </w:rPr>
        <w:t xml:space="preserve">（六）法律、法规和招标文件规定的其他无效情形。</w:t>
      </w:r>
      <w:r/>
    </w:p>
    <w:p>
      <w:pPr>
        <w:pStyle w:val="71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.2投标方应当遵循公平竞争的原则，不得恶意串通，不得妨碍其他投标方的竞争行为，不得损害采购方或者其他投标方的合法权益。</w:t>
      </w:r>
      <w:r/>
    </w:p>
    <w:p>
      <w:pPr>
        <w:pStyle w:val="711"/>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在评标过程中发现投标方有上述情形的，评标委员会应当认定其投标无效，并书面报告本级财政部门。</w:t>
      </w:r>
      <w:r/>
    </w:p>
    <w:p>
      <w:pPr>
        <w:pStyle w:val="71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.3有下列情形之一的，视为投标方串通投标，其投标无效：</w:t>
      </w:r>
      <w:r/>
    </w:p>
    <w:p>
      <w:pPr>
        <w:pStyle w:val="711"/>
        <w:ind w:left="0" w:firstLine="420"/>
        <w:spacing w:line="360" w:lineRule="auto"/>
        <w:rPr>
          <w:rFonts w:ascii="宋体" w:hAnsi="宋体" w:cs="宋体"/>
          <w:sz w:val="21"/>
          <w:szCs w:val="21"/>
        </w:rPr>
      </w:pPr>
      <w:r>
        <w:rPr>
          <w:rFonts w:hint="eastAsia" w:ascii="宋体" w:hAnsi="宋体" w:cs="宋体"/>
          <w:sz w:val="21"/>
          <w:szCs w:val="21"/>
        </w:rPr>
        <w:t xml:space="preserve">（一）不同投标方的投标文件由同一单位或者个人编制；</w:t>
      </w:r>
      <w:r/>
    </w:p>
    <w:p>
      <w:pPr>
        <w:pStyle w:val="711"/>
        <w:ind w:left="0" w:firstLine="420"/>
        <w:spacing w:line="360" w:lineRule="auto"/>
        <w:rPr>
          <w:rFonts w:ascii="宋体" w:hAnsi="宋体" w:cs="宋体"/>
          <w:sz w:val="21"/>
          <w:szCs w:val="21"/>
        </w:rPr>
      </w:pPr>
      <w:r>
        <w:rPr>
          <w:rFonts w:hint="eastAsia" w:ascii="宋体" w:hAnsi="宋体" w:cs="宋体"/>
          <w:sz w:val="21"/>
          <w:szCs w:val="21"/>
        </w:rPr>
        <w:t xml:space="preserve">（二）不同投标方委托同一单位或者个人办理投标事宜；</w:t>
      </w:r>
      <w:r/>
    </w:p>
    <w:p>
      <w:pPr>
        <w:pStyle w:val="711"/>
        <w:ind w:left="0" w:firstLine="420"/>
        <w:spacing w:line="360" w:lineRule="auto"/>
        <w:rPr>
          <w:rFonts w:ascii="宋体" w:hAnsi="宋体" w:cs="宋体"/>
          <w:sz w:val="21"/>
          <w:szCs w:val="21"/>
        </w:rPr>
      </w:pPr>
      <w:r>
        <w:rPr>
          <w:rFonts w:hint="eastAsia" w:ascii="宋体" w:hAnsi="宋体" w:cs="宋体"/>
          <w:sz w:val="21"/>
          <w:szCs w:val="21"/>
        </w:rPr>
        <w:t xml:space="preserve">（三）不同投标方的投标文件载明的项目管理成员或者联系人员为同一人；</w:t>
      </w:r>
      <w:r/>
    </w:p>
    <w:p>
      <w:pPr>
        <w:pStyle w:val="711"/>
        <w:ind w:left="0" w:firstLine="420"/>
        <w:spacing w:line="360" w:lineRule="auto"/>
        <w:rPr>
          <w:rFonts w:ascii="宋体" w:hAnsi="宋体" w:cs="宋体"/>
          <w:sz w:val="21"/>
          <w:szCs w:val="21"/>
        </w:rPr>
      </w:pPr>
      <w:r>
        <w:rPr>
          <w:rFonts w:hint="eastAsia" w:ascii="宋体" w:hAnsi="宋体" w:cs="宋体"/>
          <w:sz w:val="21"/>
          <w:szCs w:val="21"/>
        </w:rPr>
        <w:t xml:space="preserve">（四）不同投标方的投标文件异常一致或者投标报价呈规律性差异；</w:t>
      </w:r>
      <w:r/>
    </w:p>
    <w:p>
      <w:pPr>
        <w:pStyle w:val="711"/>
        <w:ind w:left="0" w:firstLine="420"/>
        <w:spacing w:line="360" w:lineRule="auto"/>
        <w:rPr>
          <w:rFonts w:ascii="宋体" w:hAnsi="宋体" w:cs="宋体"/>
          <w:sz w:val="21"/>
          <w:szCs w:val="21"/>
        </w:rPr>
      </w:pPr>
      <w:r>
        <w:rPr>
          <w:rFonts w:hint="eastAsia" w:ascii="宋体" w:hAnsi="宋体" w:cs="宋体"/>
          <w:sz w:val="21"/>
          <w:szCs w:val="21"/>
        </w:rPr>
        <w:t xml:space="preserve">（五）不同投标方的投标文件相互混装。</w:t>
      </w:r>
      <w:r/>
    </w:p>
    <w:p>
      <w:pPr>
        <w:pStyle w:val="71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71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71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71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71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.1.3投标方的报价均超过了采购预算，采购方不能支付的；优惠、下浮、折扣等特殊报价方式超出规定范围的。</w:t>
      </w:r>
      <w:r/>
    </w:p>
    <w:p>
      <w:pPr>
        <w:pStyle w:val="71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.1.4因重大变故，采购任务取消的；</w:t>
      </w:r>
      <w:r/>
    </w:p>
    <w:p>
      <w:pPr>
        <w:pStyle w:val="71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.2废标后，采购方和采购代理机构将把废标的理由通知所有投标方。</w:t>
      </w:r>
      <w:r/>
    </w:p>
    <w:p>
      <w:pPr>
        <w:spacing w:line="360" w:lineRule="auto"/>
        <w:rPr>
          <w:rFonts w:ascii="宋体" w:hAnsi="宋体"/>
          <w:b/>
          <w:bCs/>
          <w:szCs w:val="21"/>
        </w:rPr>
      </w:pPr>
      <w:r>
        <w:rPr>
          <w:rFonts w:hint="eastAsia" w:ascii="宋体" w:hAnsi="宋体"/>
          <w:b/>
          <w:bCs/>
          <w:szCs w:val="21"/>
          <w:lang w:val="zh-CN"/>
        </w:rPr>
        <w:t xml:space="preserve">30</w:t>
      </w:r>
      <w:r>
        <w:rPr>
          <w:rFonts w:ascii="宋体" w:hAnsi="宋体"/>
          <w:b/>
          <w:bCs/>
          <w:szCs w:val="21"/>
          <w:lang w:val="zh-CN"/>
        </w:rPr>
        <w:t xml:space="preserve">、投标文件的评价和比较</w:t>
      </w:r>
      <w:r/>
    </w:p>
    <w:p>
      <w:pPr>
        <w:pStyle w:val="711"/>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ind w:firstLine="359"/>
        <w:spacing w:line="360" w:lineRule="auto"/>
        <w:rPr>
          <w:rFonts w:ascii="宋体" w:hAnsi="宋体"/>
          <w:szCs w:val="21"/>
          <w:lang w:val="zh-CN"/>
        </w:rPr>
        <w:outlineLvl w:val="0"/>
      </w:pPr>
      <w:r>
        <w:rPr>
          <w:rFonts w:hint="eastAsia" w:ascii="宋体" w:hAnsi="宋体"/>
          <w:szCs w:val="21"/>
          <w:lang w:val="zh-CN"/>
        </w:rPr>
        <w:t xml:space="preserve">30</w:t>
      </w:r>
      <w:r>
        <w:rPr>
          <w:rFonts w:ascii="宋体" w:hAnsi="宋体"/>
          <w:szCs w:val="21"/>
          <w:lang w:val="zh-CN"/>
        </w:rPr>
        <w:t xml:space="preserve">.</w:t>
      </w:r>
      <w:r>
        <w:rPr>
          <w:rFonts w:hint="eastAsia" w:ascii="宋体" w:hAnsi="宋体"/>
          <w:szCs w:val="21"/>
          <w:lang w:val="zh-CN"/>
        </w:rPr>
        <w:t xml:space="preserve">2</w:t>
      </w:r>
      <w:r>
        <w:rPr>
          <w:rFonts w:ascii="宋体" w:hAnsi="宋体"/>
          <w:szCs w:val="21"/>
          <w:lang w:val="zh-CN"/>
        </w:rPr>
        <w:t xml:space="preserve"> 最低的投标报价或最高的</w:t>
      </w:r>
      <w:r>
        <w:rPr>
          <w:rFonts w:hint="eastAsia" w:ascii="宋体" w:hAnsi="宋体"/>
          <w:szCs w:val="21"/>
          <w:lang w:val="zh-CN"/>
        </w:rPr>
        <w:t xml:space="preserve">优惠</w:t>
      </w:r>
      <w:r>
        <w:rPr>
          <w:rFonts w:ascii="宋体" w:hAnsi="宋体"/>
          <w:szCs w:val="21"/>
          <w:lang w:val="zh-CN"/>
        </w:rPr>
        <w:t xml:space="preserve">比例是中标的重要条件，但不是唯一条件。</w:t>
      </w:r>
      <w:r/>
    </w:p>
    <w:p>
      <w:pPr>
        <w:ind w:firstLine="359"/>
        <w:spacing w:line="360" w:lineRule="auto"/>
        <w:rPr>
          <w:rFonts w:ascii="宋体" w:hAnsi="宋体"/>
          <w:szCs w:val="21"/>
          <w:lang w:val="zh-CN"/>
        </w:rPr>
        <w:outlineLvl w:val="0"/>
      </w:pPr>
      <w:r>
        <w:rPr>
          <w:rFonts w:hint="eastAsia" w:ascii="宋体" w:hAnsi="宋体"/>
          <w:szCs w:val="21"/>
          <w:lang w:val="zh-CN"/>
        </w:rPr>
        <w:t xml:space="preserve">30.3根据委托代理协议内容，由采购方授权评标委员会直接确定中标供应商。</w:t>
      </w:r>
      <w:r/>
    </w:p>
    <w:p>
      <w:pPr>
        <w:spacing w:line="360" w:lineRule="auto"/>
        <w:tabs>
          <w:tab w:val="left" w:pos="567" w:leader="none"/>
        </w:tabs>
        <w:rPr>
          <w:rFonts w:ascii="宋体" w:hAnsi="宋体"/>
          <w:b/>
          <w:szCs w:val="21"/>
          <w:lang w:val="zh-CN"/>
        </w:rPr>
        <w:outlineLvl w:val="0"/>
      </w:pPr>
      <w:r>
        <w:rPr>
          <w:rFonts w:hint="eastAsia" w:ascii="宋体" w:hAnsi="宋体"/>
          <w:b/>
          <w:szCs w:val="21"/>
          <w:lang w:val="zh-CN"/>
        </w:rPr>
        <w:t xml:space="preserve">七、发出中标通知书</w:t>
      </w:r>
      <w:r/>
    </w:p>
    <w:p>
      <w:pPr>
        <w:pStyle w:val="711"/>
        <w:ind w:left="0" w:firstLine="420"/>
        <w:spacing w:line="360" w:lineRule="auto"/>
        <w:rPr>
          <w:rFonts w:ascii="宋体" w:hAnsi="宋体" w:cs="宋体"/>
          <w:b/>
          <w:sz w:val="21"/>
          <w:szCs w:val="21"/>
        </w:rPr>
      </w:pPr>
      <w:r>
        <w:rPr>
          <w:rFonts w:hint="eastAsia" w:ascii="宋体" w:hAnsi="宋体" w:cs="宋体"/>
          <w:sz w:val="21"/>
          <w:szCs w:val="21"/>
        </w:rPr>
        <w:t xml:space="preserve">31.1确定出中标人后，采购代理机构在法定时间内向中标人发出中标通知书。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711"/>
        <w:ind w:left="0" w:firstLine="420"/>
        <w:spacing w:line="360" w:lineRule="auto"/>
        <w:rPr>
          <w:rFonts w:ascii="宋体" w:hAnsi="宋体" w:cs="宋体"/>
          <w:sz w:val="21"/>
          <w:szCs w:val="21"/>
        </w:rPr>
      </w:pPr>
      <w:r>
        <w:rPr>
          <w:rFonts w:hint="eastAsia" w:ascii="宋体" w:hAnsi="宋体" w:cs="宋体"/>
          <w:sz w:val="21"/>
          <w:szCs w:val="21"/>
        </w:rPr>
        <w:t xml:space="preserve">31.2中标通知书将成为合同的组成部分，对采购人和中标人具有同等法律效力。</w:t>
      </w:r>
      <w:r/>
    </w:p>
    <w:p>
      <w:pPr>
        <w:pStyle w:val="711"/>
        <w:ind w:left="0" w:firstLine="420"/>
        <w:spacing w:line="360" w:lineRule="auto"/>
        <w:rPr>
          <w:rFonts w:ascii="宋体" w:hAnsi="宋体" w:cs="宋体"/>
          <w:sz w:val="21"/>
          <w:szCs w:val="21"/>
        </w:rPr>
      </w:pPr>
      <w:r>
        <w:rPr>
          <w:rFonts w:hint="eastAsia" w:ascii="宋体" w:hAnsi="宋体" w:cs="宋体"/>
          <w:sz w:val="21"/>
          <w:szCs w:val="21"/>
        </w:rPr>
        <w:t xml:space="preserve">31.</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spacing w:line="360" w:lineRule="auto"/>
        <w:rPr>
          <w:rFonts w:ascii="宋体" w:hAnsi="宋体"/>
          <w:b/>
          <w:szCs w:val="21"/>
          <w:lang w:val="zh-CN"/>
        </w:rPr>
        <w:outlineLvl w:val="0"/>
      </w:pPr>
      <w:r>
        <w:rPr>
          <w:rFonts w:hint="eastAsia" w:ascii="宋体" w:hAnsi="宋体"/>
          <w:b/>
          <w:szCs w:val="21"/>
          <w:lang w:val="zh-CN"/>
        </w:rPr>
        <w:t xml:space="preserve">八、签订合同</w:t>
      </w:r>
      <w:r/>
    </w:p>
    <w:p>
      <w:pPr>
        <w:pStyle w:val="711"/>
        <w:ind w:left="0" w:firstLine="420"/>
        <w:spacing w:line="360" w:lineRule="auto"/>
        <w:rPr>
          <w:rFonts w:ascii="宋体" w:hAnsi="宋体" w:cs="宋体"/>
          <w:sz w:val="21"/>
          <w:szCs w:val="21"/>
        </w:rPr>
      </w:pPr>
      <w:r>
        <w:rPr>
          <w:rFonts w:hint="eastAsia" w:ascii="宋体" w:hAnsi="宋体" w:cs="宋体"/>
          <w:sz w:val="21"/>
          <w:szCs w:val="21"/>
        </w:rPr>
        <w:t xml:space="preserve">32</w:t>
      </w:r>
      <w:r>
        <w:rPr>
          <w:rFonts w:ascii="宋体" w:hAnsi="宋体" w:cs="宋体"/>
          <w:sz w:val="21"/>
          <w:szCs w:val="21"/>
        </w:rPr>
        <w:t xml:space="preserve">.1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711"/>
        <w:ind w:left="0" w:firstLine="420"/>
        <w:spacing w:line="360" w:lineRule="auto"/>
        <w:rPr>
          <w:rFonts w:ascii="宋体" w:hAnsi="宋体" w:cs="宋体"/>
          <w:sz w:val="21"/>
          <w:szCs w:val="21"/>
          <w:lang w:val="en-US"/>
        </w:rPr>
      </w:pPr>
      <w:r>
        <w:rPr>
          <w:rFonts w:hint="eastAsia" w:ascii="宋体" w:hAnsi="宋体" w:cs="宋体"/>
          <w:sz w:val="21"/>
          <w:szCs w:val="21"/>
        </w:rPr>
        <w:t xml:space="preserve">32</w:t>
      </w:r>
      <w:r>
        <w:rPr>
          <w:rFonts w:ascii="宋体" w:hAnsi="宋体" w:cs="宋体"/>
          <w:sz w:val="21"/>
          <w:szCs w:val="21"/>
        </w:rPr>
        <w:t xml:space="preserve">.2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711"/>
        <w:ind w:left="0" w:firstLine="420"/>
        <w:spacing w:line="360" w:lineRule="auto"/>
        <w:rPr>
          <w:rFonts w:ascii="宋体" w:hAnsi="宋体" w:cs="宋体"/>
          <w:sz w:val="21"/>
          <w:szCs w:val="21"/>
        </w:rPr>
      </w:pPr>
      <w:r>
        <w:rPr>
          <w:rFonts w:hint="eastAsia" w:ascii="宋体" w:hAnsi="宋体" w:cs="宋体"/>
          <w:sz w:val="21"/>
          <w:szCs w:val="21"/>
        </w:rPr>
        <w:t xml:space="preserve">32</w:t>
      </w:r>
      <w:r>
        <w:rPr>
          <w:rFonts w:ascii="宋体" w:hAnsi="宋体" w:cs="宋体"/>
          <w:sz w:val="21"/>
          <w:szCs w:val="21"/>
        </w:rPr>
        <w:t xml:space="preserve">.3</w:t>
      </w:r>
      <w:r>
        <w:rPr>
          <w:rFonts w:hint="eastAsia" w:ascii="宋体" w:hAnsi="宋体" w:cs="宋体"/>
          <w:sz w:val="21"/>
          <w:szCs w:val="21"/>
        </w:rPr>
        <w:t xml:space="preserve">招标文件、中标人的投标文件及招标过程中有关澄清、承诺文件均应作为合同附件。</w:t>
      </w:r>
      <w:r/>
    </w:p>
    <w:p>
      <w:pPr>
        <w:pStyle w:val="711"/>
        <w:ind w:left="0" w:firstLine="420"/>
        <w:spacing w:line="360" w:lineRule="auto"/>
        <w:rPr>
          <w:rFonts w:ascii="宋体" w:hAnsi="宋体" w:cs="宋体"/>
          <w:b/>
          <w:sz w:val="21"/>
          <w:szCs w:val="21"/>
        </w:rPr>
      </w:pPr>
      <w:r>
        <w:rPr>
          <w:rFonts w:hint="eastAsia" w:ascii="宋体" w:hAnsi="宋体" w:cs="宋体"/>
          <w:sz w:val="21"/>
          <w:szCs w:val="21"/>
        </w:rPr>
        <w:t xml:space="preserve">32</w:t>
      </w:r>
      <w:r>
        <w:rPr>
          <w:rFonts w:ascii="宋体" w:hAnsi="宋体" w:cs="宋体"/>
          <w:sz w:val="21"/>
          <w:szCs w:val="21"/>
        </w:rPr>
        <w:t xml:space="preserve">.4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711"/>
        <w:ind w:left="0" w:firstLine="420"/>
        <w:spacing w:line="360" w:lineRule="auto"/>
        <w:rPr>
          <w:rFonts w:ascii="宋体" w:hAnsi="宋体" w:cs="宋体"/>
          <w:sz w:val="21"/>
          <w:szCs w:val="21"/>
        </w:rPr>
      </w:pPr>
      <w:r>
        <w:rPr>
          <w:rFonts w:hint="eastAsia" w:ascii="宋体" w:hAnsi="宋体" w:cs="宋体"/>
          <w:sz w:val="21"/>
          <w:szCs w:val="21"/>
        </w:rPr>
        <w:t xml:space="preserve">32</w:t>
      </w:r>
      <w:r>
        <w:rPr>
          <w:rFonts w:ascii="宋体" w:hAnsi="宋体" w:cs="宋体"/>
          <w:sz w:val="21"/>
          <w:szCs w:val="21"/>
        </w:rPr>
        <w:t xml:space="preserve">.5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r/>
    </w:p>
    <w:p>
      <w:pPr>
        <w:spacing w:line="360" w:lineRule="auto"/>
        <w:rPr>
          <w:rFonts w:ascii="宋体" w:hAnsi="宋体"/>
          <w:b/>
          <w:szCs w:val="21"/>
          <w:lang w:val="zh-CN"/>
        </w:rPr>
        <w:outlineLvl w:val="0"/>
      </w:pPr>
      <w:r>
        <w:rPr>
          <w:rFonts w:hint="eastAsia" w:ascii="宋体" w:hAnsi="宋体"/>
          <w:b/>
          <w:szCs w:val="21"/>
          <w:lang w:val="zh-CN"/>
        </w:rPr>
        <w:t xml:space="preserve">九</w:t>
      </w:r>
      <w:r>
        <w:rPr>
          <w:rFonts w:ascii="宋体" w:hAnsi="宋体"/>
          <w:b/>
          <w:szCs w:val="21"/>
          <w:lang w:val="zh-CN"/>
        </w:rPr>
        <w:t xml:space="preserve">、其他事项</w:t>
      </w:r>
      <w:r/>
    </w:p>
    <w:p>
      <w:pPr>
        <w:spacing w:line="360" w:lineRule="auto"/>
        <w:rPr>
          <w:rFonts w:ascii="宋体" w:hAnsi="宋体"/>
          <w:b/>
          <w:bCs/>
          <w:szCs w:val="21"/>
        </w:rPr>
      </w:pPr>
      <w:r>
        <w:rPr>
          <w:rFonts w:ascii="宋体" w:hAnsi="宋体"/>
          <w:b/>
          <w:bCs/>
          <w:szCs w:val="21"/>
          <w:lang w:val="zh-CN"/>
        </w:rPr>
        <w:t xml:space="preserve">3</w:t>
      </w:r>
      <w:r>
        <w:rPr>
          <w:rFonts w:hint="eastAsia" w:ascii="宋体" w:hAnsi="宋体"/>
          <w:b/>
          <w:bCs/>
          <w:szCs w:val="21"/>
          <w:lang w:val="zh-CN"/>
        </w:rPr>
        <w:t xml:space="preserve">3</w:t>
      </w:r>
      <w:r>
        <w:rPr>
          <w:rFonts w:ascii="宋体" w:hAnsi="宋体"/>
          <w:b/>
          <w:bCs/>
          <w:szCs w:val="21"/>
          <w:lang w:val="zh-CN"/>
        </w:rPr>
        <w:t xml:space="preserve">、中标服务费</w:t>
      </w:r>
      <w:r/>
    </w:p>
    <w:p>
      <w:pPr>
        <w:ind w:firstLine="502"/>
        <w:spacing w:line="360" w:lineRule="auto"/>
        <w:rPr>
          <w:rFonts w:ascii="宋体" w:hAnsi="宋体"/>
          <w:szCs w:val="21"/>
          <w:lang w:val="zh-CN"/>
        </w:rPr>
      </w:pPr>
      <w:r>
        <w:rPr>
          <w:rFonts w:hint="eastAsia" w:ascii="宋体" w:hAnsi="宋体"/>
          <w:szCs w:val="21"/>
          <w:lang w:val="zh-CN"/>
        </w:rPr>
        <w:t xml:space="preserve">33</w:t>
      </w:r>
      <w:r>
        <w:rPr>
          <w:rFonts w:ascii="宋体" w:hAnsi="宋体"/>
          <w:szCs w:val="21"/>
          <w:lang w:val="zh-CN"/>
        </w:rPr>
        <w:t xml:space="preserve">.1</w:t>
      </w:r>
      <w:r>
        <w:rPr>
          <w:rFonts w:hint="eastAsia" w:ascii="宋体" w:hAnsi="宋体"/>
          <w:szCs w:val="21"/>
          <w:lang w:val="zh-CN"/>
        </w:rPr>
        <w:t xml:space="preserve">中标单位须按</w:t>
      </w:r>
      <w:r>
        <w:rPr>
          <w:rFonts w:ascii="宋体" w:hAnsi="宋体"/>
          <w:szCs w:val="21"/>
          <w:lang w:val="zh-CN"/>
        </w:rPr>
        <w:t xml:space="preserve">规定支付中标服务费，</w:t>
      </w:r>
      <w:r>
        <w:rPr>
          <w:rFonts w:hint="eastAsia" w:ascii="宋体" w:hAnsi="宋体"/>
          <w:szCs w:val="21"/>
          <w:lang w:val="zh-CN"/>
        </w:rPr>
        <w:t xml:space="preserve">该费用应在领取中标通知书时付清。</w:t>
      </w:r>
      <w:r/>
    </w:p>
    <w:p>
      <w:pPr>
        <w:ind w:firstLine="502"/>
        <w:spacing w:line="360" w:lineRule="auto"/>
        <w:rPr>
          <w:rFonts w:ascii="宋体" w:hAnsi="宋体"/>
          <w:szCs w:val="21"/>
          <w:lang w:val="zh-CN"/>
        </w:rPr>
        <w:outlineLvl w:val="0"/>
      </w:pPr>
      <w:r>
        <w:rPr>
          <w:rFonts w:hint="eastAsia" w:ascii="宋体" w:hAnsi="宋体"/>
          <w:szCs w:val="21"/>
          <w:lang w:val="zh-CN"/>
        </w:rPr>
        <w:t xml:space="preserve">33</w:t>
      </w:r>
      <w:r>
        <w:rPr>
          <w:rFonts w:ascii="宋体" w:hAnsi="宋体"/>
          <w:szCs w:val="21"/>
          <w:lang w:val="zh-CN"/>
        </w:rPr>
        <w:t xml:space="preserve">.2 </w:t>
      </w:r>
      <w:r>
        <w:rPr>
          <w:rFonts w:hint="eastAsia" w:ascii="宋体" w:hAnsi="宋体"/>
          <w:szCs w:val="21"/>
          <w:lang w:val="zh-CN"/>
        </w:rPr>
        <w:t xml:space="preserve">中标单位如未按规定缴纳中标服务费</w:t>
      </w:r>
      <w:r>
        <w:rPr>
          <w:rFonts w:ascii="宋体" w:hAnsi="宋体"/>
          <w:szCs w:val="21"/>
          <w:lang w:val="zh-CN"/>
        </w:rPr>
        <w:t xml:space="preserve">,采购代理机构</w:t>
      </w:r>
      <w:r>
        <w:rPr>
          <w:rFonts w:hint="eastAsia" w:ascii="宋体" w:hAnsi="宋体"/>
          <w:szCs w:val="21"/>
          <w:lang w:val="zh-CN"/>
        </w:rPr>
        <w:t xml:space="preserve">将</w:t>
      </w:r>
      <w:r>
        <w:rPr>
          <w:rFonts w:ascii="宋体" w:hAnsi="宋体"/>
          <w:szCs w:val="21"/>
          <w:lang w:val="zh-CN"/>
        </w:rPr>
        <w:t xml:space="preserve">保留诉讼</w:t>
      </w:r>
      <w:r>
        <w:rPr>
          <w:rFonts w:hint="eastAsia" w:ascii="宋体" w:hAnsi="宋体"/>
          <w:szCs w:val="21"/>
          <w:lang w:val="zh-CN"/>
        </w:rPr>
        <w:t xml:space="preserve">的权利。</w:t>
      </w:r>
      <w:r/>
    </w:p>
    <w:p>
      <w:pPr>
        <w:spacing w:line="360" w:lineRule="auto"/>
        <w:rPr>
          <w:rFonts w:ascii="宋体" w:hAnsi="宋体"/>
          <w:b/>
          <w:bCs/>
          <w:szCs w:val="21"/>
        </w:rPr>
      </w:pPr>
      <w:r>
        <w:rPr>
          <w:rFonts w:hint="eastAsia" w:ascii="宋体" w:hAnsi="宋体"/>
          <w:b/>
          <w:bCs/>
          <w:szCs w:val="21"/>
          <w:lang w:val="zh-CN"/>
        </w:rPr>
        <w:t xml:space="preserve">34</w:t>
      </w:r>
      <w:r>
        <w:rPr>
          <w:rFonts w:ascii="宋体" w:hAnsi="宋体"/>
          <w:b/>
          <w:bCs/>
          <w:szCs w:val="21"/>
          <w:lang w:val="zh-CN"/>
        </w:rPr>
        <w:t xml:space="preserve">、监督和公证</w:t>
      </w:r>
      <w:r/>
    </w:p>
    <w:p>
      <w:pPr>
        <w:ind w:firstLine="502"/>
        <w:spacing w:line="360" w:lineRule="auto"/>
        <w:rPr>
          <w:rFonts w:ascii="宋体" w:hAnsi="宋体"/>
          <w:szCs w:val="21"/>
          <w:lang w:val="zh-CN"/>
        </w:rPr>
      </w:pPr>
      <w:r>
        <w:rPr>
          <w:rFonts w:ascii="宋体" w:hAnsi="宋体"/>
          <w:szCs w:val="21"/>
          <w:lang w:val="zh-CN"/>
        </w:rPr>
        <w:t xml:space="preserve">3</w:t>
      </w:r>
      <w:r>
        <w:rPr>
          <w:rFonts w:hint="eastAsia" w:ascii="宋体" w:hAnsi="宋体"/>
          <w:szCs w:val="21"/>
          <w:lang w:val="zh-CN"/>
        </w:rPr>
        <w:t xml:space="preserve">4</w:t>
      </w:r>
      <w:r>
        <w:rPr>
          <w:rFonts w:ascii="宋体" w:hAnsi="宋体"/>
          <w:szCs w:val="21"/>
          <w:lang w:val="zh-CN"/>
        </w:rPr>
        <w:t xml:space="preserve">.1政府有关监督部门将对招投标全过程进行监督。</w:t>
      </w:r>
      <w:r/>
    </w:p>
    <w:p>
      <w:pPr>
        <w:spacing w:line="360" w:lineRule="auto"/>
        <w:outlineLvl w:val="0"/>
      </w:pPr>
      <w:r>
        <w:rPr>
          <w:rFonts w:ascii="宋体" w:hAnsi="宋体"/>
          <w:b/>
          <w:bCs/>
          <w:szCs w:val="21"/>
          <w:lang w:val="zh-CN"/>
        </w:rPr>
        <w:t xml:space="preserve">3</w:t>
      </w:r>
      <w:r>
        <w:rPr>
          <w:rFonts w:hint="eastAsia" w:ascii="宋体" w:hAnsi="宋体"/>
          <w:b/>
          <w:bCs/>
          <w:szCs w:val="21"/>
          <w:lang w:val="zh-CN"/>
        </w:rPr>
        <w:t xml:space="preserve">5</w:t>
      </w:r>
      <w:r>
        <w:rPr>
          <w:rFonts w:ascii="宋体" w:hAnsi="宋体"/>
          <w:b/>
          <w:bCs/>
          <w:szCs w:val="21"/>
          <w:lang w:val="zh-CN"/>
        </w:rPr>
        <w:t xml:space="preserve">、未尽事宜</w:t>
      </w:r>
      <w:r>
        <w:rPr>
          <w:rFonts w:hint="eastAsia" w:ascii="宋体" w:hAnsi="宋体"/>
          <w:b/>
          <w:bCs/>
          <w:szCs w:val="21"/>
          <w:lang w:val="zh-CN"/>
        </w:rPr>
        <w:t xml:space="preserve">：</w:t>
      </w:r>
      <w:r>
        <w:rPr>
          <w:rFonts w:ascii="宋体" w:hAnsi="宋体"/>
          <w:szCs w:val="21"/>
          <w:lang w:val="zh-CN"/>
        </w:rPr>
        <w:t xml:space="preserve">按《中华人民共和国政府采购法》及其他有关政府采购的法律法规的规定执行。</w:t>
      </w:r>
      <w:r/>
    </w:p>
    <w:p>
      <w:pPr>
        <w:jc w:val="center"/>
        <w:rPr>
          <w:rFonts w:ascii="黑体" w:hAnsi="宋体" w:eastAsia="黑体"/>
          <w:b/>
          <w:bCs/>
          <w:sz w:val="32"/>
        </w:rPr>
      </w:pPr>
      <w:r>
        <w:rPr>
          <w:rFonts w:ascii="黑体" w:hAnsi="宋体" w:eastAsia="黑体"/>
          <w:b/>
          <w:bCs/>
          <w:sz w:val="32"/>
        </w:rPr>
      </w:r>
      <w:r/>
    </w:p>
    <w:p>
      <w:pPr>
        <w:jc w:val="center"/>
        <w:rPr>
          <w:rFonts w:ascii="黑体" w:hAnsi="宋体" w:eastAsia="黑体"/>
          <w:b/>
          <w:bCs/>
          <w:sz w:val="32"/>
        </w:rPr>
        <w:sectPr>
          <w:footnotePr/>
          <w:endnotePr/>
          <w:type w:val="nextPage"/>
          <w:pgSz w:w="11906" w:h="16838" w:orient="portrait"/>
          <w:pgMar w:top="1418" w:right="1418" w:bottom="1418" w:left="1701" w:header="851" w:footer="992" w:gutter="0"/>
          <w:cols w:num="1" w:sep="0" w:space="720" w:equalWidth="1"/>
          <w:docGrid w:linePitch="360"/>
        </w:sectPr>
      </w:pPr>
      <w:r>
        <w:rPr>
          <w:rFonts w:ascii="黑体" w:hAnsi="宋体" w:eastAsia="黑体"/>
          <w:b/>
          <w:bCs/>
          <w:sz w:val="32"/>
        </w:rPr>
      </w:r>
      <w:r/>
    </w:p>
    <w:p>
      <w:pPr>
        <w:jc w:val="center"/>
        <w:rPr>
          <w:rFonts w:ascii="黑体" w:hAnsi="宋体" w:eastAsia="黑体"/>
          <w:b/>
          <w:bCs/>
          <w:sz w:val="32"/>
        </w:rPr>
      </w:pPr>
      <w:r>
        <w:rPr>
          <w:rFonts w:hint="eastAsia" w:ascii="黑体" w:hAnsi="宋体" w:eastAsia="黑体"/>
          <w:b/>
          <w:bCs/>
          <w:sz w:val="32"/>
        </w:rPr>
        <w:t xml:space="preserve">第三章投标文件格式</w:t>
      </w:r>
      <w:r/>
    </w:p>
    <w:p>
      <w:pPr>
        <w:spacing w:line="360" w:lineRule="auto"/>
        <w:rPr>
          <w:rFonts w:ascii="宋体" w:cs="宋体"/>
          <w:b/>
          <w:bCs/>
          <w:szCs w:val="21"/>
          <w:lang w:val="zh-CN"/>
        </w:rPr>
      </w:pPr>
      <w:r>
        <w:rPr>
          <w:rFonts w:hint="eastAsia" w:ascii="宋体" w:cs="宋体"/>
          <w:b/>
          <w:bCs/>
          <w:szCs w:val="21"/>
          <w:lang w:val="zh-CN"/>
        </w:rPr>
        <w:t xml:space="preserve">说明：本章所有的投标文件格式为投标文件的组成部分，供采购方或采购代理机构编制采购文件时参考使用。由于新增政策、行业管理规定或者不同项目实际特点需要,则采购方或采购代理机构可以对有关表格进行必要的补充或修改，以满足实际项目的使用。</w:t>
      </w:r>
      <w:r/>
    </w:p>
    <w:p>
      <w:pPr>
        <w:widowControl/>
        <w:rPr>
          <w:rFonts w:ascii="宋体" w:hAnsi="宋体" w:cs="宋体"/>
          <w:b/>
          <w:szCs w:val="21"/>
        </w:rPr>
        <w:outlineLvl w:val="0"/>
      </w:pPr>
      <w:r/>
      <w:bookmarkStart w:id="13" w:name="_Toc3821"/>
      <w:r/>
      <w:bookmarkStart w:id="14" w:name="_Toc17036"/>
      <w:r/>
      <w:bookmarkStart w:id="15" w:name="_Toc71810480"/>
      <w:r/>
      <w:bookmarkStart w:id="16" w:name="_Toc105397779"/>
      <w:r>
        <w:rPr>
          <w:rFonts w:hint="eastAsia" w:ascii="宋体" w:hAnsi="宋体" w:cs="宋体"/>
          <w:b/>
          <w:szCs w:val="21"/>
        </w:rPr>
        <w:t xml:space="preserve">附件1.投标函</w:t>
      </w:r>
      <w:bookmarkEnd w:id="13"/>
      <w:r/>
      <w:bookmarkEnd w:id="14"/>
      <w:r/>
      <w:bookmarkEnd w:id="15"/>
      <w:r/>
      <w:bookmarkEnd w:id="16"/>
      <w:r/>
      <w:r/>
    </w:p>
    <w:p>
      <w:pPr>
        <w:jc w:val="center"/>
        <w:spacing w:line="440" w:lineRule="exact"/>
        <w:widowControl/>
        <w:rPr>
          <w:rFonts w:ascii="宋体" w:hAnsi="宋体" w:cs="宋体"/>
          <w:b/>
          <w:szCs w:val="21"/>
        </w:rPr>
      </w:pPr>
      <w:r>
        <w:rPr>
          <w:rFonts w:hint="eastAsia" w:ascii="宋体" w:hAnsi="宋体" w:cs="宋体"/>
          <w:b/>
          <w:szCs w:val="21"/>
        </w:rPr>
        <w:t xml:space="preserve">投标函</w:t>
      </w:r>
      <w:r/>
    </w:p>
    <w:p>
      <w:pPr>
        <w:ind w:firstLine="4638"/>
        <w:jc w:val="left"/>
        <w:spacing w:line="440" w:lineRule="exact"/>
        <w:widowControl/>
        <w:rPr>
          <w:rFonts w:ascii="宋体" w:hAnsi="宋体" w:cs="宋体"/>
          <w:b/>
          <w:szCs w:val="21"/>
        </w:rPr>
      </w:pPr>
      <w:r>
        <w:rPr>
          <w:rFonts w:ascii="宋体" w:hAnsi="宋体" w:cs="宋体"/>
          <w:b/>
          <w:szCs w:val="21"/>
        </w:rPr>
      </w:r>
      <w:r/>
    </w:p>
    <w:p>
      <w:pPr>
        <w:spacing w:line="440" w:lineRule="exact"/>
        <w:widowControl/>
        <w:rPr>
          <w:rFonts w:ascii="宋体" w:hAnsi="宋体" w:cs="宋体"/>
          <w:szCs w:val="21"/>
          <w:lang w:val="zh-CN"/>
        </w:rPr>
      </w:pPr>
      <w:r>
        <w:rPr>
          <w:rFonts w:hint="eastAsia" w:ascii="宋体" w:hAnsi="宋体" w:cs="宋体"/>
          <w:szCs w:val="21"/>
          <w:lang w:val="zh-CN"/>
        </w:rPr>
        <w:t xml:space="preserve">致：</w:t>
      </w:r>
      <w:r>
        <w:rPr>
          <w:rFonts w:hint="eastAsia" w:ascii="宋体" w:hAnsi="宋体" w:cs="宋体"/>
          <w:szCs w:val="21"/>
          <w:u w:val="single"/>
          <w:lang w:val="zh-CN"/>
        </w:rPr>
        <w:t xml:space="preserve">苏州悦思招投标咨询服务有限公司</w:t>
      </w:r>
      <w:r/>
    </w:p>
    <w:p>
      <w:pPr>
        <w:ind w:firstLine="420"/>
        <w:spacing w:line="440" w:lineRule="exact"/>
        <w:widowControl/>
        <w:rPr>
          <w:rFonts w:ascii="宋体" w:hAnsi="宋体" w:cs="宋体"/>
          <w:szCs w:val="21"/>
          <w:lang w:val="zh-CN"/>
        </w:rPr>
      </w:pPr>
      <w:r>
        <w:rPr>
          <w:rFonts w:hint="eastAsia" w:ascii="宋体" w:hAnsi="宋体" w:cs="宋体"/>
          <w:szCs w:val="21"/>
          <w:lang w:val="zh-CN"/>
        </w:rPr>
        <w:t xml:space="preserve">我方收到贵公司</w:t>
      </w:r>
      <w:r>
        <w:rPr>
          <w:rFonts w:hint="eastAsia" w:ascii="宋体" w:hAnsi="宋体" w:cs="宋体"/>
          <w:szCs w:val="21"/>
          <w:u w:val="single"/>
          <w:lang w:val="zh-CN"/>
        </w:rPr>
        <w:t xml:space="preserve">           （</w:t>
      </w:r>
      <w:r>
        <w:rPr>
          <w:rFonts w:hint="eastAsia" w:ascii="宋体" w:hAnsi="宋体" w:cs="宋体"/>
          <w:szCs w:val="21"/>
          <w:lang w:val="zh-CN"/>
        </w:rPr>
        <w:t xml:space="preserve">项目编号）招标文件，经仔细阅读和研究，我方决定参加投标，并向贵公司作出如下承诺：</w:t>
      </w:r>
      <w:r/>
    </w:p>
    <w:p>
      <w:pPr>
        <w:ind w:firstLine="420"/>
        <w:spacing w:line="440" w:lineRule="exact"/>
        <w:widowControl/>
        <w:rPr>
          <w:rFonts w:ascii="宋体" w:hAnsi="宋体" w:cs="宋体"/>
          <w:szCs w:val="21"/>
          <w:lang w:val="zh-CN"/>
        </w:rPr>
      </w:pPr>
      <w:r>
        <w:rPr>
          <w:rFonts w:hint="eastAsia" w:ascii="宋体" w:hAnsi="宋体" w:cs="宋体"/>
          <w:szCs w:val="21"/>
          <w:lang w:val="zh-CN"/>
        </w:rPr>
        <w:t xml:space="preserve">1、我方愿意按照招标文件的一切要求，提供本项目的所有内容，我方投标的报价包括完成本项工作所需的一切应有费用。</w:t>
      </w:r>
      <w:r/>
    </w:p>
    <w:p>
      <w:pPr>
        <w:ind w:firstLine="420"/>
        <w:spacing w:line="440" w:lineRule="exact"/>
        <w:widowControl/>
        <w:rPr>
          <w:rFonts w:ascii="宋体" w:hAnsi="宋体" w:cs="宋体"/>
          <w:szCs w:val="21"/>
          <w:lang w:val="zh-CN"/>
        </w:rPr>
      </w:pPr>
      <w:r>
        <w:rPr>
          <w:rFonts w:hint="eastAsia" w:ascii="宋体" w:hAnsi="宋体" w:cs="宋体"/>
          <w:szCs w:val="21"/>
          <w:lang w:val="zh-CN"/>
        </w:rPr>
        <w:t xml:space="preserve">2、如果我方的投标书被接受，我方将严格履行招标文件中规定的每一项要求，严格履行合同的责任和义务，保证按期、按质履行合同，完成合同所规定的全部内容。</w:t>
      </w:r>
      <w:r/>
    </w:p>
    <w:p>
      <w:pPr>
        <w:ind w:firstLine="420"/>
        <w:spacing w:line="440" w:lineRule="exact"/>
        <w:widowControl/>
        <w:rPr>
          <w:rFonts w:ascii="宋体" w:hAnsi="宋体" w:cs="宋体"/>
          <w:szCs w:val="21"/>
          <w:lang w:val="zh-CN"/>
        </w:rPr>
      </w:pPr>
      <w:r>
        <w:rPr>
          <w:rFonts w:hint="eastAsia" w:ascii="宋体" w:hAnsi="宋体" w:cs="宋体"/>
          <w:szCs w:val="21"/>
          <w:lang w:val="zh-CN"/>
        </w:rPr>
        <w:t xml:space="preserve">3、我方已详细审查并同意招标文件及更正文件（若有）中的规定。我方完全理解并同意放弃对这方面有不明及误解的权利。</w:t>
      </w:r>
      <w:r/>
    </w:p>
    <w:p>
      <w:pPr>
        <w:ind w:firstLine="420"/>
        <w:spacing w:line="440" w:lineRule="exact"/>
        <w:widowControl/>
        <w:rPr>
          <w:rFonts w:ascii="宋体" w:hAnsi="宋体" w:cs="宋体"/>
          <w:szCs w:val="21"/>
          <w:lang w:val="zh-CN"/>
        </w:rPr>
      </w:pPr>
      <w:r>
        <w:rPr>
          <w:rFonts w:hint="eastAsia" w:ascii="宋体" w:hAnsi="宋体" w:cs="宋体"/>
          <w:szCs w:val="21"/>
          <w:lang w:val="zh-CN"/>
        </w:rPr>
        <w:t xml:space="preserve">4、本投标书的有效期限为投标截止时间之日起90天。</w:t>
      </w:r>
      <w:r/>
    </w:p>
    <w:p>
      <w:pPr>
        <w:ind w:firstLine="420"/>
        <w:spacing w:line="440" w:lineRule="exact"/>
        <w:widowControl/>
        <w:rPr>
          <w:rFonts w:ascii="宋体" w:hAnsi="宋体" w:cs="宋体"/>
          <w:szCs w:val="21"/>
          <w:lang w:val="zh-CN"/>
        </w:rPr>
      </w:pPr>
      <w:r>
        <w:rPr>
          <w:rFonts w:hint="eastAsia" w:ascii="宋体" w:hAnsi="宋体" w:cs="宋体"/>
          <w:szCs w:val="21"/>
          <w:lang w:val="zh-CN"/>
        </w:rPr>
        <w:t xml:space="preserve">5、我方保证所提交的投标文件中所有资料均是真实的、准确的。若与真实情况不符，我方愿意承担由此而产生的一切后果。</w:t>
      </w:r>
      <w:r/>
    </w:p>
    <w:p>
      <w:pPr>
        <w:ind w:firstLine="420"/>
        <w:spacing w:line="440" w:lineRule="exact"/>
        <w:widowControl/>
        <w:rPr>
          <w:rFonts w:ascii="宋体" w:hAnsi="宋体" w:cs="宋体"/>
          <w:szCs w:val="21"/>
          <w:lang w:val="zh-CN"/>
        </w:rPr>
      </w:pPr>
      <w:r>
        <w:rPr>
          <w:rFonts w:hint="eastAsia" w:ascii="宋体" w:hAnsi="宋体" w:cs="宋体"/>
          <w:szCs w:val="21"/>
          <w:lang w:val="zh-CN"/>
        </w:rPr>
        <w:t xml:space="preserve">6、我方承诺该项投标在开标后的全过程中保持有效，不作任何更改和变动。</w:t>
      </w:r>
      <w:r/>
    </w:p>
    <w:p>
      <w:pPr>
        <w:ind w:firstLine="420"/>
        <w:spacing w:line="440" w:lineRule="exact"/>
        <w:widowControl/>
        <w:rPr>
          <w:rFonts w:ascii="宋体" w:hAnsi="宋体" w:cs="宋体"/>
          <w:szCs w:val="21"/>
          <w:lang w:val="zh-CN"/>
        </w:rPr>
      </w:pPr>
      <w:r>
        <w:rPr>
          <w:rFonts w:hint="eastAsia" w:ascii="宋体" w:hAnsi="宋体" w:cs="宋体"/>
          <w:szCs w:val="21"/>
          <w:lang w:val="zh-CN"/>
        </w:rPr>
        <w:t xml:space="preserve">7、我方承诺满足《中华人民共和国政府采购法》第二十二条规定的所有条件。</w:t>
      </w:r>
      <w:r/>
    </w:p>
    <w:p>
      <w:pPr>
        <w:ind w:firstLine="420"/>
        <w:spacing w:line="440" w:lineRule="exact"/>
        <w:widowControl/>
        <w:rPr>
          <w:rFonts w:ascii="宋体" w:hAnsi="宋体" w:cs="宋体"/>
          <w:szCs w:val="21"/>
          <w:lang w:val="zh-CN"/>
        </w:rPr>
      </w:pPr>
      <w:r>
        <w:rPr>
          <w:rFonts w:hint="eastAsia" w:ascii="宋体" w:hAnsi="宋体" w:cs="宋体"/>
          <w:szCs w:val="21"/>
          <w:lang w:val="zh-CN"/>
        </w:rPr>
        <w:t xml:space="preserve">8、与本投标有关的通讯地址：</w:t>
      </w:r>
      <w:r/>
    </w:p>
    <w:p>
      <w:pPr>
        <w:ind w:firstLine="420"/>
        <w:spacing w:line="440" w:lineRule="exact"/>
        <w:widowControl/>
        <w:rPr>
          <w:rFonts w:ascii="宋体" w:hAnsi="宋体" w:cs="宋体"/>
          <w:szCs w:val="21"/>
          <w:lang w:val="zh-CN"/>
        </w:rPr>
      </w:pPr>
      <w:r>
        <w:rPr>
          <w:rFonts w:hint="eastAsia" w:ascii="宋体" w:hAnsi="宋体" w:cs="宋体"/>
          <w:szCs w:val="21"/>
          <w:lang w:val="zh-CN"/>
        </w:rPr>
        <w:t xml:space="preserve">单位：             联系人：</w:t>
      </w:r>
      <w:r/>
    </w:p>
    <w:p>
      <w:pPr>
        <w:ind w:firstLine="420"/>
        <w:spacing w:line="440" w:lineRule="exact"/>
        <w:widowControl/>
        <w:rPr>
          <w:rFonts w:ascii="宋体" w:hAnsi="宋体" w:cs="宋体"/>
          <w:szCs w:val="21"/>
          <w:lang w:val="zh-CN"/>
        </w:rPr>
      </w:pPr>
      <w:r>
        <w:rPr>
          <w:rFonts w:hint="eastAsia" w:ascii="宋体" w:hAnsi="宋体" w:cs="宋体"/>
          <w:szCs w:val="21"/>
          <w:lang w:val="zh-CN"/>
        </w:rPr>
        <w:t xml:space="preserve">地址：             邮政编码：</w:t>
      </w:r>
      <w:r/>
    </w:p>
    <w:p>
      <w:pPr>
        <w:ind w:firstLine="420"/>
        <w:spacing w:line="440" w:lineRule="exact"/>
        <w:widowControl/>
        <w:rPr>
          <w:rFonts w:ascii="宋体" w:hAnsi="宋体" w:cs="宋体"/>
          <w:szCs w:val="21"/>
          <w:lang w:val="zh-CN"/>
        </w:rPr>
      </w:pPr>
      <w:r>
        <w:rPr>
          <w:rFonts w:hint="eastAsia" w:ascii="宋体" w:hAnsi="宋体" w:cs="宋体"/>
          <w:szCs w:val="21"/>
          <w:lang w:val="zh-CN"/>
        </w:rPr>
        <w:t xml:space="preserve">联系电话：         电子邮箱：</w:t>
      </w:r>
      <w:r/>
    </w:p>
    <w:p>
      <w:pPr>
        <w:ind w:firstLine="420"/>
        <w:spacing w:line="440" w:lineRule="exact"/>
        <w:widowControl/>
        <w:rPr>
          <w:rFonts w:ascii="宋体" w:hAnsi="宋体" w:cs="宋体"/>
          <w:szCs w:val="21"/>
        </w:rPr>
      </w:pPr>
      <w:r>
        <w:rPr>
          <w:rFonts w:hint="eastAsia" w:ascii="宋体" w:hAnsi="宋体" w:cs="宋体"/>
          <w:szCs w:val="21"/>
        </w:rPr>
        <w:t xml:space="preserve">投标方（盖章）： </w:t>
      </w:r>
      <w:r/>
    </w:p>
    <w:p>
      <w:pPr>
        <w:ind w:firstLine="420"/>
        <w:spacing w:line="440" w:lineRule="exact"/>
        <w:widowControl/>
        <w:rPr>
          <w:rFonts w:ascii="宋体" w:hAnsi="宋体" w:cs="宋体"/>
          <w:szCs w:val="21"/>
        </w:rPr>
      </w:pPr>
      <w:r>
        <w:rPr>
          <w:rFonts w:hint="eastAsia" w:ascii="宋体" w:hAnsi="宋体" w:cs="宋体"/>
          <w:szCs w:val="21"/>
        </w:rPr>
        <w:t xml:space="preserve">法定代表人或代理人（签字或盖章）：</w:t>
      </w:r>
      <w:r/>
    </w:p>
    <w:p>
      <w:pPr>
        <w:ind w:firstLine="420"/>
        <w:spacing w:line="440" w:lineRule="exact"/>
        <w:widowControl/>
        <w:rPr>
          <w:rFonts w:ascii="宋体" w:hAnsi="宋体" w:cs="宋体"/>
          <w:szCs w:val="21"/>
        </w:rPr>
      </w:pPr>
      <w:r>
        <w:rPr>
          <w:rFonts w:hint="eastAsia" w:ascii="宋体" w:hAnsi="宋体" w:cs="宋体"/>
          <w:szCs w:val="21"/>
        </w:rPr>
        <w:t xml:space="preserve">日期：年月日</w:t>
      </w:r>
      <w:r/>
    </w:p>
    <w:p>
      <w:pPr>
        <w:widowControl/>
        <w:rPr>
          <w:rFonts w:ascii="宋体" w:hAnsi="宋体" w:cs="宋体"/>
          <w:b/>
          <w:szCs w:val="21"/>
        </w:rPr>
        <w:outlineLvl w:val="0"/>
      </w:pPr>
      <w:r>
        <w:rPr>
          <w:rFonts w:ascii="宋体" w:hAnsi="宋体" w:cs="宋体"/>
          <w:b/>
          <w:szCs w:val="21"/>
        </w:rPr>
        <w:br w:type="page" w:clear="all"/>
      </w:r>
      <w:bookmarkStart w:id="17" w:name="_Toc71810481"/>
      <w:r/>
      <w:bookmarkStart w:id="18" w:name="_Toc105397780"/>
      <w:r>
        <w:rPr>
          <w:rFonts w:ascii="宋体" w:hAnsi="宋体" w:cs="宋体"/>
          <w:b/>
          <w:szCs w:val="21"/>
        </w:rPr>
        <w:t xml:space="preserve">附件2</w:t>
      </w:r>
      <w:r>
        <w:rPr>
          <w:rFonts w:hint="eastAsia" w:ascii="宋体" w:hAnsi="宋体" w:cs="宋体"/>
          <w:b/>
          <w:szCs w:val="21"/>
        </w:rPr>
        <w:t xml:space="preserve">.</w:t>
      </w:r>
      <w:r>
        <w:rPr>
          <w:rFonts w:ascii="宋体" w:hAnsi="宋体" w:cs="宋体"/>
          <w:b/>
          <w:szCs w:val="21"/>
        </w:rPr>
        <w:t xml:space="preserve">开标一览表</w:t>
      </w:r>
      <w:bookmarkEnd w:id="17"/>
      <w:r/>
      <w:bookmarkEnd w:id="18"/>
      <w:r/>
      <w:r/>
    </w:p>
    <w:p>
      <w:pPr>
        <w:jc w:val="center"/>
        <w:spacing w:line="360" w:lineRule="auto"/>
        <w:rPr>
          <w:rFonts w:ascii="宋体" w:hAnsi="宋体"/>
          <w:sz w:val="28"/>
          <w:szCs w:val="28"/>
        </w:rPr>
      </w:pPr>
      <w:r>
        <w:rPr>
          <w:rFonts w:hint="eastAsia" w:ascii="宋体" w:hAnsi="宋体"/>
          <w:sz w:val="28"/>
          <w:szCs w:val="28"/>
        </w:rPr>
        <w:t xml:space="preserve">开标一览表</w:t>
      </w:r>
      <w:r/>
    </w:p>
    <w:p>
      <w:pPr>
        <w:spacing w:line="360" w:lineRule="auto"/>
        <w:rPr>
          <w:rFonts w:ascii="宋体" w:hAnsi="宋体"/>
          <w:sz w:val="24"/>
          <w:szCs w:val="24"/>
          <w:lang w:val="zh-CN"/>
        </w:rPr>
      </w:pPr>
      <w:r>
        <w:rPr>
          <w:rFonts w:hint="eastAsia" w:ascii="宋体" w:hAnsi="宋体"/>
          <w:sz w:val="24"/>
          <w:szCs w:val="24"/>
          <w:lang w:val="zh-CN"/>
        </w:rPr>
        <w:t xml:space="preserve">投标人全称（加盖公章）：</w:t>
      </w:r>
      <w:r/>
    </w:p>
    <w:p>
      <w:pPr>
        <w:spacing w:line="360" w:lineRule="auto"/>
        <w:rPr>
          <w:rFonts w:ascii="宋体" w:hAnsi="宋体"/>
          <w:sz w:val="24"/>
          <w:szCs w:val="24"/>
          <w:lang w:val="zh-CN"/>
        </w:rPr>
      </w:pPr>
      <w:r>
        <w:rPr>
          <w:rFonts w:hint="eastAsia" w:ascii="宋体" w:hAnsi="宋体"/>
          <w:sz w:val="24"/>
          <w:szCs w:val="24"/>
          <w:lang w:val="zh-CN"/>
        </w:rPr>
        <w:t xml:space="preserve">项目编号：  </w:t>
      </w:r>
      <w:r/>
    </w:p>
    <w:tbl>
      <w:tblPr>
        <w:tblStyle w:val="710"/>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51"/>
        <w:gridCol w:w="6288"/>
      </w:tblGrid>
      <w:tr>
        <w:trPr>
          <w:cantSplit/>
          <w:trHeight w:val="1098"/>
        </w:trPr>
        <w:tc>
          <w:tcPr>
            <w:tcBorders>
              <w:top w:val="single" w:color="auto" w:sz="4" w:space="0"/>
              <w:left w:val="single" w:color="auto" w:sz="4" w:space="0"/>
              <w:bottom w:val="single" w:color="auto" w:sz="4" w:space="0"/>
              <w:right w:val="single" w:color="auto" w:sz="4" w:space="0"/>
            </w:tcBorders>
            <w:tcW w:w="2751" w:type="dxa"/>
            <w:vAlign w:val="center"/>
            <w:textDirection w:val="lrTb"/>
            <w:noWrap/>
          </w:tcPr>
          <w:p>
            <w:pPr>
              <w:jc w:val="center"/>
              <w:spacing w:line="600" w:lineRule="exact"/>
              <w:rPr>
                <w:rFonts w:ascii="宋体" w:hAnsi="宋体"/>
                <w:szCs w:val="21"/>
              </w:rPr>
            </w:pPr>
            <w:r>
              <w:rPr>
                <w:rFonts w:hint="eastAsia" w:ascii="宋体" w:hAnsi="宋体"/>
                <w:szCs w:val="21"/>
              </w:rPr>
              <w:t xml:space="preserve">项目名称</w:t>
            </w:r>
            <w:r/>
          </w:p>
        </w:tc>
        <w:tc>
          <w:tcPr>
            <w:tcBorders>
              <w:top w:val="single" w:color="auto" w:sz="4" w:space="0"/>
              <w:left w:val="single" w:color="auto" w:sz="4" w:space="0"/>
              <w:bottom w:val="single" w:color="auto" w:sz="4" w:space="0"/>
              <w:right w:val="single" w:color="auto" w:sz="4" w:space="0"/>
            </w:tcBorders>
            <w:tcW w:w="6288" w:type="dxa"/>
            <w:vAlign w:val="center"/>
            <w:textDirection w:val="lrTb"/>
            <w:noWrap/>
          </w:tcPr>
          <w:p>
            <w:pPr>
              <w:jc w:val="center"/>
              <w:spacing w:line="600" w:lineRule="exact"/>
              <w:rPr>
                <w:rFonts w:ascii="宋体" w:hAnsi="宋体"/>
                <w:szCs w:val="21"/>
              </w:rPr>
            </w:pPr>
            <w:r>
              <w:rPr>
                <w:rFonts w:hint="eastAsia" w:ascii="宋体" w:hAnsi="宋体"/>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2751" w:type="dxa"/>
            <w:vAlign w:val="center"/>
            <w:textDirection w:val="lrTb"/>
            <w:noWrap/>
          </w:tcPr>
          <w:p>
            <w:pPr>
              <w:jc w:val="center"/>
              <w:spacing w:line="6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288" w:type="dxa"/>
            <w:vAlign w:val="center"/>
            <w:textDirection w:val="lrTb"/>
            <w:noWrap/>
          </w:tcPr>
          <w:p>
            <w:pPr>
              <w:spacing w:line="600" w:lineRule="exact"/>
              <w:rPr>
                <w:rFonts w:ascii="宋体" w:hAnsi="宋体"/>
                <w:szCs w:val="21"/>
              </w:rPr>
            </w:pPr>
            <w:r>
              <w:rPr>
                <w:rFonts w:hint="eastAsia" w:ascii="宋体" w:hAnsi="宋体"/>
                <w:szCs w:val="21"/>
              </w:rPr>
              <w:t xml:space="preserve">小写：</w:t>
            </w:r>
            <w:bookmarkStart w:id="19" w:name="JEXX"/>
            <w:r/>
            <w:bookmarkEnd w:id="19"/>
            <w:r>
              <w:rPr>
                <w:rFonts w:hint="eastAsia" w:ascii="宋体" w:hAnsi="宋体"/>
                <w:szCs w:val="21"/>
              </w:rPr>
              <w:t xml:space="preserve">（元人民币）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2751" w:type="dxa"/>
            <w:vAlign w:val="center"/>
            <w:textDirection w:val="lrTb"/>
            <w:noWrap/>
          </w:tcPr>
          <w:p>
            <w:pPr>
              <w:jc w:val="center"/>
              <w:spacing w:line="600" w:lineRule="exact"/>
              <w:rPr>
                <w:rFonts w:ascii="宋体" w:hAnsi="宋体"/>
                <w:szCs w:val="21"/>
              </w:rPr>
            </w:pPr>
            <w:r>
              <w:rPr>
                <w:rFonts w:hint="eastAsia" w:ascii="宋体" w:hAnsi="宋体"/>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6288" w:type="dxa"/>
            <w:vAlign w:val="center"/>
            <w:textDirection w:val="lrTb"/>
            <w:noWrap/>
          </w:tcPr>
          <w:p>
            <w:pPr>
              <w:spacing w:line="600" w:lineRule="exact"/>
              <w:rPr>
                <w:rFonts w:ascii="宋体" w:hAnsi="宋体"/>
                <w:szCs w:val="21"/>
              </w:rPr>
            </w:pPr>
            <w:r/>
            <w:bookmarkStart w:id="20" w:name="JEDX"/>
            <w:r/>
            <w:bookmarkEnd w:id="20"/>
            <w:r/>
            <w:r/>
          </w:p>
        </w:tc>
      </w:tr>
    </w:tbl>
    <w:p>
      <w:pPr>
        <w:spacing w:line="600" w:lineRule="exact"/>
        <w:rPr>
          <w:rFonts w:ascii="宋体" w:hAnsi="宋体"/>
          <w:szCs w:val="21"/>
        </w:rPr>
      </w:pPr>
      <w:r>
        <w:rPr>
          <w:rFonts w:ascii="宋体" w:hAnsi="宋体"/>
          <w:szCs w:val="21"/>
        </w:rPr>
      </w:r>
      <w:r/>
    </w:p>
    <w:p>
      <w:pPr>
        <w:jc w:val="left"/>
        <w:spacing w:line="360" w:lineRule="auto"/>
        <w:rPr>
          <w:rFonts w:ascii="宋体" w:hAnsi="宋体"/>
          <w:sz w:val="24"/>
          <w:szCs w:val="24"/>
          <w:lang w:val="zh-CN"/>
        </w:rPr>
      </w:pPr>
      <w:r>
        <w:rPr>
          <w:rFonts w:hint="eastAsia" w:ascii="宋体" w:hAnsi="宋体"/>
          <w:sz w:val="24"/>
          <w:szCs w:val="24"/>
          <w:lang w:val="zh-CN"/>
        </w:rPr>
        <w:t xml:space="preserve">  日期：    年   月   日</w:t>
      </w:r>
      <w:r/>
    </w:p>
    <w:p>
      <w:pPr>
        <w:jc w:val="left"/>
        <w:spacing w:line="360" w:lineRule="auto"/>
        <w:rPr>
          <w:rFonts w:ascii="宋体" w:hAnsi="宋体"/>
          <w:sz w:val="24"/>
          <w:szCs w:val="24"/>
          <w:lang w:val="zh-CN"/>
        </w:rPr>
      </w:pPr>
      <w:r>
        <w:rPr>
          <w:rFonts w:ascii="宋体" w:hAnsi="宋体"/>
          <w:sz w:val="24"/>
          <w:szCs w:val="24"/>
          <w:lang w:val="zh-CN"/>
        </w:rPr>
      </w:r>
      <w:r/>
    </w:p>
    <w:p>
      <w:pPr>
        <w:jc w:val="left"/>
        <w:spacing w:line="360" w:lineRule="auto"/>
        <w:rPr>
          <w:rFonts w:ascii="宋体" w:hAnsi="宋体"/>
          <w:sz w:val="24"/>
          <w:szCs w:val="24"/>
          <w:lang w:val="zh-CN"/>
        </w:rPr>
      </w:pPr>
      <w:r>
        <w:rPr>
          <w:rFonts w:hint="eastAsia" w:ascii="宋体" w:hAnsi="宋体"/>
          <w:sz w:val="24"/>
          <w:szCs w:val="24"/>
          <w:lang w:val="zh-CN"/>
        </w:rPr>
        <w:t xml:space="preserve">填写说明：</w:t>
      </w:r>
      <w:r/>
    </w:p>
    <w:p>
      <w:pPr>
        <w:ind w:firstLine="420"/>
        <w:spacing w:line="440" w:lineRule="exact"/>
        <w:widowControl/>
        <w:rPr>
          <w:rFonts w:ascii="宋体" w:hAnsi="宋体" w:cs="宋体"/>
          <w:szCs w:val="21"/>
          <w:lang w:val="zh-CN"/>
        </w:rPr>
      </w:pPr>
      <w:r/>
      <w:bookmarkStart w:id="21" w:name="FBH"/>
      <w:r/>
      <w:bookmarkEnd w:id="21"/>
      <w:r/>
      <w:bookmarkStart w:id="22" w:name="TBR"/>
      <w:r/>
      <w:bookmarkEnd w:id="22"/>
      <w:r/>
      <w:bookmarkStart w:id="23" w:name="XMBH"/>
      <w:r/>
      <w:bookmarkEnd w:id="23"/>
      <w:r/>
      <w:bookmarkStart w:id="24" w:name="XMMC"/>
      <w:r/>
      <w:bookmarkEnd w:id="24"/>
      <w:r/>
      <w:bookmarkStart w:id="25" w:name="_Toc105397782"/>
      <w:r/>
      <w:bookmarkStart w:id="26" w:name="_Toc71810483"/>
      <w:r>
        <w:rPr>
          <w:rFonts w:hint="eastAsia" w:ascii="宋体" w:hAnsi="宋体" w:cs="宋体"/>
          <w:szCs w:val="21"/>
          <w:lang w:val="zh-CN"/>
        </w:rPr>
        <w:t xml:space="preserve">1、开标一览表必须加盖投标人公章（复印件无效）。</w:t>
      </w:r>
      <w:r/>
    </w:p>
    <w:p>
      <w:pPr>
        <w:rPr>
          <w:rFonts w:ascii="宋体" w:hAnsi="宋体" w:cs="宋体"/>
          <w:b/>
          <w:szCs w:val="21"/>
        </w:rPr>
      </w:pPr>
      <w:r>
        <w:rPr>
          <w:rFonts w:ascii="宋体" w:hAnsi="宋体" w:cs="宋体"/>
          <w:b/>
          <w:szCs w:val="21"/>
        </w:rPr>
        <w:br w:type="page" w:clear="all"/>
      </w:r>
      <w:r/>
    </w:p>
    <w:p>
      <w:pPr>
        <w:jc w:val="center"/>
        <w:rPr>
          <w:rFonts w:ascii="宋体" w:hAnsi="宋体"/>
          <w:b/>
          <w:szCs w:val="21"/>
        </w:rPr>
      </w:pPr>
      <w:r>
        <w:rPr>
          <w:rFonts w:hint="eastAsia" w:ascii="宋体" w:hAnsi="宋体"/>
          <w:b/>
          <w:szCs w:val="21"/>
        </w:rPr>
        <w:t xml:space="preserve">公开分项报价表（如有）</w:t>
      </w:r>
      <w:r/>
    </w:p>
    <w:p>
      <w:pPr>
        <w:jc w:val="center"/>
        <w:rPr>
          <w:rFonts w:ascii="宋体" w:hAnsi="宋体"/>
          <w:szCs w:val="21"/>
          <w:u w:val="single"/>
        </w:rPr>
      </w:pPr>
      <w:r>
        <w:rPr>
          <w:rFonts w:ascii="宋体" w:hAnsi="宋体"/>
          <w:szCs w:val="21"/>
          <w:u w:val="single"/>
        </w:rPr>
      </w:r>
      <w:r/>
    </w:p>
    <w:tbl>
      <w:tblPr>
        <w:tblStyle w:val="710"/>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2274"/>
        <w:gridCol w:w="1409"/>
        <w:gridCol w:w="1781"/>
        <w:gridCol w:w="1913"/>
        <w:gridCol w:w="1489"/>
      </w:tblGrid>
      <w:tr>
        <w:trPr>
          <w:cantSplit/>
          <w:jc w:val="center"/>
          <w:trHeight w:val="503"/>
        </w:trPr>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400" w:lineRule="exact"/>
              <w:rPr>
                <w:rFonts w:ascii="宋体" w:hAnsi="宋体"/>
                <w:szCs w:val="21"/>
              </w:rPr>
            </w:pPr>
            <w:r>
              <w:rPr>
                <w:rFonts w:ascii="宋体" w:hAnsi="宋体"/>
                <w:szCs w:val="21"/>
              </w:rPr>
              <w:t xml:space="preserve">序号</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tcPr>
          <w:p>
            <w:pPr>
              <w:jc w:val="center"/>
              <w:spacing w:line="400" w:lineRule="exact"/>
              <w:rPr>
                <w:rFonts w:ascii="宋体" w:hAnsi="宋体"/>
                <w:szCs w:val="21"/>
              </w:rPr>
            </w:pPr>
            <w:r>
              <w:rPr>
                <w:rFonts w:hint="eastAsia" w:ascii="宋体" w:hAnsi="宋体"/>
                <w:szCs w:val="21"/>
              </w:rPr>
              <w:t xml:space="preserve">费用项目</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tcPr>
          <w:p>
            <w:pPr>
              <w:jc w:val="center"/>
              <w:spacing w:line="400" w:lineRule="exact"/>
              <w:rPr>
                <w:rFonts w:ascii="宋体" w:hAnsi="宋体"/>
                <w:szCs w:val="21"/>
              </w:rPr>
            </w:pPr>
            <w:r>
              <w:rPr>
                <w:rFonts w:hint="eastAsia" w:ascii="宋体" w:hAnsi="宋体"/>
                <w:szCs w:val="21"/>
              </w:rPr>
              <w:t xml:space="preserve">单位</w:t>
            </w:r>
            <w:r>
              <w:rPr>
                <w:rFonts w:ascii="宋体" w:hAnsi="宋体"/>
                <w:szCs w:val="21"/>
              </w:rPr>
              <w:t xml:space="preserve">/</w:t>
            </w:r>
            <w:r>
              <w:rPr>
                <w:rFonts w:hint="eastAsia" w:ascii="宋体" w:hAnsi="宋体"/>
                <w:szCs w:val="21"/>
              </w:rPr>
              <w:t xml:space="preserve">数量</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tcPr>
          <w:p>
            <w:pPr>
              <w:jc w:val="center"/>
              <w:spacing w:line="400" w:lineRule="exact"/>
              <w:rPr>
                <w:rFonts w:ascii="宋体" w:hAnsi="宋体"/>
                <w:szCs w:val="21"/>
              </w:rPr>
            </w:pPr>
            <w:r>
              <w:rPr>
                <w:rFonts w:ascii="宋体" w:hAnsi="宋体"/>
                <w:szCs w:val="21"/>
              </w:rPr>
              <w:t xml:space="preserve">单价</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tcPr>
          <w:p>
            <w:pPr>
              <w:jc w:val="center"/>
              <w:spacing w:line="400" w:lineRule="exact"/>
              <w:rPr>
                <w:rFonts w:ascii="宋体" w:hAnsi="宋体"/>
                <w:szCs w:val="21"/>
              </w:rPr>
            </w:pPr>
            <w:r>
              <w:rPr>
                <w:rFonts w:hint="eastAsia" w:ascii="宋体" w:hAnsi="宋体"/>
                <w:szCs w:val="21"/>
              </w:rPr>
              <w:t xml:space="preserve">总价</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tcPr>
          <w:p>
            <w:pPr>
              <w:jc w:val="center"/>
              <w:spacing w:line="400" w:lineRule="exact"/>
              <w:rPr>
                <w:rFonts w:ascii="宋体" w:hAnsi="宋体"/>
                <w:szCs w:val="21"/>
              </w:rPr>
            </w:pPr>
            <w:r>
              <w:rPr>
                <w:rFonts w:hint="eastAsia" w:ascii="宋体" w:hAnsi="宋体"/>
                <w:szCs w:val="21"/>
              </w:rPr>
              <w:t xml:space="preserve">备注</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400" w:lineRule="exact"/>
              <w:rPr>
                <w:rFonts w:ascii="宋体" w:hAnsi="宋体"/>
                <w:szCs w:val="21"/>
              </w:rPr>
            </w:pPr>
            <w:r>
              <w:rPr>
                <w:rFonts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400" w:lineRule="exact"/>
              <w:rPr>
                <w:rFonts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400" w:lineRule="exact"/>
              <w:rPr>
                <w:rFonts w:ascii="宋体" w:hAnsi="宋体"/>
                <w:szCs w:val="21"/>
              </w:rPr>
            </w:pPr>
            <w:r>
              <w:rPr>
                <w:rFonts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400" w:lineRule="exact"/>
              <w:rPr>
                <w:rFonts w:ascii="宋体" w:hAnsi="宋体"/>
                <w:szCs w:val="21"/>
              </w:rPr>
            </w:pPr>
            <w:r>
              <w:rPr>
                <w:rFonts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400" w:lineRule="exact"/>
              <w:rPr>
                <w:rFonts w:ascii="宋体" w:hAnsi="宋体"/>
                <w:szCs w:val="21"/>
              </w:rPr>
            </w:pPr>
            <w:r>
              <w:rPr>
                <w:rFonts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400" w:lineRule="exact"/>
              <w:rPr>
                <w:rFonts w:ascii="宋体" w:hAnsi="宋体"/>
                <w:szCs w:val="21"/>
              </w:rPr>
            </w:pPr>
            <w:r>
              <w:rPr>
                <w:rFonts w:ascii="宋体" w:hAnsi="宋体"/>
                <w:szCs w:val="21"/>
              </w:rPr>
              <w:t xml:space="preserve">6</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tcPr>
          <w:p>
            <w:pPr>
              <w:jc w:val="center"/>
              <w:spacing w:line="400" w:lineRule="exact"/>
              <w:rPr>
                <w:rFonts w:ascii="宋体" w:hAnsi="宋体"/>
                <w:szCs w:val="21"/>
              </w:rPr>
            </w:pPr>
            <w:r>
              <w:rPr>
                <w:rFonts w:hint="eastAsia" w:ascii="宋体" w:hAnsi="宋体"/>
                <w:szCs w:val="21"/>
              </w:rPr>
              <w:t xml:space="preserve">合计总报价</w:t>
            </w:r>
            <w:r/>
          </w:p>
        </w:tc>
        <w:tc>
          <w:tcPr>
            <w:gridSpan w:val="4"/>
            <w:tcBorders>
              <w:top w:val="single" w:color="auto" w:sz="4" w:space="0"/>
              <w:left w:val="single" w:color="auto" w:sz="4" w:space="0"/>
              <w:bottom w:val="single" w:color="auto" w:sz="4" w:space="0"/>
              <w:right w:val="single" w:color="auto" w:sz="4" w:space="0"/>
            </w:tcBorders>
            <w:tcW w:w="6592" w:type="dxa"/>
            <w:textDirection w:val="lrTb"/>
            <w:noWrap/>
          </w:tcPr>
          <w:p>
            <w:pPr>
              <w:spacing w:line="400" w:lineRule="exact"/>
              <w:rPr>
                <w:rFonts w:ascii="宋体" w:hAnsi="宋体"/>
                <w:szCs w:val="21"/>
              </w:rPr>
            </w:pPr>
            <w:r>
              <w:rPr>
                <w:rFonts w:hint="eastAsia" w:ascii="宋体" w:hAnsi="宋体"/>
                <w:szCs w:val="21"/>
              </w:rPr>
              <w:t xml:space="preserve">人民币（小写） 元</w:t>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tcPr>
          <w:p>
            <w:pPr>
              <w:jc w:val="center"/>
              <w:spacing w:line="400" w:lineRule="exact"/>
              <w:rPr>
                <w:rFonts w:ascii="宋体" w:hAnsi="宋体"/>
                <w:szCs w:val="21"/>
              </w:rPr>
            </w:pPr>
            <w:r>
              <w:rPr>
                <w:rFonts w:hint="eastAsia" w:ascii="宋体" w:hAnsi="宋体"/>
                <w:szCs w:val="21"/>
              </w:rPr>
              <w:t xml:space="preserve">服务期限</w:t>
            </w:r>
            <w:r/>
          </w:p>
        </w:tc>
        <w:tc>
          <w:tcPr>
            <w:gridSpan w:val="4"/>
            <w:tcBorders>
              <w:top w:val="single" w:color="auto" w:sz="4" w:space="0"/>
              <w:left w:val="single" w:color="auto" w:sz="4" w:space="0"/>
              <w:bottom w:val="single" w:color="auto" w:sz="4" w:space="0"/>
              <w:right w:val="single" w:color="auto" w:sz="4" w:space="0"/>
            </w:tcBorders>
            <w:tcW w:w="6592" w:type="dxa"/>
            <w:vAlign w:val="center"/>
            <w:textDirection w:val="lrTb"/>
            <w:noWrap/>
          </w:tcPr>
          <w:p>
            <w:pPr>
              <w:spacing w:line="400" w:lineRule="exact"/>
              <w:rPr>
                <w:rFonts w:ascii="宋体" w:hAnsi="宋体"/>
                <w:szCs w:val="21"/>
              </w:rPr>
            </w:pPr>
            <w:r>
              <w:rPr>
                <w:rFonts w:ascii="宋体" w:hAnsi="宋体"/>
                <w:szCs w:val="21"/>
              </w:rPr>
            </w:r>
            <w:r/>
          </w:p>
        </w:tc>
      </w:tr>
    </w:tbl>
    <w:p>
      <w:pPr>
        <w:ind w:right="-200"/>
        <w:jc w:val="right"/>
        <w:rPr>
          <w:rFonts w:ascii="宋体" w:hAnsi="宋体" w:cs="宋体"/>
          <w:szCs w:val="21"/>
        </w:rPr>
      </w:pPr>
      <w:r>
        <w:rPr>
          <w:rFonts w:ascii="宋体" w:hAnsi="宋体" w:cs="宋体"/>
          <w:szCs w:val="21"/>
        </w:rPr>
      </w:r>
      <w:r/>
    </w:p>
    <w:p>
      <w:pPr>
        <w:ind w:right="-200"/>
        <w:jc w:val="right"/>
        <w:rPr>
          <w:rFonts w:ascii="宋体" w:hAnsi="宋体" w:cs="宋体"/>
          <w:szCs w:val="21"/>
        </w:rPr>
      </w:pPr>
      <w:r>
        <w:rPr>
          <w:rFonts w:ascii="宋体" w:hAnsi="宋体" w:cs="宋体"/>
          <w:szCs w:val="21"/>
        </w:rPr>
      </w:r>
      <w:r/>
    </w:p>
    <w:p>
      <w:pPr>
        <w:ind w:right="-200"/>
        <w:jc w:val="right"/>
        <w:rPr>
          <w:rFonts w:ascii="宋体" w:hAnsi="宋体" w:cs="宋体"/>
          <w:szCs w:val="21"/>
        </w:rPr>
      </w:pPr>
      <w:r>
        <w:rPr>
          <w:rFonts w:ascii="宋体" w:hAnsi="宋体" w:cs="宋体"/>
          <w:szCs w:val="21"/>
        </w:rPr>
      </w:r>
      <w:r/>
    </w:p>
    <w:p>
      <w:pPr>
        <w:ind w:right="-200"/>
        <w:jc w:val="right"/>
        <w:rPr>
          <w:rFonts w:ascii="宋体" w:hAnsi="宋体" w:cs="宋体"/>
          <w:szCs w:val="21"/>
        </w:rPr>
      </w:pPr>
      <w:r>
        <w:rPr>
          <w:rFonts w:ascii="宋体" w:hAnsi="宋体" w:cs="宋体"/>
          <w:szCs w:val="21"/>
        </w:rPr>
      </w:r>
      <w:r/>
    </w:p>
    <w:p>
      <w:pPr>
        <w:ind w:right="-200"/>
        <w:jc w:val="center"/>
        <w:spacing w:line="360" w:lineRule="auto"/>
        <w:rPr>
          <w:rFonts w:ascii="宋体" w:hAnsi="宋体" w:cs="宋体"/>
          <w:szCs w:val="21"/>
          <w:lang w:val="zh-CN"/>
        </w:rPr>
      </w:pPr>
      <w:r>
        <w:rPr>
          <w:rFonts w:hint="eastAsia" w:ascii="宋体" w:hAnsi="宋体" w:cs="宋体"/>
          <w:szCs w:val="21"/>
        </w:rPr>
        <w:t xml:space="preserve">供应商名称</w:t>
      </w:r>
      <w:r>
        <w:rPr>
          <w:rFonts w:ascii="宋体" w:hAnsi="宋体"/>
          <w:szCs w:val="21"/>
        </w:rPr>
        <w:t xml:space="preserve">：（公章）</w:t>
      </w:r>
      <w:r>
        <w:rPr>
          <w:rFonts w:hint="eastAsia" w:ascii="宋体" w:hAnsi="宋体" w:cs="宋体"/>
          <w:szCs w:val="21"/>
          <w:lang w:val="zh-CN"/>
        </w:rPr>
        <w:t xml:space="preserve"> </w:t>
      </w:r>
      <w:r/>
    </w:p>
    <w:p>
      <w:pPr>
        <w:ind w:firstLine="210"/>
        <w:jc w:val="right"/>
        <w:spacing w:line="360" w:lineRule="auto"/>
        <w:rPr>
          <w:rFonts w:ascii="宋体" w:hAnsi="宋体" w:cs="宋体"/>
          <w:szCs w:val="21"/>
          <w:lang w:val="zh-CN"/>
        </w:rPr>
      </w:pP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p>
      <w:pPr>
        <w:ind w:right="615" w:firstLine="840"/>
        <w:jc w:val="right"/>
        <w:spacing w:line="400" w:lineRule="exact"/>
        <w:rPr>
          <w:rFonts w:ascii="宋体" w:hAnsi="宋体" w:cs="宋体"/>
          <w:szCs w:val="21"/>
          <w:lang w:val="zh-CN"/>
        </w:rPr>
      </w:pPr>
      <w:r>
        <w:rPr>
          <w:rFonts w:hint="eastAsia" w:ascii="宋体" w:hAnsi="宋体" w:cs="宋体"/>
          <w:szCs w:val="21"/>
          <w:lang w:val="zh-CN"/>
        </w:rPr>
        <w:t xml:space="preserve"> 日    期：     年月   日</w:t>
      </w:r>
      <w:r/>
    </w:p>
    <w:p>
      <w:pPr>
        <w:spacing w:line="360" w:lineRule="auto"/>
        <w:rPr>
          <w:rFonts w:ascii="宋体" w:hAnsi="宋体"/>
          <w:szCs w:val="21"/>
        </w:rPr>
      </w:pPr>
      <w:r>
        <w:rPr>
          <w:rFonts w:ascii="宋体" w:hAnsi="宋体"/>
          <w:szCs w:val="21"/>
        </w:rPr>
      </w:r>
      <w:r/>
    </w:p>
    <w:p>
      <w:pPr>
        <w:spacing w:line="360" w:lineRule="auto"/>
        <w:tabs>
          <w:tab w:val="left" w:pos="1320" w:leader="none"/>
        </w:tabs>
      </w:pPr>
      <w:r>
        <w:rPr>
          <w:rFonts w:hint="eastAsia" w:ascii="宋体" w:hAnsi="宋体" w:cs="宋体"/>
          <w:szCs w:val="21"/>
        </w:rPr>
        <w:t xml:space="preserve">注：1.本表中的报价为综合报价，应综合考量在承包期内综合服务的包括但不限于人工、设备、劳保、管理、维护、中标服务费、税费及服务相关等所发生的全部费用以及投标单位企业利润、税金和政策性文件规定及合同包含的所有风险、责任等各项应有费用。</w:t>
      </w:r>
      <w:r/>
    </w:p>
    <w:p>
      <w:pPr>
        <w:spacing w:line="360" w:lineRule="auto"/>
        <w:tabs>
          <w:tab w:val="left" w:pos="1320" w:leader="none"/>
        </w:tabs>
        <w:rPr>
          <w:rFonts w:ascii="宋体" w:hAnsi="宋体"/>
          <w:szCs w:val="21"/>
        </w:rPr>
      </w:pPr>
      <w:r>
        <w:rPr>
          <w:rFonts w:hint="eastAsia" w:ascii="宋体" w:hAnsi="宋体"/>
          <w:szCs w:val="21"/>
        </w:rPr>
        <w:t xml:space="preserve">2.报价分析表包含投标单位各项成本核算和投入的成本明细，合计金额应与开标一览表金额一致；否则，以开标一览表为准。</w:t>
      </w:r>
      <w:r/>
    </w:p>
    <w:p>
      <w:pPr>
        <w:spacing w:line="360" w:lineRule="auto"/>
        <w:tabs>
          <w:tab w:val="left" w:pos="1320" w:leader="none"/>
        </w:tabs>
      </w:pPr>
      <w:r>
        <w:rPr>
          <w:rFonts w:hint="eastAsia" w:ascii="宋体" w:hAnsi="宋体"/>
          <w:bCs/>
          <w:szCs w:val="21"/>
        </w:rPr>
        <w:t xml:space="preserve">3</w:t>
      </w:r>
      <w:r>
        <w:rPr>
          <w:rFonts w:hint="eastAsia" w:ascii="宋体" w:hAnsi="宋体"/>
          <w:szCs w:val="21"/>
        </w:rPr>
        <w:t xml:space="preserve">.</w:t>
      </w:r>
      <w:r>
        <w:rPr>
          <w:rFonts w:hint="eastAsia" w:ascii="宋体" w:hAnsi="宋体"/>
          <w:bCs/>
          <w:szCs w:val="21"/>
        </w:rPr>
        <w:t xml:space="preserve">若事</w:t>
      </w:r>
      <w:r>
        <w:rPr>
          <w:rFonts w:hint="eastAsia" w:ascii="宋体" w:hAnsi="宋体"/>
          <w:szCs w:val="21"/>
        </w:rPr>
        <w:t xml:space="preserve">项较多，供应商可根据实际情况另纸说明。</w:t>
      </w:r>
      <w:r/>
    </w:p>
    <w:p>
      <w:pPr>
        <w:rPr>
          <w:rFonts w:ascii="宋体" w:hAnsi="宋体" w:cs="宋体"/>
          <w:b/>
          <w:szCs w:val="21"/>
        </w:rPr>
      </w:pPr>
      <w:r>
        <w:rPr>
          <w:rFonts w:ascii="宋体" w:hAnsi="宋体" w:cs="宋体"/>
          <w:b/>
          <w:szCs w:val="21"/>
        </w:rPr>
        <w:br w:type="page" w:clear="all"/>
      </w:r>
      <w:r/>
    </w:p>
    <w:p>
      <w:pPr>
        <w:rPr>
          <w:rFonts w:ascii="宋体" w:hAnsi="宋体" w:cs="宋体"/>
          <w:b/>
          <w:szCs w:val="21"/>
        </w:rPr>
      </w:pPr>
      <w:r>
        <w:rPr>
          <w:rFonts w:ascii="宋体" w:hAnsi="宋体" w:cs="宋体"/>
          <w:b/>
          <w:szCs w:val="21"/>
        </w:rPr>
      </w:r>
      <w:r/>
    </w:p>
    <w:p>
      <w:pPr>
        <w:widowControl/>
        <w:rPr>
          <w:rFonts w:ascii="宋体" w:hAnsi="宋体" w:cs="宋体"/>
          <w:szCs w:val="21"/>
        </w:rPr>
        <w:outlineLvl w:val="0"/>
      </w:pPr>
      <w:r>
        <w:rPr>
          <w:rFonts w:ascii="宋体" w:hAnsi="宋体" w:cs="宋体"/>
          <w:b/>
          <w:szCs w:val="21"/>
        </w:rPr>
        <w:t xml:space="preserve">附件</w:t>
      </w:r>
      <w:r>
        <w:rPr>
          <w:rFonts w:hint="eastAsia" w:ascii="宋体" w:hAnsi="宋体" w:cs="宋体"/>
          <w:b/>
          <w:szCs w:val="21"/>
        </w:rPr>
        <w:t xml:space="preserve">3.</w:t>
      </w:r>
      <w:r>
        <w:rPr>
          <w:rFonts w:ascii="宋体" w:hAnsi="宋体" w:cs="宋体"/>
          <w:b/>
          <w:szCs w:val="21"/>
        </w:rPr>
        <w:t xml:space="preserve">法定代表人授权委托书</w:t>
      </w:r>
      <w:bookmarkEnd w:id="25"/>
      <w:r/>
      <w:bookmarkEnd w:id="26"/>
      <w:r/>
      <w:r/>
    </w:p>
    <w:p>
      <w:pPr>
        <w:jc w:val="center"/>
        <w:spacing w:before="100" w:beforeAutospacing="1" w:after="100" w:afterAutospacing="1" w:line="480" w:lineRule="auto"/>
        <w:widowControl/>
        <w:rPr>
          <w:rFonts w:ascii="宋体" w:hAnsi="宋体" w:cs="宋体"/>
          <w:b/>
          <w:szCs w:val="21"/>
        </w:rPr>
      </w:pPr>
      <w:r>
        <w:rPr>
          <w:rFonts w:ascii="宋体" w:hAnsi="宋体" w:cs="宋体"/>
          <w:b/>
          <w:szCs w:val="21"/>
        </w:rPr>
        <w:t xml:space="preserve">法定代表人授权委托书</w:t>
      </w:r>
      <w:r/>
    </w:p>
    <w:p>
      <w:pPr>
        <w:ind w:firstLine="420"/>
        <w:spacing w:line="360" w:lineRule="auto"/>
        <w:widowControl/>
        <w:rPr>
          <w:rFonts w:ascii="宋体" w:hAnsi="宋体" w:cs="宋体"/>
          <w:szCs w:val="21"/>
        </w:rPr>
      </w:pPr>
      <w:r>
        <w:rPr>
          <w:rFonts w:ascii="宋体" w:hAnsi="宋体" w:cs="宋体"/>
          <w:szCs w:val="21"/>
        </w:rPr>
        <w:t xml:space="preserve">本授权委托书声明：我（</w:t>
      </w:r>
      <w:r>
        <w:rPr>
          <w:rFonts w:ascii="宋体" w:hAnsi="宋体" w:cs="宋体"/>
          <w:szCs w:val="21"/>
          <w:u w:val="single"/>
        </w:rPr>
        <w:t xml:space="preserve">姓名）</w:t>
      </w:r>
      <w:r>
        <w:rPr>
          <w:rFonts w:ascii="宋体" w:hAnsi="宋体" w:cs="宋体"/>
          <w:szCs w:val="21"/>
        </w:rPr>
        <w:t xml:space="preserve">系</w:t>
      </w:r>
      <w:r>
        <w:rPr>
          <w:rFonts w:hint="eastAsia" w:ascii="宋体" w:hAnsi="宋体" w:cs="宋体"/>
          <w:szCs w:val="21"/>
          <w:u w:val="single"/>
        </w:rPr>
        <w:t xml:space="preserve">          （</w:t>
      </w:r>
      <w:r>
        <w:rPr>
          <w:rFonts w:ascii="宋体" w:hAnsi="宋体" w:cs="宋体"/>
          <w:szCs w:val="21"/>
        </w:rPr>
        <w:t xml:space="preserve">投标方名称）的法定代表人，现授权委托</w:t>
      </w:r>
      <w:r>
        <w:rPr>
          <w:rFonts w:ascii="宋体" w:hAnsi="宋体" w:cs="宋体"/>
          <w:szCs w:val="21"/>
          <w:u w:val="single"/>
        </w:rPr>
        <w:t xml:space="preserve">（姓名）</w:t>
      </w:r>
      <w:r>
        <w:rPr>
          <w:rFonts w:ascii="宋体" w:hAnsi="宋体" w:cs="宋体"/>
          <w:szCs w:val="21"/>
        </w:rPr>
        <w:t xml:space="preserve">为我公司授权代表（即代理人），以本公司的名义参</w:t>
      </w:r>
      <w:r>
        <w:rPr>
          <w:rFonts w:hint="eastAsia" w:ascii="宋体" w:hAnsi="宋体" w:cs="宋体"/>
          <w:szCs w:val="21"/>
        </w:rPr>
        <w:t xml:space="preserve">加</w:t>
      </w:r>
      <w:r>
        <w:rPr>
          <w:rFonts w:hint="eastAsia" w:ascii="宋体" w:hAnsi="宋体" w:cs="宋体"/>
          <w:szCs w:val="21"/>
          <w:u w:val="single"/>
        </w:rPr>
        <w:t xml:space="preserve">苏州悦思招投标咨询服务有限公司</w:t>
      </w:r>
      <w:r>
        <w:rPr>
          <w:rFonts w:ascii="宋体" w:hAnsi="宋体" w:cs="宋体"/>
          <w:szCs w:val="21"/>
        </w:rPr>
        <w:t xml:space="preserve">组织实施的编号为</w:t>
      </w:r>
      <w:r>
        <w:rPr>
          <w:rFonts w:ascii="宋体" w:hAnsi="宋体" w:cs="宋体"/>
          <w:szCs w:val="21"/>
          <w:u w:val="single"/>
        </w:rPr>
        <w:t xml:space="preserve">号</w:t>
      </w:r>
      <w:r>
        <w:rPr>
          <w:rFonts w:hint="eastAsia" w:ascii="宋体" w:hAnsi="宋体" w:cs="宋体"/>
          <w:szCs w:val="21"/>
          <w:u w:val="single"/>
        </w:rPr>
        <w:t xml:space="preserve">（项目编号）</w:t>
      </w:r>
      <w:r>
        <w:rPr>
          <w:rFonts w:ascii="宋体" w:hAnsi="宋体" w:cs="宋体"/>
          <w:szCs w:val="21"/>
        </w:rPr>
        <w:t xml:space="preserve">的招标活动。代理人在开标、评标、合同谈判过程中所签署的一切文件和处理与这有关的一切事务，我均予以承认</w:t>
      </w:r>
      <w:r>
        <w:rPr>
          <w:rFonts w:hint="eastAsia" w:ascii="宋体" w:hAnsi="宋体" w:cs="宋体"/>
          <w:szCs w:val="21"/>
        </w:rPr>
        <w:t xml:space="preserve">。</w:t>
      </w:r>
      <w:r/>
    </w:p>
    <w:p>
      <w:pPr>
        <w:ind w:firstLine="420"/>
        <w:spacing w:line="360" w:lineRule="auto"/>
        <w:widowControl/>
        <w:rPr>
          <w:rFonts w:ascii="宋体" w:hAnsi="宋体" w:cs="宋体"/>
          <w:szCs w:val="21"/>
        </w:rPr>
      </w:pPr>
      <w:r>
        <w:rPr>
          <w:rFonts w:ascii="宋体" w:hAnsi="宋体" w:cs="宋体"/>
          <w:szCs w:val="21"/>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widowControl/>
        <w:rPr>
          <w:rFonts w:ascii="宋体" w:hAnsi="宋体" w:cs="宋体"/>
          <w:szCs w:val="21"/>
        </w:rPr>
      </w:pPr>
      <w:r>
        <w:rPr>
          <w:rFonts w:ascii="宋体" w:hAnsi="宋体" w:cs="宋体"/>
          <w:szCs w:val="21"/>
        </w:rPr>
        <w:t xml:space="preserve">代理人无转委托权。特此委托。</w:t>
      </w:r>
      <w:r/>
    </w:p>
    <w:p>
      <w:pPr>
        <w:ind w:firstLine="2560"/>
        <w:widowControl/>
        <w:rPr>
          <w:rFonts w:ascii="宋体" w:hAnsi="宋体"/>
          <w:sz w:val="20"/>
          <w:szCs w:val="20"/>
        </w:rPr>
      </w:pPr>
      <w:r>
        <w:rPr>
          <w:rFonts w:ascii="宋体" w:hAnsi="宋体"/>
          <w:sz w:val="20"/>
          <w:szCs w:val="20"/>
        </w:rPr>
      </w:r>
      <w:r/>
    </w:p>
    <w:p>
      <w:pPr>
        <w:ind w:firstLine="420"/>
        <w:jc w:val="left"/>
        <w:spacing w:line="360" w:lineRule="auto"/>
        <w:widowControl/>
        <w:rPr>
          <w:rFonts w:ascii="宋体" w:hAnsi="宋体" w:cs="宋体"/>
          <w:szCs w:val="21"/>
        </w:rPr>
      </w:pPr>
      <w:r>
        <w:rPr>
          <w:rFonts w:ascii="宋体" w:hAnsi="宋体" w:cs="宋体"/>
          <w:szCs w:val="21"/>
        </w:rPr>
      </w:r>
      <w:r/>
    </w:p>
    <w:p>
      <w:pPr>
        <w:ind w:firstLine="1155"/>
        <w:jc w:val="left"/>
        <w:spacing w:line="360" w:lineRule="auto"/>
        <w:widowControl/>
        <w:rPr>
          <w:rFonts w:ascii="宋体" w:hAnsi="宋体" w:cs="宋体"/>
          <w:szCs w:val="21"/>
        </w:rPr>
      </w:pPr>
      <w:r>
        <w:rPr>
          <w:rFonts w:ascii="宋体" w:hAnsi="宋体" w:cs="宋体"/>
          <w:szCs w:val="21"/>
        </w:rPr>
        <w:t xml:space="preserve">投标方（盖章）：</w:t>
      </w:r>
      <w:r/>
    </w:p>
    <w:p>
      <w:pPr>
        <w:ind w:left="1024"/>
        <w:jc w:val="left"/>
        <w:spacing w:line="360" w:lineRule="auto"/>
        <w:widowControl/>
        <w:rPr>
          <w:rFonts w:ascii="宋体" w:hAnsi="宋体" w:cs="宋体"/>
          <w:szCs w:val="21"/>
        </w:rPr>
      </w:pPr>
      <w:r>
        <w:rPr>
          <w:rFonts w:ascii="宋体" w:hAnsi="宋体" w:cs="宋体"/>
          <w:szCs w:val="21"/>
        </w:rPr>
        <w:t xml:space="preserve">法定代表人（签字或盖章）：</w:t>
      </w:r>
      <w:r/>
    </w:p>
    <w:p>
      <w:pPr>
        <w:ind w:left="1024"/>
        <w:jc w:val="left"/>
        <w:spacing w:line="360" w:lineRule="auto"/>
        <w:widowControl/>
        <w:rPr>
          <w:rFonts w:ascii="宋体" w:hAnsi="宋体" w:cs="宋体"/>
          <w:b/>
          <w:szCs w:val="21"/>
        </w:rPr>
      </w:pPr>
      <w:r>
        <w:rPr>
          <w:rFonts w:ascii="宋体" w:hAnsi="宋体" w:cs="宋体"/>
          <w:szCs w:val="21"/>
        </w:rPr>
        <w:t xml:space="preserve">日期:       </w:t>
      </w:r>
      <w:r>
        <w:rPr>
          <w:rFonts w:hint="eastAsia" w:ascii="宋体" w:hAnsi="宋体" w:cs="宋体"/>
          <w:szCs w:val="21"/>
        </w:rPr>
        <w:t xml:space="preserve">年月日</w:t>
      </w:r>
      <w:r/>
    </w:p>
    <w:p>
      <w:pPr>
        <w:jc w:val="left"/>
        <w:spacing w:line="360" w:lineRule="auto"/>
        <w:widowControl/>
        <w:rPr>
          <w:rFonts w:ascii="宋体" w:hAnsi="宋体" w:cs="宋体"/>
          <w:b/>
          <w:szCs w:val="21"/>
        </w:rPr>
        <w:outlineLvl w:val="0"/>
      </w:pPr>
      <w:r>
        <w:rPr>
          <w:rFonts w:ascii="宋体" w:hAnsi="宋体" w:cs="宋体"/>
          <w:szCs w:val="21"/>
          <w:lang w:val="zh-CN"/>
        </w:rPr>
        <w:br w:type="page" w:clear="all"/>
      </w:r>
      <w:bookmarkStart w:id="27" w:name="_Toc105397783"/>
      <w:r/>
      <w:bookmarkStart w:id="28" w:name="_Toc19621"/>
      <w:r/>
      <w:bookmarkStart w:id="29" w:name="_Toc21574"/>
      <w:r/>
      <w:bookmarkStart w:id="30" w:name="_Toc71810484"/>
      <w:r>
        <w:rPr>
          <w:rFonts w:ascii="宋体" w:hAnsi="宋体" w:cs="宋体"/>
          <w:b/>
          <w:szCs w:val="21"/>
        </w:rPr>
        <w:t xml:space="preserve">附件</w:t>
      </w:r>
      <w:r>
        <w:rPr>
          <w:rFonts w:hint="eastAsia" w:ascii="宋体" w:hAnsi="宋体" w:cs="宋体"/>
          <w:b/>
          <w:szCs w:val="21"/>
        </w:rPr>
        <w:t xml:space="preserve">4.</w:t>
      </w:r>
      <w:r>
        <w:rPr>
          <w:rFonts w:ascii="宋体" w:hAnsi="宋体" w:cs="宋体"/>
          <w:b/>
          <w:szCs w:val="21"/>
        </w:rPr>
        <w:t xml:space="preserve">中小企业声明函</w:t>
      </w:r>
      <w:bookmarkEnd w:id="27"/>
      <w:r/>
      <w:bookmarkEnd w:id="28"/>
      <w:r/>
      <w:bookmarkEnd w:id="29"/>
      <w:r/>
      <w:bookmarkEnd w:id="30"/>
      <w:r/>
      <w:r/>
    </w:p>
    <w:p>
      <w:pPr>
        <w:jc w:val="center"/>
        <w:spacing w:before="100" w:beforeAutospacing="1" w:after="100" w:afterAutospacing="1" w:line="480" w:lineRule="auto"/>
        <w:widowControl/>
        <w:rPr>
          <w:rFonts w:ascii="宋体" w:hAnsi="宋体" w:cs="宋体"/>
          <w:b/>
          <w:szCs w:val="21"/>
        </w:rPr>
      </w:pPr>
      <w:r>
        <w:rPr>
          <w:rFonts w:hint="eastAsia" w:ascii="宋体" w:hAnsi="宋体" w:cs="宋体"/>
          <w:b/>
          <w:szCs w:val="21"/>
        </w:rPr>
        <w:t xml:space="preserve">中小企业声明函（服务）</w:t>
      </w:r>
      <w:r/>
    </w:p>
    <w:p>
      <w:pPr>
        <w:spacing w:line="360" w:lineRule="auto"/>
        <w:widowControl/>
        <w:rPr>
          <w:rFonts w:ascii="宋体" w:hAnsi="宋体" w:cs="宋体"/>
          <w:szCs w:val="21"/>
        </w:rPr>
      </w:pPr>
      <w:r>
        <w:rPr>
          <w:rFonts w:hint="eastAsia" w:ascii="宋体" w:hAnsi="宋体" w:cs="宋体"/>
          <w:szCs w:val="21"/>
          <w:u w:val="single"/>
        </w:rPr>
        <w:t xml:space="preserve">苏州悦思招投标咨询服务有限公司：</w:t>
      </w:r>
      <w:r/>
    </w:p>
    <w:p>
      <w:pPr>
        <w:ind w:firstLine="420"/>
        <w:spacing w:line="360" w:lineRule="auto"/>
        <w:rPr>
          <w:rFonts w:ascii="宋体" w:hAnsi="宋体"/>
          <w:szCs w:val="21"/>
        </w:rPr>
      </w:pPr>
      <w:r>
        <w:rPr>
          <w:rFonts w:hint="eastAsia" w:ascii="宋体" w:hAnsi="宋体"/>
          <w:szCs w:val="21"/>
        </w:rPr>
        <w:t xml:space="preserve">本公司（联合体）郑重声明，根据《政府采购促进中小企业发展管理办法》（财库[20</w:t>
      </w:r>
      <w:r>
        <w:rPr>
          <w:rFonts w:ascii="宋体" w:hAnsi="宋体"/>
          <w:szCs w:val="21"/>
        </w:rPr>
        <w:t xml:space="preserve">20</w:t>
      </w:r>
      <w:r>
        <w:rPr>
          <w:rFonts w:hint="eastAsia" w:ascii="宋体" w:hAnsi="宋体"/>
          <w:szCs w:val="21"/>
        </w:rPr>
        <w:t xml:space="preserve">]</w:t>
      </w:r>
      <w:r>
        <w:rPr>
          <w:rFonts w:ascii="宋体" w:hAnsi="宋体"/>
          <w:szCs w:val="21"/>
        </w:rPr>
        <w:t xml:space="preserve">46</w:t>
      </w:r>
      <w:r>
        <w:rPr>
          <w:rFonts w:hint="eastAsia" w:ascii="宋体" w:hAnsi="宋体"/>
          <w:szCs w:val="21"/>
        </w:rPr>
        <w:t xml:space="preserve">号）的规定，本公司（联合体）参加</w:t>
      </w:r>
      <w:r>
        <w:rPr>
          <w:rFonts w:hint="eastAsia" w:ascii="宋体" w:hAnsi="宋体"/>
          <w:szCs w:val="21"/>
          <w:u w:val="single"/>
        </w:rPr>
        <w:t xml:space="preserve">（单位名称）</w:t>
      </w:r>
      <w:r>
        <w:rPr>
          <w:rFonts w:hint="eastAsia" w:ascii="宋体" w:hAnsi="宋体"/>
          <w:szCs w:val="21"/>
        </w:rPr>
        <w:t xml:space="preserve">的</w:t>
      </w:r>
      <w:r>
        <w:rPr>
          <w:rFonts w:hint="eastAsia" w:ascii="宋体" w:hAnsi="宋体"/>
          <w:szCs w:val="21"/>
          <w:u w:val="single"/>
        </w:rPr>
        <w:t xml:space="preserve">（项目名称）</w:t>
      </w:r>
      <w:r>
        <w:rPr>
          <w:rFonts w:hint="eastAsia" w:ascii="宋体" w:hAnsi="宋体"/>
          <w:szCs w:val="21"/>
        </w:rPr>
        <w:t xml:space="preserve">采购活动，服务全部由符合政策要求的中小企业承接。相关企业（含联合体中的中小企业、签订分包意向协议的中小企业）的具体情况如下：</w:t>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u w:val="single"/>
        </w:rPr>
        <w:t xml:space="preserve">（项目名称）</w:t>
      </w:r>
      <w:r>
        <w:rPr>
          <w:rFonts w:hint="eastAsia" w:ascii="宋体" w:hAnsi="宋体"/>
          <w:szCs w:val="21"/>
        </w:rPr>
        <w:t xml:space="preserve">，属于</w:t>
      </w:r>
      <w:r>
        <w:rPr>
          <w:rFonts w:hint="eastAsia" w:ascii="宋体" w:hAnsi="宋体"/>
          <w:szCs w:val="21"/>
          <w:u w:val="single"/>
        </w:rPr>
        <w:t xml:space="preserve">（招标文件中明确的所属行业）行业</w:t>
      </w:r>
      <w:r>
        <w:rPr>
          <w:rFonts w:hint="eastAsia" w:ascii="宋体" w:hAnsi="宋体"/>
          <w:szCs w:val="21"/>
        </w:rPr>
        <w:t xml:space="preserve">；承接企业为</w:t>
      </w:r>
      <w:r>
        <w:rPr>
          <w:rFonts w:hint="eastAsia" w:ascii="宋体" w:hAnsi="宋体"/>
          <w:szCs w:val="21"/>
          <w:u w:val="single"/>
        </w:rPr>
        <w:t xml:space="preserve">（企业名称）</w:t>
      </w:r>
      <w:r>
        <w:rPr>
          <w:rFonts w:hint="eastAsia" w:ascii="宋体" w:hAnsi="宋体"/>
          <w:szCs w:val="21"/>
        </w:rPr>
        <w:t xml:space="preserve">，从业人员人，营业收入为万元，资产总额为万元</w:t>
      </w:r>
      <w:r>
        <w:rPr>
          <w:rStyle w:val="747"/>
          <w:rFonts w:ascii="宋体" w:hAnsi="宋体"/>
          <w:szCs w:val="21"/>
        </w:rPr>
        <w:footnoteReference w:id="2"/>
      </w:r>
      <w:r>
        <w:rPr>
          <w:rFonts w:hint="eastAsia" w:ascii="宋体" w:hAnsi="宋体"/>
          <w:szCs w:val="21"/>
        </w:rPr>
        <w:t xml:space="preserve">，属于</w:t>
      </w:r>
      <w:r>
        <w:rPr>
          <w:rFonts w:hint="eastAsia" w:ascii="宋体" w:hAnsi="宋体"/>
          <w:szCs w:val="21"/>
          <w:u w:val="single"/>
        </w:rPr>
        <w:t xml:space="preserve">（□中型企业、□小型企业、□微型企业）</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szCs w:val="21"/>
          <w:u w:val="single"/>
          <w:lang w:val="zh-CN"/>
        </w:rPr>
        <w:t xml:space="preserve">（项目名称）</w:t>
      </w:r>
      <w:r>
        <w:rPr>
          <w:rFonts w:hint="eastAsia" w:ascii="宋体" w:hAnsi="宋体"/>
          <w:szCs w:val="21"/>
          <w:lang w:val="zh-CN"/>
        </w:rPr>
        <w:t xml:space="preserve">，属于</w:t>
      </w:r>
      <w:r>
        <w:rPr>
          <w:rFonts w:hint="eastAsia" w:ascii="宋体" w:hAnsi="宋体"/>
          <w:szCs w:val="21"/>
          <w:u w:val="single"/>
          <w:lang w:val="zh-CN"/>
        </w:rPr>
        <w:t xml:space="preserve">（招标文件中明确的所属行业）行业</w:t>
      </w:r>
      <w:r>
        <w:rPr>
          <w:rFonts w:hint="eastAsia" w:ascii="宋体" w:hAnsi="宋体"/>
          <w:szCs w:val="21"/>
          <w:lang w:val="zh-CN"/>
        </w:rPr>
        <w:t xml:space="preserve">；承接企业为</w:t>
      </w:r>
      <w:r>
        <w:rPr>
          <w:rFonts w:hint="eastAsia" w:ascii="宋体" w:hAnsi="宋体"/>
          <w:szCs w:val="21"/>
          <w:u w:val="single"/>
          <w:lang w:val="zh-CN"/>
        </w:rPr>
        <w:t xml:space="preserve">（企业名称）</w:t>
      </w:r>
      <w:r>
        <w:rPr>
          <w:rFonts w:hint="eastAsia" w:ascii="宋体" w:hAnsi="宋体"/>
          <w:szCs w:val="21"/>
          <w:lang w:val="zh-CN"/>
        </w:rPr>
        <w:t xml:space="preserve">，</w:t>
      </w:r>
      <w:r>
        <w:rPr>
          <w:rFonts w:hint="eastAsia" w:ascii="宋体" w:hAnsi="宋体"/>
          <w:szCs w:val="21"/>
        </w:rPr>
        <w:t xml:space="preserve">从业人员人，营业收入为万元，资产总额为万元，属于</w:t>
      </w:r>
      <w:r>
        <w:rPr>
          <w:rFonts w:hint="eastAsia" w:ascii="宋体" w:hAnsi="宋体"/>
          <w:szCs w:val="21"/>
          <w:u w:val="single"/>
        </w:rPr>
        <w:t xml:space="preserve">（□中型企业、□小型企业、□微型企业）</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以上企业，不属于大企业的分支机构，不存在控股股东为大企业的情形，也不存在与大企业的负责人为同一人的情形。</w:t>
      </w:r>
      <w:r/>
    </w:p>
    <w:p>
      <w:pPr>
        <w:ind w:firstLine="420"/>
        <w:spacing w:line="360" w:lineRule="auto"/>
        <w:rPr>
          <w:rFonts w:ascii="宋体" w:hAnsi="宋体"/>
          <w:szCs w:val="21"/>
        </w:rPr>
      </w:pPr>
      <w:r>
        <w:rPr>
          <w:rFonts w:hint="eastAsia" w:ascii="宋体" w:hAnsi="宋体"/>
          <w:szCs w:val="21"/>
        </w:rPr>
        <w:t xml:space="preserve">本企业对上述声明内容的真实性负责。如有虚假，将依法承担相应责任。</w:t>
      </w:r>
      <w:r/>
    </w:p>
    <w:p>
      <w:pPr>
        <w:jc w:val="left"/>
        <w:spacing w:line="480" w:lineRule="exact"/>
        <w:widowControl/>
        <w:rPr>
          <w:rFonts w:ascii="宋体" w:hAnsi="宋体" w:cs="宋体"/>
          <w:szCs w:val="21"/>
        </w:rPr>
      </w:pPr>
      <w:r>
        <w:rPr>
          <w:rFonts w:ascii="宋体" w:hAnsi="宋体" w:cs="宋体"/>
          <w:szCs w:val="21"/>
        </w:rPr>
      </w:r>
      <w:r/>
    </w:p>
    <w:p>
      <w:pPr>
        <w:ind w:firstLine="2560"/>
        <w:widowControl/>
        <w:rPr>
          <w:rFonts w:ascii="Times New Roman" w:hAnsi="Times New Roman"/>
          <w:sz w:val="20"/>
          <w:szCs w:val="20"/>
        </w:rPr>
      </w:pPr>
      <w:r>
        <w:rPr>
          <w:rFonts w:ascii="Times New Roman" w:hAnsi="Times New Roman"/>
          <w:sz w:val="20"/>
          <w:szCs w:val="20"/>
        </w:rPr>
      </w:r>
      <w:r/>
    </w:p>
    <w:p>
      <w:pPr>
        <w:ind w:left="1024" w:firstLine="4410"/>
        <w:spacing w:line="360" w:lineRule="auto"/>
        <w:widowControl/>
        <w:rPr>
          <w:rFonts w:ascii="宋体" w:hAnsi="宋体" w:cs="宋体"/>
          <w:szCs w:val="21"/>
        </w:rPr>
      </w:pPr>
      <w:r>
        <w:rPr>
          <w:rFonts w:hint="eastAsia" w:ascii="宋体" w:hAnsi="宋体" w:cs="宋体"/>
          <w:szCs w:val="21"/>
          <w:lang w:val="zh-CN"/>
        </w:rPr>
        <w:t xml:space="preserve">企业名称（盖章）：</w:t>
      </w:r>
      <w:r/>
    </w:p>
    <w:p>
      <w:pPr>
        <w:ind w:left="1075" w:right="232"/>
        <w:jc w:val="right"/>
        <w:spacing w:line="360" w:lineRule="auto"/>
        <w:widowControl/>
        <w:tabs>
          <w:tab w:val="left" w:pos="8080" w:leader="none"/>
        </w:tabs>
        <w:rPr>
          <w:rFonts w:ascii="宋体" w:hAnsi="宋体" w:cs="宋体"/>
          <w:szCs w:val="21"/>
          <w:lang w:val="zh-CN"/>
        </w:rPr>
      </w:pPr>
      <w:r>
        <w:rPr>
          <w:rFonts w:hint="eastAsia" w:ascii="宋体" w:hAnsi="宋体" w:cs="宋体"/>
          <w:szCs w:val="21"/>
          <w:lang w:val="zh-CN"/>
        </w:rPr>
        <w:t xml:space="preserve">日期：年月日</w:t>
      </w:r>
      <w:r/>
    </w:p>
    <w:p>
      <w:pPr>
        <w:spacing w:line="280" w:lineRule="exact"/>
        <w:widowControl/>
        <w:rPr>
          <w:rFonts w:ascii="宋体" w:hAnsi="宋体" w:cs="宋体"/>
          <w:b/>
          <w:sz w:val="20"/>
          <w:szCs w:val="20"/>
        </w:rPr>
      </w:pPr>
      <w:r>
        <w:rPr>
          <w:rFonts w:ascii="宋体" w:hAnsi="宋体" w:cs="宋体"/>
          <w:szCs w:val="21"/>
          <w:lang w:val="zh-CN"/>
        </w:rPr>
        <w:br w:type="page" w:clear="all"/>
      </w:r>
      <w:bookmarkStart w:id="31" w:name="_Toc71810485"/>
      <w:r>
        <w:rPr>
          <w:rFonts w:hint="eastAsia" w:ascii="宋体" w:hAnsi="宋体" w:cs="宋体"/>
          <w:b/>
          <w:sz w:val="20"/>
          <w:szCs w:val="20"/>
        </w:rPr>
        <w:t xml:space="preserve">附：中小企业划型标准规定</w:t>
      </w:r>
      <w:r/>
    </w:p>
    <w:p>
      <w:pPr>
        <w:ind w:firstLine="402"/>
        <w:spacing w:line="280" w:lineRule="exact"/>
        <w:widowControl/>
        <w:rPr>
          <w:rFonts w:ascii="宋体" w:hAnsi="宋体" w:cs="宋体"/>
          <w:sz w:val="20"/>
          <w:szCs w:val="20"/>
        </w:rPr>
      </w:pPr>
      <w:r>
        <w:rPr>
          <w:rFonts w:hint="eastAsia" w:ascii="宋体" w:hAnsi="宋体" w:cs="宋体"/>
          <w:b/>
          <w:sz w:val="20"/>
          <w:szCs w:val="20"/>
        </w:rPr>
        <w:t xml:space="preserve">（一）农、林、牧、渔业。</w:t>
      </w:r>
      <w:r>
        <w:rPr>
          <w:rFonts w:hint="eastAsia" w:ascii="宋体" w:hAnsi="宋体" w:cs="宋体"/>
          <w:sz w:val="20"/>
          <w:szCs w:val="20"/>
        </w:rPr>
        <w:t xml:space="preserve">营业收入20000万元以下的为中小微型企业。其中，营业收入500万元及以上的为中型企业，营业收入50万元及以上的为小型企业，营业收入50万元以下的为微型企业。</w:t>
      </w:r>
      <w:r/>
    </w:p>
    <w:p>
      <w:pPr>
        <w:ind w:firstLine="402"/>
        <w:spacing w:line="280" w:lineRule="exact"/>
        <w:widowControl/>
        <w:rPr>
          <w:rFonts w:ascii="宋体" w:hAnsi="宋体" w:cs="宋体"/>
          <w:sz w:val="20"/>
          <w:szCs w:val="20"/>
        </w:rPr>
      </w:pPr>
      <w:r>
        <w:rPr>
          <w:rFonts w:hint="eastAsia" w:ascii="宋体" w:hAnsi="宋体" w:cs="宋体"/>
          <w:b/>
          <w:sz w:val="20"/>
          <w:szCs w:val="20"/>
        </w:rPr>
        <w:t xml:space="preserve">（二）工业。</w:t>
      </w:r>
      <w:r>
        <w:rPr>
          <w:rFonts w:hint="eastAsia" w:ascii="宋体" w:hAnsi="宋体" w:cs="宋体"/>
          <w:sz w:val="20"/>
          <w:szCs w:val="20"/>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02"/>
        <w:spacing w:line="280" w:lineRule="exact"/>
        <w:widowControl/>
        <w:rPr>
          <w:rFonts w:ascii="宋体" w:hAnsi="宋体" w:cs="宋体"/>
          <w:sz w:val="20"/>
          <w:szCs w:val="20"/>
        </w:rPr>
      </w:pPr>
      <w:r>
        <w:rPr>
          <w:rFonts w:hint="eastAsia" w:ascii="宋体" w:hAnsi="宋体" w:cs="宋体"/>
          <w:b/>
          <w:sz w:val="20"/>
          <w:szCs w:val="20"/>
        </w:rPr>
        <w:t xml:space="preserve">（三）建筑业。</w:t>
      </w:r>
      <w:r>
        <w:rPr>
          <w:rFonts w:hint="eastAsia" w:ascii="宋体" w:hAnsi="宋体" w:cs="宋体"/>
          <w:sz w:val="20"/>
          <w:szCs w:val="20"/>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02"/>
        <w:spacing w:line="280" w:lineRule="exact"/>
        <w:widowControl/>
        <w:rPr>
          <w:rFonts w:ascii="宋体" w:hAnsi="宋体" w:cs="宋体"/>
          <w:sz w:val="20"/>
          <w:szCs w:val="20"/>
        </w:rPr>
      </w:pPr>
      <w:r>
        <w:rPr>
          <w:rFonts w:hint="eastAsia" w:ascii="宋体" w:hAnsi="宋体" w:cs="宋体"/>
          <w:b/>
          <w:sz w:val="20"/>
          <w:szCs w:val="20"/>
        </w:rPr>
        <w:t xml:space="preserve">（四）批发业。</w:t>
      </w:r>
      <w:r>
        <w:rPr>
          <w:rFonts w:hint="eastAsia" w:ascii="宋体" w:hAnsi="宋体" w:cs="宋体"/>
          <w:sz w:val="20"/>
          <w:szCs w:val="20"/>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02"/>
        <w:spacing w:line="280" w:lineRule="exact"/>
        <w:widowControl/>
        <w:rPr>
          <w:rFonts w:ascii="宋体" w:hAnsi="宋体" w:cs="宋体"/>
          <w:sz w:val="20"/>
          <w:szCs w:val="20"/>
        </w:rPr>
      </w:pPr>
      <w:r>
        <w:rPr>
          <w:rFonts w:hint="eastAsia" w:ascii="宋体" w:hAnsi="宋体" w:cs="宋体"/>
          <w:b/>
          <w:sz w:val="20"/>
          <w:szCs w:val="20"/>
        </w:rPr>
        <w:t xml:space="preserve">（五）零售业。</w:t>
      </w:r>
      <w:r>
        <w:rPr>
          <w:rFonts w:hint="eastAsia" w:ascii="宋体" w:hAnsi="宋体" w:cs="宋体"/>
          <w:sz w:val="20"/>
          <w:szCs w:val="20"/>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02"/>
        <w:spacing w:line="280" w:lineRule="exact"/>
        <w:widowControl/>
        <w:rPr>
          <w:rFonts w:ascii="宋体" w:hAnsi="宋体" w:cs="宋体"/>
          <w:sz w:val="20"/>
          <w:szCs w:val="20"/>
        </w:rPr>
      </w:pPr>
      <w:r>
        <w:rPr>
          <w:rFonts w:hint="eastAsia" w:ascii="宋体" w:hAnsi="宋体" w:cs="宋体"/>
          <w:b/>
          <w:sz w:val="20"/>
          <w:szCs w:val="20"/>
        </w:rPr>
        <w:t xml:space="preserve">（六）交通运输业。</w:t>
      </w:r>
      <w:r>
        <w:rPr>
          <w:rFonts w:hint="eastAsia" w:ascii="宋体" w:hAnsi="宋体" w:cs="宋体"/>
          <w:sz w:val="20"/>
          <w:szCs w:val="20"/>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02"/>
        <w:spacing w:line="280" w:lineRule="exact"/>
        <w:widowControl/>
        <w:rPr>
          <w:rFonts w:ascii="宋体" w:hAnsi="宋体" w:cs="宋体"/>
          <w:sz w:val="20"/>
          <w:szCs w:val="20"/>
        </w:rPr>
      </w:pPr>
      <w:r>
        <w:rPr>
          <w:rFonts w:hint="eastAsia" w:ascii="宋体" w:hAnsi="宋体" w:cs="宋体"/>
          <w:b/>
          <w:sz w:val="20"/>
          <w:szCs w:val="20"/>
        </w:rPr>
        <w:t xml:space="preserve">（七）仓储业。</w:t>
      </w:r>
      <w:r>
        <w:rPr>
          <w:rFonts w:hint="eastAsia" w:ascii="宋体" w:hAnsi="宋体" w:cs="宋体"/>
          <w:sz w:val="20"/>
          <w:szCs w:val="20"/>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02"/>
        <w:spacing w:line="280" w:lineRule="exact"/>
        <w:widowControl/>
        <w:rPr>
          <w:rFonts w:ascii="宋体" w:hAnsi="宋体" w:cs="宋体"/>
          <w:sz w:val="20"/>
          <w:szCs w:val="20"/>
        </w:rPr>
      </w:pPr>
      <w:r>
        <w:rPr>
          <w:rFonts w:hint="eastAsia" w:ascii="宋体" w:hAnsi="宋体" w:cs="宋体"/>
          <w:b/>
          <w:sz w:val="20"/>
          <w:szCs w:val="20"/>
        </w:rPr>
        <w:t xml:space="preserve">（八）邮政业。</w:t>
      </w:r>
      <w:r>
        <w:rPr>
          <w:rFonts w:hint="eastAsia" w:ascii="宋体" w:hAnsi="宋体" w:cs="宋体"/>
          <w:sz w:val="20"/>
          <w:szCs w:val="20"/>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02"/>
        <w:spacing w:line="280" w:lineRule="exact"/>
        <w:widowControl/>
        <w:rPr>
          <w:rFonts w:ascii="宋体" w:hAnsi="宋体" w:cs="宋体"/>
          <w:sz w:val="20"/>
          <w:szCs w:val="20"/>
        </w:rPr>
      </w:pPr>
      <w:r>
        <w:rPr>
          <w:rFonts w:hint="eastAsia" w:ascii="宋体" w:hAnsi="宋体" w:cs="宋体"/>
          <w:b/>
          <w:sz w:val="20"/>
          <w:szCs w:val="20"/>
        </w:rPr>
        <w:t xml:space="preserve">（九）住宿业。</w:t>
      </w:r>
      <w:r>
        <w:rPr>
          <w:rFonts w:hint="eastAsia" w:ascii="宋体" w:hAnsi="宋体" w:cs="宋体"/>
          <w:sz w:val="20"/>
          <w:szCs w:val="20"/>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80" w:lineRule="exact"/>
        <w:widowControl/>
        <w:rPr>
          <w:rFonts w:ascii="宋体" w:hAnsi="宋体" w:cs="宋体"/>
          <w:sz w:val="20"/>
          <w:szCs w:val="20"/>
        </w:rPr>
      </w:pPr>
      <w:r>
        <w:rPr>
          <w:rFonts w:hint="eastAsia" w:ascii="宋体" w:hAnsi="宋体" w:cs="宋体"/>
          <w:b/>
          <w:sz w:val="20"/>
          <w:szCs w:val="20"/>
        </w:rPr>
        <w:t xml:space="preserve">（十）餐饮业。</w:t>
      </w:r>
      <w:r>
        <w:rPr>
          <w:rFonts w:hint="eastAsia" w:ascii="宋体" w:hAnsi="宋体" w:cs="宋体"/>
          <w:sz w:val="20"/>
          <w:szCs w:val="20"/>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80" w:lineRule="exact"/>
        <w:widowControl/>
        <w:rPr>
          <w:rFonts w:ascii="宋体" w:hAnsi="宋体" w:cs="宋体"/>
          <w:sz w:val="20"/>
          <w:szCs w:val="20"/>
        </w:rPr>
      </w:pPr>
      <w:r>
        <w:rPr>
          <w:rFonts w:hint="eastAsia" w:ascii="宋体" w:hAnsi="宋体" w:cs="宋体"/>
          <w:b/>
          <w:sz w:val="20"/>
          <w:szCs w:val="20"/>
        </w:rPr>
        <w:t xml:space="preserve">（十一）信息传输业。</w:t>
      </w:r>
      <w:r>
        <w:rPr>
          <w:rFonts w:hint="eastAsia" w:ascii="宋体" w:hAnsi="宋体" w:cs="宋体"/>
          <w:sz w:val="20"/>
          <w:szCs w:val="20"/>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02"/>
        <w:spacing w:line="280" w:lineRule="exact"/>
        <w:widowControl/>
        <w:rPr>
          <w:rFonts w:ascii="宋体" w:hAnsi="宋体" w:cs="宋体"/>
          <w:sz w:val="20"/>
          <w:szCs w:val="20"/>
        </w:rPr>
      </w:pPr>
      <w:r>
        <w:rPr>
          <w:rFonts w:hint="eastAsia" w:ascii="宋体" w:hAnsi="宋体" w:cs="宋体"/>
          <w:b/>
          <w:sz w:val="20"/>
          <w:szCs w:val="20"/>
        </w:rPr>
        <w:t xml:space="preserve">（十二）软件和信息技术服务业。</w:t>
      </w:r>
      <w:r>
        <w:rPr>
          <w:rFonts w:hint="eastAsia" w:ascii="宋体" w:hAnsi="宋体" w:cs="宋体"/>
          <w:sz w:val="20"/>
          <w:szCs w:val="20"/>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02"/>
        <w:spacing w:line="280" w:lineRule="exact"/>
        <w:widowControl/>
        <w:rPr>
          <w:rFonts w:ascii="宋体" w:hAnsi="宋体" w:cs="宋体"/>
          <w:sz w:val="20"/>
          <w:szCs w:val="20"/>
        </w:rPr>
      </w:pPr>
      <w:r>
        <w:rPr>
          <w:rFonts w:hint="eastAsia" w:ascii="宋体" w:hAnsi="宋体" w:cs="宋体"/>
          <w:b/>
          <w:sz w:val="20"/>
          <w:szCs w:val="20"/>
        </w:rPr>
        <w:t xml:space="preserve">（十三）房地产开发经营。</w:t>
      </w:r>
      <w:r>
        <w:rPr>
          <w:rFonts w:hint="eastAsia" w:ascii="宋体" w:hAnsi="宋体" w:cs="宋体"/>
          <w:sz w:val="20"/>
          <w:szCs w:val="20"/>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02"/>
        <w:spacing w:line="280" w:lineRule="exact"/>
        <w:widowControl/>
        <w:rPr>
          <w:rFonts w:ascii="宋体" w:hAnsi="宋体" w:cs="宋体"/>
          <w:sz w:val="20"/>
          <w:szCs w:val="20"/>
        </w:rPr>
      </w:pPr>
      <w:r>
        <w:rPr>
          <w:rFonts w:hint="eastAsia" w:ascii="宋体" w:hAnsi="宋体" w:cs="宋体"/>
          <w:b/>
          <w:sz w:val="20"/>
          <w:szCs w:val="20"/>
        </w:rPr>
        <w:t xml:space="preserve">（十四）物业管理。</w:t>
      </w:r>
      <w:r>
        <w:rPr>
          <w:rFonts w:hint="eastAsia" w:ascii="宋体" w:hAnsi="宋体" w:cs="宋体"/>
          <w:sz w:val="20"/>
          <w:szCs w:val="20"/>
        </w:rPr>
        <w:t xml:space="preserve">从业人员1000人以下或营业收入5000万元以下的为中小微型企业。其中，从业人员</w:t>
      </w:r>
      <w:r/>
    </w:p>
    <w:p>
      <w:pPr>
        <w:spacing w:line="280" w:lineRule="exact"/>
        <w:widowControl/>
        <w:rPr>
          <w:rFonts w:ascii="宋体" w:hAnsi="宋体" w:cs="宋体"/>
          <w:sz w:val="20"/>
          <w:szCs w:val="20"/>
        </w:rPr>
      </w:pPr>
      <w:r>
        <w:rPr>
          <w:rFonts w:hint="eastAsia" w:ascii="宋体" w:hAnsi="宋体" w:cs="宋体"/>
          <w:sz w:val="20"/>
          <w:szCs w:val="20"/>
        </w:rPr>
        <w:t xml:space="preserve">300人及以上，且营业收入1000万元及以上的为中型企业；从业人员100人及以上，且营业收入500万元及以上的为小型企业；从业人员100人以下或营业收入500万元以下的为微型企业。</w:t>
      </w:r>
      <w:r/>
    </w:p>
    <w:p>
      <w:pPr>
        <w:ind w:firstLine="402"/>
        <w:spacing w:line="280" w:lineRule="exact"/>
        <w:widowControl/>
        <w:rPr>
          <w:rFonts w:ascii="宋体" w:hAnsi="宋体" w:cs="宋体"/>
          <w:sz w:val="20"/>
          <w:szCs w:val="20"/>
        </w:rPr>
      </w:pPr>
      <w:r>
        <w:rPr>
          <w:rFonts w:hint="eastAsia" w:ascii="宋体" w:hAnsi="宋体" w:cs="宋体"/>
          <w:b/>
          <w:sz w:val="20"/>
          <w:szCs w:val="20"/>
        </w:rPr>
        <w:t xml:space="preserve">（十五）租赁和商务服务业。</w:t>
      </w:r>
      <w:r>
        <w:rPr>
          <w:rFonts w:hint="eastAsia" w:ascii="宋体" w:hAnsi="宋体" w:cs="宋体"/>
          <w:sz w:val="20"/>
          <w:szCs w:val="20"/>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02"/>
        <w:spacing w:line="280" w:lineRule="exact"/>
        <w:widowControl/>
        <w:rPr>
          <w:rFonts w:ascii="宋体" w:hAnsi="宋体" w:cs="宋体"/>
          <w:sz w:val="20"/>
          <w:szCs w:val="20"/>
        </w:rPr>
      </w:pPr>
      <w:r>
        <w:rPr>
          <w:rFonts w:hint="eastAsia" w:ascii="宋体" w:hAnsi="宋体" w:cs="宋体"/>
          <w:b/>
          <w:sz w:val="20"/>
          <w:szCs w:val="20"/>
        </w:rPr>
        <w:t xml:space="preserve">（十六）其他未列明行业。</w:t>
      </w:r>
      <w:r>
        <w:rPr>
          <w:rFonts w:hint="eastAsia" w:ascii="宋体" w:hAnsi="宋体" w:cs="宋体"/>
          <w:sz w:val="20"/>
          <w:szCs w:val="20"/>
        </w:rPr>
        <w:t xml:space="preserve">从业人员300人以下的为中小微型企业。其中，从业人员100人及以上的为中型企业；从业人员10人及以上的为小型企业；从业人员10人以下的为微型企业。</w:t>
      </w:r>
      <w:r/>
    </w:p>
    <w:p>
      <w:pPr>
        <w:widowControl/>
        <w:rPr>
          <w:rFonts w:ascii="宋体" w:hAnsi="宋体"/>
          <w:sz w:val="20"/>
          <w:szCs w:val="20"/>
          <w:lang w:val="zh-CN"/>
        </w:rPr>
      </w:pPr>
      <w:r>
        <w:rPr>
          <w:rFonts w:ascii="宋体" w:hAnsi="宋体"/>
          <w:sz w:val="20"/>
          <w:szCs w:val="20"/>
          <w:lang w:val="zh-CN"/>
        </w:rPr>
      </w:r>
      <w:r/>
    </w:p>
    <w:p>
      <w:pPr>
        <w:ind w:firstLine="2560"/>
        <w:widowControl/>
        <w:rPr>
          <w:rFonts w:ascii="宋体" w:hAnsi="宋体"/>
          <w:sz w:val="20"/>
          <w:szCs w:val="20"/>
          <w:lang w:val="zh-CN"/>
        </w:rPr>
      </w:pPr>
      <w:r>
        <w:rPr>
          <w:rFonts w:ascii="宋体" w:hAnsi="宋体"/>
          <w:sz w:val="20"/>
          <w:szCs w:val="20"/>
          <w:lang w:val="zh-CN"/>
        </w:rPr>
      </w:r>
      <w:r/>
    </w:p>
    <w:p>
      <w:pPr>
        <w:jc w:val="left"/>
        <w:widowControl/>
        <w:rPr>
          <w:rFonts w:ascii="宋体" w:hAnsi="宋体" w:cs="宋体"/>
          <w:b/>
          <w:bCs/>
          <w:szCs w:val="21"/>
        </w:rPr>
        <w:outlineLvl w:val="0"/>
      </w:pPr>
      <w:r/>
      <w:bookmarkStart w:id="32" w:name="_Toc105397784"/>
      <w:r>
        <w:rPr>
          <w:rFonts w:hint="eastAsia" w:ascii="宋体" w:hAnsi="宋体" w:cs="宋体"/>
          <w:b/>
          <w:szCs w:val="21"/>
        </w:rPr>
        <w:t xml:space="preserve">附件5.残疾人福利性单位声明函</w:t>
      </w:r>
      <w:bookmarkEnd w:id="31"/>
      <w:r/>
      <w:bookmarkEnd w:id="32"/>
      <w:r/>
      <w:r/>
    </w:p>
    <w:p>
      <w:pPr>
        <w:jc w:val="center"/>
        <w:spacing w:before="100" w:beforeAutospacing="1" w:after="100" w:afterAutospacing="1" w:line="480" w:lineRule="auto"/>
        <w:widowControl/>
        <w:rPr>
          <w:rFonts w:ascii="宋体" w:hAnsi="宋体" w:cs="宋体"/>
          <w:b/>
          <w:szCs w:val="21"/>
        </w:rPr>
      </w:pPr>
      <w:r>
        <w:rPr>
          <w:rFonts w:hint="eastAsia" w:ascii="宋体" w:hAnsi="宋体" w:cs="宋体"/>
          <w:b/>
          <w:szCs w:val="21"/>
        </w:rPr>
        <w:t xml:space="preserve">残疾人福利性单位声明函</w:t>
      </w:r>
      <w:r/>
    </w:p>
    <w:p>
      <w:pPr>
        <w:spacing w:line="360" w:lineRule="auto"/>
        <w:widowControl/>
        <w:rPr>
          <w:rFonts w:ascii="宋体" w:hAnsi="宋体" w:cs="宋体"/>
          <w:szCs w:val="21"/>
          <w:lang w:val="zh-CN"/>
        </w:rPr>
      </w:pPr>
      <w:r>
        <w:rPr>
          <w:rFonts w:hint="eastAsia" w:ascii="宋体" w:hAnsi="宋体" w:cs="宋体"/>
          <w:szCs w:val="21"/>
          <w:u w:val="single"/>
          <w:lang w:val="zh-CN"/>
        </w:rPr>
        <w:t xml:space="preserve">苏州悦思招投标咨询服务有限公司：</w:t>
      </w:r>
      <w:r/>
    </w:p>
    <w:p>
      <w:pPr>
        <w:ind w:firstLine="420"/>
        <w:spacing w:line="360" w:lineRule="auto"/>
        <w:widowControl/>
        <w:rPr>
          <w:rFonts w:ascii="宋体" w:hAnsi="宋体" w:cs="宋体"/>
          <w:szCs w:val="21"/>
        </w:rPr>
      </w:pPr>
      <w:r>
        <w:rPr>
          <w:rFonts w:hint="eastAsia" w:ascii="宋体" w:hAnsi="宋体" w:cs="宋体"/>
          <w:szCs w:val="21"/>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s="宋体"/>
          <w:szCs w:val="21"/>
          <w:lang w:val="zh-CN"/>
        </w:rPr>
        <w:t xml:space="preserve">贵公司组织实施的编号为号的招标活动</w:t>
      </w:r>
      <w:r>
        <w:rPr>
          <w:rFonts w:hint="eastAsia" w:ascii="宋体" w:hAnsi="宋体" w:cs="宋体"/>
          <w:szCs w:val="21"/>
        </w:rPr>
        <w:t xml:space="preserve">提供本单位制造的货物（由本单位承担工程/提供服务），或者提供其他残疾人福利性单位制造的货物（不包括使用非残疾人福利性单位注册商标的货物）。</w:t>
      </w:r>
      <w:r/>
    </w:p>
    <w:p>
      <w:pPr>
        <w:ind w:firstLine="420"/>
        <w:spacing w:line="360" w:lineRule="auto"/>
        <w:widowControl/>
        <w:rPr>
          <w:rFonts w:ascii="宋体" w:hAnsi="宋体" w:cs="宋体"/>
          <w:szCs w:val="21"/>
        </w:rPr>
      </w:pPr>
      <w:r>
        <w:rPr>
          <w:rFonts w:hint="eastAsia" w:ascii="宋体" w:hAnsi="宋体" w:cs="宋体"/>
          <w:szCs w:val="21"/>
        </w:rPr>
        <w:t xml:space="preserve">本单位对上述声明的真实性负责。如有虚假，将依法承担相应责任。</w:t>
      </w:r>
      <w:r/>
    </w:p>
    <w:p>
      <w:pPr>
        <w:ind w:left="1024"/>
        <w:spacing w:line="360" w:lineRule="auto"/>
        <w:widowControl/>
        <w:rPr>
          <w:rFonts w:ascii="宋体" w:hAnsi="宋体"/>
          <w:szCs w:val="21"/>
        </w:rPr>
      </w:pPr>
      <w:r>
        <w:rPr>
          <w:rFonts w:ascii="宋体" w:hAnsi="宋体"/>
          <w:szCs w:val="21"/>
        </w:rPr>
      </w:r>
      <w:r/>
    </w:p>
    <w:p>
      <w:pPr>
        <w:ind w:left="1024"/>
        <w:spacing w:line="360" w:lineRule="auto"/>
        <w:widowControl/>
        <w:rPr>
          <w:rFonts w:ascii="宋体" w:hAnsi="宋体" w:cs="宋体"/>
          <w:b/>
          <w:szCs w:val="21"/>
        </w:rPr>
      </w:pPr>
      <w:r>
        <w:rPr>
          <w:rFonts w:ascii="宋体" w:hAnsi="宋体" w:cs="宋体"/>
          <w:b/>
          <w:szCs w:val="21"/>
        </w:rPr>
      </w:r>
      <w:r/>
    </w:p>
    <w:p>
      <w:pPr>
        <w:ind w:firstLine="1050"/>
        <w:jc w:val="left"/>
        <w:spacing w:line="360" w:lineRule="auto"/>
        <w:widowControl/>
        <w:rPr>
          <w:rFonts w:ascii="宋体" w:hAnsi="宋体" w:cs="宋体"/>
          <w:szCs w:val="21"/>
        </w:rPr>
      </w:pPr>
      <w:r>
        <w:rPr>
          <w:rFonts w:ascii="宋体" w:hAnsi="宋体" w:cs="宋体"/>
          <w:szCs w:val="21"/>
        </w:rPr>
        <w:t xml:space="preserve">投标方（盖章）：</w:t>
      </w:r>
      <w:r/>
    </w:p>
    <w:p>
      <w:pPr>
        <w:ind w:left="1024"/>
        <w:jc w:val="left"/>
        <w:spacing w:line="360" w:lineRule="auto"/>
        <w:widowControl/>
        <w:rPr>
          <w:rFonts w:ascii="宋体" w:hAnsi="宋体" w:cs="宋体"/>
          <w:szCs w:val="21"/>
        </w:rPr>
      </w:pPr>
      <w:r>
        <w:rPr>
          <w:rFonts w:ascii="宋体" w:hAnsi="宋体" w:cs="宋体"/>
          <w:szCs w:val="21"/>
        </w:rPr>
        <w:t xml:space="preserve">法定代表人或代理人（签字或盖章）：</w:t>
      </w:r>
      <w:r/>
    </w:p>
    <w:p>
      <w:pPr>
        <w:ind w:left="1024"/>
        <w:jc w:val="left"/>
        <w:spacing w:line="360" w:lineRule="auto"/>
        <w:widowControl/>
        <w:rPr>
          <w:rFonts w:ascii="宋体" w:hAnsi="宋体" w:cs="宋体"/>
          <w:b/>
          <w:szCs w:val="21"/>
        </w:rPr>
      </w:pPr>
      <w:r>
        <w:rPr>
          <w:rFonts w:ascii="宋体" w:hAnsi="宋体" w:cs="宋体"/>
          <w:szCs w:val="21"/>
        </w:rPr>
        <w:t xml:space="preserve">日期:       </w:t>
      </w:r>
      <w:r>
        <w:rPr>
          <w:rFonts w:hint="eastAsia" w:ascii="宋体" w:hAnsi="宋体" w:cs="宋体"/>
          <w:szCs w:val="21"/>
        </w:rPr>
        <w:t xml:space="preserve">年月日</w:t>
      </w:r>
      <w:r/>
    </w:p>
    <w:p>
      <w:pPr>
        <w:ind w:left="1024"/>
        <w:spacing w:line="360" w:lineRule="auto"/>
        <w:widowControl/>
        <w:rPr>
          <w:rFonts w:ascii="宋体" w:hAnsi="宋体" w:cs="宋体"/>
          <w:szCs w:val="21"/>
          <w:lang w:val="zh-CN"/>
        </w:rPr>
      </w:pPr>
      <w:r>
        <w:rPr>
          <w:rFonts w:ascii="宋体" w:hAnsi="宋体" w:cs="宋体"/>
          <w:szCs w:val="21"/>
          <w:lang w:val="zh-CN"/>
        </w:rPr>
      </w:r>
      <w:r/>
    </w:p>
    <w:p>
      <w:pPr>
        <w:pStyle w:val="739"/>
        <w:ind w:left="0" w:firstLine="422"/>
        <w:jc w:val="left"/>
        <w:rPr>
          <w:rFonts w:ascii="宋体" w:hAnsi="宋体" w:cs="Arial"/>
          <w:b/>
          <w:shd w:val="clear" w:color="auto" w:fill="ffffff"/>
        </w:rPr>
      </w:pPr>
      <w:r>
        <w:rPr>
          <w:rFonts w:hint="eastAsia" w:ascii="宋体" w:hAnsi="宋体"/>
          <w:b/>
          <w:lang w:val="zh-CN"/>
        </w:rPr>
        <w:t xml:space="preserve">备注：1.</w:t>
      </w:r>
      <w:r>
        <w:rPr>
          <w:rFonts w:hint="eastAsia" w:ascii="宋体" w:hAnsi="宋体" w:cs="Arial"/>
          <w:b/>
          <w:shd w:val="clear" w:color="auto" w:fill="ffffff"/>
        </w:rPr>
        <w:t xml:space="preserve">享受政府采购支持政策的残疾人福利性单位应当同时满足以下条件：</w:t>
      </w:r>
      <w:r/>
    </w:p>
    <w:p>
      <w:pPr>
        <w:pStyle w:val="739"/>
        <w:ind w:left="0"/>
        <w:jc w:val="left"/>
        <w:rPr>
          <w:rFonts w:ascii="宋体" w:hAnsi="宋体" w:cs="Arial"/>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739"/>
        <w:ind w:left="0"/>
        <w:jc w:val="left"/>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739"/>
        <w:ind w:left="0"/>
        <w:jc w:val="left"/>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739"/>
        <w:ind w:left="0"/>
        <w:jc w:val="left"/>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739"/>
        <w:ind w:left="0"/>
        <w:jc w:val="left"/>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739"/>
        <w:ind w:left="0"/>
        <w:jc w:val="left"/>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739"/>
        <w:ind w:left="0" w:firstLine="422"/>
        <w:jc w:val="left"/>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739"/>
        <w:ind w:left="0" w:firstLine="422"/>
        <w:jc w:val="left"/>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jc w:val="left"/>
        <w:rPr>
          <w:rFonts w:ascii="宋体" w:hAnsi="宋体"/>
          <w:b/>
          <w:szCs w:val="21"/>
        </w:rPr>
        <w:outlineLvl w:val="0"/>
      </w:pPr>
      <w:r>
        <w:rPr>
          <w:rFonts w:ascii="宋体" w:hAnsi="宋体" w:cs="宋体"/>
          <w:szCs w:val="21"/>
          <w:lang w:val="zh-CN"/>
        </w:rPr>
        <w:br w:type="page" w:clear="all"/>
      </w:r>
      <w:bookmarkStart w:id="33" w:name="_Toc71810487"/>
      <w:r/>
      <w:bookmarkStart w:id="34" w:name="_Toc105397785"/>
      <w:r>
        <w:rPr>
          <w:rFonts w:ascii="宋体" w:hAnsi="宋体" w:cs="宋体"/>
          <w:b/>
          <w:szCs w:val="21"/>
        </w:rPr>
        <w:t xml:space="preserve">附件</w:t>
      </w:r>
      <w:r>
        <w:rPr>
          <w:rFonts w:hint="eastAsia" w:ascii="宋体" w:hAnsi="宋体" w:cs="宋体"/>
          <w:b/>
          <w:szCs w:val="21"/>
        </w:rPr>
        <w:t xml:space="preserve">6.</w:t>
      </w:r>
      <w:bookmarkEnd w:id="33"/>
      <w:r/>
      <w:bookmarkEnd w:id="34"/>
      <w:r/>
      <w:bookmarkStart w:id="35" w:name="_Toc27138"/>
      <w:r/>
      <w:bookmarkStart w:id="36" w:name="_Toc31973"/>
      <w:r>
        <w:rPr>
          <w:rFonts w:hint="eastAsia" w:ascii="宋体" w:hAnsi="宋体"/>
          <w:b/>
          <w:szCs w:val="21"/>
        </w:rPr>
        <w:t xml:space="preserve"> 偏离表（技术、商务）</w:t>
      </w:r>
      <w:r/>
    </w:p>
    <w:p>
      <w:pPr>
        <w:jc w:val="center"/>
        <w:spacing w:before="100" w:beforeAutospacing="1" w:after="100" w:afterAutospacing="1" w:line="480" w:lineRule="auto"/>
        <w:rPr>
          <w:rFonts w:ascii="宋体" w:hAnsi="宋体"/>
          <w:b/>
          <w:szCs w:val="21"/>
        </w:rPr>
      </w:pPr>
      <w:r>
        <w:rPr>
          <w:rFonts w:hint="eastAsia" w:ascii="宋体" w:hAnsi="宋体"/>
          <w:b/>
          <w:szCs w:val="21"/>
        </w:rPr>
        <w:t xml:space="preserve">偏离表（技术、商务）</w:t>
      </w:r>
      <w:r/>
    </w:p>
    <w:tbl>
      <w:tblPr>
        <w:tblStyle w:val="710"/>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tcPr>
          <w:p>
            <w:pPr>
              <w:jc w:val="center"/>
              <w:rPr>
                <w:rFonts w:ascii="宋体" w:hAnsi="宋体"/>
                <w:szCs w:val="21"/>
              </w:rPr>
            </w:pPr>
            <w:r>
              <w:rPr>
                <w:rFonts w:hint="eastAsia" w:ascii="宋体" w:hAnsi="宋体"/>
                <w:szCs w:val="21"/>
              </w:rPr>
              <w:t xml:space="preserve">序号</w:t>
            </w:r>
            <w:r/>
          </w:p>
        </w:tc>
        <w:tc>
          <w:tcPr>
            <w:tcW w:w="1823" w:type="dxa"/>
            <w:vAlign w:val="center"/>
            <w:textDirection w:val="lrTb"/>
            <w:noWrap/>
          </w:tcPr>
          <w:p>
            <w:pPr>
              <w:jc w:val="center"/>
              <w:rPr>
                <w:rFonts w:ascii="宋体" w:hAnsi="宋体"/>
                <w:szCs w:val="21"/>
              </w:rPr>
            </w:pPr>
            <w:r>
              <w:rPr>
                <w:rFonts w:hint="eastAsia" w:ascii="宋体" w:hAnsi="宋体"/>
                <w:szCs w:val="21"/>
              </w:rPr>
              <w:t xml:space="preserve">项目</w:t>
            </w:r>
            <w:r/>
          </w:p>
        </w:tc>
        <w:tc>
          <w:tcPr>
            <w:tcW w:w="1984" w:type="dxa"/>
            <w:vAlign w:val="center"/>
            <w:textDirection w:val="lrTb"/>
            <w:noWrap/>
          </w:tcPr>
          <w:p>
            <w:pPr>
              <w:jc w:val="center"/>
              <w:rPr>
                <w:rFonts w:ascii="宋体" w:hAnsi="宋体"/>
                <w:szCs w:val="21"/>
              </w:rPr>
            </w:pPr>
            <w:r>
              <w:rPr>
                <w:rFonts w:hint="eastAsia" w:ascii="宋体" w:hAnsi="宋体"/>
                <w:szCs w:val="21"/>
              </w:rPr>
              <w:t xml:space="preserve">招标要求</w:t>
            </w:r>
            <w:r/>
          </w:p>
        </w:tc>
        <w:tc>
          <w:tcPr>
            <w:tcW w:w="2127" w:type="dxa"/>
            <w:vAlign w:val="center"/>
            <w:textDirection w:val="lrTb"/>
            <w:noWrap/>
          </w:tcPr>
          <w:p>
            <w:pPr>
              <w:jc w:val="center"/>
              <w:rPr>
                <w:rFonts w:ascii="宋体" w:hAnsi="宋体"/>
                <w:szCs w:val="21"/>
              </w:rPr>
            </w:pPr>
            <w:r>
              <w:rPr>
                <w:rFonts w:hint="eastAsia" w:ascii="宋体" w:hAnsi="宋体"/>
                <w:szCs w:val="21"/>
              </w:rPr>
              <w:t xml:space="preserve">投标内容</w:t>
            </w:r>
            <w:r/>
          </w:p>
        </w:tc>
        <w:tc>
          <w:tcPr>
            <w:tcW w:w="1842" w:type="dxa"/>
            <w:vAlign w:val="center"/>
            <w:textDirection w:val="lrTb"/>
            <w:noWrap/>
          </w:tcPr>
          <w:p>
            <w:pPr>
              <w:jc w:val="center"/>
              <w:rPr>
                <w:rFonts w:ascii="宋体" w:hAnsi="宋体"/>
                <w:szCs w:val="21"/>
              </w:rPr>
            </w:pPr>
            <w:r>
              <w:rPr>
                <w:rFonts w:hint="eastAsia" w:ascii="宋体" w:hAnsi="宋体"/>
                <w:szCs w:val="21"/>
              </w:rPr>
              <w:t xml:space="preserve">偏离说明</w:t>
            </w:r>
            <w:r/>
          </w:p>
        </w:tc>
        <w:tc>
          <w:tcPr>
            <w:tcW w:w="1418" w:type="dxa"/>
            <w:textDirection w:val="lrTb"/>
            <w:noWrap/>
          </w:tcPr>
          <w:p>
            <w:pPr>
              <w:jc w:val="center"/>
              <w:spacing w:line="600" w:lineRule="auto"/>
              <w:rPr>
                <w:rFonts w:ascii="宋体" w:hAnsi="宋体"/>
                <w:szCs w:val="21"/>
              </w:rPr>
            </w:pPr>
            <w:r>
              <w:rPr>
                <w:rFonts w:hint="eastAsia" w:ascii="宋体" w:hAnsi="宋体"/>
                <w:szCs w:val="21"/>
              </w:rPr>
              <w:t xml:space="preserve">证明材料</w:t>
            </w:r>
            <w:r/>
          </w:p>
        </w:tc>
      </w:tr>
      <w:tr>
        <w:trPr>
          <w:cantSplit/>
          <w:trHeight w:val="495"/>
        </w:trPr>
        <w:tc>
          <w:tcPr>
            <w:tcW w:w="724" w:type="dxa"/>
            <w:vAlign w:val="center"/>
            <w:textDirection w:val="lrTb"/>
            <w:noWrap/>
          </w:tcPr>
          <w:p>
            <w:pPr>
              <w:jc w:val="center"/>
              <w:rPr>
                <w:rFonts w:ascii="宋体" w:hAnsi="宋体"/>
                <w:szCs w:val="21"/>
              </w:rPr>
            </w:pPr>
            <w:r>
              <w:rPr>
                <w:rFonts w:ascii="宋体" w:hAnsi="宋体"/>
                <w:szCs w:val="21"/>
              </w:rPr>
            </w:r>
            <w:r/>
          </w:p>
        </w:tc>
        <w:tc>
          <w:tcPr>
            <w:tcW w:w="1823" w:type="dxa"/>
            <w:vAlign w:val="center"/>
            <w:textDirection w:val="lrTb"/>
            <w:noWrap/>
          </w:tcPr>
          <w:p>
            <w:pPr>
              <w:jc w:val="center"/>
              <w:rPr>
                <w:rFonts w:ascii="宋体" w:hAnsi="宋体"/>
                <w:szCs w:val="21"/>
              </w:rPr>
            </w:pPr>
            <w:r>
              <w:rPr>
                <w:rFonts w:ascii="宋体" w:hAnsi="宋体"/>
                <w:szCs w:val="21"/>
              </w:rPr>
            </w:r>
            <w:r/>
          </w:p>
        </w:tc>
        <w:tc>
          <w:tcPr>
            <w:tcW w:w="1984" w:type="dxa"/>
            <w:vAlign w:val="center"/>
            <w:textDirection w:val="lrTb"/>
            <w:noWrap/>
          </w:tcPr>
          <w:p>
            <w:pPr>
              <w:jc w:val="center"/>
              <w:rPr>
                <w:rFonts w:ascii="宋体" w:hAnsi="宋体"/>
                <w:szCs w:val="21"/>
              </w:rPr>
            </w:pPr>
            <w:r>
              <w:rPr>
                <w:rFonts w:ascii="宋体" w:hAnsi="宋体"/>
                <w:szCs w:val="21"/>
              </w:rPr>
            </w:r>
            <w:r/>
          </w:p>
        </w:tc>
        <w:tc>
          <w:tcPr>
            <w:tcW w:w="2127" w:type="dxa"/>
            <w:vAlign w:val="center"/>
            <w:textDirection w:val="lrTb"/>
            <w:noWrap/>
          </w:tcPr>
          <w:p>
            <w:pPr>
              <w:jc w:val="center"/>
              <w:rPr>
                <w:rFonts w:ascii="宋体" w:hAnsi="宋体"/>
                <w:szCs w:val="21"/>
              </w:rPr>
            </w:pPr>
            <w:r>
              <w:rPr>
                <w:rFonts w:ascii="宋体" w:hAnsi="宋体"/>
                <w:szCs w:val="21"/>
              </w:rPr>
            </w:r>
            <w:r/>
          </w:p>
        </w:tc>
        <w:tc>
          <w:tcPr>
            <w:tcW w:w="1842" w:type="dxa"/>
            <w:vAlign w:val="center"/>
            <w:textDirection w:val="lrTb"/>
            <w:noWrap/>
          </w:tcPr>
          <w:p>
            <w:pPr>
              <w:jc w:val="center"/>
              <w:rPr>
                <w:rFonts w:ascii="宋体" w:hAnsi="宋体"/>
                <w:szCs w:val="21"/>
              </w:rPr>
            </w:pPr>
            <w:r>
              <w:rPr>
                <w:rFonts w:ascii="宋体" w:hAnsi="宋体"/>
                <w:szCs w:val="21"/>
              </w:rPr>
            </w:r>
            <w:r/>
          </w:p>
        </w:tc>
        <w:tc>
          <w:tcPr>
            <w:tcW w:w="1418" w:type="dxa"/>
            <w:textDirection w:val="lrTb"/>
            <w:noWrap/>
          </w:tcPr>
          <w:p>
            <w:pPr>
              <w:jc w:val="center"/>
              <w:rPr>
                <w:rFonts w:ascii="宋体" w:hAnsi="宋体"/>
                <w:szCs w:val="21"/>
              </w:rPr>
            </w:pPr>
            <w:r>
              <w:rPr>
                <w:rFonts w:ascii="宋体" w:hAnsi="宋体"/>
                <w:szCs w:val="21"/>
              </w:rPr>
            </w:r>
            <w:r/>
          </w:p>
        </w:tc>
      </w:tr>
      <w:tr>
        <w:trPr>
          <w:cantSplit/>
          <w:trHeight w:val="495"/>
        </w:trPr>
        <w:tc>
          <w:tcPr>
            <w:tcW w:w="724" w:type="dxa"/>
            <w:vAlign w:val="center"/>
            <w:textDirection w:val="lrTb"/>
            <w:noWrap/>
          </w:tcPr>
          <w:p>
            <w:pPr>
              <w:jc w:val="center"/>
              <w:rPr>
                <w:rFonts w:ascii="宋体" w:hAnsi="宋体"/>
                <w:szCs w:val="21"/>
              </w:rPr>
            </w:pPr>
            <w:r>
              <w:rPr>
                <w:rFonts w:ascii="宋体" w:hAnsi="宋体"/>
                <w:szCs w:val="21"/>
              </w:rPr>
            </w:r>
            <w:r/>
          </w:p>
        </w:tc>
        <w:tc>
          <w:tcPr>
            <w:tcW w:w="1823" w:type="dxa"/>
            <w:vAlign w:val="center"/>
            <w:textDirection w:val="lrTb"/>
            <w:noWrap/>
          </w:tcPr>
          <w:p>
            <w:pPr>
              <w:jc w:val="center"/>
              <w:rPr>
                <w:rFonts w:ascii="宋体" w:hAnsi="宋体"/>
                <w:szCs w:val="21"/>
              </w:rPr>
            </w:pPr>
            <w:r>
              <w:rPr>
                <w:rFonts w:ascii="宋体" w:hAnsi="宋体"/>
                <w:szCs w:val="21"/>
              </w:rPr>
            </w:r>
            <w:r/>
          </w:p>
        </w:tc>
        <w:tc>
          <w:tcPr>
            <w:tcW w:w="1984" w:type="dxa"/>
            <w:vAlign w:val="center"/>
            <w:textDirection w:val="lrTb"/>
            <w:noWrap/>
          </w:tcPr>
          <w:p>
            <w:pPr>
              <w:jc w:val="center"/>
              <w:rPr>
                <w:rFonts w:ascii="宋体" w:hAnsi="宋体"/>
                <w:szCs w:val="21"/>
              </w:rPr>
            </w:pPr>
            <w:r>
              <w:rPr>
                <w:rFonts w:ascii="宋体" w:hAnsi="宋体"/>
                <w:szCs w:val="21"/>
              </w:rPr>
            </w:r>
            <w:r/>
          </w:p>
        </w:tc>
        <w:tc>
          <w:tcPr>
            <w:tcW w:w="2127" w:type="dxa"/>
            <w:vAlign w:val="center"/>
            <w:textDirection w:val="lrTb"/>
            <w:noWrap/>
          </w:tcPr>
          <w:p>
            <w:pPr>
              <w:jc w:val="center"/>
              <w:rPr>
                <w:rFonts w:ascii="宋体" w:hAnsi="宋体"/>
                <w:szCs w:val="21"/>
              </w:rPr>
            </w:pPr>
            <w:r>
              <w:rPr>
                <w:rFonts w:ascii="宋体" w:hAnsi="宋体"/>
                <w:szCs w:val="21"/>
              </w:rPr>
            </w:r>
            <w:r/>
          </w:p>
        </w:tc>
        <w:tc>
          <w:tcPr>
            <w:tcW w:w="1842" w:type="dxa"/>
            <w:vAlign w:val="center"/>
            <w:textDirection w:val="lrTb"/>
            <w:noWrap/>
          </w:tcPr>
          <w:p>
            <w:pPr>
              <w:jc w:val="center"/>
              <w:rPr>
                <w:rFonts w:ascii="宋体" w:hAnsi="宋体"/>
                <w:szCs w:val="21"/>
              </w:rPr>
            </w:pPr>
            <w:r>
              <w:rPr>
                <w:rFonts w:ascii="宋体" w:hAnsi="宋体"/>
                <w:szCs w:val="21"/>
              </w:rPr>
            </w:r>
            <w:r/>
          </w:p>
        </w:tc>
        <w:tc>
          <w:tcPr>
            <w:tcW w:w="1418" w:type="dxa"/>
            <w:textDirection w:val="lrTb"/>
            <w:noWrap/>
          </w:tcPr>
          <w:p>
            <w:pPr>
              <w:jc w:val="center"/>
              <w:rPr>
                <w:rFonts w:ascii="宋体" w:hAnsi="宋体"/>
                <w:szCs w:val="21"/>
              </w:rPr>
            </w:pPr>
            <w:r>
              <w:rPr>
                <w:rFonts w:ascii="宋体" w:hAnsi="宋体"/>
                <w:szCs w:val="21"/>
              </w:rPr>
            </w:r>
            <w:r/>
          </w:p>
        </w:tc>
      </w:tr>
      <w:tr>
        <w:trPr>
          <w:cantSplit/>
          <w:trHeight w:val="495"/>
        </w:trPr>
        <w:tc>
          <w:tcPr>
            <w:tcW w:w="724" w:type="dxa"/>
            <w:vAlign w:val="center"/>
            <w:textDirection w:val="lrTb"/>
            <w:noWrap/>
          </w:tcPr>
          <w:p>
            <w:pPr>
              <w:jc w:val="center"/>
              <w:rPr>
                <w:rFonts w:ascii="宋体" w:hAnsi="宋体"/>
                <w:szCs w:val="21"/>
              </w:rPr>
            </w:pPr>
            <w:r>
              <w:rPr>
                <w:rFonts w:ascii="宋体" w:hAnsi="宋体"/>
                <w:szCs w:val="21"/>
              </w:rPr>
            </w:r>
            <w:r/>
          </w:p>
        </w:tc>
        <w:tc>
          <w:tcPr>
            <w:tcW w:w="1823" w:type="dxa"/>
            <w:vAlign w:val="center"/>
            <w:textDirection w:val="lrTb"/>
            <w:noWrap/>
          </w:tcPr>
          <w:p>
            <w:pPr>
              <w:jc w:val="center"/>
              <w:rPr>
                <w:rFonts w:ascii="宋体" w:hAnsi="宋体"/>
                <w:szCs w:val="21"/>
              </w:rPr>
            </w:pPr>
            <w:r>
              <w:rPr>
                <w:rFonts w:ascii="宋体" w:hAnsi="宋体"/>
                <w:szCs w:val="21"/>
              </w:rPr>
            </w:r>
            <w:r/>
          </w:p>
        </w:tc>
        <w:tc>
          <w:tcPr>
            <w:tcW w:w="1984" w:type="dxa"/>
            <w:vAlign w:val="center"/>
            <w:textDirection w:val="lrTb"/>
            <w:noWrap/>
          </w:tcPr>
          <w:p>
            <w:pPr>
              <w:jc w:val="center"/>
              <w:rPr>
                <w:rFonts w:ascii="宋体" w:hAnsi="宋体"/>
                <w:szCs w:val="21"/>
              </w:rPr>
            </w:pPr>
            <w:r>
              <w:rPr>
                <w:rFonts w:ascii="宋体" w:hAnsi="宋体"/>
                <w:szCs w:val="21"/>
              </w:rPr>
            </w:r>
            <w:r/>
          </w:p>
        </w:tc>
        <w:tc>
          <w:tcPr>
            <w:tcW w:w="2127" w:type="dxa"/>
            <w:vAlign w:val="center"/>
            <w:textDirection w:val="lrTb"/>
            <w:noWrap/>
          </w:tcPr>
          <w:p>
            <w:pPr>
              <w:jc w:val="center"/>
              <w:rPr>
                <w:rFonts w:ascii="宋体" w:hAnsi="宋体"/>
                <w:szCs w:val="21"/>
              </w:rPr>
            </w:pPr>
            <w:r>
              <w:rPr>
                <w:rFonts w:ascii="宋体" w:hAnsi="宋体"/>
                <w:szCs w:val="21"/>
              </w:rPr>
            </w:r>
            <w:r/>
          </w:p>
        </w:tc>
        <w:tc>
          <w:tcPr>
            <w:tcW w:w="1842" w:type="dxa"/>
            <w:vAlign w:val="center"/>
            <w:textDirection w:val="lrTb"/>
            <w:noWrap/>
          </w:tcPr>
          <w:p>
            <w:pPr>
              <w:jc w:val="center"/>
              <w:rPr>
                <w:rFonts w:ascii="宋体" w:hAnsi="宋体"/>
                <w:szCs w:val="21"/>
              </w:rPr>
            </w:pPr>
            <w:r>
              <w:rPr>
                <w:rFonts w:ascii="宋体" w:hAnsi="宋体"/>
                <w:szCs w:val="21"/>
              </w:rPr>
            </w:r>
            <w:r/>
          </w:p>
        </w:tc>
        <w:tc>
          <w:tcPr>
            <w:tcW w:w="1418" w:type="dxa"/>
            <w:textDirection w:val="lrTb"/>
            <w:noWrap/>
          </w:tcPr>
          <w:p>
            <w:pPr>
              <w:jc w:val="center"/>
              <w:rPr>
                <w:rFonts w:ascii="宋体" w:hAnsi="宋体"/>
                <w:szCs w:val="21"/>
              </w:rPr>
            </w:pPr>
            <w:r>
              <w:rPr>
                <w:rFonts w:ascii="宋体" w:hAnsi="宋体"/>
                <w:szCs w:val="21"/>
              </w:rPr>
            </w:r>
            <w:r/>
          </w:p>
        </w:tc>
      </w:tr>
      <w:tr>
        <w:trPr>
          <w:cantSplit/>
          <w:trHeight w:val="495"/>
        </w:trPr>
        <w:tc>
          <w:tcPr>
            <w:tcW w:w="724" w:type="dxa"/>
            <w:vAlign w:val="center"/>
            <w:textDirection w:val="lrTb"/>
            <w:noWrap/>
          </w:tcPr>
          <w:p>
            <w:pPr>
              <w:jc w:val="center"/>
              <w:rPr>
                <w:rFonts w:ascii="宋体" w:hAnsi="宋体"/>
                <w:szCs w:val="21"/>
              </w:rPr>
            </w:pPr>
            <w:r>
              <w:rPr>
                <w:rFonts w:ascii="宋体" w:hAnsi="宋体"/>
                <w:szCs w:val="21"/>
              </w:rPr>
            </w:r>
            <w:r/>
          </w:p>
        </w:tc>
        <w:tc>
          <w:tcPr>
            <w:tcW w:w="1823" w:type="dxa"/>
            <w:vAlign w:val="center"/>
            <w:textDirection w:val="lrTb"/>
            <w:noWrap/>
          </w:tcPr>
          <w:p>
            <w:pPr>
              <w:jc w:val="center"/>
              <w:rPr>
                <w:rFonts w:ascii="宋体" w:hAnsi="宋体"/>
                <w:szCs w:val="21"/>
              </w:rPr>
            </w:pPr>
            <w:r>
              <w:rPr>
                <w:rFonts w:ascii="宋体" w:hAnsi="宋体"/>
                <w:szCs w:val="21"/>
              </w:rPr>
            </w:r>
            <w:r/>
          </w:p>
        </w:tc>
        <w:tc>
          <w:tcPr>
            <w:tcW w:w="1984" w:type="dxa"/>
            <w:vAlign w:val="center"/>
            <w:textDirection w:val="lrTb"/>
            <w:noWrap/>
          </w:tcPr>
          <w:p>
            <w:pPr>
              <w:jc w:val="center"/>
              <w:rPr>
                <w:rFonts w:ascii="宋体" w:hAnsi="宋体"/>
                <w:szCs w:val="21"/>
              </w:rPr>
            </w:pPr>
            <w:r>
              <w:rPr>
                <w:rFonts w:ascii="宋体" w:hAnsi="宋体"/>
                <w:szCs w:val="21"/>
              </w:rPr>
            </w:r>
            <w:r/>
          </w:p>
        </w:tc>
        <w:tc>
          <w:tcPr>
            <w:tcW w:w="2127" w:type="dxa"/>
            <w:vAlign w:val="center"/>
            <w:textDirection w:val="lrTb"/>
            <w:noWrap/>
          </w:tcPr>
          <w:p>
            <w:pPr>
              <w:jc w:val="center"/>
              <w:rPr>
                <w:rFonts w:ascii="宋体" w:hAnsi="宋体"/>
                <w:szCs w:val="21"/>
              </w:rPr>
            </w:pPr>
            <w:r>
              <w:rPr>
                <w:rFonts w:ascii="宋体" w:hAnsi="宋体"/>
                <w:szCs w:val="21"/>
              </w:rPr>
            </w:r>
            <w:r/>
          </w:p>
        </w:tc>
        <w:tc>
          <w:tcPr>
            <w:tcW w:w="1842" w:type="dxa"/>
            <w:vAlign w:val="center"/>
            <w:textDirection w:val="lrTb"/>
            <w:noWrap/>
          </w:tcPr>
          <w:p>
            <w:pPr>
              <w:jc w:val="center"/>
              <w:rPr>
                <w:rFonts w:ascii="宋体" w:hAnsi="宋体"/>
                <w:szCs w:val="21"/>
              </w:rPr>
            </w:pPr>
            <w:r>
              <w:rPr>
                <w:rFonts w:ascii="宋体" w:hAnsi="宋体"/>
                <w:szCs w:val="21"/>
              </w:rPr>
            </w:r>
            <w:r/>
          </w:p>
        </w:tc>
        <w:tc>
          <w:tcPr>
            <w:tcW w:w="1418" w:type="dxa"/>
            <w:textDirection w:val="lrTb"/>
            <w:noWrap/>
          </w:tcPr>
          <w:p>
            <w:pPr>
              <w:jc w:val="center"/>
              <w:rPr>
                <w:rFonts w:ascii="宋体" w:hAnsi="宋体"/>
                <w:szCs w:val="21"/>
              </w:rPr>
            </w:pPr>
            <w:r>
              <w:rPr>
                <w:rFonts w:ascii="宋体" w:hAnsi="宋体"/>
                <w:szCs w:val="21"/>
              </w:rPr>
            </w:r>
            <w:r/>
          </w:p>
        </w:tc>
      </w:tr>
      <w:tr>
        <w:trPr>
          <w:cantSplit/>
          <w:trHeight w:val="495"/>
        </w:trPr>
        <w:tc>
          <w:tcPr>
            <w:tcW w:w="724" w:type="dxa"/>
            <w:textDirection w:val="lrTb"/>
            <w:noWrap/>
          </w:tcPr>
          <w:p>
            <w:pPr>
              <w:jc w:val="center"/>
              <w:rPr>
                <w:rFonts w:ascii="宋体" w:hAnsi="宋体"/>
                <w:szCs w:val="21"/>
              </w:rPr>
            </w:pPr>
            <w:r>
              <w:rPr>
                <w:rFonts w:ascii="宋体" w:hAnsi="宋体"/>
                <w:szCs w:val="21"/>
              </w:rPr>
            </w:r>
            <w:r/>
          </w:p>
        </w:tc>
        <w:tc>
          <w:tcPr>
            <w:tcW w:w="1823" w:type="dxa"/>
            <w:vAlign w:val="center"/>
            <w:textDirection w:val="lrTb"/>
            <w:noWrap/>
          </w:tcPr>
          <w:p>
            <w:pPr>
              <w:jc w:val="center"/>
              <w:rPr>
                <w:rFonts w:ascii="宋体" w:hAnsi="宋体"/>
                <w:szCs w:val="21"/>
              </w:rPr>
            </w:pPr>
            <w:r>
              <w:rPr>
                <w:rFonts w:ascii="宋体" w:hAnsi="宋体"/>
                <w:szCs w:val="21"/>
              </w:rPr>
            </w:r>
            <w:r/>
          </w:p>
        </w:tc>
        <w:tc>
          <w:tcPr>
            <w:tcW w:w="1984" w:type="dxa"/>
            <w:vAlign w:val="center"/>
            <w:textDirection w:val="lrTb"/>
            <w:noWrap/>
          </w:tcPr>
          <w:p>
            <w:pPr>
              <w:jc w:val="center"/>
              <w:rPr>
                <w:rFonts w:ascii="宋体" w:hAnsi="宋体"/>
                <w:szCs w:val="21"/>
              </w:rPr>
            </w:pPr>
            <w:r>
              <w:rPr>
                <w:rFonts w:ascii="宋体" w:hAnsi="宋体"/>
                <w:szCs w:val="21"/>
              </w:rPr>
            </w:r>
            <w:r/>
          </w:p>
        </w:tc>
        <w:tc>
          <w:tcPr>
            <w:tcW w:w="2127" w:type="dxa"/>
            <w:vAlign w:val="center"/>
            <w:textDirection w:val="lrTb"/>
            <w:noWrap/>
          </w:tcPr>
          <w:p>
            <w:pPr>
              <w:jc w:val="center"/>
              <w:rPr>
                <w:rFonts w:ascii="宋体" w:hAnsi="宋体"/>
                <w:szCs w:val="21"/>
              </w:rPr>
            </w:pPr>
            <w:r>
              <w:rPr>
                <w:rFonts w:ascii="宋体" w:hAnsi="宋体"/>
                <w:szCs w:val="21"/>
              </w:rPr>
            </w:r>
            <w:r/>
          </w:p>
        </w:tc>
        <w:tc>
          <w:tcPr>
            <w:tcW w:w="1842" w:type="dxa"/>
            <w:vAlign w:val="center"/>
            <w:textDirection w:val="lrTb"/>
            <w:noWrap/>
          </w:tcPr>
          <w:p>
            <w:pPr>
              <w:jc w:val="center"/>
              <w:rPr>
                <w:rFonts w:ascii="宋体" w:hAnsi="宋体"/>
                <w:szCs w:val="21"/>
              </w:rPr>
            </w:pPr>
            <w:r>
              <w:rPr>
                <w:rFonts w:ascii="宋体" w:hAnsi="宋体"/>
                <w:szCs w:val="21"/>
              </w:rPr>
            </w:r>
            <w:r/>
          </w:p>
        </w:tc>
        <w:tc>
          <w:tcPr>
            <w:tcW w:w="1418" w:type="dxa"/>
            <w:textDirection w:val="lrTb"/>
            <w:noWrap/>
          </w:tcPr>
          <w:p>
            <w:pPr>
              <w:jc w:val="center"/>
              <w:rPr>
                <w:rFonts w:ascii="宋体" w:hAnsi="宋体"/>
                <w:szCs w:val="21"/>
              </w:rPr>
            </w:pPr>
            <w:r>
              <w:rPr>
                <w:rFonts w:ascii="宋体" w:hAnsi="宋体"/>
                <w:szCs w:val="21"/>
              </w:rPr>
            </w:r>
            <w:r/>
          </w:p>
        </w:tc>
      </w:tr>
      <w:tr>
        <w:trPr>
          <w:cantSplit/>
          <w:trHeight w:val="495"/>
        </w:trPr>
        <w:tc>
          <w:tcPr>
            <w:tcW w:w="724" w:type="dxa"/>
            <w:textDirection w:val="lrTb"/>
            <w:noWrap/>
          </w:tcPr>
          <w:p>
            <w:pPr>
              <w:jc w:val="center"/>
              <w:rPr>
                <w:rFonts w:ascii="宋体" w:hAnsi="宋体"/>
                <w:szCs w:val="21"/>
              </w:rPr>
            </w:pPr>
            <w:r>
              <w:rPr>
                <w:rFonts w:ascii="宋体" w:hAnsi="宋体"/>
                <w:szCs w:val="21"/>
              </w:rPr>
            </w:r>
            <w:r/>
          </w:p>
        </w:tc>
        <w:tc>
          <w:tcPr>
            <w:tcW w:w="1823" w:type="dxa"/>
            <w:vAlign w:val="center"/>
            <w:textDirection w:val="lrTb"/>
            <w:noWrap/>
          </w:tcPr>
          <w:p>
            <w:pPr>
              <w:jc w:val="center"/>
              <w:rPr>
                <w:rFonts w:ascii="宋体" w:hAnsi="宋体"/>
                <w:szCs w:val="21"/>
              </w:rPr>
            </w:pPr>
            <w:r>
              <w:rPr>
                <w:rFonts w:ascii="宋体" w:hAnsi="宋体"/>
                <w:szCs w:val="21"/>
              </w:rPr>
            </w:r>
            <w:r/>
          </w:p>
        </w:tc>
        <w:tc>
          <w:tcPr>
            <w:tcW w:w="1984" w:type="dxa"/>
            <w:vAlign w:val="center"/>
            <w:textDirection w:val="lrTb"/>
            <w:noWrap/>
          </w:tcPr>
          <w:p>
            <w:pPr>
              <w:jc w:val="center"/>
              <w:rPr>
                <w:rFonts w:ascii="宋体" w:hAnsi="宋体"/>
                <w:szCs w:val="21"/>
              </w:rPr>
            </w:pPr>
            <w:r>
              <w:rPr>
                <w:rFonts w:ascii="宋体" w:hAnsi="宋体"/>
                <w:szCs w:val="21"/>
              </w:rPr>
            </w:r>
            <w:r/>
          </w:p>
        </w:tc>
        <w:tc>
          <w:tcPr>
            <w:tcW w:w="2127" w:type="dxa"/>
            <w:vAlign w:val="center"/>
            <w:textDirection w:val="lrTb"/>
            <w:noWrap/>
          </w:tcPr>
          <w:p>
            <w:pPr>
              <w:jc w:val="center"/>
              <w:rPr>
                <w:rFonts w:ascii="宋体" w:hAnsi="宋体"/>
                <w:szCs w:val="21"/>
              </w:rPr>
            </w:pPr>
            <w:r>
              <w:rPr>
                <w:rFonts w:ascii="宋体" w:hAnsi="宋体"/>
                <w:szCs w:val="21"/>
              </w:rPr>
            </w:r>
            <w:r/>
          </w:p>
        </w:tc>
        <w:tc>
          <w:tcPr>
            <w:tcW w:w="1842" w:type="dxa"/>
            <w:vAlign w:val="center"/>
            <w:textDirection w:val="lrTb"/>
            <w:noWrap/>
          </w:tcPr>
          <w:p>
            <w:pPr>
              <w:jc w:val="center"/>
              <w:rPr>
                <w:rFonts w:ascii="宋体" w:hAnsi="宋体"/>
                <w:szCs w:val="21"/>
              </w:rPr>
            </w:pPr>
            <w:r>
              <w:rPr>
                <w:rFonts w:ascii="宋体" w:hAnsi="宋体"/>
                <w:szCs w:val="21"/>
              </w:rPr>
            </w:r>
            <w:r/>
          </w:p>
        </w:tc>
        <w:tc>
          <w:tcPr>
            <w:tcW w:w="1418" w:type="dxa"/>
            <w:textDirection w:val="lrTb"/>
            <w:noWrap/>
          </w:tcPr>
          <w:p>
            <w:pPr>
              <w:jc w:val="center"/>
              <w:rPr>
                <w:rFonts w:ascii="宋体" w:hAnsi="宋体"/>
                <w:szCs w:val="21"/>
              </w:rPr>
            </w:pPr>
            <w:r>
              <w:rPr>
                <w:rFonts w:ascii="宋体" w:hAnsi="宋体"/>
                <w:szCs w:val="21"/>
              </w:rPr>
            </w:r>
            <w:r/>
          </w:p>
        </w:tc>
      </w:tr>
      <w:tr>
        <w:trPr>
          <w:cantSplit/>
          <w:trHeight w:val="495"/>
        </w:trPr>
        <w:tc>
          <w:tcPr>
            <w:tcW w:w="724" w:type="dxa"/>
            <w:textDirection w:val="lrTb"/>
            <w:noWrap/>
          </w:tcPr>
          <w:p>
            <w:pPr>
              <w:jc w:val="center"/>
              <w:rPr>
                <w:rFonts w:ascii="宋体" w:hAnsi="宋体"/>
                <w:szCs w:val="21"/>
              </w:rPr>
            </w:pPr>
            <w:r>
              <w:rPr>
                <w:rFonts w:ascii="宋体" w:hAnsi="宋体"/>
                <w:szCs w:val="21"/>
              </w:rPr>
            </w:r>
            <w:r/>
          </w:p>
        </w:tc>
        <w:tc>
          <w:tcPr>
            <w:tcW w:w="1823" w:type="dxa"/>
            <w:vAlign w:val="center"/>
            <w:textDirection w:val="lrTb"/>
            <w:noWrap/>
          </w:tcPr>
          <w:p>
            <w:pPr>
              <w:jc w:val="center"/>
              <w:rPr>
                <w:rFonts w:ascii="宋体" w:hAnsi="宋体"/>
                <w:szCs w:val="21"/>
              </w:rPr>
            </w:pPr>
            <w:r>
              <w:rPr>
                <w:rFonts w:ascii="宋体" w:hAnsi="宋体"/>
                <w:szCs w:val="21"/>
              </w:rPr>
            </w:r>
            <w:r/>
          </w:p>
        </w:tc>
        <w:tc>
          <w:tcPr>
            <w:tcW w:w="1984" w:type="dxa"/>
            <w:vAlign w:val="center"/>
            <w:textDirection w:val="lrTb"/>
            <w:noWrap/>
          </w:tcPr>
          <w:p>
            <w:pPr>
              <w:jc w:val="center"/>
              <w:rPr>
                <w:rFonts w:ascii="宋体" w:hAnsi="宋体"/>
                <w:szCs w:val="21"/>
              </w:rPr>
            </w:pPr>
            <w:r>
              <w:rPr>
                <w:rFonts w:ascii="宋体" w:hAnsi="宋体"/>
                <w:szCs w:val="21"/>
              </w:rPr>
            </w:r>
            <w:r/>
          </w:p>
        </w:tc>
        <w:tc>
          <w:tcPr>
            <w:tcW w:w="2127" w:type="dxa"/>
            <w:vAlign w:val="center"/>
            <w:textDirection w:val="lrTb"/>
            <w:noWrap/>
          </w:tcPr>
          <w:p>
            <w:pPr>
              <w:jc w:val="center"/>
              <w:rPr>
                <w:rFonts w:ascii="宋体" w:hAnsi="宋体"/>
                <w:szCs w:val="21"/>
              </w:rPr>
            </w:pPr>
            <w:r>
              <w:rPr>
                <w:rFonts w:ascii="宋体" w:hAnsi="宋体"/>
                <w:szCs w:val="21"/>
              </w:rPr>
            </w:r>
            <w:r/>
          </w:p>
        </w:tc>
        <w:tc>
          <w:tcPr>
            <w:tcW w:w="1842" w:type="dxa"/>
            <w:vAlign w:val="center"/>
            <w:textDirection w:val="lrTb"/>
            <w:noWrap/>
          </w:tcPr>
          <w:p>
            <w:pPr>
              <w:jc w:val="center"/>
              <w:rPr>
                <w:rFonts w:ascii="宋体" w:hAnsi="宋体"/>
                <w:szCs w:val="21"/>
              </w:rPr>
            </w:pPr>
            <w:r>
              <w:rPr>
                <w:rFonts w:ascii="宋体" w:hAnsi="宋体"/>
                <w:szCs w:val="21"/>
              </w:rPr>
            </w:r>
            <w:r/>
          </w:p>
        </w:tc>
        <w:tc>
          <w:tcPr>
            <w:tcW w:w="1418" w:type="dxa"/>
            <w:textDirection w:val="lrTb"/>
            <w:noWrap/>
          </w:tcPr>
          <w:p>
            <w:pPr>
              <w:jc w:val="center"/>
              <w:rPr>
                <w:rFonts w:ascii="宋体" w:hAnsi="宋体"/>
                <w:szCs w:val="21"/>
              </w:rPr>
            </w:pPr>
            <w:r>
              <w:rPr>
                <w:rFonts w:ascii="宋体" w:hAnsi="宋体"/>
                <w:szCs w:val="21"/>
              </w:rPr>
            </w:r>
            <w:r/>
          </w:p>
        </w:tc>
      </w:tr>
      <w:tr>
        <w:trPr>
          <w:cantSplit/>
          <w:trHeight w:val="495"/>
        </w:trPr>
        <w:tc>
          <w:tcPr>
            <w:tcW w:w="724" w:type="dxa"/>
            <w:textDirection w:val="lrTb"/>
            <w:noWrap/>
          </w:tcPr>
          <w:p>
            <w:pPr>
              <w:jc w:val="center"/>
              <w:rPr>
                <w:rFonts w:ascii="宋体" w:hAnsi="宋体"/>
                <w:szCs w:val="21"/>
              </w:rPr>
            </w:pPr>
            <w:r>
              <w:rPr>
                <w:rFonts w:ascii="宋体" w:hAnsi="宋体"/>
                <w:szCs w:val="21"/>
              </w:rPr>
            </w:r>
            <w:r/>
          </w:p>
        </w:tc>
        <w:tc>
          <w:tcPr>
            <w:tcW w:w="1823" w:type="dxa"/>
            <w:vAlign w:val="center"/>
            <w:textDirection w:val="lrTb"/>
            <w:noWrap/>
          </w:tcPr>
          <w:p>
            <w:pPr>
              <w:jc w:val="center"/>
              <w:rPr>
                <w:rFonts w:ascii="宋体" w:hAnsi="宋体"/>
                <w:szCs w:val="21"/>
              </w:rPr>
            </w:pPr>
            <w:r>
              <w:rPr>
                <w:rFonts w:ascii="宋体" w:hAnsi="宋体"/>
                <w:szCs w:val="21"/>
              </w:rPr>
            </w:r>
            <w:r/>
          </w:p>
        </w:tc>
        <w:tc>
          <w:tcPr>
            <w:tcW w:w="1984" w:type="dxa"/>
            <w:vAlign w:val="center"/>
            <w:textDirection w:val="lrTb"/>
            <w:noWrap/>
          </w:tcPr>
          <w:p>
            <w:pPr>
              <w:jc w:val="center"/>
              <w:rPr>
                <w:rFonts w:ascii="宋体" w:hAnsi="宋体"/>
                <w:szCs w:val="21"/>
              </w:rPr>
            </w:pPr>
            <w:r>
              <w:rPr>
                <w:rFonts w:ascii="宋体" w:hAnsi="宋体"/>
                <w:szCs w:val="21"/>
              </w:rPr>
            </w:r>
            <w:r/>
          </w:p>
        </w:tc>
        <w:tc>
          <w:tcPr>
            <w:tcW w:w="2127" w:type="dxa"/>
            <w:vAlign w:val="center"/>
            <w:textDirection w:val="lrTb"/>
            <w:noWrap/>
          </w:tcPr>
          <w:p>
            <w:pPr>
              <w:jc w:val="center"/>
              <w:rPr>
                <w:rFonts w:ascii="宋体" w:hAnsi="宋体"/>
                <w:szCs w:val="21"/>
              </w:rPr>
            </w:pPr>
            <w:r>
              <w:rPr>
                <w:rFonts w:ascii="宋体" w:hAnsi="宋体"/>
                <w:szCs w:val="21"/>
              </w:rPr>
            </w:r>
            <w:r/>
          </w:p>
        </w:tc>
        <w:tc>
          <w:tcPr>
            <w:tcW w:w="1842" w:type="dxa"/>
            <w:vAlign w:val="center"/>
            <w:textDirection w:val="lrTb"/>
            <w:noWrap/>
          </w:tcPr>
          <w:p>
            <w:pPr>
              <w:jc w:val="center"/>
              <w:rPr>
                <w:rFonts w:ascii="宋体" w:hAnsi="宋体"/>
                <w:szCs w:val="21"/>
              </w:rPr>
            </w:pPr>
            <w:r>
              <w:rPr>
                <w:rFonts w:ascii="宋体" w:hAnsi="宋体"/>
                <w:szCs w:val="21"/>
              </w:rPr>
            </w:r>
            <w:r/>
          </w:p>
        </w:tc>
        <w:tc>
          <w:tcPr>
            <w:tcW w:w="1418" w:type="dxa"/>
            <w:textDirection w:val="lrTb"/>
            <w:noWrap/>
          </w:tcPr>
          <w:p>
            <w:pPr>
              <w:jc w:val="center"/>
              <w:rPr>
                <w:rFonts w:ascii="宋体" w:hAnsi="宋体"/>
                <w:szCs w:val="21"/>
              </w:rPr>
            </w:pPr>
            <w:r>
              <w:rPr>
                <w:rFonts w:ascii="宋体" w:hAnsi="宋体"/>
                <w:szCs w:val="21"/>
              </w:rPr>
            </w:r>
            <w:r/>
          </w:p>
        </w:tc>
      </w:tr>
      <w:tr>
        <w:trPr>
          <w:cantSplit/>
          <w:trHeight w:val="495"/>
        </w:trPr>
        <w:tc>
          <w:tcPr>
            <w:tcW w:w="724" w:type="dxa"/>
            <w:textDirection w:val="lrTb"/>
            <w:noWrap/>
          </w:tcPr>
          <w:p>
            <w:pPr>
              <w:jc w:val="center"/>
              <w:rPr>
                <w:rFonts w:ascii="宋体" w:hAnsi="宋体"/>
                <w:szCs w:val="21"/>
              </w:rPr>
            </w:pPr>
            <w:r>
              <w:rPr>
                <w:rFonts w:ascii="宋体" w:hAnsi="宋体"/>
                <w:szCs w:val="21"/>
              </w:rPr>
            </w:r>
            <w:r/>
          </w:p>
        </w:tc>
        <w:tc>
          <w:tcPr>
            <w:tcW w:w="1823" w:type="dxa"/>
            <w:vAlign w:val="center"/>
            <w:textDirection w:val="lrTb"/>
            <w:noWrap/>
          </w:tcPr>
          <w:p>
            <w:pPr>
              <w:jc w:val="center"/>
              <w:rPr>
                <w:rFonts w:ascii="宋体" w:hAnsi="宋体"/>
                <w:szCs w:val="21"/>
              </w:rPr>
            </w:pPr>
            <w:r>
              <w:rPr>
                <w:rFonts w:ascii="宋体" w:hAnsi="宋体"/>
                <w:szCs w:val="21"/>
              </w:rPr>
            </w:r>
            <w:r/>
          </w:p>
        </w:tc>
        <w:tc>
          <w:tcPr>
            <w:tcW w:w="1984" w:type="dxa"/>
            <w:vAlign w:val="center"/>
            <w:textDirection w:val="lrTb"/>
            <w:noWrap/>
          </w:tcPr>
          <w:p>
            <w:pPr>
              <w:jc w:val="center"/>
              <w:rPr>
                <w:rFonts w:ascii="宋体" w:hAnsi="宋体"/>
                <w:szCs w:val="21"/>
              </w:rPr>
            </w:pPr>
            <w:r>
              <w:rPr>
                <w:rFonts w:ascii="宋体" w:hAnsi="宋体"/>
                <w:szCs w:val="21"/>
              </w:rPr>
            </w:r>
            <w:r/>
          </w:p>
        </w:tc>
        <w:tc>
          <w:tcPr>
            <w:tcW w:w="2127" w:type="dxa"/>
            <w:vAlign w:val="center"/>
            <w:textDirection w:val="lrTb"/>
            <w:noWrap/>
          </w:tcPr>
          <w:p>
            <w:pPr>
              <w:jc w:val="center"/>
              <w:rPr>
                <w:rFonts w:ascii="宋体" w:hAnsi="宋体"/>
                <w:szCs w:val="21"/>
              </w:rPr>
            </w:pPr>
            <w:r>
              <w:rPr>
                <w:rFonts w:ascii="宋体" w:hAnsi="宋体"/>
                <w:szCs w:val="21"/>
              </w:rPr>
            </w:r>
            <w:r/>
          </w:p>
        </w:tc>
        <w:tc>
          <w:tcPr>
            <w:tcW w:w="1842" w:type="dxa"/>
            <w:vAlign w:val="center"/>
            <w:textDirection w:val="lrTb"/>
            <w:noWrap/>
          </w:tcPr>
          <w:p>
            <w:pPr>
              <w:jc w:val="center"/>
              <w:rPr>
                <w:rFonts w:ascii="宋体" w:hAnsi="宋体"/>
                <w:szCs w:val="21"/>
              </w:rPr>
            </w:pPr>
            <w:r>
              <w:rPr>
                <w:rFonts w:ascii="宋体" w:hAnsi="宋体"/>
                <w:szCs w:val="21"/>
              </w:rPr>
            </w:r>
            <w:r/>
          </w:p>
        </w:tc>
        <w:tc>
          <w:tcPr>
            <w:tcW w:w="1418" w:type="dxa"/>
            <w:textDirection w:val="lrTb"/>
            <w:noWrap/>
          </w:tcPr>
          <w:p>
            <w:pPr>
              <w:jc w:val="center"/>
              <w:rPr>
                <w:rFonts w:ascii="宋体" w:hAnsi="宋体"/>
                <w:szCs w:val="21"/>
              </w:rPr>
            </w:pPr>
            <w:r>
              <w:rPr>
                <w:rFonts w:ascii="宋体" w:hAnsi="宋体"/>
                <w:szCs w:val="21"/>
              </w:rPr>
            </w:r>
            <w:r/>
          </w:p>
        </w:tc>
      </w:tr>
    </w:tbl>
    <w:p>
      <w:pPr>
        <w:ind w:firstLine="420"/>
        <w:spacing w:line="360" w:lineRule="auto"/>
        <w:rPr>
          <w:rFonts w:ascii="宋体" w:hAnsi="宋体"/>
          <w:szCs w:val="21"/>
        </w:rPr>
      </w:pPr>
      <w:r>
        <w:rPr>
          <w:rFonts w:hint="eastAsia" w:ascii="宋体" w:hAnsi="宋体"/>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Cs w:val="21"/>
        </w:rPr>
        <w:t xml:space="preserve">未说明偏离的，将被认为响应招标文件的规定。</w:t>
      </w:r>
      <w:r>
        <w:rPr>
          <w:rFonts w:hint="eastAsia" w:ascii="宋体" w:hAnsi="宋体"/>
          <w:szCs w:val="21"/>
        </w:rPr>
        <w:t xml:space="preserve">但该表不作为投标人对所投标服务关于商务条款等详细描述和说明的替代。</w:t>
      </w:r>
      <w:r/>
    </w:p>
    <w:p>
      <w:pPr>
        <w:ind w:firstLine="420"/>
        <w:spacing w:line="360" w:lineRule="auto"/>
        <w:rPr>
          <w:rFonts w:ascii="宋体" w:hAnsi="宋体"/>
          <w:szCs w:val="21"/>
        </w:rPr>
      </w:pPr>
      <w:r>
        <w:rPr>
          <w:rFonts w:hint="eastAsia" w:ascii="宋体" w:hAnsi="宋体"/>
          <w:szCs w:val="21"/>
        </w:rPr>
        <w:t xml:space="preserve">表格可根据实际情况自行调整、编辑。</w:t>
      </w:r>
      <w:r/>
    </w:p>
    <w:p>
      <w:pPr>
        <w:ind w:left="424" w:right="451" w:firstLine="210"/>
        <w:spacing w:line="276" w:lineRule="auto"/>
        <w:rPr>
          <w:rFonts w:ascii="Times New Roman"/>
          <w:b/>
        </w:rPr>
      </w:pPr>
      <w:r>
        <w:rPr>
          <w:rFonts w:ascii="Times New Roman"/>
          <w:b/>
        </w:rPr>
      </w:r>
      <w:r/>
    </w:p>
    <w:p>
      <w:pPr>
        <w:jc w:val="left"/>
        <w:widowControl/>
        <w:rPr>
          <w:rFonts w:ascii="宋体" w:hAnsi="宋体" w:cs="宋体"/>
          <w:szCs w:val="21"/>
        </w:rPr>
        <w:outlineLvl w:val="0"/>
      </w:pPr>
      <w:r>
        <w:rPr>
          <w:rFonts w:ascii="宋体" w:hAnsi="宋体" w:cs="宋体"/>
          <w:szCs w:val="21"/>
        </w:rPr>
      </w:r>
      <w:r/>
    </w:p>
    <w:p>
      <w:pPr>
        <w:ind w:firstLine="2560"/>
        <w:widowControl/>
        <w:rPr>
          <w:rFonts w:ascii="宋体" w:hAnsi="宋体" w:cs="宋体"/>
          <w:szCs w:val="21"/>
        </w:rPr>
      </w:pPr>
      <w:r>
        <w:rPr>
          <w:rFonts w:ascii="宋体" w:hAnsi="宋体" w:cs="宋体"/>
          <w:szCs w:val="21"/>
        </w:rPr>
      </w:r>
      <w:r/>
    </w:p>
    <w:p>
      <w:pPr>
        <w:ind w:left="1024" w:firstLine="4830"/>
        <w:jc w:val="left"/>
        <w:spacing w:line="360" w:lineRule="auto"/>
        <w:widowControl/>
        <w:rPr>
          <w:rFonts w:ascii="宋体" w:hAnsi="宋体" w:cs="宋体"/>
          <w:szCs w:val="21"/>
        </w:rPr>
      </w:pPr>
      <w:r>
        <w:rPr>
          <w:rFonts w:ascii="宋体" w:hAnsi="宋体" w:cs="宋体"/>
          <w:szCs w:val="21"/>
        </w:rPr>
      </w:r>
      <w:r/>
    </w:p>
    <w:p>
      <w:pPr>
        <w:ind w:left="1024" w:firstLine="4830"/>
        <w:jc w:val="left"/>
        <w:spacing w:line="360" w:lineRule="auto"/>
        <w:widowControl/>
        <w:rPr>
          <w:rFonts w:ascii="宋体" w:hAnsi="宋体" w:cs="宋体"/>
          <w:szCs w:val="21"/>
        </w:rPr>
      </w:pPr>
      <w:r>
        <w:rPr>
          <w:rFonts w:ascii="宋体" w:hAnsi="宋体" w:cs="宋体"/>
          <w:szCs w:val="21"/>
        </w:rPr>
      </w:r>
      <w:r/>
    </w:p>
    <w:p>
      <w:pPr>
        <w:ind w:firstLine="2560"/>
        <w:widowControl/>
        <w:rPr>
          <w:rFonts w:ascii="宋体" w:hAnsi="宋体"/>
          <w:sz w:val="20"/>
          <w:szCs w:val="20"/>
        </w:rPr>
      </w:pPr>
      <w:r>
        <w:rPr>
          <w:rFonts w:ascii="宋体" w:hAnsi="宋体"/>
          <w:sz w:val="20"/>
          <w:szCs w:val="20"/>
        </w:rPr>
      </w:r>
      <w:r/>
    </w:p>
    <w:p>
      <w:pPr>
        <w:ind w:left="420" w:firstLine="4772"/>
        <w:widowControl/>
        <w:rPr>
          <w:rFonts w:ascii="宋体" w:hAnsi="宋体"/>
          <w:sz w:val="20"/>
          <w:szCs w:val="20"/>
        </w:rPr>
      </w:pPr>
      <w:r>
        <w:rPr>
          <w:rFonts w:ascii="宋体" w:hAnsi="宋体"/>
          <w:sz w:val="20"/>
          <w:szCs w:val="20"/>
        </w:rPr>
      </w:r>
      <w:r/>
    </w:p>
    <w:p>
      <w:pPr>
        <w:ind w:left="1024"/>
        <w:widowControl/>
        <w:rPr>
          <w:rFonts w:ascii="宋体" w:hAnsi="宋体"/>
          <w:sz w:val="20"/>
          <w:szCs w:val="20"/>
        </w:rPr>
      </w:pPr>
      <w:r>
        <w:rPr>
          <w:rFonts w:ascii="宋体" w:hAnsi="宋体"/>
          <w:sz w:val="20"/>
          <w:szCs w:val="20"/>
        </w:rPr>
      </w:r>
      <w:r/>
    </w:p>
    <w:p>
      <w:pPr>
        <w:ind w:firstLine="2560"/>
        <w:widowControl/>
        <w:rPr>
          <w:rFonts w:ascii="宋体" w:hAnsi="宋体"/>
          <w:sz w:val="20"/>
          <w:szCs w:val="20"/>
        </w:rPr>
      </w:pPr>
      <w:r>
        <w:rPr>
          <w:rFonts w:ascii="宋体" w:hAnsi="宋体"/>
          <w:sz w:val="20"/>
          <w:szCs w:val="20"/>
        </w:rPr>
      </w:r>
      <w:r/>
    </w:p>
    <w:p>
      <w:pPr>
        <w:ind w:left="1024"/>
        <w:widowControl/>
        <w:rPr>
          <w:rFonts w:cs="宋体"/>
          <w:sz w:val="20"/>
          <w:szCs w:val="20"/>
        </w:rPr>
      </w:pPr>
      <w:r>
        <w:rPr>
          <w:rFonts w:cs="宋体"/>
          <w:sz w:val="20"/>
          <w:szCs w:val="20"/>
        </w:rPr>
      </w:r>
      <w:r/>
    </w:p>
    <w:p>
      <w:pPr>
        <w:ind w:left="420" w:firstLine="1188"/>
        <w:spacing w:line="360" w:lineRule="exact"/>
        <w:widowControl/>
        <w:rPr>
          <w:rFonts w:ascii="Times New Roman" w:hAnsi="Times New Roman"/>
          <w:sz w:val="20"/>
          <w:szCs w:val="20"/>
        </w:rPr>
      </w:pPr>
      <w:r>
        <w:rPr>
          <w:rFonts w:ascii="Times New Roman" w:hAnsi="Times New Roman"/>
          <w:sz w:val="20"/>
          <w:szCs w:val="20"/>
        </w:rPr>
      </w:r>
      <w:r/>
    </w:p>
    <w:p>
      <w:pPr>
        <w:ind w:left="1024"/>
        <w:widowControl/>
        <w:rPr>
          <w:rFonts w:cs="宋体"/>
          <w:sz w:val="20"/>
          <w:szCs w:val="20"/>
        </w:rPr>
      </w:pPr>
      <w:r>
        <w:rPr>
          <w:rFonts w:cs="宋体"/>
          <w:sz w:val="20"/>
          <w:szCs w:val="20"/>
        </w:rPr>
      </w:r>
      <w:r/>
    </w:p>
    <w:p>
      <w:pPr>
        <w:widowControl/>
        <w:rPr>
          <w:rFonts w:ascii="宋体" w:hAnsi="宋体"/>
          <w:sz w:val="20"/>
          <w:szCs w:val="20"/>
        </w:rPr>
      </w:pPr>
      <w:r>
        <w:rPr>
          <w:rFonts w:ascii="宋体" w:hAnsi="宋体"/>
          <w:sz w:val="20"/>
          <w:szCs w:val="20"/>
        </w:rPr>
      </w:r>
      <w:r/>
    </w:p>
    <w:p>
      <w:pPr>
        <w:ind w:left="420" w:firstLine="4772"/>
        <w:widowControl/>
        <w:rPr>
          <w:rFonts w:ascii="宋体" w:hAnsi="宋体"/>
          <w:sz w:val="20"/>
          <w:szCs w:val="20"/>
        </w:rPr>
      </w:pPr>
      <w:r>
        <w:rPr>
          <w:rFonts w:ascii="宋体" w:hAnsi="宋体"/>
          <w:sz w:val="20"/>
          <w:szCs w:val="20"/>
        </w:rPr>
      </w:r>
      <w:r/>
    </w:p>
    <w:p>
      <w:pPr>
        <w:jc w:val="left"/>
        <w:widowControl/>
        <w:rPr>
          <w:rFonts w:ascii="宋体" w:hAnsi="宋体" w:cs="宋体"/>
          <w:b/>
          <w:szCs w:val="21"/>
        </w:rPr>
      </w:pPr>
      <w:r/>
      <w:bookmarkStart w:id="37" w:name="_Toc105397786"/>
      <w:r>
        <w:rPr>
          <w:rFonts w:ascii="宋体" w:hAnsi="宋体" w:cs="宋体"/>
          <w:b/>
          <w:szCs w:val="21"/>
        </w:rPr>
        <w:br w:type="page" w:clear="all"/>
      </w:r>
      <w:r/>
    </w:p>
    <w:p>
      <w:pPr>
        <w:jc w:val="left"/>
        <w:rPr>
          <w:rFonts w:ascii="宋体" w:hAnsi="宋体"/>
          <w:b/>
          <w:szCs w:val="21"/>
        </w:rPr>
        <w:outlineLvl w:val="0"/>
      </w:pPr>
      <w:r>
        <w:rPr>
          <w:rFonts w:ascii="宋体" w:hAnsi="宋体" w:cs="宋体"/>
          <w:b/>
          <w:szCs w:val="21"/>
        </w:rPr>
        <w:t xml:space="preserve">附件</w:t>
      </w:r>
      <w:r>
        <w:rPr>
          <w:rFonts w:hint="eastAsia" w:ascii="宋体" w:hAnsi="宋体" w:cs="宋体"/>
          <w:b/>
          <w:szCs w:val="21"/>
        </w:rPr>
        <w:t xml:space="preserve">7.</w:t>
      </w:r>
      <w:bookmarkEnd w:id="37"/>
      <w:r>
        <w:rPr>
          <w:rFonts w:hint="eastAsia" w:ascii="宋体" w:hAnsi="宋体"/>
          <w:b/>
          <w:szCs w:val="21"/>
        </w:rPr>
        <w:t xml:space="preserve"> 项目服务人员配置表</w:t>
      </w:r>
      <w:r/>
    </w:p>
    <w:p>
      <w:pPr>
        <w:jc w:val="center"/>
        <w:spacing w:before="100" w:beforeAutospacing="1" w:after="100" w:afterAutospacing="1" w:line="480" w:lineRule="auto"/>
        <w:rPr>
          <w:rFonts w:ascii="宋体" w:hAnsi="宋体"/>
          <w:b/>
          <w:szCs w:val="21"/>
        </w:rPr>
      </w:pPr>
      <w:r>
        <w:rPr>
          <w:rFonts w:hint="eastAsia" w:ascii="宋体" w:hAnsi="宋体"/>
          <w:b/>
          <w:szCs w:val="21"/>
        </w:rPr>
        <w:t xml:space="preserve">项目服务人员配置表</w:t>
      </w:r>
      <w:r/>
    </w:p>
    <w:tbl>
      <w:tblPr>
        <w:tblStyle w:val="710"/>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tcPr>
          <w:p>
            <w:pPr>
              <w:jc w:val="center"/>
              <w:spacing w:line="360" w:lineRule="exact"/>
              <w:rPr>
                <w:rFonts w:ascii="宋体" w:hAnsi="宋体"/>
                <w:szCs w:val="21"/>
              </w:rPr>
            </w:pPr>
            <w:r>
              <w:rPr>
                <w:rFonts w:ascii="宋体" w:hAnsi="宋体"/>
                <w:szCs w:val="21"/>
              </w:rPr>
              <w:t xml:space="preserve">序号</w:t>
            </w:r>
            <w:r/>
          </w:p>
        </w:tc>
        <w:tc>
          <w:tcPr>
            <w:tcW w:w="1536" w:type="dxa"/>
            <w:vAlign w:val="center"/>
            <w:textDirection w:val="lrTb"/>
            <w:noWrap/>
          </w:tcPr>
          <w:p>
            <w:pPr>
              <w:jc w:val="center"/>
              <w:rPr>
                <w:rFonts w:ascii="宋体" w:hAnsi="宋体"/>
                <w:szCs w:val="21"/>
              </w:rPr>
            </w:pPr>
            <w:r>
              <w:rPr>
                <w:rFonts w:hint="eastAsia" w:ascii="宋体" w:hAnsi="宋体"/>
                <w:szCs w:val="21"/>
              </w:rPr>
              <w:t xml:space="preserve">岗位</w:t>
            </w:r>
            <w:r/>
          </w:p>
        </w:tc>
        <w:tc>
          <w:tcPr>
            <w:tcW w:w="1276" w:type="dxa"/>
            <w:vAlign w:val="center"/>
            <w:textDirection w:val="lrTb"/>
            <w:noWrap/>
          </w:tcPr>
          <w:p>
            <w:pPr>
              <w:jc w:val="center"/>
              <w:rPr>
                <w:rFonts w:ascii="宋体" w:hAnsi="宋体"/>
                <w:szCs w:val="21"/>
              </w:rPr>
            </w:pPr>
            <w:r>
              <w:rPr>
                <w:rFonts w:hint="eastAsia" w:ascii="宋体" w:hAnsi="宋体"/>
                <w:szCs w:val="21"/>
              </w:rPr>
              <w:t xml:space="preserve">姓名</w:t>
            </w:r>
            <w:r/>
          </w:p>
        </w:tc>
        <w:tc>
          <w:tcPr>
            <w:tcW w:w="992" w:type="dxa"/>
            <w:vAlign w:val="center"/>
            <w:textDirection w:val="lrTb"/>
            <w:noWrap/>
          </w:tcPr>
          <w:p>
            <w:pPr>
              <w:jc w:val="center"/>
              <w:rPr>
                <w:rFonts w:ascii="宋体" w:hAnsi="宋体"/>
                <w:szCs w:val="21"/>
              </w:rPr>
            </w:pPr>
            <w:r>
              <w:rPr>
                <w:rFonts w:hint="eastAsia" w:ascii="宋体" w:hAnsi="宋体"/>
                <w:szCs w:val="21"/>
              </w:rPr>
              <w:t xml:space="preserve">性别</w:t>
            </w:r>
            <w:r/>
          </w:p>
        </w:tc>
        <w:tc>
          <w:tcPr>
            <w:tcW w:w="1299" w:type="dxa"/>
            <w:vAlign w:val="center"/>
            <w:textDirection w:val="lrTb"/>
            <w:noWrap/>
          </w:tcPr>
          <w:p>
            <w:pPr>
              <w:jc w:val="center"/>
              <w:rPr>
                <w:rFonts w:ascii="宋体" w:hAnsi="宋体"/>
                <w:szCs w:val="21"/>
              </w:rPr>
            </w:pPr>
            <w:r>
              <w:rPr>
                <w:rFonts w:hint="eastAsia" w:ascii="宋体" w:hAnsi="宋体"/>
                <w:szCs w:val="21"/>
              </w:rPr>
              <w:t xml:space="preserve">年龄</w:t>
            </w:r>
            <w:r/>
          </w:p>
        </w:tc>
        <w:tc>
          <w:tcPr>
            <w:tcW w:w="1560" w:type="dxa"/>
            <w:vAlign w:val="center"/>
            <w:textDirection w:val="lrTb"/>
            <w:noWrap/>
          </w:tcPr>
          <w:p>
            <w:pPr>
              <w:jc w:val="center"/>
              <w:rPr>
                <w:rFonts w:ascii="宋体" w:hAnsi="宋体"/>
                <w:szCs w:val="21"/>
              </w:rPr>
            </w:pPr>
            <w:r>
              <w:rPr>
                <w:rFonts w:hint="eastAsia" w:ascii="宋体" w:hAnsi="宋体"/>
                <w:szCs w:val="21"/>
              </w:rPr>
              <w:t xml:space="preserve">学历</w:t>
            </w:r>
            <w:r/>
          </w:p>
        </w:tc>
        <w:tc>
          <w:tcPr>
            <w:tcW w:w="1417" w:type="dxa"/>
            <w:vAlign w:val="center"/>
            <w:textDirection w:val="lrTb"/>
            <w:noWrap/>
          </w:tcPr>
          <w:p>
            <w:pPr>
              <w:jc w:val="center"/>
              <w:spacing w:line="360" w:lineRule="exact"/>
              <w:rPr>
                <w:rFonts w:ascii="宋体" w:hAnsi="宋体"/>
                <w:szCs w:val="21"/>
              </w:rPr>
            </w:pPr>
            <w:r>
              <w:rPr>
                <w:rFonts w:ascii="宋体" w:hAnsi="宋体"/>
                <w:szCs w:val="21"/>
              </w:rPr>
              <w:t xml:space="preserve">职称</w:t>
            </w:r>
            <w:r>
              <w:rPr>
                <w:rFonts w:hint="eastAsia" w:ascii="宋体" w:hAnsi="宋体"/>
                <w:szCs w:val="21"/>
              </w:rPr>
              <w:t xml:space="preserve">或专业资格证书</w:t>
            </w:r>
            <w:r/>
          </w:p>
        </w:tc>
        <w:tc>
          <w:tcPr>
            <w:tcW w:w="1152" w:type="dxa"/>
            <w:vAlign w:val="center"/>
            <w:textDirection w:val="lrTb"/>
            <w:noWrap/>
          </w:tcPr>
          <w:p>
            <w:pPr>
              <w:jc w:val="center"/>
              <w:spacing w:line="360" w:lineRule="exact"/>
              <w:rPr>
                <w:rFonts w:ascii="宋体" w:hAnsi="宋体"/>
                <w:szCs w:val="21"/>
              </w:rPr>
            </w:pPr>
            <w:r>
              <w:rPr>
                <w:rFonts w:hint="eastAsia" w:ascii="宋体" w:hAnsi="宋体"/>
                <w:szCs w:val="21"/>
              </w:rPr>
              <w:t xml:space="preserve">备注</w:t>
            </w:r>
            <w:r/>
          </w:p>
        </w:tc>
      </w:tr>
      <w:tr>
        <w:trPr>
          <w:cantSplit/>
          <w:jc w:val="center"/>
          <w:trHeight w:val="495"/>
        </w:trPr>
        <w:tc>
          <w:tcPr>
            <w:tcW w:w="732" w:type="dxa"/>
            <w:textDirection w:val="lrTb"/>
            <w:noWrap/>
          </w:tcPr>
          <w:p>
            <w:pPr>
              <w:jc w:val="center"/>
              <w:spacing w:line="400" w:lineRule="exact"/>
              <w:rPr>
                <w:rFonts w:ascii="宋体" w:hAnsi="宋体"/>
                <w:szCs w:val="21"/>
              </w:rPr>
            </w:pPr>
            <w:r>
              <w:rPr>
                <w:rFonts w:ascii="宋体" w:hAnsi="宋体"/>
                <w:szCs w:val="21"/>
              </w:rPr>
            </w:r>
            <w:r/>
          </w:p>
        </w:tc>
        <w:tc>
          <w:tcPr>
            <w:tcW w:w="1536" w:type="dxa"/>
            <w:vAlign w:val="center"/>
            <w:textDirection w:val="lrTb"/>
            <w:noWrap/>
          </w:tcPr>
          <w:p>
            <w:pPr>
              <w:jc w:val="center"/>
              <w:rPr>
                <w:rFonts w:ascii="宋体" w:hAnsi="宋体"/>
                <w:szCs w:val="21"/>
              </w:rPr>
            </w:pPr>
            <w:r>
              <w:rPr>
                <w:rFonts w:ascii="宋体" w:hAnsi="宋体"/>
                <w:szCs w:val="21"/>
              </w:rPr>
            </w:r>
            <w:r/>
          </w:p>
        </w:tc>
        <w:tc>
          <w:tcPr>
            <w:tcW w:w="1276" w:type="dxa"/>
            <w:vAlign w:val="center"/>
            <w:textDirection w:val="lrTb"/>
            <w:noWrap/>
          </w:tcPr>
          <w:p>
            <w:pPr>
              <w:jc w:val="center"/>
              <w:rPr>
                <w:rFonts w:ascii="宋体" w:hAnsi="宋体"/>
                <w:szCs w:val="21"/>
              </w:rPr>
            </w:pPr>
            <w:r>
              <w:rPr>
                <w:rFonts w:ascii="宋体" w:hAnsi="宋体"/>
                <w:szCs w:val="21"/>
              </w:rPr>
            </w:r>
            <w:r/>
          </w:p>
        </w:tc>
        <w:tc>
          <w:tcPr>
            <w:tcW w:w="992" w:type="dxa"/>
            <w:textDirection w:val="lrTb"/>
            <w:noWrap/>
          </w:tcPr>
          <w:p>
            <w:pPr>
              <w:jc w:val="center"/>
              <w:spacing w:line="400" w:lineRule="exact"/>
              <w:rPr>
                <w:rFonts w:ascii="宋体" w:hAnsi="宋体"/>
                <w:szCs w:val="21"/>
              </w:rPr>
            </w:pPr>
            <w:r>
              <w:rPr>
                <w:rFonts w:ascii="宋体" w:hAnsi="宋体"/>
                <w:szCs w:val="21"/>
              </w:rPr>
            </w:r>
            <w:r/>
          </w:p>
        </w:tc>
        <w:tc>
          <w:tcPr>
            <w:tcW w:w="1299" w:type="dxa"/>
            <w:vAlign w:val="center"/>
            <w:textDirection w:val="lrTb"/>
            <w:noWrap/>
          </w:tcPr>
          <w:p>
            <w:pPr>
              <w:jc w:val="center"/>
              <w:spacing w:line="400" w:lineRule="exact"/>
              <w:rPr>
                <w:rFonts w:ascii="宋体" w:hAnsi="宋体"/>
                <w:szCs w:val="21"/>
              </w:rPr>
            </w:pPr>
            <w:r>
              <w:rPr>
                <w:rFonts w:ascii="宋体" w:hAnsi="宋体"/>
                <w:szCs w:val="21"/>
              </w:rPr>
            </w:r>
            <w:r/>
          </w:p>
        </w:tc>
        <w:tc>
          <w:tcPr>
            <w:tcW w:w="1560" w:type="dxa"/>
            <w:vAlign w:val="center"/>
            <w:textDirection w:val="lrTb"/>
            <w:noWrap/>
          </w:tcPr>
          <w:p>
            <w:pPr>
              <w:jc w:val="center"/>
              <w:spacing w:line="400" w:lineRule="exact"/>
              <w:rPr>
                <w:rFonts w:ascii="宋体" w:hAnsi="宋体"/>
                <w:szCs w:val="21"/>
              </w:rPr>
            </w:pPr>
            <w:r>
              <w:rPr>
                <w:rFonts w:ascii="宋体" w:hAnsi="宋体"/>
                <w:szCs w:val="21"/>
              </w:rPr>
            </w:r>
            <w:r/>
          </w:p>
        </w:tc>
        <w:tc>
          <w:tcPr>
            <w:tcW w:w="1417" w:type="dxa"/>
            <w:vAlign w:val="center"/>
            <w:textDirection w:val="lrTb"/>
            <w:noWrap/>
          </w:tcPr>
          <w:p>
            <w:pPr>
              <w:jc w:val="center"/>
              <w:spacing w:line="400" w:lineRule="exact"/>
              <w:rPr>
                <w:rFonts w:ascii="宋体" w:hAnsi="宋体"/>
                <w:szCs w:val="21"/>
              </w:rPr>
            </w:pPr>
            <w:r>
              <w:rPr>
                <w:rFonts w:ascii="宋体" w:hAnsi="宋体"/>
                <w:szCs w:val="21"/>
              </w:rPr>
            </w:r>
            <w:r/>
          </w:p>
        </w:tc>
        <w:tc>
          <w:tcPr>
            <w:tcW w:w="1152" w:type="dxa"/>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495"/>
        </w:trPr>
        <w:tc>
          <w:tcPr>
            <w:tcW w:w="732" w:type="dxa"/>
            <w:textDirection w:val="lrTb"/>
            <w:noWrap/>
          </w:tcPr>
          <w:p>
            <w:pPr>
              <w:jc w:val="center"/>
              <w:spacing w:line="400" w:lineRule="exact"/>
              <w:rPr>
                <w:rFonts w:ascii="宋体" w:hAnsi="宋体"/>
                <w:szCs w:val="21"/>
              </w:rPr>
            </w:pPr>
            <w:r>
              <w:rPr>
                <w:rFonts w:ascii="宋体" w:hAnsi="宋体"/>
                <w:szCs w:val="21"/>
              </w:rPr>
            </w:r>
            <w:r/>
          </w:p>
        </w:tc>
        <w:tc>
          <w:tcPr>
            <w:tcW w:w="1536" w:type="dxa"/>
            <w:vAlign w:val="center"/>
            <w:textDirection w:val="lrTb"/>
            <w:noWrap/>
          </w:tcPr>
          <w:p>
            <w:pPr>
              <w:jc w:val="center"/>
              <w:rPr>
                <w:rFonts w:ascii="宋体" w:hAnsi="宋体"/>
                <w:szCs w:val="21"/>
              </w:rPr>
            </w:pPr>
            <w:r>
              <w:rPr>
                <w:rFonts w:ascii="宋体" w:hAnsi="宋体"/>
                <w:szCs w:val="21"/>
              </w:rPr>
            </w:r>
            <w:r/>
          </w:p>
        </w:tc>
        <w:tc>
          <w:tcPr>
            <w:tcW w:w="1276" w:type="dxa"/>
            <w:vAlign w:val="center"/>
            <w:textDirection w:val="lrTb"/>
            <w:noWrap/>
          </w:tcPr>
          <w:p>
            <w:pPr>
              <w:jc w:val="center"/>
              <w:rPr>
                <w:rFonts w:ascii="宋体" w:hAnsi="宋体"/>
                <w:szCs w:val="21"/>
              </w:rPr>
            </w:pPr>
            <w:r>
              <w:rPr>
                <w:rFonts w:ascii="宋体" w:hAnsi="宋体"/>
                <w:szCs w:val="21"/>
              </w:rPr>
            </w:r>
            <w:r/>
          </w:p>
        </w:tc>
        <w:tc>
          <w:tcPr>
            <w:tcW w:w="992" w:type="dxa"/>
            <w:vAlign w:val="center"/>
            <w:textDirection w:val="lrTb"/>
            <w:noWrap/>
          </w:tcPr>
          <w:p>
            <w:pPr>
              <w:jc w:val="center"/>
              <w:spacing w:line="400" w:lineRule="exact"/>
              <w:rPr>
                <w:rFonts w:ascii="宋体" w:hAnsi="宋体"/>
                <w:szCs w:val="21"/>
              </w:rPr>
            </w:pPr>
            <w:r>
              <w:rPr>
                <w:rFonts w:ascii="宋体" w:hAnsi="宋体"/>
                <w:szCs w:val="21"/>
              </w:rPr>
            </w:r>
            <w:r/>
          </w:p>
        </w:tc>
        <w:tc>
          <w:tcPr>
            <w:tcW w:w="1299" w:type="dxa"/>
            <w:vAlign w:val="center"/>
            <w:textDirection w:val="lrTb"/>
            <w:noWrap/>
          </w:tcPr>
          <w:p>
            <w:pPr>
              <w:jc w:val="center"/>
              <w:spacing w:line="400" w:lineRule="exact"/>
              <w:rPr>
                <w:rFonts w:ascii="宋体" w:hAnsi="宋体"/>
                <w:szCs w:val="21"/>
              </w:rPr>
            </w:pPr>
            <w:r>
              <w:rPr>
                <w:rFonts w:ascii="宋体" w:hAnsi="宋体"/>
                <w:szCs w:val="21"/>
              </w:rPr>
            </w:r>
            <w:r/>
          </w:p>
        </w:tc>
        <w:tc>
          <w:tcPr>
            <w:tcW w:w="1560" w:type="dxa"/>
            <w:vAlign w:val="center"/>
            <w:textDirection w:val="lrTb"/>
            <w:noWrap/>
          </w:tcPr>
          <w:p>
            <w:pPr>
              <w:jc w:val="center"/>
              <w:spacing w:line="400" w:lineRule="exact"/>
              <w:rPr>
                <w:rFonts w:ascii="宋体" w:hAnsi="宋体"/>
                <w:szCs w:val="21"/>
              </w:rPr>
            </w:pPr>
            <w:r>
              <w:rPr>
                <w:rFonts w:ascii="宋体" w:hAnsi="宋体"/>
                <w:szCs w:val="21"/>
              </w:rPr>
            </w:r>
            <w:r/>
          </w:p>
        </w:tc>
        <w:tc>
          <w:tcPr>
            <w:tcW w:w="1417" w:type="dxa"/>
            <w:vAlign w:val="center"/>
            <w:textDirection w:val="lrTb"/>
            <w:noWrap/>
          </w:tcPr>
          <w:p>
            <w:pPr>
              <w:jc w:val="center"/>
              <w:spacing w:line="400" w:lineRule="exact"/>
              <w:rPr>
                <w:rFonts w:ascii="宋体" w:hAnsi="宋体"/>
                <w:szCs w:val="21"/>
              </w:rPr>
            </w:pPr>
            <w:r>
              <w:rPr>
                <w:rFonts w:ascii="宋体" w:hAnsi="宋体"/>
                <w:szCs w:val="21"/>
              </w:rPr>
            </w:r>
            <w:r/>
          </w:p>
        </w:tc>
        <w:tc>
          <w:tcPr>
            <w:tcW w:w="1152" w:type="dxa"/>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604"/>
        </w:trPr>
        <w:tc>
          <w:tcPr>
            <w:tcW w:w="732" w:type="dxa"/>
            <w:textDirection w:val="lrTb"/>
            <w:noWrap/>
          </w:tcPr>
          <w:p>
            <w:pPr>
              <w:jc w:val="center"/>
              <w:spacing w:line="400" w:lineRule="exact"/>
              <w:rPr>
                <w:rFonts w:ascii="宋体" w:hAnsi="宋体"/>
                <w:szCs w:val="21"/>
              </w:rPr>
            </w:pPr>
            <w:r>
              <w:rPr>
                <w:rFonts w:ascii="宋体" w:hAnsi="宋体"/>
                <w:szCs w:val="21"/>
              </w:rPr>
            </w:r>
            <w:r/>
          </w:p>
        </w:tc>
        <w:tc>
          <w:tcPr>
            <w:tcW w:w="1536" w:type="dxa"/>
            <w:vAlign w:val="center"/>
            <w:textDirection w:val="lrTb"/>
            <w:noWrap/>
          </w:tcPr>
          <w:p>
            <w:pPr>
              <w:jc w:val="center"/>
              <w:rPr>
                <w:rFonts w:ascii="宋体" w:hAnsi="宋体"/>
                <w:szCs w:val="21"/>
              </w:rPr>
            </w:pPr>
            <w:r>
              <w:rPr>
                <w:rFonts w:ascii="宋体" w:hAnsi="宋体"/>
                <w:szCs w:val="21"/>
              </w:rPr>
            </w:r>
            <w:r/>
          </w:p>
        </w:tc>
        <w:tc>
          <w:tcPr>
            <w:tcW w:w="1276" w:type="dxa"/>
            <w:vAlign w:val="center"/>
            <w:textDirection w:val="lrTb"/>
            <w:noWrap/>
          </w:tcPr>
          <w:p>
            <w:pPr>
              <w:jc w:val="center"/>
              <w:rPr>
                <w:rFonts w:ascii="宋体" w:hAnsi="宋体"/>
                <w:szCs w:val="21"/>
              </w:rPr>
            </w:pPr>
            <w:r>
              <w:rPr>
                <w:rFonts w:ascii="宋体" w:hAnsi="宋体"/>
                <w:szCs w:val="21"/>
              </w:rPr>
            </w:r>
            <w:r/>
          </w:p>
        </w:tc>
        <w:tc>
          <w:tcPr>
            <w:tcW w:w="992" w:type="dxa"/>
            <w:vAlign w:val="center"/>
            <w:textDirection w:val="lrTb"/>
            <w:noWrap/>
          </w:tcPr>
          <w:p>
            <w:pPr>
              <w:jc w:val="center"/>
              <w:spacing w:line="400" w:lineRule="exact"/>
              <w:rPr>
                <w:rFonts w:ascii="宋体" w:hAnsi="宋体"/>
                <w:szCs w:val="21"/>
              </w:rPr>
            </w:pPr>
            <w:r>
              <w:rPr>
                <w:rFonts w:ascii="宋体" w:hAnsi="宋体"/>
                <w:szCs w:val="21"/>
              </w:rPr>
            </w:r>
            <w:r/>
          </w:p>
        </w:tc>
        <w:tc>
          <w:tcPr>
            <w:tcW w:w="1299" w:type="dxa"/>
            <w:vAlign w:val="center"/>
            <w:textDirection w:val="lrTb"/>
            <w:noWrap/>
          </w:tcPr>
          <w:p>
            <w:pPr>
              <w:jc w:val="center"/>
              <w:spacing w:line="400" w:lineRule="exact"/>
              <w:rPr>
                <w:rFonts w:ascii="宋体" w:hAnsi="宋体"/>
                <w:szCs w:val="21"/>
              </w:rPr>
            </w:pPr>
            <w:r>
              <w:rPr>
                <w:rFonts w:ascii="宋体" w:hAnsi="宋体"/>
                <w:szCs w:val="21"/>
              </w:rPr>
            </w:r>
            <w:r/>
          </w:p>
        </w:tc>
        <w:tc>
          <w:tcPr>
            <w:tcW w:w="1560" w:type="dxa"/>
            <w:vAlign w:val="center"/>
            <w:textDirection w:val="lrTb"/>
            <w:noWrap/>
          </w:tcPr>
          <w:p>
            <w:pPr>
              <w:jc w:val="center"/>
              <w:spacing w:line="400" w:lineRule="exact"/>
              <w:rPr>
                <w:rFonts w:ascii="宋体" w:hAnsi="宋体"/>
                <w:szCs w:val="21"/>
              </w:rPr>
            </w:pPr>
            <w:r>
              <w:rPr>
                <w:rFonts w:ascii="宋体" w:hAnsi="宋体"/>
                <w:szCs w:val="21"/>
              </w:rPr>
            </w:r>
            <w:r/>
          </w:p>
        </w:tc>
        <w:tc>
          <w:tcPr>
            <w:tcW w:w="1417" w:type="dxa"/>
            <w:vAlign w:val="center"/>
            <w:textDirection w:val="lrTb"/>
            <w:noWrap/>
          </w:tcPr>
          <w:p>
            <w:pPr>
              <w:jc w:val="center"/>
              <w:spacing w:line="400" w:lineRule="exact"/>
              <w:rPr>
                <w:rFonts w:ascii="宋体" w:hAnsi="宋体"/>
                <w:szCs w:val="21"/>
              </w:rPr>
            </w:pPr>
            <w:r>
              <w:rPr>
                <w:rFonts w:ascii="宋体" w:hAnsi="宋体"/>
                <w:szCs w:val="21"/>
              </w:rPr>
            </w:r>
            <w:r/>
          </w:p>
        </w:tc>
        <w:tc>
          <w:tcPr>
            <w:tcW w:w="1152" w:type="dxa"/>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495"/>
        </w:trPr>
        <w:tc>
          <w:tcPr>
            <w:tcW w:w="732" w:type="dxa"/>
            <w:textDirection w:val="lrTb"/>
            <w:noWrap/>
          </w:tcPr>
          <w:p>
            <w:pPr>
              <w:jc w:val="center"/>
              <w:spacing w:line="400" w:lineRule="exact"/>
              <w:rPr>
                <w:rFonts w:ascii="宋体" w:hAnsi="宋体"/>
                <w:szCs w:val="21"/>
              </w:rPr>
            </w:pPr>
            <w:r>
              <w:rPr>
                <w:rFonts w:ascii="宋体" w:hAnsi="宋体"/>
                <w:szCs w:val="21"/>
              </w:rPr>
            </w:r>
            <w:r/>
          </w:p>
        </w:tc>
        <w:tc>
          <w:tcPr>
            <w:tcW w:w="1536" w:type="dxa"/>
            <w:vAlign w:val="center"/>
            <w:textDirection w:val="lrTb"/>
            <w:noWrap/>
          </w:tcPr>
          <w:p>
            <w:pPr>
              <w:jc w:val="center"/>
              <w:rPr>
                <w:rFonts w:ascii="宋体" w:hAnsi="宋体"/>
                <w:szCs w:val="21"/>
              </w:rPr>
            </w:pPr>
            <w:r>
              <w:rPr>
                <w:rFonts w:hint="eastAsia" w:ascii="宋体" w:hAnsi="宋体"/>
                <w:szCs w:val="21"/>
              </w:rPr>
              <w:t xml:space="preserve">...</w:t>
            </w:r>
            <w:r/>
          </w:p>
        </w:tc>
        <w:tc>
          <w:tcPr>
            <w:tcW w:w="1276" w:type="dxa"/>
            <w:vAlign w:val="center"/>
            <w:textDirection w:val="lrTb"/>
            <w:noWrap/>
          </w:tcPr>
          <w:p>
            <w:pPr>
              <w:jc w:val="center"/>
              <w:rPr>
                <w:rFonts w:ascii="宋体" w:hAnsi="宋体"/>
                <w:szCs w:val="21"/>
              </w:rPr>
            </w:pPr>
            <w:r>
              <w:rPr>
                <w:rFonts w:ascii="宋体" w:hAnsi="宋体"/>
                <w:szCs w:val="21"/>
              </w:rPr>
            </w:r>
            <w:r/>
          </w:p>
        </w:tc>
        <w:tc>
          <w:tcPr>
            <w:tcW w:w="992" w:type="dxa"/>
            <w:vAlign w:val="center"/>
            <w:textDirection w:val="lrTb"/>
            <w:noWrap/>
          </w:tcPr>
          <w:p>
            <w:pPr>
              <w:jc w:val="center"/>
              <w:spacing w:line="400" w:lineRule="exact"/>
              <w:rPr>
                <w:rFonts w:ascii="宋体" w:hAnsi="宋体"/>
                <w:szCs w:val="21"/>
              </w:rPr>
            </w:pPr>
            <w:r>
              <w:rPr>
                <w:rFonts w:ascii="宋体" w:hAnsi="宋体"/>
                <w:szCs w:val="21"/>
              </w:rPr>
            </w:r>
            <w:r/>
          </w:p>
        </w:tc>
        <w:tc>
          <w:tcPr>
            <w:tcW w:w="1299" w:type="dxa"/>
            <w:vAlign w:val="center"/>
            <w:textDirection w:val="lrTb"/>
            <w:noWrap/>
          </w:tcPr>
          <w:p>
            <w:pPr>
              <w:jc w:val="center"/>
              <w:spacing w:line="400" w:lineRule="exact"/>
              <w:rPr>
                <w:rFonts w:ascii="宋体" w:hAnsi="宋体"/>
                <w:szCs w:val="21"/>
              </w:rPr>
            </w:pPr>
            <w:r>
              <w:rPr>
                <w:rFonts w:ascii="宋体" w:hAnsi="宋体"/>
                <w:szCs w:val="21"/>
              </w:rPr>
            </w:r>
            <w:r/>
          </w:p>
        </w:tc>
        <w:tc>
          <w:tcPr>
            <w:tcW w:w="1560" w:type="dxa"/>
            <w:vAlign w:val="center"/>
            <w:textDirection w:val="lrTb"/>
            <w:noWrap/>
          </w:tcPr>
          <w:p>
            <w:pPr>
              <w:jc w:val="center"/>
              <w:spacing w:line="400" w:lineRule="exact"/>
              <w:rPr>
                <w:rFonts w:ascii="宋体" w:hAnsi="宋体"/>
                <w:szCs w:val="21"/>
              </w:rPr>
            </w:pPr>
            <w:r>
              <w:rPr>
                <w:rFonts w:ascii="宋体" w:hAnsi="宋体"/>
                <w:szCs w:val="21"/>
              </w:rPr>
            </w:r>
            <w:r/>
          </w:p>
        </w:tc>
        <w:tc>
          <w:tcPr>
            <w:tcW w:w="1417" w:type="dxa"/>
            <w:vAlign w:val="center"/>
            <w:textDirection w:val="lrTb"/>
            <w:noWrap/>
          </w:tcPr>
          <w:p>
            <w:pPr>
              <w:jc w:val="center"/>
              <w:spacing w:line="400" w:lineRule="exact"/>
              <w:rPr>
                <w:rFonts w:ascii="宋体" w:hAnsi="宋体"/>
                <w:szCs w:val="21"/>
              </w:rPr>
            </w:pPr>
            <w:r>
              <w:rPr>
                <w:rFonts w:ascii="宋体" w:hAnsi="宋体"/>
                <w:szCs w:val="21"/>
              </w:rPr>
            </w:r>
            <w:r/>
          </w:p>
        </w:tc>
        <w:tc>
          <w:tcPr>
            <w:tcW w:w="1152" w:type="dxa"/>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495"/>
        </w:trPr>
        <w:tc>
          <w:tcPr>
            <w:tcW w:w="732" w:type="dxa"/>
            <w:textDirection w:val="lrTb"/>
            <w:noWrap/>
          </w:tcPr>
          <w:p>
            <w:pPr>
              <w:jc w:val="center"/>
              <w:spacing w:line="400" w:lineRule="exact"/>
              <w:rPr>
                <w:rFonts w:ascii="宋体" w:hAnsi="宋体"/>
                <w:szCs w:val="21"/>
              </w:rPr>
            </w:pPr>
            <w:r>
              <w:rPr>
                <w:rFonts w:ascii="宋体" w:hAnsi="宋体"/>
                <w:szCs w:val="21"/>
              </w:rPr>
            </w:r>
            <w:r/>
          </w:p>
        </w:tc>
        <w:tc>
          <w:tcPr>
            <w:tcW w:w="1536" w:type="dxa"/>
            <w:vAlign w:val="center"/>
            <w:textDirection w:val="lrTb"/>
            <w:noWrap/>
          </w:tcPr>
          <w:p>
            <w:pPr>
              <w:jc w:val="center"/>
              <w:rPr>
                <w:rFonts w:ascii="宋体" w:hAnsi="宋体"/>
                <w:szCs w:val="21"/>
              </w:rPr>
            </w:pPr>
            <w:r>
              <w:rPr>
                <w:rFonts w:ascii="宋体" w:hAnsi="宋体"/>
                <w:szCs w:val="21"/>
              </w:rPr>
            </w:r>
            <w:r/>
          </w:p>
        </w:tc>
        <w:tc>
          <w:tcPr>
            <w:tcW w:w="1276" w:type="dxa"/>
            <w:vAlign w:val="center"/>
            <w:textDirection w:val="lrTb"/>
            <w:noWrap/>
          </w:tcPr>
          <w:p>
            <w:pPr>
              <w:jc w:val="center"/>
              <w:rPr>
                <w:rFonts w:ascii="宋体" w:hAnsi="宋体"/>
                <w:szCs w:val="21"/>
              </w:rPr>
            </w:pPr>
            <w:r>
              <w:rPr>
                <w:rFonts w:ascii="宋体" w:hAnsi="宋体"/>
                <w:szCs w:val="21"/>
              </w:rPr>
            </w:r>
            <w:r/>
          </w:p>
        </w:tc>
        <w:tc>
          <w:tcPr>
            <w:tcW w:w="992" w:type="dxa"/>
            <w:vAlign w:val="center"/>
            <w:textDirection w:val="lrTb"/>
            <w:noWrap/>
          </w:tcPr>
          <w:p>
            <w:pPr>
              <w:jc w:val="center"/>
              <w:spacing w:line="400" w:lineRule="exact"/>
              <w:rPr>
                <w:rFonts w:ascii="宋体" w:hAnsi="宋体"/>
                <w:szCs w:val="21"/>
              </w:rPr>
            </w:pPr>
            <w:r>
              <w:rPr>
                <w:rFonts w:ascii="宋体" w:hAnsi="宋体"/>
                <w:szCs w:val="21"/>
              </w:rPr>
            </w:r>
            <w:r/>
          </w:p>
        </w:tc>
        <w:tc>
          <w:tcPr>
            <w:tcW w:w="1299" w:type="dxa"/>
            <w:vAlign w:val="center"/>
            <w:textDirection w:val="lrTb"/>
            <w:noWrap/>
          </w:tcPr>
          <w:p>
            <w:pPr>
              <w:jc w:val="center"/>
              <w:spacing w:line="400" w:lineRule="exact"/>
              <w:rPr>
                <w:rFonts w:ascii="宋体" w:hAnsi="宋体"/>
                <w:szCs w:val="21"/>
              </w:rPr>
            </w:pPr>
            <w:r>
              <w:rPr>
                <w:rFonts w:ascii="宋体" w:hAnsi="宋体"/>
                <w:szCs w:val="21"/>
              </w:rPr>
            </w:r>
            <w:r/>
          </w:p>
        </w:tc>
        <w:tc>
          <w:tcPr>
            <w:tcW w:w="1560" w:type="dxa"/>
            <w:vAlign w:val="center"/>
            <w:textDirection w:val="lrTb"/>
            <w:noWrap/>
          </w:tcPr>
          <w:p>
            <w:pPr>
              <w:jc w:val="center"/>
              <w:spacing w:line="400" w:lineRule="exact"/>
              <w:rPr>
                <w:rFonts w:ascii="宋体" w:hAnsi="宋体"/>
                <w:szCs w:val="21"/>
              </w:rPr>
            </w:pPr>
            <w:r>
              <w:rPr>
                <w:rFonts w:ascii="宋体" w:hAnsi="宋体"/>
                <w:szCs w:val="21"/>
              </w:rPr>
            </w:r>
            <w:r/>
          </w:p>
        </w:tc>
        <w:tc>
          <w:tcPr>
            <w:tcW w:w="1417" w:type="dxa"/>
            <w:vAlign w:val="center"/>
            <w:textDirection w:val="lrTb"/>
            <w:noWrap/>
          </w:tcPr>
          <w:p>
            <w:pPr>
              <w:jc w:val="center"/>
              <w:spacing w:line="400" w:lineRule="exact"/>
              <w:rPr>
                <w:rFonts w:ascii="宋体" w:hAnsi="宋体"/>
                <w:szCs w:val="21"/>
              </w:rPr>
            </w:pPr>
            <w:r>
              <w:rPr>
                <w:rFonts w:ascii="宋体" w:hAnsi="宋体"/>
                <w:szCs w:val="21"/>
              </w:rPr>
            </w:r>
            <w:r/>
          </w:p>
        </w:tc>
        <w:tc>
          <w:tcPr>
            <w:tcW w:w="1152" w:type="dxa"/>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495"/>
        </w:trPr>
        <w:tc>
          <w:tcPr>
            <w:tcW w:w="732" w:type="dxa"/>
            <w:textDirection w:val="lrTb"/>
            <w:noWrap/>
          </w:tcPr>
          <w:p>
            <w:pPr>
              <w:jc w:val="center"/>
              <w:spacing w:line="400" w:lineRule="exact"/>
              <w:rPr>
                <w:rFonts w:ascii="宋体" w:hAnsi="宋体"/>
                <w:szCs w:val="21"/>
              </w:rPr>
            </w:pPr>
            <w:r>
              <w:rPr>
                <w:rFonts w:ascii="宋体" w:hAnsi="宋体"/>
                <w:szCs w:val="21"/>
              </w:rPr>
            </w:r>
            <w:r/>
          </w:p>
        </w:tc>
        <w:tc>
          <w:tcPr>
            <w:tcW w:w="1536" w:type="dxa"/>
            <w:vAlign w:val="center"/>
            <w:textDirection w:val="lrTb"/>
            <w:noWrap/>
          </w:tcPr>
          <w:p>
            <w:pPr>
              <w:jc w:val="center"/>
              <w:rPr>
                <w:rFonts w:ascii="宋体" w:hAnsi="宋体"/>
                <w:szCs w:val="21"/>
              </w:rPr>
            </w:pPr>
            <w:r>
              <w:rPr>
                <w:rFonts w:hint="eastAsia" w:ascii="宋体" w:hAnsi="宋体"/>
                <w:szCs w:val="21"/>
              </w:rPr>
              <w:t xml:space="preserve">...</w:t>
            </w:r>
            <w:r/>
          </w:p>
        </w:tc>
        <w:tc>
          <w:tcPr>
            <w:tcW w:w="1276" w:type="dxa"/>
            <w:vAlign w:val="center"/>
            <w:textDirection w:val="lrTb"/>
            <w:noWrap/>
          </w:tcPr>
          <w:p>
            <w:pPr>
              <w:jc w:val="center"/>
              <w:rPr>
                <w:rFonts w:ascii="宋体" w:hAnsi="宋体"/>
                <w:szCs w:val="21"/>
              </w:rPr>
            </w:pPr>
            <w:r>
              <w:rPr>
                <w:rFonts w:ascii="宋体" w:hAnsi="宋体"/>
                <w:szCs w:val="21"/>
              </w:rPr>
            </w:r>
            <w:r/>
          </w:p>
        </w:tc>
        <w:tc>
          <w:tcPr>
            <w:tcW w:w="992" w:type="dxa"/>
            <w:vAlign w:val="center"/>
            <w:textDirection w:val="lrTb"/>
            <w:noWrap/>
          </w:tcPr>
          <w:p>
            <w:pPr>
              <w:jc w:val="center"/>
              <w:spacing w:line="400" w:lineRule="exact"/>
              <w:rPr>
                <w:rFonts w:ascii="宋体" w:hAnsi="宋体"/>
                <w:szCs w:val="21"/>
              </w:rPr>
            </w:pPr>
            <w:r>
              <w:rPr>
                <w:rFonts w:ascii="宋体" w:hAnsi="宋体"/>
                <w:szCs w:val="21"/>
              </w:rPr>
            </w:r>
            <w:r/>
          </w:p>
        </w:tc>
        <w:tc>
          <w:tcPr>
            <w:tcW w:w="1299" w:type="dxa"/>
            <w:vAlign w:val="center"/>
            <w:textDirection w:val="lrTb"/>
            <w:noWrap/>
          </w:tcPr>
          <w:p>
            <w:pPr>
              <w:jc w:val="center"/>
              <w:spacing w:line="400" w:lineRule="exact"/>
              <w:rPr>
                <w:rFonts w:ascii="宋体" w:hAnsi="宋体"/>
                <w:szCs w:val="21"/>
              </w:rPr>
            </w:pPr>
            <w:r>
              <w:rPr>
                <w:rFonts w:ascii="宋体" w:hAnsi="宋体"/>
                <w:szCs w:val="21"/>
              </w:rPr>
            </w:r>
            <w:r/>
          </w:p>
        </w:tc>
        <w:tc>
          <w:tcPr>
            <w:tcW w:w="1560" w:type="dxa"/>
            <w:vAlign w:val="center"/>
            <w:textDirection w:val="lrTb"/>
            <w:noWrap/>
          </w:tcPr>
          <w:p>
            <w:pPr>
              <w:jc w:val="center"/>
              <w:spacing w:line="400" w:lineRule="exact"/>
              <w:rPr>
                <w:rFonts w:ascii="宋体" w:hAnsi="宋体"/>
                <w:szCs w:val="21"/>
              </w:rPr>
            </w:pPr>
            <w:r>
              <w:rPr>
                <w:rFonts w:ascii="宋体" w:hAnsi="宋体"/>
                <w:szCs w:val="21"/>
              </w:rPr>
            </w:r>
            <w:r/>
          </w:p>
        </w:tc>
        <w:tc>
          <w:tcPr>
            <w:tcW w:w="1417" w:type="dxa"/>
            <w:vAlign w:val="center"/>
            <w:textDirection w:val="lrTb"/>
            <w:noWrap/>
          </w:tcPr>
          <w:p>
            <w:pPr>
              <w:jc w:val="center"/>
              <w:spacing w:line="400" w:lineRule="exact"/>
              <w:rPr>
                <w:rFonts w:ascii="宋体" w:hAnsi="宋体"/>
                <w:szCs w:val="21"/>
              </w:rPr>
            </w:pPr>
            <w:r>
              <w:rPr>
                <w:rFonts w:ascii="宋体" w:hAnsi="宋体"/>
                <w:szCs w:val="21"/>
              </w:rPr>
            </w:r>
            <w:r/>
          </w:p>
        </w:tc>
        <w:tc>
          <w:tcPr>
            <w:tcW w:w="1152" w:type="dxa"/>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495"/>
        </w:trPr>
        <w:tc>
          <w:tcPr>
            <w:tcW w:w="732" w:type="dxa"/>
            <w:textDirection w:val="lrTb"/>
            <w:noWrap/>
          </w:tcPr>
          <w:p>
            <w:pPr>
              <w:jc w:val="center"/>
              <w:spacing w:line="400" w:lineRule="exact"/>
              <w:rPr>
                <w:rFonts w:ascii="宋体" w:hAnsi="宋体"/>
                <w:szCs w:val="21"/>
              </w:rPr>
            </w:pPr>
            <w:r>
              <w:rPr>
                <w:rFonts w:ascii="宋体" w:hAnsi="宋体"/>
                <w:szCs w:val="21"/>
              </w:rPr>
            </w:r>
            <w:r/>
          </w:p>
        </w:tc>
        <w:tc>
          <w:tcPr>
            <w:tcW w:w="1536" w:type="dxa"/>
            <w:vAlign w:val="center"/>
            <w:textDirection w:val="lrTb"/>
            <w:noWrap/>
          </w:tcPr>
          <w:p>
            <w:pPr>
              <w:jc w:val="center"/>
              <w:rPr>
                <w:rFonts w:ascii="宋体" w:hAnsi="宋体"/>
                <w:szCs w:val="21"/>
              </w:rPr>
            </w:pPr>
            <w:r>
              <w:rPr>
                <w:rFonts w:ascii="宋体" w:hAnsi="宋体"/>
                <w:szCs w:val="21"/>
              </w:rPr>
            </w:r>
            <w:r/>
          </w:p>
        </w:tc>
        <w:tc>
          <w:tcPr>
            <w:tcW w:w="1276" w:type="dxa"/>
            <w:vAlign w:val="center"/>
            <w:textDirection w:val="lrTb"/>
            <w:noWrap/>
          </w:tcPr>
          <w:p>
            <w:pPr>
              <w:jc w:val="center"/>
              <w:rPr>
                <w:rFonts w:ascii="宋体" w:hAnsi="宋体"/>
                <w:szCs w:val="21"/>
              </w:rPr>
            </w:pPr>
            <w:r>
              <w:rPr>
                <w:rFonts w:ascii="宋体" w:hAnsi="宋体"/>
                <w:szCs w:val="21"/>
              </w:rPr>
            </w:r>
            <w:r/>
          </w:p>
        </w:tc>
        <w:tc>
          <w:tcPr>
            <w:tcW w:w="992" w:type="dxa"/>
            <w:vAlign w:val="center"/>
            <w:textDirection w:val="lrTb"/>
            <w:noWrap/>
          </w:tcPr>
          <w:p>
            <w:pPr>
              <w:jc w:val="center"/>
              <w:spacing w:line="400" w:lineRule="exact"/>
              <w:rPr>
                <w:rFonts w:ascii="宋体" w:hAnsi="宋体"/>
                <w:szCs w:val="21"/>
              </w:rPr>
            </w:pPr>
            <w:r>
              <w:rPr>
                <w:rFonts w:ascii="宋体" w:hAnsi="宋体"/>
                <w:szCs w:val="21"/>
              </w:rPr>
            </w:r>
            <w:r/>
          </w:p>
        </w:tc>
        <w:tc>
          <w:tcPr>
            <w:tcW w:w="1299" w:type="dxa"/>
            <w:vAlign w:val="center"/>
            <w:textDirection w:val="lrTb"/>
            <w:noWrap/>
          </w:tcPr>
          <w:p>
            <w:pPr>
              <w:jc w:val="center"/>
              <w:spacing w:line="400" w:lineRule="exact"/>
              <w:rPr>
                <w:rFonts w:ascii="宋体" w:hAnsi="宋体"/>
                <w:szCs w:val="21"/>
              </w:rPr>
            </w:pPr>
            <w:r>
              <w:rPr>
                <w:rFonts w:ascii="宋体" w:hAnsi="宋体"/>
                <w:szCs w:val="21"/>
              </w:rPr>
            </w:r>
            <w:r/>
          </w:p>
        </w:tc>
        <w:tc>
          <w:tcPr>
            <w:tcW w:w="1560" w:type="dxa"/>
            <w:vAlign w:val="center"/>
            <w:textDirection w:val="lrTb"/>
            <w:noWrap/>
          </w:tcPr>
          <w:p>
            <w:pPr>
              <w:jc w:val="center"/>
              <w:spacing w:line="400" w:lineRule="exact"/>
              <w:rPr>
                <w:rFonts w:ascii="宋体" w:hAnsi="宋体"/>
                <w:szCs w:val="21"/>
              </w:rPr>
            </w:pPr>
            <w:r>
              <w:rPr>
                <w:rFonts w:ascii="宋体" w:hAnsi="宋体"/>
                <w:szCs w:val="21"/>
              </w:rPr>
            </w:r>
            <w:r/>
          </w:p>
        </w:tc>
        <w:tc>
          <w:tcPr>
            <w:tcW w:w="1417" w:type="dxa"/>
            <w:vAlign w:val="center"/>
            <w:textDirection w:val="lrTb"/>
            <w:noWrap/>
          </w:tcPr>
          <w:p>
            <w:pPr>
              <w:jc w:val="center"/>
              <w:spacing w:line="400" w:lineRule="exact"/>
              <w:rPr>
                <w:rFonts w:ascii="宋体" w:hAnsi="宋体"/>
                <w:szCs w:val="21"/>
              </w:rPr>
            </w:pPr>
            <w:r>
              <w:rPr>
                <w:rFonts w:ascii="宋体" w:hAnsi="宋体"/>
                <w:szCs w:val="21"/>
              </w:rPr>
            </w:r>
            <w:r/>
          </w:p>
        </w:tc>
        <w:tc>
          <w:tcPr>
            <w:tcW w:w="1152" w:type="dxa"/>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495"/>
        </w:trPr>
        <w:tc>
          <w:tcPr>
            <w:tcW w:w="732" w:type="dxa"/>
            <w:textDirection w:val="lrTb"/>
            <w:noWrap/>
          </w:tcPr>
          <w:p>
            <w:pPr>
              <w:jc w:val="center"/>
              <w:spacing w:line="400" w:lineRule="exact"/>
              <w:rPr>
                <w:rFonts w:ascii="宋体" w:hAnsi="宋体"/>
                <w:szCs w:val="21"/>
              </w:rPr>
            </w:pPr>
            <w:r>
              <w:rPr>
                <w:rFonts w:ascii="宋体" w:hAnsi="宋体"/>
                <w:szCs w:val="21"/>
              </w:rPr>
            </w:r>
            <w:r/>
          </w:p>
        </w:tc>
        <w:tc>
          <w:tcPr>
            <w:tcW w:w="1536" w:type="dxa"/>
            <w:vAlign w:val="center"/>
            <w:textDirection w:val="lrTb"/>
            <w:noWrap/>
          </w:tcPr>
          <w:p>
            <w:pPr>
              <w:jc w:val="center"/>
              <w:rPr>
                <w:rFonts w:ascii="宋体" w:hAnsi="宋体"/>
                <w:szCs w:val="21"/>
              </w:rPr>
            </w:pPr>
            <w:r>
              <w:rPr>
                <w:rFonts w:hint="eastAsia" w:ascii="宋体" w:hAnsi="宋体"/>
                <w:szCs w:val="21"/>
              </w:rPr>
              <w:t xml:space="preserve">...</w:t>
            </w:r>
            <w:r/>
          </w:p>
        </w:tc>
        <w:tc>
          <w:tcPr>
            <w:tcW w:w="1276" w:type="dxa"/>
            <w:vAlign w:val="center"/>
            <w:textDirection w:val="lrTb"/>
            <w:noWrap/>
          </w:tcPr>
          <w:p>
            <w:pPr>
              <w:jc w:val="center"/>
              <w:rPr>
                <w:rFonts w:ascii="宋体" w:hAnsi="宋体"/>
                <w:szCs w:val="21"/>
              </w:rPr>
            </w:pPr>
            <w:r>
              <w:rPr>
                <w:rFonts w:ascii="宋体" w:hAnsi="宋体"/>
                <w:szCs w:val="21"/>
              </w:rPr>
            </w:r>
            <w:r/>
          </w:p>
        </w:tc>
        <w:tc>
          <w:tcPr>
            <w:tcW w:w="992" w:type="dxa"/>
            <w:vAlign w:val="center"/>
            <w:textDirection w:val="lrTb"/>
            <w:noWrap/>
          </w:tcPr>
          <w:p>
            <w:pPr>
              <w:jc w:val="center"/>
              <w:spacing w:line="400" w:lineRule="exact"/>
              <w:rPr>
                <w:rFonts w:ascii="宋体" w:hAnsi="宋体"/>
                <w:szCs w:val="21"/>
              </w:rPr>
            </w:pPr>
            <w:r>
              <w:rPr>
                <w:rFonts w:ascii="宋体" w:hAnsi="宋体"/>
                <w:szCs w:val="21"/>
              </w:rPr>
            </w:r>
            <w:r/>
          </w:p>
        </w:tc>
        <w:tc>
          <w:tcPr>
            <w:tcW w:w="1299" w:type="dxa"/>
            <w:vAlign w:val="center"/>
            <w:textDirection w:val="lrTb"/>
            <w:noWrap/>
          </w:tcPr>
          <w:p>
            <w:pPr>
              <w:jc w:val="center"/>
              <w:spacing w:line="400" w:lineRule="exact"/>
              <w:rPr>
                <w:rFonts w:ascii="宋体" w:hAnsi="宋体"/>
                <w:szCs w:val="21"/>
              </w:rPr>
            </w:pPr>
            <w:r>
              <w:rPr>
                <w:rFonts w:ascii="宋体" w:hAnsi="宋体"/>
                <w:szCs w:val="21"/>
              </w:rPr>
            </w:r>
            <w:r/>
          </w:p>
        </w:tc>
        <w:tc>
          <w:tcPr>
            <w:tcW w:w="1560" w:type="dxa"/>
            <w:vAlign w:val="center"/>
            <w:textDirection w:val="lrTb"/>
            <w:noWrap/>
          </w:tcPr>
          <w:p>
            <w:pPr>
              <w:jc w:val="center"/>
              <w:spacing w:line="400" w:lineRule="exact"/>
              <w:rPr>
                <w:rFonts w:ascii="宋体" w:hAnsi="宋体"/>
                <w:szCs w:val="21"/>
              </w:rPr>
            </w:pPr>
            <w:r>
              <w:rPr>
                <w:rFonts w:ascii="宋体" w:hAnsi="宋体"/>
                <w:szCs w:val="21"/>
              </w:rPr>
            </w:r>
            <w:r/>
          </w:p>
        </w:tc>
        <w:tc>
          <w:tcPr>
            <w:tcW w:w="1417" w:type="dxa"/>
            <w:vAlign w:val="center"/>
            <w:textDirection w:val="lrTb"/>
            <w:noWrap/>
          </w:tcPr>
          <w:p>
            <w:pPr>
              <w:jc w:val="center"/>
              <w:spacing w:line="400" w:lineRule="exact"/>
              <w:rPr>
                <w:rFonts w:ascii="宋体" w:hAnsi="宋体"/>
                <w:szCs w:val="21"/>
              </w:rPr>
            </w:pPr>
            <w:r>
              <w:rPr>
                <w:rFonts w:ascii="宋体" w:hAnsi="宋体"/>
                <w:szCs w:val="21"/>
              </w:rPr>
            </w:r>
            <w:r/>
          </w:p>
        </w:tc>
        <w:tc>
          <w:tcPr>
            <w:tcW w:w="1152" w:type="dxa"/>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495"/>
        </w:trPr>
        <w:tc>
          <w:tcPr>
            <w:tcW w:w="732" w:type="dxa"/>
            <w:textDirection w:val="lrTb"/>
            <w:noWrap/>
          </w:tcPr>
          <w:p>
            <w:pPr>
              <w:jc w:val="center"/>
              <w:spacing w:line="400" w:lineRule="exact"/>
              <w:rPr>
                <w:rFonts w:ascii="宋体" w:hAnsi="宋体"/>
                <w:szCs w:val="21"/>
              </w:rPr>
            </w:pPr>
            <w:r>
              <w:rPr>
                <w:rFonts w:ascii="宋体" w:hAnsi="宋体"/>
                <w:szCs w:val="21"/>
              </w:rPr>
            </w:r>
            <w:r/>
          </w:p>
        </w:tc>
        <w:tc>
          <w:tcPr>
            <w:tcW w:w="1536" w:type="dxa"/>
            <w:vAlign w:val="center"/>
            <w:textDirection w:val="lrTb"/>
            <w:noWrap/>
          </w:tcPr>
          <w:p>
            <w:pPr>
              <w:jc w:val="center"/>
              <w:rPr>
                <w:rFonts w:ascii="宋体" w:hAnsi="宋体"/>
                <w:szCs w:val="21"/>
              </w:rPr>
            </w:pPr>
            <w:r>
              <w:rPr>
                <w:rFonts w:ascii="宋体" w:hAnsi="宋体"/>
                <w:szCs w:val="21"/>
              </w:rPr>
            </w:r>
            <w:r/>
          </w:p>
        </w:tc>
        <w:tc>
          <w:tcPr>
            <w:tcW w:w="1276" w:type="dxa"/>
            <w:vAlign w:val="center"/>
            <w:textDirection w:val="lrTb"/>
            <w:noWrap/>
          </w:tcPr>
          <w:p>
            <w:pPr>
              <w:jc w:val="center"/>
              <w:rPr>
                <w:rFonts w:ascii="宋体" w:hAnsi="宋体"/>
                <w:szCs w:val="21"/>
              </w:rPr>
            </w:pPr>
            <w:r>
              <w:rPr>
                <w:rFonts w:ascii="宋体" w:hAnsi="宋体"/>
                <w:szCs w:val="21"/>
              </w:rPr>
            </w:r>
            <w:r/>
          </w:p>
        </w:tc>
        <w:tc>
          <w:tcPr>
            <w:tcW w:w="992" w:type="dxa"/>
            <w:vAlign w:val="center"/>
            <w:textDirection w:val="lrTb"/>
            <w:noWrap/>
          </w:tcPr>
          <w:p>
            <w:pPr>
              <w:jc w:val="center"/>
              <w:spacing w:line="400" w:lineRule="exact"/>
              <w:rPr>
                <w:rFonts w:ascii="宋体" w:hAnsi="宋体"/>
                <w:szCs w:val="21"/>
              </w:rPr>
            </w:pPr>
            <w:r>
              <w:rPr>
                <w:rFonts w:ascii="宋体" w:hAnsi="宋体"/>
                <w:szCs w:val="21"/>
              </w:rPr>
            </w:r>
            <w:r/>
          </w:p>
        </w:tc>
        <w:tc>
          <w:tcPr>
            <w:tcW w:w="1299" w:type="dxa"/>
            <w:vAlign w:val="center"/>
            <w:textDirection w:val="lrTb"/>
            <w:noWrap/>
          </w:tcPr>
          <w:p>
            <w:pPr>
              <w:jc w:val="center"/>
              <w:spacing w:line="400" w:lineRule="exact"/>
              <w:rPr>
                <w:rFonts w:ascii="宋体" w:hAnsi="宋体"/>
                <w:szCs w:val="21"/>
              </w:rPr>
            </w:pPr>
            <w:r>
              <w:rPr>
                <w:rFonts w:ascii="宋体" w:hAnsi="宋体"/>
                <w:szCs w:val="21"/>
              </w:rPr>
            </w:r>
            <w:r/>
          </w:p>
        </w:tc>
        <w:tc>
          <w:tcPr>
            <w:tcW w:w="1560" w:type="dxa"/>
            <w:vAlign w:val="center"/>
            <w:textDirection w:val="lrTb"/>
            <w:noWrap/>
          </w:tcPr>
          <w:p>
            <w:pPr>
              <w:jc w:val="center"/>
              <w:spacing w:line="400" w:lineRule="exact"/>
              <w:rPr>
                <w:rFonts w:ascii="宋体" w:hAnsi="宋体"/>
                <w:szCs w:val="21"/>
              </w:rPr>
            </w:pPr>
            <w:r>
              <w:rPr>
                <w:rFonts w:ascii="宋体" w:hAnsi="宋体"/>
                <w:szCs w:val="21"/>
              </w:rPr>
            </w:r>
            <w:r/>
          </w:p>
        </w:tc>
        <w:tc>
          <w:tcPr>
            <w:tcW w:w="1417" w:type="dxa"/>
            <w:vAlign w:val="center"/>
            <w:textDirection w:val="lrTb"/>
            <w:noWrap/>
          </w:tcPr>
          <w:p>
            <w:pPr>
              <w:jc w:val="center"/>
              <w:spacing w:line="400" w:lineRule="exact"/>
              <w:rPr>
                <w:rFonts w:ascii="宋体" w:hAnsi="宋体"/>
                <w:szCs w:val="21"/>
              </w:rPr>
            </w:pPr>
            <w:r>
              <w:rPr>
                <w:rFonts w:ascii="宋体" w:hAnsi="宋体"/>
                <w:szCs w:val="21"/>
              </w:rPr>
            </w:r>
            <w:r/>
          </w:p>
        </w:tc>
        <w:tc>
          <w:tcPr>
            <w:tcW w:w="1152" w:type="dxa"/>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495"/>
        </w:trPr>
        <w:tc>
          <w:tcPr>
            <w:tcW w:w="732" w:type="dxa"/>
            <w:textDirection w:val="lrTb"/>
            <w:noWrap/>
          </w:tcPr>
          <w:p>
            <w:pPr>
              <w:jc w:val="center"/>
              <w:spacing w:line="400" w:lineRule="exact"/>
              <w:rPr>
                <w:rFonts w:ascii="宋体" w:hAnsi="宋体"/>
                <w:szCs w:val="21"/>
              </w:rPr>
            </w:pPr>
            <w:r>
              <w:rPr>
                <w:rFonts w:ascii="宋体" w:hAnsi="宋体"/>
                <w:szCs w:val="21"/>
              </w:rPr>
            </w:r>
            <w:r/>
          </w:p>
        </w:tc>
        <w:tc>
          <w:tcPr>
            <w:tcW w:w="1536" w:type="dxa"/>
            <w:vAlign w:val="center"/>
            <w:textDirection w:val="lrTb"/>
            <w:noWrap/>
          </w:tcPr>
          <w:p>
            <w:pPr>
              <w:jc w:val="center"/>
              <w:rPr>
                <w:rFonts w:ascii="宋体" w:hAnsi="宋体"/>
                <w:szCs w:val="21"/>
              </w:rPr>
            </w:pPr>
            <w:r>
              <w:rPr>
                <w:rFonts w:ascii="宋体" w:hAnsi="宋体"/>
                <w:szCs w:val="21"/>
              </w:rPr>
            </w:r>
            <w:r/>
          </w:p>
        </w:tc>
        <w:tc>
          <w:tcPr>
            <w:tcW w:w="1276" w:type="dxa"/>
            <w:vAlign w:val="center"/>
            <w:textDirection w:val="lrTb"/>
            <w:noWrap/>
          </w:tcPr>
          <w:p>
            <w:pPr>
              <w:jc w:val="center"/>
              <w:rPr>
                <w:rFonts w:ascii="宋体" w:hAnsi="宋体"/>
                <w:szCs w:val="21"/>
              </w:rPr>
            </w:pPr>
            <w:r>
              <w:rPr>
                <w:rFonts w:ascii="宋体" w:hAnsi="宋体"/>
                <w:szCs w:val="21"/>
              </w:rPr>
            </w:r>
            <w:r/>
          </w:p>
        </w:tc>
        <w:tc>
          <w:tcPr>
            <w:tcW w:w="992" w:type="dxa"/>
            <w:vAlign w:val="center"/>
            <w:textDirection w:val="lrTb"/>
            <w:noWrap/>
          </w:tcPr>
          <w:p>
            <w:pPr>
              <w:jc w:val="center"/>
              <w:spacing w:line="400" w:lineRule="exact"/>
              <w:rPr>
                <w:rFonts w:ascii="宋体" w:hAnsi="宋体"/>
                <w:szCs w:val="21"/>
              </w:rPr>
            </w:pPr>
            <w:r>
              <w:rPr>
                <w:rFonts w:ascii="宋体" w:hAnsi="宋体"/>
                <w:szCs w:val="21"/>
              </w:rPr>
            </w:r>
            <w:r/>
          </w:p>
        </w:tc>
        <w:tc>
          <w:tcPr>
            <w:tcW w:w="1299" w:type="dxa"/>
            <w:vAlign w:val="center"/>
            <w:textDirection w:val="lrTb"/>
            <w:noWrap/>
          </w:tcPr>
          <w:p>
            <w:pPr>
              <w:jc w:val="center"/>
              <w:spacing w:line="400" w:lineRule="exact"/>
              <w:rPr>
                <w:rFonts w:ascii="宋体" w:hAnsi="宋体"/>
                <w:szCs w:val="21"/>
              </w:rPr>
            </w:pPr>
            <w:r>
              <w:rPr>
                <w:rFonts w:ascii="宋体" w:hAnsi="宋体"/>
                <w:szCs w:val="21"/>
              </w:rPr>
            </w:r>
            <w:r/>
          </w:p>
        </w:tc>
        <w:tc>
          <w:tcPr>
            <w:tcW w:w="1560" w:type="dxa"/>
            <w:vAlign w:val="center"/>
            <w:textDirection w:val="lrTb"/>
            <w:noWrap/>
          </w:tcPr>
          <w:p>
            <w:pPr>
              <w:jc w:val="center"/>
              <w:spacing w:line="400" w:lineRule="exact"/>
              <w:rPr>
                <w:rFonts w:ascii="宋体" w:hAnsi="宋体"/>
                <w:szCs w:val="21"/>
              </w:rPr>
            </w:pPr>
            <w:r>
              <w:rPr>
                <w:rFonts w:ascii="宋体" w:hAnsi="宋体"/>
                <w:szCs w:val="21"/>
              </w:rPr>
            </w:r>
            <w:r/>
          </w:p>
        </w:tc>
        <w:tc>
          <w:tcPr>
            <w:tcW w:w="1417" w:type="dxa"/>
            <w:vAlign w:val="center"/>
            <w:textDirection w:val="lrTb"/>
            <w:noWrap/>
          </w:tcPr>
          <w:p>
            <w:pPr>
              <w:jc w:val="center"/>
              <w:spacing w:line="400" w:lineRule="exact"/>
              <w:rPr>
                <w:rFonts w:ascii="宋体" w:hAnsi="宋体"/>
                <w:szCs w:val="21"/>
              </w:rPr>
            </w:pPr>
            <w:r>
              <w:rPr>
                <w:rFonts w:ascii="宋体" w:hAnsi="宋体"/>
                <w:szCs w:val="21"/>
              </w:rPr>
            </w:r>
            <w:r/>
          </w:p>
        </w:tc>
        <w:tc>
          <w:tcPr>
            <w:tcW w:w="1152" w:type="dxa"/>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495"/>
        </w:trPr>
        <w:tc>
          <w:tcPr>
            <w:tcW w:w="732" w:type="dxa"/>
            <w:textDirection w:val="lrTb"/>
            <w:noWrap/>
          </w:tcPr>
          <w:p>
            <w:pPr>
              <w:jc w:val="center"/>
              <w:spacing w:line="400" w:lineRule="exact"/>
              <w:rPr>
                <w:rFonts w:ascii="宋体" w:hAnsi="宋体"/>
                <w:szCs w:val="21"/>
              </w:rPr>
            </w:pPr>
            <w:r>
              <w:rPr>
                <w:rFonts w:ascii="宋体" w:hAnsi="宋体"/>
                <w:szCs w:val="21"/>
              </w:rPr>
            </w:r>
            <w:r/>
          </w:p>
        </w:tc>
        <w:tc>
          <w:tcPr>
            <w:tcW w:w="1536" w:type="dxa"/>
            <w:vAlign w:val="center"/>
            <w:textDirection w:val="lrTb"/>
            <w:noWrap/>
          </w:tcPr>
          <w:p>
            <w:pPr>
              <w:jc w:val="center"/>
              <w:spacing w:line="400" w:lineRule="exact"/>
              <w:rPr>
                <w:rFonts w:ascii="宋体" w:hAnsi="宋体"/>
                <w:szCs w:val="21"/>
              </w:rPr>
            </w:pPr>
            <w:r>
              <w:rPr>
                <w:rFonts w:ascii="宋体" w:hAnsi="宋体"/>
                <w:szCs w:val="21"/>
              </w:rPr>
            </w:r>
            <w:r/>
          </w:p>
        </w:tc>
        <w:tc>
          <w:tcPr>
            <w:tcW w:w="1276" w:type="dxa"/>
            <w:vAlign w:val="center"/>
            <w:textDirection w:val="lrTb"/>
            <w:noWrap/>
          </w:tcPr>
          <w:p>
            <w:pPr>
              <w:jc w:val="center"/>
              <w:spacing w:line="400" w:lineRule="exact"/>
              <w:rPr>
                <w:rFonts w:ascii="宋体" w:hAnsi="宋体"/>
                <w:szCs w:val="21"/>
              </w:rPr>
            </w:pPr>
            <w:r>
              <w:rPr>
                <w:rFonts w:ascii="宋体" w:hAnsi="宋体"/>
                <w:szCs w:val="21"/>
              </w:rPr>
            </w:r>
            <w:r/>
          </w:p>
        </w:tc>
        <w:tc>
          <w:tcPr>
            <w:tcW w:w="992" w:type="dxa"/>
            <w:vAlign w:val="center"/>
            <w:textDirection w:val="lrTb"/>
            <w:noWrap/>
          </w:tcPr>
          <w:p>
            <w:pPr>
              <w:jc w:val="center"/>
              <w:spacing w:line="400" w:lineRule="exact"/>
              <w:rPr>
                <w:rFonts w:ascii="宋体" w:hAnsi="宋体"/>
                <w:szCs w:val="21"/>
              </w:rPr>
            </w:pPr>
            <w:r>
              <w:rPr>
                <w:rFonts w:ascii="宋体" w:hAnsi="宋体"/>
                <w:szCs w:val="21"/>
              </w:rPr>
            </w:r>
            <w:r/>
          </w:p>
        </w:tc>
        <w:tc>
          <w:tcPr>
            <w:tcW w:w="1299" w:type="dxa"/>
            <w:vAlign w:val="center"/>
            <w:textDirection w:val="lrTb"/>
            <w:noWrap/>
          </w:tcPr>
          <w:p>
            <w:pPr>
              <w:jc w:val="center"/>
              <w:spacing w:line="400" w:lineRule="exact"/>
              <w:rPr>
                <w:rFonts w:ascii="宋体" w:hAnsi="宋体"/>
                <w:szCs w:val="21"/>
              </w:rPr>
            </w:pPr>
            <w:r>
              <w:rPr>
                <w:rFonts w:ascii="宋体" w:hAnsi="宋体"/>
                <w:szCs w:val="21"/>
              </w:rPr>
            </w:r>
            <w:r/>
          </w:p>
        </w:tc>
        <w:tc>
          <w:tcPr>
            <w:tcW w:w="1560" w:type="dxa"/>
            <w:vAlign w:val="center"/>
            <w:textDirection w:val="lrTb"/>
            <w:noWrap/>
          </w:tcPr>
          <w:p>
            <w:pPr>
              <w:jc w:val="center"/>
              <w:spacing w:line="400" w:lineRule="exact"/>
              <w:rPr>
                <w:rFonts w:ascii="宋体" w:hAnsi="宋体"/>
                <w:szCs w:val="21"/>
              </w:rPr>
            </w:pPr>
            <w:r>
              <w:rPr>
                <w:rFonts w:ascii="宋体" w:hAnsi="宋体"/>
                <w:szCs w:val="21"/>
              </w:rPr>
            </w:r>
            <w:r/>
          </w:p>
        </w:tc>
        <w:tc>
          <w:tcPr>
            <w:tcW w:w="1417" w:type="dxa"/>
            <w:vAlign w:val="center"/>
            <w:textDirection w:val="lrTb"/>
            <w:noWrap/>
          </w:tcPr>
          <w:p>
            <w:pPr>
              <w:jc w:val="center"/>
              <w:spacing w:line="400" w:lineRule="exact"/>
              <w:rPr>
                <w:rFonts w:ascii="宋体" w:hAnsi="宋体"/>
                <w:szCs w:val="21"/>
              </w:rPr>
            </w:pPr>
            <w:r>
              <w:rPr>
                <w:rFonts w:ascii="宋体" w:hAnsi="宋体"/>
                <w:szCs w:val="21"/>
              </w:rPr>
            </w:r>
            <w:r/>
          </w:p>
        </w:tc>
        <w:tc>
          <w:tcPr>
            <w:tcW w:w="1152" w:type="dxa"/>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495"/>
        </w:trPr>
        <w:tc>
          <w:tcPr>
            <w:tcW w:w="732" w:type="dxa"/>
            <w:textDirection w:val="lrTb"/>
            <w:noWrap/>
          </w:tcPr>
          <w:p>
            <w:pPr>
              <w:jc w:val="center"/>
              <w:spacing w:line="400" w:lineRule="exact"/>
              <w:rPr>
                <w:rFonts w:ascii="宋体" w:hAnsi="宋体"/>
                <w:szCs w:val="21"/>
              </w:rPr>
            </w:pPr>
            <w:r>
              <w:rPr>
                <w:rFonts w:ascii="宋体" w:hAnsi="宋体"/>
                <w:szCs w:val="21"/>
              </w:rPr>
            </w:r>
            <w:r/>
          </w:p>
        </w:tc>
        <w:tc>
          <w:tcPr>
            <w:tcW w:w="1536" w:type="dxa"/>
            <w:vAlign w:val="center"/>
            <w:textDirection w:val="lrTb"/>
            <w:noWrap/>
          </w:tcPr>
          <w:p>
            <w:pPr>
              <w:jc w:val="center"/>
              <w:spacing w:line="400" w:lineRule="exact"/>
              <w:rPr>
                <w:rFonts w:ascii="宋体" w:hAnsi="宋体"/>
                <w:szCs w:val="21"/>
              </w:rPr>
            </w:pPr>
            <w:r>
              <w:rPr>
                <w:rFonts w:ascii="宋体" w:hAnsi="宋体"/>
                <w:szCs w:val="21"/>
              </w:rPr>
            </w:r>
            <w:r/>
          </w:p>
        </w:tc>
        <w:tc>
          <w:tcPr>
            <w:tcW w:w="1276" w:type="dxa"/>
            <w:vAlign w:val="center"/>
            <w:textDirection w:val="lrTb"/>
            <w:noWrap/>
          </w:tcPr>
          <w:p>
            <w:pPr>
              <w:jc w:val="center"/>
              <w:spacing w:line="400" w:lineRule="exact"/>
              <w:rPr>
                <w:rFonts w:ascii="宋体" w:hAnsi="宋体"/>
                <w:szCs w:val="21"/>
              </w:rPr>
            </w:pPr>
            <w:r>
              <w:rPr>
                <w:rFonts w:ascii="宋体" w:hAnsi="宋体"/>
                <w:szCs w:val="21"/>
              </w:rPr>
            </w:r>
            <w:r/>
          </w:p>
        </w:tc>
        <w:tc>
          <w:tcPr>
            <w:tcW w:w="992" w:type="dxa"/>
            <w:vAlign w:val="center"/>
            <w:textDirection w:val="lrTb"/>
            <w:noWrap/>
          </w:tcPr>
          <w:p>
            <w:pPr>
              <w:jc w:val="center"/>
              <w:spacing w:line="400" w:lineRule="exact"/>
              <w:rPr>
                <w:rFonts w:ascii="宋体" w:hAnsi="宋体"/>
                <w:szCs w:val="21"/>
              </w:rPr>
            </w:pPr>
            <w:r>
              <w:rPr>
                <w:rFonts w:ascii="宋体" w:hAnsi="宋体"/>
                <w:szCs w:val="21"/>
              </w:rPr>
            </w:r>
            <w:r/>
          </w:p>
        </w:tc>
        <w:tc>
          <w:tcPr>
            <w:tcW w:w="1299" w:type="dxa"/>
            <w:vAlign w:val="center"/>
            <w:textDirection w:val="lrTb"/>
            <w:noWrap/>
          </w:tcPr>
          <w:p>
            <w:pPr>
              <w:jc w:val="center"/>
              <w:spacing w:line="400" w:lineRule="exact"/>
              <w:rPr>
                <w:rFonts w:ascii="宋体" w:hAnsi="宋体"/>
                <w:szCs w:val="21"/>
              </w:rPr>
            </w:pPr>
            <w:r>
              <w:rPr>
                <w:rFonts w:ascii="宋体" w:hAnsi="宋体"/>
                <w:szCs w:val="21"/>
              </w:rPr>
            </w:r>
            <w:r/>
          </w:p>
        </w:tc>
        <w:tc>
          <w:tcPr>
            <w:tcW w:w="1560" w:type="dxa"/>
            <w:vAlign w:val="center"/>
            <w:textDirection w:val="lrTb"/>
            <w:noWrap/>
          </w:tcPr>
          <w:p>
            <w:pPr>
              <w:jc w:val="center"/>
              <w:spacing w:line="400" w:lineRule="exact"/>
              <w:rPr>
                <w:rFonts w:ascii="宋体" w:hAnsi="宋体"/>
                <w:szCs w:val="21"/>
              </w:rPr>
            </w:pPr>
            <w:r>
              <w:rPr>
                <w:rFonts w:ascii="宋体" w:hAnsi="宋体"/>
                <w:szCs w:val="21"/>
              </w:rPr>
            </w:r>
            <w:r/>
          </w:p>
        </w:tc>
        <w:tc>
          <w:tcPr>
            <w:tcW w:w="1417" w:type="dxa"/>
            <w:vAlign w:val="center"/>
            <w:textDirection w:val="lrTb"/>
            <w:noWrap/>
          </w:tcPr>
          <w:p>
            <w:pPr>
              <w:jc w:val="center"/>
              <w:spacing w:line="400" w:lineRule="exact"/>
              <w:rPr>
                <w:rFonts w:ascii="宋体" w:hAnsi="宋体"/>
                <w:szCs w:val="21"/>
              </w:rPr>
            </w:pPr>
            <w:r>
              <w:rPr>
                <w:rFonts w:ascii="宋体" w:hAnsi="宋体"/>
                <w:szCs w:val="21"/>
              </w:rPr>
            </w:r>
            <w:r/>
          </w:p>
        </w:tc>
        <w:tc>
          <w:tcPr>
            <w:tcW w:w="1152" w:type="dxa"/>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495"/>
        </w:trPr>
        <w:tc>
          <w:tcPr>
            <w:tcW w:w="732" w:type="dxa"/>
            <w:textDirection w:val="lrTb"/>
            <w:noWrap/>
          </w:tcPr>
          <w:p>
            <w:pPr>
              <w:jc w:val="center"/>
              <w:spacing w:line="400" w:lineRule="exact"/>
              <w:rPr>
                <w:rFonts w:ascii="宋体" w:hAnsi="宋体"/>
                <w:szCs w:val="21"/>
              </w:rPr>
            </w:pPr>
            <w:r>
              <w:rPr>
                <w:rFonts w:ascii="宋体" w:hAnsi="宋体"/>
                <w:szCs w:val="21"/>
              </w:rPr>
            </w:r>
            <w:r/>
          </w:p>
        </w:tc>
        <w:tc>
          <w:tcPr>
            <w:tcW w:w="1536" w:type="dxa"/>
            <w:vAlign w:val="center"/>
            <w:textDirection w:val="lrTb"/>
            <w:noWrap/>
          </w:tcPr>
          <w:p>
            <w:pPr>
              <w:jc w:val="center"/>
              <w:spacing w:line="400" w:lineRule="exact"/>
              <w:rPr>
                <w:rFonts w:ascii="宋体" w:hAnsi="宋体"/>
                <w:szCs w:val="21"/>
              </w:rPr>
            </w:pPr>
            <w:r>
              <w:rPr>
                <w:rFonts w:ascii="宋体" w:hAnsi="宋体"/>
                <w:szCs w:val="21"/>
              </w:rPr>
            </w:r>
            <w:r/>
          </w:p>
        </w:tc>
        <w:tc>
          <w:tcPr>
            <w:tcW w:w="1276" w:type="dxa"/>
            <w:vAlign w:val="center"/>
            <w:textDirection w:val="lrTb"/>
            <w:noWrap/>
          </w:tcPr>
          <w:p>
            <w:pPr>
              <w:jc w:val="center"/>
              <w:spacing w:line="400" w:lineRule="exact"/>
              <w:rPr>
                <w:rFonts w:ascii="宋体" w:hAnsi="宋体"/>
                <w:szCs w:val="21"/>
              </w:rPr>
            </w:pPr>
            <w:r>
              <w:rPr>
                <w:rFonts w:ascii="宋体" w:hAnsi="宋体"/>
                <w:szCs w:val="21"/>
              </w:rPr>
            </w:r>
            <w:r/>
          </w:p>
        </w:tc>
        <w:tc>
          <w:tcPr>
            <w:tcW w:w="992" w:type="dxa"/>
            <w:vAlign w:val="center"/>
            <w:textDirection w:val="lrTb"/>
            <w:noWrap/>
          </w:tcPr>
          <w:p>
            <w:pPr>
              <w:jc w:val="center"/>
              <w:spacing w:line="400" w:lineRule="exact"/>
              <w:rPr>
                <w:rFonts w:ascii="宋体" w:hAnsi="宋体"/>
                <w:szCs w:val="21"/>
              </w:rPr>
            </w:pPr>
            <w:r>
              <w:rPr>
                <w:rFonts w:ascii="宋体" w:hAnsi="宋体"/>
                <w:szCs w:val="21"/>
              </w:rPr>
            </w:r>
            <w:r/>
          </w:p>
        </w:tc>
        <w:tc>
          <w:tcPr>
            <w:tcW w:w="1299" w:type="dxa"/>
            <w:vAlign w:val="center"/>
            <w:textDirection w:val="lrTb"/>
            <w:noWrap/>
          </w:tcPr>
          <w:p>
            <w:pPr>
              <w:jc w:val="center"/>
              <w:spacing w:line="400" w:lineRule="exact"/>
              <w:rPr>
                <w:rFonts w:ascii="宋体" w:hAnsi="宋体"/>
                <w:szCs w:val="21"/>
              </w:rPr>
            </w:pPr>
            <w:r>
              <w:rPr>
                <w:rFonts w:ascii="宋体" w:hAnsi="宋体"/>
                <w:szCs w:val="21"/>
              </w:rPr>
            </w:r>
            <w:r/>
          </w:p>
        </w:tc>
        <w:tc>
          <w:tcPr>
            <w:tcW w:w="1560" w:type="dxa"/>
            <w:vAlign w:val="center"/>
            <w:textDirection w:val="lrTb"/>
            <w:noWrap/>
          </w:tcPr>
          <w:p>
            <w:pPr>
              <w:jc w:val="center"/>
              <w:spacing w:line="400" w:lineRule="exact"/>
              <w:rPr>
                <w:rFonts w:ascii="宋体" w:hAnsi="宋体"/>
                <w:szCs w:val="21"/>
              </w:rPr>
            </w:pPr>
            <w:r>
              <w:rPr>
                <w:rFonts w:ascii="宋体" w:hAnsi="宋体"/>
                <w:szCs w:val="21"/>
              </w:rPr>
            </w:r>
            <w:r/>
          </w:p>
        </w:tc>
        <w:tc>
          <w:tcPr>
            <w:tcW w:w="1417" w:type="dxa"/>
            <w:vAlign w:val="center"/>
            <w:textDirection w:val="lrTb"/>
            <w:noWrap/>
          </w:tcPr>
          <w:p>
            <w:pPr>
              <w:jc w:val="center"/>
              <w:spacing w:line="400" w:lineRule="exact"/>
              <w:rPr>
                <w:rFonts w:ascii="宋体" w:hAnsi="宋体"/>
                <w:szCs w:val="21"/>
              </w:rPr>
            </w:pPr>
            <w:r>
              <w:rPr>
                <w:rFonts w:ascii="宋体" w:hAnsi="宋体"/>
                <w:szCs w:val="21"/>
              </w:rPr>
            </w:r>
            <w:r/>
          </w:p>
        </w:tc>
        <w:tc>
          <w:tcPr>
            <w:tcW w:w="1152" w:type="dxa"/>
            <w:textDirection w:val="lrTb"/>
            <w:noWrap/>
          </w:tcPr>
          <w:p>
            <w:pPr>
              <w:jc w:val="center"/>
              <w:spacing w:line="400" w:lineRule="exact"/>
              <w:rPr>
                <w:rFonts w:ascii="宋体" w:hAnsi="宋体"/>
                <w:szCs w:val="21"/>
              </w:rPr>
            </w:pPr>
            <w:r>
              <w:rPr>
                <w:rFonts w:ascii="宋体" w:hAnsi="宋体"/>
                <w:szCs w:val="21"/>
              </w:rPr>
            </w:r>
            <w:r/>
          </w:p>
        </w:tc>
      </w:tr>
    </w:tbl>
    <w:p>
      <w:pPr>
        <w:jc w:val="left"/>
        <w:widowControl/>
        <w:rPr>
          <w:rFonts w:ascii="宋体" w:hAnsi="宋体" w:cs="宋体"/>
          <w:szCs w:val="21"/>
        </w:rPr>
        <w:outlineLvl w:val="0"/>
      </w:pPr>
      <w:r>
        <w:rPr>
          <w:rFonts w:hint="eastAsia" w:ascii="宋体" w:hAnsi="宋体" w:cs="宋体"/>
          <w:szCs w:val="21"/>
        </w:rPr>
        <w:t xml:space="preserve">注：投标方应在本表中对照招标文件技术要求逐项对应列出响应内容，并在“偏离说明”项下填写以下内容：优于的，填写“正偏离”；符合的，填写“无偏离”；低于的，填写“负偏离”。</w:t>
      </w:r>
      <w:r/>
    </w:p>
    <w:p>
      <w:pPr>
        <w:ind w:firstLine="420"/>
        <w:spacing w:line="360" w:lineRule="auto"/>
        <w:widowControl/>
        <w:rPr>
          <w:rFonts w:ascii="宋体" w:hAnsi="宋体" w:cs="宋体"/>
          <w:szCs w:val="21"/>
        </w:rPr>
      </w:pPr>
      <w:r>
        <w:rPr>
          <w:rFonts w:hint="eastAsia" w:ascii="宋体" w:hAnsi="宋体" w:cs="宋体"/>
          <w:szCs w:val="21"/>
        </w:rPr>
        <w:t xml:space="preserve">以上表格内容不够的请自行添加。</w:t>
      </w:r>
      <w:r/>
    </w:p>
    <w:p>
      <w:pPr>
        <w:ind w:right="1560"/>
        <w:jc w:val="center"/>
        <w:spacing w:line="360" w:lineRule="auto"/>
        <w:rPr>
          <w:rFonts w:ascii="宋体" w:hAnsi="宋体" w:cs="宋体"/>
          <w:szCs w:val="21"/>
        </w:rPr>
      </w:pPr>
      <w:r>
        <w:rPr>
          <w:rFonts w:ascii="宋体" w:hAnsi="宋体" w:cs="宋体"/>
          <w:szCs w:val="21"/>
        </w:rPr>
      </w:r>
      <w:r/>
    </w:p>
    <w:p>
      <w:pPr>
        <w:ind w:firstLine="945"/>
        <w:jc w:val="left"/>
        <w:spacing w:line="360" w:lineRule="auto"/>
        <w:widowControl/>
        <w:rPr>
          <w:rFonts w:ascii="宋体" w:hAnsi="宋体" w:cs="宋体"/>
          <w:szCs w:val="21"/>
        </w:rPr>
      </w:pPr>
      <w:r>
        <w:rPr>
          <w:rFonts w:ascii="宋体" w:hAnsi="宋体" w:cs="宋体"/>
          <w:szCs w:val="21"/>
        </w:rPr>
        <w:t xml:space="preserve">投标方（盖章）：</w:t>
      </w:r>
      <w:r/>
    </w:p>
    <w:p>
      <w:pPr>
        <w:ind w:left="1024"/>
        <w:jc w:val="left"/>
        <w:spacing w:line="360" w:lineRule="auto"/>
        <w:widowControl/>
        <w:rPr>
          <w:rFonts w:ascii="宋体" w:hAnsi="宋体" w:cs="宋体"/>
          <w:szCs w:val="21"/>
        </w:rPr>
      </w:pPr>
      <w:r>
        <w:rPr>
          <w:rFonts w:ascii="宋体" w:hAnsi="宋体" w:cs="宋体"/>
          <w:szCs w:val="21"/>
        </w:rPr>
        <w:t xml:space="preserve">法定代表人或代理人（签字或盖章）：</w:t>
      </w:r>
      <w:r/>
    </w:p>
    <w:p>
      <w:pPr>
        <w:ind w:left="1024"/>
        <w:jc w:val="left"/>
        <w:spacing w:line="360" w:lineRule="auto"/>
        <w:widowControl/>
        <w:rPr>
          <w:rFonts w:ascii="宋体" w:hAnsi="宋体" w:cs="宋体"/>
          <w:szCs w:val="21"/>
        </w:rPr>
      </w:pPr>
      <w:r>
        <w:rPr>
          <w:rFonts w:ascii="宋体" w:hAnsi="宋体" w:cs="宋体"/>
          <w:szCs w:val="21"/>
        </w:rPr>
        <w:t xml:space="preserve">日期:       </w:t>
      </w:r>
      <w:r>
        <w:rPr>
          <w:rFonts w:hint="eastAsia" w:ascii="宋体" w:hAnsi="宋体" w:cs="宋体"/>
          <w:szCs w:val="21"/>
        </w:rPr>
        <w:t xml:space="preserve">年月日</w:t>
      </w:r>
      <w:r/>
    </w:p>
    <w:p>
      <w:pPr>
        <w:jc w:val="left"/>
        <w:spacing w:line="360" w:lineRule="auto"/>
        <w:widowControl/>
        <w:rPr>
          <w:rFonts w:ascii="宋体" w:hAnsi="宋体" w:cs="宋体"/>
          <w:szCs w:val="21"/>
        </w:rPr>
      </w:pPr>
      <w:r>
        <w:rPr>
          <w:rFonts w:ascii="宋体" w:hAnsi="宋体" w:cs="宋体"/>
          <w:szCs w:val="21"/>
        </w:rPr>
      </w:r>
      <w:r/>
    </w:p>
    <w:p>
      <w:pPr>
        <w:jc w:val="left"/>
        <w:widowControl/>
        <w:rPr>
          <w:rFonts w:ascii="宋体" w:hAnsi="宋体" w:cs="宋体"/>
          <w:b/>
          <w:szCs w:val="21"/>
        </w:rPr>
        <w:outlineLvl w:val="0"/>
      </w:pPr>
      <w:r>
        <w:rPr>
          <w:rFonts w:ascii="宋体" w:hAnsi="宋体" w:cs="宋体"/>
          <w:b/>
          <w:szCs w:val="21"/>
        </w:rPr>
      </w:r>
      <w:r/>
    </w:p>
    <w:p>
      <w:pPr>
        <w:jc w:val="left"/>
        <w:widowControl/>
        <w:rPr>
          <w:rFonts w:ascii="宋体" w:hAnsi="宋体" w:cs="宋体"/>
          <w:b/>
          <w:szCs w:val="21"/>
        </w:rPr>
        <w:outlineLvl w:val="0"/>
      </w:pPr>
      <w:r>
        <w:rPr>
          <w:rFonts w:ascii="宋体" w:hAnsi="宋体" w:cs="宋体"/>
          <w:b/>
          <w:szCs w:val="21"/>
        </w:rPr>
      </w:r>
      <w:r/>
    </w:p>
    <w:p>
      <w:pPr>
        <w:jc w:val="left"/>
        <w:widowControl/>
        <w:rPr>
          <w:rFonts w:ascii="宋体" w:hAnsi="宋体" w:cs="宋体"/>
          <w:b/>
          <w:szCs w:val="21"/>
        </w:rPr>
        <w:outlineLvl w:val="0"/>
      </w:pPr>
      <w:r>
        <w:rPr>
          <w:rFonts w:ascii="宋体" w:hAnsi="宋体" w:cs="宋体"/>
          <w:b/>
          <w:szCs w:val="21"/>
        </w:rPr>
      </w:r>
      <w:r/>
    </w:p>
    <w:p>
      <w:pPr>
        <w:jc w:val="left"/>
        <w:widowControl/>
        <w:rPr>
          <w:rFonts w:ascii="宋体" w:hAnsi="宋体" w:cs="宋体"/>
          <w:b/>
          <w:szCs w:val="21"/>
        </w:rPr>
        <w:outlineLvl w:val="0"/>
      </w:pPr>
      <w:r>
        <w:rPr>
          <w:rFonts w:ascii="宋体" w:hAnsi="宋体" w:cs="宋体"/>
          <w:b/>
          <w:szCs w:val="21"/>
        </w:rPr>
      </w:r>
      <w:r/>
    </w:p>
    <w:p>
      <w:pPr>
        <w:jc w:val="left"/>
        <w:widowControl/>
        <w:rPr>
          <w:rFonts w:ascii="宋体" w:hAnsi="宋体" w:cs="宋体"/>
          <w:b/>
          <w:szCs w:val="21"/>
        </w:rPr>
        <w:outlineLvl w:val="0"/>
      </w:pPr>
      <w:r>
        <w:rPr>
          <w:rFonts w:ascii="宋体" w:hAnsi="宋体" w:cs="宋体"/>
          <w:b/>
          <w:szCs w:val="21"/>
        </w:rPr>
      </w:r>
      <w:r/>
    </w:p>
    <w:p>
      <w:pPr>
        <w:jc w:val="left"/>
        <w:widowControl/>
        <w:rPr>
          <w:rFonts w:ascii="宋体" w:hAnsi="宋体" w:cs="宋体"/>
          <w:b/>
          <w:szCs w:val="21"/>
        </w:rPr>
        <w:outlineLvl w:val="0"/>
      </w:pPr>
      <w:r>
        <w:rPr>
          <w:rFonts w:ascii="宋体" w:hAnsi="宋体" w:cs="宋体"/>
          <w:b/>
          <w:szCs w:val="21"/>
        </w:rPr>
      </w:r>
      <w:r/>
    </w:p>
    <w:p>
      <w:pPr>
        <w:jc w:val="left"/>
        <w:widowControl/>
        <w:rPr>
          <w:rFonts w:ascii="宋体" w:hAnsi="宋体" w:cs="宋体"/>
          <w:b/>
          <w:szCs w:val="21"/>
        </w:rPr>
        <w:outlineLvl w:val="0"/>
      </w:pPr>
      <w:r/>
      <w:bookmarkStart w:id="38" w:name="_Toc71810489"/>
      <w:r/>
      <w:bookmarkStart w:id="39" w:name="_Toc105397787"/>
      <w:r>
        <w:rPr>
          <w:rFonts w:ascii="宋体" w:hAnsi="宋体" w:cs="宋体"/>
          <w:b/>
          <w:szCs w:val="21"/>
        </w:rPr>
        <w:br w:type="page" w:clear="all"/>
      </w:r>
      <w:r>
        <w:rPr>
          <w:rFonts w:ascii="宋体" w:hAnsi="宋体" w:cs="宋体"/>
          <w:b/>
          <w:szCs w:val="21"/>
        </w:rPr>
        <w:t xml:space="preserve">附件</w:t>
      </w:r>
      <w:r>
        <w:rPr>
          <w:rFonts w:hint="eastAsia" w:ascii="宋体" w:hAnsi="宋体" w:cs="宋体"/>
          <w:b/>
          <w:szCs w:val="21"/>
        </w:rPr>
        <w:t xml:space="preserve">8.相关业绩一览表</w:t>
      </w:r>
      <w:bookmarkEnd w:id="38"/>
      <w:r/>
      <w:bookmarkEnd w:id="39"/>
      <w:r/>
      <w:r/>
    </w:p>
    <w:p>
      <w:pPr>
        <w:jc w:val="center"/>
        <w:spacing w:before="100" w:beforeAutospacing="1" w:after="100" w:afterAutospacing="1" w:line="480" w:lineRule="auto"/>
        <w:widowControl/>
        <w:rPr>
          <w:rFonts w:ascii="宋体" w:hAnsi="宋体" w:cs="宋体"/>
          <w:b/>
          <w:szCs w:val="21"/>
        </w:rPr>
      </w:pPr>
      <w:r>
        <w:rPr>
          <w:rFonts w:ascii="宋体" w:hAnsi="宋体" w:cs="宋体"/>
          <w:b/>
          <w:szCs w:val="21"/>
        </w:rPr>
        <w:t xml:space="preserve">相关业绩一览表</w:t>
      </w:r>
      <w:r/>
    </w:p>
    <w:tbl>
      <w:tblPr>
        <w:tblStyle w:val="710"/>
        <w:tblW w:w="764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tcPr>
          <w:p>
            <w:pPr>
              <w:jc w:val="center"/>
              <w:spacing w:line="400" w:lineRule="exact"/>
              <w:rPr>
                <w:rFonts w:ascii="宋体" w:hAnsi="宋体"/>
                <w:szCs w:val="21"/>
              </w:rPr>
            </w:pPr>
            <w:r>
              <w:rPr>
                <w:rFonts w:ascii="宋体" w:hAnsi="宋体"/>
                <w:szCs w:val="21"/>
              </w:rPr>
              <w:t xml:space="preserve">序号</w:t>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t xml:space="preserve">项目名称</w:t>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t xml:space="preserve">合同期</w:t>
            </w:r>
            <w:r/>
          </w:p>
        </w:tc>
        <w:tc>
          <w:tcPr>
            <w:tcBorders>
              <w:right w:val="single" w:color="000000" w:sz="4" w:space="0"/>
            </w:tcBorders>
            <w:tcW w:w="1930" w:type="dxa"/>
            <w:vAlign w:val="center"/>
            <w:textDirection w:val="lrTb"/>
            <w:noWrap/>
          </w:tcPr>
          <w:p>
            <w:pPr>
              <w:jc w:val="center"/>
              <w:spacing w:line="400" w:lineRule="exact"/>
              <w:rPr>
                <w:rFonts w:ascii="宋体" w:hAnsi="宋体"/>
                <w:szCs w:val="21"/>
              </w:rPr>
            </w:pPr>
            <w:r>
              <w:rPr>
                <w:rFonts w:hint="eastAsia" w:ascii="宋体" w:hAnsi="宋体"/>
                <w:szCs w:val="21"/>
              </w:rPr>
              <w:t xml:space="preserve">合同金额</w:t>
            </w:r>
            <w:r/>
          </w:p>
        </w:tc>
        <w:tc>
          <w:tcPr>
            <w:tcW w:w="1467" w:type="dxa"/>
            <w:vAlign w:val="center"/>
            <w:textDirection w:val="lrTb"/>
            <w:noWrap/>
          </w:tcPr>
          <w:p>
            <w:pPr>
              <w:jc w:val="center"/>
              <w:spacing w:line="400" w:lineRule="exact"/>
              <w:rPr>
                <w:rFonts w:ascii="宋体" w:hAnsi="宋体"/>
                <w:szCs w:val="21"/>
              </w:rPr>
            </w:pPr>
            <w:r>
              <w:rPr>
                <w:rFonts w:ascii="宋体" w:hAnsi="宋体"/>
                <w:szCs w:val="21"/>
              </w:rPr>
              <w:t xml:space="preserve">备注</w:t>
            </w:r>
            <w:r/>
          </w:p>
        </w:tc>
      </w:tr>
      <w:tr>
        <w:trPr>
          <w:cantSplit/>
          <w:jc w:val="center"/>
          <w:trHeight w:val="510" w:hRule="exact"/>
        </w:trPr>
        <w:tc>
          <w:tcPr>
            <w:tcW w:w="1003" w:type="dxa"/>
            <w:vAlign w:val="center"/>
            <w:textDirection w:val="lrTb"/>
            <w:noWrap/>
          </w:tcPr>
          <w:p>
            <w:pPr>
              <w:jc w:val="center"/>
              <w:spacing w:line="400" w:lineRule="exact"/>
              <w:rPr>
                <w:rFonts w:ascii="宋体" w:hAnsi="宋体"/>
                <w:szCs w:val="21"/>
              </w:rPr>
            </w:pPr>
            <w:r>
              <w:rPr>
                <w:rFonts w:ascii="宋体" w:hAnsi="宋体"/>
                <w:szCs w:val="21"/>
              </w:rPr>
              <w:t xml:space="preserve">1</w:t>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right w:val="single" w:color="000000" w:sz="4" w:space="0"/>
            </w:tcBorders>
            <w:tcW w:w="1930" w:type="dxa"/>
            <w:vAlign w:val="center"/>
            <w:textDirection w:val="lrTb"/>
            <w:noWrap/>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510" w:hRule="exact"/>
        </w:trPr>
        <w:tc>
          <w:tcPr>
            <w:tcW w:w="1003" w:type="dxa"/>
            <w:vAlign w:val="center"/>
            <w:textDirection w:val="lrTb"/>
            <w:noWrap/>
          </w:tcPr>
          <w:p>
            <w:pPr>
              <w:jc w:val="center"/>
              <w:spacing w:line="400" w:lineRule="exact"/>
              <w:rPr>
                <w:rFonts w:ascii="宋体" w:hAnsi="宋体"/>
                <w:szCs w:val="21"/>
              </w:rPr>
            </w:pPr>
            <w:r>
              <w:rPr>
                <w:rFonts w:ascii="宋体" w:hAnsi="宋体"/>
                <w:szCs w:val="21"/>
              </w:rPr>
              <w:t xml:space="preserve">2</w:t>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right w:val="single" w:color="000000" w:sz="4" w:space="0"/>
            </w:tcBorders>
            <w:tcW w:w="1930" w:type="dxa"/>
            <w:vAlign w:val="center"/>
            <w:textDirection w:val="lrTb"/>
            <w:noWrap/>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510" w:hRule="exact"/>
        </w:trPr>
        <w:tc>
          <w:tcPr>
            <w:tcW w:w="1003" w:type="dxa"/>
            <w:vAlign w:val="center"/>
            <w:textDirection w:val="lrTb"/>
            <w:noWrap/>
          </w:tcPr>
          <w:p>
            <w:pPr>
              <w:jc w:val="center"/>
              <w:spacing w:line="400" w:lineRule="exact"/>
              <w:rPr>
                <w:rFonts w:ascii="宋体" w:hAnsi="宋体"/>
                <w:szCs w:val="21"/>
              </w:rPr>
            </w:pPr>
            <w:r>
              <w:rPr>
                <w:rFonts w:ascii="宋体" w:hAnsi="宋体"/>
                <w:szCs w:val="21"/>
              </w:rPr>
              <w:t xml:space="preserve">3</w:t>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right w:val="single" w:color="000000" w:sz="4" w:space="0"/>
            </w:tcBorders>
            <w:tcW w:w="1930" w:type="dxa"/>
            <w:vAlign w:val="center"/>
            <w:textDirection w:val="lrTb"/>
            <w:noWrap/>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510" w:hRule="exact"/>
        </w:trPr>
        <w:tc>
          <w:tcPr>
            <w:tcW w:w="1003" w:type="dxa"/>
            <w:vAlign w:val="center"/>
            <w:textDirection w:val="lrTb"/>
            <w:noWrap/>
          </w:tcPr>
          <w:p>
            <w:pPr>
              <w:jc w:val="center"/>
              <w:spacing w:line="400" w:lineRule="exact"/>
              <w:rPr>
                <w:rFonts w:ascii="宋体" w:hAnsi="宋体"/>
                <w:szCs w:val="21"/>
              </w:rPr>
            </w:pPr>
            <w:r>
              <w:rPr>
                <w:rFonts w:ascii="宋体" w:hAnsi="宋体"/>
                <w:szCs w:val="21"/>
              </w:rPr>
              <w:t xml:space="preserve">4</w:t>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right w:val="single" w:color="000000" w:sz="4" w:space="0"/>
            </w:tcBorders>
            <w:tcW w:w="1930" w:type="dxa"/>
            <w:vAlign w:val="center"/>
            <w:textDirection w:val="lrTb"/>
            <w:noWrap/>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510" w:hRule="exact"/>
        </w:trPr>
        <w:tc>
          <w:tcPr>
            <w:tcW w:w="1003" w:type="dxa"/>
            <w:vAlign w:val="center"/>
            <w:textDirection w:val="lrTb"/>
            <w:noWrap/>
          </w:tcPr>
          <w:p>
            <w:pPr>
              <w:jc w:val="center"/>
              <w:spacing w:line="400" w:lineRule="exact"/>
              <w:rPr>
                <w:rFonts w:ascii="宋体" w:hAnsi="宋体"/>
                <w:szCs w:val="21"/>
              </w:rPr>
            </w:pPr>
            <w:r>
              <w:rPr>
                <w:rFonts w:ascii="宋体" w:hAnsi="宋体"/>
                <w:szCs w:val="21"/>
              </w:rPr>
              <w:t xml:space="preserve">5</w:t>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right w:val="single" w:color="000000" w:sz="4" w:space="0"/>
            </w:tcBorders>
            <w:tcW w:w="1930" w:type="dxa"/>
            <w:vAlign w:val="center"/>
            <w:textDirection w:val="lrTb"/>
            <w:noWrap/>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510" w:hRule="exact"/>
        </w:trPr>
        <w:tc>
          <w:tcPr>
            <w:tcW w:w="1003" w:type="dxa"/>
            <w:vAlign w:val="center"/>
            <w:textDirection w:val="lrTb"/>
            <w:noWrap/>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right w:val="single" w:color="000000" w:sz="4" w:space="0"/>
            </w:tcBorders>
            <w:tcW w:w="1930" w:type="dxa"/>
            <w:vAlign w:val="center"/>
            <w:textDirection w:val="lrTb"/>
            <w:noWrap/>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510" w:hRule="exact"/>
        </w:trPr>
        <w:tc>
          <w:tcPr>
            <w:tcW w:w="1003" w:type="dxa"/>
            <w:vAlign w:val="center"/>
            <w:textDirection w:val="lrTb"/>
            <w:noWrap/>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right w:val="single" w:color="000000" w:sz="4" w:space="0"/>
            </w:tcBorders>
            <w:tcW w:w="1930" w:type="dxa"/>
            <w:vAlign w:val="center"/>
            <w:textDirection w:val="lrTb"/>
            <w:noWrap/>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510" w:hRule="exact"/>
        </w:trPr>
        <w:tc>
          <w:tcPr>
            <w:tcW w:w="1003" w:type="dxa"/>
            <w:vAlign w:val="center"/>
            <w:textDirection w:val="lrTb"/>
            <w:noWrap/>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right w:val="single" w:color="000000" w:sz="4" w:space="0"/>
            </w:tcBorders>
            <w:tcW w:w="1930" w:type="dxa"/>
            <w:vAlign w:val="center"/>
            <w:textDirection w:val="lrTb"/>
            <w:noWrap/>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tcPr>
          <w:p>
            <w:pPr>
              <w:jc w:val="center"/>
              <w:spacing w:line="400" w:lineRule="exact"/>
              <w:rPr>
                <w:rFonts w:ascii="宋体" w:hAnsi="宋体"/>
                <w:szCs w:val="21"/>
              </w:rPr>
            </w:pPr>
            <w:r>
              <w:rPr>
                <w:rFonts w:ascii="宋体" w:hAnsi="宋体"/>
                <w:szCs w:val="21"/>
              </w:rPr>
            </w:r>
            <w:r/>
          </w:p>
        </w:tc>
      </w:tr>
    </w:tbl>
    <w:p>
      <w:pPr>
        <w:ind w:firstLine="420"/>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hint="eastAsia" w:ascii="宋体" w:hAnsi="宋体" w:cs="宋体"/>
          <w:szCs w:val="21"/>
        </w:rPr>
        <w:t xml:space="preserve">注：1</w:t>
      </w:r>
      <w:r>
        <w:rPr>
          <w:rFonts w:ascii="宋体" w:hAnsi="宋体" w:cs="宋体"/>
          <w:szCs w:val="21"/>
        </w:rPr>
        <w:t xml:space="preserve">.若事项较多，投标方可根据投标内容的实际情况另纸说明</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2.请将其他相关证明材料复印件加盖公章后附在本表后面。</w:t>
      </w:r>
      <w:r/>
    </w:p>
    <w:p>
      <w:pPr>
        <w:jc w:val="left"/>
        <w:spacing w:line="360" w:lineRule="auto"/>
        <w:rPr>
          <w:rFonts w:ascii="宋体" w:hAnsi="宋体" w:cs="宋体"/>
          <w:b/>
          <w:szCs w:val="21"/>
        </w:rPr>
      </w:pPr>
      <w:r>
        <w:rPr>
          <w:rFonts w:ascii="宋体" w:hAnsi="宋体" w:cs="宋体"/>
          <w:b/>
          <w:szCs w:val="21"/>
        </w:rPr>
      </w:r>
      <w:r/>
    </w:p>
    <w:p>
      <w:pPr>
        <w:ind w:firstLine="945"/>
        <w:jc w:val="left"/>
        <w:spacing w:line="360" w:lineRule="auto"/>
        <w:widowControl/>
        <w:rPr>
          <w:rFonts w:ascii="宋体" w:hAnsi="宋体" w:cs="宋体"/>
          <w:szCs w:val="21"/>
        </w:rPr>
      </w:pPr>
      <w:r>
        <w:rPr>
          <w:rFonts w:ascii="宋体" w:hAnsi="宋体" w:cs="宋体"/>
          <w:szCs w:val="21"/>
        </w:rPr>
        <w:t xml:space="preserve">投标方（盖章）：</w:t>
      </w:r>
      <w:r/>
    </w:p>
    <w:p>
      <w:pPr>
        <w:ind w:left="1024"/>
        <w:jc w:val="left"/>
        <w:spacing w:line="360" w:lineRule="auto"/>
        <w:widowControl/>
        <w:rPr>
          <w:rFonts w:ascii="宋体" w:hAnsi="宋体" w:cs="宋体"/>
          <w:szCs w:val="21"/>
        </w:rPr>
      </w:pPr>
      <w:r>
        <w:rPr>
          <w:rFonts w:ascii="宋体" w:hAnsi="宋体" w:cs="宋体"/>
          <w:szCs w:val="21"/>
        </w:rPr>
        <w:t xml:space="preserve">法定代表人或代理人（签字或盖章）：</w:t>
      </w:r>
      <w:r/>
    </w:p>
    <w:p>
      <w:pPr>
        <w:ind w:left="1024"/>
        <w:jc w:val="left"/>
        <w:spacing w:line="360" w:lineRule="auto"/>
        <w:widowControl/>
        <w:rPr>
          <w:rFonts w:ascii="宋体" w:hAnsi="宋体" w:cs="宋体"/>
          <w:szCs w:val="21"/>
        </w:rPr>
      </w:pPr>
      <w:r>
        <w:rPr>
          <w:rFonts w:ascii="宋体" w:hAnsi="宋体" w:cs="宋体"/>
          <w:szCs w:val="21"/>
        </w:rPr>
        <w:t xml:space="preserve">日期:       </w:t>
      </w:r>
      <w:r>
        <w:rPr>
          <w:rFonts w:hint="eastAsia" w:ascii="宋体" w:hAnsi="宋体" w:cs="宋体"/>
          <w:szCs w:val="21"/>
        </w:rPr>
        <w:t xml:space="preserve">年月日</w:t>
      </w:r>
      <w:r/>
    </w:p>
    <w:p>
      <w:pPr>
        <w:ind w:firstLine="2560"/>
        <w:widowControl/>
        <w:rPr>
          <w:rFonts w:ascii="宋体" w:hAnsi="宋体"/>
          <w:sz w:val="20"/>
          <w:szCs w:val="20"/>
        </w:rPr>
      </w:pPr>
      <w:r>
        <w:rPr>
          <w:rFonts w:ascii="宋体" w:hAnsi="宋体"/>
          <w:sz w:val="20"/>
          <w:szCs w:val="20"/>
        </w:rPr>
      </w:r>
      <w:r/>
    </w:p>
    <w:p>
      <w:pPr>
        <w:ind w:left="1024"/>
        <w:widowControl/>
        <w:rPr>
          <w:rFonts w:cs="宋体"/>
          <w:sz w:val="20"/>
          <w:szCs w:val="20"/>
        </w:rPr>
      </w:pPr>
      <w:r>
        <w:rPr>
          <w:rFonts w:cs="宋体"/>
          <w:sz w:val="20"/>
          <w:szCs w:val="20"/>
        </w:rPr>
      </w:r>
      <w:r/>
    </w:p>
    <w:p>
      <w:pPr>
        <w:ind w:left="420" w:firstLine="1188"/>
        <w:spacing w:line="360" w:lineRule="exact"/>
        <w:widowControl/>
        <w:rPr>
          <w:rFonts w:ascii="Times New Roman" w:hAnsi="Times New Roman"/>
          <w:sz w:val="20"/>
          <w:szCs w:val="20"/>
        </w:rPr>
      </w:pPr>
      <w:r>
        <w:rPr>
          <w:rFonts w:ascii="Times New Roman" w:hAnsi="Times New Roman"/>
          <w:sz w:val="20"/>
          <w:szCs w:val="20"/>
        </w:rPr>
      </w:r>
      <w:r/>
    </w:p>
    <w:p>
      <w:pPr>
        <w:ind w:left="1024"/>
        <w:widowControl/>
        <w:rPr>
          <w:rFonts w:cs="宋体"/>
          <w:sz w:val="20"/>
          <w:szCs w:val="20"/>
        </w:rPr>
      </w:pPr>
      <w:r>
        <w:rPr>
          <w:rFonts w:cs="宋体"/>
          <w:sz w:val="20"/>
          <w:szCs w:val="20"/>
        </w:rPr>
      </w:r>
      <w:r/>
    </w:p>
    <w:p>
      <w:pPr>
        <w:ind w:left="420" w:firstLine="1188"/>
        <w:spacing w:line="360" w:lineRule="exact"/>
        <w:widowControl/>
        <w:rPr>
          <w:rFonts w:ascii="Times New Roman" w:hAnsi="Times New Roman"/>
          <w:sz w:val="20"/>
          <w:szCs w:val="20"/>
        </w:rPr>
      </w:pPr>
      <w:r>
        <w:rPr>
          <w:rFonts w:ascii="Times New Roman" w:hAnsi="Times New Roman"/>
          <w:sz w:val="20"/>
          <w:szCs w:val="20"/>
        </w:rPr>
      </w:r>
      <w:r/>
    </w:p>
    <w:p>
      <w:pPr>
        <w:ind w:left="1024"/>
        <w:widowControl/>
        <w:rPr>
          <w:rFonts w:cs="宋体"/>
          <w:sz w:val="20"/>
          <w:szCs w:val="20"/>
        </w:rPr>
      </w:pPr>
      <w:r>
        <w:rPr>
          <w:rFonts w:cs="宋体"/>
          <w:sz w:val="20"/>
          <w:szCs w:val="20"/>
        </w:rPr>
      </w:r>
      <w:r/>
    </w:p>
    <w:p>
      <w:pPr>
        <w:ind w:left="420" w:firstLine="1188"/>
        <w:spacing w:line="360" w:lineRule="exact"/>
        <w:widowControl/>
        <w:rPr>
          <w:rFonts w:ascii="Times New Roman" w:hAnsi="Times New Roman"/>
          <w:sz w:val="20"/>
          <w:szCs w:val="20"/>
        </w:rPr>
      </w:pPr>
      <w:r>
        <w:rPr>
          <w:rFonts w:ascii="Times New Roman" w:hAnsi="Times New Roman"/>
          <w:sz w:val="20"/>
          <w:szCs w:val="20"/>
        </w:rPr>
      </w:r>
      <w:r/>
    </w:p>
    <w:p>
      <w:pPr>
        <w:ind w:left="420" w:firstLine="1188"/>
        <w:spacing w:line="360" w:lineRule="exact"/>
        <w:widowControl/>
        <w:rPr>
          <w:rFonts w:ascii="Times New Roman" w:hAnsi="Times New Roman"/>
          <w:sz w:val="20"/>
          <w:szCs w:val="20"/>
        </w:rPr>
      </w:pPr>
      <w:r>
        <w:rPr>
          <w:rFonts w:ascii="Times New Roman" w:hAnsi="Times New Roman"/>
          <w:sz w:val="20"/>
          <w:szCs w:val="20"/>
        </w:rPr>
      </w:r>
      <w:r/>
    </w:p>
    <w:p>
      <w:pPr>
        <w:ind w:left="420" w:firstLine="4772"/>
        <w:widowControl/>
        <w:rPr>
          <w:rFonts w:ascii="宋体" w:hAnsi="宋体"/>
          <w:sz w:val="20"/>
          <w:szCs w:val="20"/>
        </w:rPr>
      </w:pPr>
      <w:r>
        <w:rPr>
          <w:rFonts w:ascii="宋体" w:hAnsi="宋体"/>
          <w:sz w:val="20"/>
          <w:szCs w:val="20"/>
        </w:rPr>
      </w:r>
      <w:r/>
    </w:p>
    <w:p>
      <w:pPr>
        <w:ind w:left="1024"/>
        <w:widowControl/>
        <w:rPr>
          <w:rFonts w:ascii="宋体" w:hAnsi="宋体"/>
          <w:sz w:val="20"/>
          <w:szCs w:val="20"/>
        </w:rPr>
      </w:pPr>
      <w:r>
        <w:rPr>
          <w:rFonts w:ascii="宋体" w:hAnsi="宋体"/>
          <w:sz w:val="20"/>
          <w:szCs w:val="20"/>
        </w:rPr>
      </w:r>
      <w:bookmarkEnd w:id="35"/>
      <w:r/>
      <w:bookmarkEnd w:id="36"/>
      <w:r/>
      <w:r/>
    </w:p>
    <w:p>
      <w:pPr>
        <w:ind w:left="1024"/>
        <w:widowControl/>
        <w:rPr>
          <w:rFonts w:ascii="宋体" w:hAnsi="宋体" w:cs="宋体"/>
          <w:sz w:val="20"/>
          <w:szCs w:val="20"/>
        </w:rPr>
      </w:pPr>
      <w:r/>
      <w:bookmarkStart w:id="40" w:name="_Toc71810490"/>
      <w:r/>
      <w:r/>
    </w:p>
    <w:p>
      <w:pPr>
        <w:ind w:left="420" w:firstLine="4772"/>
        <w:widowControl/>
        <w:rPr>
          <w:rFonts w:ascii="宋体" w:hAnsi="宋体"/>
          <w:sz w:val="20"/>
          <w:szCs w:val="20"/>
        </w:rPr>
      </w:pPr>
      <w:r>
        <w:rPr>
          <w:rFonts w:ascii="宋体" w:hAnsi="宋体"/>
          <w:sz w:val="20"/>
          <w:szCs w:val="20"/>
        </w:rPr>
      </w:r>
      <w:r/>
    </w:p>
    <w:p>
      <w:pPr>
        <w:jc w:val="left"/>
        <w:widowControl/>
        <w:rPr>
          <w:rFonts w:ascii="宋体" w:hAnsi="宋体" w:cs="宋体"/>
          <w:b/>
          <w:szCs w:val="21"/>
        </w:rPr>
      </w:pPr>
      <w:r/>
      <w:bookmarkStart w:id="41" w:name="_Toc105397789"/>
      <w:r>
        <w:rPr>
          <w:rFonts w:ascii="宋体" w:hAnsi="宋体" w:cs="宋体"/>
          <w:b/>
          <w:szCs w:val="21"/>
        </w:rPr>
        <w:br w:type="page" w:clear="all"/>
      </w:r>
      <w:r/>
    </w:p>
    <w:p>
      <w:pPr>
        <w:jc w:val="left"/>
        <w:rPr>
          <w:rFonts w:ascii="宋体" w:hAnsi="宋体"/>
          <w:b/>
          <w:szCs w:val="21"/>
        </w:rPr>
        <w:outlineLvl w:val="0"/>
      </w:pPr>
      <w:r/>
      <w:bookmarkStart w:id="42" w:name="_Toc105397788"/>
      <w:r/>
      <w:bookmarkStart w:id="43" w:name="_Toc165274514"/>
      <w:r>
        <w:rPr>
          <w:rFonts w:ascii="宋体" w:hAnsi="宋体"/>
          <w:b/>
          <w:szCs w:val="21"/>
        </w:rPr>
        <w:t xml:space="preserve">附件</w:t>
      </w:r>
      <w:r>
        <w:rPr>
          <w:rFonts w:hint="eastAsia" w:ascii="宋体" w:hAnsi="宋体"/>
          <w:b/>
          <w:szCs w:val="21"/>
        </w:rPr>
        <w:t xml:space="preserve">9.针对本项目的实施方案</w:t>
      </w:r>
      <w:bookmarkEnd w:id="42"/>
      <w:r/>
      <w:bookmarkEnd w:id="43"/>
      <w:r/>
      <w:r/>
    </w:p>
    <w:p>
      <w:pPr>
        <w:jc w:val="center"/>
        <w:spacing w:before="100" w:beforeAutospacing="1" w:after="100" w:afterAutospacing="1" w:line="480" w:lineRule="auto"/>
        <w:rPr>
          <w:rFonts w:ascii="宋体" w:hAnsi="宋体"/>
          <w:b/>
          <w:szCs w:val="21"/>
        </w:rPr>
      </w:pPr>
      <w:r>
        <w:rPr>
          <w:rFonts w:hint="eastAsia" w:ascii="宋体" w:hAnsi="宋体"/>
          <w:b/>
          <w:szCs w:val="21"/>
        </w:rPr>
        <w:t xml:space="preserve">针对本项目的实施方案</w:t>
      </w:r>
      <w:r/>
    </w:p>
    <w:tbl>
      <w:tblPr>
        <w:tblStyle w:val="710"/>
        <w:tblW w:w="8941"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941"/>
      </w:tblGrid>
      <w:tr>
        <w:trPr/>
        <w:tc>
          <w:tcPr>
            <w:tcW w:w="8941" w:type="dxa"/>
            <w:textDirection w:val="lrTb"/>
            <w:noWrap/>
          </w:tcPr>
          <w:p>
            <w:pPr>
              <w:jc w:val="left"/>
              <w:rPr>
                <w:rFonts w:ascii="宋体" w:hAnsi="宋体"/>
                <w:szCs w:val="21"/>
              </w:rPr>
            </w:pPr>
            <w:r>
              <w:rPr>
                <w:rFonts w:hint="eastAsia" w:ascii="宋体" w:hAnsi="宋体"/>
                <w:szCs w:val="21"/>
              </w:rPr>
              <w:t xml:space="preserve">提示：</w:t>
            </w:r>
            <w:r/>
          </w:p>
          <w:p>
            <w:pPr>
              <w:jc w:val="left"/>
              <w:rPr>
                <w:rFonts w:ascii="宋体" w:hAnsi="宋体"/>
                <w:szCs w:val="21"/>
              </w:rPr>
            </w:pPr>
            <w:r>
              <w:rPr>
                <w:rFonts w:hint="eastAsia" w:ascii="宋体" w:hAnsi="宋体"/>
                <w:szCs w:val="21"/>
              </w:rPr>
              <w:t xml:space="preserve">1、投标人应针对本次招标项目特点制定详细的实施方案，可包括但不限于对项目的分析理解、技术方案、项目服务人员配置、时间进度安排、培训方案和售后服务保障等内容。</w:t>
            </w:r>
            <w:r/>
          </w:p>
          <w:p>
            <w:pPr>
              <w:jc w:val="left"/>
              <w:rPr>
                <w:rFonts w:ascii="宋体" w:hAnsi="宋体"/>
                <w:b/>
                <w:szCs w:val="21"/>
              </w:rPr>
            </w:pPr>
            <w:r>
              <w:rPr>
                <w:rFonts w:hint="eastAsia" w:ascii="宋体" w:hAnsi="宋体"/>
                <w:szCs w:val="21"/>
              </w:rPr>
              <w:t xml:space="preserve">2、供应商可根据自身情况编写，本页不够可另加页附后。</w:t>
            </w:r>
            <w:r/>
          </w:p>
        </w:tc>
      </w:tr>
      <w:tr>
        <w:trPr>
          <w:trHeight w:val="8385"/>
        </w:trPr>
        <w:tc>
          <w:tcPr>
            <w:tcW w:w="8941" w:type="dxa"/>
            <w:textDirection w:val="lrTb"/>
            <w:noWrap/>
          </w:tcPr>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szCs w:val="21"/>
              </w:rPr>
            </w:pPr>
            <w:r>
              <w:rPr>
                <w:rFonts w:ascii="宋体" w:hAnsi="宋体"/>
                <w:szCs w:val="21"/>
              </w:rPr>
            </w:r>
            <w:r/>
          </w:p>
        </w:tc>
      </w:tr>
    </w:tbl>
    <w:p>
      <w:pPr>
        <w:ind w:firstLine="4830"/>
        <w:jc w:val="left"/>
        <w:spacing w:line="360" w:lineRule="auto"/>
        <w:rPr>
          <w:rFonts w:ascii="宋体" w:hAnsi="宋体"/>
          <w:szCs w:val="21"/>
        </w:rPr>
      </w:pPr>
      <w:r>
        <w:rPr>
          <w:rFonts w:ascii="宋体" w:hAnsi="宋体"/>
          <w:szCs w:val="21"/>
        </w:rPr>
        <w:t xml:space="preserve">                                                                                   投标人（盖章）： </w:t>
      </w:r>
      <w:r/>
    </w:p>
    <w:p>
      <w:pPr>
        <w:ind w:firstLine="4830"/>
        <w:jc w:val="left"/>
        <w:spacing w:line="360" w:lineRule="auto"/>
        <w:rPr>
          <w:rFonts w:ascii="宋体" w:hAnsi="宋体"/>
          <w:szCs w:val="21"/>
        </w:rPr>
      </w:pPr>
      <w:r>
        <w:rPr>
          <w:rFonts w:ascii="宋体" w:hAnsi="宋体"/>
          <w:szCs w:val="21"/>
        </w:rPr>
        <w:t xml:space="preserve">法定代表人或代理人（签字或盖章）：</w:t>
      </w:r>
      <w:r/>
    </w:p>
    <w:p>
      <w:pPr>
        <w:ind w:firstLine="4830"/>
        <w:jc w:val="left"/>
        <w:spacing w:line="360" w:lineRule="auto"/>
        <w:rPr>
          <w:rFonts w:ascii="宋体" w:hAnsi="宋体"/>
          <w:szCs w:val="21"/>
        </w:rPr>
      </w:pPr>
      <w:r>
        <w:rPr>
          <w:rFonts w:ascii="宋体" w:hAnsi="宋体"/>
          <w:szCs w:val="21"/>
        </w:rPr>
        <w:t xml:space="preserve">日期:       </w:t>
      </w:r>
      <w:r>
        <w:rPr>
          <w:rFonts w:hint="eastAsia" w:ascii="宋体" w:hAnsi="宋体"/>
          <w:szCs w:val="21"/>
        </w:rPr>
        <w:t xml:space="preserve">年 月 日</w:t>
      </w:r>
      <w:r/>
    </w:p>
    <w:p>
      <w:pPr>
        <w:jc w:val="left"/>
        <w:widowControl/>
        <w:rPr>
          <w:rFonts w:ascii="宋体" w:hAnsi="宋体" w:cs="宋体"/>
          <w:b/>
          <w:szCs w:val="21"/>
        </w:rPr>
        <w:sectPr>
          <w:footnotePr/>
          <w:endnotePr/>
          <w:type w:val="nextPage"/>
          <w:pgSz w:w="11906" w:h="16838" w:orient="portrait"/>
          <w:pgMar w:top="1418" w:right="1418" w:bottom="1418" w:left="1701" w:header="851" w:footer="992" w:gutter="0"/>
          <w:cols w:num="1" w:sep="0" w:space="720" w:equalWidth="1"/>
          <w:docGrid w:linePitch="360"/>
        </w:sectPr>
        <w:outlineLvl w:val="0"/>
      </w:pPr>
      <w:r>
        <w:rPr>
          <w:rFonts w:ascii="宋体" w:hAnsi="宋体" w:cs="宋体"/>
          <w:b/>
          <w:szCs w:val="21"/>
        </w:rPr>
      </w:r>
      <w:r/>
    </w:p>
    <w:p>
      <w:pPr>
        <w:jc w:val="left"/>
        <w:widowControl/>
        <w:rPr>
          <w:rFonts w:ascii="宋体" w:hAnsi="宋体" w:cs="宋体"/>
          <w:b/>
          <w:szCs w:val="21"/>
        </w:rPr>
        <w:outlineLvl w:val="0"/>
      </w:pPr>
      <w:r>
        <w:rPr>
          <w:rFonts w:ascii="宋体" w:hAnsi="宋体" w:cs="宋体"/>
          <w:b/>
          <w:szCs w:val="21"/>
        </w:rPr>
        <w:t xml:space="preserve">附件1</w:t>
      </w:r>
      <w:r>
        <w:rPr>
          <w:rFonts w:hint="eastAsia" w:ascii="宋体" w:hAnsi="宋体" w:cs="宋体"/>
          <w:b/>
          <w:szCs w:val="21"/>
        </w:rPr>
        <w:t xml:space="preserve">0.</w:t>
      </w:r>
      <w:r>
        <w:rPr>
          <w:rFonts w:ascii="宋体" w:hAnsi="宋体" w:cs="宋体"/>
          <w:b/>
          <w:szCs w:val="21"/>
        </w:rPr>
        <w:t xml:space="preserve">关于资格文件的声明函</w:t>
      </w:r>
      <w:bookmarkEnd w:id="40"/>
      <w:r/>
      <w:bookmarkEnd w:id="41"/>
      <w:r/>
      <w:r/>
    </w:p>
    <w:p>
      <w:pPr>
        <w:ind w:firstLine="420"/>
        <w:jc w:val="center"/>
        <w:widowControl/>
        <w:rPr>
          <w:rFonts w:ascii="宋体" w:hAnsi="宋体" w:cs="宋体"/>
          <w:b/>
          <w:szCs w:val="21"/>
        </w:rPr>
      </w:pPr>
      <w:r>
        <w:rPr>
          <w:rFonts w:ascii="宋体" w:hAnsi="宋体" w:cs="宋体"/>
          <w:b/>
          <w:szCs w:val="21"/>
        </w:rPr>
      </w:r>
      <w:r/>
    </w:p>
    <w:p>
      <w:pPr>
        <w:jc w:val="center"/>
        <w:widowControl/>
        <w:rPr>
          <w:rFonts w:ascii="宋体" w:hAnsi="宋体" w:cs="宋体"/>
          <w:b/>
          <w:szCs w:val="21"/>
        </w:rPr>
      </w:pPr>
      <w:r>
        <w:rPr>
          <w:rFonts w:ascii="宋体" w:hAnsi="宋体" w:cs="宋体"/>
          <w:b/>
          <w:szCs w:val="21"/>
        </w:rPr>
        <w:t xml:space="preserve">关于资格文件的声明函</w:t>
      </w:r>
      <w:r/>
    </w:p>
    <w:p>
      <w:pPr>
        <w:ind w:firstLine="420"/>
        <w:jc w:val="center"/>
        <w:widowControl/>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rPr>
      </w:pPr>
      <w:r>
        <w:rPr>
          <w:rFonts w:hint="eastAsia" w:ascii="宋体" w:hAnsi="宋体" w:cs="宋体"/>
          <w:szCs w:val="21"/>
          <w:u w:val="single"/>
        </w:rPr>
        <w:t xml:space="preserve">苏州悦思招投标咨询服务有限公司：</w:t>
      </w:r>
      <w:r/>
    </w:p>
    <w:p>
      <w:pPr>
        <w:ind w:firstLine="420"/>
        <w:jc w:val="left"/>
        <w:spacing w:line="360" w:lineRule="auto"/>
        <w:widowControl/>
        <w:rPr>
          <w:rFonts w:ascii="宋体" w:hAnsi="宋体" w:cs="宋体"/>
          <w:szCs w:val="21"/>
        </w:rPr>
      </w:pPr>
      <w:r>
        <w:rPr>
          <w:rFonts w:ascii="宋体" w:hAnsi="宋体"/>
          <w:szCs w:val="21"/>
        </w:rPr>
        <w:t xml:space="preserve">本公司愿就由贵</w:t>
      </w:r>
      <w:r>
        <w:rPr>
          <w:rFonts w:hint="eastAsia" w:ascii="宋体" w:hAnsi="宋体"/>
          <w:szCs w:val="21"/>
        </w:rPr>
        <w:t xml:space="preserve">中心</w:t>
      </w:r>
      <w:r>
        <w:rPr>
          <w:rFonts w:ascii="宋体" w:hAnsi="宋体"/>
          <w:szCs w:val="21"/>
        </w:rPr>
        <w:t xml:space="preserve">组织实施的编号为号（</w:t>
      </w:r>
      <w:r>
        <w:rPr>
          <w:rFonts w:hint="eastAsia" w:ascii="宋体" w:hAnsi="宋体"/>
          <w:szCs w:val="21"/>
        </w:rPr>
        <w:t xml:space="preserve">项目</w:t>
      </w:r>
      <w:r>
        <w:rPr>
          <w:rFonts w:ascii="宋体" w:hAnsi="宋体"/>
          <w:szCs w:val="21"/>
        </w:rPr>
        <w:t xml:space="preserve">编号）的招标活动进行投标。本公司所提交的投标文件中所有关于投标资格的文件、证明和陈述均是真实的、准确的。若与真实情况不符，本公司愿意承担由此而产生的一切后果</w:t>
      </w:r>
      <w:r>
        <w:rPr>
          <w:rFonts w:ascii="宋体" w:hAnsi="宋体" w:cs="宋体"/>
          <w:szCs w:val="21"/>
        </w:rPr>
        <w:t xml:space="preserve">。</w:t>
      </w:r>
      <w:r/>
    </w:p>
    <w:p>
      <w:pPr>
        <w:ind w:firstLine="420"/>
        <w:jc w:val="left"/>
        <w:spacing w:line="360" w:lineRule="auto"/>
        <w:widowControl/>
        <w:rPr>
          <w:rFonts w:ascii="宋体" w:hAnsi="宋体" w:cs="宋体"/>
          <w:szCs w:val="21"/>
        </w:rPr>
      </w:pPr>
      <w:r>
        <w:rPr>
          <w:rFonts w:ascii="宋体" w:hAnsi="宋体" w:cs="宋体"/>
          <w:szCs w:val="21"/>
        </w:rPr>
      </w:r>
      <w:r/>
    </w:p>
    <w:p>
      <w:pPr>
        <w:ind w:firstLine="420"/>
        <w:jc w:val="left"/>
        <w:spacing w:line="360" w:lineRule="auto"/>
        <w:widowControl/>
        <w:rPr>
          <w:rFonts w:ascii="宋体" w:hAnsi="宋体" w:cs="宋体"/>
          <w:szCs w:val="21"/>
        </w:rPr>
      </w:pPr>
      <w:r>
        <w:rPr>
          <w:rFonts w:ascii="宋体" w:hAnsi="宋体" w:cs="宋体"/>
          <w:szCs w:val="21"/>
        </w:rPr>
      </w:r>
      <w:r/>
    </w:p>
    <w:p>
      <w:pPr>
        <w:ind w:firstLine="1050"/>
        <w:jc w:val="left"/>
        <w:spacing w:line="360" w:lineRule="auto"/>
        <w:widowControl/>
        <w:rPr>
          <w:rFonts w:ascii="宋体" w:hAnsi="宋体" w:cs="宋体"/>
          <w:szCs w:val="21"/>
        </w:rPr>
      </w:pPr>
      <w:r>
        <w:rPr>
          <w:rFonts w:ascii="宋体" w:hAnsi="宋体" w:cs="宋体"/>
          <w:szCs w:val="21"/>
        </w:rPr>
        <w:t xml:space="preserve">投标方（盖章）：</w:t>
      </w:r>
      <w:r/>
    </w:p>
    <w:p>
      <w:pPr>
        <w:ind w:left="1024"/>
        <w:jc w:val="left"/>
        <w:spacing w:line="360" w:lineRule="auto"/>
        <w:widowControl/>
        <w:rPr>
          <w:rFonts w:ascii="宋体" w:hAnsi="宋体" w:cs="宋体"/>
          <w:szCs w:val="21"/>
        </w:rPr>
      </w:pPr>
      <w:r>
        <w:rPr>
          <w:rFonts w:ascii="宋体" w:hAnsi="宋体" w:cs="宋体"/>
          <w:szCs w:val="21"/>
        </w:rPr>
        <w:t xml:space="preserve">法定代表人或代理人（签字或盖章）：</w:t>
      </w:r>
      <w:r/>
    </w:p>
    <w:p>
      <w:pPr>
        <w:ind w:left="1024"/>
        <w:jc w:val="left"/>
        <w:spacing w:line="360" w:lineRule="auto"/>
        <w:widowControl/>
        <w:rPr>
          <w:rFonts w:ascii="宋体" w:hAnsi="宋体" w:cs="宋体"/>
          <w:b/>
          <w:szCs w:val="21"/>
        </w:rPr>
      </w:pPr>
      <w:r>
        <w:rPr>
          <w:rFonts w:ascii="宋体" w:hAnsi="宋体" w:cs="宋体"/>
          <w:szCs w:val="21"/>
        </w:rPr>
        <w:t xml:space="preserve">日期:       </w:t>
      </w:r>
      <w:r>
        <w:rPr>
          <w:rFonts w:hint="eastAsia" w:ascii="宋体" w:hAnsi="宋体" w:cs="宋体"/>
          <w:szCs w:val="21"/>
        </w:rPr>
        <w:t xml:space="preserve">年月日</w:t>
      </w:r>
      <w:r/>
    </w:p>
    <w:p>
      <w:pPr>
        <w:jc w:val="left"/>
        <w:widowControl/>
        <w:rPr>
          <w:rFonts w:ascii="宋体" w:hAnsi="宋体" w:cs="宋体"/>
          <w:b/>
          <w:szCs w:val="21"/>
        </w:rPr>
        <w:outlineLvl w:val="0"/>
      </w:pPr>
      <w:r>
        <w:rPr>
          <w:rFonts w:ascii="宋体" w:hAnsi="宋体" w:cs="宋体"/>
          <w:szCs w:val="21"/>
        </w:rPr>
        <w:br w:type="page" w:clear="all"/>
      </w:r>
      <w:bookmarkStart w:id="44" w:name="_Toc105397790"/>
      <w:r/>
      <w:bookmarkStart w:id="45" w:name="_Toc71810491"/>
      <w:r>
        <w:rPr>
          <w:rFonts w:ascii="宋体" w:hAnsi="宋体" w:cs="宋体"/>
          <w:b/>
          <w:szCs w:val="21"/>
        </w:rPr>
        <w:t xml:space="preserve">附件1</w:t>
      </w:r>
      <w:r>
        <w:rPr>
          <w:rFonts w:hint="eastAsia" w:ascii="宋体" w:hAnsi="宋体" w:cs="宋体"/>
          <w:b/>
          <w:szCs w:val="21"/>
        </w:rPr>
        <w:t xml:space="preserve">1.</w:t>
      </w:r>
      <w:r>
        <w:rPr>
          <w:rFonts w:ascii="宋体" w:hAnsi="宋体" w:cs="宋体"/>
          <w:b/>
          <w:szCs w:val="21"/>
        </w:rPr>
        <w:t xml:space="preserve">投标方基本情况表</w:t>
      </w:r>
      <w:bookmarkEnd w:id="44"/>
      <w:r/>
      <w:bookmarkEnd w:id="45"/>
      <w:r/>
      <w:r/>
    </w:p>
    <w:p>
      <w:pPr>
        <w:jc w:val="left"/>
        <w:spacing w:line="360" w:lineRule="auto"/>
        <w:widowControl/>
        <w:rPr>
          <w:rFonts w:ascii="宋体" w:hAnsi="宋体" w:cs="宋体"/>
          <w:szCs w:val="21"/>
        </w:rPr>
      </w:pPr>
      <w:r>
        <w:rPr>
          <w:rFonts w:ascii="宋体" w:hAnsi="宋体" w:cs="宋体"/>
          <w:szCs w:val="21"/>
        </w:rPr>
      </w:r>
      <w:r/>
    </w:p>
    <w:tbl>
      <w:tblPr>
        <w:tblStyle w:val="710"/>
        <w:tblW w:w="9073" w:type="dxa"/>
        <w:jc w:val="center"/>
        <w:tblLayout w:type="fixed"/>
        <w:tblCellMar>
          <w:left w:w="0" w:type="dxa"/>
          <w:top w:w="0" w:type="dxa"/>
          <w:right w:w="0" w:type="dxa"/>
          <w:bottom w:w="0" w:type="dxa"/>
        </w:tblCellMar>
        <w:tblLook w:val="04A0" w:firstRow="1" w:lastRow="0" w:firstColumn="1" w:lastColumn="0" w:noHBand="0" w:noVBand="1"/>
      </w:tblPr>
      <w:tblGrid>
        <w:gridCol w:w="2552"/>
        <w:gridCol w:w="2268"/>
        <w:gridCol w:w="1418"/>
        <w:gridCol w:w="2835"/>
      </w:tblGrid>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widowControl/>
              <w:rPr>
                <w:rFonts w:ascii="宋体" w:hAnsi="宋体"/>
                <w:szCs w:val="21"/>
              </w:rPr>
            </w:pPr>
            <w:r>
              <w:rPr>
                <w:rFonts w:ascii="宋体" w:hAnsi="宋体"/>
                <w:szCs w:val="21"/>
              </w:rPr>
              <w:t xml:space="preserve">法定代表人</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tcPr>
          <w:p>
            <w:pPr>
              <w:jc w:val="center"/>
              <w:spacing w:line="360" w:lineRule="auto"/>
              <w:widowControl/>
              <w:rPr>
                <w:rFonts w:ascii="宋体" w:hAnsi="宋体"/>
                <w:szCs w:val="21"/>
              </w:rPr>
            </w:pP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tcPr>
          <w:p>
            <w:pPr>
              <w:jc w:val="center"/>
              <w:spacing w:line="360" w:lineRule="auto"/>
              <w:widowControl/>
              <w:rPr>
                <w:rFonts w:ascii="宋体" w:hAnsi="宋体"/>
                <w:szCs w:val="21"/>
              </w:rPr>
            </w:pPr>
            <w:r>
              <w:rPr>
                <w:rFonts w:ascii="宋体" w:hAnsi="宋体"/>
                <w:szCs w:val="21"/>
              </w:rPr>
              <w:t xml:space="preserve">成立日期</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tcPr>
          <w:p>
            <w:pPr>
              <w:jc w:val="center"/>
              <w:spacing w:line="360" w:lineRule="auto"/>
              <w:widowControl/>
              <w:rPr>
                <w:rFonts w:ascii="宋体" w:hAnsi="宋体"/>
                <w:szCs w:val="21"/>
              </w:rPr>
            </w:pPr>
            <w:r>
              <w:rPr>
                <w:rFonts w:ascii="宋体" w:hAnsi="宋体"/>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widowControl/>
              <w:rPr>
                <w:rFonts w:ascii="宋体" w:hAnsi="宋体"/>
                <w:szCs w:val="21"/>
              </w:rPr>
            </w:pPr>
            <w:r>
              <w:rPr>
                <w:rFonts w:ascii="宋体" w:hAnsi="宋体"/>
                <w:szCs w:val="21"/>
              </w:rPr>
              <w:t xml:space="preserve">注册地址</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tcPr>
          <w:p>
            <w:pPr>
              <w:jc w:val="center"/>
              <w:spacing w:line="360" w:lineRule="auto"/>
              <w:widowControl/>
              <w:rPr>
                <w:rFonts w:ascii="宋体" w:hAnsi="宋体"/>
                <w:szCs w:val="21"/>
              </w:rPr>
            </w:pP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tcPr>
          <w:p>
            <w:pPr>
              <w:jc w:val="center"/>
              <w:spacing w:line="360" w:lineRule="auto"/>
              <w:widowControl/>
              <w:rPr>
                <w:rFonts w:ascii="宋体" w:hAnsi="宋体"/>
                <w:szCs w:val="21"/>
              </w:rPr>
            </w:pPr>
            <w:r>
              <w:rPr>
                <w:rFonts w:ascii="宋体" w:hAnsi="宋体"/>
                <w:szCs w:val="21"/>
              </w:rPr>
              <w:t xml:space="preserve">注册资金</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tcPr>
          <w:p>
            <w:pPr>
              <w:ind w:firstLine="2160"/>
              <w:jc w:val="center"/>
              <w:spacing w:line="360" w:lineRule="auto"/>
              <w:widowControl/>
              <w:rPr>
                <w:rFonts w:ascii="宋体" w:hAnsi="宋体"/>
                <w:szCs w:val="21"/>
              </w:rPr>
            </w:pPr>
            <w:r>
              <w:rPr>
                <w:rFonts w:ascii="宋体" w:hAnsi="宋体"/>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widowControl/>
              <w:rPr>
                <w:rFonts w:ascii="宋体" w:hAnsi="宋体"/>
                <w:szCs w:val="21"/>
              </w:rPr>
            </w:pPr>
            <w:r>
              <w:rPr>
                <w:rFonts w:ascii="宋体" w:hAnsi="宋体"/>
                <w:szCs w:val="21"/>
              </w:rPr>
              <w:t xml:space="preserve">经营范围</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widowControl/>
              <w:rPr>
                <w:rFonts w:ascii="宋体" w:hAnsi="宋体"/>
                <w:szCs w:val="21"/>
              </w:rPr>
            </w:pPr>
            <w:r>
              <w:rPr>
                <w:rFonts w:ascii="宋体" w:hAnsi="宋体"/>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widowControl/>
              <w:rPr>
                <w:rFonts w:ascii="宋体" w:hAnsi="宋体"/>
                <w:szCs w:val="21"/>
              </w:rPr>
            </w:pPr>
            <w:r>
              <w:rPr>
                <w:rFonts w:hint="eastAsia" w:ascii="宋体" w:hAnsi="宋体"/>
                <w:szCs w:val="21"/>
              </w:rPr>
              <w:t xml:space="preserve">实现利润</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tcPr>
          <w:p>
            <w:pPr>
              <w:jc w:val="center"/>
              <w:spacing w:line="360" w:lineRule="auto"/>
              <w:widowControl/>
              <w:rPr>
                <w:rFonts w:ascii="宋体" w:hAnsi="宋体"/>
                <w:szCs w:val="21"/>
              </w:rPr>
            </w:pPr>
            <w:r>
              <w:rPr>
                <w:rFonts w:hint="eastAsia" w:ascii="宋体" w:hAnsi="宋体"/>
                <w:szCs w:val="21"/>
              </w:rPr>
              <w:t xml:space="preserve">2025年万元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tcPr>
          <w:p>
            <w:pPr>
              <w:jc w:val="center"/>
              <w:spacing w:line="360" w:lineRule="auto"/>
              <w:widowControl/>
              <w:rPr>
                <w:rFonts w:ascii="宋体" w:hAnsi="宋体"/>
                <w:szCs w:val="21"/>
              </w:rPr>
            </w:pPr>
            <w:r>
              <w:rPr>
                <w:rFonts w:ascii="宋体" w:hAnsi="宋体"/>
                <w:szCs w:val="21"/>
              </w:rPr>
              <w:t xml:space="preserve">员工总人数</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tcPr>
          <w:p>
            <w:pPr>
              <w:jc w:val="center"/>
              <w:spacing w:line="360" w:lineRule="auto"/>
              <w:widowControl/>
              <w:rPr>
                <w:rFonts w:ascii="宋体" w:hAnsi="宋体"/>
                <w:szCs w:val="21"/>
              </w:rPr>
            </w:pPr>
            <w:r>
              <w:rPr>
                <w:rFonts w:ascii="宋体" w:hAnsi="宋体"/>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widowControl/>
              <w:rPr>
                <w:rFonts w:ascii="宋体" w:hAnsi="宋体"/>
                <w:szCs w:val="21"/>
              </w:rPr>
            </w:pPr>
            <w:r>
              <w:rPr>
                <w:rFonts w:ascii="宋体" w:hAnsi="宋体"/>
                <w:szCs w:val="21"/>
              </w:rPr>
              <w:t xml:space="preserve">资产总计</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tcPr>
          <w:p>
            <w:pPr>
              <w:jc w:val="center"/>
              <w:spacing w:line="360" w:lineRule="auto"/>
              <w:widowControl/>
              <w:rPr>
                <w:rFonts w:ascii="宋体" w:hAnsi="宋体"/>
                <w:szCs w:val="21"/>
              </w:rPr>
            </w:pPr>
            <w:r>
              <w:rPr>
                <w:rFonts w:ascii="宋体" w:hAnsi="宋体"/>
                <w:szCs w:val="21"/>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tcPr>
          <w:p>
            <w:pPr>
              <w:jc w:val="center"/>
              <w:spacing w:line="360" w:lineRule="auto"/>
              <w:widowControl/>
              <w:rPr>
                <w:rFonts w:ascii="宋体" w:hAnsi="宋体"/>
                <w:szCs w:val="21"/>
              </w:rPr>
            </w:pPr>
            <w:r>
              <w:rPr>
                <w:rFonts w:ascii="宋体" w:hAnsi="宋体"/>
                <w:szCs w:val="21"/>
              </w:rPr>
              <w:t xml:space="preserve">营业收入</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tcPr>
          <w:p>
            <w:pPr>
              <w:ind w:firstLine="420"/>
              <w:spacing w:line="360" w:lineRule="auto"/>
              <w:widowControl/>
              <w:rPr>
                <w:rFonts w:ascii="宋体" w:hAnsi="宋体"/>
                <w:szCs w:val="21"/>
              </w:rPr>
            </w:pPr>
            <w:r>
              <w:rPr>
                <w:rFonts w:hint="eastAsia" w:ascii="宋体" w:hAnsi="宋体"/>
                <w:szCs w:val="21"/>
              </w:rPr>
              <w:t xml:space="preserve">2025</w:t>
            </w:r>
            <w:r>
              <w:rPr>
                <w:rFonts w:ascii="宋体" w:hAnsi="宋体"/>
                <w:szCs w:val="21"/>
              </w:rPr>
              <w:t xml:space="preserve">年万元</w:t>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widowControl/>
              <w:rPr>
                <w:rFonts w:ascii="宋体" w:hAnsi="宋体"/>
                <w:szCs w:val="21"/>
              </w:rPr>
            </w:pPr>
            <w:r>
              <w:rPr>
                <w:rFonts w:ascii="宋体" w:hAnsi="宋体"/>
                <w:szCs w:val="21"/>
              </w:rPr>
              <w:t xml:space="preserve">单位简历及内设机构情况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widowControl/>
              <w:rPr>
                <w:rFonts w:ascii="宋体" w:hAnsi="宋体"/>
                <w:szCs w:val="21"/>
              </w:rPr>
            </w:pPr>
            <w:r>
              <w:rPr>
                <w:rFonts w:ascii="宋体" w:hAnsi="宋体"/>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widowControl/>
              <w:rPr>
                <w:rFonts w:ascii="宋体" w:hAnsi="宋体"/>
                <w:szCs w:val="21"/>
              </w:rPr>
            </w:pPr>
            <w:r>
              <w:rPr>
                <w:rFonts w:ascii="宋体" w:hAnsi="宋体"/>
                <w:szCs w:val="21"/>
              </w:rPr>
              <w:t xml:space="preserve">单位优势及特长</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widowControl/>
              <w:rPr>
                <w:rFonts w:ascii="宋体" w:hAnsi="宋体"/>
                <w:szCs w:val="21"/>
              </w:rPr>
            </w:pPr>
            <w:r>
              <w:rPr>
                <w:rFonts w:ascii="宋体" w:hAnsi="宋体"/>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widowControl/>
              <w:rPr>
                <w:rFonts w:ascii="宋体" w:hAnsi="宋体"/>
                <w:szCs w:val="21"/>
              </w:rPr>
            </w:pPr>
            <w:r>
              <w:rPr>
                <w:rFonts w:ascii="宋体" w:hAnsi="宋体"/>
                <w:szCs w:val="21"/>
              </w:rPr>
              <w:t xml:space="preserve">商业信誉和健全的财务会计制度介绍</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widowControl/>
              <w:rPr>
                <w:rFonts w:ascii="宋体" w:hAnsi="宋体"/>
                <w:szCs w:val="21"/>
              </w:rPr>
            </w:pPr>
            <w:r>
              <w:rPr>
                <w:rFonts w:ascii="宋体" w:hAnsi="宋体"/>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widowControl/>
              <w:rPr>
                <w:rFonts w:ascii="宋体" w:hAnsi="宋体"/>
                <w:szCs w:val="21"/>
              </w:rPr>
            </w:pPr>
            <w:r>
              <w:rPr>
                <w:rFonts w:ascii="宋体" w:hAnsi="宋体"/>
                <w:szCs w:val="21"/>
              </w:rPr>
              <w:t xml:space="preserve">履行合同所必需的设备和专业技术能力情况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widowControl/>
              <w:rPr>
                <w:rFonts w:ascii="宋体" w:hAnsi="宋体"/>
                <w:szCs w:val="21"/>
              </w:rPr>
            </w:pPr>
            <w:r>
              <w:rPr>
                <w:rFonts w:ascii="宋体" w:hAnsi="宋体"/>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widowControl/>
              <w:rPr>
                <w:rFonts w:ascii="宋体" w:hAnsi="宋体"/>
                <w:szCs w:val="21"/>
              </w:rPr>
            </w:pPr>
            <w:r>
              <w:rPr>
                <w:rFonts w:ascii="宋体" w:hAnsi="宋体"/>
                <w:szCs w:val="21"/>
              </w:rPr>
              <w:t xml:space="preserve">依法缴纳税收和社会保障资金情况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widowControl/>
              <w:rPr>
                <w:rFonts w:ascii="宋体" w:hAnsi="宋体"/>
                <w:szCs w:val="21"/>
              </w:rPr>
            </w:pPr>
            <w:r>
              <w:rPr>
                <w:rFonts w:ascii="宋体" w:hAnsi="宋体"/>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widowControl/>
              <w:rPr>
                <w:rFonts w:ascii="宋体" w:hAnsi="宋体"/>
                <w:szCs w:val="21"/>
              </w:rPr>
            </w:pPr>
            <w:r>
              <w:rPr>
                <w:rFonts w:ascii="宋体" w:hAnsi="宋体"/>
                <w:szCs w:val="21"/>
              </w:rPr>
              <w:t xml:space="preserve">参加政府采购活动前三年内，在经营活动中有无重大违法记录</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widowControl/>
              <w:rPr>
                <w:rFonts w:ascii="宋体" w:hAnsi="宋体"/>
                <w:szCs w:val="21"/>
              </w:rPr>
            </w:pPr>
            <w:r>
              <w:rPr>
                <w:rFonts w:ascii="宋体" w:hAnsi="宋体"/>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widowControl/>
              <w:rPr>
                <w:rFonts w:ascii="宋体" w:hAnsi="宋体"/>
                <w:szCs w:val="21"/>
              </w:rPr>
            </w:pPr>
            <w:r>
              <w:rPr>
                <w:rFonts w:ascii="宋体" w:hAnsi="宋体"/>
                <w:szCs w:val="21"/>
              </w:rPr>
              <w:t xml:space="preserve">其他需要说明的情况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widowControl/>
              <w:rPr>
                <w:rFonts w:ascii="宋体" w:hAnsi="宋体"/>
                <w:szCs w:val="21"/>
              </w:rPr>
            </w:pPr>
            <w:r>
              <w:rPr>
                <w:rFonts w:ascii="宋体" w:hAnsi="宋体"/>
                <w:szCs w:val="21"/>
              </w:rPr>
            </w:r>
            <w:r/>
          </w:p>
        </w:tc>
      </w:tr>
    </w:tbl>
    <w:p>
      <w:pPr>
        <w:ind w:firstLine="315"/>
        <w:jc w:val="left"/>
        <w:spacing w:line="360" w:lineRule="auto"/>
        <w:widowControl/>
        <w:rPr>
          <w:rFonts w:ascii="宋体" w:hAnsi="宋体" w:cs="宋体"/>
          <w:b/>
          <w:szCs w:val="21"/>
        </w:rPr>
      </w:pPr>
      <w:r>
        <w:rPr>
          <w:rFonts w:hint="eastAsia" w:ascii="宋体" w:hAnsi="宋体" w:cs="宋体"/>
          <w:szCs w:val="21"/>
        </w:rPr>
        <w:t xml:space="preserve">注：</w:t>
      </w:r>
      <w:r>
        <w:rPr>
          <w:rFonts w:ascii="宋体" w:hAnsi="宋体" w:cs="宋体"/>
          <w:szCs w:val="21"/>
        </w:rPr>
        <w:t xml:space="preserve">若事项较多，投标方可根据投标内容的实际情况另纸说明。</w:t>
      </w:r>
      <w:r/>
    </w:p>
    <w:p>
      <w:pPr>
        <w:ind w:firstLine="368"/>
        <w:jc w:val="left"/>
        <w:spacing w:line="360" w:lineRule="auto"/>
        <w:widowControl/>
        <w:rPr>
          <w:rFonts w:ascii="宋体" w:hAnsi="宋体" w:cs="宋体"/>
          <w:szCs w:val="21"/>
        </w:rPr>
      </w:pPr>
      <w:r>
        <w:rPr>
          <w:rFonts w:ascii="宋体" w:hAnsi="宋体" w:cs="宋体"/>
          <w:szCs w:val="21"/>
        </w:rPr>
      </w:r>
      <w:r/>
    </w:p>
    <w:p>
      <w:pPr>
        <w:ind w:firstLine="945"/>
        <w:jc w:val="left"/>
        <w:spacing w:line="360" w:lineRule="auto"/>
        <w:widowControl/>
        <w:rPr>
          <w:rFonts w:ascii="宋体" w:hAnsi="宋体" w:cs="宋体"/>
          <w:szCs w:val="21"/>
        </w:rPr>
      </w:pPr>
      <w:r>
        <w:rPr>
          <w:rFonts w:ascii="宋体" w:hAnsi="宋体" w:cs="宋体"/>
          <w:szCs w:val="21"/>
        </w:rPr>
        <w:t xml:space="preserve">投标方（盖章）：</w:t>
      </w:r>
      <w:r/>
    </w:p>
    <w:p>
      <w:pPr>
        <w:ind w:left="1024"/>
        <w:jc w:val="left"/>
        <w:spacing w:line="360" w:lineRule="auto"/>
        <w:widowControl/>
        <w:rPr>
          <w:rFonts w:ascii="宋体" w:hAnsi="宋体" w:cs="宋体"/>
          <w:szCs w:val="21"/>
        </w:rPr>
      </w:pPr>
      <w:r>
        <w:rPr>
          <w:rFonts w:ascii="宋体" w:hAnsi="宋体" w:cs="宋体"/>
          <w:szCs w:val="21"/>
        </w:rPr>
        <w:t xml:space="preserve">法定代表人或代理人（签字或盖章）：</w:t>
      </w:r>
      <w:r/>
    </w:p>
    <w:p>
      <w:pPr>
        <w:ind w:left="1024"/>
        <w:jc w:val="left"/>
        <w:spacing w:line="360" w:lineRule="auto"/>
        <w:widowControl/>
        <w:rPr>
          <w:rFonts w:ascii="宋体" w:hAnsi="宋体" w:cs="宋体"/>
          <w:b/>
          <w:szCs w:val="21"/>
        </w:rPr>
      </w:pPr>
      <w:r>
        <w:rPr>
          <w:rFonts w:ascii="宋体" w:hAnsi="宋体" w:cs="宋体"/>
          <w:szCs w:val="21"/>
        </w:rPr>
        <w:t xml:space="preserve">日期:       </w:t>
      </w:r>
      <w:r>
        <w:rPr>
          <w:rFonts w:hint="eastAsia" w:ascii="宋体" w:hAnsi="宋体" w:cs="宋体"/>
          <w:szCs w:val="21"/>
        </w:rPr>
        <w:t xml:space="preserve">年月日</w:t>
      </w:r>
      <w:r/>
    </w:p>
    <w:p>
      <w:pPr>
        <w:jc w:val="left"/>
        <w:widowControl/>
        <w:rPr>
          <w:rFonts w:ascii="宋体" w:hAnsi="宋体" w:cs="宋体"/>
          <w:b/>
          <w:szCs w:val="21"/>
        </w:rPr>
        <w:sectPr>
          <w:footnotePr/>
          <w:endnotePr/>
          <w:type w:val="nextPage"/>
          <w:pgSz w:w="11906" w:h="16838" w:orient="portrait"/>
          <w:pgMar w:top="1418" w:right="1418" w:bottom="1418" w:left="1701" w:header="851" w:footer="992" w:gutter="0"/>
          <w:cols w:num="1" w:sep="0" w:space="720" w:equalWidth="1"/>
          <w:docGrid w:linePitch="360"/>
        </w:sectPr>
        <w:outlineLvl w:val="0"/>
      </w:pPr>
      <w:r>
        <w:rPr>
          <w:rFonts w:ascii="宋体" w:hAnsi="宋体" w:cs="宋体"/>
          <w:b/>
          <w:szCs w:val="21"/>
        </w:rPr>
      </w:r>
      <w:r/>
    </w:p>
    <w:p>
      <w:pPr>
        <w:jc w:val="left"/>
        <w:widowControl/>
        <w:rPr>
          <w:rFonts w:ascii="宋体" w:hAnsi="宋体" w:cs="宋体"/>
          <w:b/>
          <w:szCs w:val="21"/>
        </w:rPr>
        <w:outlineLvl w:val="0"/>
      </w:pPr>
      <w:r>
        <w:rPr>
          <w:rFonts w:hint="eastAsia" w:ascii="宋体" w:hAnsi="宋体" w:cs="宋体"/>
          <w:b/>
          <w:szCs w:val="21"/>
        </w:rPr>
        <w:t xml:space="preserve">附件12.关于投标报价合理性的澄清说明</w:t>
      </w:r>
      <w:r/>
    </w:p>
    <w:p>
      <w:pPr>
        <w:ind w:firstLine="420"/>
        <w:jc w:val="center"/>
        <w:widowControl/>
        <w:rPr>
          <w:rFonts w:ascii="宋体" w:hAnsi="宋体" w:cs="宋体"/>
          <w:b/>
          <w:color w:val="ff0000"/>
          <w:szCs w:val="21"/>
        </w:rPr>
      </w:pPr>
      <w:r>
        <w:rPr>
          <w:rFonts w:ascii="宋体" w:hAnsi="宋体" w:cs="宋体"/>
          <w:b/>
          <w:color w:val="ff0000"/>
          <w:szCs w:val="21"/>
        </w:rPr>
      </w:r>
      <w:r/>
    </w:p>
    <w:p>
      <w:pPr>
        <w:jc w:val="center"/>
        <w:widowControl/>
        <w:rPr>
          <w:rFonts w:ascii="宋体" w:hAnsi="宋体" w:cs="宋体"/>
          <w:b/>
          <w:color w:val="000000"/>
          <w:szCs w:val="21"/>
        </w:rPr>
      </w:pPr>
      <w:r>
        <w:rPr>
          <w:rFonts w:hint="eastAsia" w:ascii="宋体" w:hAnsi="宋体" w:cs="宋体"/>
          <w:b/>
          <w:color w:val="000000"/>
          <w:szCs w:val="21"/>
        </w:rPr>
        <w:t xml:space="preserve">关于投标报价合理性的澄清说明</w:t>
      </w:r>
      <w:r/>
    </w:p>
    <w:p>
      <w:pPr>
        <w:jc w:val="left"/>
        <w:spacing w:line="360" w:lineRule="auto"/>
        <w:widowControl/>
        <w:rPr>
          <w:rFonts w:ascii="宋体" w:hAnsi="宋体" w:cs="宋体"/>
          <w:color w:val="000000"/>
          <w:szCs w:val="21"/>
          <w:u w:val="single"/>
        </w:rPr>
      </w:pPr>
      <w:r>
        <w:rPr>
          <w:rFonts w:ascii="宋体" w:hAnsi="宋体" w:cs="宋体"/>
          <w:color w:val="000000"/>
          <w:szCs w:val="21"/>
          <w:u w:val="single"/>
        </w:rPr>
      </w:r>
      <w:r/>
    </w:p>
    <w:p>
      <w:pPr>
        <w:ind w:firstLine="105"/>
        <w:jc w:val="left"/>
        <w:spacing w:line="360" w:lineRule="auto"/>
        <w:widowControl/>
        <w:rPr>
          <w:rFonts w:ascii="宋体" w:hAnsi="宋体" w:cs="宋体"/>
          <w:color w:val="000000"/>
          <w:szCs w:val="21"/>
        </w:rPr>
      </w:pPr>
      <w:r>
        <w:rPr>
          <w:rFonts w:hint="eastAsia" w:ascii="宋体" w:hAnsi="宋体" w:cs="宋体"/>
          <w:color w:val="000000"/>
          <w:szCs w:val="21"/>
          <w:u w:val="single"/>
        </w:rPr>
        <w:t xml:space="preserve">                          </w:t>
      </w:r>
      <w:r>
        <w:rPr>
          <w:rFonts w:hint="eastAsia" w:ascii="宋体" w:hAnsi="宋体" w:cs="宋体"/>
          <w:color w:val="000000"/>
          <w:szCs w:val="21"/>
        </w:rPr>
        <w:t xml:space="preserve">：</w:t>
      </w:r>
      <w:r/>
    </w:p>
    <w:p>
      <w:pPr>
        <w:ind w:left="400" w:firstLine="420"/>
        <w:spacing w:line="360" w:lineRule="auto"/>
        <w:widowControl/>
        <w:rPr>
          <w:rFonts w:ascii="宋体" w:hAnsi="宋体"/>
          <w:color w:val="000000"/>
          <w:szCs w:val="21"/>
        </w:rPr>
      </w:pPr>
      <w:r>
        <w:rPr>
          <w:rFonts w:hint="eastAsia" w:ascii="宋体" w:hAnsi="宋体"/>
          <w:color w:val="000000"/>
          <w:szCs w:val="21"/>
        </w:rPr>
        <w:t xml:space="preserve">本公司愿就由贵公司组织实施的编号为</w:t>
      </w:r>
      <w:r>
        <w:rPr>
          <w:rFonts w:hint="eastAsia" w:ascii="宋体" w:hAnsi="宋体"/>
          <w:color w:val="000000"/>
          <w:szCs w:val="21"/>
          <w:u w:val="single"/>
        </w:rPr>
        <w:t xml:space="preserve">              </w:t>
      </w:r>
      <w:r>
        <w:rPr>
          <w:rFonts w:hint="eastAsia" w:ascii="宋体" w:hAnsi="宋体"/>
          <w:color w:val="000000"/>
          <w:szCs w:val="21"/>
        </w:rPr>
        <w:t xml:space="preserve">号（项目编号）的招标活动进行投标，对于本公司的投标报价合理性作出说明如下：</w:t>
      </w:r>
      <w:r/>
    </w:p>
    <w:tbl>
      <w:tblPr>
        <w:tblStyle w:val="710"/>
        <w:tblW w:w="992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24"/>
      </w:tblGrid>
      <w:tr>
        <w:trPr>
          <w:trHeight w:val="3940"/>
        </w:trPr>
        <w:tc>
          <w:tcPr>
            <w:tcBorders>
              <w:top w:val="single" w:color="auto" w:sz="4" w:space="0"/>
              <w:left w:val="single" w:color="auto" w:sz="4" w:space="0"/>
              <w:bottom w:val="single" w:color="auto" w:sz="4" w:space="0"/>
              <w:right w:val="single" w:color="auto" w:sz="4" w:space="0"/>
            </w:tcBorders>
            <w:tcW w:w="9918" w:type="dxa"/>
            <w:vAlign w:val="center"/>
            <w:textDirection w:val="lrTb"/>
            <w:noWrap w:val="false"/>
          </w:tcPr>
          <w:p>
            <w:pPr>
              <w:spacing w:line="600" w:lineRule="auto"/>
              <w:rPr>
                <w:rFonts w:ascii="宋体" w:hAnsi="宋体" w:cs="宋体"/>
                <w:b/>
                <w:color w:val="ff0000"/>
                <w:szCs w:val="21"/>
                <w:shd w:val="pct10" w:color="auto" w:fill="ffffff"/>
              </w:rPr>
            </w:pPr>
            <w:r>
              <w:rPr>
                <w:rFonts w:hint="eastAsia" w:ascii="宋体" w:hAnsi="宋体" w:cs="宋体"/>
                <w:b/>
                <w:color w:val="ff0000"/>
                <w:szCs w:val="21"/>
              </w:rPr>
              <w:t xml:space="preserve">投标人应当根据实际情况自拟答复并根据评标委员会关于澄清的要求提供相关证明材料作为附件。</w:t>
            </w:r>
            <w:r/>
          </w:p>
        </w:tc>
      </w:tr>
    </w:tbl>
    <w:p>
      <w:pPr>
        <w:ind w:firstLine="422"/>
        <w:spacing w:line="360" w:lineRule="auto"/>
        <w:widowControl/>
        <w:rPr>
          <w:rFonts w:ascii="宋体" w:hAnsi="宋体" w:cs="宋体"/>
          <w:b/>
          <w:color w:val="000000"/>
          <w:szCs w:val="21"/>
          <w:lang w:val="zh-CN"/>
        </w:rPr>
      </w:pPr>
      <w:r>
        <w:rPr>
          <w:rFonts w:hint="eastAsia" w:ascii="宋体" w:hAnsi="宋体" w:cs="宋体"/>
          <w:b/>
          <w:color w:val="000000"/>
          <w:szCs w:val="21"/>
          <w:lang w:val="zh-CN"/>
        </w:rPr>
        <w:t xml:space="preserve">备注：根据招标文件第二章“投标人须知”第26.4</w:t>
      </w:r>
      <w:bookmarkStart w:id="46" w:name="OLE_LINK12"/>
      <w:r>
        <w:rPr>
          <w:rFonts w:hint="eastAsia" w:ascii="宋体" w:hAnsi="宋体" w:cs="宋体"/>
          <w:b/>
          <w:color w:val="000000"/>
          <w:szCs w:val="21"/>
          <w:lang w:val="zh-CN"/>
        </w:rPr>
        <w:t xml:space="preserve">条要求，当政府采购评审中出现供应商“</w:t>
      </w:r>
      <w:r>
        <w:rPr>
          <w:rFonts w:hint="eastAsia" w:ascii="宋体" w:hAnsi="宋体" w:cs="宋体"/>
          <w:b/>
          <w:color w:val="ff0000"/>
          <w:szCs w:val="21"/>
          <w:lang w:val="zh-CN"/>
        </w:rPr>
        <w:t xml:space="preserve">投标报价低于全部通过符合性审查供应商投标报价平均值50%的</w:t>
      </w:r>
      <w:r>
        <w:rPr>
          <w:rFonts w:hint="eastAsia" w:ascii="宋体" w:hAnsi="宋体" w:cs="宋体"/>
          <w:b/>
          <w:color w:val="000000"/>
          <w:szCs w:val="21"/>
          <w:lang w:val="zh-CN"/>
        </w:rPr>
        <w:t xml:space="preserve">”或者“</w:t>
      </w:r>
      <w:r>
        <w:rPr>
          <w:rFonts w:hint="eastAsia" w:ascii="宋体" w:hAnsi="宋体" w:cs="宋体"/>
          <w:b/>
          <w:color w:val="ff0000"/>
          <w:szCs w:val="21"/>
          <w:lang w:val="zh-CN"/>
        </w:rPr>
        <w:t xml:space="preserve">投标报价低于通过符合性审查的次低报价供应商投标报价50%的</w:t>
      </w:r>
      <w:r>
        <w:rPr>
          <w:rFonts w:hint="eastAsia" w:ascii="宋体" w:hAnsi="宋体" w:cs="宋体"/>
          <w:b/>
          <w:color w:val="000000"/>
          <w:szCs w:val="21"/>
          <w:lang w:val="zh-CN"/>
        </w:rPr>
        <w:t xml:space="preserve">”或者“</w:t>
      </w:r>
      <w:r>
        <w:rPr>
          <w:rFonts w:hint="eastAsia" w:ascii="宋体" w:hAnsi="宋体" w:cs="宋体"/>
          <w:b/>
          <w:color w:val="ff0000"/>
          <w:szCs w:val="21"/>
          <w:lang w:val="zh-CN"/>
        </w:rPr>
        <w:t xml:space="preserve">投标报价低于采购项目最高限价45%</w:t>
      </w:r>
      <w:bookmarkStart w:id="47" w:name="OLE_LINK17"/>
      <w:r/>
      <w:bookmarkStart w:id="48" w:name="OLE_LINK16"/>
      <w:r>
        <w:rPr>
          <w:rFonts w:hint="eastAsia" w:ascii="宋体" w:hAnsi="宋体" w:cs="宋体"/>
          <w:b/>
          <w:color w:val="ff0000"/>
          <w:szCs w:val="21"/>
          <w:lang w:val="zh-CN"/>
        </w:rPr>
        <w:t xml:space="preserve">的</w:t>
      </w:r>
      <w:bookmarkEnd w:id="46"/>
      <w:r/>
      <w:bookmarkEnd w:id="47"/>
      <w:r/>
      <w:bookmarkEnd w:id="48"/>
      <w:r>
        <w:rPr>
          <w:rFonts w:hint="eastAsia" w:ascii="宋体" w:hAnsi="宋体" w:cs="宋体"/>
          <w:b/>
          <w:color w:val="000000"/>
          <w:szCs w:val="21"/>
          <w:lang w:val="zh-CN"/>
        </w:rPr>
        <w:t xml:space="preserve">”或者“</w:t>
      </w:r>
      <w:r>
        <w:rPr>
          <w:rFonts w:hint="eastAsia" w:ascii="宋体" w:hAnsi="宋体" w:cs="宋体"/>
          <w:b/>
          <w:color w:val="ff0000"/>
          <w:szCs w:val="21"/>
          <w:lang w:val="zh-CN"/>
        </w:rPr>
        <w:t xml:space="preserve">评标委员会基于专业判断，认为供应商报价过低，有可能影响产品质量或者不能诚信履约的其他情形</w:t>
      </w:r>
      <w:r>
        <w:rPr>
          <w:rFonts w:hint="eastAsia" w:ascii="宋体" w:hAnsi="宋体" w:cs="宋体"/>
          <w:b/>
          <w:color w:val="000000"/>
          <w:szCs w:val="21"/>
          <w:lang w:val="zh-CN"/>
        </w:rPr>
        <w:t xml:space="preserve">”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r/>
    </w:p>
    <w:p>
      <w:pPr>
        <w:jc w:val="left"/>
        <w:spacing w:line="360" w:lineRule="auto"/>
        <w:widowControl/>
        <w:rPr>
          <w:rFonts w:ascii="宋体" w:hAnsi="宋体" w:cs="宋体"/>
          <w:color w:val="000000"/>
          <w:szCs w:val="21"/>
        </w:rPr>
      </w:pPr>
      <w:r>
        <w:rPr>
          <w:rFonts w:ascii="宋体" w:hAnsi="宋体" w:cs="宋体"/>
          <w:color w:val="000000"/>
          <w:szCs w:val="21"/>
        </w:rPr>
      </w:r>
      <w:r/>
    </w:p>
    <w:p>
      <w:pPr>
        <w:ind w:left="1024" w:firstLine="4830"/>
        <w:jc w:val="left"/>
        <w:spacing w:line="360" w:lineRule="auto"/>
        <w:widowControl/>
        <w:rPr>
          <w:rFonts w:ascii="宋体" w:hAnsi="宋体" w:cs="宋体"/>
          <w:color w:val="000000"/>
          <w:szCs w:val="21"/>
        </w:rPr>
      </w:pPr>
      <w:r>
        <w:rPr>
          <w:rFonts w:ascii="宋体" w:hAnsi="宋体" w:cs="宋体"/>
          <w:color w:val="000000"/>
          <w:szCs w:val="21"/>
        </w:rPr>
      </w:r>
      <w:r/>
    </w:p>
    <w:p>
      <w:pPr>
        <w:ind w:left="1024" w:firstLine="4830"/>
        <w:jc w:val="left"/>
        <w:spacing w:line="360" w:lineRule="auto"/>
        <w:widowControl/>
        <w:rPr>
          <w:rFonts w:ascii="宋体" w:hAnsi="宋体" w:cs="宋体"/>
          <w:color w:val="000000"/>
          <w:szCs w:val="21"/>
        </w:rPr>
      </w:pPr>
      <w:r>
        <w:rPr>
          <w:rFonts w:ascii="宋体" w:hAnsi="宋体" w:cs="宋体"/>
          <w:color w:val="000000"/>
          <w:szCs w:val="21"/>
        </w:rPr>
      </w:r>
      <w:r/>
    </w:p>
    <w:p>
      <w:pPr>
        <w:ind w:left="1024" w:firstLine="4830"/>
        <w:jc w:val="left"/>
        <w:spacing w:line="360" w:lineRule="auto"/>
        <w:widowControl/>
        <w:rPr>
          <w:rFonts w:ascii="宋体" w:hAnsi="宋体" w:cs="宋体"/>
          <w:color w:val="000000"/>
          <w:szCs w:val="21"/>
        </w:rPr>
      </w:pPr>
      <w:r>
        <w:rPr>
          <w:rFonts w:ascii="宋体" w:hAnsi="宋体" w:cs="宋体"/>
          <w:color w:val="000000"/>
          <w:szCs w:val="21"/>
        </w:rPr>
        <w:t xml:space="preserve">投标人（盖章）： </w:t>
      </w:r>
      <w:r/>
    </w:p>
    <w:p>
      <w:pPr>
        <w:ind w:left="1024" w:firstLine="4830"/>
        <w:jc w:val="left"/>
        <w:spacing w:line="360" w:lineRule="auto"/>
        <w:widowControl/>
        <w:rPr>
          <w:rFonts w:ascii="宋体" w:hAnsi="宋体" w:cs="宋体"/>
          <w:color w:val="000000"/>
          <w:szCs w:val="21"/>
        </w:rPr>
      </w:pPr>
      <w:r>
        <w:rPr>
          <w:rFonts w:ascii="宋体" w:hAnsi="宋体" w:cs="宋体"/>
          <w:color w:val="000000"/>
          <w:szCs w:val="21"/>
        </w:rPr>
        <w:t xml:space="preserve">法定代表人或代理人（签字或盖章）：</w:t>
      </w:r>
      <w:r/>
    </w:p>
    <w:p>
      <w:pPr>
        <w:ind w:left="1024" w:firstLine="4830"/>
        <w:jc w:val="left"/>
        <w:spacing w:line="360" w:lineRule="auto"/>
        <w:widowControl/>
        <w:rPr>
          <w:rFonts w:ascii="宋体" w:hAnsi="宋体" w:cs="宋体"/>
          <w:b/>
          <w:color w:val="000000"/>
          <w:szCs w:val="21"/>
        </w:rPr>
      </w:pPr>
      <w:r>
        <w:rPr>
          <w:rFonts w:ascii="宋体" w:hAnsi="宋体" w:cs="宋体"/>
          <w:color w:val="000000"/>
          <w:szCs w:val="21"/>
        </w:rPr>
        <w:t xml:space="preserve">日期:       </w:t>
      </w:r>
      <w:r>
        <w:rPr>
          <w:rFonts w:hint="eastAsia" w:ascii="宋体" w:hAnsi="宋体" w:cs="宋体"/>
          <w:color w:val="000000"/>
          <w:szCs w:val="21"/>
        </w:rPr>
        <w:t xml:space="preserve">年 </w:t>
      </w:r>
      <w:r>
        <w:rPr>
          <w:rFonts w:ascii="宋体" w:hAnsi="宋体" w:cs="宋体"/>
          <w:color w:val="000000"/>
          <w:szCs w:val="21"/>
        </w:rPr>
        <w:t xml:space="preserve">     </w:t>
      </w:r>
      <w:r>
        <w:rPr>
          <w:rFonts w:hint="eastAsia" w:ascii="宋体" w:hAnsi="宋体" w:cs="宋体"/>
          <w:color w:val="000000"/>
          <w:szCs w:val="21"/>
        </w:rPr>
        <w:t xml:space="preserve">月 </w:t>
      </w:r>
      <w:r>
        <w:rPr>
          <w:rFonts w:ascii="宋体" w:hAnsi="宋体" w:cs="宋体"/>
          <w:color w:val="000000"/>
          <w:szCs w:val="21"/>
        </w:rPr>
        <w:t xml:space="preserve">    </w:t>
      </w:r>
      <w:r>
        <w:rPr>
          <w:rFonts w:hint="eastAsia" w:ascii="宋体" w:hAnsi="宋体" w:cs="宋体"/>
          <w:color w:val="000000"/>
          <w:szCs w:val="21"/>
        </w:rPr>
        <w:t xml:space="preserve">日</w:t>
      </w:r>
      <w:r/>
    </w:p>
    <w:p>
      <w:pPr>
        <w:jc w:val="center"/>
        <w:rPr>
          <w:rStyle w:val="741"/>
          <w:rFonts w:ascii="黑体" w:hAnsi="黑体" w:eastAsia="黑体" w:cs="sans-serif"/>
          <w:b w:val="0"/>
          <w:sz w:val="32"/>
          <w:szCs w:val="32"/>
        </w:rPr>
      </w:pPr>
      <w:r>
        <w:br w:type="page" w:clear="all"/>
      </w:r>
      <w:r>
        <w:rPr>
          <w:rStyle w:val="741"/>
          <w:rFonts w:hint="eastAsia" w:ascii="黑体" w:hAnsi="黑体" w:eastAsia="黑体" w:cs="宋体"/>
          <w:sz w:val="32"/>
          <w:szCs w:val="32"/>
        </w:rPr>
        <w:t xml:space="preserve">第四章</w:t>
      </w:r>
      <w:r>
        <w:rPr>
          <w:rStyle w:val="741"/>
          <w:rFonts w:hint="eastAsia" w:ascii="宋体" w:hAnsi="宋体" w:eastAsia="黑体" w:cs="宋体"/>
          <w:sz w:val="32"/>
          <w:szCs w:val="32"/>
        </w:rPr>
        <w:t xml:space="preserve"> </w:t>
      </w:r>
      <w:r>
        <w:rPr>
          <w:rStyle w:val="741"/>
          <w:rFonts w:hint="eastAsia" w:ascii="黑体" w:hAnsi="黑体" w:eastAsia="黑体" w:cs="宋体"/>
          <w:sz w:val="32"/>
          <w:szCs w:val="32"/>
        </w:rPr>
        <w:t xml:space="preserve">招标书</w:t>
      </w:r>
      <w:r/>
    </w:p>
    <w:p>
      <w:pPr>
        <w:ind w:firstLine="480"/>
        <w:jc w:val="left"/>
        <w:spacing w:line="360" w:lineRule="auto"/>
        <w:rPr>
          <w:rFonts w:ascii="宋体" w:hAnsi="宋体"/>
          <w:bCs/>
          <w:szCs w:val="21"/>
        </w:rPr>
      </w:pPr>
      <w:r>
        <w:rPr>
          <w:rFonts w:hint="eastAsia" w:ascii="宋体" w:hAnsi="宋体"/>
          <w:bCs/>
          <w:szCs w:val="21"/>
          <w:u w:val="single"/>
        </w:rPr>
        <w:t xml:space="preserve">苏州悦思招投标咨询服务有限公司</w:t>
      </w:r>
      <w:r>
        <w:rPr>
          <w:rFonts w:hint="eastAsia" w:ascii="宋体" w:hAnsi="宋体"/>
          <w:bCs/>
          <w:szCs w:val="21"/>
        </w:rPr>
        <w:t xml:space="preserve">受</w:t>
      </w:r>
      <w:r>
        <w:rPr>
          <w:rFonts w:hint="eastAsia" w:ascii="宋体" w:hAnsi="宋体"/>
          <w:bCs/>
          <w:szCs w:val="21"/>
          <w:u w:val="single"/>
        </w:rPr>
        <w:t xml:space="preserve">中国共产党苏州国家高新技术产业开发区工作委员会政法委员会</w:t>
      </w:r>
      <w:r>
        <w:rPr>
          <w:rFonts w:hint="eastAsia" w:ascii="宋体" w:hAnsi="宋体"/>
          <w:bCs/>
          <w:szCs w:val="21"/>
        </w:rPr>
        <w:t xml:space="preserve">委托，对</w:t>
      </w:r>
      <w:r>
        <w:rPr>
          <w:rFonts w:hint="eastAsia" w:ascii="宋体" w:hAnsi="宋体"/>
          <w:bCs/>
          <w:szCs w:val="21"/>
          <w:u w:val="single"/>
        </w:rPr>
        <w:t xml:space="preserve">苏州高新区云盾工程一期运维项目（2026年度）</w:t>
      </w:r>
      <w:r>
        <w:rPr>
          <w:rFonts w:hint="eastAsia" w:ascii="宋体" w:hAnsi="宋体"/>
          <w:bCs/>
          <w:szCs w:val="21"/>
        </w:rPr>
        <w:t xml:space="preserve">进行国内公开招标</w:t>
      </w:r>
      <w:r>
        <w:rPr>
          <w:rFonts w:ascii="宋体" w:hAnsi="宋体"/>
          <w:bCs/>
          <w:szCs w:val="21"/>
        </w:rPr>
        <w:t xml:space="preserve">，</w:t>
      </w:r>
      <w:r>
        <w:rPr>
          <w:rFonts w:hint="eastAsia" w:ascii="宋体" w:hAnsi="宋体"/>
          <w:bCs/>
          <w:szCs w:val="21"/>
        </w:rPr>
        <w:t xml:space="preserve">欢迎符合投标资格条件的投标方</w:t>
      </w:r>
      <w:r>
        <w:rPr>
          <w:rFonts w:ascii="宋体" w:hAnsi="宋体"/>
          <w:bCs/>
          <w:szCs w:val="21"/>
        </w:rPr>
        <w:t xml:space="preserve">前来投标。</w:t>
      </w:r>
      <w:r/>
    </w:p>
    <w:p>
      <w:pPr>
        <w:ind w:firstLine="482"/>
        <w:jc w:val="left"/>
        <w:spacing w:line="360" w:lineRule="auto"/>
        <w:rPr>
          <w:rFonts w:hint="eastAsia" w:ascii="宋体" w:hAnsi="宋体" w:eastAsia="宋体"/>
          <w:b/>
          <w:bCs/>
          <w:szCs w:val="21"/>
          <w:lang w:eastAsia="zh-CN"/>
        </w:rPr>
      </w:pPr>
      <w:r>
        <w:rPr>
          <w:rFonts w:ascii="宋体" w:hAnsi="宋体"/>
          <w:b/>
          <w:bCs/>
          <w:szCs w:val="21"/>
        </w:rPr>
        <w:t xml:space="preserve">一、采购编号：</w:t>
      </w:r>
      <w:r>
        <w:rPr>
          <w:rFonts w:hint="eastAsia" w:ascii="宋体" w:hAnsi="宋体"/>
          <w:b/>
          <w:bCs/>
          <w:szCs w:val="21"/>
          <w:lang w:eastAsia="zh-CN"/>
        </w:rPr>
        <w:t xml:space="preserve">JSZC-320505-SZYS-G2026-0002</w:t>
      </w:r>
      <w:r/>
    </w:p>
    <w:p>
      <w:pPr>
        <w:ind w:firstLine="482"/>
        <w:jc w:val="left"/>
        <w:spacing w:line="360" w:lineRule="auto"/>
        <w:rPr>
          <w:rFonts w:ascii="宋体" w:hAnsi="宋体"/>
          <w:b/>
          <w:bCs/>
          <w:szCs w:val="21"/>
        </w:rPr>
      </w:pPr>
      <w:r>
        <w:rPr>
          <w:rFonts w:hint="eastAsia" w:ascii="宋体" w:hAnsi="宋体"/>
          <w:b/>
          <w:bCs/>
          <w:szCs w:val="21"/>
        </w:rPr>
        <w:t xml:space="preserve">二、项目名</w:t>
      </w:r>
      <w:r>
        <w:rPr>
          <w:rFonts w:hint="eastAsia" w:ascii="宋体" w:hAnsi="宋体"/>
          <w:b/>
          <w:bCs/>
          <w:szCs w:val="21"/>
          <w:highlight w:val="none"/>
        </w:rPr>
        <w:t xml:space="preserve">称</w:t>
      </w:r>
      <w:r>
        <w:rPr>
          <w:rFonts w:ascii="宋体" w:hAnsi="宋体"/>
          <w:b/>
          <w:bCs/>
          <w:szCs w:val="21"/>
          <w:highlight w:val="none"/>
        </w:rPr>
        <w:t xml:space="preserve">：</w:t>
      </w:r>
      <w:r>
        <w:rPr>
          <w:rFonts w:hint="eastAsia" w:ascii="宋体" w:hAnsi="宋体"/>
          <w:b/>
          <w:bCs/>
          <w:szCs w:val="21"/>
          <w:highlight w:val="none"/>
        </w:rPr>
        <w:t xml:space="preserve">苏州高新区云盾工程一期运维项目（2026年度）</w:t>
      </w:r>
      <w:r/>
    </w:p>
    <w:p>
      <w:pPr>
        <w:ind w:firstLine="482"/>
        <w:jc w:val="left"/>
        <w:spacing w:line="360" w:lineRule="auto"/>
        <w:rPr>
          <w:rFonts w:ascii="宋体" w:hAnsi="宋体"/>
          <w:b/>
          <w:bCs/>
          <w:szCs w:val="21"/>
        </w:rPr>
      </w:pPr>
      <w:r>
        <w:rPr>
          <w:rFonts w:hint="eastAsia" w:ascii="宋体" w:hAnsi="宋体"/>
          <w:b/>
          <w:bCs/>
          <w:szCs w:val="21"/>
        </w:rPr>
        <w:t xml:space="preserve">三、预算金额：人民币450万元</w:t>
      </w:r>
      <w:r/>
    </w:p>
    <w:p>
      <w:pPr>
        <w:ind w:firstLine="482"/>
        <w:jc w:val="left"/>
        <w:spacing w:line="360" w:lineRule="auto"/>
        <w:rPr>
          <w:rFonts w:ascii="宋体" w:hAnsi="宋体"/>
          <w:b/>
          <w:bCs/>
          <w:szCs w:val="21"/>
        </w:rPr>
      </w:pPr>
      <w:r>
        <w:rPr>
          <w:rFonts w:hint="eastAsia" w:ascii="宋体" w:hAnsi="宋体"/>
          <w:b/>
          <w:bCs/>
          <w:szCs w:val="21"/>
        </w:rPr>
        <w:t xml:space="preserve">四、采购需求:</w:t>
      </w:r>
      <w:r/>
    </w:p>
    <w:p>
      <w:pPr>
        <w:ind w:firstLine="422"/>
        <w:spacing w:line="360" w:lineRule="auto"/>
        <w:widowControl/>
        <w:tabs>
          <w:tab w:val="left" w:pos="0" w:leader="none"/>
        </w:tabs>
        <w:rPr>
          <w:rFonts w:ascii="宋体" w:hAnsi="宋体" w:cs="宋体"/>
          <w:b/>
          <w:szCs w:val="21"/>
        </w:rPr>
      </w:pPr>
      <w:r>
        <w:rPr>
          <w:rFonts w:hint="eastAsia" w:ascii="宋体" w:hAnsi="宋体" w:cs="宋体"/>
          <w:b/>
          <w:szCs w:val="21"/>
        </w:rPr>
        <w:t xml:space="preserve">（一）项目背景</w:t>
      </w:r>
      <w:r/>
    </w:p>
    <w:p>
      <w:pPr>
        <w:ind w:firstLine="420"/>
        <w:spacing w:line="360" w:lineRule="auto"/>
        <w:widowControl/>
        <w:tabs>
          <w:tab w:val="left" w:pos="0" w:leader="none"/>
        </w:tabs>
        <w:rPr>
          <w:rFonts w:ascii="宋体" w:hAnsi="宋体" w:cs="宋体"/>
          <w:szCs w:val="21"/>
        </w:rPr>
      </w:pPr>
      <w:r/>
      <w:bookmarkStart w:id="49" w:name="_Toc180764638"/>
      <w:r>
        <w:rPr>
          <w:rFonts w:hint="eastAsia" w:ascii="宋体" w:hAnsi="宋体" w:cs="宋体"/>
          <w:szCs w:val="21"/>
        </w:rPr>
        <w:t xml:space="preserve">为适应业务发展的需求，苏州市公安局高新区分局进行了大规模的系统平台部署建设，硬件包括各种服务器、存储、网络交换设备、网络安全设备等，这些硬件设备及应用系统的投入使用极大的推动了苏州市公安局高新区分局信息化建设的进程。随着苏州市公安局高新区分局对整体系统（硬件、软件、网络通讯等）的可用性要求日益提高，整个信息化系统运行保障和维护管理就成为确保业务系统安全稳定可靠运行的最有力的手段。</w:t>
      </w:r>
      <w:r/>
    </w:p>
    <w:p>
      <w:pPr>
        <w:ind w:firstLine="420"/>
        <w:spacing w:line="360" w:lineRule="auto"/>
        <w:widowControl/>
        <w:tabs>
          <w:tab w:val="left" w:pos="0" w:leader="none"/>
        </w:tabs>
        <w:rPr>
          <w:rFonts w:ascii="宋体" w:hAnsi="宋体" w:cs="宋体"/>
          <w:szCs w:val="21"/>
        </w:rPr>
      </w:pPr>
      <w:r>
        <w:rPr>
          <w:rFonts w:hint="eastAsia" w:ascii="宋体" w:hAnsi="宋体" w:cs="宋体"/>
          <w:szCs w:val="21"/>
        </w:rPr>
        <w:t xml:space="preserve">因前期负责项目承建单位及维保服务的厂商各不相同，为了保障和提高整体服务质量，苏州市公安局高新区分局有必要将早期项目的前端、网络交换设备、服务器、存储以及机房等进行统一运维管理，以解决当前前端感知系统日益增长的需求和有限的提供能力之间的矛盾，提高苏州市公安局高新区分局办公区域内的软、硬件、业务应用系统的运行维护效率，确保信息系统正常运行。</w:t>
      </w:r>
      <w:r/>
    </w:p>
    <w:p>
      <w:pPr>
        <w:ind w:firstLine="420"/>
        <w:spacing w:line="360" w:lineRule="auto"/>
        <w:widowControl/>
        <w:tabs>
          <w:tab w:val="left" w:pos="0" w:leader="none"/>
        </w:tabs>
        <w:rPr>
          <w:rFonts w:ascii="宋体" w:hAnsi="宋体" w:cs="宋体"/>
          <w:b/>
          <w:szCs w:val="21"/>
        </w:rPr>
      </w:pPr>
      <w:r>
        <w:rPr>
          <w:rFonts w:hint="eastAsia" w:ascii="宋体" w:hAnsi="宋体" w:cs="宋体"/>
          <w:b/>
          <w:szCs w:val="21"/>
        </w:rPr>
        <w:t xml:space="preserve">（二）服务目标</w:t>
      </w:r>
      <w:bookmarkEnd w:id="49"/>
      <w:r/>
      <w:r/>
    </w:p>
    <w:p>
      <w:pPr>
        <w:ind w:firstLine="420"/>
        <w:spacing w:line="360" w:lineRule="auto"/>
        <w:widowControl/>
        <w:tabs>
          <w:tab w:val="left" w:pos="0" w:leader="none"/>
        </w:tabs>
        <w:rPr>
          <w:rFonts w:ascii="宋体" w:hAnsi="宋体"/>
          <w:szCs w:val="21"/>
        </w:rPr>
      </w:pPr>
      <w:r>
        <w:rPr>
          <w:rFonts w:hint="eastAsia" w:ascii="宋体" w:hAnsi="宋体"/>
          <w:szCs w:val="21"/>
        </w:rPr>
        <w:t xml:space="preserve">通过各种运维措施保障维护设备及系统的正常运行。当设备发生故障时，技术人员需及时响应，在规定时间内到达现场进行维修，确保系统设备设施能得到及时维护；平时要对设备进行定期的预防性维护，做好系统运行的调优工作，及时发现系统存在的潜在隐患。同时，通过建立中心运维管理平台对维保服务进行统一管理，实现对系统故障接收、人车调配、数据记录、统计分析、故障研判等功能，以提高维保效率。</w:t>
      </w:r>
      <w:r/>
    </w:p>
    <w:p>
      <w:pPr>
        <w:ind w:firstLine="420"/>
        <w:spacing w:line="360" w:lineRule="auto"/>
        <w:widowControl/>
        <w:tabs>
          <w:tab w:val="left" w:pos="0" w:leader="none"/>
        </w:tabs>
        <w:rPr>
          <w:rFonts w:ascii="宋体" w:hAnsi="宋体" w:cs="宋体"/>
          <w:szCs w:val="21"/>
        </w:rPr>
      </w:pPr>
      <w:r>
        <w:rPr>
          <w:rFonts w:ascii="宋体" w:hAnsi="宋体" w:cs="宋体"/>
          <w:szCs w:val="21"/>
        </w:rPr>
        <w:t xml:space="preserve">1.日常维保</w:t>
      </w:r>
      <w:r/>
    </w:p>
    <w:p>
      <w:pPr>
        <w:ind w:firstLine="420"/>
        <w:spacing w:line="360" w:lineRule="auto"/>
        <w:widowControl/>
        <w:tabs>
          <w:tab w:val="left" w:pos="0" w:leader="none"/>
        </w:tabs>
        <w:rPr>
          <w:rFonts w:ascii="宋体" w:hAnsi="宋体" w:cs="宋体"/>
          <w:szCs w:val="21"/>
        </w:rPr>
      </w:pPr>
      <w:r>
        <w:rPr>
          <w:rFonts w:hint="eastAsia" w:ascii="宋体" w:hAnsi="宋体" w:cs="宋体"/>
          <w:szCs w:val="21"/>
        </w:rPr>
        <w:t xml:space="preserve">针对项目清单中涵盖的设备，通过各项措施保障维护设备及系统的正常运行。当使用方上报设备故障时，运维人员应及时响应，在规定时间内到达现场进行修复，确保系统设备设施能得到及时维护。同时，运维人员应主动建立日常巡检制度，将智能化巡检与人工巡检有机结合起来，对设备进行定期的预防性维护，做好系统运行的调优工作，及时发现系统存在的潜在隐患。</w:t>
      </w:r>
      <w:r/>
    </w:p>
    <w:p>
      <w:pPr>
        <w:ind w:firstLine="420"/>
        <w:spacing w:line="360" w:lineRule="auto"/>
        <w:widowControl/>
        <w:tabs>
          <w:tab w:val="left" w:pos="0" w:leader="none"/>
        </w:tabs>
        <w:rPr>
          <w:rFonts w:ascii="宋体" w:hAnsi="宋体" w:cs="宋体"/>
          <w:szCs w:val="21"/>
        </w:rPr>
      </w:pPr>
      <w:r>
        <w:rPr>
          <w:rFonts w:ascii="宋体" w:hAnsi="宋体" w:cs="宋体"/>
          <w:szCs w:val="21"/>
        </w:rPr>
        <w:t xml:space="preserve">2.重大事件保障</w:t>
      </w:r>
      <w:r/>
    </w:p>
    <w:p>
      <w:pPr>
        <w:ind w:firstLine="420"/>
        <w:spacing w:line="360" w:lineRule="auto"/>
        <w:widowControl/>
        <w:tabs>
          <w:tab w:val="left" w:pos="0" w:leader="none"/>
        </w:tabs>
        <w:rPr>
          <w:rFonts w:ascii="宋体" w:hAnsi="宋体" w:cs="宋体"/>
          <w:szCs w:val="21"/>
        </w:rPr>
      </w:pPr>
      <w:r>
        <w:rPr>
          <w:rFonts w:hint="eastAsia" w:ascii="宋体" w:hAnsi="宋体" w:cs="宋体"/>
          <w:szCs w:val="21"/>
        </w:rPr>
        <w:t xml:space="preserve">若遇用户方重大突发事件或特殊时期，运维人员需及时派遣专业客服技术人员进行现场保障，且现场技术人员应熟悉指挥中心应急处理流程，具备在指挥中心进行大型活动保障的相关经验。同时重大活动保障期间应建立专项巡检制度，对发现的问题进行及时处理，全程服务。</w:t>
      </w:r>
      <w:r/>
    </w:p>
    <w:p>
      <w:pPr>
        <w:ind w:firstLine="210"/>
        <w:spacing w:line="360" w:lineRule="auto"/>
        <w:widowControl/>
        <w:tabs>
          <w:tab w:val="left" w:pos="0" w:leader="none"/>
        </w:tabs>
        <w:rPr>
          <w:rFonts w:ascii="宋体" w:hAnsi="宋体" w:cs="宋体"/>
          <w:b/>
          <w:szCs w:val="21"/>
        </w:rPr>
      </w:pPr>
      <w:r>
        <w:rPr>
          <w:rFonts w:hint="eastAsia" w:ascii="宋体" w:hAnsi="宋体" w:cs="宋体"/>
          <w:b/>
          <w:szCs w:val="21"/>
        </w:rPr>
        <w:t xml:space="preserve">（三）维保服务内容</w:t>
      </w:r>
      <w:r/>
    </w:p>
    <w:tbl>
      <w:tblPr>
        <w:tblStyle w:val="710"/>
        <w:tblW w:w="9464" w:type="dxa"/>
        <w:tblInd w:w="0" w:type="dxa"/>
        <w:tblLayout w:type="fixed"/>
        <w:tblCellMar>
          <w:left w:w="108" w:type="dxa"/>
          <w:top w:w="0" w:type="dxa"/>
          <w:right w:w="108" w:type="dxa"/>
          <w:bottom w:w="0" w:type="dxa"/>
        </w:tblCellMar>
        <w:tblLook w:val="04A0" w:firstRow="1" w:lastRow="0" w:firstColumn="1" w:lastColumn="0" w:noHBand="0" w:noVBand="1"/>
      </w:tblPr>
      <w:tblGrid>
        <w:gridCol w:w="704"/>
        <w:gridCol w:w="2523"/>
        <w:gridCol w:w="6237"/>
      </w:tblGrid>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序号</w:t>
            </w:r>
            <w:r/>
          </w:p>
        </w:tc>
        <w:tc>
          <w:tcPr>
            <w:shd w:val="clear" w:color="auto" w:fill="auto"/>
            <w:tcBorders>
              <w:top w:val="single" w:color="000000" w:sz="4" w:space="0"/>
              <w:left w:val="single" w:color="000000" w:sz="4" w:space="0"/>
              <w:bottom w:val="single" w:color="000000" w:sz="4" w:space="0"/>
              <w:right w:val="single" w:color="auto" w:sz="4" w:space="0"/>
            </w:tcBorders>
            <w:tcW w:w="2523"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维保项目</w:t>
            </w:r>
            <w:r/>
          </w:p>
        </w:tc>
        <w:tc>
          <w:tcPr>
            <w:shd w:val="clear" w:color="auto" w:fill="auto"/>
            <w:tcBorders>
              <w:top w:val="single" w:color="000000" w:sz="4" w:space="0"/>
              <w:left w:val="single" w:color="auto" w:sz="4" w:space="0"/>
              <w:bottom w:val="single" w:color="000000" w:sz="4" w:space="0"/>
              <w:right w:val="single" w:color="000000" w:sz="4" w:space="0"/>
            </w:tcBorders>
            <w:tcW w:w="6237"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维保服务内容</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auto" w:sz="4" w:space="0"/>
            </w:tcBorders>
            <w:tcW w:w="2523" w:type="dxa"/>
            <w:vAlign w:val="center"/>
            <w:textDirection w:val="lrTb"/>
            <w:noWrap w:val="false"/>
          </w:tcPr>
          <w:p>
            <w:pPr>
              <w:jc w:val="center"/>
              <w:widowControl/>
              <w:rPr>
                <w:rFonts w:ascii="宋体" w:hAnsi="宋体" w:cs="宋体"/>
                <w:szCs w:val="21"/>
              </w:rPr>
            </w:pPr>
            <w:r>
              <w:rPr>
                <w:rFonts w:ascii="宋体" w:hAnsi="宋体"/>
                <w:szCs w:val="21"/>
              </w:rPr>
              <w:t xml:space="preserve">外场设备维保</w:t>
            </w:r>
            <w:r>
              <w:rPr>
                <w:rFonts w:hint="eastAsia" w:ascii="宋体" w:hAnsi="宋体" w:cs="宋体"/>
                <w:szCs w:val="21"/>
              </w:rPr>
              <w:t xml:space="preserve">（多维前端感知数据采集前端设备维保）</w:t>
            </w:r>
            <w:r/>
          </w:p>
        </w:tc>
        <w:tc>
          <w:tcPr>
            <w:shd w:val="clear" w:color="auto" w:fill="auto"/>
            <w:tcBorders>
              <w:top w:val="single" w:color="000000" w:sz="4" w:space="0"/>
              <w:left w:val="single" w:color="auto" w:sz="4" w:space="0"/>
              <w:bottom w:val="single" w:color="000000" w:sz="4" w:space="0"/>
              <w:right w:val="single" w:color="000000" w:sz="4" w:space="0"/>
            </w:tcBorders>
            <w:tcW w:w="6237" w:type="dxa"/>
            <w:vAlign w:val="center"/>
            <w:textDirection w:val="lrTb"/>
            <w:noWrap w:val="false"/>
          </w:tcPr>
          <w:p>
            <w:pPr>
              <w:jc w:val="left"/>
              <w:spacing w:line="360" w:lineRule="auto"/>
              <w:rPr>
                <w:rFonts w:ascii="宋体" w:hAnsi="宋体" w:cs="宋体"/>
                <w:szCs w:val="21"/>
              </w:rPr>
            </w:pPr>
            <w:r>
              <w:rPr>
                <w:rFonts w:hint="eastAsia" w:ascii="宋体" w:hAnsi="宋体"/>
                <w:szCs w:val="21"/>
              </w:rPr>
              <w:t xml:space="preserve">对“云盾工程”一期建设的多维前端感知数据采集前端（高清视频前端感知、人像卡口、结构化相机、车辆卡口、多目标智能追踪、高点前端感知）进行维保。（详细清单见下）</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auto" w:sz="4" w:space="0"/>
            </w:tcBorders>
            <w:tcW w:w="2523" w:type="dxa"/>
            <w:vAlign w:val="center"/>
            <w:textDirection w:val="lrTb"/>
            <w:noWrap w:val="false"/>
          </w:tcPr>
          <w:p>
            <w:pPr>
              <w:jc w:val="center"/>
              <w:widowControl/>
              <w:rPr>
                <w:rFonts w:ascii="宋体" w:hAnsi="宋体" w:cs="宋体"/>
                <w:szCs w:val="21"/>
              </w:rPr>
            </w:pPr>
            <w:r>
              <w:rPr>
                <w:rFonts w:ascii="宋体" w:hAnsi="宋体"/>
                <w:szCs w:val="21"/>
              </w:rPr>
              <w:t xml:space="preserve">机房设备维保</w:t>
            </w:r>
            <w:r>
              <w:rPr>
                <w:rFonts w:hint="eastAsia" w:ascii="宋体" w:hAnsi="宋体" w:cs="宋体"/>
                <w:szCs w:val="21"/>
              </w:rPr>
              <w:t xml:space="preserve">（多维前端感知数据采集中心系统维保）</w:t>
            </w:r>
            <w:r/>
          </w:p>
        </w:tc>
        <w:tc>
          <w:tcPr>
            <w:shd w:val="clear" w:color="auto" w:fill="auto"/>
            <w:tcBorders>
              <w:top w:val="single" w:color="000000" w:sz="4" w:space="0"/>
              <w:left w:val="single" w:color="auto" w:sz="4" w:space="0"/>
              <w:bottom w:val="single" w:color="000000" w:sz="4" w:space="0"/>
              <w:right w:val="single" w:color="000000" w:sz="4" w:space="0"/>
            </w:tcBorders>
            <w:tcW w:w="6237" w:type="dxa"/>
            <w:vAlign w:val="center"/>
            <w:textDirection w:val="lrTb"/>
            <w:noWrap w:val="false"/>
          </w:tcPr>
          <w:p>
            <w:pPr>
              <w:jc w:val="left"/>
              <w:spacing w:line="360" w:lineRule="auto"/>
              <w:rPr>
                <w:rFonts w:ascii="宋体" w:hAnsi="宋体" w:cs="宋体"/>
                <w:szCs w:val="21"/>
              </w:rPr>
            </w:pPr>
            <w:r>
              <w:rPr>
                <w:rFonts w:ascii="宋体" w:hAnsi="宋体"/>
                <w:szCs w:val="21"/>
              </w:rPr>
              <w:t xml:space="preserve">对“云盾工程”一期建设的多维</w:t>
            </w:r>
            <w:r>
              <w:rPr>
                <w:rFonts w:hint="eastAsia" w:ascii="宋体" w:hAnsi="宋体"/>
                <w:szCs w:val="21"/>
              </w:rPr>
              <w:t xml:space="preserve">前端感知</w:t>
            </w:r>
            <w:r>
              <w:rPr>
                <w:rFonts w:ascii="宋体" w:hAnsi="宋体"/>
                <w:szCs w:val="21"/>
              </w:rPr>
              <w:t xml:space="preserve">数据采集中心（基础</w:t>
            </w:r>
            <w:r>
              <w:rPr>
                <w:rFonts w:hint="eastAsia" w:ascii="宋体" w:hAnsi="宋体"/>
                <w:szCs w:val="21"/>
              </w:rPr>
              <w:t xml:space="preserve">前端感知</w:t>
            </w:r>
            <w:r>
              <w:rPr>
                <w:rFonts w:ascii="宋体" w:hAnsi="宋体"/>
                <w:szCs w:val="21"/>
              </w:rPr>
              <w:t xml:space="preserve">平台、视频云存储和网络设备、车辆二次解析、视图库、安全设备等设备）进行维保</w:t>
            </w:r>
            <w:r>
              <w:rPr>
                <w:rFonts w:hint="eastAsia" w:ascii="宋体" w:hAnsi="宋体"/>
                <w:szCs w:val="21"/>
              </w:rPr>
              <w:t xml:space="preserve">。（详细清单见下）</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w:t>
            </w:r>
            <w:r/>
          </w:p>
        </w:tc>
        <w:tc>
          <w:tcPr>
            <w:shd w:val="clear" w:color="auto" w:fill="auto"/>
            <w:tcBorders>
              <w:top w:val="single" w:color="000000" w:sz="4" w:space="0"/>
              <w:left w:val="single" w:color="000000" w:sz="4" w:space="0"/>
              <w:bottom w:val="single" w:color="000000" w:sz="4" w:space="0"/>
              <w:right w:val="single" w:color="auto" w:sz="4" w:space="0"/>
            </w:tcBorders>
            <w:tcW w:w="2523" w:type="dxa"/>
            <w:vAlign w:val="center"/>
            <w:textDirection w:val="lrTb"/>
            <w:noWrap w:val="false"/>
          </w:tcPr>
          <w:p>
            <w:pPr>
              <w:jc w:val="center"/>
              <w:widowControl/>
              <w:rPr>
                <w:rFonts w:ascii="宋体" w:hAnsi="宋体" w:cs="宋体"/>
                <w:szCs w:val="21"/>
              </w:rPr>
            </w:pPr>
            <w:r>
              <w:rPr>
                <w:rFonts w:ascii="宋体" w:hAnsi="宋体"/>
                <w:szCs w:val="21"/>
              </w:rPr>
              <w:t xml:space="preserve">蜂巢系统维保</w:t>
            </w:r>
            <w:r>
              <w:rPr>
                <w:rFonts w:hint="eastAsia" w:ascii="宋体" w:hAnsi="宋体" w:cs="宋体"/>
                <w:szCs w:val="21"/>
              </w:rPr>
              <w:t xml:space="preserve">（公共安全应急指挥调度系统（蜂巢系统）维保）</w:t>
            </w:r>
            <w:r/>
          </w:p>
        </w:tc>
        <w:tc>
          <w:tcPr>
            <w:shd w:val="clear" w:color="auto" w:fill="auto"/>
            <w:tcBorders>
              <w:top w:val="single" w:color="000000" w:sz="4" w:space="0"/>
              <w:left w:val="single" w:color="auto" w:sz="4" w:space="0"/>
              <w:bottom w:val="single" w:color="000000" w:sz="4" w:space="0"/>
              <w:right w:val="single" w:color="000000" w:sz="4" w:space="0"/>
            </w:tcBorders>
            <w:tcW w:w="6237" w:type="dxa"/>
            <w:vAlign w:val="center"/>
            <w:textDirection w:val="lrTb"/>
            <w:noWrap w:val="false"/>
          </w:tcPr>
          <w:p>
            <w:pPr>
              <w:jc w:val="left"/>
              <w:spacing w:line="360" w:lineRule="auto"/>
              <w:rPr>
                <w:rFonts w:ascii="宋体" w:hAnsi="宋体" w:cs="宋体"/>
                <w:szCs w:val="21"/>
              </w:rPr>
            </w:pPr>
            <w:r>
              <w:rPr>
                <w:rFonts w:ascii="宋体" w:hAnsi="宋体"/>
                <w:szCs w:val="21"/>
              </w:rPr>
              <w:t xml:space="preserve">对“云盾工程”一期建设的公共安全应急指挥调度系统（蜂巢系统）进行维保</w:t>
            </w:r>
            <w:r>
              <w:rPr>
                <w:rFonts w:hint="eastAsia" w:ascii="宋体" w:hAnsi="宋体"/>
                <w:szCs w:val="21"/>
              </w:rPr>
              <w:t xml:space="preserve">。（详细清单见下）</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w:t>
            </w:r>
            <w:r/>
          </w:p>
        </w:tc>
        <w:tc>
          <w:tcPr>
            <w:shd w:val="clear" w:color="auto" w:fill="auto"/>
            <w:tcBorders>
              <w:top w:val="single" w:color="000000" w:sz="4" w:space="0"/>
              <w:left w:val="single" w:color="000000" w:sz="4" w:space="0"/>
              <w:bottom w:val="single" w:color="000000" w:sz="4" w:space="0"/>
              <w:right w:val="single" w:color="auto" w:sz="4" w:space="0"/>
            </w:tcBorders>
            <w:tcW w:w="252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分局内场前端感知保障服务</w:t>
            </w:r>
            <w:r/>
          </w:p>
        </w:tc>
        <w:tc>
          <w:tcPr>
            <w:shd w:val="clear" w:color="auto" w:fill="auto"/>
            <w:tcBorders>
              <w:top w:val="single" w:color="000000" w:sz="4" w:space="0"/>
              <w:left w:val="single" w:color="auto" w:sz="4" w:space="0"/>
              <w:bottom w:val="single" w:color="000000" w:sz="4" w:space="0"/>
              <w:right w:val="single" w:color="000000" w:sz="4" w:space="0"/>
            </w:tcBorders>
            <w:tcW w:w="6237" w:type="dxa"/>
            <w:vAlign w:val="center"/>
            <w:textDirection w:val="lrTb"/>
            <w:noWrap w:val="false"/>
          </w:tcPr>
          <w:p>
            <w:pPr>
              <w:jc w:val="left"/>
              <w:spacing w:line="360" w:lineRule="auto"/>
              <w:rPr>
                <w:rFonts w:ascii="宋体" w:hAnsi="宋体"/>
                <w:szCs w:val="21"/>
              </w:rPr>
            </w:pPr>
            <w:r>
              <w:rPr>
                <w:rFonts w:hint="eastAsia" w:ascii="宋体" w:hAnsi="宋体"/>
                <w:szCs w:val="21"/>
              </w:rPr>
              <w:t xml:space="preserve">中标单位需配备专业能力的运维团队，其中</w:t>
            </w:r>
            <w:r>
              <w:rPr>
                <w:rFonts w:ascii="宋体" w:hAnsi="宋体"/>
                <w:szCs w:val="21"/>
              </w:rPr>
              <w:t xml:space="preserve">安排不少于3名驻场运维人员，负责日常设备巡检、故障处理。工作日期间，需指派指定人员参加甲方组织的日常工作会议（如晨会、周例会），无特殊原因不得缺席；若需请假，需提前24小时报备并安排替代人员参会。</w:t>
            </w:r>
            <w:r>
              <w:rPr>
                <w:rFonts w:hint="eastAsia" w:ascii="宋体" w:hAnsi="宋体"/>
                <w:szCs w:val="21"/>
              </w:rPr>
              <w:t xml:space="preserve">需配备专业能力的运维团队（）</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shd w:val="clear" w:color="auto" w:fill="auto"/>
            <w:tcBorders>
              <w:top w:val="single" w:color="000000" w:sz="4" w:space="0"/>
              <w:left w:val="single" w:color="000000" w:sz="4" w:space="0"/>
              <w:bottom w:val="single" w:color="000000" w:sz="4" w:space="0"/>
              <w:right w:val="single" w:color="auto" w:sz="4" w:space="0"/>
            </w:tcBorders>
            <w:tcW w:w="252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信息采集及应急保障服务</w:t>
            </w:r>
            <w:r/>
          </w:p>
        </w:tc>
        <w:tc>
          <w:tcPr>
            <w:shd w:val="clear" w:color="auto" w:fill="auto"/>
            <w:tcBorders>
              <w:top w:val="single" w:color="000000" w:sz="4" w:space="0"/>
              <w:left w:val="single" w:color="auto" w:sz="4" w:space="0"/>
              <w:bottom w:val="single" w:color="000000" w:sz="4" w:space="0"/>
              <w:right w:val="single" w:color="000000" w:sz="4" w:space="0"/>
            </w:tcBorders>
            <w:tcW w:w="6237" w:type="dxa"/>
            <w:vAlign w:val="center"/>
            <w:textDirection w:val="lrTb"/>
            <w:noWrap w:val="false"/>
          </w:tcPr>
          <w:p>
            <w:pPr>
              <w:jc w:val="left"/>
              <w:spacing w:line="360" w:lineRule="auto"/>
              <w:rPr>
                <w:rFonts w:ascii="宋体" w:hAnsi="宋体"/>
                <w:szCs w:val="21"/>
              </w:rPr>
            </w:pPr>
            <w:r>
              <w:rPr>
                <w:rFonts w:hint="eastAsia" w:ascii="宋体" w:hAnsi="宋体"/>
                <w:szCs w:val="21"/>
              </w:rPr>
              <w:t xml:space="preserve">中标单位应配备较强的服务团队</w:t>
            </w:r>
            <w:r>
              <w:rPr>
                <w:rFonts w:ascii="宋体" w:hAnsi="宋体"/>
                <w:szCs w:val="21"/>
              </w:rPr>
              <w:t xml:space="preserve">为分局开展的重大安保活动进行服务保障，保障次数不少于30次</w:t>
            </w:r>
            <w:r/>
          </w:p>
          <w:p>
            <w:pPr>
              <w:jc w:val="left"/>
              <w:spacing w:line="360" w:lineRule="auto"/>
              <w:rPr>
                <w:rFonts w:ascii="宋体" w:hAnsi="宋体"/>
                <w:szCs w:val="21"/>
              </w:rPr>
            </w:pPr>
            <w:r>
              <w:rPr>
                <w:rFonts w:hint="eastAsia" w:ascii="宋体" w:hAnsi="宋体"/>
                <w:szCs w:val="21"/>
              </w:rPr>
              <w:t xml:space="preserve">中标单位应安排技术人员</w:t>
            </w:r>
            <w:r>
              <w:rPr>
                <w:rFonts w:ascii="宋体" w:hAnsi="宋体"/>
                <w:szCs w:val="21"/>
              </w:rPr>
              <w:t xml:space="preserve">对高新区分局一机一档进行更新，更新数量不低于2000个</w:t>
            </w:r>
            <w:r/>
          </w:p>
          <w:p>
            <w:pPr>
              <w:jc w:val="left"/>
              <w:spacing w:line="360" w:lineRule="auto"/>
              <w:rPr>
                <w:rFonts w:ascii="宋体" w:hAnsi="宋体" w:cs="宋体"/>
                <w:szCs w:val="21"/>
              </w:rPr>
            </w:pPr>
            <w:r>
              <w:rPr>
                <w:rFonts w:hint="eastAsia" w:ascii="宋体" w:hAnsi="宋体"/>
                <w:szCs w:val="21"/>
              </w:rPr>
              <w:t xml:space="preserve">中标单位</w:t>
            </w:r>
            <w:r>
              <w:rPr>
                <w:rFonts w:ascii="宋体" w:hAnsi="宋体"/>
                <w:szCs w:val="21"/>
              </w:rPr>
              <w:t xml:space="preserve">为分局开展的重大安保活动进行服务保障，保障次数不少于30次</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w:t>
            </w:r>
            <w:r/>
          </w:p>
        </w:tc>
        <w:tc>
          <w:tcPr>
            <w:shd w:val="clear" w:color="auto" w:fill="auto"/>
            <w:tcBorders>
              <w:top w:val="single" w:color="000000" w:sz="4" w:space="0"/>
              <w:left w:val="single" w:color="000000" w:sz="4" w:space="0"/>
              <w:bottom w:val="single" w:color="000000" w:sz="4" w:space="0"/>
              <w:right w:val="single" w:color="auto" w:sz="4" w:space="0"/>
            </w:tcBorders>
            <w:tcW w:w="252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点位优化服务</w:t>
            </w:r>
            <w:r/>
          </w:p>
        </w:tc>
        <w:tc>
          <w:tcPr>
            <w:shd w:val="clear" w:color="auto" w:fill="auto"/>
            <w:tcBorders>
              <w:top w:val="single" w:color="000000" w:sz="4" w:space="0"/>
              <w:left w:val="single" w:color="auto" w:sz="4" w:space="0"/>
              <w:bottom w:val="single" w:color="000000" w:sz="4" w:space="0"/>
              <w:right w:val="single" w:color="000000" w:sz="4" w:space="0"/>
            </w:tcBorders>
            <w:tcW w:w="6237" w:type="dxa"/>
            <w:vAlign w:val="center"/>
            <w:textDirection w:val="lrTb"/>
            <w:noWrap w:val="false"/>
          </w:tcPr>
          <w:p>
            <w:pPr>
              <w:jc w:val="left"/>
              <w:spacing w:line="360" w:lineRule="auto"/>
              <w:widowControl/>
              <w:rPr>
                <w:rFonts w:ascii="宋体" w:hAnsi="宋体" w:cs="宋体"/>
                <w:szCs w:val="21"/>
              </w:rPr>
            </w:pPr>
            <w:r>
              <w:rPr>
                <w:rFonts w:ascii="宋体" w:hAnsi="宋体"/>
                <w:szCs w:val="21"/>
              </w:rPr>
              <w:t xml:space="preserve">提供不少于125个</w:t>
            </w:r>
            <w:r>
              <w:rPr>
                <w:rFonts w:hint="eastAsia" w:ascii="宋体" w:hAnsi="宋体"/>
                <w:szCs w:val="21"/>
              </w:rPr>
              <w:t xml:space="preserve">前端感知</w:t>
            </w:r>
            <w:r>
              <w:rPr>
                <w:rFonts w:ascii="宋体" w:hAnsi="宋体"/>
                <w:szCs w:val="21"/>
              </w:rPr>
              <w:t xml:space="preserve">点位优化服务</w:t>
            </w:r>
            <w:r>
              <w:rPr>
                <w:rFonts w:hint="eastAsia" w:ascii="宋体" w:hAnsi="宋体"/>
                <w:szCs w:val="21"/>
              </w:rPr>
              <w:t xml:space="preserve">，（详细内容见下）</w:t>
            </w:r>
            <w:r/>
          </w:p>
        </w:tc>
      </w:tr>
    </w:tbl>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hint="eastAsia" w:ascii="宋体" w:hAnsi="宋体"/>
          <w:szCs w:val="21"/>
        </w:rPr>
        <w:t xml:space="preserve">1、</w:t>
      </w:r>
      <w:r>
        <w:rPr>
          <w:rFonts w:ascii="宋体" w:hAnsi="宋体"/>
          <w:szCs w:val="21"/>
        </w:rPr>
        <w:t xml:space="preserve">外场设备维保</w:t>
      </w:r>
      <w:r>
        <w:rPr>
          <w:rFonts w:hint="eastAsia" w:ascii="宋体" w:hAnsi="宋体"/>
          <w:szCs w:val="21"/>
        </w:rPr>
        <w:t xml:space="preserve">清单</w:t>
      </w:r>
      <w:r>
        <w:rPr>
          <w:rFonts w:hint="eastAsia" w:ascii="宋体" w:hAnsi="宋体" w:cs="宋体"/>
          <w:szCs w:val="21"/>
        </w:rPr>
        <w:t xml:space="preserve">（多维前端感知数据采集前端设备维保）</w:t>
      </w:r>
      <w:r/>
    </w:p>
    <w:tbl>
      <w:tblPr>
        <w:tblStyle w:val="710"/>
        <w:tblW w:w="9371" w:type="dxa"/>
        <w:tblInd w:w="93" w:type="dxa"/>
        <w:tblLayout w:type="autofit"/>
        <w:tblCellMar>
          <w:left w:w="108" w:type="dxa"/>
          <w:top w:w="0" w:type="dxa"/>
          <w:right w:w="108" w:type="dxa"/>
          <w:bottom w:w="0" w:type="dxa"/>
        </w:tblCellMar>
        <w:tblLook w:val="04A0" w:firstRow="1" w:lastRow="0" w:firstColumn="1" w:lastColumn="0" w:noHBand="0" w:noVBand="1"/>
      </w:tblPr>
      <w:tblGrid>
        <w:gridCol w:w="441"/>
        <w:gridCol w:w="2976"/>
        <w:gridCol w:w="874"/>
        <w:gridCol w:w="800"/>
        <w:gridCol w:w="1444"/>
        <w:gridCol w:w="2836"/>
      </w:tblGrid>
      <w:tr>
        <w:trPr>
          <w:trHeight w:val="20"/>
        </w:trPr>
        <w:tc>
          <w:tcPr>
            <w:shd w:val="clear" w:color="auto" w:fill="auto"/>
            <w:tcBorders>
              <w:top w:val="single" w:color="000000" w:sz="8" w:space="0"/>
              <w:left w:val="single" w:color="000000" w:sz="8" w:space="0"/>
              <w:bottom w:val="single" w:color="000000" w:sz="8" w:space="0"/>
              <w:right w:val="single" w:color="000000" w:sz="8" w:space="0"/>
            </w:tcBorders>
            <w:tcW w:w="44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297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项目名称</w:t>
            </w:r>
            <w:r/>
          </w:p>
        </w:tc>
        <w:tc>
          <w:tcPr>
            <w:gridSpan w:val="2"/>
            <w:shd w:val="clear" w:color="auto" w:fill="auto"/>
            <w:tcBorders>
              <w:top w:val="single" w:color="000000" w:sz="8" w:space="0"/>
              <w:left w:val="none" w:color="000000" w:sz="4" w:space="0"/>
              <w:bottom w:val="single" w:color="000000" w:sz="8" w:space="0"/>
              <w:right w:val="single" w:color="000000" w:sz="8" w:space="0"/>
            </w:tcBorders>
            <w:tcW w:w="167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数量</w:t>
            </w:r>
            <w:r/>
          </w:p>
        </w:tc>
        <w:tc>
          <w:tcPr>
            <w:gridSpan w:val="2"/>
            <w:shd w:val="clear" w:color="auto" w:fill="auto"/>
            <w:tcBorders>
              <w:top w:val="single" w:color="000000" w:sz="8" w:space="0"/>
              <w:left w:val="none" w:color="000000" w:sz="4" w:space="0"/>
              <w:bottom w:val="single" w:color="000000" w:sz="8" w:space="0"/>
              <w:right w:val="single" w:color="000000" w:sz="8" w:space="0"/>
            </w:tcBorders>
            <w:tcW w:w="428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品牌型号</w:t>
            </w:r>
            <w:r/>
          </w:p>
        </w:tc>
      </w:tr>
      <w:tr>
        <w:trPr>
          <w:trHeight w:val="20"/>
        </w:trPr>
        <w:tc>
          <w:tcPr>
            <w:gridSpan w:val="6"/>
            <w:shd w:val="clear" w:color="auto" w:fill="auto"/>
            <w:tcBorders>
              <w:top w:val="none" w:color="000000" w:sz="4" w:space="0"/>
              <w:left w:val="single" w:color="000000" w:sz="8" w:space="0"/>
              <w:bottom w:val="single" w:color="000000" w:sz="8" w:space="0"/>
              <w:right w:val="single" w:color="000000" w:sz="8" w:space="0"/>
            </w:tcBorders>
            <w:tcW w:w="937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多维前端感知数据采集前端</w:t>
            </w:r>
            <w:r/>
          </w:p>
        </w:tc>
      </w:tr>
      <w:tr>
        <w:trPr>
          <w:trHeight w:val="20"/>
        </w:trPr>
        <w:tc>
          <w:tcPr>
            <w:gridSpan w:val="6"/>
            <w:shd w:val="clear" w:color="auto" w:fill="auto"/>
            <w:tcBorders>
              <w:top w:val="none" w:color="000000" w:sz="4" w:space="0"/>
              <w:left w:val="single" w:color="000000" w:sz="8" w:space="0"/>
              <w:bottom w:val="single" w:color="000000" w:sz="8" w:space="0"/>
              <w:right w:val="single" w:color="000000" w:sz="8" w:space="0"/>
            </w:tcBorders>
            <w:tcW w:w="937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一、高清视频前端感知</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4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97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室外高清高速球型网络摄像机</w:t>
            </w:r>
            <w:r/>
          </w:p>
        </w:tc>
        <w:tc>
          <w:tcPr>
            <w:shd w:val="clear" w:color="auto" w:fill="auto"/>
            <w:tcBorders>
              <w:top w:val="none" w:color="000000" w:sz="4" w:space="0"/>
              <w:left w:val="none" w:color="000000" w:sz="4" w:space="0"/>
              <w:bottom w:val="single" w:color="000000" w:sz="8" w:space="0"/>
              <w:right w:val="single" w:color="000000" w:sz="8" w:space="0"/>
            </w:tcBorders>
            <w:tcW w:w="87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765</w:t>
            </w:r>
            <w:r/>
          </w:p>
        </w:tc>
        <w:tc>
          <w:tcPr>
            <w:shd w:val="clear" w:color="auto" w:fill="auto"/>
            <w:tcBorders>
              <w:top w:val="none" w:color="000000" w:sz="4" w:space="0"/>
              <w:left w:val="none" w:color="000000" w:sz="4" w:space="0"/>
              <w:bottom w:val="single" w:color="000000" w:sz="8" w:space="0"/>
              <w:right w:val="single" w:color="000000" w:sz="8" w:space="0"/>
            </w:tcBorders>
            <w:tcW w:w="8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44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283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IPC421</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4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297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安装支架</w:t>
            </w:r>
            <w:r/>
          </w:p>
        </w:tc>
        <w:tc>
          <w:tcPr>
            <w:shd w:val="clear" w:color="auto" w:fill="auto"/>
            <w:tcBorders>
              <w:top w:val="none" w:color="000000" w:sz="4" w:space="0"/>
              <w:left w:val="none" w:color="000000" w:sz="4" w:space="0"/>
              <w:bottom w:val="single" w:color="000000" w:sz="8" w:space="0"/>
              <w:right w:val="single" w:color="000000" w:sz="8" w:space="0"/>
            </w:tcBorders>
            <w:tcW w:w="87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765</w:t>
            </w:r>
            <w:r/>
          </w:p>
        </w:tc>
        <w:tc>
          <w:tcPr>
            <w:shd w:val="clear" w:color="auto" w:fill="auto"/>
            <w:tcBorders>
              <w:top w:val="none" w:color="000000" w:sz="4" w:space="0"/>
              <w:left w:val="none" w:color="000000" w:sz="4" w:space="0"/>
              <w:bottom w:val="single" w:color="000000" w:sz="8" w:space="0"/>
              <w:right w:val="single" w:color="000000" w:sz="8" w:space="0"/>
            </w:tcBorders>
            <w:tcW w:w="8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144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283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DM-C49</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4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297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高清护罩一体型网络摄像机</w:t>
            </w:r>
            <w:r/>
          </w:p>
        </w:tc>
        <w:tc>
          <w:tcPr>
            <w:shd w:val="clear" w:color="auto" w:fill="auto"/>
            <w:tcBorders>
              <w:top w:val="none" w:color="000000" w:sz="4" w:space="0"/>
              <w:left w:val="none" w:color="000000" w:sz="4" w:space="0"/>
              <w:bottom w:val="single" w:color="000000" w:sz="8" w:space="0"/>
              <w:right w:val="single" w:color="000000" w:sz="8" w:space="0"/>
            </w:tcBorders>
            <w:tcW w:w="87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1234</w:t>
            </w:r>
            <w:r/>
          </w:p>
        </w:tc>
        <w:tc>
          <w:tcPr>
            <w:shd w:val="clear" w:color="auto" w:fill="auto"/>
            <w:tcBorders>
              <w:top w:val="none" w:color="000000" w:sz="4" w:space="0"/>
              <w:left w:val="none" w:color="000000" w:sz="4" w:space="0"/>
              <w:bottom w:val="single" w:color="000000" w:sz="8" w:space="0"/>
              <w:right w:val="single" w:color="000000" w:sz="8" w:space="0"/>
            </w:tcBorders>
            <w:tcW w:w="8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144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283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IPC123</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4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297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安装支架</w:t>
            </w:r>
            <w:r/>
          </w:p>
        </w:tc>
        <w:tc>
          <w:tcPr>
            <w:shd w:val="clear" w:color="auto" w:fill="auto"/>
            <w:tcBorders>
              <w:top w:val="none" w:color="000000" w:sz="4" w:space="0"/>
              <w:left w:val="none" w:color="000000" w:sz="4" w:space="0"/>
              <w:bottom w:val="single" w:color="000000" w:sz="8" w:space="0"/>
              <w:right w:val="single" w:color="000000" w:sz="8" w:space="0"/>
            </w:tcBorders>
            <w:tcW w:w="87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1234</w:t>
            </w:r>
            <w:r/>
          </w:p>
        </w:tc>
        <w:tc>
          <w:tcPr>
            <w:shd w:val="clear" w:color="auto" w:fill="auto"/>
            <w:tcBorders>
              <w:top w:val="none" w:color="000000" w:sz="4" w:space="0"/>
              <w:left w:val="none" w:color="000000" w:sz="4" w:space="0"/>
              <w:bottom w:val="single" w:color="000000" w:sz="8" w:space="0"/>
              <w:right w:val="single" w:color="000000" w:sz="8" w:space="0"/>
            </w:tcBorders>
            <w:tcW w:w="8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144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283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CM-W12</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4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297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避雷器</w:t>
            </w:r>
            <w:r/>
          </w:p>
        </w:tc>
        <w:tc>
          <w:tcPr>
            <w:shd w:val="clear" w:color="auto" w:fill="auto"/>
            <w:tcBorders>
              <w:top w:val="none" w:color="000000" w:sz="4" w:space="0"/>
              <w:left w:val="none" w:color="000000" w:sz="4" w:space="0"/>
              <w:bottom w:val="single" w:color="000000" w:sz="8" w:space="0"/>
              <w:right w:val="single" w:color="000000" w:sz="8" w:space="0"/>
            </w:tcBorders>
            <w:tcW w:w="87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1999</w:t>
            </w:r>
            <w:r/>
          </w:p>
        </w:tc>
        <w:tc>
          <w:tcPr>
            <w:shd w:val="clear" w:color="auto" w:fill="auto"/>
            <w:tcBorders>
              <w:top w:val="none" w:color="000000" w:sz="4" w:space="0"/>
              <w:left w:val="none" w:color="000000" w:sz="4" w:space="0"/>
              <w:bottom w:val="single" w:color="000000" w:sz="8" w:space="0"/>
              <w:right w:val="single" w:color="000000" w:sz="8" w:space="0"/>
            </w:tcBorders>
            <w:tcW w:w="8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44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上海雷迅</w:t>
            </w:r>
            <w:r/>
          </w:p>
        </w:tc>
        <w:tc>
          <w:tcPr>
            <w:shd w:val="clear" w:color="auto" w:fill="auto"/>
            <w:tcBorders>
              <w:top w:val="none" w:color="000000" w:sz="4" w:space="0"/>
              <w:left w:val="none" w:color="000000" w:sz="4" w:space="0"/>
              <w:bottom w:val="single" w:color="000000" w:sz="8" w:space="0"/>
              <w:right w:val="single" w:color="000000" w:sz="8" w:space="0"/>
            </w:tcBorders>
            <w:tcW w:w="283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SV-2/220EP</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4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297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智能一体化供电模块</w:t>
            </w:r>
            <w:r/>
          </w:p>
        </w:tc>
        <w:tc>
          <w:tcPr>
            <w:shd w:val="clear" w:color="auto" w:fill="auto"/>
            <w:tcBorders>
              <w:top w:val="none" w:color="000000" w:sz="4" w:space="0"/>
              <w:left w:val="none" w:color="000000" w:sz="4" w:space="0"/>
              <w:bottom w:val="single" w:color="000000" w:sz="8" w:space="0"/>
              <w:right w:val="single" w:color="000000" w:sz="8" w:space="0"/>
            </w:tcBorders>
            <w:tcW w:w="87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850</w:t>
            </w:r>
            <w:r/>
          </w:p>
        </w:tc>
        <w:tc>
          <w:tcPr>
            <w:shd w:val="clear" w:color="auto" w:fill="auto"/>
            <w:tcBorders>
              <w:top w:val="none" w:color="000000" w:sz="4" w:space="0"/>
              <w:left w:val="none" w:color="000000" w:sz="4" w:space="0"/>
              <w:bottom w:val="single" w:color="000000" w:sz="8" w:space="0"/>
              <w:right w:val="single" w:color="000000" w:sz="8" w:space="0"/>
            </w:tcBorders>
            <w:tcW w:w="8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只</w:t>
            </w:r>
            <w:r/>
          </w:p>
        </w:tc>
        <w:tc>
          <w:tcPr>
            <w:shd w:val="clear" w:color="auto" w:fill="auto"/>
            <w:tcBorders>
              <w:top w:val="none" w:color="000000" w:sz="4" w:space="0"/>
              <w:left w:val="none" w:color="000000" w:sz="4" w:space="0"/>
              <w:bottom w:val="single" w:color="000000" w:sz="8" w:space="0"/>
              <w:right w:val="single" w:color="000000" w:sz="8" w:space="0"/>
            </w:tcBorders>
            <w:tcW w:w="144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苏州展亚</w:t>
            </w:r>
            <w:r/>
          </w:p>
        </w:tc>
        <w:tc>
          <w:tcPr>
            <w:shd w:val="clear" w:color="auto" w:fill="auto"/>
            <w:tcBorders>
              <w:top w:val="none" w:color="000000" w:sz="4" w:space="0"/>
              <w:left w:val="none" w:color="000000" w:sz="4" w:space="0"/>
              <w:bottom w:val="single" w:color="000000" w:sz="8" w:space="0"/>
              <w:right w:val="single" w:color="000000" w:sz="8" w:space="0"/>
            </w:tcBorders>
            <w:tcW w:w="283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coreya—OTE—1712</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4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297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F式立杆（含基础）</w:t>
            </w:r>
            <w:r/>
          </w:p>
        </w:tc>
        <w:tc>
          <w:tcPr>
            <w:shd w:val="clear" w:color="auto" w:fill="auto"/>
            <w:tcBorders>
              <w:top w:val="none" w:color="000000" w:sz="4" w:space="0"/>
              <w:left w:val="none" w:color="000000" w:sz="4" w:space="0"/>
              <w:bottom w:val="single" w:color="000000" w:sz="8" w:space="0"/>
              <w:right w:val="single" w:color="000000" w:sz="8" w:space="0"/>
            </w:tcBorders>
            <w:tcW w:w="87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744</w:t>
            </w:r>
            <w:r/>
          </w:p>
        </w:tc>
        <w:tc>
          <w:tcPr>
            <w:shd w:val="clear" w:color="auto" w:fill="auto"/>
            <w:tcBorders>
              <w:top w:val="none" w:color="000000" w:sz="4" w:space="0"/>
              <w:left w:val="none" w:color="000000" w:sz="4" w:space="0"/>
              <w:bottom w:val="single" w:color="000000" w:sz="8" w:space="0"/>
              <w:right w:val="single" w:color="000000" w:sz="8" w:space="0"/>
            </w:tcBorders>
            <w:tcW w:w="8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44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国产</w:t>
            </w:r>
            <w:r/>
          </w:p>
        </w:tc>
        <w:tc>
          <w:tcPr>
            <w:shd w:val="clear" w:color="auto" w:fill="auto"/>
            <w:tcBorders>
              <w:top w:val="none" w:color="000000" w:sz="4" w:space="0"/>
              <w:left w:val="none" w:color="000000" w:sz="4" w:space="0"/>
              <w:bottom w:val="single" w:color="000000" w:sz="8" w:space="0"/>
              <w:right w:val="single" w:color="000000" w:sz="8" w:space="0"/>
            </w:tcBorders>
            <w:tcW w:w="283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4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297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检修窨井</w:t>
            </w:r>
            <w:r/>
          </w:p>
        </w:tc>
        <w:tc>
          <w:tcPr>
            <w:shd w:val="clear" w:color="auto" w:fill="auto"/>
            <w:tcBorders>
              <w:top w:val="none" w:color="000000" w:sz="4" w:space="0"/>
              <w:left w:val="none" w:color="000000" w:sz="4" w:space="0"/>
              <w:bottom w:val="single" w:color="000000" w:sz="8" w:space="0"/>
              <w:right w:val="single" w:color="000000" w:sz="8" w:space="0"/>
            </w:tcBorders>
            <w:tcW w:w="87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803</w:t>
            </w:r>
            <w:r/>
          </w:p>
        </w:tc>
        <w:tc>
          <w:tcPr>
            <w:shd w:val="clear" w:color="auto" w:fill="auto"/>
            <w:tcBorders>
              <w:top w:val="none" w:color="000000" w:sz="4" w:space="0"/>
              <w:left w:val="none" w:color="000000" w:sz="4" w:space="0"/>
              <w:bottom w:val="single" w:color="000000" w:sz="8" w:space="0"/>
              <w:right w:val="single" w:color="000000" w:sz="8" w:space="0"/>
            </w:tcBorders>
            <w:tcW w:w="8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144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国产</w:t>
            </w:r>
            <w:r/>
          </w:p>
        </w:tc>
        <w:tc>
          <w:tcPr>
            <w:shd w:val="clear" w:color="auto" w:fill="auto"/>
            <w:tcBorders>
              <w:top w:val="none" w:color="000000" w:sz="4" w:space="0"/>
              <w:left w:val="none" w:color="000000" w:sz="4" w:space="0"/>
              <w:bottom w:val="single" w:color="000000" w:sz="8" w:space="0"/>
              <w:right w:val="single" w:color="000000" w:sz="8" w:space="0"/>
            </w:tcBorders>
            <w:tcW w:w="283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国产定制</w:t>
            </w:r>
            <w:r/>
          </w:p>
        </w:tc>
      </w:tr>
      <w:tr>
        <w:trPr>
          <w:trHeight w:val="20"/>
        </w:trPr>
        <w:tc>
          <w:tcPr>
            <w:gridSpan w:val="6"/>
            <w:shd w:val="clear" w:color="auto" w:fill="auto"/>
            <w:tcBorders>
              <w:top w:val="none" w:color="000000" w:sz="4" w:space="0"/>
              <w:left w:val="single" w:color="000000" w:sz="8" w:space="0"/>
              <w:bottom w:val="single" w:color="000000" w:sz="8" w:space="0"/>
              <w:right w:val="single" w:color="000000" w:sz="8" w:space="0"/>
            </w:tcBorders>
            <w:tcW w:w="937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二、人像卡口</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4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97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人员卡口高清智能一体化筒形网络摄像机</w:t>
            </w:r>
            <w:r/>
          </w:p>
        </w:tc>
        <w:tc>
          <w:tcPr>
            <w:shd w:val="clear" w:color="auto" w:fill="auto"/>
            <w:tcBorders>
              <w:top w:val="none" w:color="000000" w:sz="4" w:space="0"/>
              <w:left w:val="none" w:color="000000" w:sz="4" w:space="0"/>
              <w:bottom w:val="single" w:color="000000" w:sz="8" w:space="0"/>
              <w:right w:val="single" w:color="000000" w:sz="8" w:space="0"/>
            </w:tcBorders>
            <w:tcW w:w="87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1200</w:t>
            </w:r>
            <w:r/>
          </w:p>
        </w:tc>
        <w:tc>
          <w:tcPr>
            <w:shd w:val="clear" w:color="auto" w:fill="auto"/>
            <w:tcBorders>
              <w:top w:val="none" w:color="000000" w:sz="4" w:space="0"/>
              <w:left w:val="none" w:color="000000" w:sz="4" w:space="0"/>
              <w:bottom w:val="single" w:color="000000" w:sz="8" w:space="0"/>
              <w:right w:val="single" w:color="000000" w:sz="8" w:space="0"/>
            </w:tcBorders>
            <w:tcW w:w="8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44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283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IPC2255</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4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297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安装支架</w:t>
            </w:r>
            <w:r/>
          </w:p>
        </w:tc>
        <w:tc>
          <w:tcPr>
            <w:shd w:val="clear" w:color="auto" w:fill="auto"/>
            <w:tcBorders>
              <w:top w:val="none" w:color="000000" w:sz="4" w:space="0"/>
              <w:left w:val="none" w:color="000000" w:sz="4" w:space="0"/>
              <w:bottom w:val="single" w:color="000000" w:sz="8" w:space="0"/>
              <w:right w:val="single" w:color="000000" w:sz="8" w:space="0"/>
            </w:tcBorders>
            <w:tcW w:w="87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1200</w:t>
            </w:r>
            <w:r/>
          </w:p>
        </w:tc>
        <w:tc>
          <w:tcPr>
            <w:shd w:val="clear" w:color="auto" w:fill="auto"/>
            <w:tcBorders>
              <w:top w:val="none" w:color="000000" w:sz="4" w:space="0"/>
              <w:left w:val="none" w:color="000000" w:sz="4" w:space="0"/>
              <w:bottom w:val="single" w:color="000000" w:sz="8" w:space="0"/>
              <w:right w:val="single" w:color="000000" w:sz="8" w:space="0"/>
            </w:tcBorders>
            <w:tcW w:w="8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144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283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CM-W12</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4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297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避雷器</w:t>
            </w:r>
            <w:r/>
          </w:p>
        </w:tc>
        <w:tc>
          <w:tcPr>
            <w:shd w:val="clear" w:color="auto" w:fill="auto"/>
            <w:tcBorders>
              <w:top w:val="none" w:color="000000" w:sz="4" w:space="0"/>
              <w:left w:val="none" w:color="000000" w:sz="4" w:space="0"/>
              <w:bottom w:val="single" w:color="000000" w:sz="8" w:space="0"/>
              <w:right w:val="single" w:color="000000" w:sz="8" w:space="0"/>
            </w:tcBorders>
            <w:tcW w:w="87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1200</w:t>
            </w:r>
            <w:r/>
          </w:p>
        </w:tc>
        <w:tc>
          <w:tcPr>
            <w:shd w:val="clear" w:color="auto" w:fill="auto"/>
            <w:tcBorders>
              <w:top w:val="none" w:color="000000" w:sz="4" w:space="0"/>
              <w:left w:val="none" w:color="000000" w:sz="4" w:space="0"/>
              <w:bottom w:val="single" w:color="000000" w:sz="8" w:space="0"/>
              <w:right w:val="single" w:color="000000" w:sz="8" w:space="0"/>
            </w:tcBorders>
            <w:tcW w:w="8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44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上海雷迅</w:t>
            </w:r>
            <w:r/>
          </w:p>
        </w:tc>
        <w:tc>
          <w:tcPr>
            <w:shd w:val="clear" w:color="auto" w:fill="auto"/>
            <w:tcBorders>
              <w:top w:val="none" w:color="000000" w:sz="4" w:space="0"/>
              <w:left w:val="none" w:color="000000" w:sz="4" w:space="0"/>
              <w:bottom w:val="single" w:color="000000" w:sz="8" w:space="0"/>
              <w:right w:val="single" w:color="000000" w:sz="8" w:space="0"/>
            </w:tcBorders>
            <w:tcW w:w="283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SV-2/220EP</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4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297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智能一体化供电模块</w:t>
            </w:r>
            <w:r/>
          </w:p>
        </w:tc>
        <w:tc>
          <w:tcPr>
            <w:shd w:val="clear" w:color="auto" w:fill="auto"/>
            <w:tcBorders>
              <w:top w:val="none" w:color="000000" w:sz="4" w:space="0"/>
              <w:left w:val="none" w:color="000000" w:sz="4" w:space="0"/>
              <w:bottom w:val="single" w:color="000000" w:sz="8" w:space="0"/>
              <w:right w:val="single" w:color="000000" w:sz="8" w:space="0"/>
            </w:tcBorders>
            <w:tcW w:w="87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w:t>
            </w:r>
            <w:r/>
          </w:p>
        </w:tc>
        <w:tc>
          <w:tcPr>
            <w:shd w:val="clear" w:color="auto" w:fill="auto"/>
            <w:tcBorders>
              <w:top w:val="none" w:color="000000" w:sz="4" w:space="0"/>
              <w:left w:val="none" w:color="000000" w:sz="4" w:space="0"/>
              <w:bottom w:val="single" w:color="000000" w:sz="8" w:space="0"/>
              <w:right w:val="single" w:color="000000" w:sz="8" w:space="0"/>
            </w:tcBorders>
            <w:tcW w:w="8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只</w:t>
            </w:r>
            <w:r/>
          </w:p>
        </w:tc>
        <w:tc>
          <w:tcPr>
            <w:shd w:val="clear" w:color="auto" w:fill="auto"/>
            <w:tcBorders>
              <w:top w:val="none" w:color="000000" w:sz="4" w:space="0"/>
              <w:left w:val="none" w:color="000000" w:sz="4" w:space="0"/>
              <w:bottom w:val="single" w:color="000000" w:sz="8" w:space="0"/>
              <w:right w:val="single" w:color="000000" w:sz="8" w:space="0"/>
            </w:tcBorders>
            <w:tcW w:w="144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苏州展亚</w:t>
            </w:r>
            <w:r/>
          </w:p>
        </w:tc>
        <w:tc>
          <w:tcPr>
            <w:shd w:val="clear" w:color="auto" w:fill="auto"/>
            <w:tcBorders>
              <w:top w:val="none" w:color="000000" w:sz="4" w:space="0"/>
              <w:left w:val="none" w:color="000000" w:sz="4" w:space="0"/>
              <w:bottom w:val="single" w:color="000000" w:sz="8" w:space="0"/>
              <w:right w:val="single" w:color="000000" w:sz="8" w:space="0"/>
            </w:tcBorders>
            <w:tcW w:w="283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coreya—OTE—1712</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4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297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F式立杆（含基础）</w:t>
            </w:r>
            <w:r/>
          </w:p>
        </w:tc>
        <w:tc>
          <w:tcPr>
            <w:shd w:val="clear" w:color="auto" w:fill="auto"/>
            <w:tcBorders>
              <w:top w:val="none" w:color="000000" w:sz="4" w:space="0"/>
              <w:left w:val="none" w:color="000000" w:sz="4" w:space="0"/>
              <w:bottom w:val="single" w:color="000000" w:sz="8" w:space="0"/>
              <w:right w:val="single" w:color="000000" w:sz="8" w:space="0"/>
            </w:tcBorders>
            <w:tcW w:w="87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684</w:t>
            </w:r>
            <w:r/>
          </w:p>
        </w:tc>
        <w:tc>
          <w:tcPr>
            <w:shd w:val="clear" w:color="auto" w:fill="auto"/>
            <w:tcBorders>
              <w:top w:val="none" w:color="000000" w:sz="4" w:space="0"/>
              <w:left w:val="none" w:color="000000" w:sz="4" w:space="0"/>
              <w:bottom w:val="single" w:color="000000" w:sz="8" w:space="0"/>
              <w:right w:val="single" w:color="000000" w:sz="8" w:space="0"/>
            </w:tcBorders>
            <w:tcW w:w="8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44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国产</w:t>
            </w:r>
            <w:r/>
          </w:p>
        </w:tc>
        <w:tc>
          <w:tcPr>
            <w:shd w:val="clear" w:color="auto" w:fill="auto"/>
            <w:tcBorders>
              <w:top w:val="none" w:color="000000" w:sz="4" w:space="0"/>
              <w:left w:val="none" w:color="000000" w:sz="4" w:space="0"/>
              <w:bottom w:val="single" w:color="000000" w:sz="8" w:space="0"/>
              <w:right w:val="single" w:color="000000" w:sz="8" w:space="0"/>
            </w:tcBorders>
            <w:tcW w:w="283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4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297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检修窨井</w:t>
            </w:r>
            <w:r/>
          </w:p>
        </w:tc>
        <w:tc>
          <w:tcPr>
            <w:shd w:val="clear" w:color="auto" w:fill="auto"/>
            <w:tcBorders>
              <w:top w:val="none" w:color="000000" w:sz="4" w:space="0"/>
              <w:left w:val="none" w:color="000000" w:sz="4" w:space="0"/>
              <w:bottom w:val="single" w:color="000000" w:sz="8" w:space="0"/>
              <w:right w:val="single" w:color="000000" w:sz="8" w:space="0"/>
            </w:tcBorders>
            <w:tcW w:w="87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684</w:t>
            </w:r>
            <w:r/>
          </w:p>
        </w:tc>
        <w:tc>
          <w:tcPr>
            <w:shd w:val="clear" w:color="auto" w:fill="auto"/>
            <w:tcBorders>
              <w:top w:val="none" w:color="000000" w:sz="4" w:space="0"/>
              <w:left w:val="none" w:color="000000" w:sz="4" w:space="0"/>
              <w:bottom w:val="single" w:color="000000" w:sz="8" w:space="0"/>
              <w:right w:val="single" w:color="000000" w:sz="8" w:space="0"/>
            </w:tcBorders>
            <w:tcW w:w="8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144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国产</w:t>
            </w:r>
            <w:r/>
          </w:p>
        </w:tc>
        <w:tc>
          <w:tcPr>
            <w:shd w:val="clear" w:color="auto" w:fill="auto"/>
            <w:tcBorders>
              <w:top w:val="none" w:color="000000" w:sz="4" w:space="0"/>
              <w:left w:val="none" w:color="000000" w:sz="4" w:space="0"/>
              <w:bottom w:val="single" w:color="000000" w:sz="8" w:space="0"/>
              <w:right w:val="single" w:color="000000" w:sz="8" w:space="0"/>
            </w:tcBorders>
            <w:tcW w:w="283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gridSpan w:val="6"/>
            <w:shd w:val="clear" w:color="auto" w:fill="auto"/>
            <w:tcBorders>
              <w:top w:val="none" w:color="000000" w:sz="4" w:space="0"/>
              <w:left w:val="single" w:color="000000" w:sz="8" w:space="0"/>
              <w:bottom w:val="single" w:color="000000" w:sz="8" w:space="0"/>
              <w:right w:val="single" w:color="000000" w:sz="8" w:space="0"/>
            </w:tcBorders>
            <w:tcW w:w="937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三、结构化像机</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4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97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结构化分析高清智能一体化筒形网络摄像机</w:t>
            </w:r>
            <w:r/>
          </w:p>
        </w:tc>
        <w:tc>
          <w:tcPr>
            <w:shd w:val="clear" w:color="auto" w:fill="auto"/>
            <w:tcBorders>
              <w:top w:val="none" w:color="000000" w:sz="4" w:space="0"/>
              <w:left w:val="none" w:color="000000" w:sz="4" w:space="0"/>
              <w:bottom w:val="single" w:color="000000" w:sz="8" w:space="0"/>
              <w:right w:val="single" w:color="000000" w:sz="8" w:space="0"/>
            </w:tcBorders>
            <w:tcW w:w="87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224</w:t>
            </w:r>
            <w:r/>
          </w:p>
        </w:tc>
        <w:tc>
          <w:tcPr>
            <w:shd w:val="clear" w:color="auto" w:fill="auto"/>
            <w:tcBorders>
              <w:top w:val="none" w:color="000000" w:sz="4" w:space="0"/>
              <w:left w:val="none" w:color="000000" w:sz="4" w:space="0"/>
              <w:bottom w:val="single" w:color="000000" w:sz="8" w:space="0"/>
              <w:right w:val="single" w:color="000000" w:sz="8" w:space="0"/>
            </w:tcBorders>
            <w:tcW w:w="8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144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283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IPC2255</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4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297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安装支架</w:t>
            </w:r>
            <w:r/>
          </w:p>
        </w:tc>
        <w:tc>
          <w:tcPr>
            <w:shd w:val="clear" w:color="auto" w:fill="auto"/>
            <w:tcBorders>
              <w:top w:val="none" w:color="000000" w:sz="4" w:space="0"/>
              <w:left w:val="none" w:color="000000" w:sz="4" w:space="0"/>
              <w:bottom w:val="single" w:color="000000" w:sz="8" w:space="0"/>
              <w:right w:val="single" w:color="000000" w:sz="8" w:space="0"/>
            </w:tcBorders>
            <w:tcW w:w="87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224</w:t>
            </w:r>
            <w:r/>
          </w:p>
        </w:tc>
        <w:tc>
          <w:tcPr>
            <w:shd w:val="clear" w:color="auto" w:fill="auto"/>
            <w:tcBorders>
              <w:top w:val="none" w:color="000000" w:sz="4" w:space="0"/>
              <w:left w:val="none" w:color="000000" w:sz="4" w:space="0"/>
              <w:bottom w:val="single" w:color="000000" w:sz="8" w:space="0"/>
              <w:right w:val="single" w:color="000000" w:sz="8" w:space="0"/>
            </w:tcBorders>
            <w:tcW w:w="8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144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283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CM-W12</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4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297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避雷器</w:t>
            </w:r>
            <w:r/>
          </w:p>
        </w:tc>
        <w:tc>
          <w:tcPr>
            <w:shd w:val="clear" w:color="auto" w:fill="auto"/>
            <w:tcBorders>
              <w:top w:val="none" w:color="000000" w:sz="4" w:space="0"/>
              <w:left w:val="none" w:color="000000" w:sz="4" w:space="0"/>
              <w:bottom w:val="single" w:color="000000" w:sz="8" w:space="0"/>
              <w:right w:val="single" w:color="000000" w:sz="8" w:space="0"/>
            </w:tcBorders>
            <w:tcW w:w="87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224</w:t>
            </w:r>
            <w:r/>
          </w:p>
        </w:tc>
        <w:tc>
          <w:tcPr>
            <w:shd w:val="clear" w:color="auto" w:fill="auto"/>
            <w:tcBorders>
              <w:top w:val="none" w:color="000000" w:sz="4" w:space="0"/>
              <w:left w:val="none" w:color="000000" w:sz="4" w:space="0"/>
              <w:bottom w:val="single" w:color="000000" w:sz="8" w:space="0"/>
              <w:right w:val="single" w:color="000000" w:sz="8" w:space="0"/>
            </w:tcBorders>
            <w:tcW w:w="8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44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上海雷迅</w:t>
            </w:r>
            <w:r/>
          </w:p>
        </w:tc>
        <w:tc>
          <w:tcPr>
            <w:shd w:val="clear" w:color="auto" w:fill="auto"/>
            <w:tcBorders>
              <w:top w:val="none" w:color="000000" w:sz="4" w:space="0"/>
              <w:left w:val="none" w:color="000000" w:sz="4" w:space="0"/>
              <w:bottom w:val="single" w:color="000000" w:sz="8" w:space="0"/>
              <w:right w:val="single" w:color="000000" w:sz="8" w:space="0"/>
            </w:tcBorders>
            <w:tcW w:w="283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SV-2/220EP</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4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297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智能一体化供电模块</w:t>
            </w:r>
            <w:r/>
          </w:p>
        </w:tc>
        <w:tc>
          <w:tcPr>
            <w:shd w:val="clear" w:color="auto" w:fill="auto"/>
            <w:tcBorders>
              <w:top w:val="none" w:color="000000" w:sz="4" w:space="0"/>
              <w:left w:val="none" w:color="000000" w:sz="4" w:space="0"/>
              <w:bottom w:val="single" w:color="000000" w:sz="8" w:space="0"/>
              <w:right w:val="single" w:color="000000" w:sz="8" w:space="0"/>
            </w:tcBorders>
            <w:tcW w:w="87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118</w:t>
            </w:r>
            <w:r/>
          </w:p>
        </w:tc>
        <w:tc>
          <w:tcPr>
            <w:shd w:val="clear" w:color="auto" w:fill="auto"/>
            <w:tcBorders>
              <w:top w:val="none" w:color="000000" w:sz="4" w:space="0"/>
              <w:left w:val="none" w:color="000000" w:sz="4" w:space="0"/>
              <w:bottom w:val="single" w:color="000000" w:sz="8" w:space="0"/>
              <w:right w:val="single" w:color="000000" w:sz="8" w:space="0"/>
            </w:tcBorders>
            <w:tcW w:w="8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只</w:t>
            </w:r>
            <w:r/>
          </w:p>
        </w:tc>
        <w:tc>
          <w:tcPr>
            <w:shd w:val="clear" w:color="auto" w:fill="auto"/>
            <w:tcBorders>
              <w:top w:val="none" w:color="000000" w:sz="4" w:space="0"/>
              <w:left w:val="none" w:color="000000" w:sz="4" w:space="0"/>
              <w:bottom w:val="single" w:color="000000" w:sz="8" w:space="0"/>
              <w:right w:val="single" w:color="000000" w:sz="8" w:space="0"/>
            </w:tcBorders>
            <w:tcW w:w="144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苏州展亚</w:t>
            </w:r>
            <w:r/>
          </w:p>
        </w:tc>
        <w:tc>
          <w:tcPr>
            <w:shd w:val="clear" w:color="auto" w:fill="auto"/>
            <w:tcBorders>
              <w:top w:val="none" w:color="000000" w:sz="4" w:space="0"/>
              <w:left w:val="none" w:color="000000" w:sz="4" w:space="0"/>
              <w:bottom w:val="single" w:color="000000" w:sz="8" w:space="0"/>
              <w:right w:val="single" w:color="000000" w:sz="8" w:space="0"/>
            </w:tcBorders>
            <w:tcW w:w="283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coreya—OTE—1712</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4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297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F式立杆（含基础）</w:t>
            </w:r>
            <w:r/>
          </w:p>
        </w:tc>
        <w:tc>
          <w:tcPr>
            <w:shd w:val="clear" w:color="auto" w:fill="auto"/>
            <w:tcBorders>
              <w:top w:val="none" w:color="000000" w:sz="4" w:space="0"/>
              <w:left w:val="none" w:color="000000" w:sz="4" w:space="0"/>
              <w:bottom w:val="single" w:color="000000" w:sz="8" w:space="0"/>
              <w:right w:val="single" w:color="000000" w:sz="8" w:space="0"/>
            </w:tcBorders>
            <w:tcW w:w="87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w:t>
            </w:r>
            <w:r/>
          </w:p>
        </w:tc>
        <w:tc>
          <w:tcPr>
            <w:shd w:val="clear" w:color="auto" w:fill="auto"/>
            <w:tcBorders>
              <w:top w:val="none" w:color="000000" w:sz="4" w:space="0"/>
              <w:left w:val="none" w:color="000000" w:sz="4" w:space="0"/>
              <w:bottom w:val="single" w:color="000000" w:sz="8" w:space="0"/>
              <w:right w:val="single" w:color="000000" w:sz="8" w:space="0"/>
            </w:tcBorders>
            <w:tcW w:w="8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44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国产</w:t>
            </w:r>
            <w:r/>
          </w:p>
        </w:tc>
        <w:tc>
          <w:tcPr>
            <w:shd w:val="clear" w:color="auto" w:fill="auto"/>
            <w:tcBorders>
              <w:top w:val="none" w:color="000000" w:sz="4" w:space="0"/>
              <w:left w:val="none" w:color="000000" w:sz="4" w:space="0"/>
              <w:bottom w:val="single" w:color="000000" w:sz="8" w:space="0"/>
              <w:right w:val="single" w:color="000000" w:sz="8" w:space="0"/>
            </w:tcBorders>
            <w:tcW w:w="283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4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297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F式立杆（含基础）</w:t>
            </w:r>
            <w:r/>
          </w:p>
        </w:tc>
        <w:tc>
          <w:tcPr>
            <w:shd w:val="clear" w:color="auto" w:fill="auto"/>
            <w:tcBorders>
              <w:top w:val="none" w:color="000000" w:sz="4" w:space="0"/>
              <w:left w:val="none" w:color="000000" w:sz="4" w:space="0"/>
              <w:bottom w:val="single" w:color="000000" w:sz="8" w:space="0"/>
              <w:right w:val="single" w:color="000000" w:sz="8" w:space="0"/>
            </w:tcBorders>
            <w:tcW w:w="87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107</w:t>
            </w:r>
            <w:r/>
          </w:p>
        </w:tc>
        <w:tc>
          <w:tcPr>
            <w:shd w:val="clear" w:color="auto" w:fill="auto"/>
            <w:tcBorders>
              <w:top w:val="none" w:color="000000" w:sz="4" w:space="0"/>
              <w:left w:val="none" w:color="000000" w:sz="4" w:space="0"/>
              <w:bottom w:val="single" w:color="000000" w:sz="8" w:space="0"/>
              <w:right w:val="single" w:color="000000" w:sz="8" w:space="0"/>
            </w:tcBorders>
            <w:tcW w:w="8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44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国产</w:t>
            </w:r>
            <w:r/>
          </w:p>
        </w:tc>
        <w:tc>
          <w:tcPr>
            <w:shd w:val="clear" w:color="auto" w:fill="auto"/>
            <w:tcBorders>
              <w:top w:val="none" w:color="000000" w:sz="4" w:space="0"/>
              <w:left w:val="none" w:color="000000" w:sz="4" w:space="0"/>
              <w:bottom w:val="single" w:color="000000" w:sz="8" w:space="0"/>
              <w:right w:val="single" w:color="000000" w:sz="8" w:space="0"/>
            </w:tcBorders>
            <w:tcW w:w="283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4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297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F式立杆（含基础）</w:t>
            </w:r>
            <w:r/>
          </w:p>
        </w:tc>
        <w:tc>
          <w:tcPr>
            <w:shd w:val="clear" w:color="auto" w:fill="auto"/>
            <w:tcBorders>
              <w:top w:val="none" w:color="000000" w:sz="4" w:space="0"/>
              <w:left w:val="none" w:color="000000" w:sz="4" w:space="0"/>
              <w:bottom w:val="single" w:color="000000" w:sz="8" w:space="0"/>
              <w:right w:val="single" w:color="000000" w:sz="8" w:space="0"/>
            </w:tcBorders>
            <w:tcW w:w="87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8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44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国产</w:t>
            </w:r>
            <w:r/>
          </w:p>
        </w:tc>
        <w:tc>
          <w:tcPr>
            <w:shd w:val="clear" w:color="auto" w:fill="auto"/>
            <w:tcBorders>
              <w:top w:val="none" w:color="000000" w:sz="4" w:space="0"/>
              <w:left w:val="none" w:color="000000" w:sz="4" w:space="0"/>
              <w:bottom w:val="single" w:color="000000" w:sz="8" w:space="0"/>
              <w:right w:val="single" w:color="000000" w:sz="8" w:space="0"/>
            </w:tcBorders>
            <w:tcW w:w="283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4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297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检修窨井</w:t>
            </w:r>
            <w:r/>
          </w:p>
        </w:tc>
        <w:tc>
          <w:tcPr>
            <w:shd w:val="clear" w:color="auto" w:fill="auto"/>
            <w:tcBorders>
              <w:top w:val="none" w:color="000000" w:sz="4" w:space="0"/>
              <w:left w:val="none" w:color="000000" w:sz="4" w:space="0"/>
              <w:bottom w:val="single" w:color="000000" w:sz="8" w:space="0"/>
              <w:right w:val="single" w:color="000000" w:sz="8" w:space="0"/>
            </w:tcBorders>
            <w:tcW w:w="87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121</w:t>
            </w:r>
            <w:r/>
          </w:p>
        </w:tc>
        <w:tc>
          <w:tcPr>
            <w:shd w:val="clear" w:color="auto" w:fill="auto"/>
            <w:tcBorders>
              <w:top w:val="none" w:color="000000" w:sz="4" w:space="0"/>
              <w:left w:val="none" w:color="000000" w:sz="4" w:space="0"/>
              <w:bottom w:val="single" w:color="000000" w:sz="8" w:space="0"/>
              <w:right w:val="single" w:color="000000" w:sz="8" w:space="0"/>
            </w:tcBorders>
            <w:tcW w:w="8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144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国产</w:t>
            </w:r>
            <w:r/>
          </w:p>
        </w:tc>
        <w:tc>
          <w:tcPr>
            <w:shd w:val="clear" w:color="auto" w:fill="auto"/>
            <w:tcBorders>
              <w:top w:val="none" w:color="000000" w:sz="4" w:space="0"/>
              <w:left w:val="none" w:color="000000" w:sz="4" w:space="0"/>
              <w:bottom w:val="single" w:color="000000" w:sz="8" w:space="0"/>
              <w:right w:val="single" w:color="000000" w:sz="8" w:space="0"/>
            </w:tcBorders>
            <w:tcW w:w="283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gridSpan w:val="6"/>
            <w:shd w:val="clear" w:color="auto" w:fill="auto"/>
            <w:tcBorders>
              <w:top w:val="none" w:color="000000" w:sz="4" w:space="0"/>
              <w:left w:val="single" w:color="000000" w:sz="8" w:space="0"/>
              <w:bottom w:val="single" w:color="000000" w:sz="8" w:space="0"/>
              <w:right w:val="single" w:color="000000" w:sz="8" w:space="0"/>
            </w:tcBorders>
            <w:tcW w:w="937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四、车辆卡口改造</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4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97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900W卡口摄像机</w:t>
            </w:r>
            <w:r/>
          </w:p>
        </w:tc>
        <w:tc>
          <w:tcPr>
            <w:shd w:val="clear" w:color="auto" w:fill="auto"/>
            <w:tcBorders>
              <w:top w:val="none" w:color="000000" w:sz="4" w:space="0"/>
              <w:left w:val="none" w:color="000000" w:sz="4" w:space="0"/>
              <w:bottom w:val="single" w:color="000000" w:sz="8" w:space="0"/>
              <w:right w:val="single" w:color="000000" w:sz="8" w:space="0"/>
            </w:tcBorders>
            <w:tcW w:w="87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133</w:t>
            </w:r>
            <w:r/>
          </w:p>
        </w:tc>
        <w:tc>
          <w:tcPr>
            <w:shd w:val="clear" w:color="auto" w:fill="auto"/>
            <w:tcBorders>
              <w:top w:val="none" w:color="000000" w:sz="4" w:space="0"/>
              <w:left w:val="none" w:color="000000" w:sz="4" w:space="0"/>
              <w:bottom w:val="single" w:color="000000" w:sz="8" w:space="0"/>
              <w:right w:val="single" w:color="000000" w:sz="8" w:space="0"/>
            </w:tcBorders>
            <w:tcW w:w="8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44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283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IPC695</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4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297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结构化分析高清智能一体化筒形网络摄像机</w:t>
            </w:r>
            <w:r/>
          </w:p>
        </w:tc>
        <w:tc>
          <w:tcPr>
            <w:shd w:val="clear" w:color="auto" w:fill="auto"/>
            <w:tcBorders>
              <w:top w:val="none" w:color="000000" w:sz="4" w:space="0"/>
              <w:left w:val="none" w:color="000000" w:sz="4" w:space="0"/>
              <w:bottom w:val="single" w:color="000000" w:sz="8" w:space="0"/>
              <w:right w:val="single" w:color="000000" w:sz="8" w:space="0"/>
            </w:tcBorders>
            <w:tcW w:w="87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53</w:t>
            </w:r>
            <w:r/>
          </w:p>
        </w:tc>
        <w:tc>
          <w:tcPr>
            <w:shd w:val="clear" w:color="auto" w:fill="auto"/>
            <w:tcBorders>
              <w:top w:val="none" w:color="000000" w:sz="4" w:space="0"/>
              <w:left w:val="none" w:color="000000" w:sz="4" w:space="0"/>
              <w:bottom w:val="single" w:color="000000" w:sz="8" w:space="0"/>
              <w:right w:val="single" w:color="000000" w:sz="8" w:space="0"/>
            </w:tcBorders>
            <w:tcW w:w="8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144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283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IPC2255</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4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297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安装支架</w:t>
            </w:r>
            <w:r/>
          </w:p>
        </w:tc>
        <w:tc>
          <w:tcPr>
            <w:shd w:val="clear" w:color="auto" w:fill="auto"/>
            <w:tcBorders>
              <w:top w:val="none" w:color="000000" w:sz="4" w:space="0"/>
              <w:left w:val="none" w:color="000000" w:sz="4" w:space="0"/>
              <w:bottom w:val="single" w:color="000000" w:sz="8" w:space="0"/>
              <w:right w:val="single" w:color="000000" w:sz="8" w:space="0"/>
            </w:tcBorders>
            <w:tcW w:w="87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53</w:t>
            </w:r>
            <w:r/>
          </w:p>
        </w:tc>
        <w:tc>
          <w:tcPr>
            <w:shd w:val="clear" w:color="auto" w:fill="auto"/>
            <w:tcBorders>
              <w:top w:val="none" w:color="000000" w:sz="4" w:space="0"/>
              <w:left w:val="none" w:color="000000" w:sz="4" w:space="0"/>
              <w:bottom w:val="single" w:color="000000" w:sz="8" w:space="0"/>
              <w:right w:val="single" w:color="000000" w:sz="8" w:space="0"/>
            </w:tcBorders>
            <w:tcW w:w="8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144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283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CM-W12</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4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297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电源适配器</w:t>
            </w:r>
            <w:r/>
          </w:p>
        </w:tc>
        <w:tc>
          <w:tcPr>
            <w:shd w:val="clear" w:color="auto" w:fill="auto"/>
            <w:tcBorders>
              <w:top w:val="none" w:color="000000" w:sz="4" w:space="0"/>
              <w:left w:val="none" w:color="000000" w:sz="4" w:space="0"/>
              <w:bottom w:val="single" w:color="000000" w:sz="8" w:space="0"/>
              <w:right w:val="single" w:color="000000" w:sz="8" w:space="0"/>
            </w:tcBorders>
            <w:tcW w:w="87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53</w:t>
            </w:r>
            <w:r/>
          </w:p>
        </w:tc>
        <w:tc>
          <w:tcPr>
            <w:shd w:val="clear" w:color="auto" w:fill="auto"/>
            <w:tcBorders>
              <w:top w:val="none" w:color="000000" w:sz="4" w:space="0"/>
              <w:left w:val="none" w:color="000000" w:sz="4" w:space="0"/>
              <w:bottom w:val="single" w:color="000000" w:sz="8" w:space="0"/>
              <w:right w:val="single" w:color="000000" w:sz="8" w:space="0"/>
            </w:tcBorders>
            <w:tcW w:w="8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144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283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AC24V电源变换器（60W）</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4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297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工业级交换机</w:t>
            </w:r>
            <w:r/>
          </w:p>
        </w:tc>
        <w:tc>
          <w:tcPr>
            <w:shd w:val="clear" w:color="auto" w:fill="auto"/>
            <w:tcBorders>
              <w:top w:val="none" w:color="000000" w:sz="4" w:space="0"/>
              <w:left w:val="none" w:color="000000" w:sz="4" w:space="0"/>
              <w:bottom w:val="single" w:color="000000" w:sz="8" w:space="0"/>
              <w:right w:val="single" w:color="000000" w:sz="8" w:space="0"/>
            </w:tcBorders>
            <w:tcW w:w="87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17</w:t>
            </w:r>
            <w:r/>
          </w:p>
        </w:tc>
        <w:tc>
          <w:tcPr>
            <w:shd w:val="clear" w:color="auto" w:fill="auto"/>
            <w:tcBorders>
              <w:top w:val="none" w:color="000000" w:sz="4" w:space="0"/>
              <w:left w:val="none" w:color="000000" w:sz="4" w:space="0"/>
              <w:bottom w:val="single" w:color="000000" w:sz="8" w:space="0"/>
              <w:right w:val="single" w:color="000000" w:sz="8" w:space="0"/>
            </w:tcBorders>
            <w:tcW w:w="8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44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杭州迪普</w:t>
            </w:r>
            <w:r/>
          </w:p>
        </w:tc>
        <w:tc>
          <w:tcPr>
            <w:shd w:val="clear" w:color="auto" w:fill="auto"/>
            <w:tcBorders>
              <w:top w:val="none" w:color="000000" w:sz="4" w:space="0"/>
              <w:left w:val="none" w:color="000000" w:sz="4" w:space="0"/>
              <w:bottom w:val="single" w:color="000000" w:sz="8" w:space="0"/>
              <w:right w:val="single" w:color="000000" w:sz="8" w:space="0"/>
            </w:tcBorders>
            <w:tcW w:w="283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LSW3600-24T2GC-SI</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4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297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闪光灯</w:t>
            </w:r>
            <w:r/>
          </w:p>
        </w:tc>
        <w:tc>
          <w:tcPr>
            <w:shd w:val="clear" w:color="auto" w:fill="auto"/>
            <w:tcBorders>
              <w:top w:val="none" w:color="000000" w:sz="4" w:space="0"/>
              <w:left w:val="none" w:color="000000" w:sz="4" w:space="0"/>
              <w:bottom w:val="single" w:color="000000" w:sz="8" w:space="0"/>
              <w:right w:val="single" w:color="000000" w:sz="8" w:space="0"/>
            </w:tcBorders>
            <w:tcW w:w="87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493</w:t>
            </w:r>
            <w:r/>
          </w:p>
        </w:tc>
        <w:tc>
          <w:tcPr>
            <w:shd w:val="clear" w:color="auto" w:fill="auto"/>
            <w:tcBorders>
              <w:top w:val="none" w:color="000000" w:sz="4" w:space="0"/>
              <w:left w:val="none" w:color="000000" w:sz="4" w:space="0"/>
              <w:bottom w:val="single" w:color="000000" w:sz="8" w:space="0"/>
              <w:right w:val="single" w:color="000000" w:sz="8" w:space="0"/>
            </w:tcBorders>
            <w:tcW w:w="8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44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283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CXBG-2-MC-K306</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4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297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LED频闪补光灯</w:t>
            </w:r>
            <w:r/>
          </w:p>
        </w:tc>
        <w:tc>
          <w:tcPr>
            <w:shd w:val="clear" w:color="auto" w:fill="auto"/>
            <w:tcBorders>
              <w:top w:val="none" w:color="000000" w:sz="4" w:space="0"/>
              <w:left w:val="none" w:color="000000" w:sz="4" w:space="0"/>
              <w:bottom w:val="single" w:color="000000" w:sz="8" w:space="0"/>
              <w:right w:val="single" w:color="000000" w:sz="8" w:space="0"/>
            </w:tcBorders>
            <w:tcW w:w="87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533</w:t>
            </w:r>
            <w:r/>
          </w:p>
        </w:tc>
        <w:tc>
          <w:tcPr>
            <w:shd w:val="clear" w:color="auto" w:fill="auto"/>
            <w:tcBorders>
              <w:top w:val="none" w:color="000000" w:sz="4" w:space="0"/>
              <w:left w:val="none" w:color="000000" w:sz="4" w:space="0"/>
              <w:bottom w:val="single" w:color="000000" w:sz="8" w:space="0"/>
              <w:right w:val="single" w:color="000000" w:sz="8" w:space="0"/>
            </w:tcBorders>
            <w:tcW w:w="8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44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283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CXBG-1-PS-K208</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4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297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避雷器</w:t>
            </w:r>
            <w:r/>
          </w:p>
        </w:tc>
        <w:tc>
          <w:tcPr>
            <w:shd w:val="clear" w:color="auto" w:fill="auto"/>
            <w:tcBorders>
              <w:top w:val="none" w:color="000000" w:sz="4" w:space="0"/>
              <w:left w:val="none" w:color="000000" w:sz="4" w:space="0"/>
              <w:bottom w:val="single" w:color="000000" w:sz="8" w:space="0"/>
              <w:right w:val="single" w:color="000000" w:sz="8" w:space="0"/>
            </w:tcBorders>
            <w:tcW w:w="87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186</w:t>
            </w:r>
            <w:r/>
          </w:p>
        </w:tc>
        <w:tc>
          <w:tcPr>
            <w:shd w:val="clear" w:color="auto" w:fill="auto"/>
            <w:tcBorders>
              <w:top w:val="none" w:color="000000" w:sz="4" w:space="0"/>
              <w:left w:val="none" w:color="000000" w:sz="4" w:space="0"/>
              <w:bottom w:val="single" w:color="000000" w:sz="8" w:space="0"/>
              <w:right w:val="single" w:color="000000" w:sz="8" w:space="0"/>
            </w:tcBorders>
            <w:tcW w:w="8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44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上海雷迅</w:t>
            </w:r>
            <w:r/>
          </w:p>
        </w:tc>
        <w:tc>
          <w:tcPr>
            <w:shd w:val="clear" w:color="auto" w:fill="auto"/>
            <w:tcBorders>
              <w:top w:val="none" w:color="000000" w:sz="4" w:space="0"/>
              <w:left w:val="none" w:color="000000" w:sz="4" w:space="0"/>
              <w:bottom w:val="single" w:color="000000" w:sz="8" w:space="0"/>
              <w:right w:val="single" w:color="000000" w:sz="8" w:space="0"/>
            </w:tcBorders>
            <w:tcW w:w="283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SV-2/220EP</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4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w:t>
            </w:r>
            <w:r/>
          </w:p>
        </w:tc>
        <w:tc>
          <w:tcPr>
            <w:shd w:val="clear" w:color="auto" w:fill="auto"/>
            <w:tcBorders>
              <w:top w:val="none" w:color="000000" w:sz="4" w:space="0"/>
              <w:left w:val="none" w:color="000000" w:sz="4" w:space="0"/>
              <w:bottom w:val="single" w:color="000000" w:sz="8" w:space="0"/>
              <w:right w:val="single" w:color="000000" w:sz="8" w:space="0"/>
            </w:tcBorders>
            <w:tcW w:w="297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F式立杆（含基础）</w:t>
            </w:r>
            <w:r/>
          </w:p>
        </w:tc>
        <w:tc>
          <w:tcPr>
            <w:shd w:val="clear" w:color="auto" w:fill="auto"/>
            <w:tcBorders>
              <w:top w:val="none" w:color="000000" w:sz="4" w:space="0"/>
              <w:left w:val="none" w:color="000000" w:sz="4" w:space="0"/>
              <w:bottom w:val="single" w:color="000000" w:sz="8" w:space="0"/>
              <w:right w:val="single" w:color="000000" w:sz="8" w:space="0"/>
            </w:tcBorders>
            <w:tcW w:w="87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8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44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国产</w:t>
            </w:r>
            <w:r/>
          </w:p>
        </w:tc>
        <w:tc>
          <w:tcPr>
            <w:shd w:val="clear" w:color="auto" w:fill="auto"/>
            <w:tcBorders>
              <w:top w:val="none" w:color="000000" w:sz="4" w:space="0"/>
              <w:left w:val="none" w:color="000000" w:sz="4" w:space="0"/>
              <w:bottom w:val="single" w:color="000000" w:sz="8" w:space="0"/>
              <w:right w:val="single" w:color="000000" w:sz="8" w:space="0"/>
            </w:tcBorders>
            <w:tcW w:w="283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4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297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检修窨井</w:t>
            </w:r>
            <w:r/>
          </w:p>
        </w:tc>
        <w:tc>
          <w:tcPr>
            <w:shd w:val="clear" w:color="auto" w:fill="auto"/>
            <w:tcBorders>
              <w:top w:val="none" w:color="000000" w:sz="4" w:space="0"/>
              <w:left w:val="none" w:color="000000" w:sz="4" w:space="0"/>
              <w:bottom w:val="single" w:color="000000" w:sz="8" w:space="0"/>
              <w:right w:val="single" w:color="000000" w:sz="8" w:space="0"/>
            </w:tcBorders>
            <w:tcW w:w="87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8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144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国产</w:t>
            </w:r>
            <w:r/>
          </w:p>
        </w:tc>
        <w:tc>
          <w:tcPr>
            <w:shd w:val="clear" w:color="auto" w:fill="auto"/>
            <w:tcBorders>
              <w:top w:val="none" w:color="000000" w:sz="4" w:space="0"/>
              <w:left w:val="none" w:color="000000" w:sz="4" w:space="0"/>
              <w:bottom w:val="single" w:color="000000" w:sz="8" w:space="0"/>
              <w:right w:val="single" w:color="000000" w:sz="8" w:space="0"/>
            </w:tcBorders>
            <w:tcW w:w="283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gridSpan w:val="6"/>
            <w:shd w:val="clear" w:color="auto" w:fill="auto"/>
            <w:tcBorders>
              <w:top w:val="none" w:color="000000" w:sz="4" w:space="0"/>
              <w:left w:val="single" w:color="000000" w:sz="8" w:space="0"/>
              <w:bottom w:val="single" w:color="000000" w:sz="8" w:space="0"/>
              <w:right w:val="single" w:color="000000" w:sz="8" w:space="0"/>
            </w:tcBorders>
            <w:tcW w:w="937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五、车辆卡口新建</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4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97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900W卡口摄像机</w:t>
            </w:r>
            <w:r/>
          </w:p>
        </w:tc>
        <w:tc>
          <w:tcPr>
            <w:shd w:val="clear" w:color="auto" w:fill="auto"/>
            <w:tcBorders>
              <w:top w:val="none" w:color="000000" w:sz="4" w:space="0"/>
              <w:left w:val="none" w:color="000000" w:sz="4" w:space="0"/>
              <w:bottom w:val="single" w:color="000000" w:sz="8" w:space="0"/>
              <w:right w:val="single" w:color="000000" w:sz="8" w:space="0"/>
            </w:tcBorders>
            <w:tcW w:w="87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101</w:t>
            </w:r>
            <w:r/>
          </w:p>
        </w:tc>
        <w:tc>
          <w:tcPr>
            <w:shd w:val="clear" w:color="auto" w:fill="auto"/>
            <w:tcBorders>
              <w:top w:val="none" w:color="000000" w:sz="4" w:space="0"/>
              <w:left w:val="none" w:color="000000" w:sz="4" w:space="0"/>
              <w:bottom w:val="single" w:color="000000" w:sz="8" w:space="0"/>
              <w:right w:val="single" w:color="000000" w:sz="8" w:space="0"/>
            </w:tcBorders>
            <w:tcW w:w="8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44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283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IPC695</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4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297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结构化分析高清智能一体化筒形网络摄像机</w:t>
            </w:r>
            <w:r/>
          </w:p>
        </w:tc>
        <w:tc>
          <w:tcPr>
            <w:shd w:val="clear" w:color="auto" w:fill="auto"/>
            <w:tcBorders>
              <w:top w:val="none" w:color="000000" w:sz="4" w:space="0"/>
              <w:left w:val="none" w:color="000000" w:sz="4" w:space="0"/>
              <w:bottom w:val="single" w:color="000000" w:sz="8" w:space="0"/>
              <w:right w:val="single" w:color="000000" w:sz="8" w:space="0"/>
            </w:tcBorders>
            <w:tcW w:w="87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58</w:t>
            </w:r>
            <w:r/>
          </w:p>
        </w:tc>
        <w:tc>
          <w:tcPr>
            <w:shd w:val="clear" w:color="auto" w:fill="auto"/>
            <w:tcBorders>
              <w:top w:val="none" w:color="000000" w:sz="4" w:space="0"/>
              <w:left w:val="none" w:color="000000" w:sz="4" w:space="0"/>
              <w:bottom w:val="single" w:color="000000" w:sz="8" w:space="0"/>
              <w:right w:val="single" w:color="000000" w:sz="8" w:space="0"/>
            </w:tcBorders>
            <w:tcW w:w="8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144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283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IPC2255</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4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297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安装支架</w:t>
            </w:r>
            <w:r/>
          </w:p>
        </w:tc>
        <w:tc>
          <w:tcPr>
            <w:shd w:val="clear" w:color="auto" w:fill="auto"/>
            <w:tcBorders>
              <w:top w:val="none" w:color="000000" w:sz="4" w:space="0"/>
              <w:left w:val="none" w:color="000000" w:sz="4" w:space="0"/>
              <w:bottom w:val="single" w:color="000000" w:sz="8" w:space="0"/>
              <w:right w:val="single" w:color="000000" w:sz="8" w:space="0"/>
            </w:tcBorders>
            <w:tcW w:w="87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58</w:t>
            </w:r>
            <w:r/>
          </w:p>
        </w:tc>
        <w:tc>
          <w:tcPr>
            <w:shd w:val="clear" w:color="auto" w:fill="auto"/>
            <w:tcBorders>
              <w:top w:val="none" w:color="000000" w:sz="4" w:space="0"/>
              <w:left w:val="none" w:color="000000" w:sz="4" w:space="0"/>
              <w:bottom w:val="single" w:color="000000" w:sz="8" w:space="0"/>
              <w:right w:val="single" w:color="000000" w:sz="8" w:space="0"/>
            </w:tcBorders>
            <w:tcW w:w="8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144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283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CM-W12</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4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297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电源适配器</w:t>
            </w:r>
            <w:r/>
          </w:p>
        </w:tc>
        <w:tc>
          <w:tcPr>
            <w:shd w:val="clear" w:color="auto" w:fill="auto"/>
            <w:tcBorders>
              <w:top w:val="none" w:color="000000" w:sz="4" w:space="0"/>
              <w:left w:val="none" w:color="000000" w:sz="4" w:space="0"/>
              <w:bottom w:val="single" w:color="000000" w:sz="8" w:space="0"/>
              <w:right w:val="single" w:color="000000" w:sz="8" w:space="0"/>
            </w:tcBorders>
            <w:tcW w:w="87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58</w:t>
            </w:r>
            <w:r/>
          </w:p>
        </w:tc>
        <w:tc>
          <w:tcPr>
            <w:shd w:val="clear" w:color="auto" w:fill="auto"/>
            <w:tcBorders>
              <w:top w:val="none" w:color="000000" w:sz="4" w:space="0"/>
              <w:left w:val="none" w:color="000000" w:sz="4" w:space="0"/>
              <w:bottom w:val="single" w:color="000000" w:sz="8" w:space="0"/>
              <w:right w:val="single" w:color="000000" w:sz="8" w:space="0"/>
            </w:tcBorders>
            <w:tcW w:w="8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144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283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AC24V电源变换器（60W）</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4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297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工业级交换机</w:t>
            </w:r>
            <w:r/>
          </w:p>
        </w:tc>
        <w:tc>
          <w:tcPr>
            <w:shd w:val="clear" w:color="auto" w:fill="auto"/>
            <w:tcBorders>
              <w:top w:val="none" w:color="000000" w:sz="4" w:space="0"/>
              <w:left w:val="none" w:color="000000" w:sz="4" w:space="0"/>
              <w:bottom w:val="single" w:color="000000" w:sz="8" w:space="0"/>
              <w:right w:val="single" w:color="000000" w:sz="8" w:space="0"/>
            </w:tcBorders>
            <w:tcW w:w="87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40</w:t>
            </w:r>
            <w:r/>
          </w:p>
        </w:tc>
        <w:tc>
          <w:tcPr>
            <w:shd w:val="clear" w:color="auto" w:fill="auto"/>
            <w:tcBorders>
              <w:top w:val="none" w:color="000000" w:sz="4" w:space="0"/>
              <w:left w:val="none" w:color="000000" w:sz="4" w:space="0"/>
              <w:bottom w:val="single" w:color="000000" w:sz="8" w:space="0"/>
              <w:right w:val="single" w:color="000000" w:sz="8" w:space="0"/>
            </w:tcBorders>
            <w:tcW w:w="8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44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杭州迪普</w:t>
            </w:r>
            <w:r/>
          </w:p>
        </w:tc>
        <w:tc>
          <w:tcPr>
            <w:shd w:val="clear" w:color="auto" w:fill="auto"/>
            <w:tcBorders>
              <w:top w:val="none" w:color="000000" w:sz="4" w:space="0"/>
              <w:left w:val="none" w:color="000000" w:sz="4" w:space="0"/>
              <w:bottom w:val="single" w:color="000000" w:sz="8" w:space="0"/>
              <w:right w:val="single" w:color="000000" w:sz="8" w:space="0"/>
            </w:tcBorders>
            <w:tcW w:w="283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LSW2300-8T4GP-I</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4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297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工业级交换机</w:t>
            </w:r>
            <w:r/>
          </w:p>
        </w:tc>
        <w:tc>
          <w:tcPr>
            <w:shd w:val="clear" w:color="auto" w:fill="auto"/>
            <w:tcBorders>
              <w:top w:val="none" w:color="000000" w:sz="4" w:space="0"/>
              <w:left w:val="none" w:color="000000" w:sz="4" w:space="0"/>
              <w:bottom w:val="single" w:color="000000" w:sz="8" w:space="0"/>
              <w:right w:val="single" w:color="000000" w:sz="8" w:space="0"/>
            </w:tcBorders>
            <w:tcW w:w="87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38</w:t>
            </w:r>
            <w:r/>
          </w:p>
        </w:tc>
        <w:tc>
          <w:tcPr>
            <w:shd w:val="clear" w:color="auto" w:fill="auto"/>
            <w:tcBorders>
              <w:top w:val="none" w:color="000000" w:sz="4" w:space="0"/>
              <w:left w:val="none" w:color="000000" w:sz="4" w:space="0"/>
              <w:bottom w:val="single" w:color="000000" w:sz="8" w:space="0"/>
              <w:right w:val="single" w:color="000000" w:sz="8" w:space="0"/>
            </w:tcBorders>
            <w:tcW w:w="8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44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杭州迪普</w:t>
            </w:r>
            <w:r/>
          </w:p>
        </w:tc>
        <w:tc>
          <w:tcPr>
            <w:shd w:val="clear" w:color="auto" w:fill="auto"/>
            <w:tcBorders>
              <w:top w:val="none" w:color="000000" w:sz="4" w:space="0"/>
              <w:left w:val="none" w:color="000000" w:sz="4" w:space="0"/>
              <w:bottom w:val="single" w:color="000000" w:sz="8" w:space="0"/>
              <w:right w:val="single" w:color="000000" w:sz="8" w:space="0"/>
            </w:tcBorders>
            <w:tcW w:w="283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LSW2300-8T4GP-I</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4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297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闪光灯</w:t>
            </w:r>
            <w:r/>
          </w:p>
        </w:tc>
        <w:tc>
          <w:tcPr>
            <w:shd w:val="clear" w:color="auto" w:fill="auto"/>
            <w:tcBorders>
              <w:top w:val="none" w:color="000000" w:sz="4" w:space="0"/>
              <w:left w:val="none" w:color="000000" w:sz="4" w:space="0"/>
              <w:bottom w:val="single" w:color="000000" w:sz="8" w:space="0"/>
              <w:right w:val="single" w:color="000000" w:sz="8" w:space="0"/>
            </w:tcBorders>
            <w:tcW w:w="87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w:t>
            </w:r>
            <w:r/>
          </w:p>
        </w:tc>
        <w:tc>
          <w:tcPr>
            <w:shd w:val="clear" w:color="auto" w:fill="auto"/>
            <w:tcBorders>
              <w:top w:val="none" w:color="000000" w:sz="4" w:space="0"/>
              <w:left w:val="none" w:color="000000" w:sz="4" w:space="0"/>
              <w:bottom w:val="single" w:color="000000" w:sz="8" w:space="0"/>
              <w:right w:val="single" w:color="000000" w:sz="8" w:space="0"/>
            </w:tcBorders>
            <w:tcW w:w="8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44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283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CXBG-2-MC-K306</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4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297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LED频闪补光灯</w:t>
            </w:r>
            <w:r/>
          </w:p>
        </w:tc>
        <w:tc>
          <w:tcPr>
            <w:shd w:val="clear" w:color="auto" w:fill="auto"/>
            <w:tcBorders>
              <w:top w:val="none" w:color="000000" w:sz="4" w:space="0"/>
              <w:left w:val="none" w:color="000000" w:sz="4" w:space="0"/>
              <w:bottom w:val="single" w:color="000000" w:sz="8" w:space="0"/>
              <w:right w:val="single" w:color="000000" w:sz="8" w:space="0"/>
            </w:tcBorders>
            <w:tcW w:w="87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w:t>
            </w:r>
            <w:r/>
          </w:p>
        </w:tc>
        <w:tc>
          <w:tcPr>
            <w:shd w:val="clear" w:color="auto" w:fill="auto"/>
            <w:tcBorders>
              <w:top w:val="none" w:color="000000" w:sz="4" w:space="0"/>
              <w:left w:val="none" w:color="000000" w:sz="4" w:space="0"/>
              <w:bottom w:val="single" w:color="000000" w:sz="8" w:space="0"/>
              <w:right w:val="single" w:color="000000" w:sz="8" w:space="0"/>
            </w:tcBorders>
            <w:tcW w:w="8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44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283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CXBG-1-PS-K208</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4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w:t>
            </w:r>
            <w:r/>
          </w:p>
        </w:tc>
        <w:tc>
          <w:tcPr>
            <w:shd w:val="clear" w:color="auto" w:fill="auto"/>
            <w:tcBorders>
              <w:top w:val="none" w:color="000000" w:sz="4" w:space="0"/>
              <w:left w:val="none" w:color="000000" w:sz="4" w:space="0"/>
              <w:bottom w:val="single" w:color="000000" w:sz="8" w:space="0"/>
              <w:right w:val="single" w:color="000000" w:sz="8" w:space="0"/>
            </w:tcBorders>
            <w:tcW w:w="297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避雷器</w:t>
            </w:r>
            <w:r/>
          </w:p>
        </w:tc>
        <w:tc>
          <w:tcPr>
            <w:shd w:val="clear" w:color="auto" w:fill="auto"/>
            <w:tcBorders>
              <w:top w:val="none" w:color="000000" w:sz="4" w:space="0"/>
              <w:left w:val="none" w:color="000000" w:sz="4" w:space="0"/>
              <w:bottom w:val="single" w:color="000000" w:sz="8" w:space="0"/>
              <w:right w:val="single" w:color="000000" w:sz="8" w:space="0"/>
            </w:tcBorders>
            <w:tcW w:w="87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159</w:t>
            </w:r>
            <w:r/>
          </w:p>
        </w:tc>
        <w:tc>
          <w:tcPr>
            <w:shd w:val="clear" w:color="auto" w:fill="auto"/>
            <w:tcBorders>
              <w:top w:val="none" w:color="000000" w:sz="4" w:space="0"/>
              <w:left w:val="none" w:color="000000" w:sz="4" w:space="0"/>
              <w:bottom w:val="single" w:color="000000" w:sz="8" w:space="0"/>
              <w:right w:val="single" w:color="000000" w:sz="8" w:space="0"/>
            </w:tcBorders>
            <w:tcW w:w="8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44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上海雷迅</w:t>
            </w:r>
            <w:r/>
          </w:p>
        </w:tc>
        <w:tc>
          <w:tcPr>
            <w:shd w:val="clear" w:color="auto" w:fill="auto"/>
            <w:tcBorders>
              <w:top w:val="none" w:color="000000" w:sz="4" w:space="0"/>
              <w:left w:val="none" w:color="000000" w:sz="4" w:space="0"/>
              <w:bottom w:val="single" w:color="000000" w:sz="8" w:space="0"/>
              <w:right w:val="single" w:color="000000" w:sz="8" w:space="0"/>
            </w:tcBorders>
            <w:tcW w:w="283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SV-2/220EP</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4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297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智能一体化供电模块</w:t>
            </w:r>
            <w:r/>
          </w:p>
        </w:tc>
        <w:tc>
          <w:tcPr>
            <w:shd w:val="clear" w:color="auto" w:fill="auto"/>
            <w:tcBorders>
              <w:top w:val="none" w:color="000000" w:sz="4" w:space="0"/>
              <w:left w:val="none" w:color="000000" w:sz="4" w:space="0"/>
              <w:bottom w:val="single" w:color="000000" w:sz="8" w:space="0"/>
              <w:right w:val="single" w:color="000000" w:sz="8" w:space="0"/>
            </w:tcBorders>
            <w:tcW w:w="87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78</w:t>
            </w:r>
            <w:r/>
          </w:p>
        </w:tc>
        <w:tc>
          <w:tcPr>
            <w:shd w:val="clear" w:color="auto" w:fill="auto"/>
            <w:tcBorders>
              <w:top w:val="none" w:color="000000" w:sz="4" w:space="0"/>
              <w:left w:val="none" w:color="000000" w:sz="4" w:space="0"/>
              <w:bottom w:val="single" w:color="000000" w:sz="8" w:space="0"/>
              <w:right w:val="single" w:color="000000" w:sz="8" w:space="0"/>
            </w:tcBorders>
            <w:tcW w:w="8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只</w:t>
            </w:r>
            <w:r/>
          </w:p>
        </w:tc>
        <w:tc>
          <w:tcPr>
            <w:shd w:val="clear" w:color="auto" w:fill="auto"/>
            <w:tcBorders>
              <w:top w:val="none" w:color="000000" w:sz="4" w:space="0"/>
              <w:left w:val="none" w:color="000000" w:sz="4" w:space="0"/>
              <w:bottom w:val="single" w:color="000000" w:sz="8" w:space="0"/>
              <w:right w:val="single" w:color="000000" w:sz="8" w:space="0"/>
            </w:tcBorders>
            <w:tcW w:w="144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苏州展亚</w:t>
            </w:r>
            <w:r/>
          </w:p>
        </w:tc>
        <w:tc>
          <w:tcPr>
            <w:shd w:val="clear" w:color="auto" w:fill="auto"/>
            <w:tcBorders>
              <w:top w:val="none" w:color="000000" w:sz="4" w:space="0"/>
              <w:left w:val="none" w:color="000000" w:sz="4" w:space="0"/>
              <w:bottom w:val="single" w:color="000000" w:sz="8" w:space="0"/>
              <w:right w:val="single" w:color="000000" w:sz="8" w:space="0"/>
            </w:tcBorders>
            <w:tcW w:w="283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coreya—OTE—1712</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4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w:t>
            </w:r>
            <w:r/>
          </w:p>
        </w:tc>
        <w:tc>
          <w:tcPr>
            <w:shd w:val="clear" w:color="auto" w:fill="auto"/>
            <w:tcBorders>
              <w:top w:val="none" w:color="000000" w:sz="4" w:space="0"/>
              <w:left w:val="none" w:color="000000" w:sz="4" w:space="0"/>
              <w:bottom w:val="single" w:color="000000" w:sz="8" w:space="0"/>
              <w:right w:val="single" w:color="000000" w:sz="8" w:space="0"/>
            </w:tcBorders>
            <w:tcW w:w="297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F式立杆（含基础）</w:t>
            </w:r>
            <w:r/>
          </w:p>
        </w:tc>
        <w:tc>
          <w:tcPr>
            <w:shd w:val="clear" w:color="auto" w:fill="auto"/>
            <w:tcBorders>
              <w:top w:val="none" w:color="000000" w:sz="4" w:space="0"/>
              <w:left w:val="none" w:color="000000" w:sz="4" w:space="0"/>
              <w:bottom w:val="single" w:color="000000" w:sz="8" w:space="0"/>
              <w:right w:val="single" w:color="000000" w:sz="8" w:space="0"/>
            </w:tcBorders>
            <w:tcW w:w="87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0</w:t>
            </w:r>
            <w:r/>
          </w:p>
        </w:tc>
        <w:tc>
          <w:tcPr>
            <w:shd w:val="clear" w:color="auto" w:fill="auto"/>
            <w:tcBorders>
              <w:top w:val="none" w:color="000000" w:sz="4" w:space="0"/>
              <w:left w:val="none" w:color="000000" w:sz="4" w:space="0"/>
              <w:bottom w:val="single" w:color="000000" w:sz="8" w:space="0"/>
              <w:right w:val="single" w:color="000000" w:sz="8" w:space="0"/>
            </w:tcBorders>
            <w:tcW w:w="8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44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国产</w:t>
            </w:r>
            <w:r/>
          </w:p>
        </w:tc>
        <w:tc>
          <w:tcPr>
            <w:shd w:val="clear" w:color="auto" w:fill="auto"/>
            <w:tcBorders>
              <w:top w:val="none" w:color="000000" w:sz="4" w:space="0"/>
              <w:left w:val="none" w:color="000000" w:sz="4" w:space="0"/>
              <w:bottom w:val="single" w:color="000000" w:sz="8" w:space="0"/>
              <w:right w:val="single" w:color="000000" w:sz="8" w:space="0"/>
            </w:tcBorders>
            <w:tcW w:w="283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4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w:t>
            </w:r>
            <w:r/>
          </w:p>
        </w:tc>
        <w:tc>
          <w:tcPr>
            <w:shd w:val="clear" w:color="auto" w:fill="auto"/>
            <w:tcBorders>
              <w:top w:val="none" w:color="000000" w:sz="4" w:space="0"/>
              <w:left w:val="none" w:color="000000" w:sz="4" w:space="0"/>
              <w:bottom w:val="single" w:color="000000" w:sz="8" w:space="0"/>
              <w:right w:val="single" w:color="000000" w:sz="8" w:space="0"/>
            </w:tcBorders>
            <w:tcW w:w="297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F式立杆（含基础）</w:t>
            </w:r>
            <w:r/>
          </w:p>
        </w:tc>
        <w:tc>
          <w:tcPr>
            <w:shd w:val="clear" w:color="auto" w:fill="auto"/>
            <w:tcBorders>
              <w:top w:val="none" w:color="000000" w:sz="4" w:space="0"/>
              <w:left w:val="none" w:color="000000" w:sz="4" w:space="0"/>
              <w:bottom w:val="single" w:color="000000" w:sz="8" w:space="0"/>
              <w:right w:val="single" w:color="000000" w:sz="8" w:space="0"/>
            </w:tcBorders>
            <w:tcW w:w="87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8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44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国产</w:t>
            </w:r>
            <w:r/>
          </w:p>
        </w:tc>
        <w:tc>
          <w:tcPr>
            <w:shd w:val="clear" w:color="auto" w:fill="auto"/>
            <w:tcBorders>
              <w:top w:val="none" w:color="000000" w:sz="4" w:space="0"/>
              <w:left w:val="none" w:color="000000" w:sz="4" w:space="0"/>
              <w:bottom w:val="single" w:color="000000" w:sz="8" w:space="0"/>
              <w:right w:val="single" w:color="000000" w:sz="8" w:space="0"/>
            </w:tcBorders>
            <w:tcW w:w="283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4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w:t>
            </w:r>
            <w:r/>
          </w:p>
        </w:tc>
        <w:tc>
          <w:tcPr>
            <w:shd w:val="clear" w:color="auto" w:fill="auto"/>
            <w:tcBorders>
              <w:top w:val="none" w:color="000000" w:sz="4" w:space="0"/>
              <w:left w:val="none" w:color="000000" w:sz="4" w:space="0"/>
              <w:bottom w:val="single" w:color="000000" w:sz="8" w:space="0"/>
              <w:right w:val="single" w:color="000000" w:sz="8" w:space="0"/>
            </w:tcBorders>
            <w:tcW w:w="297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F式立杆（含基础）</w:t>
            </w:r>
            <w:r/>
          </w:p>
        </w:tc>
        <w:tc>
          <w:tcPr>
            <w:shd w:val="clear" w:color="auto" w:fill="auto"/>
            <w:tcBorders>
              <w:top w:val="none" w:color="000000" w:sz="4" w:space="0"/>
              <w:left w:val="none" w:color="000000" w:sz="4" w:space="0"/>
              <w:bottom w:val="single" w:color="000000" w:sz="8" w:space="0"/>
              <w:right w:val="single" w:color="000000" w:sz="8" w:space="0"/>
            </w:tcBorders>
            <w:tcW w:w="87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8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44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国产</w:t>
            </w:r>
            <w:r/>
          </w:p>
        </w:tc>
        <w:tc>
          <w:tcPr>
            <w:shd w:val="clear" w:color="auto" w:fill="auto"/>
            <w:tcBorders>
              <w:top w:val="none" w:color="000000" w:sz="4" w:space="0"/>
              <w:left w:val="none" w:color="000000" w:sz="4" w:space="0"/>
              <w:bottom w:val="single" w:color="000000" w:sz="8" w:space="0"/>
              <w:right w:val="single" w:color="000000" w:sz="8" w:space="0"/>
            </w:tcBorders>
            <w:tcW w:w="283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4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14</w:t>
            </w:r>
            <w:r/>
          </w:p>
        </w:tc>
        <w:tc>
          <w:tcPr>
            <w:shd w:val="clear" w:color="auto" w:fill="auto"/>
            <w:tcBorders>
              <w:top w:val="none" w:color="000000" w:sz="4" w:space="0"/>
              <w:left w:val="none" w:color="000000" w:sz="4" w:space="0"/>
              <w:bottom w:val="single" w:color="000000" w:sz="8" w:space="0"/>
              <w:right w:val="single" w:color="000000" w:sz="8" w:space="0"/>
            </w:tcBorders>
            <w:tcW w:w="297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F式立杆（含基础）</w:t>
            </w:r>
            <w:r/>
          </w:p>
        </w:tc>
        <w:tc>
          <w:tcPr>
            <w:shd w:val="clear" w:color="auto" w:fill="auto"/>
            <w:tcBorders>
              <w:top w:val="none" w:color="000000" w:sz="4" w:space="0"/>
              <w:left w:val="none" w:color="000000" w:sz="4" w:space="0"/>
              <w:bottom w:val="single" w:color="000000" w:sz="8" w:space="0"/>
              <w:right w:val="single" w:color="000000" w:sz="8" w:space="0"/>
            </w:tcBorders>
            <w:tcW w:w="87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26</w:t>
            </w:r>
            <w:r/>
          </w:p>
        </w:tc>
        <w:tc>
          <w:tcPr>
            <w:shd w:val="clear" w:color="auto" w:fill="auto"/>
            <w:tcBorders>
              <w:top w:val="none" w:color="000000" w:sz="4" w:space="0"/>
              <w:left w:val="none" w:color="000000" w:sz="4" w:space="0"/>
              <w:bottom w:val="single" w:color="000000" w:sz="8" w:space="0"/>
              <w:right w:val="single" w:color="000000" w:sz="8" w:space="0"/>
            </w:tcBorders>
            <w:tcW w:w="8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44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国产</w:t>
            </w:r>
            <w:r/>
          </w:p>
        </w:tc>
        <w:tc>
          <w:tcPr>
            <w:shd w:val="clear" w:color="auto" w:fill="auto"/>
            <w:tcBorders>
              <w:top w:val="none" w:color="000000" w:sz="4" w:space="0"/>
              <w:left w:val="none" w:color="000000" w:sz="4" w:space="0"/>
              <w:bottom w:val="single" w:color="000000" w:sz="8" w:space="0"/>
              <w:right w:val="single" w:color="000000" w:sz="8" w:space="0"/>
            </w:tcBorders>
            <w:tcW w:w="283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4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w:t>
            </w:r>
            <w:r/>
          </w:p>
        </w:tc>
        <w:tc>
          <w:tcPr>
            <w:shd w:val="clear" w:color="auto" w:fill="auto"/>
            <w:tcBorders>
              <w:top w:val="none" w:color="000000" w:sz="4" w:space="0"/>
              <w:left w:val="none" w:color="000000" w:sz="4" w:space="0"/>
              <w:bottom w:val="single" w:color="000000" w:sz="8" w:space="0"/>
              <w:right w:val="single" w:color="000000" w:sz="8" w:space="0"/>
            </w:tcBorders>
            <w:tcW w:w="297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F式立杆（含基础）</w:t>
            </w:r>
            <w:r/>
          </w:p>
        </w:tc>
        <w:tc>
          <w:tcPr>
            <w:shd w:val="clear" w:color="auto" w:fill="auto"/>
            <w:tcBorders>
              <w:top w:val="none" w:color="000000" w:sz="4" w:space="0"/>
              <w:left w:val="none" w:color="000000" w:sz="4" w:space="0"/>
              <w:bottom w:val="single" w:color="000000" w:sz="8" w:space="0"/>
              <w:right w:val="single" w:color="000000" w:sz="8" w:space="0"/>
            </w:tcBorders>
            <w:tcW w:w="87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36</w:t>
            </w:r>
            <w:r/>
          </w:p>
        </w:tc>
        <w:tc>
          <w:tcPr>
            <w:shd w:val="clear" w:color="auto" w:fill="auto"/>
            <w:tcBorders>
              <w:top w:val="none" w:color="000000" w:sz="4" w:space="0"/>
              <w:left w:val="none" w:color="000000" w:sz="4" w:space="0"/>
              <w:bottom w:val="single" w:color="000000" w:sz="8" w:space="0"/>
              <w:right w:val="single" w:color="000000" w:sz="8" w:space="0"/>
            </w:tcBorders>
            <w:tcW w:w="8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44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国产</w:t>
            </w:r>
            <w:r/>
          </w:p>
        </w:tc>
        <w:tc>
          <w:tcPr>
            <w:shd w:val="clear" w:color="auto" w:fill="auto"/>
            <w:tcBorders>
              <w:top w:val="none" w:color="000000" w:sz="4" w:space="0"/>
              <w:left w:val="none" w:color="000000" w:sz="4" w:space="0"/>
              <w:bottom w:val="single" w:color="000000" w:sz="8" w:space="0"/>
              <w:right w:val="single" w:color="000000" w:sz="8" w:space="0"/>
            </w:tcBorders>
            <w:tcW w:w="283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4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16</w:t>
            </w:r>
            <w:r/>
          </w:p>
        </w:tc>
        <w:tc>
          <w:tcPr>
            <w:shd w:val="clear" w:color="auto" w:fill="auto"/>
            <w:tcBorders>
              <w:top w:val="none" w:color="000000" w:sz="4" w:space="0"/>
              <w:left w:val="none" w:color="000000" w:sz="4" w:space="0"/>
              <w:bottom w:val="single" w:color="000000" w:sz="8" w:space="0"/>
              <w:right w:val="single" w:color="000000" w:sz="8" w:space="0"/>
            </w:tcBorders>
            <w:tcW w:w="297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检修窨井</w:t>
            </w:r>
            <w:r/>
          </w:p>
        </w:tc>
        <w:tc>
          <w:tcPr>
            <w:shd w:val="clear" w:color="auto" w:fill="auto"/>
            <w:tcBorders>
              <w:top w:val="none" w:color="000000" w:sz="4" w:space="0"/>
              <w:left w:val="none" w:color="000000" w:sz="4" w:space="0"/>
              <w:bottom w:val="single" w:color="000000" w:sz="8" w:space="0"/>
              <w:right w:val="single" w:color="000000" w:sz="8" w:space="0"/>
            </w:tcBorders>
            <w:tcW w:w="87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74</w:t>
            </w:r>
            <w:r/>
          </w:p>
        </w:tc>
        <w:tc>
          <w:tcPr>
            <w:shd w:val="clear" w:color="auto" w:fill="auto"/>
            <w:tcBorders>
              <w:top w:val="none" w:color="000000" w:sz="4" w:space="0"/>
              <w:left w:val="none" w:color="000000" w:sz="4" w:space="0"/>
              <w:bottom w:val="single" w:color="000000" w:sz="8" w:space="0"/>
              <w:right w:val="single" w:color="000000" w:sz="8" w:space="0"/>
            </w:tcBorders>
            <w:tcW w:w="8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144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国产</w:t>
            </w:r>
            <w:r/>
          </w:p>
        </w:tc>
        <w:tc>
          <w:tcPr>
            <w:shd w:val="clear" w:color="auto" w:fill="auto"/>
            <w:tcBorders>
              <w:top w:val="none" w:color="000000" w:sz="4" w:space="0"/>
              <w:left w:val="none" w:color="000000" w:sz="4" w:space="0"/>
              <w:bottom w:val="single" w:color="000000" w:sz="8" w:space="0"/>
              <w:right w:val="single" w:color="000000" w:sz="8" w:space="0"/>
            </w:tcBorders>
            <w:tcW w:w="283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gridSpan w:val="6"/>
            <w:shd w:val="clear" w:color="auto" w:fill="auto"/>
            <w:tcBorders>
              <w:top w:val="none" w:color="000000" w:sz="4" w:space="0"/>
              <w:left w:val="single" w:color="000000" w:sz="8" w:space="0"/>
              <w:bottom w:val="single" w:color="000000" w:sz="8" w:space="0"/>
              <w:right w:val="single" w:color="000000" w:sz="8" w:space="0"/>
            </w:tcBorders>
            <w:tcW w:w="937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六、多目标智能追踪</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4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97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多目标智能追踪系统</w:t>
            </w:r>
            <w:r/>
          </w:p>
        </w:tc>
        <w:tc>
          <w:tcPr>
            <w:shd w:val="clear" w:color="auto" w:fill="auto"/>
            <w:tcBorders>
              <w:top w:val="none" w:color="000000" w:sz="4" w:space="0"/>
              <w:left w:val="none" w:color="000000" w:sz="4" w:space="0"/>
              <w:bottom w:val="single" w:color="000000" w:sz="8" w:space="0"/>
              <w:right w:val="single" w:color="000000" w:sz="8" w:space="0"/>
            </w:tcBorders>
            <w:tcW w:w="87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20</w:t>
            </w:r>
            <w:r/>
          </w:p>
        </w:tc>
        <w:tc>
          <w:tcPr>
            <w:shd w:val="clear" w:color="auto" w:fill="auto"/>
            <w:tcBorders>
              <w:top w:val="none" w:color="000000" w:sz="4" w:space="0"/>
              <w:left w:val="none" w:color="000000" w:sz="4" w:space="0"/>
              <w:bottom w:val="single" w:color="000000" w:sz="8" w:space="0"/>
              <w:right w:val="single" w:color="000000" w:sz="8" w:space="0"/>
            </w:tcBorders>
            <w:tcW w:w="8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44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283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KIOT1000</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4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297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安装立杆支架及基础</w:t>
            </w:r>
            <w:r/>
          </w:p>
        </w:tc>
        <w:tc>
          <w:tcPr>
            <w:shd w:val="clear" w:color="auto" w:fill="auto"/>
            <w:tcBorders>
              <w:top w:val="none" w:color="000000" w:sz="4" w:space="0"/>
              <w:left w:val="none" w:color="000000" w:sz="4" w:space="0"/>
              <w:bottom w:val="single" w:color="000000" w:sz="8" w:space="0"/>
              <w:right w:val="single" w:color="000000" w:sz="8" w:space="0"/>
            </w:tcBorders>
            <w:tcW w:w="87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16</w:t>
            </w:r>
            <w:r/>
          </w:p>
        </w:tc>
        <w:tc>
          <w:tcPr>
            <w:shd w:val="clear" w:color="auto" w:fill="auto"/>
            <w:tcBorders>
              <w:top w:val="none" w:color="000000" w:sz="4" w:space="0"/>
              <w:left w:val="none" w:color="000000" w:sz="4" w:space="0"/>
              <w:bottom w:val="single" w:color="000000" w:sz="8" w:space="0"/>
              <w:right w:val="single" w:color="000000" w:sz="8" w:space="0"/>
            </w:tcBorders>
            <w:tcW w:w="8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44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国产</w:t>
            </w:r>
            <w:r/>
          </w:p>
        </w:tc>
        <w:tc>
          <w:tcPr>
            <w:shd w:val="clear" w:color="auto" w:fill="auto"/>
            <w:tcBorders>
              <w:top w:val="none" w:color="000000" w:sz="4" w:space="0"/>
              <w:left w:val="none" w:color="000000" w:sz="4" w:space="0"/>
              <w:bottom w:val="single" w:color="000000" w:sz="8" w:space="0"/>
              <w:right w:val="single" w:color="000000" w:sz="8" w:space="0"/>
            </w:tcBorders>
            <w:tcW w:w="283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4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297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避雷器</w:t>
            </w:r>
            <w:r/>
          </w:p>
        </w:tc>
        <w:tc>
          <w:tcPr>
            <w:shd w:val="clear" w:color="auto" w:fill="auto"/>
            <w:tcBorders>
              <w:top w:val="none" w:color="000000" w:sz="4" w:space="0"/>
              <w:left w:val="none" w:color="000000" w:sz="4" w:space="0"/>
              <w:bottom w:val="single" w:color="000000" w:sz="8" w:space="0"/>
              <w:right w:val="single" w:color="000000" w:sz="8" w:space="0"/>
            </w:tcBorders>
            <w:tcW w:w="87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20</w:t>
            </w:r>
            <w:r/>
          </w:p>
        </w:tc>
        <w:tc>
          <w:tcPr>
            <w:shd w:val="clear" w:color="auto" w:fill="auto"/>
            <w:tcBorders>
              <w:top w:val="none" w:color="000000" w:sz="4" w:space="0"/>
              <w:left w:val="none" w:color="000000" w:sz="4" w:space="0"/>
              <w:bottom w:val="single" w:color="000000" w:sz="8" w:space="0"/>
              <w:right w:val="single" w:color="000000" w:sz="8" w:space="0"/>
            </w:tcBorders>
            <w:tcW w:w="8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44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上海雷迅</w:t>
            </w:r>
            <w:r/>
          </w:p>
        </w:tc>
        <w:tc>
          <w:tcPr>
            <w:shd w:val="clear" w:color="auto" w:fill="auto"/>
            <w:tcBorders>
              <w:top w:val="none" w:color="000000" w:sz="4" w:space="0"/>
              <w:left w:val="none" w:color="000000" w:sz="4" w:space="0"/>
              <w:bottom w:val="single" w:color="000000" w:sz="8" w:space="0"/>
              <w:right w:val="single" w:color="000000" w:sz="8" w:space="0"/>
            </w:tcBorders>
            <w:tcW w:w="283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SV-2/220EP</w:t>
            </w:r>
            <w:r/>
          </w:p>
        </w:tc>
      </w:tr>
      <w:tr>
        <w:trPr>
          <w:trHeight w:val="20"/>
        </w:trPr>
        <w:tc>
          <w:tcPr>
            <w:gridSpan w:val="6"/>
            <w:shd w:val="clear" w:color="auto" w:fill="auto"/>
            <w:tcBorders>
              <w:top w:val="none" w:color="000000" w:sz="4" w:space="0"/>
              <w:left w:val="single" w:color="000000" w:sz="8" w:space="0"/>
              <w:bottom w:val="single" w:color="000000" w:sz="8" w:space="0"/>
              <w:right w:val="single" w:color="000000" w:sz="8" w:space="0"/>
            </w:tcBorders>
            <w:tcW w:w="937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七、高点前端感知</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4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97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远距离重载激光云台网络摄像机</w:t>
            </w:r>
            <w:r/>
          </w:p>
        </w:tc>
        <w:tc>
          <w:tcPr>
            <w:shd w:val="clear" w:color="auto" w:fill="auto"/>
            <w:tcBorders>
              <w:top w:val="none" w:color="000000" w:sz="4" w:space="0"/>
              <w:left w:val="none" w:color="000000" w:sz="4" w:space="0"/>
              <w:bottom w:val="single" w:color="000000" w:sz="8" w:space="0"/>
              <w:right w:val="single" w:color="000000" w:sz="8" w:space="0"/>
            </w:tcBorders>
            <w:tcW w:w="87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22</w:t>
            </w:r>
            <w:r/>
          </w:p>
        </w:tc>
        <w:tc>
          <w:tcPr>
            <w:shd w:val="clear" w:color="auto" w:fill="auto"/>
            <w:tcBorders>
              <w:top w:val="none" w:color="000000" w:sz="4" w:space="0"/>
              <w:left w:val="none" w:color="000000" w:sz="4" w:space="0"/>
              <w:bottom w:val="single" w:color="000000" w:sz="8" w:space="0"/>
              <w:right w:val="single" w:color="000000" w:sz="8" w:space="0"/>
            </w:tcBorders>
            <w:tcW w:w="8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44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283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IPC525</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4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297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热成像多光谱重载云台网络摄像机</w:t>
            </w:r>
            <w:r/>
          </w:p>
        </w:tc>
        <w:tc>
          <w:tcPr>
            <w:shd w:val="clear" w:color="auto" w:fill="auto"/>
            <w:tcBorders>
              <w:top w:val="none" w:color="000000" w:sz="4" w:space="0"/>
              <w:left w:val="none" w:color="000000" w:sz="4" w:space="0"/>
              <w:bottom w:val="single" w:color="000000" w:sz="8" w:space="0"/>
              <w:right w:val="single" w:color="000000" w:sz="8" w:space="0"/>
            </w:tcBorders>
            <w:tcW w:w="87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8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44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283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IPC525</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4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297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安装立杆支架及基础</w:t>
            </w:r>
            <w:r/>
          </w:p>
        </w:tc>
        <w:tc>
          <w:tcPr>
            <w:shd w:val="clear" w:color="auto" w:fill="auto"/>
            <w:tcBorders>
              <w:top w:val="none" w:color="000000" w:sz="4" w:space="0"/>
              <w:left w:val="none" w:color="000000" w:sz="4" w:space="0"/>
              <w:bottom w:val="single" w:color="000000" w:sz="8" w:space="0"/>
              <w:right w:val="single" w:color="000000" w:sz="8" w:space="0"/>
            </w:tcBorders>
            <w:tcW w:w="87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24</w:t>
            </w:r>
            <w:r/>
          </w:p>
        </w:tc>
        <w:tc>
          <w:tcPr>
            <w:shd w:val="clear" w:color="auto" w:fill="auto"/>
            <w:tcBorders>
              <w:top w:val="none" w:color="000000" w:sz="4" w:space="0"/>
              <w:left w:val="none" w:color="000000" w:sz="4" w:space="0"/>
              <w:bottom w:val="single" w:color="000000" w:sz="8" w:space="0"/>
              <w:right w:val="single" w:color="000000" w:sz="8" w:space="0"/>
            </w:tcBorders>
            <w:tcW w:w="8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44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国产</w:t>
            </w:r>
            <w:r/>
          </w:p>
        </w:tc>
        <w:tc>
          <w:tcPr>
            <w:shd w:val="clear" w:color="auto" w:fill="auto"/>
            <w:tcBorders>
              <w:top w:val="none" w:color="000000" w:sz="4" w:space="0"/>
              <w:left w:val="none" w:color="000000" w:sz="4" w:space="0"/>
              <w:bottom w:val="single" w:color="000000" w:sz="8" w:space="0"/>
              <w:right w:val="single" w:color="000000" w:sz="8" w:space="0"/>
            </w:tcBorders>
            <w:tcW w:w="283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4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297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避雷器</w:t>
            </w:r>
            <w:r/>
          </w:p>
        </w:tc>
        <w:tc>
          <w:tcPr>
            <w:shd w:val="clear" w:color="auto" w:fill="auto"/>
            <w:tcBorders>
              <w:top w:val="none" w:color="000000" w:sz="4" w:space="0"/>
              <w:left w:val="none" w:color="000000" w:sz="4" w:space="0"/>
              <w:bottom w:val="single" w:color="000000" w:sz="8" w:space="0"/>
              <w:right w:val="single" w:color="000000" w:sz="8" w:space="0"/>
            </w:tcBorders>
            <w:tcW w:w="87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24</w:t>
            </w:r>
            <w:r/>
          </w:p>
        </w:tc>
        <w:tc>
          <w:tcPr>
            <w:shd w:val="clear" w:color="auto" w:fill="auto"/>
            <w:tcBorders>
              <w:top w:val="none" w:color="000000" w:sz="4" w:space="0"/>
              <w:left w:val="none" w:color="000000" w:sz="4" w:space="0"/>
              <w:bottom w:val="single" w:color="000000" w:sz="8" w:space="0"/>
              <w:right w:val="single" w:color="000000" w:sz="8" w:space="0"/>
            </w:tcBorders>
            <w:tcW w:w="8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44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上海雷迅</w:t>
            </w:r>
            <w:r/>
          </w:p>
        </w:tc>
        <w:tc>
          <w:tcPr>
            <w:shd w:val="clear" w:color="auto" w:fill="auto"/>
            <w:tcBorders>
              <w:top w:val="none" w:color="000000" w:sz="4" w:space="0"/>
              <w:left w:val="none" w:color="000000" w:sz="4" w:space="0"/>
              <w:bottom w:val="single" w:color="000000" w:sz="8" w:space="0"/>
              <w:right w:val="single" w:color="000000" w:sz="8" w:space="0"/>
            </w:tcBorders>
            <w:tcW w:w="283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SV-2/220EP</w:t>
            </w:r>
            <w:r/>
          </w:p>
        </w:tc>
      </w:tr>
      <w:tr>
        <w:trPr>
          <w:trHeight w:val="20"/>
        </w:trPr>
        <w:tc>
          <w:tcPr>
            <w:gridSpan w:val="6"/>
            <w:shd w:val="clear" w:color="auto" w:fill="auto"/>
            <w:tcBorders>
              <w:top w:val="none" w:color="000000" w:sz="4" w:space="0"/>
              <w:left w:val="single" w:color="000000" w:sz="8" w:space="0"/>
              <w:bottom w:val="single" w:color="000000" w:sz="8" w:space="0"/>
              <w:right w:val="single" w:color="000000" w:sz="8" w:space="0"/>
            </w:tcBorders>
            <w:tcW w:w="937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八、350兆数字集群基站</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4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97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基站控制器</w:t>
            </w:r>
            <w:r/>
          </w:p>
        </w:tc>
        <w:tc>
          <w:tcPr>
            <w:shd w:val="clear" w:color="auto" w:fill="auto"/>
            <w:tcBorders>
              <w:top w:val="none" w:color="000000" w:sz="4" w:space="0"/>
              <w:left w:val="none" w:color="000000" w:sz="4" w:space="0"/>
              <w:bottom w:val="single" w:color="000000" w:sz="8" w:space="0"/>
              <w:right w:val="single" w:color="000000" w:sz="8" w:space="0"/>
            </w:tcBorders>
            <w:tcW w:w="87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8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44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维德</w:t>
            </w:r>
            <w:r/>
          </w:p>
        </w:tc>
        <w:tc>
          <w:tcPr>
            <w:shd w:val="clear" w:color="auto" w:fill="auto"/>
            <w:tcBorders>
              <w:top w:val="none" w:color="000000" w:sz="4" w:space="0"/>
              <w:left w:val="none" w:color="000000" w:sz="4" w:space="0"/>
              <w:bottom w:val="single" w:color="000000" w:sz="8" w:space="0"/>
              <w:right w:val="single" w:color="000000" w:sz="8" w:space="0"/>
            </w:tcBorders>
            <w:tcW w:w="283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ALK200</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4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297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卫星时钟模块</w:t>
            </w:r>
            <w:r/>
          </w:p>
        </w:tc>
        <w:tc>
          <w:tcPr>
            <w:shd w:val="clear" w:color="auto" w:fill="auto"/>
            <w:tcBorders>
              <w:top w:val="none" w:color="000000" w:sz="4" w:space="0"/>
              <w:left w:val="none" w:color="000000" w:sz="4" w:space="0"/>
              <w:bottom w:val="single" w:color="000000" w:sz="8" w:space="0"/>
              <w:right w:val="single" w:color="000000" w:sz="8" w:space="0"/>
            </w:tcBorders>
            <w:tcW w:w="87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8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只</w:t>
            </w:r>
            <w:r/>
          </w:p>
        </w:tc>
        <w:tc>
          <w:tcPr>
            <w:shd w:val="clear" w:color="auto" w:fill="auto"/>
            <w:tcBorders>
              <w:top w:val="none" w:color="000000" w:sz="4" w:space="0"/>
              <w:left w:val="none" w:color="000000" w:sz="4" w:space="0"/>
              <w:bottom w:val="single" w:color="000000" w:sz="8" w:space="0"/>
              <w:right w:val="single" w:color="000000" w:sz="8" w:space="0"/>
            </w:tcBorders>
            <w:tcW w:w="144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维德</w:t>
            </w:r>
            <w:r/>
          </w:p>
        </w:tc>
        <w:tc>
          <w:tcPr>
            <w:shd w:val="clear" w:color="auto" w:fill="auto"/>
            <w:tcBorders>
              <w:top w:val="none" w:color="000000" w:sz="4" w:space="0"/>
              <w:left w:val="none" w:color="000000" w:sz="4" w:space="0"/>
              <w:bottom w:val="single" w:color="000000" w:sz="8" w:space="0"/>
              <w:right w:val="single" w:color="000000" w:sz="8" w:space="0"/>
            </w:tcBorders>
            <w:tcW w:w="283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ALK340-10</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4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297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数模双制式信道机</w:t>
            </w:r>
            <w:r/>
          </w:p>
        </w:tc>
        <w:tc>
          <w:tcPr>
            <w:shd w:val="clear" w:color="auto" w:fill="auto"/>
            <w:tcBorders>
              <w:top w:val="none" w:color="000000" w:sz="4" w:space="0"/>
              <w:left w:val="none" w:color="000000" w:sz="4" w:space="0"/>
              <w:bottom w:val="single" w:color="000000" w:sz="8" w:space="0"/>
              <w:right w:val="single" w:color="000000" w:sz="8" w:space="0"/>
            </w:tcBorders>
            <w:tcW w:w="87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8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载频</w:t>
            </w:r>
            <w:r/>
          </w:p>
        </w:tc>
        <w:tc>
          <w:tcPr>
            <w:shd w:val="clear" w:color="auto" w:fill="auto"/>
            <w:tcBorders>
              <w:top w:val="none" w:color="000000" w:sz="4" w:space="0"/>
              <w:left w:val="none" w:color="000000" w:sz="4" w:space="0"/>
              <w:bottom w:val="single" w:color="000000" w:sz="8" w:space="0"/>
              <w:right w:val="single" w:color="000000" w:sz="8" w:space="0"/>
            </w:tcBorders>
            <w:tcW w:w="144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维德</w:t>
            </w:r>
            <w:r/>
          </w:p>
        </w:tc>
        <w:tc>
          <w:tcPr>
            <w:shd w:val="clear" w:color="auto" w:fill="auto"/>
            <w:tcBorders>
              <w:top w:val="none" w:color="000000" w:sz="4" w:space="0"/>
              <w:left w:val="none" w:color="000000" w:sz="4" w:space="0"/>
              <w:bottom w:val="single" w:color="000000" w:sz="8" w:space="0"/>
              <w:right w:val="single" w:color="000000" w:sz="8" w:space="0"/>
            </w:tcBorders>
            <w:tcW w:w="283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ALK300-35</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4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297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电调宽带天馈合分路总成</w:t>
            </w:r>
            <w:r/>
          </w:p>
        </w:tc>
        <w:tc>
          <w:tcPr>
            <w:shd w:val="clear" w:color="auto" w:fill="auto"/>
            <w:tcBorders>
              <w:top w:val="none" w:color="000000" w:sz="4" w:space="0"/>
              <w:left w:val="none" w:color="000000" w:sz="4" w:space="0"/>
              <w:bottom w:val="single" w:color="000000" w:sz="8" w:space="0"/>
              <w:right w:val="single" w:color="000000" w:sz="8" w:space="0"/>
            </w:tcBorders>
            <w:tcW w:w="87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8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路</w:t>
            </w:r>
            <w:r/>
          </w:p>
        </w:tc>
        <w:tc>
          <w:tcPr>
            <w:shd w:val="clear" w:color="auto" w:fill="auto"/>
            <w:tcBorders>
              <w:top w:val="none" w:color="000000" w:sz="4" w:space="0"/>
              <w:left w:val="none" w:color="000000" w:sz="4" w:space="0"/>
              <w:bottom w:val="single" w:color="000000" w:sz="8" w:space="0"/>
              <w:right w:val="single" w:color="000000" w:sz="8" w:space="0"/>
            </w:tcBorders>
            <w:tcW w:w="144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维德</w:t>
            </w:r>
            <w:r/>
          </w:p>
        </w:tc>
        <w:tc>
          <w:tcPr>
            <w:shd w:val="clear" w:color="auto" w:fill="auto"/>
            <w:tcBorders>
              <w:top w:val="none" w:color="000000" w:sz="4" w:space="0"/>
              <w:left w:val="none" w:color="000000" w:sz="4" w:space="0"/>
              <w:bottom w:val="single" w:color="000000" w:sz="8" w:space="0"/>
              <w:right w:val="single" w:color="000000" w:sz="8" w:space="0"/>
            </w:tcBorders>
            <w:tcW w:w="283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ALK931</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4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297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天馈系统</w:t>
            </w:r>
            <w:r/>
          </w:p>
        </w:tc>
        <w:tc>
          <w:tcPr>
            <w:shd w:val="clear" w:color="auto" w:fill="auto"/>
            <w:tcBorders>
              <w:top w:val="none" w:color="000000" w:sz="4" w:space="0"/>
              <w:left w:val="none" w:color="000000" w:sz="4" w:space="0"/>
              <w:bottom w:val="single" w:color="000000" w:sz="8" w:space="0"/>
              <w:right w:val="single" w:color="000000" w:sz="8" w:space="0"/>
            </w:tcBorders>
            <w:tcW w:w="87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8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44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维德</w:t>
            </w:r>
            <w:r/>
          </w:p>
        </w:tc>
        <w:tc>
          <w:tcPr>
            <w:shd w:val="clear" w:color="auto" w:fill="auto"/>
            <w:tcBorders>
              <w:top w:val="none" w:color="000000" w:sz="4" w:space="0"/>
              <w:left w:val="none" w:color="000000" w:sz="4" w:space="0"/>
              <w:bottom w:val="single" w:color="000000" w:sz="8" w:space="0"/>
              <w:right w:val="single" w:color="000000" w:sz="8" w:space="0"/>
            </w:tcBorders>
            <w:tcW w:w="283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ALK911</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4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297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数字集群汇接交换板（含软件）</w:t>
            </w:r>
            <w:r/>
          </w:p>
        </w:tc>
        <w:tc>
          <w:tcPr>
            <w:shd w:val="clear" w:color="auto" w:fill="auto"/>
            <w:tcBorders>
              <w:top w:val="none" w:color="000000" w:sz="4" w:space="0"/>
              <w:left w:val="none" w:color="000000" w:sz="4" w:space="0"/>
              <w:bottom w:val="single" w:color="000000" w:sz="8" w:space="0"/>
              <w:right w:val="single" w:color="000000" w:sz="8" w:space="0"/>
            </w:tcBorders>
            <w:tcW w:w="87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8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44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维德</w:t>
            </w:r>
            <w:r/>
          </w:p>
        </w:tc>
        <w:tc>
          <w:tcPr>
            <w:shd w:val="clear" w:color="auto" w:fill="auto"/>
            <w:tcBorders>
              <w:top w:val="none" w:color="000000" w:sz="4" w:space="0"/>
              <w:left w:val="none" w:color="000000" w:sz="4" w:space="0"/>
              <w:bottom w:val="single" w:color="000000" w:sz="8" w:space="0"/>
              <w:right w:val="single" w:color="000000" w:sz="8" w:space="0"/>
            </w:tcBorders>
            <w:tcW w:w="283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ALK130-11</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4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297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32英寸标准机柜</w:t>
            </w:r>
            <w:r/>
          </w:p>
        </w:tc>
        <w:tc>
          <w:tcPr>
            <w:shd w:val="clear" w:color="auto" w:fill="auto"/>
            <w:tcBorders>
              <w:top w:val="none" w:color="000000" w:sz="4" w:space="0"/>
              <w:left w:val="none" w:color="000000" w:sz="4" w:space="0"/>
              <w:bottom w:val="single" w:color="000000" w:sz="8" w:space="0"/>
              <w:right w:val="single" w:color="000000" w:sz="8" w:space="0"/>
            </w:tcBorders>
            <w:tcW w:w="87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8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44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维德</w:t>
            </w:r>
            <w:r/>
          </w:p>
        </w:tc>
        <w:tc>
          <w:tcPr>
            <w:shd w:val="clear" w:color="auto" w:fill="auto"/>
            <w:tcBorders>
              <w:top w:val="none" w:color="000000" w:sz="4" w:space="0"/>
              <w:left w:val="none" w:color="000000" w:sz="4" w:space="0"/>
              <w:bottom w:val="single" w:color="000000" w:sz="8" w:space="0"/>
              <w:right w:val="single" w:color="000000" w:sz="8" w:space="0"/>
            </w:tcBorders>
            <w:tcW w:w="283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ALK990</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4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297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工频UPS</w:t>
            </w:r>
            <w:r/>
          </w:p>
        </w:tc>
        <w:tc>
          <w:tcPr>
            <w:shd w:val="clear" w:color="auto" w:fill="auto"/>
            <w:tcBorders>
              <w:top w:val="none" w:color="000000" w:sz="4" w:space="0"/>
              <w:left w:val="none" w:color="000000" w:sz="4" w:space="0"/>
              <w:bottom w:val="single" w:color="000000" w:sz="8" w:space="0"/>
              <w:right w:val="single" w:color="000000" w:sz="8" w:space="0"/>
            </w:tcBorders>
            <w:tcW w:w="87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8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44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山特（SANTAK）</w:t>
            </w:r>
            <w:r/>
          </w:p>
        </w:tc>
        <w:tc>
          <w:tcPr>
            <w:shd w:val="clear" w:color="auto" w:fill="auto"/>
            <w:tcBorders>
              <w:top w:val="none" w:color="000000" w:sz="4" w:space="0"/>
              <w:left w:val="none" w:color="000000" w:sz="4" w:space="0"/>
              <w:bottom w:val="single" w:color="000000" w:sz="8" w:space="0"/>
              <w:right w:val="single" w:color="000000" w:sz="8" w:space="0"/>
            </w:tcBorders>
            <w:tcW w:w="283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CASTLE3K(6G)</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4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w:t>
            </w:r>
            <w:r/>
          </w:p>
        </w:tc>
        <w:tc>
          <w:tcPr>
            <w:shd w:val="clear" w:color="auto" w:fill="auto"/>
            <w:tcBorders>
              <w:top w:val="none" w:color="000000" w:sz="4" w:space="0"/>
              <w:left w:val="none" w:color="000000" w:sz="4" w:space="0"/>
              <w:bottom w:val="single" w:color="000000" w:sz="8" w:space="0"/>
              <w:right w:val="single" w:color="000000" w:sz="8" w:space="0"/>
            </w:tcBorders>
            <w:tcW w:w="297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新建基站独杆塔</w:t>
            </w:r>
            <w:r/>
          </w:p>
        </w:tc>
        <w:tc>
          <w:tcPr>
            <w:shd w:val="clear" w:color="auto" w:fill="auto"/>
            <w:tcBorders>
              <w:top w:val="none" w:color="000000" w:sz="4" w:space="0"/>
              <w:left w:val="none" w:color="000000" w:sz="4" w:space="0"/>
              <w:bottom w:val="single" w:color="000000" w:sz="8" w:space="0"/>
              <w:right w:val="single" w:color="000000" w:sz="8" w:space="0"/>
            </w:tcBorders>
            <w:tcW w:w="87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8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44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c>
          <w:tcPr>
            <w:shd w:val="clear" w:color="auto" w:fill="auto"/>
            <w:tcBorders>
              <w:top w:val="none" w:color="000000" w:sz="4" w:space="0"/>
              <w:left w:val="none" w:color="000000" w:sz="4" w:space="0"/>
              <w:bottom w:val="single" w:color="000000" w:sz="8" w:space="0"/>
              <w:right w:val="single" w:color="000000" w:sz="8" w:space="0"/>
            </w:tcBorders>
            <w:tcW w:w="283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bl>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机房设备维保</w:t>
      </w:r>
      <w:r>
        <w:rPr>
          <w:rFonts w:hint="eastAsia" w:ascii="宋体" w:hAnsi="宋体"/>
          <w:szCs w:val="21"/>
        </w:rPr>
        <w:t xml:space="preserve">清单</w:t>
      </w:r>
      <w:r>
        <w:rPr>
          <w:rFonts w:hint="eastAsia" w:ascii="宋体" w:hAnsi="宋体" w:cs="宋体"/>
          <w:szCs w:val="21"/>
        </w:rPr>
        <w:t xml:space="preserve">（多维前端感知数据采集中心系统维保）</w:t>
      </w:r>
      <w:r/>
    </w:p>
    <w:tbl>
      <w:tblPr>
        <w:tblStyle w:val="710"/>
        <w:tblW w:w="9295" w:type="dxa"/>
        <w:tblInd w:w="93" w:type="dxa"/>
        <w:tblLayout w:type="autofit"/>
        <w:tblCellMar>
          <w:left w:w="108" w:type="dxa"/>
          <w:top w:w="0" w:type="dxa"/>
          <w:right w:w="108" w:type="dxa"/>
          <w:bottom w:w="0" w:type="dxa"/>
        </w:tblCellMar>
        <w:tblLook w:val="04A0" w:firstRow="1" w:lastRow="0" w:firstColumn="1" w:lastColumn="0" w:noHBand="0" w:noVBand="1"/>
      </w:tblPr>
      <w:tblGrid>
        <w:gridCol w:w="427"/>
        <w:gridCol w:w="2599"/>
        <w:gridCol w:w="703"/>
        <w:gridCol w:w="642"/>
        <w:gridCol w:w="1243"/>
        <w:gridCol w:w="3681"/>
      </w:tblGrid>
      <w:tr>
        <w:trPr>
          <w:trHeight w:val="20"/>
        </w:trPr>
        <w:tc>
          <w:tcPr>
            <w:shd w:val="clear" w:color="auto" w:fill="auto"/>
            <w:tcBorders>
              <w:top w:val="single" w:color="000000" w:sz="8"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项目名称</w:t>
            </w:r>
            <w:r/>
          </w:p>
        </w:tc>
        <w:tc>
          <w:tcPr>
            <w:gridSpan w:val="2"/>
            <w:shd w:val="clear" w:color="auto" w:fill="auto"/>
            <w:tcBorders>
              <w:top w:val="single" w:color="000000" w:sz="8" w:space="0"/>
              <w:left w:val="none" w:color="000000" w:sz="4" w:space="0"/>
              <w:bottom w:val="single" w:color="000000" w:sz="8" w:space="0"/>
              <w:right w:val="single" w:color="000000" w:sz="8" w:space="0"/>
            </w:tcBorders>
            <w:tcW w:w="134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数量</w:t>
            </w:r>
            <w:r/>
          </w:p>
        </w:tc>
        <w:tc>
          <w:tcPr>
            <w:gridSpan w:val="2"/>
            <w:shd w:val="clear" w:color="auto" w:fill="auto"/>
            <w:tcBorders>
              <w:top w:val="single" w:color="000000" w:sz="8" w:space="0"/>
              <w:left w:val="none" w:color="000000" w:sz="4" w:space="0"/>
              <w:bottom w:val="single" w:color="000000" w:sz="8" w:space="0"/>
              <w:right w:val="single" w:color="000000" w:sz="8" w:space="0"/>
            </w:tcBorders>
            <w:tcW w:w="492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品牌型号</w:t>
            </w:r>
            <w:r/>
          </w:p>
        </w:tc>
      </w:tr>
      <w:tr>
        <w:trPr>
          <w:trHeight w:val="20"/>
        </w:trPr>
        <w:tc>
          <w:tcPr>
            <w:gridSpan w:val="6"/>
            <w:shd w:val="clear" w:color="auto" w:fill="auto"/>
            <w:tcBorders>
              <w:top w:val="none" w:color="000000" w:sz="4" w:space="0"/>
              <w:left w:val="single" w:color="000000" w:sz="8" w:space="0"/>
              <w:bottom w:val="single" w:color="000000" w:sz="8" w:space="0"/>
              <w:right w:val="single" w:color="000000" w:sz="8" w:space="0"/>
            </w:tcBorders>
            <w:tcW w:w="929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多维前端感知数据采集中心</w:t>
            </w:r>
            <w:r/>
          </w:p>
        </w:tc>
      </w:tr>
      <w:tr>
        <w:trPr>
          <w:trHeight w:val="20"/>
        </w:trPr>
        <w:tc>
          <w:tcPr>
            <w:gridSpan w:val="6"/>
            <w:shd w:val="clear" w:color="auto" w:fill="auto"/>
            <w:tcBorders>
              <w:top w:val="none" w:color="000000" w:sz="4" w:space="0"/>
              <w:left w:val="single" w:color="000000" w:sz="8" w:space="0"/>
              <w:bottom w:val="single" w:color="000000" w:sz="8" w:space="0"/>
              <w:right w:val="single" w:color="000000" w:sz="8" w:space="0"/>
            </w:tcBorders>
            <w:tcW w:w="929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一、基础平台升级</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分局视频前端感知业务平台软件升级</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KDM2901</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视频前端感知授权软件</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5000</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路</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KDM2800-LIC-10000-UP</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高密度平台机箱</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KProServer2-B01</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高密度计算节点-3</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KProServer2-N100-E02-128G</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企业级硬盘-4T</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KProServer2-HDD-E40</w:t>
            </w:r>
            <w:r/>
          </w:p>
        </w:tc>
      </w:tr>
      <w:tr>
        <w:trPr>
          <w:trHeight w:val="20"/>
        </w:trPr>
        <w:tc>
          <w:tcPr>
            <w:gridSpan w:val="6"/>
            <w:shd w:val="clear" w:color="auto" w:fill="auto"/>
            <w:tcBorders>
              <w:top w:val="none" w:color="000000" w:sz="4" w:space="0"/>
              <w:left w:val="single" w:color="000000" w:sz="8" w:space="0"/>
              <w:bottom w:val="single" w:color="000000" w:sz="8" w:space="0"/>
              <w:right w:val="single" w:color="000000" w:sz="8" w:space="0"/>
            </w:tcBorders>
            <w:tcW w:w="929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二、视频云存储和网络设备</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云存储</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58</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KCloudStor2100</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核心交换机</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华为</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S12704</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万兆多模模块</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98</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华为</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OMXD30000</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千兆多模模块</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华为</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esfp-GE-SX-MM850</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万兆单模模块</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华为</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OSX040N01</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汇聚交换机</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华为</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S5720-56C-EI</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汇聚交换机</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华为</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S6720-54C-EI-48S</w:t>
            </w:r>
            <w:r/>
          </w:p>
        </w:tc>
      </w:tr>
      <w:tr>
        <w:trPr>
          <w:trHeight w:val="20"/>
        </w:trPr>
        <w:tc>
          <w:tcPr>
            <w:gridSpan w:val="6"/>
            <w:shd w:val="clear" w:color="auto" w:fill="auto"/>
            <w:tcBorders>
              <w:top w:val="none" w:color="000000" w:sz="4" w:space="0"/>
              <w:left w:val="single" w:color="000000" w:sz="8" w:space="0"/>
              <w:bottom w:val="single" w:color="000000" w:sz="8" w:space="0"/>
              <w:right w:val="single" w:color="000000" w:sz="8" w:space="0"/>
            </w:tcBorders>
            <w:tcW w:w="929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三、车辆大数据平台</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高密度平台机箱</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KProServer2-B01</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高密度计算节点-2</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KProServer2-N100-E01-64G</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企业级硬盘-4T</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KProServer2-HDD-E40</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SSD盘-480G</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KProServer2-HDD-SD48</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SSD盘-1.2TPCIE闪存阵列</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KProServer2-HDD-PCIE12</w:t>
            </w:r>
            <w:r/>
          </w:p>
        </w:tc>
      </w:tr>
      <w:tr>
        <w:trPr>
          <w:trHeight w:val="20"/>
        </w:trPr>
        <w:tc>
          <w:tcPr>
            <w:gridSpan w:val="6"/>
            <w:shd w:val="clear" w:color="auto" w:fill="auto"/>
            <w:tcBorders>
              <w:top w:val="none" w:color="000000" w:sz="4" w:space="0"/>
              <w:left w:val="single" w:color="000000" w:sz="8" w:space="0"/>
              <w:bottom w:val="single" w:color="000000" w:sz="8" w:space="0"/>
              <w:right w:val="single" w:color="000000" w:sz="8" w:space="0"/>
            </w:tcBorders>
            <w:tcW w:w="929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四、车辆二次分析</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车辆基本特征分析模块</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海燕车辆二次分析系统-BCAN</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车标分析服务模块</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海燕车辆二次分析系统-CBAS</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车辆细分类型分析服务模块</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海燕车辆二次分析系统-TYAS</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车辆年款分析服务模块</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海燕车辆二次分析系统-VMAS</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车身颜色分析服务模块</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海燕车辆二次分析系统-CLAS</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车型种类识别服务模块</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海燕车辆二次分析系统-VTRS</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特种车辆的检测识别服务模块</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海燕车辆二次分析系统-SVTR</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遮挡面部分析模块</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海燕车辆二次分析系统-AOFS</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摆件分析服务模块</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海燕车辆二次分析系统-AOOS</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天窗分析服务模块</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海燕车辆二次分析系统-AOLS</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行李架分析服务模块</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海燕车辆二次分析系统-AOLRS</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年检标签分析服务模块</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海燕车辆二次分析系统-AOITS</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一车一档管理模块</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海燕车辆二次分析系统-CASM</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14</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数据导入导出服务模块</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海燕车辆二次分析系统-DAIE</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一车一档图片库模块</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海燕车辆二次分析系统-CASP</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16</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车辆轨迹信息服务模块</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海燕车辆二次分析系统-VTIN</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17</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过车实时前端感知模块</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海燕车辆二次分析系统-SCADA</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18</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轨迹展示模块</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海燕车辆二次分析系统-TRD</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19</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车辆语义检索模块</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海燕车辆二次分析系统-SERE</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20</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车辆时间检索模块</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海燕车辆二次分析系统-TIRE</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21</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车辆区域检索模块</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海燕车辆二次分析系统-ZORE</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22</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模糊号牌检索模块</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海燕车辆二次分析系统-FNPS</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23</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车标检索模块</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海燕车辆二次分析系统-CAS</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24</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车辆细分类型检索模块</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海燕车辆二次分析系统-CGAN</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25</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车身颜色检索模块</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海燕车辆二次分析系统-CCS</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26</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车辆类别检索模块</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海燕车辆二次分析系统-CTS</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27</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车辆年款检索模块</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海燕车辆二次分析系统-CMYS</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28</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位置日流量统计模块</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海燕车辆二次分析系统-DTS</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29</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位置月流量统计模块</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海燕车辆二次分析系统-MTS</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30</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车辆归属地统计模块</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海燕车辆二次分析系统-ATS</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31</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以图搜图模块</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海燕车辆二次分析系统-PTP</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32</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以图布控模块</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海燕车辆二次分析系统-DOP</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33</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车辆检索结果展示模块</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海燕车辆二次分析系统-RED</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34</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放大镜展示模块</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海燕车辆二次分析系统-ZOM</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35</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车辆特征检索模块</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海燕车辆二次分析系统-VEF</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36</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车辆复合检索模块</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海燕车辆二次分析系统-FUS</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37</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假牌分析模块</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海燕车辆二次分析系统-FAL</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38</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套牌分析模块</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海燕车辆二次分析系统-DEC</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39</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车辆归类模块</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海燕车辆二次分析系统-CLOV</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40</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高密度平台机箱</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KProServer2-B01</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41</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高密度计算节点-1</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KProServer2-N100-E01-32G</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42</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高密度计算节点-3</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KProServer2-N100-E02-128G</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43</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企业级硬盘-4T</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16</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KProServer2-HDD-E40</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44</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SSD盘-1.2TPCIE闪存阵列</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KProServer2-HDD-PCIE12</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45</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SSD盘-480G</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KProServer2-HDD-SD48</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46</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高性能计算单元</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DeepEngine-1000-Unit1</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47</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高性能计算机框</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DeeEngine-1000</w:t>
            </w:r>
            <w:r/>
          </w:p>
        </w:tc>
      </w:tr>
      <w:tr>
        <w:trPr>
          <w:trHeight w:val="20"/>
        </w:trPr>
        <w:tc>
          <w:tcPr>
            <w:gridSpan w:val="6"/>
            <w:shd w:val="clear" w:color="auto" w:fill="auto"/>
            <w:tcBorders>
              <w:top w:val="none" w:color="000000" w:sz="4" w:space="0"/>
              <w:left w:val="single" w:color="000000" w:sz="8" w:space="0"/>
              <w:bottom w:val="single" w:color="000000" w:sz="8" w:space="0"/>
              <w:right w:val="single" w:color="000000" w:sz="8" w:space="0"/>
            </w:tcBorders>
            <w:tcW w:w="929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五、视频图像解析系统</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智能前端接入分析模块</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322</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路</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科达猎鹰结构化分析系统-JER</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离线视频导入分析模块</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科达猎鹰结构化分析系统-OVIM</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人员抓拍模块</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科达猎鹰结构化分析系统-RECA</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人员属性分析模块</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科达猎鹰结构化分析系统-RATA</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车辆抓拍模块</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科达猎鹰结构化分析系统-CCA</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车辆属性分析模块</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科达猎鹰结构化分析系统-CATA</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视频结构化分析模块</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科达猎鹰结构化分析系统-VSAN</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目标分类模块</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科达猎鹰结构化分析系统-IPTA</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特征提取模块</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科达猎鹰结构化分析系统-EXFE</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语义检索模块</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科达猎鹰结构化分析系统-SERE</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跨视频检索模块</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科达猎鹰结构化分析系统-CRVR</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人员属性检索模块</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科达猎鹰结构化分析系统-STPS</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车辆属性检索模块</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科达猎鹰结构化分析系统-CRPS</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14</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人员以图搜图模块</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科达猎鹰结构化分析系统-RPTP</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车辆以图搜图模块</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科达猎鹰结构化分析系统-CPTP</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16</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视频回溯模块</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科达猎鹰结构化分析系统-VIRE</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17</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接口服务</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科达猎鹰结构化分析系统-EDI</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18</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高密度平台机箱</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KProServer2-B01</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19</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高密度计算节点-2</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KProServer2-N100-E01-64G</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20</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SSD盘-480G</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KProServer2-HDD-SD48</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21</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企业级硬盘-4T</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KProServer2-HDD-E40</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22</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高性能计算机框</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DeepEngine-1000</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23</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高性能计算单元</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18</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DeepEngine-1000-Unit1</w:t>
            </w:r>
            <w:r/>
          </w:p>
        </w:tc>
      </w:tr>
      <w:tr>
        <w:trPr>
          <w:trHeight w:val="20"/>
        </w:trPr>
        <w:tc>
          <w:tcPr>
            <w:gridSpan w:val="6"/>
            <w:shd w:val="clear" w:color="auto" w:fill="auto"/>
            <w:tcBorders>
              <w:top w:val="none" w:color="000000" w:sz="4" w:space="0"/>
              <w:left w:val="single" w:color="000000" w:sz="8" w:space="0"/>
              <w:bottom w:val="single" w:color="000000" w:sz="8" w:space="0"/>
              <w:right w:val="single" w:color="000000" w:sz="8" w:space="0"/>
            </w:tcBorders>
            <w:tcW w:w="929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六、视图库系统</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车辆专题库</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KCloudDB-CAR</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人员专题库</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KCloudDB-RE</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案事件专题库</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KCloudDB-INC</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查询与检索服务功能模块</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KCloudDB-QUR</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数据交换服务功能模块</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KCloudDB-EDI</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联网服务功能模块</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KCloudDB-NES</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分析服务功能模块</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KCloudDB-ANS</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管理服务模块</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KCloudDB-MAS</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数据流转服务</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KCloudDB-CODS</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集群调度服务</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KCloudDB-CLU</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数据存储服务</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KCloudDB-DAS</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系统对接接口服务</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KCloudDB-EDI</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高密度平台机箱</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KProServer2-B01</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14</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高密度计算节点-3</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KProServer2-N100-E02-128G</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SSD盘-480G</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KProServer2-HDD-SD48</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16</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企业级硬盘-4T</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KProServer2-HDD-E40</w:t>
            </w:r>
            <w:r/>
          </w:p>
        </w:tc>
      </w:tr>
      <w:tr>
        <w:trPr>
          <w:trHeight w:val="20"/>
        </w:trPr>
        <w:tc>
          <w:tcPr>
            <w:gridSpan w:val="6"/>
            <w:shd w:val="clear" w:color="auto" w:fill="auto"/>
            <w:tcBorders>
              <w:top w:val="none" w:color="000000" w:sz="4" w:space="0"/>
              <w:left w:val="single" w:color="000000" w:sz="8" w:space="0"/>
              <w:bottom w:val="single" w:color="000000" w:sz="8" w:space="0"/>
              <w:right w:val="single" w:color="000000" w:sz="8" w:space="0"/>
            </w:tcBorders>
            <w:tcW w:w="929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七、运维管理平台</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拓扑视图</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IOMS-TOPV</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拓扑发现</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IOMS-TOPF</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设备入网</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IOMS-DEN</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设备配置</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IOMS-DES</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批量升级</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IOMS-BAUP</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实时告警</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IOMS-RTAL</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历史告警</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IOMS-HIAL</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告警知识库</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IOMS-ALKL</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告警白名单</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IOMS-ALWL</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角色管理</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IOMS-ROMA</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用户管理</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IOMS-URMA</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报表中心</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IOMS-RECE</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视质检测</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IOMS-VAS-DVE</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14</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录像检测</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IOMS-REC</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录像巡检任务</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IOMS-VINTA</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16</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看门狗设计</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IOMS-WDT</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17</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负载均衡机制</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IOMS-GSLB</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18</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定期清理机制</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IOMS-PECL</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19</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定期备份机制</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IOMS-PEBA</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20</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网络访问的控制</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IOMS-NEAC</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21</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数据访问的控制</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IOMS-DAAC</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22</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数据传输的保护</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IOMS-DATR</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23</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数据存储的保护</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IOMS-ODS</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24</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应用服务的控制与保护</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IOMS-ACPS</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25</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一机一档管理模块</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图像侦查系统-P01-M33-S02D</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26</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高密度平台机箱</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KProServer2-B01</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27</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高密度计算节点-3</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KProServer2-N100-E01-128G</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28</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企业级硬盘-4T</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KProServer2-HDD-E40</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29</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高性能计算单元</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DeepEngine-1000-Unit1</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30</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高性能计算机框</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DeeEngine-1000</w:t>
            </w:r>
            <w:r/>
          </w:p>
        </w:tc>
      </w:tr>
      <w:tr>
        <w:trPr>
          <w:trHeight w:val="20"/>
        </w:trPr>
        <w:tc>
          <w:tcPr>
            <w:gridSpan w:val="6"/>
            <w:shd w:val="clear" w:color="auto" w:fill="auto"/>
            <w:tcBorders>
              <w:top w:val="none" w:color="000000" w:sz="4" w:space="0"/>
              <w:left w:val="single" w:color="000000" w:sz="8" w:space="0"/>
              <w:bottom w:val="single" w:color="000000" w:sz="8" w:space="0"/>
              <w:right w:val="single" w:color="000000" w:sz="8" w:space="0"/>
            </w:tcBorders>
            <w:tcW w:w="929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八、安全设备</w:t>
            </w:r>
            <w:r/>
          </w:p>
        </w:tc>
      </w:tr>
      <w:tr>
        <w:trPr>
          <w:trHeight w:val="20"/>
        </w:trPr>
        <w:tc>
          <w:tcPr>
            <w:gridSpan w:val="6"/>
            <w:shd w:val="clear" w:color="auto" w:fill="auto"/>
            <w:tcBorders>
              <w:top w:val="none" w:color="000000" w:sz="4" w:space="0"/>
              <w:left w:val="single" w:color="000000" w:sz="8" w:space="0"/>
              <w:bottom w:val="single" w:color="000000" w:sz="8" w:space="0"/>
              <w:right w:val="single" w:color="000000" w:sz="8" w:space="0"/>
            </w:tcBorders>
            <w:tcW w:w="929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视频传输网到公安信息网数据、视频通道</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视频安全接入系统</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天行网安</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MTP9059</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视频网闸</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天行网安</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MTP9059</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网络数据交换系统</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天行网安</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DTP5059</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安全接入防火墙</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天融信</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NGFW4000-UFTG-596</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入侵防御(千兆）</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天融信</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TI-51628</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网闸（千兆）</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天融信</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TR-82166</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防火墙（万兆）</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天融信</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NG-81242</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入侵防御系统（万兆）</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天融信</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TI-51628</w:t>
            </w:r>
            <w:r/>
          </w:p>
        </w:tc>
      </w:tr>
      <w:tr>
        <w:trPr>
          <w:trHeight w:val="20"/>
        </w:trPr>
        <w:tc>
          <w:tcPr>
            <w:gridSpan w:val="6"/>
            <w:shd w:val="clear" w:color="auto" w:fill="auto"/>
            <w:tcBorders>
              <w:top w:val="none" w:color="000000" w:sz="4" w:space="0"/>
              <w:left w:val="single" w:color="000000" w:sz="8" w:space="0"/>
              <w:bottom w:val="single" w:color="000000" w:sz="8" w:space="0"/>
              <w:right w:val="single" w:color="000000" w:sz="8" w:space="0"/>
            </w:tcBorders>
            <w:tcW w:w="929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视频传输网到党政外网视频通道</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视频安全接入系统</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天行网安</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MTP9059</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视频网闸</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天行网安</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MTP9059</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防火墙（万兆）</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天融信</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NG-81242</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入侵防御系统（万兆）</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天融信</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TI-51628</w:t>
            </w:r>
            <w:r/>
          </w:p>
        </w:tc>
      </w:tr>
      <w:tr>
        <w:trPr>
          <w:trHeight w:val="20"/>
        </w:trPr>
        <w:tc>
          <w:tcPr>
            <w:gridSpan w:val="6"/>
            <w:shd w:val="clear" w:color="auto" w:fill="auto"/>
            <w:tcBorders>
              <w:top w:val="none" w:color="000000" w:sz="4" w:space="0"/>
              <w:left w:val="single" w:color="000000" w:sz="8" w:space="0"/>
              <w:bottom w:val="single" w:color="000000" w:sz="8" w:space="0"/>
              <w:right w:val="single" w:color="000000" w:sz="8" w:space="0"/>
            </w:tcBorders>
            <w:tcW w:w="929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党政外网到公安网数据通道</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单向导入系统</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天行网安</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UIS4059</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单向光闸</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天行网安</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UIS4059</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防火墙（千兆）</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天融信</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NGFW4000-UFTG-596</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入侵防御（千兆）</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天融信</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TI-51628</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防病毒网关</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天融信</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TopFilter8000</w:t>
            </w:r>
            <w:r/>
          </w:p>
        </w:tc>
      </w:tr>
      <w:tr>
        <w:trPr>
          <w:trHeight w:val="20"/>
        </w:trPr>
        <w:tc>
          <w:tcPr>
            <w:gridSpan w:val="6"/>
            <w:shd w:val="clear" w:color="auto" w:fill="auto"/>
            <w:tcBorders>
              <w:top w:val="none" w:color="000000" w:sz="4" w:space="0"/>
              <w:left w:val="single" w:color="000000" w:sz="8" w:space="0"/>
              <w:bottom w:val="single" w:color="000000" w:sz="8" w:space="0"/>
              <w:right w:val="single" w:color="000000" w:sz="8" w:space="0"/>
            </w:tcBorders>
            <w:tcW w:w="929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公安视频专网网络边界与业务系统边界前段</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防火墙</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天融信</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NG-81242</w:t>
            </w:r>
            <w:r/>
          </w:p>
        </w:tc>
      </w:tr>
      <w:tr>
        <w:trPr>
          <w:trHeight w:val="20"/>
        </w:trPr>
        <w:tc>
          <w:tcPr>
            <w:gridSpan w:val="6"/>
            <w:shd w:val="clear" w:color="auto" w:fill="auto"/>
            <w:tcBorders>
              <w:top w:val="none" w:color="000000" w:sz="4" w:space="0"/>
              <w:left w:val="single" w:color="000000" w:sz="8" w:space="0"/>
              <w:bottom w:val="single" w:color="000000" w:sz="8" w:space="0"/>
              <w:right w:val="single" w:color="000000" w:sz="8" w:space="0"/>
            </w:tcBorders>
            <w:tcW w:w="929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视频检测分析区</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视频专网安全监测分析系统（万兆）</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天融信</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TVM-10000</w:t>
            </w:r>
            <w:r/>
          </w:p>
        </w:tc>
      </w:tr>
      <w:tr>
        <w:trPr>
          <w:trHeight w:val="20"/>
        </w:trPr>
        <w:tc>
          <w:tcPr>
            <w:tcBorders>
              <w:top w:val="none" w:color="000000" w:sz="4" w:space="0"/>
              <w:left w:val="single" w:color="000000" w:sz="8" w:space="0"/>
              <w:bottom w:val="single" w:color="000000" w:sz="8" w:space="0"/>
              <w:right w:val="single" w:color="000000" w:sz="8" w:space="0"/>
            </w:tcBorders>
            <w:tcW w:w="427"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2599"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天融信</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TVM-PB</w:t>
            </w:r>
            <w:r/>
          </w:p>
        </w:tc>
      </w:tr>
      <w:tr>
        <w:trPr>
          <w:trHeight w:val="20"/>
        </w:trPr>
        <w:tc>
          <w:tcPr>
            <w:gridSpan w:val="6"/>
            <w:shd w:val="clear" w:color="auto" w:fill="auto"/>
            <w:tcBorders>
              <w:top w:val="none" w:color="000000" w:sz="4" w:space="0"/>
              <w:left w:val="single" w:color="000000" w:sz="8" w:space="0"/>
              <w:bottom w:val="single" w:color="000000" w:sz="8" w:space="0"/>
              <w:right w:val="single" w:color="000000" w:sz="8" w:space="0"/>
            </w:tcBorders>
            <w:tcW w:w="929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视频传输网安全域</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入侵检测</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天融信</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TS-53728-SC</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数据库审计</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天融信</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TA-12508-DB-SC</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风险态势运维管理中心系统</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天融信</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TSM-AX</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僵木蠕前端感知平台</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天融信</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TI-51428-TVD</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漏洞扫描</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天融信</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TSC-71528-EP</w:t>
            </w:r>
            <w:r/>
          </w:p>
        </w:tc>
      </w:tr>
      <w:tr>
        <w:trPr>
          <w:trHeight w:val="20"/>
        </w:trPr>
        <w:tc>
          <w:tcPr>
            <w:gridSpan w:val="6"/>
            <w:shd w:val="clear" w:color="auto" w:fill="auto"/>
            <w:tcBorders>
              <w:top w:val="none" w:color="000000" w:sz="4" w:space="0"/>
              <w:left w:val="single" w:color="000000" w:sz="8" w:space="0"/>
              <w:bottom w:val="single" w:color="000000" w:sz="8" w:space="0"/>
              <w:right w:val="single" w:color="000000" w:sz="8" w:space="0"/>
            </w:tcBorders>
            <w:tcW w:w="929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公安数据防泄密系统</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数据安全管理系统</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慧盾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SmartSPG2306</w:t>
            </w:r>
            <w:r/>
          </w:p>
        </w:tc>
      </w:tr>
      <w:tr>
        <w:trPr>
          <w:trHeight w:val="20"/>
        </w:trPr>
        <w:tc>
          <w:tcPr>
            <w:tcBorders>
              <w:top w:val="none" w:color="000000" w:sz="4" w:space="0"/>
              <w:left w:val="single" w:color="000000" w:sz="8" w:space="0"/>
              <w:bottom w:val="single" w:color="000000" w:sz="8" w:space="0"/>
              <w:right w:val="single" w:color="000000" w:sz="8" w:space="0"/>
            </w:tcBorders>
            <w:tcW w:w="427"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2599"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tcBorders>
              <w:top w:val="none" w:color="000000" w:sz="4" w:space="0"/>
              <w:left w:val="none" w:color="000000" w:sz="4" w:space="0"/>
              <w:bottom w:val="single" w:color="000000" w:sz="8" w:space="0"/>
              <w:right w:val="single" w:color="000000" w:sz="8" w:space="0"/>
            </w:tcBorders>
            <w:tcW w:w="1243"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SmartSSP3100</w:t>
            </w:r>
            <w:r/>
          </w:p>
        </w:tc>
      </w:tr>
      <w:tr>
        <w:trPr>
          <w:trHeight w:val="20"/>
        </w:trPr>
        <w:tc>
          <w:tcPr>
            <w:tcBorders>
              <w:top w:val="none" w:color="000000" w:sz="4" w:space="0"/>
              <w:left w:val="single" w:color="000000" w:sz="8" w:space="0"/>
              <w:bottom w:val="single" w:color="000000" w:sz="8" w:space="0"/>
              <w:right w:val="single" w:color="000000" w:sz="8" w:space="0"/>
            </w:tcBorders>
            <w:tcW w:w="427"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2599"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30</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tcBorders>
              <w:top w:val="none" w:color="000000" w:sz="4" w:space="0"/>
              <w:left w:val="none" w:color="000000" w:sz="4" w:space="0"/>
              <w:bottom w:val="single" w:color="000000" w:sz="8" w:space="0"/>
              <w:right w:val="single" w:color="000000" w:sz="8" w:space="0"/>
            </w:tcBorders>
            <w:tcW w:w="1243"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SmartCSP3300</w:t>
            </w:r>
            <w:r/>
          </w:p>
        </w:tc>
      </w:tr>
      <w:tr>
        <w:trPr>
          <w:trHeight w:val="20"/>
        </w:trPr>
        <w:tc>
          <w:tcPr>
            <w:tcBorders>
              <w:top w:val="none" w:color="000000" w:sz="4" w:space="0"/>
              <w:left w:val="single" w:color="000000" w:sz="8" w:space="0"/>
              <w:bottom w:val="single" w:color="000000" w:sz="8" w:space="0"/>
              <w:right w:val="single" w:color="000000" w:sz="8" w:space="0"/>
            </w:tcBorders>
            <w:tcW w:w="427"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2599"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100</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tcBorders>
              <w:top w:val="none" w:color="000000" w:sz="4" w:space="0"/>
              <w:left w:val="none" w:color="000000" w:sz="4" w:space="0"/>
              <w:bottom w:val="single" w:color="000000" w:sz="8" w:space="0"/>
              <w:right w:val="single" w:color="000000" w:sz="8" w:space="0"/>
            </w:tcBorders>
            <w:tcW w:w="1243"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SmartCSP2300</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前端感知盾防泄密系统</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慧盾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SmartSPG6300-CSG4000-O</w:t>
            </w:r>
            <w:r/>
          </w:p>
        </w:tc>
      </w:tr>
      <w:tr>
        <w:trPr>
          <w:trHeight w:val="20"/>
        </w:trPr>
        <w:tc>
          <w:tcPr>
            <w:tcBorders>
              <w:top w:val="none" w:color="000000" w:sz="4" w:space="0"/>
              <w:left w:val="single" w:color="000000" w:sz="8" w:space="0"/>
              <w:bottom w:val="single" w:color="000000" w:sz="8" w:space="0"/>
              <w:right w:val="single" w:color="000000" w:sz="8" w:space="0"/>
            </w:tcBorders>
            <w:tcW w:w="427"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2599"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100</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台</w:t>
            </w:r>
            <w:r/>
          </w:p>
        </w:tc>
        <w:tc>
          <w:tcPr>
            <w:tcBorders>
              <w:top w:val="none" w:color="000000" w:sz="4" w:space="0"/>
              <w:left w:val="none" w:color="000000" w:sz="4" w:space="0"/>
              <w:bottom w:val="single" w:color="000000" w:sz="8" w:space="0"/>
              <w:right w:val="single" w:color="000000" w:sz="8" w:space="0"/>
            </w:tcBorders>
            <w:tcW w:w="1243"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SmartCSP1006</w:t>
            </w:r>
            <w:r/>
          </w:p>
        </w:tc>
      </w:tr>
      <w:tr>
        <w:trPr>
          <w:trHeight w:val="20"/>
        </w:trPr>
        <w:tc>
          <w:tcPr>
            <w:gridSpan w:val="6"/>
            <w:shd w:val="clear" w:color="auto" w:fill="auto"/>
            <w:tcBorders>
              <w:top w:val="none" w:color="000000" w:sz="4" w:space="0"/>
              <w:left w:val="single" w:color="000000" w:sz="8" w:space="0"/>
              <w:bottom w:val="single" w:color="000000" w:sz="8" w:space="0"/>
              <w:right w:val="single" w:color="000000" w:sz="8" w:space="0"/>
            </w:tcBorders>
            <w:tcW w:w="929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九、合成作战指挥中心</w:t>
            </w:r>
            <w:r/>
          </w:p>
        </w:tc>
      </w:tr>
      <w:tr>
        <w:trPr>
          <w:trHeight w:val="20"/>
        </w:trPr>
        <w:tc>
          <w:tcPr>
            <w:gridSpan w:val="6"/>
            <w:shd w:val="clear" w:color="auto" w:fill="auto"/>
            <w:tcBorders>
              <w:top w:val="none" w:color="000000" w:sz="4" w:space="0"/>
              <w:left w:val="single" w:color="000000" w:sz="8" w:space="0"/>
              <w:bottom w:val="single" w:color="000000" w:sz="8" w:space="0"/>
              <w:right w:val="single" w:color="000000" w:sz="8" w:space="0"/>
            </w:tcBorders>
            <w:tcW w:w="929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动态人像抓拍系统</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前端接入模块</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1200</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路</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科达猎鹰人员卡口分析系统-JEQ</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人脸提取模块</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科达猎鹰人员卡口分析系统-EXTR-RE</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特征提取模块</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科达猎鹰人员卡口分析系统-EXTR-TZ</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数据修改模块</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科达猎鹰人员卡口分析系统-DA</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批量导入模块</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科达猎鹰人员卡口分析系统-IM</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人员分类模块</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科达猎鹰人员卡口分析系统-CLA</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过往人员库模块</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科达猎鹰人员卡口分析系统-RED</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数据管理模块</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科达猎鹰人员卡口分析系统-DAM</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以图搜图模块</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科达猎鹰人员卡口分析系统-PTP</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比对结果展示模块</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科达猎鹰人员卡口分析系统-RESP</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命中标注模块</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科达猎鹰人员卡口分析系统-RESM</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人员详细信息模块</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科达猎鹰人员卡口分析系统-REDE</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点位检索模块</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科达猎鹰人员卡口分析系统-POIS</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14</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时间检索模块</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科达猎鹰人员卡口分析系统-TIS</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复合检索模块</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科达猎鹰人员卡口分析系统-FULS</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16</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布控查询模块</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科达猎鹰人员卡口分析系统-DUBS</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17</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图片入库模块</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科达猎鹰人员卡口分析系统-PTS</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18</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视频关联模块</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科达猎鹰人员卡口分析系统-VDAS</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19</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布控任务模块</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科达猎鹰人员卡口分析系统-DUB</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20</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告警查询模块</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科达猎鹰人员卡口分析系统-ALS</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21</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告警判定模块</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科达猎鹰人员卡口分析系统-ALJU</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22</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人员比对库</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科达猎鹰人员卡口分析系统-A1-100</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23</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高密度平台机箱</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16</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KProServer2-B01</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24</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高密度计算节点-2</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63</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KProServer2-N100-E01-64G</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25</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SSD盘-480G</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63</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KProServer2-HDD-SD48</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26</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企业级硬盘-4T</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63</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KProServer2-HDD-E40</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27</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高性能计算机框</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DeepEngine-1000</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28</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高性能计算单元</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90</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DeepEngine-1000-Unit1</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29</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人员卡口接入</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1500</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点</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科达猎鹰人员卡口分析系统-JRE</w:t>
            </w:r>
            <w:r/>
          </w:p>
        </w:tc>
      </w:tr>
      <w:tr>
        <w:trPr>
          <w:trHeight w:val="20"/>
        </w:trPr>
        <w:tc>
          <w:tcPr>
            <w:gridSpan w:val="6"/>
            <w:shd w:val="clear" w:color="auto" w:fill="auto"/>
            <w:tcBorders>
              <w:top w:val="none" w:color="000000" w:sz="4" w:space="0"/>
              <w:left w:val="single" w:color="000000" w:sz="8" w:space="0"/>
              <w:bottom w:val="single" w:color="000000" w:sz="8" w:space="0"/>
              <w:right w:val="single" w:color="000000" w:sz="8" w:space="0"/>
            </w:tcBorders>
            <w:tcW w:w="929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办公区功能设备</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55寸液晶拼接屏</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创维</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H55PJFF-HB</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55寸支架</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国产</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笔记本</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联想</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昭阳E42-80</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台式机</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think</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ThinkCentreM910t</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台式机</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联想</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启天M610</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彩色打印机</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HP</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ColorLaserJetProM254dn</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黑白打印机</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HP</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LaserJetProMFPM227fdn</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移动视频处理系统</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9</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大数据分析查询系统</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IDMapping</w:t>
            </w:r>
            <w:r/>
          </w:p>
        </w:tc>
      </w:tr>
      <w:tr>
        <w:trPr>
          <w:trHeight w:val="20"/>
        </w:trPr>
        <w:tc>
          <w:tcPr>
            <w:tcBorders>
              <w:top w:val="none" w:color="000000" w:sz="4" w:space="0"/>
              <w:left w:val="single" w:color="000000" w:sz="8" w:space="0"/>
              <w:bottom w:val="single" w:color="000000" w:sz="8" w:space="0"/>
              <w:right w:val="single" w:color="000000" w:sz="8" w:space="0"/>
            </w:tcBorders>
            <w:tcW w:w="427"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2599"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703"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642"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243"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用户画像</w:t>
            </w:r>
            <w:r/>
          </w:p>
        </w:tc>
      </w:tr>
      <w:tr>
        <w:trPr>
          <w:trHeight w:val="20"/>
        </w:trPr>
        <w:tc>
          <w:tcPr>
            <w:tcBorders>
              <w:top w:val="none" w:color="000000" w:sz="4" w:space="0"/>
              <w:left w:val="single" w:color="000000" w:sz="8" w:space="0"/>
              <w:bottom w:val="single" w:color="000000" w:sz="8" w:space="0"/>
              <w:right w:val="single" w:color="000000" w:sz="8" w:space="0"/>
            </w:tcBorders>
            <w:tcW w:w="427"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2599"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703"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642"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243"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常连WIFI</w:t>
            </w:r>
            <w:r/>
          </w:p>
        </w:tc>
      </w:tr>
      <w:tr>
        <w:trPr>
          <w:trHeight w:val="20"/>
        </w:trPr>
        <w:tc>
          <w:tcPr>
            <w:tcBorders>
              <w:top w:val="none" w:color="000000" w:sz="4" w:space="0"/>
              <w:left w:val="single" w:color="000000" w:sz="8" w:space="0"/>
              <w:bottom w:val="single" w:color="000000" w:sz="8" w:space="0"/>
              <w:right w:val="single" w:color="000000" w:sz="8" w:space="0"/>
            </w:tcBorders>
            <w:tcW w:w="427"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2599"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703"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642"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243"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点位管理</w:t>
            </w:r>
            <w:r/>
          </w:p>
        </w:tc>
      </w:tr>
      <w:tr>
        <w:trPr>
          <w:trHeight w:val="20"/>
        </w:trPr>
        <w:tc>
          <w:tcPr>
            <w:tcBorders>
              <w:top w:val="none" w:color="000000" w:sz="4" w:space="0"/>
              <w:left w:val="single" w:color="000000" w:sz="8" w:space="0"/>
              <w:bottom w:val="single" w:color="000000" w:sz="8" w:space="0"/>
              <w:right w:val="single" w:color="000000" w:sz="8" w:space="0"/>
            </w:tcBorders>
            <w:tcW w:w="427"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2599"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703"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642"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243"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关系图谱</w:t>
            </w:r>
            <w:r/>
          </w:p>
        </w:tc>
      </w:tr>
      <w:tr>
        <w:trPr>
          <w:trHeight w:val="20"/>
        </w:trPr>
        <w:tc>
          <w:tcPr>
            <w:tcBorders>
              <w:top w:val="none" w:color="000000" w:sz="4" w:space="0"/>
              <w:left w:val="single" w:color="000000" w:sz="8" w:space="0"/>
              <w:bottom w:val="single" w:color="000000" w:sz="8" w:space="0"/>
              <w:right w:val="single" w:color="000000" w:sz="8" w:space="0"/>
            </w:tcBorders>
            <w:tcW w:w="427"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2599"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703"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642"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243"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WIFI检索</w:t>
            </w:r>
            <w:r/>
          </w:p>
        </w:tc>
      </w:tr>
      <w:tr>
        <w:trPr>
          <w:trHeight w:val="20"/>
        </w:trPr>
        <w:tc>
          <w:tcPr>
            <w:tcBorders>
              <w:top w:val="none" w:color="000000" w:sz="4" w:space="0"/>
              <w:left w:val="single" w:color="000000" w:sz="8" w:space="0"/>
              <w:bottom w:val="single" w:color="000000" w:sz="8" w:space="0"/>
              <w:right w:val="single" w:color="000000" w:sz="8" w:space="0"/>
            </w:tcBorders>
            <w:tcW w:w="427"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2599"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703"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642"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243"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画像检索</w:t>
            </w:r>
            <w:r/>
          </w:p>
        </w:tc>
      </w:tr>
      <w:tr>
        <w:trPr>
          <w:trHeight w:val="20"/>
        </w:trPr>
        <w:tc>
          <w:tcPr>
            <w:gridSpan w:val="6"/>
            <w:shd w:val="clear" w:color="auto" w:fill="auto"/>
            <w:tcBorders>
              <w:top w:val="none" w:color="000000" w:sz="4" w:space="0"/>
              <w:left w:val="single" w:color="000000" w:sz="8" w:space="0"/>
              <w:bottom w:val="single" w:color="000000" w:sz="8" w:space="0"/>
              <w:right w:val="single" w:color="000000" w:sz="8" w:space="0"/>
            </w:tcBorders>
            <w:tcW w:w="929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会商区功能设备</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98寸显示器</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三一</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LMC980H</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壁装架</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平板电脑</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微软</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SurfacePro</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无纸化升降一体机</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XONDEO</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ZGLS-T195U</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无纸化服务器</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华为</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FusionServer1288HV3</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流媒体服务器</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华为</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OceanStor2600V3forVideo</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客户端软件</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XONDEO</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ZGLS-KSOFT</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会务集中管理系统软件</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XONDEO</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ZGLS-ZSOFT</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警务作战终端</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H850-B</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高清摄像机</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MOON50-1080P30</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全向阵列麦克风</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舒尔</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MX396/C-Dual</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主音箱</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阿特拉斯</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ALA10T</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主音箱功放</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阿特拉斯</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MPA1202</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14</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中控主机</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AMX</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NX-4200</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无线路由器</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思科</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CISCORV130W</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16</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无线触摸屏</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苹果</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iPadAir</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17</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继电器模块</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AMX</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LC-REL8</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18</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iPad授权</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AMX</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TPC-IPAD</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19</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编程</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C-SOFT-UI</w:t>
            </w:r>
            <w:r/>
          </w:p>
        </w:tc>
      </w:tr>
      <w:tr>
        <w:trPr>
          <w:trHeight w:val="20"/>
        </w:trPr>
        <w:tc>
          <w:tcPr>
            <w:gridSpan w:val="6"/>
            <w:shd w:val="clear" w:color="auto" w:fill="auto"/>
            <w:tcBorders>
              <w:top w:val="none" w:color="000000" w:sz="4" w:space="0"/>
              <w:left w:val="single" w:color="000000" w:sz="8" w:space="0"/>
              <w:bottom w:val="single" w:color="000000" w:sz="8" w:space="0"/>
              <w:right w:val="single" w:color="000000" w:sz="8" w:space="0"/>
            </w:tcBorders>
            <w:tcW w:w="929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拼接控制器</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LED拼接处理器</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MSP100-X1-8U</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HDMI输入卡</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MSP100-X1-H-IC</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DVI输入卡</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MSP100-X1-D-IC</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DVI输出卡</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MSP100-X1-D-OC</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HDMI输出卡</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MSP100-X1-H-OC</w:t>
            </w:r>
            <w:r/>
          </w:p>
        </w:tc>
      </w:tr>
      <w:tr>
        <w:trPr>
          <w:trHeight w:val="20"/>
        </w:trPr>
        <w:tc>
          <w:tcPr>
            <w:gridSpan w:val="6"/>
            <w:shd w:val="clear" w:color="auto" w:fill="auto"/>
            <w:tcBorders>
              <w:top w:val="none" w:color="000000" w:sz="4" w:space="0"/>
              <w:left w:val="single" w:color="000000" w:sz="8" w:space="0"/>
              <w:bottom w:val="single" w:color="000000" w:sz="8" w:space="0"/>
              <w:right w:val="single" w:color="000000" w:sz="8" w:space="0"/>
            </w:tcBorders>
            <w:tcW w:w="929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前端感知</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硬盘录像机</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NVR2821-04009A</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红外半球摄像机</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IPC2411-HN-SIR30</w:t>
            </w:r>
            <w:r/>
          </w:p>
        </w:tc>
      </w:tr>
      <w:tr>
        <w:trPr>
          <w:trHeight w:val="20"/>
        </w:trPr>
        <w:tc>
          <w:tcPr>
            <w:gridSpan w:val="6"/>
            <w:shd w:val="clear" w:color="auto" w:fill="auto"/>
            <w:tcBorders>
              <w:top w:val="none" w:color="000000" w:sz="4" w:space="0"/>
              <w:left w:val="single" w:color="000000" w:sz="8" w:space="0"/>
              <w:bottom w:val="single" w:color="000000" w:sz="8" w:space="0"/>
              <w:right w:val="single" w:color="000000" w:sz="8" w:space="0"/>
            </w:tcBorders>
            <w:tcW w:w="929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其他</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机柜</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图腾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G26842</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壁装机柜</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图腾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W26609</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交换机</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H3C</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S2126</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网络高速彩色文档扫描仪</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富士通</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iX500</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移动硬盘</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希捷</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STEA1000400</w:t>
            </w:r>
            <w:r/>
          </w:p>
        </w:tc>
      </w:tr>
      <w:tr>
        <w:trPr>
          <w:trHeight w:val="20"/>
        </w:trPr>
        <w:tc>
          <w:tcPr>
            <w:gridSpan w:val="6"/>
            <w:shd w:val="clear" w:color="auto" w:fill="auto"/>
            <w:tcBorders>
              <w:top w:val="none" w:color="000000" w:sz="4" w:space="0"/>
              <w:left w:val="single" w:color="000000" w:sz="8" w:space="0"/>
              <w:bottom w:val="single" w:color="000000" w:sz="8" w:space="0"/>
              <w:right w:val="single" w:color="000000" w:sz="8" w:space="0"/>
            </w:tcBorders>
            <w:tcW w:w="929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十、机房升级改造</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UPS主机</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华为</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UPS5000-E</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UPS输出输入柜</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国产</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国产</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蓄电池</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94</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节</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科华</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科华12V200AH</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电池柜/电池架</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国产</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电池开关盒</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国产</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设备底座散力架</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批</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国产</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蓄电池更新</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282</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节</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科华</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科华12V200AH</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汇聚交换机</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华为</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华为CE6855-48S6Q-HI</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接入交换机</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华为</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华为S5720-52X-LI-AC</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接入交换机</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H3C</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S5560-54S-EI</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刀片服务器扩容</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HPE</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HPEProLiantBL460cGen10ServerBlade</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虚拟化平台</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VMWARE</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VMWARE</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14</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存储交换机</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华为</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S6720-26Q-SI-24S</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数据存储</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华为</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OceanStor5500V5</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16</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服务器</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华为</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RH2288V3</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17</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备份一体机</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华为</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FusionServer 2288H V5</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18</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机柜</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图腾</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图腾</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42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19</w:t>
            </w:r>
            <w:r/>
          </w:p>
        </w:tc>
        <w:tc>
          <w:tcPr>
            <w:shd w:val="clear" w:color="auto" w:fill="auto"/>
            <w:tcBorders>
              <w:top w:val="none" w:color="000000" w:sz="4" w:space="0"/>
              <w:left w:val="none" w:color="000000" w:sz="4" w:space="0"/>
              <w:bottom w:val="single" w:color="000000" w:sz="8" w:space="0"/>
              <w:right w:val="single" w:color="000000" w:sz="8" w:space="0"/>
            </w:tcBorders>
            <w:tcW w:w="259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理线架</w:t>
            </w:r>
            <w:r/>
          </w:p>
        </w:tc>
        <w:tc>
          <w:tcPr>
            <w:shd w:val="clear" w:color="auto" w:fill="auto"/>
            <w:tcBorders>
              <w:top w:val="none" w:color="000000" w:sz="4" w:space="0"/>
              <w:left w:val="none" w:color="000000" w:sz="4" w:space="0"/>
              <w:bottom w:val="single" w:color="000000" w:sz="8" w:space="0"/>
              <w:right w:val="single" w:color="000000" w:sz="8" w:space="0"/>
            </w:tcBorders>
            <w:tcW w:w="7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60</w:t>
            </w:r>
            <w:r/>
          </w:p>
        </w:tc>
        <w:tc>
          <w:tcPr>
            <w:shd w:val="clear" w:color="auto" w:fill="auto"/>
            <w:tcBorders>
              <w:top w:val="none" w:color="000000" w:sz="4" w:space="0"/>
              <w:left w:val="none" w:color="000000" w:sz="4" w:space="0"/>
              <w:bottom w:val="single" w:color="000000" w:sz="8" w:space="0"/>
              <w:right w:val="single" w:color="000000" w:sz="8" w:space="0"/>
            </w:tcBorders>
            <w:tcW w:w="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124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鼎志</w:t>
            </w:r>
            <w:r/>
          </w:p>
        </w:tc>
        <w:tc>
          <w:tcPr>
            <w:shd w:val="clear" w:color="auto" w:fill="auto"/>
            <w:tcBorders>
              <w:top w:val="none" w:color="000000" w:sz="4" w:space="0"/>
              <w:left w:val="none" w:color="000000" w:sz="4" w:space="0"/>
              <w:bottom w:val="single" w:color="000000" w:sz="8" w:space="0"/>
              <w:right w:val="single" w:color="000000" w:sz="8" w:space="0"/>
            </w:tcBorders>
            <w:tcW w:w="368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鼎志</w:t>
            </w:r>
            <w:r/>
          </w:p>
        </w:tc>
      </w:tr>
    </w:tbl>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蜂巢系统维保</w:t>
      </w:r>
      <w:r>
        <w:rPr>
          <w:rFonts w:hint="eastAsia" w:ascii="宋体" w:hAnsi="宋体"/>
          <w:szCs w:val="21"/>
        </w:rPr>
        <w:t xml:space="preserve">清单</w:t>
      </w:r>
      <w:r>
        <w:rPr>
          <w:rFonts w:hint="eastAsia" w:ascii="宋体" w:hAnsi="宋体" w:cs="宋体"/>
          <w:szCs w:val="21"/>
        </w:rPr>
        <w:t xml:space="preserve">（公共安全应急指挥调度系统（蜂巢系统）维保）</w:t>
      </w:r>
      <w:r/>
    </w:p>
    <w:tbl>
      <w:tblPr>
        <w:tblStyle w:val="710"/>
        <w:tblW w:w="9229" w:type="dxa"/>
        <w:tblInd w:w="93" w:type="dxa"/>
        <w:tblLayout w:type="fixed"/>
        <w:tblCellMar>
          <w:left w:w="108" w:type="dxa"/>
          <w:top w:w="0" w:type="dxa"/>
          <w:right w:w="108" w:type="dxa"/>
          <w:bottom w:w="0" w:type="dxa"/>
        </w:tblCellMar>
        <w:tblLook w:val="04A0" w:firstRow="1" w:lastRow="0" w:firstColumn="1" w:lastColumn="0" w:noHBand="0" w:noVBand="1"/>
      </w:tblPr>
      <w:tblGrid>
        <w:gridCol w:w="582"/>
        <w:gridCol w:w="2552"/>
        <w:gridCol w:w="706"/>
        <w:gridCol w:w="747"/>
        <w:gridCol w:w="2400"/>
        <w:gridCol w:w="2242"/>
      </w:tblGrid>
      <w:tr>
        <w:trPr>
          <w:trHeight w:val="20"/>
        </w:trPr>
        <w:tc>
          <w:tcPr>
            <w:shd w:val="clear" w:color="auto" w:fill="auto"/>
            <w:tcBorders>
              <w:top w:val="single" w:color="000000" w:sz="8"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项目名称</w:t>
            </w:r>
            <w:r/>
          </w:p>
        </w:tc>
        <w:tc>
          <w:tcPr>
            <w:gridSpan w:val="2"/>
            <w:shd w:val="clear" w:color="auto" w:fill="auto"/>
            <w:tcBorders>
              <w:top w:val="single" w:color="000000" w:sz="8" w:space="0"/>
              <w:left w:val="none" w:color="000000" w:sz="4" w:space="0"/>
              <w:bottom w:val="single" w:color="000000" w:sz="8" w:space="0"/>
              <w:right w:val="single" w:color="000000" w:sz="8" w:space="0"/>
            </w:tcBorders>
            <w:tcW w:w="145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数量</w:t>
            </w:r>
            <w:r/>
          </w:p>
        </w:tc>
        <w:tc>
          <w:tcPr>
            <w:gridSpan w:val="2"/>
            <w:shd w:val="clear" w:color="auto" w:fill="auto"/>
            <w:tcBorders>
              <w:top w:val="single" w:color="000000" w:sz="8" w:space="0"/>
              <w:left w:val="none" w:color="000000" w:sz="4" w:space="0"/>
              <w:bottom w:val="single" w:color="000000" w:sz="8" w:space="0"/>
              <w:right w:val="single" w:color="000000" w:sz="8" w:space="0"/>
            </w:tcBorders>
            <w:tcW w:w="46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品牌型号</w:t>
            </w:r>
            <w:r/>
          </w:p>
        </w:tc>
      </w:tr>
      <w:tr>
        <w:trPr>
          <w:trHeight w:val="20"/>
        </w:trPr>
        <w:tc>
          <w:tcPr>
            <w:gridSpan w:val="6"/>
            <w:shd w:val="clear" w:color="auto" w:fill="auto"/>
            <w:tcBorders>
              <w:top w:val="none" w:color="000000" w:sz="4" w:space="0"/>
              <w:left w:val="single" w:color="000000" w:sz="8" w:space="0"/>
              <w:bottom w:val="single" w:color="000000" w:sz="8" w:space="0"/>
              <w:right w:val="single" w:color="000000" w:sz="8" w:space="0"/>
            </w:tcBorders>
            <w:tcW w:w="922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公共安全应急指挥调度系统（蜂巢系统）</w:t>
            </w:r>
            <w:r/>
          </w:p>
        </w:tc>
      </w:tr>
      <w:tr>
        <w:trPr>
          <w:trHeight w:val="20"/>
        </w:trPr>
        <w:tc>
          <w:tcPr>
            <w:gridSpan w:val="6"/>
            <w:shd w:val="clear" w:color="auto" w:fill="auto"/>
            <w:tcBorders>
              <w:top w:val="none" w:color="000000" w:sz="4" w:space="0"/>
              <w:left w:val="single" w:color="000000" w:sz="8" w:space="0"/>
              <w:bottom w:val="single" w:color="000000" w:sz="8" w:space="0"/>
              <w:right w:val="single" w:color="000000" w:sz="8" w:space="0"/>
            </w:tcBorders>
            <w:tcW w:w="922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一、视频流媒体服务模块</w:t>
            </w:r>
            <w:r/>
          </w:p>
        </w:tc>
      </w:tr>
      <w:tr>
        <w:trPr>
          <w:trHeight w:val="20"/>
        </w:trPr>
        <w:tc>
          <w:tcPr>
            <w:gridSpan w:val="6"/>
            <w:shd w:val="clear" w:color="auto" w:fill="auto"/>
            <w:tcBorders>
              <w:top w:val="none" w:color="000000" w:sz="4" w:space="0"/>
              <w:left w:val="single" w:color="000000" w:sz="8" w:space="0"/>
              <w:bottom w:val="single" w:color="000000" w:sz="8" w:space="0"/>
              <w:right w:val="single" w:color="000000" w:sz="8" w:space="0"/>
            </w:tcBorders>
            <w:tcW w:w="922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系统软件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转码服务器软件</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VS-MTS-100S</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流媒体服务器软件</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VS-MSS-100S</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Webrtc流媒体服务器软件</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VS-WebRTC</w:t>
            </w:r>
            <w:r/>
          </w:p>
        </w:tc>
      </w:tr>
      <w:tr>
        <w:trPr>
          <w:trHeight w:val="20"/>
        </w:trPr>
        <w:tc>
          <w:tcPr>
            <w:gridSpan w:val="6"/>
            <w:shd w:val="clear" w:color="auto" w:fill="auto"/>
            <w:tcBorders>
              <w:top w:val="none" w:color="000000" w:sz="4" w:space="0"/>
              <w:left w:val="single" w:color="000000" w:sz="8" w:space="0"/>
              <w:bottom w:val="single" w:color="000000" w:sz="8" w:space="0"/>
              <w:right w:val="single" w:color="000000" w:sz="8" w:space="0"/>
            </w:tcBorders>
            <w:tcW w:w="922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支撑硬件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高密度平台机箱</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KProServer2-B01</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高密度计算节点-2</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KProServer2-N100-E01-64G</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企业级硬盘-4T</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块</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KProServer2-HDD-E40</w:t>
            </w:r>
            <w:r/>
          </w:p>
        </w:tc>
      </w:tr>
      <w:tr>
        <w:trPr>
          <w:trHeight w:val="20"/>
        </w:trPr>
        <w:tc>
          <w:tcPr>
            <w:gridSpan w:val="6"/>
            <w:shd w:val="clear" w:color="auto" w:fill="auto"/>
            <w:tcBorders>
              <w:top w:val="none" w:color="000000" w:sz="4" w:space="0"/>
              <w:left w:val="single" w:color="000000" w:sz="8" w:space="0"/>
              <w:bottom w:val="single" w:color="000000" w:sz="8" w:space="0"/>
              <w:right w:val="single" w:color="000000" w:sz="8" w:space="0"/>
            </w:tcBorders>
            <w:tcW w:w="922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二、综合信息通讯模块</w:t>
            </w:r>
            <w:r/>
          </w:p>
        </w:tc>
      </w:tr>
      <w:tr>
        <w:trPr>
          <w:trHeight w:val="20"/>
        </w:trPr>
        <w:tc>
          <w:tcPr>
            <w:gridSpan w:val="6"/>
            <w:shd w:val="clear" w:color="auto" w:fill="auto"/>
            <w:tcBorders>
              <w:top w:val="none" w:color="000000" w:sz="4" w:space="0"/>
              <w:left w:val="single" w:color="000000" w:sz="8" w:space="0"/>
              <w:bottom w:val="single" w:color="000000" w:sz="8" w:space="0"/>
              <w:right w:val="single" w:color="000000" w:sz="8" w:space="0"/>
            </w:tcBorders>
            <w:tcW w:w="922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系统软件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无线图传模块</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VLINE-VT-100</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PTT视频对讲模块</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ZCS-KDCA2-S100</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一键建群接口</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网页版语音视频点调接口</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APP版语音视频点调接口</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市局音视频执法规范化平台对接</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统一用户接口对接</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gridSpan w:val="6"/>
            <w:shd w:val="clear" w:color="auto" w:fill="auto"/>
            <w:tcBorders>
              <w:top w:val="none" w:color="000000" w:sz="4" w:space="0"/>
              <w:left w:val="single" w:color="000000" w:sz="8" w:space="0"/>
              <w:bottom w:val="single" w:color="000000" w:sz="8" w:space="0"/>
              <w:right w:val="single" w:color="000000" w:sz="8" w:space="0"/>
            </w:tcBorders>
            <w:tcW w:w="922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支撑硬件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高密度平台机箱</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KProServer2-B01</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高密度计算节点-2</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KProServer2-N100-E01-64G</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企业级硬盘-4T</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块</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KProServer2-HDD-E40</w:t>
            </w:r>
            <w:r/>
          </w:p>
        </w:tc>
      </w:tr>
      <w:tr>
        <w:trPr>
          <w:trHeight w:val="20"/>
        </w:trPr>
        <w:tc>
          <w:tcPr>
            <w:gridSpan w:val="6"/>
            <w:shd w:val="clear" w:color="auto" w:fill="auto"/>
            <w:tcBorders>
              <w:top w:val="none" w:color="000000" w:sz="4" w:space="0"/>
              <w:left w:val="single" w:color="000000" w:sz="8" w:space="0"/>
              <w:bottom w:val="single" w:color="000000" w:sz="8" w:space="0"/>
              <w:right w:val="single" w:color="000000" w:sz="8" w:space="0"/>
            </w:tcBorders>
            <w:tcW w:w="922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三、案件流转模块</w:t>
            </w:r>
            <w:r/>
          </w:p>
        </w:tc>
      </w:tr>
      <w:tr>
        <w:trPr>
          <w:trHeight w:val="20"/>
        </w:trPr>
        <w:tc>
          <w:tcPr>
            <w:gridSpan w:val="6"/>
            <w:shd w:val="clear" w:color="auto" w:fill="auto"/>
            <w:tcBorders>
              <w:top w:val="none" w:color="000000" w:sz="4" w:space="0"/>
              <w:left w:val="single" w:color="000000" w:sz="8" w:space="0"/>
              <w:bottom w:val="single" w:color="000000" w:sz="8" w:space="0"/>
              <w:right w:val="single" w:color="000000" w:sz="8" w:space="0"/>
            </w:tcBorders>
            <w:tcW w:w="922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系统软件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案件信息/线索上传管理</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请求服务管理</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指令下发管理</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统计分析管理</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工作任务管理</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接口对接管理</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gridSpan w:val="6"/>
            <w:shd w:val="clear" w:color="auto" w:fill="auto"/>
            <w:tcBorders>
              <w:top w:val="none" w:color="000000" w:sz="4" w:space="0"/>
              <w:left w:val="single" w:color="000000" w:sz="8" w:space="0"/>
              <w:bottom w:val="single" w:color="000000" w:sz="8" w:space="0"/>
              <w:right w:val="single" w:color="000000" w:sz="8" w:space="0"/>
            </w:tcBorders>
            <w:tcW w:w="922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支撑硬件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高密度平台机箱</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KProServer2-B01</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高密度计算节点-2</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KProServer2-N100-E01-64G</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企业级硬盘-4T</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块</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KProServer2-HDD-E40</w:t>
            </w:r>
            <w:r/>
          </w:p>
        </w:tc>
      </w:tr>
      <w:tr>
        <w:trPr>
          <w:trHeight w:val="20"/>
        </w:trPr>
        <w:tc>
          <w:tcPr>
            <w:gridSpan w:val="6"/>
            <w:shd w:val="clear" w:color="auto" w:fill="auto"/>
            <w:tcBorders>
              <w:top w:val="none" w:color="000000" w:sz="4" w:space="0"/>
              <w:left w:val="single" w:color="000000" w:sz="8" w:space="0"/>
              <w:bottom w:val="single" w:color="000000" w:sz="8" w:space="0"/>
              <w:right w:val="single" w:color="000000" w:sz="8" w:space="0"/>
            </w:tcBorders>
            <w:tcW w:w="922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四、APP门户应用</w:t>
            </w:r>
            <w:r/>
          </w:p>
        </w:tc>
      </w:tr>
      <w:tr>
        <w:trPr>
          <w:trHeight w:val="20"/>
        </w:trPr>
        <w:tc>
          <w:tcPr>
            <w:gridSpan w:val="6"/>
            <w:shd w:val="clear" w:color="auto" w:fill="auto"/>
            <w:tcBorders>
              <w:top w:val="none" w:color="000000" w:sz="4" w:space="0"/>
              <w:left w:val="single" w:color="000000" w:sz="8" w:space="0"/>
              <w:bottom w:val="single" w:color="000000" w:sz="8" w:space="0"/>
              <w:right w:val="single" w:color="000000" w:sz="8" w:space="0"/>
            </w:tcBorders>
            <w:tcW w:w="922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系统软件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通用</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tcBorders>
              <w:top w:val="none" w:color="000000" w:sz="4" w:space="0"/>
              <w:left w:val="single" w:color="000000" w:sz="8" w:space="0"/>
              <w:bottom w:val="single" w:color="000000" w:sz="8" w:space="0"/>
              <w:right w:val="single" w:color="000000" w:sz="8" w:space="0"/>
            </w:tcBorders>
            <w:tcW w:w="582"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2552"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tcBorders>
              <w:top w:val="none" w:color="000000" w:sz="4" w:space="0"/>
              <w:left w:val="single" w:color="000000" w:sz="8" w:space="0"/>
              <w:bottom w:val="single" w:color="000000" w:sz="8" w:space="0"/>
              <w:right w:val="single" w:color="000000" w:sz="8" w:space="0"/>
            </w:tcBorders>
            <w:tcW w:w="582"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2552"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tcBorders>
              <w:top w:val="none" w:color="000000" w:sz="4" w:space="0"/>
              <w:left w:val="single" w:color="000000" w:sz="8" w:space="0"/>
              <w:bottom w:val="single" w:color="000000" w:sz="8" w:space="0"/>
              <w:right w:val="single" w:color="000000" w:sz="8" w:space="0"/>
            </w:tcBorders>
            <w:tcW w:w="582"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2552"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分局门户首页</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tcBorders>
              <w:top w:val="none" w:color="000000" w:sz="4" w:space="0"/>
              <w:left w:val="single" w:color="000000" w:sz="8" w:space="0"/>
              <w:bottom w:val="single" w:color="000000" w:sz="8" w:space="0"/>
              <w:right w:val="single" w:color="000000" w:sz="8" w:space="0"/>
            </w:tcBorders>
            <w:tcW w:w="582"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2552"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tcBorders>
              <w:top w:val="none" w:color="000000" w:sz="4" w:space="0"/>
              <w:left w:val="single" w:color="000000" w:sz="8" w:space="0"/>
              <w:bottom w:val="single" w:color="000000" w:sz="8" w:space="0"/>
              <w:right w:val="single" w:color="000000" w:sz="8" w:space="0"/>
            </w:tcBorders>
            <w:tcW w:w="582"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2552"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tcBorders>
              <w:top w:val="none" w:color="000000" w:sz="4" w:space="0"/>
              <w:left w:val="single" w:color="000000" w:sz="8" w:space="0"/>
              <w:bottom w:val="single" w:color="000000" w:sz="8" w:space="0"/>
              <w:right w:val="single" w:color="000000" w:sz="8" w:space="0"/>
            </w:tcBorders>
            <w:tcW w:w="582"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2552"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tcBorders>
              <w:top w:val="none" w:color="000000" w:sz="4" w:space="0"/>
              <w:left w:val="single" w:color="000000" w:sz="8" w:space="0"/>
              <w:bottom w:val="single" w:color="000000" w:sz="8" w:space="0"/>
              <w:right w:val="single" w:color="000000" w:sz="8" w:space="0"/>
            </w:tcBorders>
            <w:tcW w:w="582"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2552"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tcBorders>
              <w:top w:val="none" w:color="000000" w:sz="4" w:space="0"/>
              <w:left w:val="single" w:color="000000" w:sz="8" w:space="0"/>
              <w:bottom w:val="single" w:color="000000" w:sz="8" w:space="0"/>
              <w:right w:val="single" w:color="000000" w:sz="8" w:space="0"/>
            </w:tcBorders>
            <w:tcW w:w="582"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2552"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tcBorders>
              <w:top w:val="none" w:color="000000" w:sz="4" w:space="0"/>
              <w:left w:val="single" w:color="000000" w:sz="8" w:space="0"/>
              <w:bottom w:val="single" w:color="000000" w:sz="8" w:space="0"/>
              <w:right w:val="single" w:color="000000" w:sz="8" w:space="0"/>
            </w:tcBorders>
            <w:tcW w:w="582"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2552"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tcBorders>
              <w:top w:val="none" w:color="000000" w:sz="4" w:space="0"/>
              <w:left w:val="single" w:color="000000" w:sz="8" w:space="0"/>
              <w:bottom w:val="single" w:color="000000" w:sz="8" w:space="0"/>
              <w:right w:val="single" w:color="000000" w:sz="8" w:space="0"/>
            </w:tcBorders>
            <w:tcW w:w="582"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2552"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tcBorders>
              <w:top w:val="none" w:color="000000" w:sz="4" w:space="0"/>
              <w:left w:val="single" w:color="000000" w:sz="8" w:space="0"/>
              <w:bottom w:val="single" w:color="000000" w:sz="8" w:space="0"/>
              <w:right w:val="single" w:color="000000" w:sz="8" w:space="0"/>
            </w:tcBorders>
            <w:tcW w:w="582"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2552"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tcBorders>
              <w:top w:val="none" w:color="000000" w:sz="4" w:space="0"/>
              <w:left w:val="single" w:color="000000" w:sz="8" w:space="0"/>
              <w:bottom w:val="single" w:color="000000" w:sz="8" w:space="0"/>
              <w:right w:val="single" w:color="000000" w:sz="8" w:space="0"/>
            </w:tcBorders>
            <w:tcW w:w="582"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2552"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tcBorders>
              <w:top w:val="none" w:color="000000" w:sz="4" w:space="0"/>
              <w:left w:val="single" w:color="000000" w:sz="8" w:space="0"/>
              <w:bottom w:val="single" w:color="000000" w:sz="8" w:space="0"/>
              <w:right w:val="single" w:color="000000" w:sz="8" w:space="0"/>
            </w:tcBorders>
            <w:tcW w:w="582"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2552"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60"/>
        </w:trPr>
        <w:tc>
          <w:tcPr>
            <w:tcBorders>
              <w:top w:val="none" w:color="000000" w:sz="4" w:space="0"/>
              <w:left w:val="single" w:color="000000" w:sz="8" w:space="0"/>
              <w:bottom w:val="single" w:color="000000" w:sz="8" w:space="0"/>
              <w:right w:val="single" w:color="000000" w:sz="8" w:space="0"/>
            </w:tcBorders>
            <w:tcW w:w="582"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2552"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Borders>
              <w:top w:val="single" w:color="000000" w:sz="8"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8"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single" w:color="000000" w:sz="8"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single" w:color="000000" w:sz="8"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市局门户首页数据对接</w:t>
            </w:r>
            <w:r/>
          </w:p>
        </w:tc>
        <w:tc>
          <w:tcPr>
            <w:shd w:val="clear" w:color="auto" w:fill="auto"/>
            <w:tcBorders>
              <w:top w:val="single" w:color="000000" w:sz="8"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8"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single" w:color="000000" w:sz="8"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single" w:color="000000" w:sz="8"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tcBorders>
              <w:top w:val="none" w:color="000000" w:sz="4" w:space="0"/>
              <w:left w:val="single" w:color="000000" w:sz="8" w:space="0"/>
              <w:bottom w:val="single" w:color="000000" w:sz="8" w:space="0"/>
              <w:right w:val="single" w:color="000000" w:sz="8" w:space="0"/>
            </w:tcBorders>
            <w:tcW w:w="582"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2552"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tcBorders>
              <w:top w:val="none" w:color="000000" w:sz="4" w:space="0"/>
              <w:left w:val="single" w:color="000000" w:sz="8" w:space="0"/>
              <w:bottom w:val="single" w:color="000000" w:sz="8" w:space="0"/>
              <w:right w:val="single" w:color="000000" w:sz="8" w:space="0"/>
            </w:tcBorders>
            <w:tcW w:w="582"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2552"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tcBorders>
              <w:top w:val="none" w:color="000000" w:sz="4" w:space="0"/>
              <w:left w:val="single" w:color="000000" w:sz="8" w:space="0"/>
              <w:bottom w:val="single" w:color="000000" w:sz="8" w:space="0"/>
              <w:right w:val="single" w:color="000000" w:sz="8" w:space="0"/>
            </w:tcBorders>
            <w:tcW w:w="582"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2552"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tcBorders>
              <w:top w:val="none" w:color="000000" w:sz="4" w:space="0"/>
              <w:left w:val="single" w:color="000000" w:sz="8" w:space="0"/>
              <w:bottom w:val="single" w:color="000000" w:sz="8" w:space="0"/>
              <w:right w:val="single" w:color="000000" w:sz="8" w:space="0"/>
            </w:tcBorders>
            <w:tcW w:w="582"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2552"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tcBorders>
              <w:top w:val="none" w:color="000000" w:sz="4" w:space="0"/>
              <w:left w:val="single" w:color="000000" w:sz="8" w:space="0"/>
              <w:bottom w:val="single" w:color="000000" w:sz="8" w:space="0"/>
              <w:right w:val="single" w:color="000000" w:sz="8" w:space="0"/>
            </w:tcBorders>
            <w:tcW w:w="582"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2552"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图层管理</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tcBorders>
              <w:top w:val="none" w:color="000000" w:sz="4" w:space="0"/>
              <w:left w:val="single" w:color="000000" w:sz="8" w:space="0"/>
              <w:bottom w:val="single" w:color="000000" w:sz="8" w:space="0"/>
              <w:right w:val="single" w:color="000000" w:sz="8" w:space="0"/>
            </w:tcBorders>
            <w:tcW w:w="582"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2552"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tcBorders>
              <w:top w:val="none" w:color="000000" w:sz="4" w:space="0"/>
              <w:left w:val="single" w:color="000000" w:sz="8" w:space="0"/>
              <w:bottom w:val="single" w:color="auto" w:sz="4" w:space="0"/>
              <w:right w:val="single" w:color="000000" w:sz="8" w:space="0"/>
            </w:tcBorders>
            <w:tcW w:w="582"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000000" w:sz="8" w:space="0"/>
            </w:tcBorders>
            <w:tcW w:w="2552"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auto" w:sz="4"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联系人</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tcBorders>
              <w:top w:val="none" w:color="000000" w:sz="4" w:space="0"/>
              <w:left w:val="single" w:color="000000" w:sz="8" w:space="0"/>
              <w:bottom w:val="single" w:color="000000" w:sz="8" w:space="0"/>
              <w:right w:val="single" w:color="000000" w:sz="8" w:space="0"/>
            </w:tcBorders>
            <w:tcW w:w="582"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2552"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PC端系统服务</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tcBorders>
              <w:top w:val="none" w:color="000000" w:sz="4" w:space="0"/>
              <w:left w:val="single" w:color="000000" w:sz="8" w:space="0"/>
              <w:bottom w:val="single" w:color="000000" w:sz="8" w:space="0"/>
              <w:right w:val="single" w:color="000000" w:sz="8" w:space="0"/>
            </w:tcBorders>
            <w:tcW w:w="582"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2552"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tcBorders>
              <w:top w:val="none" w:color="000000" w:sz="4" w:space="0"/>
              <w:left w:val="single" w:color="000000" w:sz="8" w:space="0"/>
              <w:bottom w:val="single" w:color="000000" w:sz="8" w:space="0"/>
              <w:right w:val="single" w:color="000000" w:sz="8" w:space="0"/>
            </w:tcBorders>
            <w:tcW w:w="582"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2552"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gridSpan w:val="6"/>
            <w:shd w:val="clear" w:color="auto" w:fill="auto"/>
            <w:tcBorders>
              <w:top w:val="none" w:color="000000" w:sz="4" w:space="0"/>
              <w:left w:val="single" w:color="000000" w:sz="8" w:space="0"/>
              <w:bottom w:val="single" w:color="000000" w:sz="8" w:space="0"/>
              <w:right w:val="single" w:color="000000" w:sz="8" w:space="0"/>
            </w:tcBorders>
            <w:tcW w:w="922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支撑硬件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高密度平台机箱</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KProServer2-B01</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高密度计算节点-2</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KProServer2-N100-E01-64G</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企业级硬盘-4T</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块</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KProServer2-HDD-E40</w:t>
            </w:r>
            <w:r/>
          </w:p>
        </w:tc>
      </w:tr>
      <w:tr>
        <w:trPr>
          <w:trHeight w:val="20"/>
        </w:trPr>
        <w:tc>
          <w:tcPr>
            <w:gridSpan w:val="6"/>
            <w:shd w:val="clear" w:color="auto" w:fill="auto"/>
            <w:tcBorders>
              <w:top w:val="none" w:color="000000" w:sz="4" w:space="0"/>
              <w:left w:val="single" w:color="000000" w:sz="8" w:space="0"/>
              <w:bottom w:val="single" w:color="000000" w:sz="8" w:space="0"/>
              <w:right w:val="single" w:color="000000" w:sz="8" w:space="0"/>
            </w:tcBorders>
            <w:tcW w:w="922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五、智能巡防系统</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智能巡防警务通版本</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苏州正载信息技术</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tcBorders>
              <w:top w:val="none" w:color="000000" w:sz="4" w:space="0"/>
              <w:left w:val="single" w:color="000000" w:sz="8" w:space="0"/>
              <w:bottom w:val="single" w:color="000000" w:sz="8" w:space="0"/>
              <w:right w:val="single" w:color="000000" w:sz="8" w:space="0"/>
            </w:tcBorders>
            <w:tcW w:w="582"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2552"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706"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苏州正载信息技术</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tcBorders>
              <w:top w:val="none" w:color="000000" w:sz="4" w:space="0"/>
              <w:left w:val="single" w:color="000000" w:sz="8" w:space="0"/>
              <w:bottom w:val="single" w:color="000000" w:sz="8" w:space="0"/>
              <w:right w:val="single" w:color="000000" w:sz="8" w:space="0"/>
            </w:tcBorders>
            <w:tcW w:w="582"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2552"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706"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苏州正载信息技术</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tcBorders>
              <w:top w:val="none" w:color="000000" w:sz="4" w:space="0"/>
              <w:left w:val="single" w:color="000000" w:sz="8" w:space="0"/>
              <w:bottom w:val="single" w:color="000000" w:sz="8" w:space="0"/>
              <w:right w:val="single" w:color="000000" w:sz="8" w:space="0"/>
            </w:tcBorders>
            <w:tcW w:w="582"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2552"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706"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苏州正载信息技术</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tcBorders>
              <w:top w:val="none" w:color="000000" w:sz="4" w:space="0"/>
              <w:left w:val="single" w:color="000000" w:sz="8" w:space="0"/>
              <w:bottom w:val="single" w:color="000000" w:sz="8" w:space="0"/>
              <w:right w:val="single" w:color="000000" w:sz="8" w:space="0"/>
            </w:tcBorders>
            <w:tcW w:w="582"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2552"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706"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苏州正载信息技术</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tcBorders>
              <w:top w:val="none" w:color="000000" w:sz="4" w:space="0"/>
              <w:left w:val="single" w:color="000000" w:sz="8" w:space="0"/>
              <w:bottom w:val="single" w:color="000000" w:sz="8" w:space="0"/>
              <w:right w:val="single" w:color="000000" w:sz="8" w:space="0"/>
            </w:tcBorders>
            <w:tcW w:w="582"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2552"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706"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苏州正载信息技术</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综图呈现</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苏州正载信息技术</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tcBorders>
              <w:top w:val="none" w:color="000000" w:sz="4" w:space="0"/>
              <w:left w:val="single" w:color="000000" w:sz="8" w:space="0"/>
              <w:bottom w:val="single" w:color="000000" w:sz="8" w:space="0"/>
              <w:right w:val="single" w:color="000000" w:sz="8" w:space="0"/>
            </w:tcBorders>
            <w:tcW w:w="582"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2552"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706"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苏州正载信息技术</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tcBorders>
              <w:top w:val="none" w:color="000000" w:sz="4" w:space="0"/>
              <w:left w:val="single" w:color="000000" w:sz="8" w:space="0"/>
              <w:bottom w:val="single" w:color="000000" w:sz="8" w:space="0"/>
              <w:right w:val="single" w:color="000000" w:sz="8" w:space="0"/>
            </w:tcBorders>
            <w:tcW w:w="582"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2552"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706"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苏州正载信息技术</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tcBorders>
              <w:top w:val="none" w:color="000000" w:sz="4" w:space="0"/>
              <w:left w:val="single" w:color="000000" w:sz="8" w:space="0"/>
              <w:bottom w:val="single" w:color="000000" w:sz="8" w:space="0"/>
              <w:right w:val="single" w:color="000000" w:sz="8" w:space="0"/>
            </w:tcBorders>
            <w:tcW w:w="582"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2552"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706"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苏州正载信息技术</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tcBorders>
              <w:top w:val="none" w:color="000000" w:sz="4" w:space="0"/>
              <w:left w:val="single" w:color="000000" w:sz="8" w:space="0"/>
              <w:bottom w:val="single" w:color="000000" w:sz="8" w:space="0"/>
              <w:right w:val="single" w:color="000000" w:sz="8" w:space="0"/>
            </w:tcBorders>
            <w:tcW w:w="582"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2552"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706"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苏州正载信息技术</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tcBorders>
              <w:top w:val="none" w:color="000000" w:sz="4" w:space="0"/>
              <w:left w:val="single" w:color="000000" w:sz="8" w:space="0"/>
              <w:bottom w:val="single" w:color="000000" w:sz="8" w:space="0"/>
              <w:right w:val="single" w:color="000000" w:sz="8" w:space="0"/>
            </w:tcBorders>
            <w:tcW w:w="582"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2552"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706"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苏州正载信息技术</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tcBorders>
              <w:top w:val="none" w:color="000000" w:sz="4" w:space="0"/>
              <w:left w:val="single" w:color="000000" w:sz="8" w:space="0"/>
              <w:bottom w:val="single" w:color="000000" w:sz="8" w:space="0"/>
              <w:right w:val="single" w:color="000000" w:sz="8" w:space="0"/>
            </w:tcBorders>
            <w:tcW w:w="582"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2552"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706"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苏州正载信息技术</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tcBorders>
              <w:top w:val="none" w:color="000000" w:sz="4" w:space="0"/>
              <w:left w:val="single" w:color="000000" w:sz="8" w:space="0"/>
              <w:bottom w:val="single" w:color="000000" w:sz="8" w:space="0"/>
              <w:right w:val="single" w:color="000000" w:sz="8" w:space="0"/>
            </w:tcBorders>
            <w:tcW w:w="582"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2552"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706"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苏州正载信息技术</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tcBorders>
              <w:top w:val="none" w:color="000000" w:sz="4" w:space="0"/>
              <w:left w:val="single" w:color="000000" w:sz="8" w:space="0"/>
              <w:bottom w:val="single" w:color="000000" w:sz="8" w:space="0"/>
              <w:right w:val="single" w:color="000000" w:sz="8" w:space="0"/>
            </w:tcBorders>
            <w:tcW w:w="582"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2552"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706"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苏州正载信息技术</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tcBorders>
              <w:top w:val="none" w:color="000000" w:sz="4" w:space="0"/>
              <w:left w:val="single" w:color="000000" w:sz="8" w:space="0"/>
              <w:bottom w:val="single" w:color="000000" w:sz="8" w:space="0"/>
              <w:right w:val="single" w:color="000000" w:sz="8" w:space="0"/>
            </w:tcBorders>
            <w:tcW w:w="582"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2552"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706"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苏州正载信息技术</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质态管理</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苏州正载信息技术</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tcBorders>
              <w:top w:val="none" w:color="000000" w:sz="4" w:space="0"/>
              <w:left w:val="single" w:color="000000" w:sz="8" w:space="0"/>
              <w:bottom w:val="single" w:color="000000" w:sz="8" w:space="0"/>
              <w:right w:val="single" w:color="000000" w:sz="8" w:space="0"/>
            </w:tcBorders>
            <w:tcW w:w="582"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2552"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706"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苏州正载信息技术</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数据对接</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苏州正载信息技术</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gridSpan w:val="6"/>
            <w:shd w:val="clear" w:color="auto" w:fill="auto"/>
            <w:tcBorders>
              <w:top w:val="none" w:color="000000" w:sz="4" w:space="0"/>
              <w:left w:val="single" w:color="000000" w:sz="8" w:space="0"/>
              <w:bottom w:val="single" w:color="000000" w:sz="8" w:space="0"/>
              <w:right w:val="single" w:color="000000" w:sz="8" w:space="0"/>
            </w:tcBorders>
            <w:tcW w:w="922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六、警务报备模块</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警务通应用</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厦门智协软件</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tcBorders>
              <w:top w:val="none" w:color="000000" w:sz="4" w:space="0"/>
              <w:left w:val="single" w:color="000000" w:sz="8" w:space="0"/>
              <w:bottom w:val="single" w:color="000000" w:sz="8" w:space="0"/>
              <w:right w:val="single" w:color="000000" w:sz="8" w:space="0"/>
            </w:tcBorders>
            <w:tcW w:w="582"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2552"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厦门智协软件</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tcBorders>
              <w:top w:val="none" w:color="000000" w:sz="4" w:space="0"/>
              <w:left w:val="single" w:color="000000" w:sz="8" w:space="0"/>
              <w:bottom w:val="single" w:color="000000" w:sz="8" w:space="0"/>
              <w:right w:val="single" w:color="000000" w:sz="8" w:space="0"/>
            </w:tcBorders>
            <w:tcW w:w="582"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2552"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厦门智协软件</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tcBorders>
              <w:top w:val="none" w:color="000000" w:sz="4" w:space="0"/>
              <w:left w:val="single" w:color="000000" w:sz="8" w:space="0"/>
              <w:bottom w:val="single" w:color="000000" w:sz="8" w:space="0"/>
              <w:right w:val="single" w:color="000000" w:sz="8" w:space="0"/>
            </w:tcBorders>
            <w:tcW w:w="582"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2552"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厦门智协软件</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tcBorders>
              <w:top w:val="none" w:color="000000" w:sz="4" w:space="0"/>
              <w:left w:val="single" w:color="000000" w:sz="8" w:space="0"/>
              <w:bottom w:val="single" w:color="000000" w:sz="8" w:space="0"/>
              <w:right w:val="single" w:color="000000" w:sz="8" w:space="0"/>
            </w:tcBorders>
            <w:tcW w:w="582"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2552"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厦门智协软件</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tcBorders>
              <w:top w:val="none" w:color="000000" w:sz="4" w:space="0"/>
              <w:left w:val="single" w:color="000000" w:sz="8" w:space="0"/>
              <w:bottom w:val="single" w:color="000000" w:sz="8" w:space="0"/>
              <w:right w:val="single" w:color="000000" w:sz="8" w:space="0"/>
            </w:tcBorders>
            <w:tcW w:w="582"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2552"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厦门智协软件</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tcBorders>
              <w:top w:val="none" w:color="000000" w:sz="4" w:space="0"/>
              <w:left w:val="single" w:color="000000" w:sz="8" w:space="0"/>
              <w:bottom w:val="single" w:color="000000" w:sz="8" w:space="0"/>
              <w:right w:val="single" w:color="000000" w:sz="8" w:space="0"/>
            </w:tcBorders>
            <w:tcW w:w="582"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2552"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厦门智协软件</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tcBorders>
              <w:top w:val="none" w:color="000000" w:sz="4" w:space="0"/>
              <w:left w:val="single" w:color="000000" w:sz="8" w:space="0"/>
              <w:bottom w:val="single" w:color="000000" w:sz="8" w:space="0"/>
              <w:right w:val="single" w:color="000000" w:sz="8" w:space="0"/>
            </w:tcBorders>
            <w:tcW w:w="582"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2552"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厦门智协软件</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tcBorders>
              <w:top w:val="none" w:color="000000" w:sz="4" w:space="0"/>
              <w:left w:val="single" w:color="000000" w:sz="8" w:space="0"/>
              <w:bottom w:val="single" w:color="000000" w:sz="8" w:space="0"/>
              <w:right w:val="single" w:color="000000" w:sz="8" w:space="0"/>
            </w:tcBorders>
            <w:tcW w:w="582"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2552"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厦门智协软件</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互联网点位采集服务</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厦门智协软件</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tcBorders>
              <w:top w:val="none" w:color="000000" w:sz="4" w:space="0"/>
              <w:left w:val="single" w:color="000000" w:sz="8" w:space="0"/>
              <w:bottom w:val="single" w:color="000000" w:sz="8" w:space="0"/>
              <w:right w:val="single" w:color="000000" w:sz="8" w:space="0"/>
            </w:tcBorders>
            <w:tcW w:w="582"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2552"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厦门智协软件</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tcBorders>
              <w:top w:val="none" w:color="000000" w:sz="4" w:space="0"/>
              <w:left w:val="single" w:color="000000" w:sz="8" w:space="0"/>
              <w:bottom w:val="single" w:color="000000" w:sz="8" w:space="0"/>
              <w:right w:val="single" w:color="000000" w:sz="8" w:space="0"/>
            </w:tcBorders>
            <w:tcW w:w="582"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2552"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厦门智协软件</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任务推送</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厦门智协软件</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个性定制</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厦门智协软件</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gridSpan w:val="6"/>
            <w:shd w:val="clear" w:color="auto" w:fill="auto"/>
            <w:tcBorders>
              <w:top w:val="none" w:color="000000" w:sz="4" w:space="0"/>
              <w:left w:val="single" w:color="000000" w:sz="8" w:space="0"/>
              <w:bottom w:val="single" w:color="000000" w:sz="8" w:space="0"/>
              <w:right w:val="single" w:color="000000" w:sz="8" w:space="0"/>
            </w:tcBorders>
            <w:tcW w:w="922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七、统一门户</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多要素上图-图层配置</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苏州数字地图信息科技</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图标配置</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苏州数字地图信息科技</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UI设计</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苏州数字地图信息科技</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多要素上图-数据采集</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苏州数字地图信息科技</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数据汇聚</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苏州数字地图信息科技</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数据处理</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苏州数字地图信息科技</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right w:val="single" w:color="000000" w:sz="8" w:space="0"/>
            </w:tcBorders>
            <w:tcW w:w="582"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7</w:t>
            </w:r>
            <w:r/>
          </w:p>
        </w:tc>
        <w:tc>
          <w:tcPr>
            <w:shd w:val="clear" w:color="auto" w:fill="auto"/>
            <w:tcBorders>
              <w:top w:val="none" w:color="000000" w:sz="4" w:space="0"/>
              <w:left w:val="none" w:color="000000" w:sz="4" w:space="0"/>
              <w:right w:val="single" w:color="000000" w:sz="8" w:space="0"/>
            </w:tcBorders>
            <w:tcW w:w="2552"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智能化位置匹配</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苏州数字地图信息科技</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left w:val="single" w:color="000000" w:sz="8" w:space="0"/>
              <w:bottom w:val="single" w:color="000000" w:sz="8" w:space="0"/>
              <w:right w:val="single" w:color="000000" w:sz="8" w:space="0"/>
            </w:tcBorders>
            <w:tcW w:w="582"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auto" w:fill="auto"/>
            <w:tcBorders>
              <w:left w:val="none" w:color="000000" w:sz="4" w:space="0"/>
              <w:bottom w:val="single" w:color="000000" w:sz="8" w:space="0"/>
              <w:right w:val="single" w:color="000000" w:sz="8" w:space="0"/>
            </w:tcBorders>
            <w:tcW w:w="2552"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苏州数字地图信息科技</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经纬度转换</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苏州数字地图信息科技</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数据库空间索引</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苏州数字地图信息科技</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梳理数据</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苏州数字地图信息科技</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数据接入</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苏州数字地图信息科技</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数据源改造</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苏州数字地图信息科技</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资源分类重构</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苏州数字地图信息科技</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14</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资源展示</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苏州数字地图信息科技</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自定义专题展示</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苏州数字地图信息科技</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16</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条线专题展示</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苏州数字地图信息科技</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17</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事件专题展示</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苏州数字地图信息科技</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18</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系统入口</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苏州数字地图信息科技</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19</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测距离</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苏州数字地图信息科技</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20</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测面积</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苏州数字地图信息科技</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21</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增加标注</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苏州数字地图信息科技</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22</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当前地图保存</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苏州数字地图信息科技</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23</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自定义场景保存</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苏州数字地图信息科技</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24</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自定义导出</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苏州数字地图信息科技</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25</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自定义导入</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苏州数字地图信息科技</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26</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点位纠错</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苏州数字地图信息科技</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27</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点位审批</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苏州数字地图信息科技</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28</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动态数据统计</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苏州数字地图信息科技</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29</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静态数据统计</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苏州数字地图信息科技</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30</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昨日警情统计</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苏州数字地图信息科技</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31</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侵财类警情统计</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苏州数字地图信息科技</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32</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昨日入所人员处理情况统计</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苏州数字地图信息科技</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33</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前端感知数量统计</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苏州数字地图信息科技</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34</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社会管理共计</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苏州数字地图信息科技</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35</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盘查质态统计</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苏州数字地图信息科技</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36</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选择性模糊查询</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苏州数字地图信息科技</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37</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地图空间查询</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苏州数字地图信息科技</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38</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视频调用</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苏州数字地图信息科技</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39</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视频截屏</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苏州数字地图信息科技</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40</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警务车辆</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苏州数字地图信息科技</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41</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警务人员</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苏州数字地图信息科技</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42</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4G执法记录仪</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苏州数字地图信息科技</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43</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重点关注人员</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苏州数字地图信息科技</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44</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实有单位</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苏州数字地图信息科技</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45</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人房关联</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苏州数字地图信息科技</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46</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消防资源</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苏州数字地图信息科技</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47</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社会车辆</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苏州数字地图信息科技</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48</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“堵控圈”预案</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苏州数字地图信息科技</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49</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一键建群</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苏州数字地图信息科技</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50</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LBS数据显示设置</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苏州数字地图信息科技</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51</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LBS数据编辑管理</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苏州数字地图信息科技</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52</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LBS数据历史查询</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苏州数字地图信息科技</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53</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关城门</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苏州数字地图信息科技</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54</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马拉松预案</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苏州数字地图信息科技</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55</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巡特警点调</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苏州数字地图信息科技</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56</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动态运行轨迹</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苏州数字地图信息科技</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57</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人像卡口报警并推送警务终端</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苏州数字地图信息科技</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58</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警情多维定位</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苏州数字地图信息科技</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59</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轨迹回放</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苏州数字地图信息科技</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60</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点对点指挥调度</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苏州数字地图信息科技</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61</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“311专题”</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苏州数字地图信息科技</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62</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旅馆预警</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苏州数字地图信息科技</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63</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移动接处警APP改造</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苏州数字地图信息科技</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64</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警情报表</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苏州数字地图信息科技</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65</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2018马拉松专题</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苏州数字地图信息科技</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66</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应用配置管理</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苏州数字地图信息科技</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67</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l权限配置管理</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苏州数字地图信息科技</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68</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ll点位管理</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苏州数字地图信息科技</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69</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l图标配置管理</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苏州数字地图信息科技</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70</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l图层配置管理</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苏州数字地图信息科技</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71</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值班信息中心</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苏州数字地图信息科技</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72</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资源管理可视化</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苏州数字地图信息科技</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73</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勤务报备可视化</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苏州数字地图信息科技</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74</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巡防质态可视化</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苏州数字地图信息科技</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75</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警情可视化</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苏州数字地图信息科技</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76</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数据可视化</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苏州数字地图信息科技</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77</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小屏页面设计</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苏州数字地图信息科技</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gridSpan w:val="6"/>
            <w:shd w:val="clear" w:color="auto" w:fill="auto"/>
            <w:tcBorders>
              <w:top w:val="none" w:color="000000" w:sz="4" w:space="0"/>
              <w:left w:val="single" w:color="000000" w:sz="8" w:space="0"/>
              <w:bottom w:val="single" w:color="000000" w:sz="8" w:space="0"/>
              <w:right w:val="single" w:color="000000" w:sz="8" w:space="0"/>
            </w:tcBorders>
            <w:tcW w:w="922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八、勤务管理模块</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勤务状态管理</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勤务轨迹管理</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勤务考核管理</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特定岗位设置</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移动应用系统</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日志管理功能</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tcBorders>
              <w:top w:val="none" w:color="000000" w:sz="4" w:space="0"/>
              <w:left w:val="single" w:color="000000" w:sz="8" w:space="0"/>
              <w:bottom w:val="single" w:color="000000" w:sz="8" w:space="0"/>
              <w:right w:val="single" w:color="000000" w:sz="8" w:space="0"/>
            </w:tcBorders>
            <w:tcW w:w="582"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2552"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tcBorders>
              <w:top w:val="none" w:color="000000" w:sz="4" w:space="0"/>
              <w:left w:val="none" w:color="000000" w:sz="4" w:space="0"/>
              <w:bottom w:val="single" w:color="000000" w:sz="8" w:space="0"/>
              <w:right w:val="single" w:color="000000" w:sz="8" w:space="0"/>
            </w:tcBorders>
            <w:tcW w:w="2400"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gridSpan w:val="6"/>
            <w:shd w:val="clear" w:color="auto" w:fill="auto"/>
            <w:tcBorders>
              <w:top w:val="none" w:color="000000" w:sz="4" w:space="0"/>
              <w:left w:val="single" w:color="000000" w:sz="8" w:space="0"/>
              <w:bottom w:val="single" w:color="000000" w:sz="8" w:space="0"/>
              <w:right w:val="single" w:color="000000" w:sz="8" w:space="0"/>
            </w:tcBorders>
            <w:tcW w:w="922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支撑硬件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高密度平台机箱</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KProServer2-B01</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高密度计算节点-2</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KProServer2-N100-E01-64G</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企业级硬盘-4T</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块</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苏州科达</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KProServer2-HDD-E40</w:t>
            </w:r>
            <w:r/>
          </w:p>
        </w:tc>
      </w:tr>
      <w:tr>
        <w:trPr>
          <w:trHeight w:val="20"/>
        </w:trPr>
        <w:tc>
          <w:tcPr>
            <w:gridSpan w:val="6"/>
            <w:shd w:val="clear" w:color="auto" w:fill="auto"/>
            <w:tcBorders>
              <w:top w:val="none" w:color="000000" w:sz="4" w:space="0"/>
              <w:left w:val="single" w:color="000000" w:sz="8" w:space="0"/>
              <w:bottom w:val="single" w:color="000000" w:sz="8" w:space="0"/>
              <w:right w:val="single" w:color="000000" w:sz="8" w:space="0"/>
            </w:tcBorders>
            <w:tcW w:w="922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九、社区警务定制模块</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见面管控任务信息接口</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盛讯</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重点人员信息查询接口</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盛讯</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任务提醒接口（即将到期、超期）</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盛讯</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上门检查任务信息接口</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盛讯</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实有单位信息查询接口</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盛讯</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任务提醒接口（即将到期、超期）</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盛讯</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查询民警的工作日志详情</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盛讯</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违法警情待反馈统计和查看详情列表</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盛讯</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待反馈警情的指令下发</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盛讯</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重点人员待核查统计和查看详情列表</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盛讯</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重点人员核查任务的指令下发</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盛讯</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重点人员已见面统计和查看详情上图展示</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盛讯</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重点人员待见面统计和查看详情上图展示</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盛讯</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14</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重点人员待见面任务的指令下发</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盛讯</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实有单位已检查统计和查看详情上图展示</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盛讯</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16</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实有单位待检查统计和查看详情上图展示</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盛讯</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17</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实有单位待检查任务的指令下发</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盛讯</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18</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流动人口登记统计和查看详情上图展示</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盛讯</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19</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出租屋登记统计和查看详情上图展示</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盛讯</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20</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核查任务统计和查看详情上图展示</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盛讯</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21</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协管员工作日志详情的查询</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盛讯</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22</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登记任务统计和查看详情上图展示</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盛讯</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23</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核查任务统计和查看详情上图展示</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盛讯</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24</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流动人口新增统计和查看详情上图展示</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盛讯</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25</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新增流动人口的核查任务下发</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盛讯</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26</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流动人口变更统计和查看详情上图展示</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盛讯</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27</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变更信息流动人口的核查任务下发</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盛讯</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28</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流动人口注销统计和查看详情上图展示</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盛讯</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29</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流动人口已核查统计和查看详情上图展示</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盛讯</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30</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出租屋新增统计和查看详情上图展示</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盛讯</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31</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新增出租屋的核查任务下发</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盛讯</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32</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出租屋变更统计和查看详情上图展示</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盛讯</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33</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变更信息的出租屋核查任务下发</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盛讯</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34</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出租屋注销统计和查看详情上图展示</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盛讯</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35</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出租屋已核查统计和查看详情上图展示</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盛讯</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36</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需求人员进行业务对接</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盛讯</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37</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民警查看工作通知</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盛讯</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38</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民警签收工作通知</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盛讯</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39</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工作通知下发（所长、民警）</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盛讯</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40</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昨日警情推送</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盛讯</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41</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警情签收</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盛讯</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42</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警情反馈</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盛讯</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43</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流动人口采集比中重点人员研判结果推送</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盛讯</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44</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流动人口采集比中重点人员详情查看</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盛讯</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45</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重点人员关注指令下发网格员</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盛讯</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46</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矛盾纠纷上报</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盛讯</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47</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矛盾纠纷查看</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盛讯</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48</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矛盾纠纷反馈</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盛讯</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49</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矛盾纠纷指派</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盛讯</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50</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矛盾纠纷评价</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盛讯</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51</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协管员矛盾纠纷信息流转</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盛讯</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52</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重点人员主动列管</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盛讯</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53</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实有单位采集</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盛讯</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54</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标准地址采集</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盛讯</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55</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“低慢小”使用单位信息采集</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盛讯</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56</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“低慢小”销售单位信息采集</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盛讯</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57</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“低慢小”持有人信息采集</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盛讯</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58</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“低慢小”跑道和起降点信息采集</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盛讯</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59</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“低慢小”管理工作统计</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盛讯</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60</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重点人员见面相关工作统计</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盛讯</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61</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实有单位检查相关工作统计</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盛讯</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62</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社区上周警情统计</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盛讯</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63</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本月与上月警情同比</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盛讯</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64</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流动人员研判统计</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盛讯</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65</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民警报备情况统计</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盛讯</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66</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警情签收反馈情况统计</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盛讯</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67</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重点人员研判核查情况统计</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盛讯</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68</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工作通知签收情况统计</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盛讯</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69</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协管员工作量统计</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盛讯</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70</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协管员工作明细钻取</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盛讯</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71</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协管员签到考勤统计</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盛讯</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72</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操作手册编写</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盛讯</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73</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警务通操作手册在线查询</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盛讯</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74</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警务通操作手册下载</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盛讯</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75</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协管员点位上图</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盛讯</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76</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协管员历史轨迹上图</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盛讯</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77</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民警点位上图</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盛讯</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78</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警情热力图</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盛讯</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79</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派出所辖区划分数据接口</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盛讯</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80</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派出所警力数据接口</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盛讯</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81</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街道划分数据接口</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盛讯</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82</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协管员工作统计数据接口</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盛讯</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83</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警情统计查询接口</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盛讯</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84</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实有单位检查工作统计接口</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盛讯</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85</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指令签收反馈统计接口</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盛讯</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86</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协管员考勤统计查询接口</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盛讯</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87</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流动人口研判统计查询接口</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盛讯</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W w:w="5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88</w:t>
            </w:r>
            <w:r/>
          </w:p>
        </w:tc>
        <w:tc>
          <w:tcPr>
            <w:shd w:val="clear" w:color="auto" w:fill="auto"/>
            <w:tcBorders>
              <w:top w:val="none" w:color="000000" w:sz="4" w:space="0"/>
              <w:left w:val="none" w:color="000000" w:sz="4" w:space="0"/>
              <w:bottom w:val="single" w:color="000000" w:sz="8" w:space="0"/>
              <w:right w:val="single" w:color="000000" w:sz="8" w:space="0"/>
            </w:tcBorders>
            <w:tcW w:w="2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矛盾纠纷统计和详情数据接口</w:t>
            </w:r>
            <w:r/>
          </w:p>
        </w:tc>
        <w:tc>
          <w:tcPr>
            <w:shd w:val="clear" w:color="auto" w:fill="auto"/>
            <w:tcBorders>
              <w:top w:val="none" w:color="000000" w:sz="4" w:space="0"/>
              <w:left w:val="none" w:color="000000" w:sz="4" w:space="0"/>
              <w:bottom w:val="single" w:color="000000" w:sz="8" w:space="0"/>
              <w:right w:val="single" w:color="000000" w:sz="8" w:space="0"/>
            </w:tcBorders>
            <w:tcW w:w="7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盛讯</w:t>
            </w:r>
            <w:r/>
          </w:p>
        </w:tc>
        <w:tc>
          <w:tcPr>
            <w:shd w:val="clear" w:color="auto" w:fill="auto"/>
            <w:tcBorders>
              <w:top w:val="none" w:color="000000" w:sz="4" w:space="0"/>
              <w:left w:val="none" w:color="000000" w:sz="4" w:space="0"/>
              <w:bottom w:val="single" w:color="000000" w:sz="8" w:space="0"/>
              <w:right w:val="single" w:color="000000" w:sz="8" w:space="0"/>
            </w:tcBorders>
            <w:tcW w:w="22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p>
        </w:tc>
      </w:tr>
    </w:tbl>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bookmarkStart w:id="50" w:name="_Toc180764652"/>
      <w:r>
        <w:rPr>
          <w:rFonts w:hint="eastAsia" w:ascii="宋体" w:hAnsi="宋体"/>
          <w:szCs w:val="21"/>
        </w:rPr>
        <w:t xml:space="preserve">4</w:t>
      </w:r>
      <w:r>
        <w:rPr>
          <w:rFonts w:ascii="宋体" w:hAnsi="宋体"/>
          <w:szCs w:val="21"/>
        </w:rPr>
        <w:t xml:space="preserve">.</w:t>
      </w:r>
      <w:r>
        <w:rPr>
          <w:rFonts w:hint="eastAsia" w:ascii="宋体" w:hAnsi="宋体"/>
          <w:szCs w:val="21"/>
        </w:rPr>
        <w:t xml:space="preserve">点位优化服务</w:t>
      </w:r>
      <w:bookmarkEnd w:id="50"/>
      <w:r/>
      <w:r/>
    </w:p>
    <w:p>
      <w:pPr>
        <w:ind w:firstLine="420"/>
        <w:spacing w:line="360" w:lineRule="auto"/>
        <w:rPr>
          <w:rFonts w:ascii="宋体" w:hAnsi="宋体"/>
          <w:szCs w:val="21"/>
        </w:rPr>
      </w:pPr>
      <w:r>
        <w:rPr>
          <w:rFonts w:hint="eastAsia" w:ascii="宋体" w:hAnsi="宋体"/>
          <w:szCs w:val="21"/>
        </w:rPr>
        <w:t xml:space="preserve">本次项目包含约125个点位的优化服务，具体服务内容如下：</w:t>
      </w:r>
      <w:r/>
    </w:p>
    <w:tbl>
      <w:tblPr>
        <w:tblStyle w:val="710"/>
        <w:tblW w:w="8755" w:type="dxa"/>
        <w:tblInd w:w="0" w:type="dxa"/>
        <w:tblLayout w:type="fixed"/>
        <w:tblCellMar>
          <w:left w:w="108" w:type="dxa"/>
          <w:top w:w="0" w:type="dxa"/>
          <w:right w:w="108" w:type="dxa"/>
          <w:bottom w:w="0" w:type="dxa"/>
        </w:tblCellMar>
        <w:tblLook w:val="04A0" w:firstRow="1" w:lastRow="0" w:firstColumn="1" w:lastColumn="0" w:noHBand="0" w:noVBand="1"/>
      </w:tblPr>
      <w:tblGrid>
        <w:gridCol w:w="704"/>
        <w:gridCol w:w="6208"/>
        <w:gridCol w:w="1843"/>
      </w:tblGrid>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bottom"/>
            <w:textDirection w:val="lrTb"/>
            <w:noWrap w:val="false"/>
          </w:tcPr>
          <w:p>
            <w:pPr>
              <w:jc w:val="center"/>
              <w:widowControl/>
              <w:rPr>
                <w:rFonts w:ascii="宋体" w:hAnsi="宋体" w:cs="宋体"/>
                <w:szCs w:val="21"/>
              </w:rPr>
            </w:pPr>
            <w:r>
              <w:rPr>
                <w:rFonts w:hint="eastAsia" w:ascii="宋体" w:hAnsi="宋体" w:cs="宋体"/>
                <w:szCs w:val="21"/>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051" w:type="dxa"/>
            <w:vAlign w:val="bottom"/>
            <w:textDirection w:val="lrTb"/>
            <w:noWrap w:val="false"/>
          </w:tcPr>
          <w:p>
            <w:pPr>
              <w:jc w:val="center"/>
              <w:widowControl/>
              <w:rPr>
                <w:rFonts w:ascii="宋体" w:hAnsi="宋体" w:cs="宋体"/>
                <w:szCs w:val="21"/>
              </w:rPr>
            </w:pPr>
            <w:r>
              <w:rPr>
                <w:rFonts w:hint="eastAsia" w:ascii="宋体" w:hAnsi="宋体" w:cs="宋体"/>
                <w:szCs w:val="21"/>
              </w:rPr>
              <w:t xml:space="preserve">点位优化内容</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bottom"/>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auto" w:sz="4" w:space="0"/>
            </w:tcBorders>
            <w:tcW w:w="6208" w:type="dxa"/>
            <w:vAlign w:val="bottom"/>
            <w:textDirection w:val="lrTb"/>
            <w:noWrap w:val="false"/>
          </w:tcPr>
          <w:p>
            <w:pPr>
              <w:spacing w:line="360" w:lineRule="auto"/>
              <w:rPr>
                <w:rFonts w:ascii="宋体" w:hAnsi="宋体" w:cs="宋体"/>
                <w:szCs w:val="21"/>
              </w:rPr>
            </w:pPr>
            <w:r>
              <w:rPr>
                <w:rFonts w:hint="eastAsia" w:ascii="宋体" w:hAnsi="宋体" w:cs="宋体"/>
                <w:szCs w:val="21"/>
              </w:rPr>
              <w:t xml:space="preserve">设备拆除</w:t>
            </w:r>
            <w:r>
              <w:rPr>
                <w:rFonts w:ascii="宋体" w:hAnsi="宋体" w:cs="宋体"/>
                <w:szCs w:val="21"/>
              </w:rPr>
              <w:t xml:space="preserve">--</w:t>
            </w:r>
            <w:r>
              <w:rPr>
                <w:rFonts w:hint="eastAsia" w:ascii="宋体" w:hAnsi="宋体" w:cs="宋体"/>
                <w:szCs w:val="21"/>
              </w:rPr>
              <w:t xml:space="preserve">立杆</w:t>
            </w:r>
            <w:r/>
          </w:p>
        </w:tc>
        <w:tc>
          <w:tcPr>
            <w:shd w:val="clear" w:color="auto" w:fill="auto"/>
            <w:tcBorders>
              <w:top w:val="single" w:color="000000" w:sz="4" w:space="0"/>
              <w:left w:val="single" w:color="auto" w:sz="4" w:space="0"/>
              <w:bottom w:val="single" w:color="000000" w:sz="4" w:space="0"/>
              <w:right w:val="single" w:color="000000" w:sz="4" w:space="0"/>
            </w:tcBorders>
            <w:tcW w:w="184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1套</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bottom"/>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auto" w:sz="4" w:space="0"/>
            </w:tcBorders>
            <w:tcW w:w="6208" w:type="dxa"/>
            <w:vAlign w:val="bottom"/>
            <w:textDirection w:val="lrTb"/>
            <w:noWrap w:val="false"/>
          </w:tcPr>
          <w:p>
            <w:pPr>
              <w:spacing w:line="360" w:lineRule="auto"/>
              <w:rPr>
                <w:rFonts w:ascii="宋体" w:hAnsi="宋体" w:cs="宋体"/>
                <w:szCs w:val="21"/>
              </w:rPr>
            </w:pPr>
            <w:r>
              <w:rPr>
                <w:rFonts w:hint="eastAsia" w:ascii="宋体" w:hAnsi="宋体" w:cs="宋体"/>
                <w:szCs w:val="21"/>
              </w:rPr>
              <w:t xml:space="preserve">设备拆除</w:t>
            </w:r>
            <w:r>
              <w:rPr>
                <w:rFonts w:ascii="宋体" w:hAnsi="宋体" w:cs="宋体"/>
                <w:szCs w:val="21"/>
              </w:rPr>
              <w:t xml:space="preserve">--</w:t>
            </w:r>
            <w:r>
              <w:rPr>
                <w:rFonts w:hint="eastAsia" w:ascii="宋体" w:hAnsi="宋体" w:cs="宋体"/>
                <w:szCs w:val="21"/>
              </w:rPr>
              <w:t xml:space="preserve">前端感知设备</w:t>
            </w:r>
            <w:r/>
          </w:p>
        </w:tc>
        <w:tc>
          <w:tcPr>
            <w:shd w:val="clear" w:color="auto" w:fill="auto"/>
            <w:tcBorders>
              <w:top w:val="single" w:color="000000" w:sz="4" w:space="0"/>
              <w:left w:val="single" w:color="auto" w:sz="4" w:space="0"/>
              <w:bottom w:val="single" w:color="000000" w:sz="4" w:space="0"/>
              <w:right w:val="single" w:color="000000" w:sz="4" w:space="0"/>
            </w:tcBorders>
            <w:tcW w:w="184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1套</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bottom"/>
            <w:textDirection w:val="lrTb"/>
            <w:noWrap w:val="false"/>
          </w:tcPr>
          <w:p>
            <w:pPr>
              <w:jc w:val="center"/>
              <w:widowControl/>
              <w:rPr>
                <w:rFonts w:ascii="宋体" w:hAnsi="宋体" w:cs="宋体"/>
                <w:szCs w:val="21"/>
              </w:rPr>
            </w:pPr>
            <w:r>
              <w:rPr>
                <w:rFonts w:hint="eastAsia" w:ascii="宋体" w:hAnsi="宋体" w:cs="宋体"/>
                <w:szCs w:val="21"/>
              </w:rPr>
              <w:t xml:space="preserve">3</w:t>
            </w:r>
            <w:r/>
          </w:p>
        </w:tc>
        <w:tc>
          <w:tcPr>
            <w:shd w:val="clear" w:color="auto" w:fill="auto"/>
            <w:tcBorders>
              <w:top w:val="single" w:color="000000" w:sz="4" w:space="0"/>
              <w:left w:val="single" w:color="000000" w:sz="4" w:space="0"/>
              <w:bottom w:val="single" w:color="000000" w:sz="4" w:space="0"/>
              <w:right w:val="single" w:color="auto" w:sz="4" w:space="0"/>
            </w:tcBorders>
            <w:tcW w:w="6208" w:type="dxa"/>
            <w:vAlign w:val="bottom"/>
            <w:textDirection w:val="lrTb"/>
            <w:noWrap w:val="false"/>
          </w:tcPr>
          <w:p>
            <w:pPr>
              <w:spacing w:line="360" w:lineRule="auto"/>
              <w:rPr>
                <w:rFonts w:ascii="宋体" w:hAnsi="宋体" w:cs="宋体"/>
                <w:szCs w:val="21"/>
              </w:rPr>
            </w:pPr>
            <w:r>
              <w:rPr>
                <w:rFonts w:hint="eastAsia" w:ascii="宋体" w:hAnsi="宋体" w:cs="宋体"/>
                <w:szCs w:val="21"/>
              </w:rPr>
              <w:t xml:space="preserve">设备拆除</w:t>
            </w:r>
            <w:r>
              <w:rPr>
                <w:rFonts w:ascii="宋体" w:hAnsi="宋体" w:cs="宋体"/>
                <w:szCs w:val="21"/>
              </w:rPr>
              <w:t xml:space="preserve">--</w:t>
            </w:r>
            <w:r>
              <w:rPr>
                <w:rFonts w:hint="eastAsia" w:ascii="宋体" w:hAnsi="宋体" w:cs="宋体"/>
                <w:szCs w:val="21"/>
              </w:rPr>
              <w:t xml:space="preserve">设备箱</w:t>
            </w:r>
            <w:r/>
          </w:p>
        </w:tc>
        <w:tc>
          <w:tcPr>
            <w:shd w:val="clear" w:color="auto" w:fill="auto"/>
            <w:tcBorders>
              <w:top w:val="single" w:color="000000" w:sz="4" w:space="0"/>
              <w:left w:val="single" w:color="auto" w:sz="4" w:space="0"/>
              <w:bottom w:val="single" w:color="000000" w:sz="4" w:space="0"/>
              <w:right w:val="single" w:color="000000" w:sz="4" w:space="0"/>
            </w:tcBorders>
            <w:tcW w:w="184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1套</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bottom"/>
            <w:textDirection w:val="lrTb"/>
            <w:noWrap w:val="false"/>
          </w:tcPr>
          <w:p>
            <w:pPr>
              <w:jc w:val="center"/>
              <w:widowControl/>
              <w:rPr>
                <w:rFonts w:ascii="宋体" w:hAnsi="宋体" w:cs="宋体"/>
                <w:szCs w:val="21"/>
              </w:rPr>
            </w:pPr>
            <w:r>
              <w:rPr>
                <w:rFonts w:hint="eastAsia" w:ascii="宋体" w:hAnsi="宋体" w:cs="宋体"/>
                <w:szCs w:val="21"/>
              </w:rPr>
              <w:t xml:space="preserve">4</w:t>
            </w:r>
            <w:r/>
          </w:p>
        </w:tc>
        <w:tc>
          <w:tcPr>
            <w:shd w:val="clear" w:color="auto" w:fill="auto"/>
            <w:tcBorders>
              <w:top w:val="single" w:color="000000" w:sz="4" w:space="0"/>
              <w:left w:val="single" w:color="000000" w:sz="4" w:space="0"/>
              <w:bottom w:val="single" w:color="000000" w:sz="4" w:space="0"/>
              <w:right w:val="single" w:color="auto" w:sz="4" w:space="0"/>
            </w:tcBorders>
            <w:tcW w:w="6208" w:type="dxa"/>
            <w:vAlign w:val="bottom"/>
            <w:textDirection w:val="lrTb"/>
            <w:noWrap w:val="false"/>
          </w:tcPr>
          <w:p>
            <w:pPr>
              <w:spacing w:line="360" w:lineRule="auto"/>
              <w:rPr>
                <w:rFonts w:ascii="宋体" w:hAnsi="宋体" w:cs="宋体"/>
                <w:szCs w:val="21"/>
              </w:rPr>
            </w:pPr>
            <w:r>
              <w:rPr>
                <w:rFonts w:hint="eastAsia" w:ascii="宋体" w:hAnsi="宋体" w:cs="宋体"/>
                <w:szCs w:val="21"/>
              </w:rPr>
              <w:t xml:space="preserve">设备拆除</w:t>
            </w:r>
            <w:r>
              <w:rPr>
                <w:rFonts w:ascii="宋体" w:hAnsi="宋体" w:cs="宋体"/>
                <w:szCs w:val="21"/>
              </w:rPr>
              <w:t xml:space="preserve">--</w:t>
            </w:r>
            <w:r>
              <w:rPr>
                <w:rFonts w:hint="eastAsia" w:ascii="宋体" w:hAnsi="宋体" w:cs="宋体"/>
                <w:szCs w:val="21"/>
              </w:rPr>
              <w:t xml:space="preserve">支架</w:t>
            </w:r>
            <w:r/>
          </w:p>
        </w:tc>
        <w:tc>
          <w:tcPr>
            <w:shd w:val="clear" w:color="auto" w:fill="auto"/>
            <w:tcBorders>
              <w:top w:val="single" w:color="000000" w:sz="4" w:space="0"/>
              <w:left w:val="single" w:color="auto" w:sz="4" w:space="0"/>
              <w:bottom w:val="single" w:color="000000" w:sz="4" w:space="0"/>
              <w:right w:val="single" w:color="000000" w:sz="4" w:space="0"/>
            </w:tcBorders>
            <w:tcW w:w="184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1套</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bottom"/>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shd w:val="clear" w:color="auto" w:fill="auto"/>
            <w:tcBorders>
              <w:top w:val="single" w:color="000000" w:sz="4" w:space="0"/>
              <w:left w:val="single" w:color="000000" w:sz="4" w:space="0"/>
              <w:bottom w:val="single" w:color="000000" w:sz="4" w:space="0"/>
              <w:right w:val="single" w:color="auto" w:sz="4" w:space="0"/>
            </w:tcBorders>
            <w:tcW w:w="6208" w:type="dxa"/>
            <w:vAlign w:val="bottom"/>
            <w:textDirection w:val="lrTb"/>
            <w:noWrap w:val="false"/>
          </w:tcPr>
          <w:p>
            <w:pPr>
              <w:spacing w:line="360" w:lineRule="auto"/>
              <w:rPr>
                <w:rFonts w:ascii="宋体" w:hAnsi="宋体" w:cs="宋体"/>
                <w:szCs w:val="21"/>
              </w:rPr>
            </w:pPr>
            <w:r>
              <w:rPr>
                <w:rFonts w:hint="eastAsia" w:ascii="宋体" w:hAnsi="宋体" w:cs="宋体"/>
                <w:szCs w:val="21"/>
              </w:rPr>
              <w:t xml:space="preserve">设备拆除</w:t>
            </w:r>
            <w:r>
              <w:rPr>
                <w:rFonts w:ascii="宋体" w:hAnsi="宋体" w:cs="宋体"/>
                <w:szCs w:val="21"/>
              </w:rPr>
              <w:t xml:space="preserve">--</w:t>
            </w:r>
            <w:r>
              <w:rPr>
                <w:rFonts w:hint="eastAsia" w:ascii="宋体" w:hAnsi="宋体" w:cs="宋体"/>
                <w:szCs w:val="21"/>
              </w:rPr>
              <w:t xml:space="preserve">空开</w:t>
            </w:r>
            <w:r/>
          </w:p>
        </w:tc>
        <w:tc>
          <w:tcPr>
            <w:shd w:val="clear" w:color="auto" w:fill="auto"/>
            <w:tcBorders>
              <w:top w:val="single" w:color="000000" w:sz="4" w:space="0"/>
              <w:left w:val="single" w:color="auto" w:sz="4" w:space="0"/>
              <w:bottom w:val="single" w:color="000000" w:sz="4" w:space="0"/>
              <w:right w:val="single" w:color="000000" w:sz="4" w:space="0"/>
            </w:tcBorders>
            <w:tcW w:w="184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1套</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bottom"/>
            <w:textDirection w:val="lrTb"/>
            <w:noWrap w:val="false"/>
          </w:tcPr>
          <w:p>
            <w:pPr>
              <w:jc w:val="center"/>
              <w:widowControl/>
              <w:rPr>
                <w:rFonts w:ascii="宋体" w:hAnsi="宋体" w:cs="宋体"/>
                <w:szCs w:val="21"/>
              </w:rPr>
            </w:pPr>
            <w:r>
              <w:rPr>
                <w:rFonts w:hint="eastAsia" w:ascii="宋体" w:hAnsi="宋体" w:cs="宋体"/>
                <w:szCs w:val="21"/>
              </w:rPr>
              <w:t xml:space="preserve">6</w:t>
            </w:r>
            <w:r/>
          </w:p>
        </w:tc>
        <w:tc>
          <w:tcPr>
            <w:shd w:val="clear" w:color="auto" w:fill="auto"/>
            <w:tcBorders>
              <w:top w:val="single" w:color="000000" w:sz="4" w:space="0"/>
              <w:left w:val="single" w:color="000000" w:sz="4" w:space="0"/>
              <w:bottom w:val="single" w:color="000000" w:sz="4" w:space="0"/>
              <w:right w:val="single" w:color="auto" w:sz="4" w:space="0"/>
            </w:tcBorders>
            <w:tcW w:w="6208" w:type="dxa"/>
            <w:vAlign w:val="bottom"/>
            <w:textDirection w:val="lrTb"/>
            <w:noWrap w:val="false"/>
          </w:tcPr>
          <w:p>
            <w:pPr>
              <w:spacing w:line="360" w:lineRule="auto"/>
              <w:rPr>
                <w:rFonts w:ascii="宋体" w:hAnsi="宋体" w:cs="宋体"/>
                <w:szCs w:val="21"/>
              </w:rPr>
            </w:pPr>
            <w:r>
              <w:rPr>
                <w:rFonts w:hint="eastAsia" w:ascii="宋体" w:hAnsi="宋体" w:cs="宋体"/>
                <w:szCs w:val="21"/>
              </w:rPr>
              <w:t xml:space="preserve">设备拆除</w:t>
            </w:r>
            <w:r>
              <w:rPr>
                <w:rFonts w:ascii="宋体" w:hAnsi="宋体" w:cs="宋体"/>
                <w:szCs w:val="21"/>
              </w:rPr>
              <w:t xml:space="preserve">--</w:t>
            </w:r>
            <w:r>
              <w:rPr>
                <w:rFonts w:hint="eastAsia" w:ascii="宋体" w:hAnsi="宋体" w:cs="宋体"/>
                <w:szCs w:val="21"/>
              </w:rPr>
              <w:t xml:space="preserve">收发器</w:t>
            </w:r>
            <w:r/>
          </w:p>
        </w:tc>
        <w:tc>
          <w:tcPr>
            <w:shd w:val="clear" w:color="auto" w:fill="auto"/>
            <w:tcBorders>
              <w:top w:val="single" w:color="000000" w:sz="4" w:space="0"/>
              <w:left w:val="single" w:color="auto" w:sz="4" w:space="0"/>
              <w:bottom w:val="single" w:color="000000" w:sz="4" w:space="0"/>
              <w:right w:val="single" w:color="000000" w:sz="4" w:space="0"/>
            </w:tcBorders>
            <w:tcW w:w="184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1套</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bottom"/>
            <w:textDirection w:val="lrTb"/>
            <w:noWrap w:val="false"/>
          </w:tcPr>
          <w:p>
            <w:pPr>
              <w:jc w:val="center"/>
              <w:widowControl/>
              <w:rPr>
                <w:rFonts w:ascii="宋体" w:hAnsi="宋体" w:cs="宋体"/>
                <w:szCs w:val="21"/>
              </w:rPr>
            </w:pPr>
            <w:r>
              <w:rPr>
                <w:rFonts w:hint="eastAsia" w:ascii="宋体" w:hAnsi="宋体" w:cs="宋体"/>
                <w:szCs w:val="21"/>
              </w:rPr>
              <w:t xml:space="preserve">7</w:t>
            </w:r>
            <w:r/>
          </w:p>
        </w:tc>
        <w:tc>
          <w:tcPr>
            <w:shd w:val="clear" w:color="auto" w:fill="auto"/>
            <w:tcBorders>
              <w:top w:val="single" w:color="000000" w:sz="4" w:space="0"/>
              <w:left w:val="single" w:color="000000" w:sz="4" w:space="0"/>
              <w:bottom w:val="single" w:color="000000" w:sz="4" w:space="0"/>
              <w:right w:val="single" w:color="auto" w:sz="4" w:space="0"/>
            </w:tcBorders>
            <w:tcW w:w="6208" w:type="dxa"/>
            <w:vAlign w:val="bottom"/>
            <w:textDirection w:val="lrTb"/>
            <w:noWrap w:val="false"/>
          </w:tcPr>
          <w:p>
            <w:pPr>
              <w:spacing w:line="360" w:lineRule="auto"/>
              <w:rPr>
                <w:rFonts w:ascii="宋体" w:hAnsi="宋体" w:cs="宋体"/>
                <w:szCs w:val="21"/>
              </w:rPr>
            </w:pPr>
            <w:r>
              <w:rPr>
                <w:rFonts w:hint="eastAsia" w:ascii="宋体" w:hAnsi="宋体" w:cs="宋体"/>
                <w:szCs w:val="21"/>
              </w:rPr>
              <w:t xml:space="preserve">设备拆除</w:t>
            </w:r>
            <w:r>
              <w:rPr>
                <w:rFonts w:ascii="宋体" w:hAnsi="宋体" w:cs="宋体"/>
                <w:szCs w:val="21"/>
              </w:rPr>
              <w:t xml:space="preserve">--</w:t>
            </w:r>
            <w:r>
              <w:rPr>
                <w:rFonts w:hint="eastAsia" w:ascii="宋体" w:hAnsi="宋体" w:cs="宋体"/>
                <w:szCs w:val="21"/>
              </w:rPr>
              <w:t xml:space="preserve">车辆费用（含吊车、登高车、运输车等车辆费用）</w:t>
            </w:r>
            <w:r/>
          </w:p>
        </w:tc>
        <w:tc>
          <w:tcPr>
            <w:shd w:val="clear" w:color="auto" w:fill="auto"/>
            <w:tcBorders>
              <w:top w:val="single" w:color="000000" w:sz="4" w:space="0"/>
              <w:left w:val="single" w:color="auto" w:sz="4" w:space="0"/>
              <w:bottom w:val="single" w:color="000000" w:sz="4" w:space="0"/>
              <w:right w:val="single" w:color="000000" w:sz="4" w:space="0"/>
            </w:tcBorders>
            <w:tcW w:w="184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1项</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bottom"/>
            <w:textDirection w:val="lrTb"/>
            <w:noWrap w:val="false"/>
          </w:tcPr>
          <w:p>
            <w:pPr>
              <w:jc w:val="center"/>
              <w:widowControl/>
              <w:rPr>
                <w:rFonts w:ascii="宋体" w:hAnsi="宋体" w:cs="宋体"/>
                <w:szCs w:val="21"/>
              </w:rPr>
            </w:pPr>
            <w:r>
              <w:rPr>
                <w:rFonts w:hint="eastAsia" w:ascii="宋体" w:hAnsi="宋体" w:cs="宋体"/>
                <w:szCs w:val="21"/>
              </w:rPr>
              <w:t xml:space="preserve">8</w:t>
            </w:r>
            <w:r/>
          </w:p>
        </w:tc>
        <w:tc>
          <w:tcPr>
            <w:shd w:val="clear" w:color="auto" w:fill="auto"/>
            <w:tcBorders>
              <w:top w:val="single" w:color="000000" w:sz="4" w:space="0"/>
              <w:left w:val="single" w:color="000000" w:sz="4" w:space="0"/>
              <w:bottom w:val="single" w:color="000000" w:sz="4" w:space="0"/>
              <w:right w:val="single" w:color="auto" w:sz="4" w:space="0"/>
            </w:tcBorders>
            <w:tcW w:w="6208" w:type="dxa"/>
            <w:vAlign w:val="bottom"/>
            <w:textDirection w:val="lrTb"/>
            <w:noWrap w:val="false"/>
          </w:tcPr>
          <w:p>
            <w:pPr>
              <w:spacing w:line="360" w:lineRule="auto"/>
              <w:rPr>
                <w:rFonts w:ascii="宋体" w:hAnsi="宋体" w:cs="宋体"/>
                <w:szCs w:val="21"/>
              </w:rPr>
            </w:pPr>
            <w:r>
              <w:rPr>
                <w:rFonts w:hint="eastAsia" w:ascii="宋体" w:hAnsi="宋体" w:cs="宋体"/>
                <w:szCs w:val="21"/>
              </w:rPr>
              <w:t xml:space="preserve">设备拆除</w:t>
            </w:r>
            <w:r>
              <w:rPr>
                <w:rFonts w:ascii="宋体" w:hAnsi="宋体" w:cs="宋体"/>
                <w:szCs w:val="21"/>
              </w:rPr>
              <w:t xml:space="preserve">--</w:t>
            </w:r>
            <w:r>
              <w:rPr>
                <w:rFonts w:hint="eastAsia" w:ascii="宋体" w:hAnsi="宋体" w:cs="宋体"/>
                <w:szCs w:val="21"/>
              </w:rPr>
              <w:t xml:space="preserve">设备运输、卸载及场地保管</w:t>
            </w:r>
            <w:r/>
          </w:p>
        </w:tc>
        <w:tc>
          <w:tcPr>
            <w:shd w:val="clear" w:color="auto" w:fill="auto"/>
            <w:tcBorders>
              <w:top w:val="single" w:color="000000" w:sz="4" w:space="0"/>
              <w:left w:val="single" w:color="auto" w:sz="4" w:space="0"/>
              <w:bottom w:val="single" w:color="000000" w:sz="4" w:space="0"/>
              <w:right w:val="single" w:color="000000" w:sz="4" w:space="0"/>
            </w:tcBorders>
            <w:tcW w:w="184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1项</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bottom"/>
            <w:textDirection w:val="lrTb"/>
            <w:noWrap w:val="false"/>
          </w:tcPr>
          <w:p>
            <w:pPr>
              <w:jc w:val="center"/>
              <w:widowControl/>
              <w:rPr>
                <w:rFonts w:ascii="宋体" w:hAnsi="宋体" w:cs="宋体"/>
                <w:szCs w:val="21"/>
              </w:rPr>
            </w:pPr>
            <w:r>
              <w:rPr>
                <w:rFonts w:hint="eastAsia" w:ascii="宋体" w:hAnsi="宋体" w:cs="宋体"/>
                <w:szCs w:val="21"/>
              </w:rPr>
              <w:t xml:space="preserve">9</w:t>
            </w:r>
            <w:r/>
          </w:p>
        </w:tc>
        <w:tc>
          <w:tcPr>
            <w:shd w:val="clear" w:color="auto" w:fill="auto"/>
            <w:tcBorders>
              <w:top w:val="single" w:color="000000" w:sz="4" w:space="0"/>
              <w:left w:val="single" w:color="000000" w:sz="4" w:space="0"/>
              <w:bottom w:val="single" w:color="000000" w:sz="4" w:space="0"/>
              <w:right w:val="single" w:color="auto" w:sz="4" w:space="0"/>
            </w:tcBorders>
            <w:tcW w:w="6208" w:type="dxa"/>
            <w:vAlign w:val="bottom"/>
            <w:textDirection w:val="lrTb"/>
            <w:noWrap w:val="false"/>
          </w:tcPr>
          <w:p>
            <w:pPr>
              <w:spacing w:line="360" w:lineRule="auto"/>
              <w:rPr>
                <w:rFonts w:ascii="宋体" w:hAnsi="宋体" w:cs="宋体"/>
                <w:szCs w:val="21"/>
              </w:rPr>
            </w:pPr>
            <w:r>
              <w:rPr>
                <w:rFonts w:hint="eastAsia" w:ascii="宋体" w:hAnsi="宋体" w:cs="宋体"/>
                <w:szCs w:val="21"/>
              </w:rPr>
              <w:t xml:space="preserve">设备迁移</w:t>
            </w:r>
            <w:r>
              <w:rPr>
                <w:rFonts w:ascii="宋体" w:hAnsi="宋体" w:cs="宋体"/>
                <w:szCs w:val="21"/>
              </w:rPr>
              <w:t xml:space="preserve">--</w:t>
            </w:r>
            <w:r>
              <w:rPr>
                <w:rFonts w:hint="eastAsia" w:ascii="宋体" w:hAnsi="宋体" w:cs="宋体"/>
                <w:szCs w:val="21"/>
              </w:rPr>
              <w:t xml:space="preserve">立杆（含立杆预埋件采购及立杆基础、接地施工）</w:t>
            </w:r>
            <w:r/>
          </w:p>
        </w:tc>
        <w:tc>
          <w:tcPr>
            <w:shd w:val="clear" w:color="auto" w:fill="auto"/>
            <w:tcBorders>
              <w:top w:val="single" w:color="000000" w:sz="4" w:space="0"/>
              <w:left w:val="single" w:color="auto" w:sz="4" w:space="0"/>
              <w:bottom w:val="single" w:color="000000" w:sz="4" w:space="0"/>
              <w:right w:val="single" w:color="000000" w:sz="4" w:space="0"/>
            </w:tcBorders>
            <w:tcW w:w="184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1套</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bottom"/>
            <w:textDirection w:val="lrTb"/>
            <w:noWrap w:val="false"/>
          </w:tcPr>
          <w:p>
            <w:pPr>
              <w:jc w:val="center"/>
              <w:widowControl/>
              <w:rPr>
                <w:rFonts w:ascii="宋体" w:hAnsi="宋体" w:cs="宋体"/>
                <w:szCs w:val="21"/>
              </w:rPr>
            </w:pPr>
            <w:r>
              <w:rPr>
                <w:rFonts w:hint="eastAsia" w:ascii="宋体" w:hAnsi="宋体" w:cs="宋体"/>
                <w:szCs w:val="21"/>
              </w:rPr>
              <w:t xml:space="preserve">10</w:t>
            </w:r>
            <w:r/>
          </w:p>
        </w:tc>
        <w:tc>
          <w:tcPr>
            <w:shd w:val="clear" w:color="auto" w:fill="auto"/>
            <w:tcBorders>
              <w:top w:val="single" w:color="000000" w:sz="4" w:space="0"/>
              <w:left w:val="single" w:color="000000" w:sz="4" w:space="0"/>
              <w:bottom w:val="single" w:color="000000" w:sz="4" w:space="0"/>
              <w:right w:val="single" w:color="auto" w:sz="4" w:space="0"/>
            </w:tcBorders>
            <w:tcW w:w="6208" w:type="dxa"/>
            <w:vAlign w:val="bottom"/>
            <w:textDirection w:val="lrTb"/>
            <w:noWrap w:val="false"/>
          </w:tcPr>
          <w:p>
            <w:pPr>
              <w:spacing w:line="360" w:lineRule="auto"/>
              <w:rPr>
                <w:rFonts w:ascii="宋体" w:hAnsi="宋体" w:cs="宋体"/>
                <w:szCs w:val="21"/>
              </w:rPr>
            </w:pPr>
            <w:r>
              <w:rPr>
                <w:rFonts w:hint="eastAsia" w:ascii="宋体" w:hAnsi="宋体" w:cs="宋体"/>
                <w:szCs w:val="21"/>
              </w:rPr>
              <w:t xml:space="preserve">设备迁移</w:t>
            </w:r>
            <w:r>
              <w:rPr>
                <w:rFonts w:ascii="宋体" w:hAnsi="宋体" w:cs="宋体"/>
                <w:szCs w:val="21"/>
              </w:rPr>
              <w:t xml:space="preserve">--</w:t>
            </w:r>
            <w:r>
              <w:rPr>
                <w:rFonts w:hint="eastAsia" w:ascii="宋体" w:hAnsi="宋体" w:cs="宋体"/>
                <w:szCs w:val="21"/>
              </w:rPr>
              <w:t xml:space="preserve">前端感知设备（含安装、调试接入费用）</w:t>
            </w:r>
            <w:r/>
          </w:p>
        </w:tc>
        <w:tc>
          <w:tcPr>
            <w:shd w:val="clear" w:color="auto" w:fill="auto"/>
            <w:tcBorders>
              <w:top w:val="single" w:color="000000" w:sz="4" w:space="0"/>
              <w:left w:val="single" w:color="auto" w:sz="4" w:space="0"/>
              <w:bottom w:val="single" w:color="000000" w:sz="4" w:space="0"/>
              <w:right w:val="single" w:color="000000" w:sz="4" w:space="0"/>
            </w:tcBorders>
            <w:tcW w:w="184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1套</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bottom"/>
            <w:textDirection w:val="lrTb"/>
            <w:noWrap w:val="false"/>
          </w:tcPr>
          <w:p>
            <w:pPr>
              <w:jc w:val="center"/>
              <w:widowControl/>
              <w:rPr>
                <w:rFonts w:ascii="宋体" w:hAnsi="宋体" w:cs="宋体"/>
                <w:szCs w:val="21"/>
              </w:rPr>
            </w:pPr>
            <w:r>
              <w:rPr>
                <w:rFonts w:hint="eastAsia" w:ascii="宋体" w:hAnsi="宋体" w:cs="宋体"/>
                <w:szCs w:val="21"/>
              </w:rPr>
              <w:t xml:space="preserve">11</w:t>
            </w:r>
            <w:r/>
          </w:p>
        </w:tc>
        <w:tc>
          <w:tcPr>
            <w:shd w:val="clear" w:color="auto" w:fill="auto"/>
            <w:tcBorders>
              <w:top w:val="single" w:color="000000" w:sz="4" w:space="0"/>
              <w:left w:val="single" w:color="000000" w:sz="4" w:space="0"/>
              <w:bottom w:val="single" w:color="000000" w:sz="4" w:space="0"/>
              <w:right w:val="single" w:color="auto" w:sz="4" w:space="0"/>
            </w:tcBorders>
            <w:tcW w:w="6208" w:type="dxa"/>
            <w:vAlign w:val="bottom"/>
            <w:textDirection w:val="lrTb"/>
            <w:noWrap w:val="false"/>
          </w:tcPr>
          <w:p>
            <w:pPr>
              <w:spacing w:line="360" w:lineRule="auto"/>
              <w:rPr>
                <w:rFonts w:ascii="宋体" w:hAnsi="宋体" w:cs="宋体"/>
                <w:szCs w:val="21"/>
              </w:rPr>
            </w:pPr>
            <w:r>
              <w:rPr>
                <w:rFonts w:hint="eastAsia" w:ascii="宋体" w:hAnsi="宋体" w:cs="宋体"/>
                <w:szCs w:val="21"/>
              </w:rPr>
              <w:t xml:space="preserve">设备迁移</w:t>
            </w:r>
            <w:r>
              <w:rPr>
                <w:rFonts w:ascii="宋体" w:hAnsi="宋体" w:cs="宋体"/>
                <w:szCs w:val="21"/>
              </w:rPr>
              <w:t xml:space="preserve">--</w:t>
            </w:r>
            <w:r>
              <w:rPr>
                <w:rFonts w:hint="eastAsia" w:ascii="宋体" w:hAnsi="宋体" w:cs="宋体"/>
                <w:szCs w:val="21"/>
              </w:rPr>
              <w:t xml:space="preserve">设备箱（含土建及安装、接线整理）</w:t>
            </w:r>
            <w:r/>
          </w:p>
        </w:tc>
        <w:tc>
          <w:tcPr>
            <w:shd w:val="clear" w:color="auto" w:fill="auto"/>
            <w:tcBorders>
              <w:top w:val="single" w:color="000000" w:sz="4" w:space="0"/>
              <w:left w:val="single" w:color="auto" w:sz="4" w:space="0"/>
              <w:bottom w:val="single" w:color="000000" w:sz="4" w:space="0"/>
              <w:right w:val="single" w:color="000000" w:sz="4" w:space="0"/>
            </w:tcBorders>
            <w:tcW w:w="184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1套</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bottom"/>
            <w:textDirection w:val="lrTb"/>
            <w:noWrap w:val="false"/>
          </w:tcPr>
          <w:p>
            <w:pPr>
              <w:jc w:val="center"/>
              <w:widowControl/>
              <w:rPr>
                <w:rFonts w:ascii="宋体" w:hAnsi="宋体" w:cs="宋体"/>
                <w:szCs w:val="21"/>
              </w:rPr>
            </w:pPr>
            <w:r>
              <w:rPr>
                <w:rFonts w:hint="eastAsia" w:ascii="宋体" w:hAnsi="宋体" w:cs="宋体"/>
                <w:szCs w:val="21"/>
              </w:rPr>
              <w:t xml:space="preserve">12</w:t>
            </w:r>
            <w:r/>
          </w:p>
        </w:tc>
        <w:tc>
          <w:tcPr>
            <w:shd w:val="clear" w:color="auto" w:fill="auto"/>
            <w:tcBorders>
              <w:top w:val="single" w:color="000000" w:sz="4" w:space="0"/>
              <w:left w:val="single" w:color="000000" w:sz="4" w:space="0"/>
              <w:bottom w:val="single" w:color="000000" w:sz="4" w:space="0"/>
              <w:right w:val="single" w:color="auto" w:sz="4" w:space="0"/>
            </w:tcBorders>
            <w:tcW w:w="6208" w:type="dxa"/>
            <w:vAlign w:val="bottom"/>
            <w:textDirection w:val="lrTb"/>
            <w:noWrap w:val="false"/>
          </w:tcPr>
          <w:p>
            <w:pPr>
              <w:spacing w:line="360" w:lineRule="auto"/>
              <w:rPr>
                <w:rFonts w:ascii="宋体" w:hAnsi="宋体" w:cs="宋体"/>
                <w:szCs w:val="21"/>
              </w:rPr>
            </w:pPr>
            <w:r>
              <w:rPr>
                <w:rFonts w:hint="eastAsia" w:ascii="宋体" w:hAnsi="宋体" w:cs="宋体"/>
                <w:szCs w:val="21"/>
              </w:rPr>
              <w:t xml:space="preserve">设备迁移</w:t>
            </w:r>
            <w:r>
              <w:rPr>
                <w:rFonts w:ascii="宋体" w:hAnsi="宋体" w:cs="宋体"/>
                <w:szCs w:val="21"/>
              </w:rPr>
              <w:t xml:space="preserve">--</w:t>
            </w:r>
            <w:r>
              <w:rPr>
                <w:rFonts w:hint="eastAsia" w:ascii="宋体" w:hAnsi="宋体" w:cs="宋体"/>
                <w:szCs w:val="21"/>
              </w:rPr>
              <w:t xml:space="preserve">支架</w:t>
            </w:r>
            <w:r/>
          </w:p>
        </w:tc>
        <w:tc>
          <w:tcPr>
            <w:shd w:val="clear" w:color="auto" w:fill="auto"/>
            <w:tcBorders>
              <w:top w:val="single" w:color="000000" w:sz="4" w:space="0"/>
              <w:left w:val="single" w:color="auto" w:sz="4" w:space="0"/>
              <w:bottom w:val="single" w:color="000000" w:sz="4" w:space="0"/>
              <w:right w:val="single" w:color="000000" w:sz="4" w:space="0"/>
            </w:tcBorders>
            <w:tcW w:w="184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1套</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bottom"/>
            <w:textDirection w:val="lrTb"/>
            <w:noWrap w:val="false"/>
          </w:tcPr>
          <w:p>
            <w:pPr>
              <w:jc w:val="center"/>
              <w:widowControl/>
              <w:rPr>
                <w:rFonts w:ascii="宋体" w:hAnsi="宋体" w:cs="宋体"/>
                <w:szCs w:val="21"/>
              </w:rPr>
            </w:pPr>
            <w:r>
              <w:rPr>
                <w:rFonts w:hint="eastAsia" w:ascii="宋体" w:hAnsi="宋体" w:cs="宋体"/>
                <w:szCs w:val="21"/>
              </w:rPr>
              <w:t xml:space="preserve">13</w:t>
            </w:r>
            <w:r/>
          </w:p>
        </w:tc>
        <w:tc>
          <w:tcPr>
            <w:shd w:val="clear" w:color="auto" w:fill="auto"/>
            <w:tcBorders>
              <w:top w:val="single" w:color="000000" w:sz="4" w:space="0"/>
              <w:left w:val="single" w:color="000000" w:sz="4" w:space="0"/>
              <w:bottom w:val="single" w:color="000000" w:sz="4" w:space="0"/>
              <w:right w:val="single" w:color="auto" w:sz="4" w:space="0"/>
            </w:tcBorders>
            <w:tcW w:w="6208" w:type="dxa"/>
            <w:vAlign w:val="bottom"/>
            <w:textDirection w:val="lrTb"/>
            <w:noWrap w:val="false"/>
          </w:tcPr>
          <w:p>
            <w:pPr>
              <w:spacing w:line="360" w:lineRule="auto"/>
              <w:rPr>
                <w:rFonts w:ascii="宋体" w:hAnsi="宋体" w:cs="宋体"/>
                <w:szCs w:val="21"/>
              </w:rPr>
            </w:pPr>
            <w:r>
              <w:rPr>
                <w:rFonts w:hint="eastAsia" w:ascii="宋体" w:hAnsi="宋体" w:cs="宋体"/>
                <w:szCs w:val="21"/>
              </w:rPr>
              <w:t xml:space="preserve">设备迁移</w:t>
            </w:r>
            <w:r>
              <w:rPr>
                <w:rFonts w:ascii="宋体" w:hAnsi="宋体" w:cs="宋体"/>
                <w:szCs w:val="21"/>
              </w:rPr>
              <w:t xml:space="preserve">--</w:t>
            </w:r>
            <w:r>
              <w:rPr>
                <w:rFonts w:hint="eastAsia" w:ascii="宋体" w:hAnsi="宋体" w:cs="宋体"/>
                <w:szCs w:val="21"/>
              </w:rPr>
              <w:t xml:space="preserve">空开</w:t>
            </w:r>
            <w:r/>
          </w:p>
        </w:tc>
        <w:tc>
          <w:tcPr>
            <w:shd w:val="clear" w:color="auto" w:fill="auto"/>
            <w:tcBorders>
              <w:top w:val="single" w:color="000000" w:sz="4" w:space="0"/>
              <w:left w:val="single" w:color="auto" w:sz="4" w:space="0"/>
              <w:bottom w:val="single" w:color="000000" w:sz="4" w:space="0"/>
              <w:right w:val="single" w:color="000000" w:sz="4" w:space="0"/>
            </w:tcBorders>
            <w:tcW w:w="184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1套</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bottom"/>
            <w:textDirection w:val="lrTb"/>
            <w:noWrap w:val="false"/>
          </w:tcPr>
          <w:p>
            <w:pPr>
              <w:jc w:val="center"/>
              <w:widowControl/>
              <w:rPr>
                <w:rFonts w:ascii="宋体" w:hAnsi="宋体" w:cs="宋体"/>
                <w:szCs w:val="21"/>
              </w:rPr>
            </w:pPr>
            <w:r>
              <w:rPr>
                <w:rFonts w:hint="eastAsia" w:ascii="宋体" w:hAnsi="宋体" w:cs="宋体"/>
                <w:szCs w:val="21"/>
              </w:rPr>
              <w:t xml:space="preserve">14</w:t>
            </w:r>
            <w:r/>
          </w:p>
        </w:tc>
        <w:tc>
          <w:tcPr>
            <w:shd w:val="clear" w:color="auto" w:fill="auto"/>
            <w:tcBorders>
              <w:top w:val="single" w:color="000000" w:sz="4" w:space="0"/>
              <w:left w:val="single" w:color="000000" w:sz="4" w:space="0"/>
              <w:bottom w:val="single" w:color="000000" w:sz="4" w:space="0"/>
              <w:right w:val="single" w:color="auto" w:sz="4" w:space="0"/>
            </w:tcBorders>
            <w:tcW w:w="6208" w:type="dxa"/>
            <w:vAlign w:val="bottom"/>
            <w:textDirection w:val="lrTb"/>
            <w:noWrap w:val="false"/>
          </w:tcPr>
          <w:p>
            <w:pPr>
              <w:spacing w:line="360" w:lineRule="auto"/>
              <w:rPr>
                <w:rFonts w:ascii="宋体" w:hAnsi="宋体" w:cs="宋体"/>
                <w:szCs w:val="21"/>
              </w:rPr>
            </w:pPr>
            <w:r>
              <w:rPr>
                <w:rFonts w:hint="eastAsia" w:ascii="宋体" w:hAnsi="宋体" w:cs="宋体"/>
                <w:szCs w:val="21"/>
              </w:rPr>
              <w:t xml:space="preserve">设备迁移</w:t>
            </w:r>
            <w:r>
              <w:rPr>
                <w:rFonts w:ascii="宋体" w:hAnsi="宋体" w:cs="宋体"/>
                <w:szCs w:val="21"/>
              </w:rPr>
              <w:t xml:space="preserve">--</w:t>
            </w:r>
            <w:r>
              <w:rPr>
                <w:rFonts w:hint="eastAsia" w:ascii="宋体" w:hAnsi="宋体" w:cs="宋体"/>
                <w:szCs w:val="21"/>
              </w:rPr>
              <w:t xml:space="preserve">收发器</w:t>
            </w:r>
            <w:r/>
          </w:p>
        </w:tc>
        <w:tc>
          <w:tcPr>
            <w:shd w:val="clear" w:color="auto" w:fill="auto"/>
            <w:tcBorders>
              <w:top w:val="single" w:color="000000" w:sz="4" w:space="0"/>
              <w:left w:val="single" w:color="auto" w:sz="4" w:space="0"/>
              <w:bottom w:val="single" w:color="000000" w:sz="4" w:space="0"/>
              <w:right w:val="single" w:color="000000" w:sz="4" w:space="0"/>
            </w:tcBorders>
            <w:tcW w:w="184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1套</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bottom"/>
            <w:textDirection w:val="lrTb"/>
            <w:noWrap w:val="false"/>
          </w:tcPr>
          <w:p>
            <w:pPr>
              <w:jc w:val="center"/>
              <w:widowControl/>
              <w:rPr>
                <w:rFonts w:ascii="宋体" w:hAnsi="宋体" w:cs="宋体"/>
                <w:szCs w:val="21"/>
              </w:rPr>
            </w:pPr>
            <w:r>
              <w:rPr>
                <w:rFonts w:hint="eastAsia" w:ascii="宋体" w:hAnsi="宋体" w:cs="宋体"/>
                <w:szCs w:val="21"/>
              </w:rPr>
              <w:t xml:space="preserve">15</w:t>
            </w:r>
            <w:r/>
          </w:p>
        </w:tc>
        <w:tc>
          <w:tcPr>
            <w:shd w:val="clear" w:color="auto" w:fill="auto"/>
            <w:tcBorders>
              <w:top w:val="single" w:color="000000" w:sz="4" w:space="0"/>
              <w:left w:val="single" w:color="000000" w:sz="4" w:space="0"/>
              <w:bottom w:val="single" w:color="000000" w:sz="4" w:space="0"/>
              <w:right w:val="single" w:color="auto" w:sz="4" w:space="0"/>
            </w:tcBorders>
            <w:tcW w:w="6208" w:type="dxa"/>
            <w:vAlign w:val="bottom"/>
            <w:textDirection w:val="lrTb"/>
            <w:noWrap w:val="false"/>
          </w:tcPr>
          <w:p>
            <w:pPr>
              <w:spacing w:line="360" w:lineRule="auto"/>
              <w:rPr>
                <w:rFonts w:ascii="宋体" w:hAnsi="宋体" w:cs="宋体"/>
                <w:szCs w:val="21"/>
              </w:rPr>
            </w:pPr>
            <w:r>
              <w:rPr>
                <w:rFonts w:hint="eastAsia" w:ascii="宋体" w:hAnsi="宋体" w:cs="宋体"/>
                <w:szCs w:val="21"/>
              </w:rPr>
              <w:t xml:space="preserve">设备迁移</w:t>
            </w:r>
            <w:r>
              <w:rPr>
                <w:rFonts w:ascii="宋体" w:hAnsi="宋体" w:cs="宋体"/>
                <w:szCs w:val="21"/>
              </w:rPr>
              <w:t xml:space="preserve">--</w:t>
            </w:r>
            <w:r>
              <w:rPr>
                <w:rFonts w:hint="eastAsia" w:ascii="宋体" w:hAnsi="宋体" w:cs="宋体"/>
                <w:szCs w:val="21"/>
              </w:rPr>
              <w:t xml:space="preserve">车辆费用（含吊车、登高车、运输车等车辆费用）</w:t>
            </w:r>
            <w:r/>
          </w:p>
        </w:tc>
        <w:tc>
          <w:tcPr>
            <w:shd w:val="clear" w:color="auto" w:fill="auto"/>
            <w:tcBorders>
              <w:top w:val="single" w:color="000000" w:sz="4" w:space="0"/>
              <w:left w:val="single" w:color="auto" w:sz="4" w:space="0"/>
              <w:bottom w:val="single" w:color="000000" w:sz="4" w:space="0"/>
              <w:right w:val="single" w:color="000000" w:sz="4" w:space="0"/>
            </w:tcBorders>
            <w:tcW w:w="184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1项</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bottom"/>
            <w:textDirection w:val="lrTb"/>
            <w:noWrap w:val="false"/>
          </w:tcPr>
          <w:p>
            <w:pPr>
              <w:jc w:val="center"/>
              <w:widowControl/>
              <w:rPr>
                <w:rFonts w:ascii="宋体" w:hAnsi="宋体" w:cs="宋体"/>
                <w:szCs w:val="21"/>
              </w:rPr>
            </w:pPr>
            <w:r>
              <w:rPr>
                <w:rFonts w:hint="eastAsia" w:ascii="宋体" w:hAnsi="宋体" w:cs="宋体"/>
                <w:szCs w:val="21"/>
              </w:rPr>
              <w:t xml:space="preserve">16</w:t>
            </w:r>
            <w:r/>
          </w:p>
        </w:tc>
        <w:tc>
          <w:tcPr>
            <w:shd w:val="clear" w:color="auto" w:fill="auto"/>
            <w:tcBorders>
              <w:top w:val="single" w:color="000000" w:sz="4" w:space="0"/>
              <w:left w:val="single" w:color="000000" w:sz="4" w:space="0"/>
              <w:bottom w:val="single" w:color="000000" w:sz="4" w:space="0"/>
              <w:right w:val="single" w:color="auto" w:sz="4" w:space="0"/>
            </w:tcBorders>
            <w:tcW w:w="6208" w:type="dxa"/>
            <w:vAlign w:val="bottom"/>
            <w:textDirection w:val="lrTb"/>
            <w:noWrap w:val="false"/>
          </w:tcPr>
          <w:p>
            <w:pPr>
              <w:spacing w:line="360" w:lineRule="auto"/>
              <w:rPr>
                <w:rFonts w:ascii="宋体" w:hAnsi="宋体" w:cs="宋体"/>
                <w:szCs w:val="21"/>
              </w:rPr>
            </w:pPr>
            <w:r>
              <w:rPr>
                <w:rFonts w:hint="eastAsia" w:ascii="宋体" w:hAnsi="宋体" w:cs="宋体"/>
                <w:szCs w:val="21"/>
              </w:rPr>
              <w:t xml:space="preserve">设备迁移</w:t>
            </w:r>
            <w:r>
              <w:rPr>
                <w:rFonts w:ascii="宋体" w:hAnsi="宋体" w:cs="宋体"/>
                <w:szCs w:val="21"/>
              </w:rPr>
              <w:t xml:space="preserve">--</w:t>
            </w:r>
            <w:r>
              <w:rPr>
                <w:rFonts w:hint="eastAsia" w:ascii="宋体" w:hAnsi="宋体" w:cs="宋体"/>
                <w:szCs w:val="21"/>
              </w:rPr>
              <w:t xml:space="preserve">人工</w:t>
            </w:r>
            <w:r/>
          </w:p>
        </w:tc>
        <w:tc>
          <w:tcPr>
            <w:shd w:val="clear" w:color="auto" w:fill="auto"/>
            <w:tcBorders>
              <w:top w:val="single" w:color="000000" w:sz="4" w:space="0"/>
              <w:left w:val="single" w:color="auto" w:sz="4" w:space="0"/>
              <w:bottom w:val="single" w:color="000000" w:sz="4" w:space="0"/>
              <w:right w:val="single" w:color="000000" w:sz="4" w:space="0"/>
            </w:tcBorders>
            <w:tcW w:w="184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1项</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bottom"/>
            <w:textDirection w:val="lrTb"/>
            <w:noWrap w:val="false"/>
          </w:tcPr>
          <w:p>
            <w:pPr>
              <w:jc w:val="center"/>
              <w:widowControl/>
              <w:rPr>
                <w:rFonts w:ascii="宋体" w:hAnsi="宋体" w:cs="宋体"/>
                <w:szCs w:val="21"/>
              </w:rPr>
            </w:pPr>
            <w:r>
              <w:rPr>
                <w:rFonts w:hint="eastAsia" w:ascii="宋体" w:hAnsi="宋体" w:cs="宋体"/>
                <w:szCs w:val="21"/>
              </w:rPr>
              <w:t xml:space="preserve">17</w:t>
            </w:r>
            <w:r/>
          </w:p>
        </w:tc>
        <w:tc>
          <w:tcPr>
            <w:shd w:val="clear" w:color="auto" w:fill="auto"/>
            <w:tcBorders>
              <w:top w:val="single" w:color="000000" w:sz="4" w:space="0"/>
              <w:left w:val="single" w:color="000000" w:sz="4" w:space="0"/>
              <w:bottom w:val="single" w:color="000000" w:sz="4" w:space="0"/>
              <w:right w:val="single" w:color="auto" w:sz="4" w:space="0"/>
            </w:tcBorders>
            <w:tcW w:w="6208" w:type="dxa"/>
            <w:vAlign w:val="bottom"/>
            <w:textDirection w:val="lrTb"/>
            <w:noWrap w:val="false"/>
          </w:tcPr>
          <w:p>
            <w:pPr>
              <w:spacing w:line="360" w:lineRule="auto"/>
              <w:rPr>
                <w:rFonts w:ascii="宋体" w:hAnsi="宋体" w:cs="宋体"/>
                <w:szCs w:val="21"/>
              </w:rPr>
            </w:pPr>
            <w:r>
              <w:rPr>
                <w:rFonts w:hint="eastAsia" w:ascii="宋体" w:hAnsi="宋体" w:cs="宋体"/>
                <w:szCs w:val="21"/>
              </w:rPr>
              <w:t xml:space="preserve">设备迁移</w:t>
            </w:r>
            <w:r>
              <w:rPr>
                <w:rFonts w:ascii="宋体" w:hAnsi="宋体" w:cs="宋体"/>
                <w:szCs w:val="21"/>
              </w:rPr>
              <w:t xml:space="preserve">--</w:t>
            </w:r>
            <w:r>
              <w:rPr>
                <w:rFonts w:hint="eastAsia" w:ascii="宋体" w:hAnsi="宋体" w:cs="宋体"/>
                <w:szCs w:val="21"/>
              </w:rPr>
              <w:t xml:space="preserve">辅材（含电源线、管材、网线等设备）</w:t>
            </w:r>
            <w:r/>
          </w:p>
        </w:tc>
        <w:tc>
          <w:tcPr>
            <w:shd w:val="clear" w:color="auto" w:fill="auto"/>
            <w:tcBorders>
              <w:top w:val="single" w:color="000000" w:sz="4" w:space="0"/>
              <w:left w:val="single" w:color="auto" w:sz="4" w:space="0"/>
              <w:bottom w:val="single" w:color="000000" w:sz="4" w:space="0"/>
              <w:right w:val="single" w:color="000000" w:sz="4" w:space="0"/>
            </w:tcBorders>
            <w:tcW w:w="184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1项</w:t>
            </w:r>
            <w:r/>
          </w:p>
        </w:tc>
      </w:tr>
    </w:tbl>
    <w:p>
      <w:pPr>
        <w:ind w:firstLine="422"/>
        <w:spacing w:line="360" w:lineRule="auto"/>
        <w:rPr>
          <w:rFonts w:ascii="宋体" w:hAnsi="宋体"/>
          <w:b/>
          <w:szCs w:val="21"/>
        </w:rPr>
      </w:pPr>
      <w:r>
        <w:rPr>
          <w:rFonts w:hint="eastAsia" w:ascii="宋体" w:hAnsi="宋体"/>
          <w:b/>
          <w:szCs w:val="21"/>
        </w:rPr>
        <w:t xml:space="preserve">注：以上点位优化内容费用按照合同节点结算时，根据实际发生量，按实结算，本项报价时按照优化费用（元）/点位*125进行报价，</w:t>
      </w:r>
      <w:r>
        <w:rPr>
          <w:rFonts w:hint="eastAsia" w:ascii="宋体" w:hAnsi="宋体" w:cs="宋体"/>
          <w:b/>
          <w:szCs w:val="21"/>
        </w:rPr>
        <w:t xml:space="preserve">否则将被视为未实质性响应。</w:t>
      </w:r>
      <w:r/>
    </w:p>
    <w:p>
      <w:pPr>
        <w:ind w:firstLine="420"/>
        <w:spacing w:line="360" w:lineRule="auto"/>
        <w:rPr>
          <w:rFonts w:ascii="宋体" w:hAnsi="宋体"/>
          <w:b/>
          <w:szCs w:val="21"/>
        </w:rPr>
      </w:pPr>
      <w:r>
        <w:rPr>
          <w:rFonts w:hint="eastAsia" w:ascii="宋体" w:hAnsi="宋体"/>
          <w:b/>
          <w:szCs w:val="21"/>
        </w:rPr>
        <w:t xml:space="preserve">（四）</w:t>
      </w:r>
      <w:r>
        <w:rPr>
          <w:rFonts w:ascii="宋体" w:hAnsi="宋体"/>
          <w:b/>
          <w:szCs w:val="21"/>
        </w:rPr>
        <w:t xml:space="preserve">服务标准</w:t>
      </w:r>
      <w:r/>
    </w:p>
    <w:p>
      <w:pPr>
        <w:ind w:firstLine="420"/>
        <w:spacing w:line="360" w:lineRule="auto"/>
        <w:rPr>
          <w:rFonts w:ascii="宋体" w:hAnsi="宋体"/>
          <w:szCs w:val="21"/>
        </w:rPr>
      </w:pPr>
      <w:r>
        <w:rPr>
          <w:rFonts w:ascii="宋体" w:hAnsi="宋体"/>
          <w:szCs w:val="21"/>
        </w:rPr>
        <w:t xml:space="preserve">应符合GA/T 1081-2020《安全防范系统维护保养规范》，运维单位应提供7*24小时免费热线服务，接到故障通知后10分钟内响应，2小时内到达现场，并在采购单位规定的时间内完成修复，如遇修复不了的情况，</w:t>
      </w:r>
      <w:r>
        <w:rPr>
          <w:rFonts w:hint="eastAsia" w:ascii="宋体" w:hAnsi="宋体"/>
          <w:szCs w:val="21"/>
        </w:rPr>
        <w:t xml:space="preserve">运维单位</w:t>
      </w:r>
      <w:r>
        <w:rPr>
          <w:rFonts w:ascii="宋体" w:hAnsi="宋体"/>
          <w:szCs w:val="21"/>
        </w:rPr>
        <w:t xml:space="preserve">将在使用方规定时间内提供同一品牌、同一型号、同等配置或更优型号备用设备进行替换，保证系统正常运行。当设备及其承载的系统发生故障，使用方向</w:t>
      </w:r>
      <w:r>
        <w:rPr>
          <w:rFonts w:hint="eastAsia" w:ascii="宋体" w:hAnsi="宋体"/>
          <w:szCs w:val="21"/>
        </w:rPr>
        <w:t xml:space="preserve">运维单位</w:t>
      </w:r>
      <w:r>
        <w:rPr>
          <w:rFonts w:ascii="宋体" w:hAnsi="宋体"/>
          <w:szCs w:val="21"/>
        </w:rPr>
        <w:t xml:space="preserve">提出故障响应请求后的2小时内响应，同时需满足下列要求：</w:t>
      </w:r>
      <w:r/>
    </w:p>
    <w:p>
      <w:pPr>
        <w:ind w:firstLine="420"/>
        <w:spacing w:line="360" w:lineRule="auto"/>
        <w:rPr>
          <w:rFonts w:ascii="宋体" w:hAnsi="宋体"/>
          <w:szCs w:val="21"/>
        </w:rPr>
      </w:pPr>
      <w:r>
        <w:rPr>
          <w:rFonts w:ascii="宋体" w:hAnsi="宋体"/>
          <w:szCs w:val="21"/>
        </w:rPr>
        <w:fldChar w:fldCharType="begin"/>
      </w:r>
      <w:r>
        <w:rPr>
          <w:rFonts w:ascii="宋体" w:hAnsi="宋体"/>
          <w:szCs w:val="21"/>
        </w:rPr>
        <w:instrText xml:space="preserve"> = 1 \* GB3 </w:instrText>
      </w:r>
      <w:r>
        <w:rPr>
          <w:rFonts w:ascii="宋体" w:hAnsi="宋体"/>
          <w:szCs w:val="21"/>
        </w:rPr>
        <w:fldChar w:fldCharType="separate"/>
      </w:r>
      <w:r>
        <w:rPr>
          <w:rFonts w:hint="eastAsia" w:ascii="宋体" w:hAnsi="宋体"/>
          <w:szCs w:val="21"/>
        </w:rPr>
        <w:t xml:space="preserve">①</w:t>
      </w:r>
      <w:r>
        <w:rPr>
          <w:rFonts w:ascii="宋体" w:hAnsi="宋体"/>
          <w:szCs w:val="21"/>
        </w:rPr>
        <w:fldChar w:fldCharType="end"/>
      </w:r>
      <w:r>
        <w:rPr>
          <w:rFonts w:ascii="宋体" w:hAnsi="宋体"/>
          <w:szCs w:val="21"/>
        </w:rPr>
        <w:t xml:space="preserve">故障导致系统不能运行</w:t>
      </w:r>
      <w:r>
        <w:rPr>
          <w:rFonts w:hint="eastAsia" w:ascii="宋体" w:hAnsi="宋体"/>
          <w:szCs w:val="21"/>
        </w:rPr>
        <w:t xml:space="preserve">运维单位</w:t>
      </w:r>
      <w:r>
        <w:rPr>
          <w:rFonts w:ascii="宋体" w:hAnsi="宋体"/>
          <w:szCs w:val="21"/>
        </w:rPr>
        <w:t xml:space="preserve">应在4小时内恢复系统；</w:t>
      </w:r>
      <w:r/>
    </w:p>
    <w:p>
      <w:pPr>
        <w:ind w:firstLine="420"/>
        <w:spacing w:line="360" w:lineRule="auto"/>
        <w:rPr>
          <w:rFonts w:ascii="宋体" w:hAnsi="宋体"/>
          <w:szCs w:val="21"/>
        </w:rPr>
      </w:pPr>
      <w:r>
        <w:rPr>
          <w:rFonts w:ascii="宋体" w:hAnsi="宋体"/>
          <w:szCs w:val="21"/>
        </w:rPr>
        <w:fldChar w:fldCharType="begin"/>
      </w:r>
      <w:r>
        <w:rPr>
          <w:rFonts w:ascii="宋体" w:hAnsi="宋体"/>
          <w:szCs w:val="21"/>
        </w:rPr>
        <w:instrText xml:space="preserve"> = 2 \* GB3 </w:instrText>
      </w:r>
      <w:r>
        <w:rPr>
          <w:rFonts w:ascii="宋体" w:hAnsi="宋体"/>
          <w:szCs w:val="21"/>
        </w:rPr>
        <w:fldChar w:fldCharType="separate"/>
      </w:r>
      <w:r>
        <w:rPr>
          <w:rFonts w:hint="eastAsia" w:ascii="宋体" w:hAnsi="宋体"/>
          <w:szCs w:val="21"/>
        </w:rPr>
        <w:t xml:space="preserve">②</w:t>
      </w:r>
      <w:r>
        <w:rPr>
          <w:rFonts w:ascii="宋体" w:hAnsi="宋体"/>
          <w:szCs w:val="21"/>
        </w:rPr>
        <w:fldChar w:fldCharType="end"/>
      </w:r>
      <w:r>
        <w:rPr>
          <w:rFonts w:ascii="宋体" w:hAnsi="宋体"/>
          <w:szCs w:val="21"/>
        </w:rPr>
        <w:t xml:space="preserve">故障发生在室外则</w:t>
      </w:r>
      <w:r>
        <w:rPr>
          <w:rFonts w:hint="eastAsia" w:ascii="宋体" w:hAnsi="宋体"/>
          <w:szCs w:val="21"/>
        </w:rPr>
        <w:t xml:space="preserve">运维单位</w:t>
      </w:r>
      <w:r>
        <w:rPr>
          <w:rFonts w:ascii="宋体" w:hAnsi="宋体"/>
          <w:szCs w:val="21"/>
        </w:rPr>
        <w:t xml:space="preserve">应在6小时内恢复系统；</w:t>
      </w:r>
      <w:r/>
    </w:p>
    <w:p>
      <w:pPr>
        <w:ind w:firstLine="420"/>
        <w:spacing w:line="360" w:lineRule="auto"/>
        <w:rPr>
          <w:rFonts w:ascii="宋体" w:hAnsi="宋体"/>
          <w:szCs w:val="21"/>
        </w:rPr>
      </w:pPr>
      <w:r>
        <w:rPr>
          <w:rFonts w:ascii="宋体" w:hAnsi="宋体"/>
          <w:szCs w:val="21"/>
        </w:rPr>
        <w:fldChar w:fldCharType="begin"/>
      </w:r>
      <w:r>
        <w:rPr>
          <w:rFonts w:ascii="宋体" w:hAnsi="宋体"/>
          <w:szCs w:val="21"/>
        </w:rPr>
        <w:instrText xml:space="preserve"> = 3 \* GB3 </w:instrText>
      </w:r>
      <w:r>
        <w:rPr>
          <w:rFonts w:ascii="宋体" w:hAnsi="宋体"/>
          <w:szCs w:val="21"/>
        </w:rPr>
        <w:fldChar w:fldCharType="separate"/>
      </w:r>
      <w:r>
        <w:rPr>
          <w:rFonts w:hint="eastAsia" w:ascii="宋体" w:hAnsi="宋体"/>
          <w:szCs w:val="21"/>
        </w:rPr>
        <w:t xml:space="preserve">③</w:t>
      </w:r>
      <w:r>
        <w:rPr>
          <w:rFonts w:ascii="宋体" w:hAnsi="宋体"/>
          <w:szCs w:val="21"/>
        </w:rPr>
        <w:fldChar w:fldCharType="end"/>
      </w:r>
      <w:r>
        <w:rPr>
          <w:rFonts w:ascii="宋体" w:hAnsi="宋体"/>
          <w:szCs w:val="21"/>
        </w:rPr>
        <w:t xml:space="preserve">故障不影响系统运行则</w:t>
      </w:r>
      <w:r>
        <w:rPr>
          <w:rFonts w:hint="eastAsia" w:ascii="宋体" w:hAnsi="宋体"/>
          <w:szCs w:val="21"/>
        </w:rPr>
        <w:t xml:space="preserve">运维单位</w:t>
      </w:r>
      <w:r>
        <w:rPr>
          <w:rFonts w:ascii="宋体" w:hAnsi="宋体"/>
          <w:szCs w:val="21"/>
        </w:rPr>
        <w:t xml:space="preserve">应在24小时内恢复系统；</w:t>
      </w:r>
      <w:r/>
    </w:p>
    <w:p>
      <w:pPr>
        <w:ind w:firstLine="420"/>
        <w:spacing w:line="360" w:lineRule="auto"/>
        <w:rPr>
          <w:rFonts w:ascii="宋体" w:hAnsi="宋体"/>
          <w:szCs w:val="21"/>
        </w:rPr>
      </w:pPr>
      <w:r>
        <w:rPr>
          <w:rFonts w:ascii="宋体" w:hAnsi="宋体"/>
          <w:szCs w:val="21"/>
        </w:rPr>
        <w:fldChar w:fldCharType="begin"/>
      </w:r>
      <w:r>
        <w:rPr>
          <w:rFonts w:ascii="宋体" w:hAnsi="宋体"/>
          <w:szCs w:val="21"/>
        </w:rPr>
        <w:instrText xml:space="preserve"> = 4 \* GB3 </w:instrText>
      </w:r>
      <w:r>
        <w:rPr>
          <w:rFonts w:ascii="宋体" w:hAnsi="宋体"/>
          <w:szCs w:val="21"/>
        </w:rPr>
        <w:fldChar w:fldCharType="separate"/>
      </w:r>
      <w:r>
        <w:rPr>
          <w:rFonts w:hint="eastAsia" w:ascii="宋体" w:hAnsi="宋体"/>
          <w:szCs w:val="21"/>
        </w:rPr>
        <w:t xml:space="preserve">④</w:t>
      </w:r>
      <w:r>
        <w:rPr>
          <w:rFonts w:ascii="宋体" w:hAnsi="宋体"/>
          <w:szCs w:val="21"/>
        </w:rPr>
        <w:fldChar w:fldCharType="end"/>
      </w:r>
      <w:r>
        <w:rPr>
          <w:rFonts w:ascii="宋体" w:hAnsi="宋体"/>
          <w:szCs w:val="21"/>
        </w:rPr>
        <w:t xml:space="preserve">故障点在室外并且是由于电力供应或光缆引起的故障，则对</w:t>
      </w:r>
      <w:r>
        <w:rPr>
          <w:rFonts w:hint="eastAsia" w:ascii="宋体" w:hAnsi="宋体"/>
          <w:szCs w:val="21"/>
        </w:rPr>
        <w:t xml:space="preserve">运维单位</w:t>
      </w:r>
      <w:r>
        <w:rPr>
          <w:rFonts w:ascii="宋体" w:hAnsi="宋体"/>
          <w:szCs w:val="21"/>
        </w:rPr>
        <w:t xml:space="preserve">响应时间从电力供应或光缆修复后开始计算。</w:t>
      </w:r>
      <w:r/>
    </w:p>
    <w:p>
      <w:pPr>
        <w:ind w:firstLine="420"/>
        <w:spacing w:line="360" w:lineRule="auto"/>
        <w:rPr>
          <w:rFonts w:ascii="宋体" w:hAnsi="宋体"/>
          <w:szCs w:val="21"/>
        </w:rPr>
      </w:pPr>
      <w:r>
        <w:rPr>
          <w:rFonts w:ascii="宋体" w:hAnsi="宋体"/>
          <w:szCs w:val="21"/>
        </w:rPr>
        <w:fldChar w:fldCharType="begin"/>
      </w:r>
      <w:r>
        <w:rPr>
          <w:rFonts w:ascii="宋体" w:hAnsi="宋体"/>
          <w:szCs w:val="21"/>
        </w:rPr>
        <w:instrText xml:space="preserve"> = 5 \* GB3 </w:instrText>
      </w:r>
      <w:r>
        <w:rPr>
          <w:rFonts w:ascii="宋体" w:hAnsi="宋体"/>
          <w:szCs w:val="21"/>
        </w:rPr>
        <w:fldChar w:fldCharType="separate"/>
      </w:r>
      <w:r>
        <w:rPr>
          <w:rFonts w:hint="eastAsia" w:ascii="宋体" w:hAnsi="宋体"/>
          <w:szCs w:val="21"/>
        </w:rPr>
        <w:t xml:space="preserve">⑤</w:t>
      </w:r>
      <w:r>
        <w:rPr>
          <w:rFonts w:ascii="宋体" w:hAnsi="宋体"/>
          <w:szCs w:val="21"/>
        </w:rPr>
        <w:fldChar w:fldCharType="end"/>
      </w:r>
      <w:r>
        <w:rPr>
          <w:rFonts w:hint="eastAsia" w:ascii="宋体" w:hAnsi="宋体"/>
          <w:szCs w:val="21"/>
        </w:rPr>
        <w:t xml:space="preserve">运维单位</w:t>
      </w:r>
      <w:r>
        <w:rPr>
          <w:rFonts w:ascii="宋体" w:hAnsi="宋体"/>
          <w:szCs w:val="21"/>
        </w:rPr>
        <w:t xml:space="preserve">应承担因操作失误而造成故障扩大、数据损坏、误操作等的赔偿和安全责任。</w:t>
      </w:r>
      <w:r/>
    </w:p>
    <w:p>
      <w:pPr>
        <w:ind w:firstLine="420"/>
        <w:spacing w:line="360" w:lineRule="auto"/>
        <w:rPr>
          <w:rFonts w:ascii="宋体" w:hAnsi="宋体"/>
          <w:szCs w:val="21"/>
        </w:rPr>
      </w:pPr>
      <w:r>
        <w:rPr>
          <w:rFonts w:ascii="宋体" w:hAnsi="宋体"/>
          <w:szCs w:val="21"/>
        </w:rPr>
        <w:fldChar w:fldCharType="begin"/>
      </w:r>
      <w:r>
        <w:rPr>
          <w:rFonts w:ascii="宋体" w:hAnsi="宋体"/>
          <w:szCs w:val="21"/>
        </w:rPr>
        <w:instrText xml:space="preserve"> = 6 \* GB3 </w:instrText>
      </w:r>
      <w:r>
        <w:rPr>
          <w:rFonts w:ascii="宋体" w:hAnsi="宋体"/>
          <w:szCs w:val="21"/>
        </w:rPr>
        <w:fldChar w:fldCharType="separate"/>
      </w:r>
      <w:r>
        <w:rPr>
          <w:rFonts w:hint="eastAsia" w:ascii="宋体" w:hAnsi="宋体"/>
          <w:szCs w:val="21"/>
        </w:rPr>
        <w:t xml:space="preserve">⑥</w:t>
      </w:r>
      <w:r>
        <w:rPr>
          <w:rFonts w:ascii="宋体" w:hAnsi="宋体"/>
          <w:szCs w:val="21"/>
        </w:rPr>
        <w:fldChar w:fldCharType="end"/>
      </w:r>
      <w:r>
        <w:rPr>
          <w:rFonts w:ascii="宋体" w:hAnsi="宋体"/>
          <w:szCs w:val="21"/>
        </w:rPr>
        <w:t xml:space="preserve">每次维修必须进行详细记录并经使用方确认，每月向采购单位报送维修报表。</w:t>
      </w:r>
      <w:r/>
    </w:p>
    <w:p>
      <w:pPr>
        <w:ind w:firstLine="420"/>
        <w:spacing w:line="360" w:lineRule="auto"/>
        <w:rPr>
          <w:rFonts w:ascii="宋体" w:hAnsi="宋体"/>
          <w:szCs w:val="21"/>
        </w:rPr>
      </w:pPr>
      <w:r>
        <w:rPr>
          <w:rFonts w:ascii="宋体" w:hAnsi="宋体"/>
          <w:szCs w:val="21"/>
        </w:rPr>
        <w:t xml:space="preserve">服务同时需符合以下要求：</w:t>
      </w:r>
      <w:r/>
    </w:p>
    <w:p>
      <w:pPr>
        <w:ind w:firstLine="420"/>
        <w:spacing w:line="360" w:lineRule="auto"/>
        <w:rPr>
          <w:rFonts w:ascii="宋体" w:hAnsi="宋体"/>
          <w:b/>
          <w:szCs w:val="21"/>
        </w:rPr>
      </w:pPr>
      <w:r>
        <w:rPr>
          <w:rFonts w:ascii="宋体" w:hAnsi="宋体"/>
          <w:b/>
          <w:szCs w:val="21"/>
        </w:rPr>
        <w:t xml:space="preserve">1.外场故障修复要求</w:t>
      </w:r>
      <w:r/>
    </w:p>
    <w:p>
      <w:pPr>
        <w:ind w:firstLine="420"/>
        <w:spacing w:line="360" w:lineRule="auto"/>
        <w:rPr>
          <w:rFonts w:ascii="宋体" w:hAnsi="宋体"/>
          <w:szCs w:val="21"/>
        </w:rPr>
      </w:pPr>
      <w:r>
        <w:rPr>
          <w:rFonts w:ascii="宋体" w:hAnsi="宋体"/>
          <w:szCs w:val="21"/>
        </w:rPr>
        <w:t xml:space="preserve">（1）若现场不能及时修复，则</w:t>
      </w:r>
      <w:r>
        <w:rPr>
          <w:rFonts w:hint="eastAsia" w:ascii="宋体" w:hAnsi="宋体"/>
          <w:szCs w:val="21"/>
        </w:rPr>
        <w:t xml:space="preserve">运维单位</w:t>
      </w:r>
      <w:r>
        <w:rPr>
          <w:rFonts w:ascii="宋体" w:hAnsi="宋体"/>
          <w:szCs w:val="21"/>
        </w:rPr>
        <w:t xml:space="preserve">需办妥手续方可送修，并于规定时间内送回修复的设备。</w:t>
      </w:r>
      <w:r>
        <w:rPr>
          <w:rFonts w:hint="eastAsia" w:ascii="宋体" w:hAnsi="宋体"/>
          <w:szCs w:val="21"/>
        </w:rPr>
        <w:t xml:space="preserve">采购单位认为</w:t>
      </w:r>
      <w:r>
        <w:rPr>
          <w:rFonts w:ascii="宋体" w:hAnsi="宋体"/>
          <w:szCs w:val="21"/>
        </w:rPr>
        <w:t xml:space="preserve">必要时应提供备用设备，以保证采购单位的正常业务的形式。</w:t>
      </w:r>
      <w:r/>
    </w:p>
    <w:p>
      <w:pPr>
        <w:ind w:firstLine="420"/>
        <w:spacing w:line="360" w:lineRule="auto"/>
        <w:rPr>
          <w:rFonts w:ascii="宋体" w:hAnsi="宋体"/>
          <w:szCs w:val="21"/>
        </w:rPr>
      </w:pPr>
      <w:r>
        <w:rPr>
          <w:rFonts w:ascii="宋体" w:hAnsi="宋体"/>
          <w:szCs w:val="21"/>
        </w:rPr>
        <w:t xml:space="preserve">（2）每次维护保养及维修工作结束后，</w:t>
      </w:r>
      <w:r>
        <w:rPr>
          <w:rFonts w:hint="eastAsia" w:ascii="宋体" w:hAnsi="宋体"/>
          <w:szCs w:val="21"/>
        </w:rPr>
        <w:t xml:space="preserve">运维单位</w:t>
      </w:r>
      <w:r>
        <w:rPr>
          <w:rFonts w:ascii="宋体" w:hAnsi="宋体"/>
          <w:szCs w:val="21"/>
        </w:rPr>
        <w:t xml:space="preserve">工程师应填写设备维修档案，并写出维修报告由采购单位签署意见和签字确认。</w:t>
      </w:r>
      <w:r/>
    </w:p>
    <w:p>
      <w:pPr>
        <w:ind w:firstLine="420"/>
        <w:spacing w:line="360" w:lineRule="auto"/>
        <w:rPr>
          <w:rFonts w:ascii="宋体" w:hAnsi="宋体"/>
          <w:szCs w:val="21"/>
        </w:rPr>
      </w:pPr>
      <w:r>
        <w:rPr>
          <w:rFonts w:ascii="宋体" w:hAnsi="宋体"/>
          <w:szCs w:val="21"/>
        </w:rPr>
        <w:t xml:space="preserve">（3）因</w:t>
      </w:r>
      <w:r>
        <w:rPr>
          <w:rFonts w:hint="eastAsia" w:ascii="宋体" w:hAnsi="宋体"/>
          <w:szCs w:val="21"/>
        </w:rPr>
        <w:t xml:space="preserve">运维单位</w:t>
      </w:r>
      <w:r>
        <w:rPr>
          <w:rFonts w:ascii="宋体" w:hAnsi="宋体"/>
          <w:szCs w:val="21"/>
        </w:rPr>
        <w:t xml:space="preserve">技术问题或维护问题造成的故障，</w:t>
      </w:r>
      <w:r>
        <w:rPr>
          <w:rFonts w:hint="eastAsia" w:ascii="宋体" w:hAnsi="宋体"/>
          <w:szCs w:val="21"/>
        </w:rPr>
        <w:t xml:space="preserve">运维单位</w:t>
      </w:r>
      <w:r>
        <w:rPr>
          <w:rFonts w:ascii="宋体" w:hAnsi="宋体"/>
          <w:szCs w:val="21"/>
        </w:rPr>
        <w:t xml:space="preserve">应承担其责任。</w:t>
      </w:r>
      <w:r/>
    </w:p>
    <w:p>
      <w:pPr>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运维单位</w:t>
      </w:r>
      <w:r>
        <w:rPr>
          <w:rFonts w:ascii="宋体" w:hAnsi="宋体"/>
          <w:szCs w:val="21"/>
        </w:rPr>
        <w:t xml:space="preserve">安装人员必须持证上岗，提供优质的服务。</w:t>
      </w:r>
      <w:r/>
    </w:p>
    <w:p>
      <w:pPr>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运维期间，外场设备设施</w:t>
      </w:r>
      <w:r>
        <w:rPr>
          <w:rFonts w:ascii="宋体" w:hAnsi="宋体"/>
          <w:szCs w:val="21"/>
        </w:rPr>
        <w:t xml:space="preserve">造成的</w:t>
      </w:r>
      <w:r>
        <w:rPr>
          <w:rFonts w:hint="eastAsia" w:ascii="宋体" w:hAnsi="宋体"/>
          <w:szCs w:val="21"/>
        </w:rPr>
        <w:t xml:space="preserve">人身伤亡、财产损失、精神损害</w:t>
      </w:r>
      <w:r>
        <w:rPr>
          <w:rFonts w:ascii="宋体" w:hAnsi="宋体"/>
          <w:szCs w:val="21"/>
        </w:rPr>
        <w:t xml:space="preserve">，</w:t>
      </w:r>
      <w:r>
        <w:rPr>
          <w:rFonts w:hint="eastAsia" w:ascii="宋体" w:hAnsi="宋体"/>
          <w:szCs w:val="21"/>
        </w:rPr>
        <w:t xml:space="preserve">运维单位</w:t>
      </w:r>
      <w:r>
        <w:rPr>
          <w:rFonts w:ascii="宋体" w:hAnsi="宋体"/>
          <w:szCs w:val="21"/>
        </w:rPr>
        <w:t xml:space="preserve">应承担</w:t>
      </w:r>
      <w:r>
        <w:rPr>
          <w:rFonts w:hint="eastAsia" w:ascii="宋体" w:hAnsi="宋体"/>
          <w:szCs w:val="21"/>
        </w:rPr>
        <w:t xml:space="preserve">相应赔偿</w:t>
      </w:r>
      <w:r>
        <w:rPr>
          <w:rFonts w:ascii="宋体" w:hAnsi="宋体"/>
          <w:szCs w:val="21"/>
        </w:rPr>
        <w:t xml:space="preserve">责任。</w:t>
      </w:r>
      <w:r/>
    </w:p>
    <w:p>
      <w:pPr>
        <w:ind w:firstLine="420"/>
        <w:spacing w:line="360" w:lineRule="auto"/>
        <w:rPr>
          <w:rFonts w:ascii="宋体" w:hAnsi="宋体"/>
          <w:szCs w:val="21"/>
        </w:rPr>
      </w:pPr>
      <w:r>
        <w:rPr>
          <w:rFonts w:ascii="宋体" w:hAnsi="宋体"/>
          <w:szCs w:val="21"/>
        </w:rPr>
        <w:t xml:space="preserve">（6）因业态变更、取电位置变更等原因造成前端点位无法正常运行，须由</w:t>
      </w:r>
      <w:r>
        <w:rPr>
          <w:rFonts w:hint="eastAsia" w:ascii="宋体" w:hAnsi="宋体"/>
          <w:szCs w:val="21"/>
        </w:rPr>
        <w:t xml:space="preserve">运维单位</w:t>
      </w:r>
      <w:r>
        <w:rPr>
          <w:rFonts w:ascii="宋体" w:hAnsi="宋体"/>
          <w:szCs w:val="21"/>
        </w:rPr>
        <w:t xml:space="preserve">在规定时间内予以恢复。</w:t>
      </w:r>
      <w:r/>
    </w:p>
    <w:p>
      <w:pPr>
        <w:ind w:firstLine="420"/>
        <w:spacing w:line="360" w:lineRule="auto"/>
        <w:rPr>
          <w:rFonts w:ascii="宋体" w:hAnsi="宋体"/>
          <w:szCs w:val="21"/>
        </w:rPr>
      </w:pPr>
      <w:r>
        <w:rPr>
          <w:rFonts w:ascii="宋体" w:hAnsi="宋体"/>
          <w:szCs w:val="21"/>
        </w:rPr>
        <w:t xml:space="preserve">（7）</w:t>
      </w:r>
      <w:r>
        <w:rPr>
          <w:rFonts w:hint="eastAsia" w:ascii="宋体" w:hAnsi="宋体"/>
          <w:szCs w:val="21"/>
        </w:rPr>
        <w:t xml:space="preserve">运维单位</w:t>
      </w:r>
      <w:r>
        <w:rPr>
          <w:rFonts w:ascii="宋体" w:hAnsi="宋体"/>
          <w:szCs w:val="21"/>
        </w:rPr>
        <w:t xml:space="preserve">对室内外设备进行巡检并承担由于非正常因素（包括但不限于台风、冰雹、降水、雷击、不明车辆撞击）引起的设备损坏、偷盗风险；设备遗失、被盗、不明原因的车辆撞击及天气（包括但不限于雷、冰雹、降水、台风</w:t>
      </w:r>
      <w:r>
        <w:rPr>
          <w:rFonts w:hint="eastAsia" w:ascii="宋体" w:hAnsi="宋体"/>
          <w:szCs w:val="21"/>
        </w:rPr>
        <w:t xml:space="preserve">等</w:t>
      </w:r>
      <w:r>
        <w:rPr>
          <w:rFonts w:ascii="宋体" w:hAnsi="宋体"/>
          <w:szCs w:val="21"/>
        </w:rPr>
        <w:t xml:space="preserve">）原因造成的设备损坏，维保单位需及时</w:t>
      </w:r>
      <w:r>
        <w:rPr>
          <w:rFonts w:hint="eastAsia" w:ascii="宋体" w:hAnsi="宋体"/>
          <w:szCs w:val="21"/>
        </w:rPr>
        <w:t xml:space="preserve">维修</w:t>
      </w:r>
      <w:r>
        <w:rPr>
          <w:rFonts w:ascii="宋体" w:hAnsi="宋体"/>
          <w:szCs w:val="21"/>
        </w:rPr>
        <w:t xml:space="preserve">更换。</w:t>
      </w:r>
      <w:r/>
    </w:p>
    <w:p>
      <w:pPr>
        <w:ind w:firstLine="420"/>
        <w:spacing w:line="360" w:lineRule="auto"/>
        <w:rPr>
          <w:rFonts w:ascii="宋体" w:hAnsi="宋体"/>
          <w:szCs w:val="21"/>
        </w:rPr>
      </w:pPr>
      <w:r>
        <w:rPr>
          <w:rFonts w:ascii="宋体" w:hAnsi="宋体"/>
          <w:szCs w:val="21"/>
        </w:rPr>
        <w:t xml:space="preserve">（</w:t>
      </w:r>
      <w:r>
        <w:rPr>
          <w:rFonts w:hint="eastAsia" w:ascii="宋体" w:hAnsi="宋体"/>
          <w:szCs w:val="21"/>
        </w:rPr>
        <w:t xml:space="preserve">8</w:t>
      </w:r>
      <w:r>
        <w:rPr>
          <w:rFonts w:ascii="宋体" w:hAnsi="宋体"/>
          <w:szCs w:val="21"/>
        </w:rPr>
        <w:t xml:space="preserve">）</w:t>
      </w:r>
      <w:r>
        <w:rPr>
          <w:rFonts w:hint="eastAsia" w:ascii="宋体" w:hAnsi="宋体"/>
          <w:szCs w:val="21"/>
        </w:rPr>
        <w:t xml:space="preserve">运维单位</w:t>
      </w:r>
      <w:r>
        <w:rPr>
          <w:rFonts w:ascii="宋体" w:hAnsi="宋体"/>
          <w:szCs w:val="21"/>
        </w:rPr>
        <w:t xml:space="preserve">负责对外场</w:t>
      </w:r>
      <w:r>
        <w:rPr>
          <w:rFonts w:hint="eastAsia" w:ascii="宋体" w:hAnsi="宋体"/>
          <w:szCs w:val="21"/>
        </w:rPr>
        <w:t xml:space="preserve">前端感知</w:t>
      </w:r>
      <w:r>
        <w:rPr>
          <w:rFonts w:ascii="宋体" w:hAnsi="宋体"/>
          <w:szCs w:val="21"/>
        </w:rPr>
        <w:t xml:space="preserve">点位立杆的清洁、除锈、保养，立杆应无小广告、涂鸦。</w:t>
      </w:r>
      <w:r/>
    </w:p>
    <w:p>
      <w:pPr>
        <w:ind w:firstLine="420"/>
        <w:spacing w:line="360" w:lineRule="auto"/>
        <w:rPr>
          <w:rFonts w:ascii="宋体" w:hAnsi="宋体"/>
          <w:szCs w:val="21"/>
        </w:rPr>
      </w:pPr>
      <w:r>
        <w:rPr>
          <w:rFonts w:ascii="宋体" w:hAnsi="宋体"/>
          <w:szCs w:val="21"/>
        </w:rPr>
        <w:t xml:space="preserve">（</w:t>
      </w:r>
      <w:r>
        <w:rPr>
          <w:rFonts w:hint="eastAsia" w:ascii="宋体" w:hAnsi="宋体"/>
          <w:szCs w:val="21"/>
        </w:rPr>
        <w:t xml:space="preserve">9</w:t>
      </w:r>
      <w:r>
        <w:rPr>
          <w:rFonts w:ascii="宋体" w:hAnsi="宋体"/>
          <w:szCs w:val="21"/>
        </w:rPr>
        <w:t xml:space="preserve">）</w:t>
      </w:r>
      <w:r>
        <w:rPr>
          <w:rFonts w:hint="eastAsia" w:ascii="宋体" w:hAnsi="宋体"/>
          <w:szCs w:val="21"/>
        </w:rPr>
        <w:t xml:space="preserve">运维单位</w:t>
      </w:r>
      <w:r>
        <w:rPr>
          <w:rFonts w:ascii="宋体" w:hAnsi="宋体"/>
          <w:szCs w:val="21"/>
        </w:rPr>
        <w:t xml:space="preserve">负责根据上级要求，部署相关网络设备管理系统，进行设备注册和保护。</w:t>
      </w:r>
      <w:r/>
    </w:p>
    <w:p>
      <w:pPr>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0</w:t>
      </w:r>
      <w:r>
        <w:rPr>
          <w:rFonts w:ascii="宋体" w:hAnsi="宋体"/>
          <w:szCs w:val="21"/>
        </w:rPr>
        <w:t xml:space="preserve">）前端</w:t>
      </w:r>
      <w:r>
        <w:rPr>
          <w:rFonts w:hint="eastAsia" w:ascii="宋体" w:hAnsi="宋体"/>
          <w:szCs w:val="21"/>
        </w:rPr>
        <w:t xml:space="preserve">前端感知</w:t>
      </w:r>
      <w:r>
        <w:rPr>
          <w:rFonts w:ascii="宋体" w:hAnsi="宋体"/>
          <w:szCs w:val="21"/>
        </w:rPr>
        <w:t xml:space="preserve">设备每日完好率达98%，故障5日内修复的维修完成率达98%，图片有效率达92%。（考核项每年按苏州市公安局考核细则调整）</w:t>
      </w:r>
      <w:r/>
    </w:p>
    <w:p>
      <w:pPr>
        <w:ind w:firstLine="420"/>
        <w:spacing w:line="360" w:lineRule="auto"/>
        <w:rPr>
          <w:rFonts w:ascii="宋体" w:hAnsi="宋体"/>
          <w:szCs w:val="21"/>
        </w:rPr>
      </w:pPr>
      <w:r>
        <w:rPr>
          <w:rFonts w:hint="eastAsia" w:ascii="宋体" w:hAnsi="宋体"/>
          <w:szCs w:val="21"/>
        </w:rPr>
        <w:t xml:space="preserve">（11）</w:t>
      </w:r>
      <w:r>
        <w:rPr>
          <w:rFonts w:ascii="宋体" w:hAnsi="宋体"/>
          <w:szCs w:val="21"/>
        </w:rPr>
        <w:t xml:space="preserve">前端设备故障响应时间≤4 小时，关键点位（由甲方指定）设备修复时间≤8 小时；</w:t>
      </w:r>
      <w:r/>
    </w:p>
    <w:p>
      <w:pPr>
        <w:ind w:firstLine="420"/>
        <w:spacing w:line="360" w:lineRule="auto"/>
        <w:rPr>
          <w:rFonts w:ascii="宋体" w:hAnsi="宋体"/>
          <w:b/>
          <w:szCs w:val="21"/>
        </w:rPr>
      </w:pPr>
      <w:r>
        <w:rPr>
          <w:rFonts w:ascii="宋体" w:hAnsi="宋体"/>
          <w:b/>
          <w:szCs w:val="21"/>
        </w:rPr>
        <w:t xml:space="preserve">2.机房设备维保</w:t>
      </w:r>
      <w:r/>
    </w:p>
    <w:p>
      <w:pPr>
        <w:ind w:firstLine="420"/>
        <w:spacing w:line="360" w:lineRule="auto"/>
        <w:rPr>
          <w:rFonts w:ascii="宋体" w:hAnsi="宋体"/>
          <w:szCs w:val="21"/>
        </w:rPr>
      </w:pPr>
      <w:r>
        <w:rPr>
          <w:rFonts w:ascii="宋体" w:hAnsi="宋体"/>
          <w:szCs w:val="21"/>
        </w:rPr>
        <w:t xml:space="preserve">（1）服务器运维：对支撑本项目信息业务系统的云存储、应用服务器与数据库等服务器进行维护，确保服务器的正常运作以及相应业务系统数据备份、数据恢复、系统恢复等功能的稳定运行。</w:t>
      </w:r>
      <w:r/>
    </w:p>
    <w:p>
      <w:pPr>
        <w:ind w:firstLine="420"/>
        <w:spacing w:line="360" w:lineRule="auto"/>
        <w:rPr>
          <w:rFonts w:ascii="宋体" w:hAnsi="宋体"/>
          <w:szCs w:val="21"/>
        </w:rPr>
      </w:pPr>
      <w:r>
        <w:rPr>
          <w:rFonts w:ascii="宋体" w:hAnsi="宋体"/>
          <w:szCs w:val="21"/>
        </w:rPr>
        <w:t xml:space="preserve">（2）服务器网络：对相关应用服务器与数据库服务器的网络情况进行定期检测，及时发现问题并排除故障。</w:t>
      </w:r>
      <w:r/>
    </w:p>
    <w:p>
      <w:pPr>
        <w:ind w:firstLine="420"/>
        <w:spacing w:line="360" w:lineRule="auto"/>
        <w:rPr>
          <w:rFonts w:ascii="宋体" w:hAnsi="宋体"/>
          <w:szCs w:val="21"/>
        </w:rPr>
      </w:pPr>
      <w:r>
        <w:rPr>
          <w:rFonts w:ascii="宋体" w:hAnsi="宋体"/>
          <w:szCs w:val="21"/>
        </w:rPr>
        <w:t xml:space="preserve">（3）服务器安全软件：对相关服务器的安全软件进行管理维护，保证安全软件的正常运行，及时安装安全补丁。</w:t>
      </w:r>
      <w:r/>
    </w:p>
    <w:p>
      <w:pPr>
        <w:ind w:firstLine="420"/>
        <w:spacing w:line="360" w:lineRule="auto"/>
        <w:rPr>
          <w:rFonts w:ascii="宋体" w:hAnsi="宋体"/>
          <w:szCs w:val="21"/>
        </w:rPr>
      </w:pPr>
      <w:r>
        <w:rPr>
          <w:rFonts w:ascii="宋体" w:hAnsi="宋体"/>
          <w:szCs w:val="21"/>
        </w:rPr>
        <w:t xml:space="preserve">（4）安全设备：对相关安全系统和安全设备进行管理维护，系统软件定期升级及安全补丁安装，保障安全系统正常运行。</w:t>
      </w:r>
      <w:r/>
    </w:p>
    <w:p>
      <w:pPr>
        <w:ind w:firstLine="422"/>
        <w:spacing w:line="360" w:lineRule="auto"/>
        <w:rPr>
          <w:rFonts w:ascii="宋体" w:hAnsi="宋体"/>
          <w:b/>
          <w:szCs w:val="21"/>
        </w:rPr>
      </w:pPr>
      <w:r>
        <w:rPr>
          <w:rFonts w:hint="eastAsia" w:ascii="宋体" w:hAnsi="宋体"/>
          <w:b/>
          <w:szCs w:val="21"/>
        </w:rPr>
        <w:t xml:space="preserve">3.</w:t>
      </w:r>
      <w:r>
        <w:rPr>
          <w:rFonts w:ascii="宋体" w:hAnsi="宋体"/>
          <w:b/>
          <w:szCs w:val="21"/>
        </w:rPr>
        <w:t xml:space="preserve">蜂巢系统维保</w:t>
      </w:r>
      <w:r/>
    </w:p>
    <w:p>
      <w:pPr>
        <w:ind w:firstLine="420"/>
        <w:spacing w:line="360" w:lineRule="auto"/>
        <w:rPr>
          <w:rFonts w:ascii="宋体" w:hAnsi="宋体"/>
          <w:szCs w:val="21"/>
        </w:rPr>
      </w:pPr>
      <w:r>
        <w:rPr>
          <w:rFonts w:hint="eastAsia" w:ascii="宋体" w:hAnsi="宋体"/>
          <w:szCs w:val="21"/>
        </w:rPr>
        <w:t xml:space="preserve">（1）</w:t>
      </w:r>
      <w:r>
        <w:rPr>
          <w:rFonts w:ascii="宋体" w:hAnsi="宋体"/>
          <w:szCs w:val="21"/>
        </w:rPr>
        <w:t xml:space="preserve">扩展性维护</w:t>
      </w:r>
      <w:r/>
    </w:p>
    <w:p>
      <w:pPr>
        <w:ind w:firstLine="420"/>
        <w:spacing w:line="360" w:lineRule="auto"/>
        <w:rPr>
          <w:rFonts w:ascii="宋体" w:hAnsi="宋体"/>
          <w:szCs w:val="21"/>
        </w:rPr>
      </w:pPr>
      <w:r>
        <w:rPr>
          <w:rFonts w:ascii="宋体" w:hAnsi="宋体"/>
          <w:szCs w:val="21"/>
        </w:rPr>
        <w:t xml:space="preserve">对分局视频</w:t>
      </w:r>
      <w:r>
        <w:rPr>
          <w:rFonts w:hint="eastAsia" w:ascii="宋体" w:hAnsi="宋体"/>
          <w:szCs w:val="21"/>
        </w:rPr>
        <w:t xml:space="preserve">前端感知</w:t>
      </w:r>
      <w:r>
        <w:rPr>
          <w:rFonts w:ascii="宋体" w:hAnsi="宋体"/>
          <w:szCs w:val="21"/>
        </w:rPr>
        <w:t xml:space="preserve">业务平台、车辆二次分析系统、视频图像解析系统、视图库系统、运维管理平台、动态人像抓拍系统、公共安全应急指挥调度系统（蜂巢系统）进行相应的扩展性维护，包括对现有系统扩展功能的设计、开发和完善以及日常工作中统计数据汇总、对接、报表开发等。</w:t>
      </w:r>
      <w:r/>
    </w:p>
    <w:p>
      <w:pPr>
        <w:ind w:firstLine="420"/>
        <w:spacing w:line="360" w:lineRule="auto"/>
        <w:rPr>
          <w:rFonts w:ascii="宋体" w:hAnsi="宋体"/>
          <w:szCs w:val="21"/>
        </w:rPr>
      </w:pPr>
      <w:r>
        <w:rPr>
          <w:rFonts w:ascii="宋体" w:hAnsi="宋体"/>
          <w:szCs w:val="21"/>
        </w:rPr>
        <w:t xml:space="preserve">对采购单位开发、采购、部署与</w:t>
      </w:r>
      <w:r>
        <w:rPr>
          <w:rFonts w:hint="eastAsia" w:ascii="宋体" w:hAnsi="宋体"/>
          <w:szCs w:val="21"/>
        </w:rPr>
        <w:t xml:space="preserve">前端感知</w:t>
      </w:r>
      <w:r>
        <w:rPr>
          <w:rFonts w:ascii="宋体" w:hAnsi="宋体"/>
          <w:szCs w:val="21"/>
        </w:rPr>
        <w:t xml:space="preserve">系统有关联的其他软硬件平台，应当提供技术支撑和协助；采购单位需要对现有平台进行二次开发的，</w:t>
      </w:r>
      <w:r>
        <w:rPr>
          <w:rFonts w:hint="eastAsia" w:ascii="宋体" w:hAnsi="宋体"/>
          <w:szCs w:val="21"/>
        </w:rPr>
        <w:t xml:space="preserve">运维单位</w:t>
      </w:r>
      <w:r>
        <w:rPr>
          <w:rFonts w:ascii="宋体" w:hAnsi="宋体"/>
          <w:szCs w:val="21"/>
        </w:rPr>
        <w:t xml:space="preserve">应当提供</w:t>
      </w:r>
      <w:r>
        <w:rPr>
          <w:rFonts w:hint="eastAsia" w:ascii="宋体" w:hAnsi="宋体"/>
          <w:szCs w:val="21"/>
        </w:rPr>
        <w:t xml:space="preserve">前端感知</w:t>
      </w:r>
      <w:r>
        <w:rPr>
          <w:rFonts w:ascii="宋体" w:hAnsi="宋体"/>
          <w:szCs w:val="21"/>
        </w:rPr>
        <w:t xml:space="preserve">平台和主要设备完整功能的开发接口和二次开发包。</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问题修复</w:t>
      </w:r>
      <w:r/>
    </w:p>
    <w:p>
      <w:pPr>
        <w:ind w:firstLine="420"/>
        <w:spacing w:line="360" w:lineRule="auto"/>
        <w:rPr>
          <w:rFonts w:ascii="宋体" w:hAnsi="宋体"/>
          <w:szCs w:val="21"/>
        </w:rPr>
      </w:pPr>
      <w:r>
        <w:rPr>
          <w:rFonts w:ascii="宋体" w:hAnsi="宋体"/>
          <w:szCs w:val="21"/>
        </w:rPr>
        <w:t xml:space="preserve">对分局视频</w:t>
      </w:r>
      <w:r>
        <w:rPr>
          <w:rFonts w:hint="eastAsia" w:ascii="宋体" w:hAnsi="宋体"/>
          <w:szCs w:val="21"/>
        </w:rPr>
        <w:t xml:space="preserve">前端感知</w:t>
      </w:r>
      <w:r>
        <w:rPr>
          <w:rFonts w:ascii="宋体" w:hAnsi="宋体"/>
          <w:szCs w:val="21"/>
        </w:rPr>
        <w:t xml:space="preserve">业务平台、车辆二次分析系统、视频图像解析系统、视图库系统、运维管理平台、动态人像抓拍系统、公共安全应急指挥调度系统（蜂巢系统）进行日常维护，包括了系统缺陷的修复、数据库和服务器操作系统的问题修复等，保证系统的稳定运行。</w:t>
      </w:r>
      <w:r/>
    </w:p>
    <w:p>
      <w:pPr>
        <w:ind w:firstLine="420"/>
        <w:spacing w:line="360" w:lineRule="auto"/>
        <w:rPr>
          <w:rFonts w:ascii="宋体" w:hAnsi="宋体"/>
          <w:b/>
          <w:szCs w:val="21"/>
        </w:rPr>
      </w:pPr>
      <w:r>
        <w:rPr>
          <w:rFonts w:ascii="宋体" w:hAnsi="宋体"/>
          <w:b/>
          <w:szCs w:val="21"/>
        </w:rPr>
        <w:t xml:space="preserve">4.备品备件要求</w:t>
      </w:r>
      <w:r/>
    </w:p>
    <w:p>
      <w:pPr>
        <w:ind w:firstLine="420"/>
        <w:spacing w:line="360" w:lineRule="auto"/>
        <w:rPr>
          <w:rFonts w:ascii="宋体" w:hAnsi="宋体"/>
          <w:szCs w:val="21"/>
        </w:rPr>
      </w:pPr>
      <w:r>
        <w:rPr>
          <w:rFonts w:ascii="宋体" w:hAnsi="宋体"/>
          <w:szCs w:val="21"/>
        </w:rPr>
        <w:t xml:space="preserve">为保障关键点位前端设备在线率，运维单位需储备不少于113台备品备件，具体按设备类型比例分配：</w:t>
      </w:r>
      <w:r/>
    </w:p>
    <w:p>
      <w:pPr>
        <w:ind w:firstLine="420"/>
        <w:spacing w:line="360" w:lineRule="auto"/>
        <w:rPr>
          <w:rFonts w:ascii="宋体" w:hAnsi="宋体"/>
          <w:szCs w:val="21"/>
        </w:rPr>
      </w:pPr>
      <w:r>
        <w:rPr>
          <w:rFonts w:ascii="宋体" w:hAnsi="宋体"/>
          <w:szCs w:val="21"/>
        </w:rPr>
        <w:t xml:space="preserve">高清视频</w:t>
      </w:r>
      <w:r>
        <w:rPr>
          <w:rFonts w:hint="eastAsia" w:ascii="宋体" w:hAnsi="宋体"/>
          <w:szCs w:val="21"/>
        </w:rPr>
        <w:t xml:space="preserve">前端感知</w:t>
      </w:r>
      <w:r>
        <w:rPr>
          <w:rFonts w:ascii="宋体" w:hAnsi="宋体"/>
          <w:szCs w:val="21"/>
        </w:rPr>
        <w:t xml:space="preserve">：不少于60台（23台室外高清高速球型网络摄像机765路×3%以及37台高清护罩一体型网络摄像机1234路×3%）、人像卡口：不少于36台（人员卡口高清智能一体化筒形网络摄像机1200路×3%）、结构化相机不少于10台（结构化分析高清智能一体化筒形网络摄像机335路×3%）、车辆卡口不少于7台（900W卡口摄像机234路×3%）。</w:t>
      </w:r>
      <w:r/>
    </w:p>
    <w:p>
      <w:pPr>
        <w:ind w:firstLine="420"/>
        <w:spacing w:line="360" w:lineRule="auto"/>
        <w:rPr>
          <w:rFonts w:ascii="宋体" w:hAnsi="宋体"/>
          <w:szCs w:val="21"/>
        </w:rPr>
      </w:pPr>
      <w:r>
        <w:rPr>
          <w:rFonts w:ascii="宋体" w:hAnsi="宋体"/>
          <w:szCs w:val="21"/>
        </w:rPr>
        <w:t xml:space="preserve">云存储及网络设备若干</w:t>
      </w:r>
      <w:r/>
    </w:p>
    <w:p>
      <w:pPr>
        <w:ind w:firstLine="420"/>
        <w:spacing w:line="360" w:lineRule="auto"/>
        <w:rPr>
          <w:rFonts w:ascii="宋体" w:hAnsi="宋体"/>
          <w:szCs w:val="21"/>
        </w:rPr>
      </w:pPr>
      <w:r>
        <w:rPr>
          <w:rFonts w:ascii="宋体" w:hAnsi="宋体"/>
          <w:szCs w:val="21"/>
        </w:rPr>
        <w:t xml:space="preserve">管理要求：备品备件需单独存放于指定仓库，建立台账并定期（每月1次）检测，确保所有备件处于正常可用状态；设备更换后，需在7个工作日内补充备品库存。</w:t>
      </w:r>
      <w:r/>
    </w:p>
    <w:p>
      <w:pPr>
        <w:ind w:firstLine="420"/>
        <w:spacing w:line="360" w:lineRule="auto"/>
        <w:rPr>
          <w:rFonts w:ascii="宋体" w:hAnsi="宋体"/>
          <w:b/>
          <w:szCs w:val="21"/>
        </w:rPr>
      </w:pPr>
      <w:r>
        <w:rPr>
          <w:rFonts w:ascii="宋体" w:hAnsi="宋体"/>
          <w:b/>
          <w:szCs w:val="21"/>
        </w:rPr>
        <w:t xml:space="preserve">5.应急保障及重大活动保障要求</w:t>
      </w:r>
      <w:r/>
    </w:p>
    <w:p>
      <w:pPr>
        <w:ind w:firstLine="420"/>
        <w:spacing w:line="360" w:lineRule="auto"/>
        <w:rPr>
          <w:rFonts w:ascii="宋体" w:hAnsi="宋体"/>
          <w:szCs w:val="21"/>
        </w:rPr>
      </w:pPr>
      <w:r>
        <w:rPr>
          <w:rFonts w:ascii="宋体" w:hAnsi="宋体"/>
          <w:szCs w:val="21"/>
        </w:rPr>
        <w:t xml:space="preserve">需提供应急保障及重大活动保障方案，包括不限于具体措施安排、人员安排、响应时间、处理流程等方面</w:t>
      </w:r>
      <w:r/>
    </w:p>
    <w:p>
      <w:pPr>
        <w:ind w:firstLine="420"/>
        <w:spacing w:line="360" w:lineRule="auto"/>
        <w:rPr>
          <w:rFonts w:ascii="宋体" w:hAnsi="宋体"/>
          <w:b/>
          <w:szCs w:val="21"/>
        </w:rPr>
      </w:pPr>
      <w:r>
        <w:rPr>
          <w:rFonts w:ascii="宋体" w:hAnsi="宋体"/>
          <w:b/>
          <w:szCs w:val="21"/>
        </w:rPr>
        <w:t xml:space="preserve">6.数据网络安全保障要求</w:t>
      </w:r>
      <w:r/>
    </w:p>
    <w:p>
      <w:pPr>
        <w:ind w:firstLine="420"/>
        <w:spacing w:line="360" w:lineRule="auto"/>
        <w:rPr>
          <w:rFonts w:ascii="宋体" w:hAnsi="宋体"/>
          <w:szCs w:val="21"/>
        </w:rPr>
      </w:pPr>
      <w:r>
        <w:rPr>
          <w:rFonts w:ascii="宋体" w:hAnsi="宋体"/>
          <w:szCs w:val="21"/>
        </w:rPr>
        <w:t xml:space="preserve">需提供数据网络安全保障方案，内容具体包含且不限于：</w:t>
      </w:r>
      <w:r/>
    </w:p>
    <w:p>
      <w:pPr>
        <w:ind w:firstLine="420"/>
        <w:spacing w:line="360" w:lineRule="auto"/>
        <w:rPr>
          <w:rFonts w:ascii="宋体" w:hAnsi="宋体"/>
          <w:szCs w:val="21"/>
        </w:rPr>
      </w:pPr>
      <w:r>
        <w:rPr>
          <w:rFonts w:ascii="宋体" w:hAnsi="宋体"/>
          <w:szCs w:val="21"/>
        </w:rPr>
        <w:t xml:space="preserve">（1）对从事本项目运维工作人员的数据网络安全与保密措施管理。</w:t>
      </w:r>
      <w:r/>
    </w:p>
    <w:p>
      <w:pPr>
        <w:ind w:firstLine="420"/>
        <w:spacing w:line="360" w:lineRule="auto"/>
        <w:rPr>
          <w:rFonts w:ascii="宋体" w:hAnsi="宋体"/>
          <w:szCs w:val="21"/>
        </w:rPr>
      </w:pPr>
      <w:r>
        <w:rPr>
          <w:rFonts w:ascii="宋体" w:hAnsi="宋体"/>
          <w:szCs w:val="21"/>
        </w:rPr>
        <w:t xml:space="preserve">（2）对本项目涉及数据网络安全设备、安全体系架构的现状分析、运维重点难点分析及特征库、策略库升级更新方案。</w:t>
      </w:r>
      <w:r/>
    </w:p>
    <w:p>
      <w:pPr>
        <w:ind w:firstLine="420"/>
        <w:spacing w:line="360" w:lineRule="auto"/>
        <w:rPr>
          <w:rFonts w:ascii="宋体" w:hAnsi="宋体"/>
          <w:szCs w:val="21"/>
        </w:rPr>
      </w:pPr>
      <w:r>
        <w:rPr>
          <w:rFonts w:ascii="宋体" w:hAnsi="宋体"/>
          <w:szCs w:val="21"/>
        </w:rPr>
        <w:t xml:space="preserve">（3）数据网络安全应急预案</w:t>
      </w:r>
      <w:r/>
    </w:p>
    <w:p>
      <w:pPr>
        <w:ind w:firstLine="420"/>
        <w:spacing w:line="360" w:lineRule="auto"/>
        <w:rPr>
          <w:rFonts w:ascii="宋体" w:hAnsi="宋体"/>
          <w:b/>
          <w:szCs w:val="21"/>
        </w:rPr>
      </w:pPr>
      <w:r>
        <w:rPr>
          <w:rFonts w:hint="eastAsia" w:ascii="宋体" w:hAnsi="宋体"/>
          <w:b/>
          <w:szCs w:val="21"/>
        </w:rPr>
        <w:t xml:space="preserve">7.</w:t>
      </w:r>
      <w:r>
        <w:rPr>
          <w:rFonts w:ascii="宋体" w:hAnsi="宋体"/>
          <w:b/>
          <w:szCs w:val="21"/>
        </w:rPr>
        <w:t xml:space="preserve">人员及车辆配置</w:t>
      </w:r>
      <w:r/>
    </w:p>
    <w:p>
      <w:pPr>
        <w:ind w:firstLine="420"/>
        <w:spacing w:line="360" w:lineRule="auto"/>
        <w:rPr>
          <w:rFonts w:ascii="宋体" w:hAnsi="宋体"/>
          <w:szCs w:val="21"/>
        </w:rPr>
      </w:pPr>
      <w:r>
        <w:rPr>
          <w:rFonts w:ascii="宋体" w:hAnsi="宋体"/>
          <w:szCs w:val="21"/>
        </w:rPr>
        <w:t xml:space="preserve">运维单位需配备满足现场作业的专用设备，至少包含登高作业车</w:t>
      </w:r>
      <w:r>
        <w:rPr>
          <w:rFonts w:hint="eastAsia" w:ascii="宋体" w:hAnsi="宋体"/>
          <w:szCs w:val="21"/>
        </w:rPr>
        <w:t xml:space="preserve">1辆</w:t>
      </w:r>
      <w:r>
        <w:rPr>
          <w:rFonts w:ascii="宋体" w:hAnsi="宋体"/>
          <w:szCs w:val="21"/>
        </w:rPr>
        <w:t xml:space="preserve">（用于高空设备安装、检修）、现场巡逻车</w:t>
      </w:r>
      <w:r>
        <w:rPr>
          <w:rFonts w:hint="eastAsia" w:ascii="宋体" w:hAnsi="宋体"/>
          <w:szCs w:val="21"/>
        </w:rPr>
        <w:t xml:space="preserve">2辆</w:t>
      </w:r>
      <w:r>
        <w:rPr>
          <w:rFonts w:ascii="宋体" w:hAnsi="宋体"/>
          <w:szCs w:val="21"/>
        </w:rPr>
        <w:t xml:space="preserve">（用于多点位快速响应）、防撞作业车</w:t>
      </w:r>
      <w:r>
        <w:rPr>
          <w:rFonts w:hint="eastAsia" w:ascii="宋体" w:hAnsi="宋体"/>
          <w:szCs w:val="21"/>
        </w:rPr>
        <w:t xml:space="preserve">1辆</w:t>
      </w:r>
      <w:r>
        <w:rPr>
          <w:rFonts w:ascii="宋体" w:hAnsi="宋体"/>
          <w:szCs w:val="21"/>
        </w:rPr>
        <w:t xml:space="preserve">（用于道路等场景设备维护）</w:t>
      </w:r>
      <w:r>
        <w:rPr>
          <w:rFonts w:hint="eastAsia" w:ascii="宋体" w:hAnsi="宋体" w:cs="宋体"/>
          <w:szCs w:val="21"/>
        </w:rPr>
        <w:t xml:space="preserve">巡检时间与路线听从采购单位的安排与调度。巡视车辆、</w:t>
      </w:r>
      <w:r>
        <w:rPr>
          <w:rFonts w:hint="eastAsia" w:ascii="宋体" w:hAnsi="宋体"/>
          <w:szCs w:val="21"/>
        </w:rPr>
        <w:t xml:space="preserve">作业车辆的</w:t>
      </w:r>
      <w:r>
        <w:rPr>
          <w:rFonts w:hint="eastAsia" w:ascii="宋体" w:hAnsi="宋体" w:cs="宋体"/>
          <w:szCs w:val="21"/>
        </w:rPr>
        <w:t xml:space="preserve">派遣，人员安排、维护和使用等费用包含在报价中。</w:t>
      </w:r>
      <w:r>
        <w:rPr>
          <w:rFonts w:hint="eastAsia" w:ascii="宋体" w:hAnsi="宋体" w:cs="宋体"/>
          <w:b/>
          <w:szCs w:val="21"/>
        </w:rPr>
        <w:t xml:space="preserve">（投标单位须针对项目工具配置要求提供</w:t>
      </w:r>
      <w:r>
        <w:rPr>
          <w:rFonts w:hint="eastAsia" w:ascii="宋体" w:hAnsi="宋体" w:cs="宋体"/>
          <w:b/>
          <w:bCs/>
          <w:szCs w:val="21"/>
        </w:rPr>
        <w:t xml:space="preserve">《车辆投入情况承诺书》：（1）项目车辆投入情况；（2）承诺若成为中标单位，在合同签订前向采购人提供车辆信息、自有车辆行驶证复印件或租赁合同及租赁发票等证明材料。实质性响应内容，不提供视为非实质性响应招标文件废标。</w:t>
      </w:r>
      <w:r>
        <w:rPr>
          <w:rFonts w:hint="eastAsia" w:ascii="宋体" w:hAnsi="宋体" w:cs="宋体"/>
          <w:b/>
          <w:szCs w:val="21"/>
        </w:rPr>
        <w:t xml:space="preserve">）</w:t>
      </w:r>
      <w:r/>
    </w:p>
    <w:p>
      <w:pPr>
        <w:ind w:firstLine="420"/>
        <w:spacing w:line="360" w:lineRule="auto"/>
        <w:rPr>
          <w:rFonts w:ascii="宋体" w:hAnsi="宋体"/>
          <w:szCs w:val="21"/>
        </w:rPr>
      </w:pPr>
      <w:r>
        <w:rPr>
          <w:rFonts w:hint="eastAsia" w:ascii="宋体" w:hAnsi="宋体"/>
          <w:szCs w:val="21"/>
        </w:rPr>
        <w:t xml:space="preserve">中标单位需配备专业能力的运维团队（包括但不限于项目经理、技术负责人、不少于3名的驻场运维技术人员及其他技术人员等）。项目经理负责项目管理沟通；技术负责人提供技术保证能力；</w:t>
      </w:r>
      <w:r>
        <w:rPr>
          <w:rFonts w:ascii="宋体" w:hAnsi="宋体"/>
          <w:szCs w:val="21"/>
        </w:rPr>
        <w:t xml:space="preserve">驻场运维人员，负责日常设备巡检、故障处理。工作日期间，需指派指定人员参加甲方组织的日常工作会议（如晨会、周例会），无特殊原因不得缺席；若需请假，需提前24小时报备并安排替代人员参会。</w:t>
      </w:r>
      <w:r/>
    </w:p>
    <w:p>
      <w:pPr>
        <w:ind w:firstLine="420"/>
        <w:spacing w:line="360" w:lineRule="auto"/>
        <w:rPr>
          <w:rFonts w:ascii="宋体" w:hAnsi="宋体"/>
          <w:szCs w:val="21"/>
        </w:rPr>
      </w:pPr>
      <w:r>
        <w:rPr>
          <w:rFonts w:ascii="宋体" w:hAnsi="宋体"/>
          <w:szCs w:val="21"/>
        </w:rPr>
        <w:t xml:space="preserve">参加维保的人员须接受分局组织的安全培训，并经过考试获得公安网非警务人员上网许可。</w:t>
      </w:r>
      <w:r>
        <w:rPr>
          <w:rFonts w:hint="eastAsia" w:ascii="宋体" w:hAnsi="宋体"/>
          <w:szCs w:val="21"/>
        </w:rPr>
        <w:t xml:space="preserve">运维单位</w:t>
      </w:r>
      <w:r>
        <w:rPr>
          <w:rFonts w:ascii="宋体" w:hAnsi="宋体"/>
          <w:szCs w:val="21"/>
        </w:rPr>
        <w:t xml:space="preserve">及参加维保的人员须按照采购单位的要求，与采购单位签订保密协议，并接受背景调查以及工作期间接受分局组织得飞行临检。</w:t>
      </w:r>
      <w:r/>
    </w:p>
    <w:p>
      <w:pPr>
        <w:ind w:firstLine="420"/>
        <w:spacing w:line="360" w:lineRule="auto"/>
        <w:rPr>
          <w:rFonts w:ascii="宋体" w:hAnsi="宋体"/>
          <w:b/>
          <w:szCs w:val="21"/>
        </w:rPr>
      </w:pPr>
      <w:r/>
      <w:bookmarkStart w:id="51" w:name="_Toc180764660"/>
      <w:r>
        <w:rPr>
          <w:rFonts w:hint="eastAsia" w:ascii="宋体" w:hAnsi="宋体"/>
          <w:b/>
          <w:szCs w:val="21"/>
        </w:rPr>
        <w:t xml:space="preserve">8</w:t>
      </w:r>
      <w:r>
        <w:rPr>
          <w:rFonts w:ascii="宋体" w:hAnsi="宋体"/>
          <w:b/>
          <w:szCs w:val="21"/>
        </w:rPr>
        <w:t xml:space="preserve">.</w:t>
      </w:r>
      <w:r>
        <w:rPr>
          <w:rFonts w:hint="eastAsia" w:ascii="宋体" w:hAnsi="宋体"/>
          <w:b/>
          <w:szCs w:val="21"/>
        </w:rPr>
        <w:t xml:space="preserve">考核制度</w:t>
      </w:r>
      <w:bookmarkEnd w:id="51"/>
      <w:r/>
      <w:r/>
    </w:p>
    <w:p>
      <w:pPr>
        <w:ind w:firstLine="420"/>
        <w:spacing w:line="360" w:lineRule="auto"/>
        <w:rPr>
          <w:rFonts w:ascii="宋体" w:hAnsi="宋体"/>
          <w:szCs w:val="21"/>
        </w:rPr>
      </w:pPr>
      <w:r>
        <w:rPr>
          <w:rFonts w:hint="eastAsia" w:ascii="宋体" w:hAnsi="宋体"/>
          <w:szCs w:val="21"/>
        </w:rPr>
        <w:t xml:space="preserve">（1）为了保证维保工作按时按质完成，我们设立了维保考核制度，对维保工作未达标的评分情况予以扣除相应比例的维保费，具体考核内容如下：</w:t>
      </w:r>
      <w:r/>
    </w:p>
    <w:tbl>
      <w:tblPr>
        <w:tblStyle w:val="710"/>
        <w:tblW w:w="8976"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018"/>
        <w:gridCol w:w="5168"/>
        <w:gridCol w:w="1790"/>
      </w:tblGrid>
      <w:tr>
        <w:trPr>
          <w:jc w:val="center"/>
          <w:trHeight w:val="20"/>
        </w:trPr>
        <w:tc>
          <w:tcPr>
            <w:tcW w:w="2018" w:type="dxa"/>
            <w:vAlign w:val="center"/>
            <w:textDirection w:val="lrTb"/>
            <w:noWrap w:val="false"/>
          </w:tcPr>
          <w:p>
            <w:pPr>
              <w:jc w:val="center"/>
              <w:tabs>
                <w:tab w:val="left" w:pos="180" w:leader="none"/>
                <w:tab w:val="left" w:pos="360" w:leader="none"/>
              </w:tabs>
              <w:rPr>
                <w:rFonts w:ascii="宋体" w:hAnsi="宋体" w:cs="宋体"/>
                <w:szCs w:val="21"/>
              </w:rPr>
            </w:pPr>
            <w:r>
              <w:rPr>
                <w:rFonts w:hint="eastAsia" w:ascii="宋体" w:hAnsi="宋体" w:cs="宋体"/>
                <w:szCs w:val="21"/>
              </w:rPr>
              <w:t xml:space="preserve">项目</w:t>
            </w:r>
            <w:r/>
          </w:p>
        </w:tc>
        <w:tc>
          <w:tcPr>
            <w:tcW w:w="5168" w:type="dxa"/>
            <w:vAlign w:val="center"/>
            <w:textDirection w:val="lrTb"/>
            <w:noWrap w:val="false"/>
          </w:tcPr>
          <w:p>
            <w:pPr>
              <w:jc w:val="center"/>
              <w:tabs>
                <w:tab w:val="left" w:pos="180" w:leader="none"/>
                <w:tab w:val="left" w:pos="360" w:leader="none"/>
              </w:tabs>
              <w:rPr>
                <w:rFonts w:ascii="宋体" w:hAnsi="宋体" w:cs="宋体"/>
                <w:szCs w:val="21"/>
              </w:rPr>
            </w:pPr>
            <w:r>
              <w:rPr>
                <w:rFonts w:hint="eastAsia" w:ascii="宋体" w:hAnsi="宋体" w:cs="宋体"/>
                <w:szCs w:val="21"/>
              </w:rPr>
              <w:t xml:space="preserve">内容</w:t>
            </w:r>
            <w:r/>
          </w:p>
        </w:tc>
        <w:tc>
          <w:tcPr>
            <w:tcW w:w="1790" w:type="dxa"/>
            <w:vAlign w:val="center"/>
            <w:textDirection w:val="lrTb"/>
            <w:noWrap w:val="false"/>
          </w:tcPr>
          <w:p>
            <w:pPr>
              <w:jc w:val="center"/>
              <w:tabs>
                <w:tab w:val="left" w:pos="180" w:leader="none"/>
                <w:tab w:val="left" w:pos="360" w:leader="none"/>
              </w:tabs>
              <w:rPr>
                <w:rFonts w:ascii="宋体" w:hAnsi="宋体" w:cs="宋体"/>
                <w:szCs w:val="21"/>
              </w:rPr>
            </w:pPr>
            <w:r>
              <w:rPr>
                <w:rFonts w:hint="eastAsia" w:ascii="宋体" w:hAnsi="宋体" w:cs="宋体"/>
                <w:szCs w:val="21"/>
              </w:rPr>
              <w:t xml:space="preserve">考核分</w:t>
            </w:r>
            <w:r/>
          </w:p>
        </w:tc>
      </w:tr>
      <w:tr>
        <w:trPr>
          <w:jc w:val="center"/>
          <w:trHeight w:val="20"/>
        </w:trPr>
        <w:tc>
          <w:tcPr>
            <w:tcW w:w="2018" w:type="dxa"/>
            <w:vAlign w:val="center"/>
            <w:vMerge w:val="restart"/>
            <w:textDirection w:val="lrTb"/>
            <w:noWrap w:val="false"/>
          </w:tcPr>
          <w:p>
            <w:pPr>
              <w:jc w:val="center"/>
              <w:tabs>
                <w:tab w:val="left" w:pos="180" w:leader="none"/>
                <w:tab w:val="left" w:pos="360" w:leader="none"/>
              </w:tabs>
              <w:rPr>
                <w:rFonts w:ascii="宋体" w:hAnsi="宋体" w:cs="宋体"/>
                <w:szCs w:val="21"/>
              </w:rPr>
            </w:pPr>
            <w:r>
              <w:rPr>
                <w:rFonts w:hint="eastAsia" w:ascii="宋体" w:hAnsi="宋体" w:cs="宋体"/>
                <w:szCs w:val="21"/>
              </w:rPr>
              <w:t xml:space="preserve">基础管理（20分）</w:t>
            </w:r>
            <w:r/>
          </w:p>
        </w:tc>
        <w:tc>
          <w:tcPr>
            <w:tcW w:w="5168" w:type="dxa"/>
            <w:vAlign w:val="center"/>
            <w:textDirection w:val="lrTb"/>
            <w:noWrap w:val="false"/>
          </w:tcPr>
          <w:p>
            <w:pPr>
              <w:jc w:val="center"/>
              <w:tabs>
                <w:tab w:val="left" w:pos="180" w:leader="none"/>
                <w:tab w:val="left" w:pos="360" w:leader="none"/>
              </w:tabs>
              <w:rPr>
                <w:rFonts w:ascii="宋体" w:hAnsi="宋体" w:cs="宋体"/>
                <w:szCs w:val="21"/>
              </w:rPr>
            </w:pPr>
            <w:r>
              <w:rPr>
                <w:rFonts w:hint="eastAsia" w:ascii="宋体" w:hAnsi="宋体" w:cs="宋体"/>
                <w:szCs w:val="21"/>
              </w:rPr>
              <w:t xml:space="preserve">工作计划管理</w:t>
            </w:r>
            <w:r/>
          </w:p>
        </w:tc>
        <w:tc>
          <w:tcPr>
            <w:tcW w:w="1790" w:type="dxa"/>
            <w:vAlign w:val="center"/>
            <w:textDirection w:val="lrTb"/>
            <w:noWrap w:val="false"/>
          </w:tcPr>
          <w:p>
            <w:pPr>
              <w:jc w:val="center"/>
              <w:tabs>
                <w:tab w:val="left" w:pos="180" w:leader="none"/>
                <w:tab w:val="left" w:pos="360" w:leader="none"/>
              </w:tabs>
              <w:rPr>
                <w:rFonts w:ascii="宋体" w:hAnsi="宋体" w:cs="宋体"/>
                <w:szCs w:val="21"/>
              </w:rPr>
            </w:pPr>
            <w:r>
              <w:rPr>
                <w:rFonts w:hint="eastAsia" w:ascii="宋体" w:hAnsi="宋体" w:cs="宋体"/>
                <w:szCs w:val="21"/>
              </w:rPr>
              <w:t xml:space="preserve">5分</w:t>
            </w:r>
            <w:r/>
          </w:p>
        </w:tc>
      </w:tr>
      <w:tr>
        <w:trPr>
          <w:jc w:val="center"/>
          <w:trHeight w:val="20"/>
        </w:trPr>
        <w:tc>
          <w:tcPr>
            <w:tcW w:w="2018" w:type="dxa"/>
            <w:vAlign w:val="center"/>
            <w:vMerge w:val="continue"/>
            <w:textDirection w:val="lrTb"/>
            <w:noWrap w:val="false"/>
          </w:tcPr>
          <w:p>
            <w:pPr>
              <w:jc w:val="center"/>
              <w:tabs>
                <w:tab w:val="left" w:pos="180" w:leader="none"/>
                <w:tab w:val="left" w:pos="360" w:leader="none"/>
              </w:tabs>
              <w:rPr>
                <w:rFonts w:ascii="宋体" w:hAnsi="宋体" w:cs="宋体"/>
                <w:szCs w:val="21"/>
              </w:rPr>
            </w:pPr>
            <w:r>
              <w:rPr>
                <w:rFonts w:ascii="宋体" w:hAnsi="宋体" w:cs="宋体"/>
                <w:szCs w:val="21"/>
              </w:rPr>
            </w:r>
            <w:r/>
          </w:p>
        </w:tc>
        <w:tc>
          <w:tcPr>
            <w:tcW w:w="5168" w:type="dxa"/>
            <w:vAlign w:val="center"/>
            <w:textDirection w:val="lrTb"/>
            <w:noWrap w:val="false"/>
          </w:tcPr>
          <w:p>
            <w:pPr>
              <w:jc w:val="center"/>
              <w:tabs>
                <w:tab w:val="left" w:pos="180" w:leader="none"/>
                <w:tab w:val="left" w:pos="360" w:leader="none"/>
              </w:tabs>
              <w:rPr>
                <w:rFonts w:ascii="宋体" w:hAnsi="宋体" w:cs="宋体"/>
                <w:szCs w:val="21"/>
              </w:rPr>
            </w:pPr>
            <w:r>
              <w:rPr>
                <w:rFonts w:hint="eastAsia" w:ascii="宋体" w:hAnsi="宋体" w:cs="宋体"/>
                <w:szCs w:val="21"/>
              </w:rPr>
              <w:t xml:space="preserve">规章制度执行管理</w:t>
            </w:r>
            <w:r/>
          </w:p>
        </w:tc>
        <w:tc>
          <w:tcPr>
            <w:tcW w:w="1790" w:type="dxa"/>
            <w:vAlign w:val="center"/>
            <w:textDirection w:val="lrTb"/>
            <w:noWrap w:val="false"/>
          </w:tcPr>
          <w:p>
            <w:pPr>
              <w:jc w:val="center"/>
              <w:tabs>
                <w:tab w:val="left" w:pos="180" w:leader="none"/>
                <w:tab w:val="left" w:pos="360" w:leader="none"/>
              </w:tabs>
              <w:rPr>
                <w:rFonts w:ascii="宋体" w:hAnsi="宋体" w:cs="宋体"/>
                <w:szCs w:val="21"/>
              </w:rPr>
            </w:pPr>
            <w:r>
              <w:rPr>
                <w:rFonts w:hint="eastAsia" w:ascii="宋体" w:hAnsi="宋体" w:cs="宋体"/>
                <w:szCs w:val="21"/>
              </w:rPr>
              <w:t xml:space="preserve">5分</w:t>
            </w:r>
            <w:r/>
          </w:p>
        </w:tc>
      </w:tr>
      <w:tr>
        <w:trPr>
          <w:jc w:val="center"/>
          <w:trHeight w:val="20"/>
        </w:trPr>
        <w:tc>
          <w:tcPr>
            <w:tcW w:w="2018" w:type="dxa"/>
            <w:vAlign w:val="center"/>
            <w:vMerge w:val="continue"/>
            <w:textDirection w:val="lrTb"/>
            <w:noWrap w:val="false"/>
          </w:tcPr>
          <w:p>
            <w:pPr>
              <w:jc w:val="center"/>
              <w:tabs>
                <w:tab w:val="left" w:pos="180" w:leader="none"/>
                <w:tab w:val="left" w:pos="360" w:leader="none"/>
              </w:tabs>
              <w:rPr>
                <w:rFonts w:ascii="宋体" w:hAnsi="宋体" w:cs="宋体"/>
                <w:szCs w:val="21"/>
              </w:rPr>
            </w:pPr>
            <w:r>
              <w:rPr>
                <w:rFonts w:ascii="宋体" w:hAnsi="宋体" w:cs="宋体"/>
                <w:szCs w:val="21"/>
              </w:rPr>
            </w:r>
            <w:r/>
          </w:p>
        </w:tc>
        <w:tc>
          <w:tcPr>
            <w:tcW w:w="5168" w:type="dxa"/>
            <w:vAlign w:val="center"/>
            <w:textDirection w:val="lrTb"/>
            <w:noWrap w:val="false"/>
          </w:tcPr>
          <w:p>
            <w:pPr>
              <w:jc w:val="center"/>
              <w:tabs>
                <w:tab w:val="left" w:pos="180" w:leader="none"/>
                <w:tab w:val="left" w:pos="360" w:leader="none"/>
              </w:tabs>
              <w:rPr>
                <w:rFonts w:ascii="宋体" w:hAnsi="宋体" w:cs="宋体"/>
                <w:szCs w:val="21"/>
              </w:rPr>
            </w:pPr>
            <w:r>
              <w:rPr>
                <w:rFonts w:hint="eastAsia" w:ascii="宋体" w:hAnsi="宋体" w:cs="宋体"/>
                <w:szCs w:val="21"/>
              </w:rPr>
              <w:t xml:space="preserve">故障维修、巡检、保养记录</w:t>
            </w:r>
            <w:r/>
          </w:p>
        </w:tc>
        <w:tc>
          <w:tcPr>
            <w:tcW w:w="1790" w:type="dxa"/>
            <w:vAlign w:val="center"/>
            <w:textDirection w:val="lrTb"/>
            <w:noWrap w:val="false"/>
          </w:tcPr>
          <w:p>
            <w:pPr>
              <w:jc w:val="center"/>
              <w:tabs>
                <w:tab w:val="left" w:pos="180" w:leader="none"/>
                <w:tab w:val="left" w:pos="360" w:leader="none"/>
              </w:tabs>
              <w:rPr>
                <w:rFonts w:ascii="宋体" w:hAnsi="宋体" w:cs="宋体"/>
                <w:szCs w:val="21"/>
              </w:rPr>
            </w:pPr>
            <w:r>
              <w:rPr>
                <w:rFonts w:hint="eastAsia" w:ascii="宋体" w:hAnsi="宋体" w:cs="宋体"/>
                <w:szCs w:val="21"/>
              </w:rPr>
              <w:t xml:space="preserve">5分</w:t>
            </w:r>
            <w:r/>
          </w:p>
        </w:tc>
      </w:tr>
      <w:tr>
        <w:trPr>
          <w:jc w:val="center"/>
          <w:trHeight w:val="20"/>
        </w:trPr>
        <w:tc>
          <w:tcPr>
            <w:tcW w:w="2018" w:type="dxa"/>
            <w:vAlign w:val="center"/>
            <w:vMerge w:val="continue"/>
            <w:textDirection w:val="lrTb"/>
            <w:noWrap w:val="false"/>
          </w:tcPr>
          <w:p>
            <w:pPr>
              <w:jc w:val="center"/>
              <w:tabs>
                <w:tab w:val="left" w:pos="180" w:leader="none"/>
                <w:tab w:val="left" w:pos="360" w:leader="none"/>
              </w:tabs>
              <w:rPr>
                <w:rFonts w:ascii="宋体" w:hAnsi="宋体" w:cs="宋体"/>
                <w:szCs w:val="21"/>
              </w:rPr>
            </w:pPr>
            <w:r>
              <w:rPr>
                <w:rFonts w:ascii="宋体" w:hAnsi="宋体" w:cs="宋体"/>
                <w:szCs w:val="21"/>
              </w:rPr>
            </w:r>
            <w:r/>
          </w:p>
        </w:tc>
        <w:tc>
          <w:tcPr>
            <w:tcW w:w="5168" w:type="dxa"/>
            <w:vAlign w:val="center"/>
            <w:textDirection w:val="lrTb"/>
            <w:noWrap w:val="false"/>
          </w:tcPr>
          <w:p>
            <w:pPr>
              <w:jc w:val="center"/>
              <w:tabs>
                <w:tab w:val="left" w:pos="180" w:leader="none"/>
                <w:tab w:val="left" w:pos="360" w:leader="none"/>
              </w:tabs>
              <w:rPr>
                <w:rFonts w:ascii="宋体" w:hAnsi="宋体" w:cs="宋体"/>
                <w:szCs w:val="21"/>
              </w:rPr>
            </w:pPr>
            <w:r>
              <w:rPr>
                <w:rFonts w:hint="eastAsia" w:ascii="宋体" w:hAnsi="宋体" w:cs="宋体"/>
                <w:szCs w:val="21"/>
              </w:rPr>
              <w:t xml:space="preserve">月、季、年的维护报表</w:t>
            </w:r>
            <w:r/>
          </w:p>
        </w:tc>
        <w:tc>
          <w:tcPr>
            <w:tcW w:w="1790" w:type="dxa"/>
            <w:vAlign w:val="center"/>
            <w:textDirection w:val="lrTb"/>
            <w:noWrap w:val="false"/>
          </w:tcPr>
          <w:p>
            <w:pPr>
              <w:jc w:val="center"/>
              <w:tabs>
                <w:tab w:val="left" w:pos="180" w:leader="none"/>
                <w:tab w:val="left" w:pos="360" w:leader="none"/>
              </w:tabs>
              <w:rPr>
                <w:rFonts w:ascii="宋体" w:hAnsi="宋体" w:cs="宋体"/>
                <w:szCs w:val="21"/>
              </w:rPr>
            </w:pPr>
            <w:r>
              <w:rPr>
                <w:rFonts w:hint="eastAsia" w:ascii="宋体" w:hAnsi="宋体" w:cs="宋体"/>
                <w:szCs w:val="21"/>
              </w:rPr>
              <w:t xml:space="preserve">5分</w:t>
            </w:r>
            <w:r/>
          </w:p>
        </w:tc>
      </w:tr>
      <w:tr>
        <w:trPr>
          <w:jc w:val="center"/>
          <w:trHeight w:val="20"/>
        </w:trPr>
        <w:tc>
          <w:tcPr>
            <w:tcW w:w="2018" w:type="dxa"/>
            <w:vAlign w:val="center"/>
            <w:vMerge w:val="restart"/>
            <w:textDirection w:val="lrTb"/>
            <w:noWrap w:val="false"/>
          </w:tcPr>
          <w:p>
            <w:pPr>
              <w:jc w:val="center"/>
              <w:tabs>
                <w:tab w:val="left" w:pos="180" w:leader="none"/>
                <w:tab w:val="left" w:pos="360" w:leader="none"/>
              </w:tabs>
              <w:rPr>
                <w:rFonts w:ascii="宋体" w:hAnsi="宋体" w:cs="宋体"/>
                <w:szCs w:val="21"/>
              </w:rPr>
            </w:pPr>
            <w:r>
              <w:rPr>
                <w:rFonts w:hint="eastAsia" w:ascii="宋体" w:hAnsi="宋体" w:cs="宋体"/>
                <w:szCs w:val="21"/>
              </w:rPr>
              <w:t xml:space="preserve">质量管理（75分）</w:t>
            </w:r>
            <w:r/>
          </w:p>
          <w:p>
            <w:pPr>
              <w:jc w:val="center"/>
              <w:tabs>
                <w:tab w:val="left" w:pos="180" w:leader="none"/>
                <w:tab w:val="left" w:pos="360" w:leader="none"/>
              </w:tabs>
              <w:rPr>
                <w:rFonts w:ascii="宋体" w:hAnsi="宋体" w:cs="宋体"/>
                <w:szCs w:val="21"/>
              </w:rPr>
            </w:pPr>
            <w:r>
              <w:rPr>
                <w:rFonts w:ascii="宋体" w:hAnsi="宋体" w:cs="宋体"/>
                <w:szCs w:val="21"/>
              </w:rPr>
            </w:r>
            <w:r/>
          </w:p>
        </w:tc>
        <w:tc>
          <w:tcPr>
            <w:tcW w:w="5168" w:type="dxa"/>
            <w:vAlign w:val="center"/>
            <w:textDirection w:val="lrTb"/>
            <w:noWrap w:val="false"/>
          </w:tcPr>
          <w:p>
            <w:pPr>
              <w:jc w:val="center"/>
              <w:tabs>
                <w:tab w:val="left" w:pos="180" w:leader="none"/>
                <w:tab w:val="left" w:pos="360" w:leader="none"/>
              </w:tabs>
              <w:rPr>
                <w:rFonts w:ascii="宋体" w:hAnsi="宋体" w:cs="宋体"/>
                <w:szCs w:val="21"/>
              </w:rPr>
            </w:pPr>
            <w:r>
              <w:rPr>
                <w:rFonts w:hint="eastAsia" w:ascii="宋体" w:hAnsi="宋体" w:cs="宋体"/>
                <w:szCs w:val="21"/>
              </w:rPr>
              <w:t xml:space="preserve">日常维护</w:t>
            </w:r>
            <w:r/>
          </w:p>
        </w:tc>
        <w:tc>
          <w:tcPr>
            <w:tcW w:w="1790" w:type="dxa"/>
            <w:vAlign w:val="center"/>
            <w:textDirection w:val="lrTb"/>
            <w:noWrap w:val="false"/>
          </w:tcPr>
          <w:p>
            <w:pPr>
              <w:jc w:val="center"/>
              <w:tabs>
                <w:tab w:val="left" w:pos="180" w:leader="none"/>
                <w:tab w:val="left" w:pos="360" w:leader="none"/>
              </w:tabs>
              <w:rPr>
                <w:rFonts w:ascii="宋体" w:hAnsi="宋体" w:cs="宋体"/>
                <w:szCs w:val="21"/>
              </w:rPr>
            </w:pPr>
            <w:r>
              <w:rPr>
                <w:rFonts w:hint="eastAsia" w:ascii="宋体" w:hAnsi="宋体" w:cs="宋体"/>
                <w:szCs w:val="21"/>
              </w:rPr>
              <w:t xml:space="preserve">10分</w:t>
            </w:r>
            <w:r/>
          </w:p>
        </w:tc>
      </w:tr>
      <w:tr>
        <w:trPr>
          <w:jc w:val="center"/>
          <w:trHeight w:val="20"/>
        </w:trPr>
        <w:tc>
          <w:tcPr>
            <w:tcW w:w="2018" w:type="dxa"/>
            <w:vAlign w:val="center"/>
            <w:vMerge w:val="continue"/>
            <w:textDirection w:val="lrTb"/>
            <w:noWrap w:val="false"/>
          </w:tcPr>
          <w:p>
            <w:pPr>
              <w:jc w:val="center"/>
              <w:tabs>
                <w:tab w:val="left" w:pos="180" w:leader="none"/>
                <w:tab w:val="left" w:pos="360" w:leader="none"/>
              </w:tabs>
              <w:rPr>
                <w:rFonts w:ascii="宋体" w:hAnsi="宋体" w:cs="宋体"/>
                <w:szCs w:val="21"/>
              </w:rPr>
            </w:pPr>
            <w:r>
              <w:rPr>
                <w:rFonts w:ascii="宋体" w:hAnsi="宋体" w:cs="宋体"/>
                <w:szCs w:val="21"/>
              </w:rPr>
            </w:r>
            <w:r/>
          </w:p>
        </w:tc>
        <w:tc>
          <w:tcPr>
            <w:tcW w:w="5168" w:type="dxa"/>
            <w:vAlign w:val="center"/>
            <w:textDirection w:val="lrTb"/>
            <w:noWrap w:val="false"/>
          </w:tcPr>
          <w:p>
            <w:pPr>
              <w:jc w:val="center"/>
              <w:tabs>
                <w:tab w:val="left" w:pos="180" w:leader="none"/>
                <w:tab w:val="left" w:pos="360" w:leader="none"/>
              </w:tabs>
              <w:rPr>
                <w:rFonts w:ascii="宋体" w:hAnsi="宋体" w:cs="宋体"/>
                <w:szCs w:val="21"/>
              </w:rPr>
            </w:pPr>
            <w:r>
              <w:rPr>
                <w:rFonts w:hint="eastAsia" w:ascii="宋体" w:hAnsi="宋体" w:cs="宋体"/>
                <w:szCs w:val="21"/>
              </w:rPr>
              <w:t xml:space="preserve">定期巡检、保养</w:t>
            </w:r>
            <w:r/>
          </w:p>
        </w:tc>
        <w:tc>
          <w:tcPr>
            <w:tcW w:w="1790" w:type="dxa"/>
            <w:vAlign w:val="center"/>
            <w:textDirection w:val="lrTb"/>
            <w:noWrap w:val="false"/>
          </w:tcPr>
          <w:p>
            <w:pPr>
              <w:jc w:val="center"/>
              <w:tabs>
                <w:tab w:val="left" w:pos="180" w:leader="none"/>
                <w:tab w:val="left" w:pos="360" w:leader="none"/>
              </w:tabs>
              <w:rPr>
                <w:rFonts w:ascii="宋体" w:hAnsi="宋体" w:cs="宋体"/>
                <w:szCs w:val="21"/>
              </w:rPr>
            </w:pPr>
            <w:r>
              <w:rPr>
                <w:rFonts w:hint="eastAsia" w:ascii="宋体" w:hAnsi="宋体" w:cs="宋体"/>
                <w:szCs w:val="21"/>
              </w:rPr>
              <w:t xml:space="preserve">10分</w:t>
            </w:r>
            <w:r/>
          </w:p>
        </w:tc>
      </w:tr>
      <w:tr>
        <w:trPr>
          <w:jc w:val="center"/>
          <w:trHeight w:val="20"/>
        </w:trPr>
        <w:tc>
          <w:tcPr>
            <w:tcW w:w="2018" w:type="dxa"/>
            <w:vAlign w:val="center"/>
            <w:vMerge w:val="continue"/>
            <w:textDirection w:val="lrTb"/>
            <w:noWrap w:val="false"/>
          </w:tcPr>
          <w:p>
            <w:pPr>
              <w:jc w:val="center"/>
              <w:tabs>
                <w:tab w:val="left" w:pos="180" w:leader="none"/>
                <w:tab w:val="left" w:pos="360" w:leader="none"/>
              </w:tabs>
              <w:rPr>
                <w:rFonts w:ascii="宋体" w:hAnsi="宋体" w:cs="宋体"/>
                <w:szCs w:val="21"/>
              </w:rPr>
            </w:pPr>
            <w:r>
              <w:rPr>
                <w:rFonts w:ascii="宋体" w:hAnsi="宋体" w:cs="宋体"/>
                <w:szCs w:val="21"/>
              </w:rPr>
            </w:r>
            <w:r/>
          </w:p>
        </w:tc>
        <w:tc>
          <w:tcPr>
            <w:tcW w:w="5168" w:type="dxa"/>
            <w:vAlign w:val="center"/>
            <w:textDirection w:val="lrTb"/>
            <w:noWrap w:val="false"/>
          </w:tcPr>
          <w:p>
            <w:pPr>
              <w:jc w:val="center"/>
              <w:tabs>
                <w:tab w:val="left" w:pos="180" w:leader="none"/>
                <w:tab w:val="left" w:pos="360" w:leader="none"/>
              </w:tabs>
              <w:rPr>
                <w:rFonts w:ascii="宋体" w:hAnsi="宋体" w:cs="宋体"/>
                <w:szCs w:val="21"/>
              </w:rPr>
            </w:pPr>
            <w:r>
              <w:rPr>
                <w:rFonts w:hint="eastAsia" w:ascii="宋体" w:hAnsi="宋体" w:cs="宋体"/>
                <w:szCs w:val="21"/>
              </w:rPr>
              <w:t xml:space="preserve">故障修复</w:t>
            </w:r>
            <w:r/>
          </w:p>
        </w:tc>
        <w:tc>
          <w:tcPr>
            <w:tcW w:w="1790" w:type="dxa"/>
            <w:vAlign w:val="center"/>
            <w:textDirection w:val="lrTb"/>
            <w:noWrap w:val="false"/>
          </w:tcPr>
          <w:p>
            <w:pPr>
              <w:jc w:val="center"/>
              <w:tabs>
                <w:tab w:val="left" w:pos="180" w:leader="none"/>
                <w:tab w:val="left" w:pos="360" w:leader="none"/>
              </w:tabs>
              <w:rPr>
                <w:rFonts w:ascii="宋体" w:hAnsi="宋体" w:cs="宋体"/>
                <w:szCs w:val="21"/>
              </w:rPr>
            </w:pPr>
            <w:r>
              <w:rPr>
                <w:rFonts w:hint="eastAsia" w:ascii="宋体" w:hAnsi="宋体" w:cs="宋体"/>
                <w:szCs w:val="21"/>
              </w:rPr>
              <w:t xml:space="preserve">10分</w:t>
            </w:r>
            <w:r/>
          </w:p>
        </w:tc>
      </w:tr>
      <w:tr>
        <w:trPr>
          <w:jc w:val="center"/>
          <w:trHeight w:val="20"/>
        </w:trPr>
        <w:tc>
          <w:tcPr>
            <w:tcW w:w="2018" w:type="dxa"/>
            <w:vAlign w:val="center"/>
            <w:vMerge w:val="continue"/>
            <w:textDirection w:val="lrTb"/>
            <w:noWrap w:val="false"/>
          </w:tcPr>
          <w:p>
            <w:pPr>
              <w:jc w:val="center"/>
              <w:tabs>
                <w:tab w:val="left" w:pos="180" w:leader="none"/>
                <w:tab w:val="left" w:pos="360" w:leader="none"/>
              </w:tabs>
              <w:rPr>
                <w:rFonts w:ascii="宋体" w:hAnsi="宋体" w:cs="宋体"/>
                <w:szCs w:val="21"/>
              </w:rPr>
            </w:pPr>
            <w:r>
              <w:rPr>
                <w:rFonts w:ascii="宋体" w:hAnsi="宋体" w:cs="宋体"/>
                <w:szCs w:val="21"/>
              </w:rPr>
            </w:r>
            <w:r/>
          </w:p>
        </w:tc>
        <w:tc>
          <w:tcPr>
            <w:tcW w:w="5168" w:type="dxa"/>
            <w:vAlign w:val="center"/>
            <w:textDirection w:val="lrTb"/>
            <w:noWrap w:val="false"/>
          </w:tcPr>
          <w:p>
            <w:pPr>
              <w:jc w:val="center"/>
              <w:tabs>
                <w:tab w:val="left" w:pos="180" w:leader="none"/>
                <w:tab w:val="left" w:pos="360" w:leader="none"/>
              </w:tabs>
              <w:rPr>
                <w:rFonts w:ascii="宋体" w:hAnsi="宋体" w:cs="宋体"/>
                <w:szCs w:val="21"/>
              </w:rPr>
            </w:pPr>
            <w:r>
              <w:rPr>
                <w:rFonts w:hint="eastAsia" w:ascii="宋体" w:hAnsi="宋体" w:cs="宋体"/>
                <w:szCs w:val="21"/>
              </w:rPr>
              <w:t xml:space="preserve">故障响应速度</w:t>
            </w:r>
            <w:r/>
          </w:p>
        </w:tc>
        <w:tc>
          <w:tcPr>
            <w:tcW w:w="1790" w:type="dxa"/>
            <w:vAlign w:val="center"/>
            <w:textDirection w:val="lrTb"/>
            <w:noWrap w:val="false"/>
          </w:tcPr>
          <w:p>
            <w:pPr>
              <w:jc w:val="center"/>
              <w:tabs>
                <w:tab w:val="left" w:pos="180" w:leader="none"/>
                <w:tab w:val="left" w:pos="360" w:leader="none"/>
              </w:tabs>
              <w:rPr>
                <w:rFonts w:ascii="宋体" w:hAnsi="宋体" w:cs="宋体"/>
                <w:szCs w:val="21"/>
              </w:rPr>
            </w:pPr>
            <w:r>
              <w:rPr>
                <w:rFonts w:hint="eastAsia" w:ascii="宋体" w:hAnsi="宋体" w:cs="宋体"/>
                <w:szCs w:val="21"/>
              </w:rPr>
              <w:t xml:space="preserve">10分</w:t>
            </w:r>
            <w:r/>
          </w:p>
        </w:tc>
      </w:tr>
      <w:tr>
        <w:trPr>
          <w:jc w:val="center"/>
          <w:trHeight w:val="20"/>
        </w:trPr>
        <w:tc>
          <w:tcPr>
            <w:tcW w:w="2018" w:type="dxa"/>
            <w:vAlign w:val="center"/>
            <w:vMerge w:val="continue"/>
            <w:textDirection w:val="lrTb"/>
            <w:noWrap w:val="false"/>
          </w:tcPr>
          <w:p>
            <w:pPr>
              <w:jc w:val="center"/>
              <w:tabs>
                <w:tab w:val="left" w:pos="180" w:leader="none"/>
                <w:tab w:val="left" w:pos="360" w:leader="none"/>
              </w:tabs>
              <w:rPr>
                <w:rFonts w:ascii="宋体" w:hAnsi="宋体" w:cs="宋体"/>
                <w:szCs w:val="21"/>
              </w:rPr>
            </w:pPr>
            <w:r>
              <w:rPr>
                <w:rFonts w:ascii="宋体" w:hAnsi="宋体" w:cs="宋体"/>
                <w:szCs w:val="21"/>
              </w:rPr>
            </w:r>
            <w:r/>
          </w:p>
        </w:tc>
        <w:tc>
          <w:tcPr>
            <w:tcW w:w="5168" w:type="dxa"/>
            <w:vAlign w:val="center"/>
            <w:textDirection w:val="lrTb"/>
            <w:noWrap w:val="false"/>
          </w:tcPr>
          <w:p>
            <w:pPr>
              <w:jc w:val="center"/>
              <w:tabs>
                <w:tab w:val="left" w:pos="180" w:leader="none"/>
                <w:tab w:val="left" w:pos="360" w:leader="none"/>
              </w:tabs>
              <w:rPr>
                <w:rFonts w:ascii="宋体" w:hAnsi="宋体" w:cs="宋体"/>
                <w:szCs w:val="21"/>
              </w:rPr>
            </w:pPr>
            <w:r>
              <w:rPr>
                <w:rFonts w:hint="eastAsia" w:ascii="宋体" w:hAnsi="宋体" w:cs="宋体"/>
                <w:szCs w:val="21"/>
              </w:rPr>
              <w:t xml:space="preserve">硬件系统完好率</w:t>
            </w:r>
            <w:r/>
          </w:p>
        </w:tc>
        <w:tc>
          <w:tcPr>
            <w:tcW w:w="1790" w:type="dxa"/>
            <w:vAlign w:val="center"/>
            <w:textDirection w:val="lrTb"/>
            <w:noWrap w:val="false"/>
          </w:tcPr>
          <w:p>
            <w:pPr>
              <w:jc w:val="center"/>
              <w:tabs>
                <w:tab w:val="left" w:pos="180" w:leader="none"/>
                <w:tab w:val="left" w:pos="360" w:leader="none"/>
              </w:tabs>
              <w:rPr>
                <w:rFonts w:ascii="宋体" w:hAnsi="宋体" w:cs="宋体"/>
                <w:szCs w:val="21"/>
              </w:rPr>
            </w:pPr>
            <w:r>
              <w:rPr>
                <w:rFonts w:hint="eastAsia" w:ascii="宋体" w:hAnsi="宋体" w:cs="宋体"/>
                <w:szCs w:val="21"/>
              </w:rPr>
              <w:t xml:space="preserve">10分</w:t>
            </w:r>
            <w:r/>
          </w:p>
        </w:tc>
      </w:tr>
      <w:tr>
        <w:trPr>
          <w:jc w:val="center"/>
          <w:trHeight w:val="20"/>
        </w:trPr>
        <w:tc>
          <w:tcPr>
            <w:tcW w:w="2018" w:type="dxa"/>
            <w:vAlign w:val="center"/>
            <w:vMerge w:val="continue"/>
            <w:textDirection w:val="lrTb"/>
            <w:noWrap w:val="false"/>
          </w:tcPr>
          <w:p>
            <w:pPr>
              <w:jc w:val="center"/>
              <w:tabs>
                <w:tab w:val="left" w:pos="180" w:leader="none"/>
                <w:tab w:val="left" w:pos="360" w:leader="none"/>
              </w:tabs>
              <w:rPr>
                <w:rFonts w:ascii="宋体" w:hAnsi="宋体" w:cs="宋体"/>
                <w:szCs w:val="21"/>
              </w:rPr>
            </w:pPr>
            <w:r>
              <w:rPr>
                <w:rFonts w:ascii="宋体" w:hAnsi="宋体" w:cs="宋体"/>
                <w:szCs w:val="21"/>
              </w:rPr>
            </w:r>
            <w:r/>
          </w:p>
        </w:tc>
        <w:tc>
          <w:tcPr>
            <w:tcW w:w="5168" w:type="dxa"/>
            <w:vAlign w:val="center"/>
            <w:textDirection w:val="lrTb"/>
            <w:noWrap w:val="false"/>
          </w:tcPr>
          <w:p>
            <w:pPr>
              <w:jc w:val="center"/>
              <w:tabs>
                <w:tab w:val="left" w:pos="180" w:leader="none"/>
                <w:tab w:val="left" w:pos="360" w:leader="none"/>
              </w:tabs>
              <w:rPr>
                <w:rFonts w:ascii="宋体" w:hAnsi="宋体" w:cs="宋体"/>
                <w:szCs w:val="21"/>
              </w:rPr>
            </w:pPr>
            <w:r>
              <w:rPr>
                <w:rFonts w:hint="eastAsia" w:ascii="宋体" w:hAnsi="宋体" w:cs="宋体"/>
                <w:szCs w:val="21"/>
              </w:rPr>
              <w:t xml:space="preserve">软件系统完好率</w:t>
            </w:r>
            <w:r/>
          </w:p>
        </w:tc>
        <w:tc>
          <w:tcPr>
            <w:tcW w:w="1790" w:type="dxa"/>
            <w:vAlign w:val="center"/>
            <w:textDirection w:val="lrTb"/>
            <w:noWrap w:val="false"/>
          </w:tcPr>
          <w:p>
            <w:pPr>
              <w:jc w:val="center"/>
              <w:tabs>
                <w:tab w:val="left" w:pos="180" w:leader="none"/>
                <w:tab w:val="left" w:pos="360" w:leader="none"/>
              </w:tabs>
              <w:rPr>
                <w:rFonts w:ascii="宋体" w:hAnsi="宋体" w:cs="宋体"/>
                <w:szCs w:val="21"/>
              </w:rPr>
            </w:pPr>
            <w:r>
              <w:rPr>
                <w:rFonts w:hint="eastAsia" w:ascii="宋体" w:hAnsi="宋体" w:cs="宋体"/>
                <w:szCs w:val="21"/>
              </w:rPr>
              <w:t xml:space="preserve">10分</w:t>
            </w:r>
            <w:r/>
          </w:p>
        </w:tc>
      </w:tr>
      <w:tr>
        <w:trPr>
          <w:jc w:val="center"/>
          <w:trHeight w:val="20"/>
        </w:trPr>
        <w:tc>
          <w:tcPr>
            <w:tcW w:w="2018" w:type="dxa"/>
            <w:vAlign w:val="center"/>
            <w:vMerge w:val="continue"/>
            <w:textDirection w:val="lrTb"/>
            <w:noWrap w:val="false"/>
          </w:tcPr>
          <w:p>
            <w:pPr>
              <w:jc w:val="center"/>
              <w:tabs>
                <w:tab w:val="left" w:pos="180" w:leader="none"/>
                <w:tab w:val="left" w:pos="360" w:leader="none"/>
              </w:tabs>
              <w:rPr>
                <w:rFonts w:ascii="宋体" w:hAnsi="宋体" w:cs="宋体"/>
                <w:szCs w:val="21"/>
              </w:rPr>
            </w:pPr>
            <w:r>
              <w:rPr>
                <w:rFonts w:ascii="宋体" w:hAnsi="宋体" w:cs="宋体"/>
                <w:szCs w:val="21"/>
              </w:rPr>
            </w:r>
            <w:r/>
          </w:p>
        </w:tc>
        <w:tc>
          <w:tcPr>
            <w:tcW w:w="5168" w:type="dxa"/>
            <w:vAlign w:val="center"/>
            <w:textDirection w:val="lrTb"/>
            <w:noWrap w:val="false"/>
          </w:tcPr>
          <w:p>
            <w:pPr>
              <w:jc w:val="center"/>
              <w:tabs>
                <w:tab w:val="left" w:pos="180" w:leader="none"/>
                <w:tab w:val="left" w:pos="360" w:leader="none"/>
              </w:tabs>
              <w:rPr>
                <w:rFonts w:ascii="宋体" w:hAnsi="宋体" w:cs="宋体"/>
                <w:szCs w:val="21"/>
              </w:rPr>
            </w:pPr>
            <w:r>
              <w:rPr>
                <w:rFonts w:hint="eastAsia" w:ascii="宋体" w:hAnsi="宋体" w:cs="宋体"/>
                <w:szCs w:val="21"/>
              </w:rPr>
              <w:t xml:space="preserve">对重大事件、活动的现场保障</w:t>
            </w:r>
            <w:r/>
          </w:p>
        </w:tc>
        <w:tc>
          <w:tcPr>
            <w:tcW w:w="1790" w:type="dxa"/>
            <w:vAlign w:val="center"/>
            <w:textDirection w:val="lrTb"/>
            <w:noWrap w:val="false"/>
          </w:tcPr>
          <w:p>
            <w:pPr>
              <w:jc w:val="center"/>
              <w:tabs>
                <w:tab w:val="left" w:pos="180" w:leader="none"/>
                <w:tab w:val="left" w:pos="360" w:leader="none"/>
              </w:tabs>
              <w:rPr>
                <w:rFonts w:ascii="宋体" w:hAnsi="宋体" w:cs="宋体"/>
                <w:szCs w:val="21"/>
              </w:rPr>
            </w:pPr>
            <w:r>
              <w:rPr>
                <w:rFonts w:hint="eastAsia" w:ascii="宋体" w:hAnsi="宋体" w:cs="宋体"/>
                <w:szCs w:val="21"/>
              </w:rPr>
              <w:t xml:space="preserve">10分</w:t>
            </w:r>
            <w:r/>
          </w:p>
        </w:tc>
      </w:tr>
      <w:tr>
        <w:trPr>
          <w:jc w:val="center"/>
          <w:trHeight w:val="20"/>
        </w:trPr>
        <w:tc>
          <w:tcPr>
            <w:tcW w:w="2018" w:type="dxa"/>
            <w:vAlign w:val="center"/>
            <w:vMerge w:val="continue"/>
            <w:textDirection w:val="lrTb"/>
            <w:noWrap w:val="false"/>
          </w:tcPr>
          <w:p>
            <w:pPr>
              <w:jc w:val="center"/>
              <w:tabs>
                <w:tab w:val="left" w:pos="180" w:leader="none"/>
                <w:tab w:val="left" w:pos="360" w:leader="none"/>
              </w:tabs>
              <w:rPr>
                <w:rFonts w:ascii="宋体" w:hAnsi="宋体" w:cs="宋体"/>
                <w:szCs w:val="21"/>
              </w:rPr>
            </w:pPr>
            <w:r>
              <w:rPr>
                <w:rFonts w:ascii="宋体" w:hAnsi="宋体" w:cs="宋体"/>
                <w:szCs w:val="21"/>
              </w:rPr>
            </w:r>
            <w:r/>
          </w:p>
        </w:tc>
        <w:tc>
          <w:tcPr>
            <w:tcW w:w="5168" w:type="dxa"/>
            <w:vAlign w:val="center"/>
            <w:textDirection w:val="lrTb"/>
            <w:noWrap w:val="false"/>
          </w:tcPr>
          <w:p>
            <w:pPr>
              <w:jc w:val="center"/>
              <w:tabs>
                <w:tab w:val="left" w:pos="180" w:leader="none"/>
                <w:tab w:val="left" w:pos="360" w:leader="none"/>
              </w:tabs>
              <w:rPr>
                <w:rFonts w:ascii="宋体" w:hAnsi="宋体" w:cs="宋体"/>
                <w:szCs w:val="21"/>
              </w:rPr>
            </w:pPr>
            <w:r>
              <w:rPr>
                <w:rFonts w:hint="eastAsia" w:ascii="宋体" w:hAnsi="宋体" w:cs="宋体"/>
                <w:szCs w:val="21"/>
              </w:rPr>
              <w:t xml:space="preserve">备品备件完好率</w:t>
            </w:r>
            <w:r/>
          </w:p>
        </w:tc>
        <w:tc>
          <w:tcPr>
            <w:tcW w:w="1790" w:type="dxa"/>
            <w:vAlign w:val="center"/>
            <w:textDirection w:val="lrTb"/>
            <w:noWrap w:val="false"/>
          </w:tcPr>
          <w:p>
            <w:pPr>
              <w:jc w:val="center"/>
              <w:tabs>
                <w:tab w:val="left" w:pos="180" w:leader="none"/>
                <w:tab w:val="left" w:pos="360" w:leader="none"/>
              </w:tabs>
              <w:rPr>
                <w:rFonts w:ascii="宋体" w:hAnsi="宋体" w:cs="宋体"/>
                <w:szCs w:val="21"/>
              </w:rPr>
            </w:pPr>
            <w:r>
              <w:rPr>
                <w:rFonts w:hint="eastAsia" w:ascii="宋体" w:hAnsi="宋体" w:cs="宋体"/>
                <w:szCs w:val="21"/>
              </w:rPr>
              <w:t xml:space="preserve">5分</w:t>
            </w:r>
            <w:r/>
          </w:p>
        </w:tc>
      </w:tr>
      <w:tr>
        <w:trPr>
          <w:jc w:val="center"/>
          <w:trHeight w:val="20"/>
        </w:trPr>
        <w:tc>
          <w:tcPr>
            <w:tcW w:w="2018" w:type="dxa"/>
            <w:vAlign w:val="center"/>
            <w:textDirection w:val="lrTb"/>
            <w:noWrap w:val="false"/>
          </w:tcPr>
          <w:p>
            <w:pPr>
              <w:jc w:val="center"/>
              <w:tabs>
                <w:tab w:val="left" w:pos="180" w:leader="none"/>
                <w:tab w:val="left" w:pos="360" w:leader="none"/>
              </w:tabs>
              <w:rPr>
                <w:rFonts w:ascii="宋体" w:hAnsi="宋体" w:cs="宋体"/>
                <w:szCs w:val="21"/>
              </w:rPr>
            </w:pPr>
            <w:r>
              <w:rPr>
                <w:rFonts w:hint="eastAsia" w:ascii="宋体" w:hAnsi="宋体" w:cs="宋体"/>
                <w:szCs w:val="21"/>
              </w:rPr>
              <w:t xml:space="preserve">人员管理（5分）</w:t>
            </w:r>
            <w:r/>
          </w:p>
        </w:tc>
        <w:tc>
          <w:tcPr>
            <w:tcW w:w="5168" w:type="dxa"/>
            <w:vAlign w:val="center"/>
            <w:textDirection w:val="lrTb"/>
            <w:noWrap w:val="false"/>
          </w:tcPr>
          <w:p>
            <w:pPr>
              <w:jc w:val="center"/>
              <w:tabs>
                <w:tab w:val="left" w:pos="180" w:leader="none"/>
                <w:tab w:val="left" w:pos="360" w:leader="none"/>
              </w:tabs>
              <w:rPr>
                <w:rFonts w:ascii="宋体" w:hAnsi="宋体" w:cs="宋体"/>
                <w:szCs w:val="21"/>
              </w:rPr>
            </w:pPr>
            <w:r>
              <w:rPr>
                <w:rFonts w:hint="eastAsia" w:ascii="宋体" w:hAnsi="宋体" w:cs="宋体"/>
                <w:szCs w:val="21"/>
              </w:rPr>
              <w:t xml:space="preserve">服务质量</w:t>
            </w:r>
            <w:r/>
          </w:p>
        </w:tc>
        <w:tc>
          <w:tcPr>
            <w:tcW w:w="1790" w:type="dxa"/>
            <w:vAlign w:val="center"/>
            <w:textDirection w:val="lrTb"/>
            <w:noWrap w:val="false"/>
          </w:tcPr>
          <w:p>
            <w:pPr>
              <w:jc w:val="center"/>
              <w:tabs>
                <w:tab w:val="left" w:pos="180" w:leader="none"/>
                <w:tab w:val="left" w:pos="360" w:leader="none"/>
              </w:tabs>
              <w:rPr>
                <w:rFonts w:ascii="宋体" w:hAnsi="宋体" w:cs="宋体"/>
                <w:szCs w:val="21"/>
              </w:rPr>
            </w:pPr>
            <w:r>
              <w:rPr>
                <w:rFonts w:hint="eastAsia" w:ascii="宋体" w:hAnsi="宋体" w:cs="宋体"/>
                <w:szCs w:val="21"/>
              </w:rPr>
              <w:t xml:space="preserve">5分</w:t>
            </w:r>
            <w:r/>
          </w:p>
        </w:tc>
      </w:tr>
      <w:tr>
        <w:trPr>
          <w:jc w:val="center"/>
          <w:trHeight w:val="20"/>
        </w:trPr>
        <w:tc>
          <w:tcPr>
            <w:gridSpan w:val="3"/>
            <w:tcW w:w="8976" w:type="dxa"/>
            <w:vAlign w:val="center"/>
            <w:textDirection w:val="lrTb"/>
            <w:noWrap w:val="false"/>
          </w:tcPr>
          <w:p>
            <w:pPr>
              <w:rPr>
                <w:rFonts w:ascii="宋体" w:hAnsi="宋体" w:cs="宋体"/>
                <w:szCs w:val="21"/>
              </w:rPr>
            </w:pPr>
            <w:r>
              <w:rPr>
                <w:rFonts w:hint="eastAsia" w:ascii="宋体" w:hAnsi="宋体" w:cs="宋体"/>
                <w:szCs w:val="21"/>
              </w:rPr>
              <w:t xml:space="preserve">加分项</w:t>
            </w:r>
            <w:r/>
          </w:p>
        </w:tc>
      </w:tr>
      <w:tr>
        <w:trPr>
          <w:jc w:val="center"/>
          <w:trHeight w:val="20"/>
        </w:trPr>
        <w:tc>
          <w:tcPr>
            <w:tcW w:w="2018" w:type="dxa"/>
            <w:vAlign w:val="center"/>
            <w:textDirection w:val="lrTb"/>
            <w:noWrap w:val="false"/>
          </w:tcPr>
          <w:p>
            <w:pPr>
              <w:rPr>
                <w:rFonts w:ascii="宋体" w:hAnsi="宋体" w:cs="宋体"/>
                <w:szCs w:val="21"/>
              </w:rPr>
            </w:pPr>
            <w:r>
              <w:rPr>
                <w:rFonts w:hint="eastAsia" w:ascii="宋体" w:hAnsi="宋体" w:cs="宋体"/>
                <w:szCs w:val="21"/>
              </w:rPr>
              <w:t xml:space="preserve">软件系统无故障</w:t>
            </w:r>
            <w:r/>
          </w:p>
        </w:tc>
        <w:tc>
          <w:tcPr>
            <w:tcW w:w="5168" w:type="dxa"/>
            <w:vAlign w:val="center"/>
            <w:textDirection w:val="lrTb"/>
            <w:noWrap w:val="false"/>
          </w:tcPr>
          <w:p>
            <w:pPr>
              <w:rPr>
                <w:rFonts w:ascii="宋体" w:hAnsi="宋体" w:cs="宋体"/>
                <w:szCs w:val="21"/>
              </w:rPr>
            </w:pPr>
            <w:r>
              <w:rPr>
                <w:rFonts w:hint="eastAsia" w:ascii="宋体" w:hAnsi="宋体" w:cs="宋体"/>
                <w:szCs w:val="21"/>
              </w:rPr>
              <w:t xml:space="preserve">系统平台、相关软件系统无故障</w:t>
            </w:r>
            <w:r/>
          </w:p>
        </w:tc>
        <w:tc>
          <w:tcPr>
            <w:tcW w:w="1790" w:type="dxa"/>
            <w:vAlign w:val="center"/>
            <w:textDirection w:val="lrTb"/>
            <w:noWrap w:val="false"/>
          </w:tcPr>
          <w:p>
            <w:pPr>
              <w:jc w:val="center"/>
              <w:rPr>
                <w:rFonts w:ascii="宋体" w:hAnsi="宋体" w:cs="宋体"/>
                <w:szCs w:val="21"/>
              </w:rPr>
            </w:pPr>
            <w:r>
              <w:rPr>
                <w:rFonts w:hint="eastAsia" w:ascii="宋体" w:hAnsi="宋体" w:cs="宋体"/>
                <w:szCs w:val="21"/>
              </w:rPr>
              <w:t xml:space="preserve">5分</w:t>
            </w:r>
            <w:r/>
          </w:p>
        </w:tc>
      </w:tr>
      <w:tr>
        <w:trPr>
          <w:jc w:val="center"/>
          <w:trHeight w:val="20"/>
        </w:trPr>
        <w:tc>
          <w:tcPr>
            <w:tcW w:w="2018" w:type="dxa"/>
            <w:vAlign w:val="center"/>
            <w:textDirection w:val="lrTb"/>
            <w:noWrap w:val="false"/>
          </w:tcPr>
          <w:p>
            <w:pPr>
              <w:rPr>
                <w:rFonts w:ascii="宋体" w:hAnsi="宋体" w:cs="宋体"/>
                <w:szCs w:val="21"/>
              </w:rPr>
            </w:pPr>
            <w:r>
              <w:rPr>
                <w:rFonts w:hint="eastAsia" w:ascii="宋体" w:hAnsi="宋体" w:cs="宋体"/>
                <w:szCs w:val="21"/>
              </w:rPr>
              <w:t xml:space="preserve">有效投诉为0</w:t>
            </w:r>
            <w:r/>
          </w:p>
        </w:tc>
        <w:tc>
          <w:tcPr>
            <w:tcW w:w="5168" w:type="dxa"/>
            <w:vAlign w:val="center"/>
            <w:textDirection w:val="lrTb"/>
            <w:noWrap w:val="false"/>
          </w:tcPr>
          <w:p>
            <w:pPr>
              <w:rPr>
                <w:rFonts w:ascii="宋体" w:hAnsi="宋体" w:cs="宋体"/>
                <w:szCs w:val="21"/>
              </w:rPr>
            </w:pPr>
            <w:r>
              <w:rPr>
                <w:rFonts w:hint="eastAsia" w:ascii="宋体" w:hAnsi="宋体" w:cs="宋体"/>
                <w:szCs w:val="21"/>
              </w:rPr>
              <w:t xml:space="preserve">对运维期间的问题能够及时处理，且有效投诉为0</w:t>
            </w:r>
            <w:r/>
          </w:p>
        </w:tc>
        <w:tc>
          <w:tcPr>
            <w:tcW w:w="1790" w:type="dxa"/>
            <w:vAlign w:val="center"/>
            <w:textDirection w:val="lrTb"/>
            <w:noWrap w:val="false"/>
          </w:tcPr>
          <w:p>
            <w:pPr>
              <w:jc w:val="center"/>
              <w:rPr>
                <w:rFonts w:ascii="宋体" w:hAnsi="宋体" w:cs="宋体"/>
                <w:szCs w:val="21"/>
              </w:rPr>
            </w:pPr>
            <w:r>
              <w:rPr>
                <w:rFonts w:hint="eastAsia" w:ascii="宋体" w:hAnsi="宋体" w:cs="宋体"/>
                <w:szCs w:val="21"/>
              </w:rPr>
              <w:t xml:space="preserve">5分</w:t>
            </w:r>
            <w:r/>
          </w:p>
        </w:tc>
      </w:tr>
      <w:tr>
        <w:trPr>
          <w:jc w:val="center"/>
          <w:trHeight w:val="20"/>
        </w:trPr>
        <w:tc>
          <w:tcPr>
            <w:tcW w:w="2018" w:type="dxa"/>
            <w:vAlign w:val="center"/>
            <w:textDirection w:val="lrTb"/>
            <w:noWrap w:val="false"/>
          </w:tcPr>
          <w:p>
            <w:pPr>
              <w:rPr>
                <w:rFonts w:ascii="宋体" w:hAnsi="宋体" w:cs="宋体"/>
                <w:szCs w:val="21"/>
              </w:rPr>
            </w:pPr>
            <w:r>
              <w:rPr>
                <w:rFonts w:hint="eastAsia" w:ascii="宋体" w:hAnsi="宋体" w:cs="宋体"/>
                <w:szCs w:val="21"/>
              </w:rPr>
              <w:t xml:space="preserve">配合甲方完成维稳处突</w:t>
            </w:r>
            <w:r/>
          </w:p>
        </w:tc>
        <w:tc>
          <w:tcPr>
            <w:tcW w:w="5168" w:type="dxa"/>
            <w:vAlign w:val="center"/>
            <w:textDirection w:val="lrTb"/>
            <w:noWrap w:val="false"/>
          </w:tcPr>
          <w:p>
            <w:pPr>
              <w:rPr>
                <w:rFonts w:ascii="宋体" w:hAnsi="宋体" w:cs="宋体"/>
                <w:szCs w:val="21"/>
              </w:rPr>
            </w:pPr>
            <w:r>
              <w:rPr>
                <w:rFonts w:hint="eastAsia" w:ascii="宋体" w:hAnsi="宋体" w:cs="宋体"/>
                <w:szCs w:val="21"/>
              </w:rPr>
              <w:t xml:space="preserve">参与、配合甲方维稳处突事件处置，能按时、高效圆满完成</w:t>
            </w:r>
            <w:r/>
          </w:p>
        </w:tc>
        <w:tc>
          <w:tcPr>
            <w:tcW w:w="1790" w:type="dxa"/>
            <w:vAlign w:val="center"/>
            <w:textDirection w:val="lrTb"/>
            <w:noWrap w:val="false"/>
          </w:tcPr>
          <w:p>
            <w:pPr>
              <w:jc w:val="center"/>
              <w:rPr>
                <w:rFonts w:ascii="宋体" w:hAnsi="宋体" w:cs="宋体"/>
                <w:szCs w:val="21"/>
              </w:rPr>
            </w:pPr>
            <w:r>
              <w:rPr>
                <w:rFonts w:hint="eastAsia" w:ascii="宋体" w:hAnsi="宋体" w:cs="宋体"/>
                <w:szCs w:val="21"/>
              </w:rPr>
              <w:t xml:space="preserve">5分</w:t>
            </w:r>
            <w:r/>
          </w:p>
        </w:tc>
      </w:tr>
      <w:tr>
        <w:trPr>
          <w:jc w:val="center"/>
          <w:trHeight w:val="20"/>
        </w:trPr>
        <w:tc>
          <w:tcPr>
            <w:tcW w:w="2018" w:type="dxa"/>
            <w:vAlign w:val="center"/>
            <w:textDirection w:val="lrTb"/>
            <w:noWrap w:val="false"/>
          </w:tcPr>
          <w:p>
            <w:pPr>
              <w:rPr>
                <w:rFonts w:ascii="宋体" w:hAnsi="宋体" w:cs="宋体"/>
                <w:szCs w:val="21"/>
              </w:rPr>
            </w:pPr>
            <w:r>
              <w:rPr>
                <w:rFonts w:hint="eastAsia" w:ascii="宋体" w:hAnsi="宋体" w:cs="宋体"/>
                <w:szCs w:val="21"/>
              </w:rPr>
              <w:t xml:space="preserve">配合甲方完成大型保障任务</w:t>
            </w:r>
            <w:r/>
          </w:p>
        </w:tc>
        <w:tc>
          <w:tcPr>
            <w:tcW w:w="5168" w:type="dxa"/>
            <w:vAlign w:val="center"/>
            <w:textDirection w:val="lrTb"/>
            <w:noWrap w:val="false"/>
          </w:tcPr>
          <w:p>
            <w:pPr>
              <w:rPr>
                <w:rFonts w:ascii="宋体" w:hAnsi="宋体" w:cs="宋体"/>
                <w:szCs w:val="21"/>
              </w:rPr>
            </w:pPr>
            <w:r>
              <w:rPr>
                <w:rFonts w:hint="eastAsia" w:ascii="宋体" w:hAnsi="宋体" w:cs="宋体"/>
                <w:szCs w:val="21"/>
              </w:rPr>
              <w:t xml:space="preserve">根据完成情况打分</w:t>
            </w:r>
            <w:r/>
          </w:p>
        </w:tc>
        <w:tc>
          <w:tcPr>
            <w:tcW w:w="1790" w:type="dxa"/>
            <w:vAlign w:val="center"/>
            <w:textDirection w:val="lrTb"/>
            <w:noWrap w:val="false"/>
          </w:tcPr>
          <w:p>
            <w:pPr>
              <w:jc w:val="center"/>
              <w:rPr>
                <w:rFonts w:ascii="宋体" w:hAnsi="宋体" w:cs="宋体"/>
                <w:szCs w:val="21"/>
              </w:rPr>
            </w:pPr>
            <w:r>
              <w:rPr>
                <w:rFonts w:hint="eastAsia" w:ascii="宋体" w:hAnsi="宋体" w:cs="宋体"/>
                <w:szCs w:val="21"/>
              </w:rPr>
              <w:t xml:space="preserve">5分</w:t>
            </w:r>
            <w:r/>
          </w:p>
        </w:tc>
      </w:tr>
      <w:tr>
        <w:trPr>
          <w:jc w:val="center"/>
          <w:trHeight w:val="20"/>
        </w:trPr>
        <w:tc>
          <w:tcPr>
            <w:gridSpan w:val="3"/>
            <w:tcW w:w="8976" w:type="dxa"/>
            <w:vAlign w:val="center"/>
            <w:textDirection w:val="lrTb"/>
            <w:noWrap w:val="false"/>
          </w:tcPr>
          <w:p>
            <w:pPr>
              <w:rPr>
                <w:rFonts w:ascii="宋体" w:hAnsi="宋体" w:cs="宋体"/>
                <w:szCs w:val="21"/>
              </w:rPr>
            </w:pPr>
            <w:r>
              <w:rPr>
                <w:rFonts w:hint="eastAsia" w:ascii="宋体" w:hAnsi="宋体" w:cs="宋体"/>
                <w:szCs w:val="21"/>
              </w:rPr>
              <w:t xml:space="preserve">扣分项</w:t>
            </w:r>
            <w:r/>
          </w:p>
        </w:tc>
      </w:tr>
      <w:tr>
        <w:trPr>
          <w:jc w:val="center"/>
          <w:trHeight w:val="20"/>
        </w:trPr>
        <w:tc>
          <w:tcPr>
            <w:tcW w:w="2018" w:type="dxa"/>
            <w:vAlign w:val="center"/>
            <w:textDirection w:val="lrTb"/>
            <w:noWrap w:val="false"/>
          </w:tcPr>
          <w:p>
            <w:pPr>
              <w:rPr>
                <w:rFonts w:ascii="宋体" w:hAnsi="宋体" w:cs="宋体"/>
                <w:szCs w:val="21"/>
              </w:rPr>
            </w:pPr>
            <w:r>
              <w:rPr>
                <w:rFonts w:hint="eastAsia" w:ascii="宋体" w:hAnsi="宋体" w:cs="宋体"/>
                <w:szCs w:val="21"/>
              </w:rPr>
              <w:t xml:space="preserve">工作区域整洁</w:t>
            </w:r>
            <w:r/>
          </w:p>
        </w:tc>
        <w:tc>
          <w:tcPr>
            <w:tcW w:w="5168" w:type="dxa"/>
            <w:vAlign w:val="center"/>
            <w:textDirection w:val="lrTb"/>
            <w:noWrap w:val="false"/>
          </w:tcPr>
          <w:p>
            <w:pPr>
              <w:rPr>
                <w:rFonts w:ascii="宋体" w:hAnsi="宋体" w:cs="宋体"/>
                <w:szCs w:val="21"/>
              </w:rPr>
            </w:pPr>
            <w:r>
              <w:rPr>
                <w:rFonts w:hint="eastAsia" w:ascii="宋体" w:hAnsi="宋体" w:cs="宋体"/>
                <w:szCs w:val="21"/>
              </w:rPr>
              <w:t xml:space="preserve">所对应维护工作区域整洁</w:t>
            </w:r>
            <w:r/>
          </w:p>
        </w:tc>
        <w:tc>
          <w:tcPr>
            <w:tcW w:w="1790" w:type="dxa"/>
            <w:vAlign w:val="center"/>
            <w:textDirection w:val="lrTb"/>
            <w:noWrap w:val="false"/>
          </w:tcPr>
          <w:p>
            <w:pPr>
              <w:jc w:val="center"/>
              <w:rPr>
                <w:rFonts w:ascii="宋体" w:hAnsi="宋体" w:cs="宋体"/>
                <w:szCs w:val="21"/>
              </w:rPr>
            </w:pPr>
            <w:r>
              <w:rPr>
                <w:rFonts w:hint="eastAsia" w:ascii="宋体" w:hAnsi="宋体" w:cs="宋体"/>
                <w:szCs w:val="21"/>
              </w:rPr>
              <w:t xml:space="preserve">-3分</w:t>
            </w:r>
            <w:r/>
          </w:p>
        </w:tc>
      </w:tr>
      <w:tr>
        <w:trPr>
          <w:jc w:val="center"/>
          <w:trHeight w:val="20"/>
        </w:trPr>
        <w:tc>
          <w:tcPr>
            <w:tcW w:w="2018" w:type="dxa"/>
            <w:vAlign w:val="center"/>
            <w:textDirection w:val="lrTb"/>
            <w:noWrap w:val="false"/>
          </w:tcPr>
          <w:p>
            <w:pPr>
              <w:rPr>
                <w:rFonts w:ascii="宋体" w:hAnsi="宋体" w:cs="宋体"/>
                <w:szCs w:val="21"/>
              </w:rPr>
            </w:pPr>
            <w:r>
              <w:rPr>
                <w:rFonts w:hint="eastAsia" w:ascii="宋体" w:hAnsi="宋体" w:cs="宋体"/>
                <w:szCs w:val="21"/>
              </w:rPr>
              <w:t xml:space="preserve">安全事故</w:t>
            </w:r>
            <w:r/>
          </w:p>
        </w:tc>
        <w:tc>
          <w:tcPr>
            <w:tcW w:w="5168" w:type="dxa"/>
            <w:vAlign w:val="center"/>
            <w:textDirection w:val="lrTb"/>
            <w:noWrap w:val="false"/>
          </w:tcPr>
          <w:p>
            <w:pPr>
              <w:rPr>
                <w:rFonts w:ascii="宋体" w:hAnsi="宋体" w:cs="宋体"/>
                <w:szCs w:val="21"/>
              </w:rPr>
            </w:pPr>
            <w:r>
              <w:rPr>
                <w:rFonts w:hint="eastAsia" w:ascii="宋体" w:hAnsi="宋体" w:cs="宋体"/>
                <w:szCs w:val="21"/>
              </w:rPr>
              <w:t xml:space="preserve">发生重大安全事故</w:t>
            </w:r>
            <w:r/>
          </w:p>
        </w:tc>
        <w:tc>
          <w:tcPr>
            <w:tcW w:w="1790" w:type="dxa"/>
            <w:vAlign w:val="center"/>
            <w:textDirection w:val="lrTb"/>
            <w:noWrap w:val="false"/>
          </w:tcPr>
          <w:p>
            <w:pPr>
              <w:jc w:val="center"/>
              <w:rPr>
                <w:rFonts w:ascii="宋体" w:hAnsi="宋体" w:cs="宋体"/>
                <w:szCs w:val="21"/>
              </w:rPr>
            </w:pPr>
            <w:r>
              <w:rPr>
                <w:rFonts w:hint="eastAsia" w:ascii="宋体" w:hAnsi="宋体" w:cs="宋体"/>
                <w:szCs w:val="21"/>
              </w:rPr>
              <w:t xml:space="preserve">-10分</w:t>
            </w:r>
            <w:r/>
          </w:p>
        </w:tc>
      </w:tr>
      <w:tr>
        <w:trPr>
          <w:jc w:val="center"/>
          <w:trHeight w:val="20"/>
        </w:trPr>
        <w:tc>
          <w:tcPr>
            <w:tcW w:w="2018" w:type="dxa"/>
            <w:vAlign w:val="center"/>
            <w:textDirection w:val="lrTb"/>
            <w:noWrap w:val="false"/>
          </w:tcPr>
          <w:p>
            <w:pPr>
              <w:rPr>
                <w:rFonts w:ascii="宋体" w:hAnsi="宋体" w:cs="宋体"/>
                <w:szCs w:val="21"/>
              </w:rPr>
            </w:pPr>
            <w:r>
              <w:rPr>
                <w:rFonts w:hint="eastAsia" w:ascii="宋体" w:hAnsi="宋体" w:cs="宋体"/>
                <w:szCs w:val="21"/>
              </w:rPr>
              <w:t xml:space="preserve">安全事件</w:t>
            </w:r>
            <w:r/>
          </w:p>
        </w:tc>
        <w:tc>
          <w:tcPr>
            <w:tcW w:w="5168" w:type="dxa"/>
            <w:vAlign w:val="center"/>
            <w:textDirection w:val="lrTb"/>
            <w:noWrap w:val="false"/>
          </w:tcPr>
          <w:p>
            <w:pPr>
              <w:rPr>
                <w:rFonts w:ascii="宋体" w:hAnsi="宋体" w:cs="宋体"/>
                <w:szCs w:val="21"/>
              </w:rPr>
            </w:pPr>
            <w:r>
              <w:rPr>
                <w:rFonts w:hint="eastAsia" w:ascii="宋体" w:hAnsi="宋体" w:cs="宋体"/>
                <w:szCs w:val="21"/>
              </w:rPr>
              <w:t xml:space="preserve">发生一般安全事件</w:t>
            </w:r>
            <w:r/>
          </w:p>
        </w:tc>
        <w:tc>
          <w:tcPr>
            <w:tcW w:w="1790" w:type="dxa"/>
            <w:vAlign w:val="center"/>
            <w:textDirection w:val="lrTb"/>
            <w:noWrap w:val="false"/>
          </w:tcPr>
          <w:p>
            <w:pPr>
              <w:jc w:val="center"/>
              <w:rPr>
                <w:rFonts w:ascii="宋体" w:hAnsi="宋体" w:cs="宋体"/>
                <w:szCs w:val="21"/>
              </w:rPr>
            </w:pPr>
            <w:r>
              <w:rPr>
                <w:rFonts w:hint="eastAsia" w:ascii="宋体" w:hAnsi="宋体" w:cs="宋体"/>
                <w:szCs w:val="21"/>
              </w:rPr>
              <w:t xml:space="preserve">-5分</w:t>
            </w:r>
            <w:r/>
          </w:p>
        </w:tc>
      </w:tr>
    </w:tbl>
    <w:p>
      <w:pPr>
        <w:ind w:firstLine="420"/>
        <w:spacing w:line="360" w:lineRule="auto"/>
        <w:rPr>
          <w:rFonts w:ascii="宋体" w:hAnsi="宋体"/>
          <w:szCs w:val="21"/>
        </w:rPr>
      </w:pPr>
      <w:r>
        <w:rPr>
          <w:rFonts w:hint="eastAsia" w:ascii="宋体" w:hAnsi="宋体"/>
          <w:szCs w:val="21"/>
        </w:rPr>
        <w:t xml:space="preserve">每半年考评一次：</w:t>
      </w:r>
      <w:r/>
    </w:p>
    <w:p>
      <w:pPr>
        <w:ind w:firstLine="420"/>
        <w:spacing w:line="360" w:lineRule="auto"/>
        <w:rPr>
          <w:rFonts w:ascii="宋体" w:hAnsi="宋体"/>
          <w:szCs w:val="21"/>
        </w:rPr>
      </w:pPr>
      <w:r>
        <w:rPr>
          <w:rFonts w:hint="eastAsia" w:ascii="宋体" w:hAnsi="宋体"/>
          <w:szCs w:val="21"/>
        </w:rPr>
        <w:t xml:space="preserve">1）</w:t>
      </w:r>
      <w:r>
        <w:rPr>
          <w:rFonts w:ascii="宋体" w:hAnsi="宋体"/>
          <w:szCs w:val="21"/>
        </w:rPr>
        <w:t xml:space="preserve">考评结果≥90分，考评后的付款金额为当期应付金额*100%</w:t>
      </w:r>
      <w:r/>
    </w:p>
    <w:p>
      <w:pPr>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w:t>
      </w:r>
      <w:r>
        <w:rPr>
          <w:rFonts w:ascii="宋体" w:hAnsi="宋体"/>
          <w:szCs w:val="21"/>
        </w:rPr>
        <w:t xml:space="preserve">90分＞考评结果≥80分，考评后的付款金额为当期应付金额*90%</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80分＞考评结果≥70分，考评后的付款金额为当期应付金额*70%</w:t>
      </w:r>
      <w:r/>
    </w:p>
    <w:p>
      <w:pPr>
        <w:ind w:firstLine="420"/>
        <w:spacing w:line="360" w:lineRule="auto"/>
        <w:rPr>
          <w:rFonts w:ascii="宋体" w:hAnsi="宋体"/>
          <w:szCs w:val="21"/>
        </w:rPr>
      </w:pPr>
      <w:r>
        <w:rPr>
          <w:rFonts w:hint="eastAsia" w:ascii="宋体" w:hAnsi="宋体"/>
          <w:szCs w:val="21"/>
        </w:rPr>
        <w:t xml:space="preserve">4）</w:t>
      </w:r>
      <w:r>
        <w:rPr>
          <w:rFonts w:ascii="宋体" w:hAnsi="宋体"/>
          <w:szCs w:val="21"/>
        </w:rPr>
        <w:t xml:space="preserve">70分＞考评结果≥60分，考评后的付款金额为当期应付金额*50%</w:t>
      </w:r>
      <w:r/>
    </w:p>
    <w:p>
      <w:pPr>
        <w:ind w:firstLine="420"/>
        <w:spacing w:line="360" w:lineRule="auto"/>
        <w:rPr>
          <w:rFonts w:ascii="宋体" w:hAnsi="宋体"/>
          <w:szCs w:val="21"/>
        </w:rPr>
      </w:pPr>
      <w:r>
        <w:rPr>
          <w:rFonts w:hint="eastAsia" w:ascii="宋体" w:hAnsi="宋体"/>
          <w:szCs w:val="21"/>
        </w:rPr>
        <w:t xml:space="preserve">5）</w:t>
      </w:r>
      <w:r>
        <w:rPr>
          <w:rFonts w:ascii="宋体" w:hAnsi="宋体"/>
          <w:szCs w:val="21"/>
        </w:rPr>
        <w:t xml:space="preserve">考评结果＜60分，甲方有权拒绝付款</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（2）中标单位对所有已经出保的设备提供维保期内的设备硬件保修服务，包括对设备的维修或提供设备的备品备件并进行安装调试服务。</w:t>
      </w:r>
      <w:r/>
    </w:p>
    <w:p>
      <w:pPr>
        <w:ind w:firstLine="420"/>
        <w:spacing w:line="360" w:lineRule="auto"/>
        <w:rPr>
          <w:rFonts w:ascii="宋体" w:hAnsi="宋体"/>
          <w:szCs w:val="21"/>
        </w:rPr>
      </w:pPr>
      <w:r>
        <w:rPr>
          <w:rFonts w:hint="eastAsia" w:ascii="宋体" w:hAnsi="宋体"/>
          <w:szCs w:val="21"/>
        </w:rPr>
        <w:t xml:space="preserve">（3）中标单位技术人员进行日常服务，排除系统故障，保障整个系统的正常运行；对前端感知操作计算机进行系统维护、杀毒、客户端安装调试等。</w:t>
      </w:r>
      <w:r/>
    </w:p>
    <w:p>
      <w:pPr>
        <w:ind w:firstLine="420"/>
        <w:spacing w:line="360" w:lineRule="auto"/>
        <w:rPr>
          <w:rFonts w:ascii="宋体" w:hAnsi="宋体"/>
          <w:szCs w:val="21"/>
        </w:rPr>
      </w:pPr>
      <w:r>
        <w:rPr>
          <w:rFonts w:hint="eastAsia" w:ascii="宋体" w:hAnsi="宋体"/>
          <w:szCs w:val="21"/>
        </w:rPr>
        <w:t xml:space="preserve">（4）除道路施工设备已拆除的因素外，前端前端感知设备连续5天不在线，每个设备扣500元。如连续30日前端运维考核“四个率”项目单项或多项无法达标，在此基础上每项另行处以1万元罚款。</w:t>
      </w:r>
      <w:r/>
    </w:p>
    <w:p>
      <w:pPr>
        <w:ind w:firstLine="420"/>
        <w:spacing w:line="360" w:lineRule="auto"/>
        <w:rPr>
          <w:rFonts w:ascii="宋体" w:hAnsi="宋体"/>
          <w:szCs w:val="21"/>
        </w:rPr>
      </w:pPr>
      <w:r>
        <w:rPr>
          <w:rFonts w:hint="eastAsia" w:ascii="宋体" w:hAnsi="宋体"/>
          <w:szCs w:val="21"/>
        </w:rPr>
        <w:t xml:space="preserve">（5）中标单位维护人员应遵守使用方有关网络安全、数据安全的规定，接受使用方数据网络安全管理的有关措施，一旦发生“一机两用”、“违规外联”、数据泄露等安全事故，对中标单位每次处1万元罚款。</w:t>
      </w:r>
      <w:r/>
    </w:p>
    <w:p>
      <w:pPr>
        <w:ind w:firstLine="420"/>
        <w:spacing w:line="360" w:lineRule="auto"/>
        <w:rPr>
          <w:rFonts w:ascii="宋体" w:hAnsi="宋体"/>
          <w:szCs w:val="21"/>
        </w:rPr>
      </w:pPr>
      <w:r>
        <w:rPr>
          <w:rFonts w:hint="eastAsia" w:ascii="宋体" w:hAnsi="宋体"/>
          <w:szCs w:val="21"/>
        </w:rPr>
        <w:t xml:space="preserve">（6）以上处罚条款按月计算扣减费用，累计从合同尚未结清款项中扣减；未结清费用不足以扣减的，不再支付剩余款项。</w:t>
      </w:r>
      <w:r/>
    </w:p>
    <w:p>
      <w:pPr>
        <w:ind w:firstLine="420"/>
        <w:spacing w:line="360" w:lineRule="auto"/>
        <w:widowControl/>
        <w:tabs>
          <w:tab w:val="left" w:pos="420" w:leader="none"/>
        </w:tabs>
        <w:rPr>
          <w:rFonts w:ascii="宋体" w:hAnsi="宋体" w:cs="宋体"/>
          <w:b/>
          <w:szCs w:val="20"/>
        </w:rPr>
      </w:pPr>
      <w:r>
        <w:rPr>
          <w:rFonts w:hint="eastAsia" w:ascii="宋体" w:hAnsi="宋体" w:cs="宋体"/>
          <w:b/>
          <w:szCs w:val="20"/>
        </w:rPr>
        <w:t xml:space="preserve">五、综合说明</w:t>
      </w:r>
      <w:r/>
    </w:p>
    <w:p>
      <w:pPr>
        <w:ind w:firstLine="420"/>
        <w:spacing w:line="360" w:lineRule="auto"/>
        <w:widowControl/>
        <w:tabs>
          <w:tab w:val="left" w:pos="420" w:leader="none"/>
          <w:tab w:val="left" w:pos="540" w:leader="none"/>
        </w:tabs>
        <w:rPr>
          <w:rFonts w:ascii="宋体" w:hAnsi="宋体" w:cs="宋体"/>
          <w:szCs w:val="20"/>
        </w:rPr>
      </w:pPr>
      <w:r>
        <w:rPr>
          <w:rFonts w:hint="eastAsia" w:ascii="宋体" w:hAnsi="宋体" w:cs="宋体"/>
          <w:szCs w:val="20"/>
        </w:rPr>
        <w:t xml:space="preserve">1.投标人按照招标文件的要求提交投标文件，并对所提供的全部资料的真实性承担法律责任。</w:t>
      </w:r>
      <w:r/>
    </w:p>
    <w:p>
      <w:pPr>
        <w:ind w:firstLine="420"/>
        <w:spacing w:line="360" w:lineRule="auto"/>
        <w:widowControl/>
        <w:tabs>
          <w:tab w:val="left" w:pos="420" w:leader="none"/>
          <w:tab w:val="left" w:pos="540" w:leader="none"/>
        </w:tabs>
        <w:rPr>
          <w:rFonts w:ascii="宋体" w:hAnsi="宋体" w:cs="宋体"/>
          <w:szCs w:val="20"/>
        </w:rPr>
      </w:pPr>
      <w:r>
        <w:rPr>
          <w:rFonts w:ascii="宋体" w:hAnsi="宋体" w:cs="宋体"/>
          <w:szCs w:val="20"/>
        </w:rPr>
        <w:t xml:space="preserve">2</w:t>
      </w:r>
      <w:r>
        <w:rPr>
          <w:rFonts w:hint="eastAsia" w:ascii="宋体" w:hAnsi="宋体" w:cs="宋体"/>
          <w:szCs w:val="20"/>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cs="宋体"/>
          <w:b/>
          <w:szCs w:val="20"/>
        </w:rPr>
        <w:t xml:space="preserve">遇到法律法规规定的最低工资调整，其中人工费用相应浮动，由供应商自行承担。</w:t>
      </w:r>
      <w:r/>
    </w:p>
    <w:p>
      <w:pPr>
        <w:ind w:firstLine="420"/>
        <w:spacing w:line="360" w:lineRule="auto"/>
        <w:widowControl/>
        <w:tabs>
          <w:tab w:val="left" w:pos="420" w:leader="none"/>
          <w:tab w:val="left" w:pos="540" w:leader="none"/>
        </w:tabs>
        <w:rPr>
          <w:rFonts w:ascii="宋体" w:hAnsi="宋体" w:cs="宋体"/>
          <w:szCs w:val="20"/>
        </w:rPr>
      </w:pPr>
      <w:r>
        <w:rPr>
          <w:rFonts w:ascii="宋体" w:hAnsi="宋体" w:cs="宋体"/>
          <w:szCs w:val="20"/>
        </w:rPr>
        <w:t xml:space="preserve">3</w:t>
      </w:r>
      <w:r>
        <w:rPr>
          <w:rFonts w:hint="eastAsia" w:ascii="宋体" w:hAnsi="宋体" w:cs="宋体"/>
          <w:szCs w:val="20"/>
        </w:rPr>
        <w:t xml:space="preserve">.中标人将根据招标文件、投标文件的相关约定，承担合同责任，履行合同义务。</w:t>
      </w:r>
      <w:r/>
    </w:p>
    <w:p>
      <w:pPr>
        <w:ind w:firstLine="420"/>
        <w:spacing w:line="360" w:lineRule="auto"/>
        <w:widowControl/>
        <w:tabs>
          <w:tab w:val="left" w:pos="420" w:leader="none"/>
          <w:tab w:val="left" w:pos="540" w:leader="none"/>
        </w:tabs>
        <w:rPr>
          <w:rFonts w:ascii="宋体" w:hAnsi="宋体" w:cs="宋体"/>
          <w:szCs w:val="20"/>
        </w:rPr>
      </w:pPr>
      <w:r>
        <w:rPr>
          <w:rFonts w:ascii="宋体" w:hAnsi="宋体" w:cs="宋体"/>
          <w:szCs w:val="20"/>
        </w:rPr>
        <w:t xml:space="preserve">4</w:t>
      </w:r>
      <w:r>
        <w:rPr>
          <w:rFonts w:hint="eastAsia" w:ascii="宋体" w:hAnsi="宋体" w:cs="宋体"/>
          <w:szCs w:val="20"/>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firstLine="482"/>
        <w:jc w:val="left"/>
        <w:spacing w:line="360" w:lineRule="auto"/>
        <w:widowControl/>
        <w:rPr>
          <w:rFonts w:ascii="宋体" w:hAnsi="宋体"/>
          <w:b/>
          <w:bCs/>
          <w:szCs w:val="21"/>
        </w:rPr>
        <w:outlineLvl w:val="0"/>
      </w:pPr>
      <w:r>
        <w:rPr>
          <w:rFonts w:hint="eastAsia" w:ascii="宋体" w:hAnsi="宋体"/>
          <w:b/>
          <w:szCs w:val="21"/>
        </w:rPr>
        <w:t xml:space="preserve">六、</w:t>
      </w:r>
      <w:r>
        <w:rPr>
          <w:rFonts w:hint="eastAsia" w:ascii="宋体" w:hAnsi="宋体"/>
          <w:b/>
          <w:bCs/>
          <w:szCs w:val="21"/>
        </w:rPr>
        <w:t xml:space="preserve">其他有关</w:t>
      </w:r>
      <w:r>
        <w:rPr>
          <w:rFonts w:ascii="宋体" w:hAnsi="宋体"/>
          <w:b/>
          <w:bCs/>
          <w:szCs w:val="21"/>
        </w:rPr>
        <w:t xml:space="preserve">说明：</w:t>
      </w:r>
      <w:r/>
    </w:p>
    <w:p>
      <w:pPr>
        <w:ind w:firstLine="480"/>
        <w:jc w:val="left"/>
        <w:spacing w:line="360" w:lineRule="auto"/>
        <w:rPr>
          <w:rFonts w:ascii="宋体" w:hAnsi="宋体"/>
          <w:szCs w:val="21"/>
        </w:rPr>
      </w:pPr>
      <w:r>
        <w:rPr>
          <w:rFonts w:hint="eastAsia" w:ascii="宋体" w:hAnsi="宋体"/>
          <w:szCs w:val="21"/>
        </w:rPr>
        <w:t xml:space="preserve">1、政府采购政策：</w:t>
      </w:r>
      <w:r/>
    </w:p>
    <w:p>
      <w:pPr>
        <w:ind w:firstLine="480"/>
        <w:spacing w:line="360" w:lineRule="auto"/>
        <w:rPr>
          <w:rFonts w:ascii="宋体" w:hAnsi="宋体"/>
          <w:szCs w:val="21"/>
        </w:rPr>
      </w:pPr>
      <w:r>
        <w:rPr>
          <w:rFonts w:hint="eastAsia" w:ascii="宋体" w:hAnsi="宋体"/>
          <w:szCs w:val="21"/>
        </w:rPr>
        <w:t xml:space="preserve">1.1小、微企业</w:t>
      </w:r>
      <w:r/>
    </w:p>
    <w:p>
      <w:pPr>
        <w:ind w:firstLine="420"/>
        <w:spacing w:line="360" w:lineRule="auto"/>
        <w:tabs>
          <w:tab w:val="left" w:pos="567" w:leader="none"/>
        </w:tabs>
        <w:rPr>
          <w:rFonts w:ascii="宋体" w:hAnsi="宋体"/>
          <w:szCs w:val="21"/>
        </w:rPr>
      </w:pPr>
      <w:r>
        <w:rPr>
          <w:rFonts w:hint="eastAsia" w:ascii="宋体" w:hAnsi="宋体"/>
          <w:szCs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Cs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rFonts w:ascii="宋体" w:hAnsi="宋体"/>
          <w:szCs w:val="21"/>
        </w:rPr>
      </w:pPr>
      <w:r>
        <w:rPr>
          <w:rFonts w:hint="eastAsia" w:ascii="宋体" w:hAnsi="宋体"/>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Cs w:val="21"/>
        </w:rPr>
        <w:t xml:space="preserve">服务类项目中供应商若使用退休人员，将不享受相关扶持政策。</w:t>
      </w:r>
      <w:r/>
    </w:p>
    <w:p>
      <w:pPr>
        <w:ind w:firstLine="482"/>
        <w:jc w:val="left"/>
        <w:spacing w:line="360" w:lineRule="auto"/>
        <w:rPr>
          <w:rFonts w:ascii="宋体" w:hAnsi="宋体"/>
          <w:szCs w:val="21"/>
        </w:rPr>
      </w:pPr>
      <w:r>
        <w:rPr>
          <w:rFonts w:hint="eastAsia" w:ascii="宋体" w:hAnsi="宋体"/>
          <w:b/>
          <w:bCs/>
          <w:szCs w:val="21"/>
        </w:rPr>
        <w:t xml:space="preserve">根据《政府采购促进中小企业发展管理办法》（财库〔2020〕46号）及《中小企业划型标准规定》（工信部联企业〔2011〕300号），本采购标的对应的中小企业划分标准所属行业为：软件和信息技术服务业</w:t>
      </w:r>
      <w:r>
        <w:rPr>
          <w:rFonts w:hint="eastAsia" w:ascii="宋体" w:hAnsi="宋体"/>
          <w:szCs w:val="21"/>
        </w:rPr>
        <w:t xml:space="preserve">。</w:t>
      </w:r>
      <w:r/>
    </w:p>
    <w:p>
      <w:pPr>
        <w:ind w:firstLine="480"/>
        <w:spacing w:line="360" w:lineRule="auto"/>
        <w:widowControl/>
        <w:rPr>
          <w:rFonts w:ascii="宋体" w:hAnsi="宋体"/>
          <w:szCs w:val="21"/>
        </w:rPr>
      </w:pPr>
      <w:r>
        <w:rPr>
          <w:rFonts w:hint="eastAsia" w:ascii="宋体" w:hAnsi="宋体"/>
          <w:szCs w:val="21"/>
        </w:rPr>
        <w:t xml:space="preserve">1.2残疾人福利性单位</w:t>
      </w:r>
      <w:r/>
    </w:p>
    <w:p>
      <w:pPr>
        <w:ind w:firstLine="480"/>
        <w:spacing w:line="360" w:lineRule="auto"/>
        <w:widowControl/>
        <w:rPr>
          <w:rFonts w:ascii="宋体" w:hAnsi="宋体"/>
          <w:szCs w:val="21"/>
        </w:rPr>
      </w:pPr>
      <w:r>
        <w:rPr>
          <w:rFonts w:hint="eastAsia" w:ascii="宋体" w:hAnsi="宋体"/>
          <w:szCs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80"/>
        <w:spacing w:line="360" w:lineRule="auto"/>
        <w:widowControl/>
        <w:rPr>
          <w:rFonts w:ascii="宋体" w:hAnsi="宋体"/>
          <w:szCs w:val="21"/>
        </w:rPr>
      </w:pPr>
      <w:r>
        <w:rPr>
          <w:rFonts w:hint="eastAsia" w:ascii="宋体" w:hAnsi="宋体"/>
          <w:szCs w:val="21"/>
        </w:rPr>
        <w:t xml:space="preserve">1.3监狱企业</w:t>
      </w:r>
      <w:r/>
    </w:p>
    <w:p>
      <w:pPr>
        <w:ind w:firstLine="480"/>
        <w:spacing w:line="360" w:lineRule="auto"/>
        <w:widowControl/>
        <w:rPr>
          <w:rFonts w:ascii="宋体" w:hAnsi="宋体"/>
          <w:szCs w:val="21"/>
        </w:rPr>
      </w:pPr>
      <w:r>
        <w:rPr>
          <w:rFonts w:hint="eastAsia" w:ascii="宋体" w:hAnsi="宋体"/>
          <w:szCs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firstLine="480"/>
        <w:spacing w:line="360" w:lineRule="auto"/>
        <w:widowControl/>
        <w:rPr>
          <w:rFonts w:ascii="宋体" w:hAnsi="宋体"/>
          <w:szCs w:val="21"/>
        </w:rPr>
      </w:pPr>
      <w:r>
        <w:rPr>
          <w:rFonts w:hint="eastAsia" w:ascii="宋体" w:hAnsi="宋体"/>
          <w:szCs w:val="21"/>
        </w:rPr>
        <w:t xml:space="preserve">1.4绿色采购</w:t>
      </w:r>
      <w:r/>
    </w:p>
    <w:p>
      <w:pPr>
        <w:ind w:firstLine="480"/>
        <w:spacing w:line="360" w:lineRule="auto"/>
        <w:widowControl/>
        <w:rPr>
          <w:rFonts w:ascii="宋体" w:hAnsi="宋体"/>
          <w:b/>
          <w:bCs/>
          <w:szCs w:val="21"/>
        </w:rPr>
      </w:pPr>
      <w:r>
        <w:rPr>
          <w:rFonts w:hint="eastAsia" w:ascii="宋体" w:hAnsi="宋体"/>
          <w:szCs w:val="21"/>
        </w:rPr>
        <w:t xml:space="preserve">根据《关于调整优化节能产品、环境标志产品政府采购执行机制的通知》（财库〔2019〕9号）等相关文件的规定，</w:t>
      </w:r>
      <w:r>
        <w:rPr>
          <w:rFonts w:hint="eastAsia" w:ascii="宋体" w:hAnsi="宋体"/>
          <w:b/>
          <w:bCs/>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firstLine="480"/>
        <w:jc w:val="left"/>
        <w:spacing w:line="360" w:lineRule="auto"/>
        <w:rPr>
          <w:rFonts w:ascii="宋体" w:hAnsi="宋体"/>
          <w:szCs w:val="21"/>
        </w:rPr>
      </w:pPr>
      <w:r>
        <w:rPr>
          <w:rFonts w:hint="eastAsia" w:ascii="宋体" w:hAnsi="宋体"/>
          <w:szCs w:val="21"/>
        </w:rPr>
        <w:t xml:space="preserve">2、关于对参与供应商信用记录的政府采购要求：</w:t>
      </w:r>
      <w:r/>
    </w:p>
    <w:p>
      <w:pPr>
        <w:ind w:firstLine="480"/>
        <w:jc w:val="left"/>
        <w:spacing w:line="360" w:lineRule="auto"/>
        <w:rPr>
          <w:rFonts w:ascii="宋体" w:hAnsi="宋体"/>
          <w:szCs w:val="21"/>
        </w:rPr>
      </w:pPr>
      <w:r>
        <w:rPr>
          <w:rFonts w:hint="eastAsia" w:ascii="宋体" w:hAnsi="宋体"/>
          <w:szCs w:val="21"/>
        </w:rPr>
        <w:t xml:space="preserve">2.1采购代理机构会在接收投标文件截止时间后，在中国政府采购网（www.ccgp.gov.cn）、信用中国（www.creditchina.gov.cn）、信用江苏（</w:t>
      </w:r>
      <w:r>
        <w:fldChar w:fldCharType="begin"/>
      </w:r>
      <w:r>
        <w:instrText xml:space="preserve"> HYPERLINK "http://www.jscredit.gov.cn/" \o "http://www.jscredit.gov.cn/" </w:instrText>
      </w:r>
      <w:r>
        <w:fldChar w:fldCharType="separate"/>
      </w:r>
      <w:r>
        <w:rPr>
          <w:rFonts w:hint="eastAsia" w:ascii="宋体" w:hAnsi="宋体"/>
          <w:szCs w:val="21"/>
        </w:rPr>
        <w:t xml:space="preserve">www.jscredit.gov.cn</w:t>
      </w:r>
      <w:r>
        <w:rPr>
          <w:rFonts w:hint="eastAsia" w:ascii="宋体" w:hAnsi="宋体"/>
          <w:szCs w:val="21"/>
        </w:rPr>
        <w:fldChar w:fldCharType="end"/>
      </w:r>
      <w:r>
        <w:rPr>
          <w:rFonts w:hint="eastAsia" w:ascii="宋体" w:hAnsi="宋体"/>
          <w:szCs w:val="21"/>
        </w:rPr>
        <w:t xml:space="preserve">）、诚信苏州（www.szcredit.gov.cn）的网站输入供应商全称或统一社会信用代码查询信用记录，并将查询结果递交评审小组。</w:t>
      </w:r>
      <w:r/>
    </w:p>
    <w:p>
      <w:pPr>
        <w:ind w:firstLine="480"/>
        <w:jc w:val="left"/>
        <w:spacing w:line="360" w:lineRule="auto"/>
        <w:rPr>
          <w:rFonts w:ascii="宋体" w:hAnsi="宋体"/>
          <w:szCs w:val="21"/>
        </w:rPr>
      </w:pPr>
      <w:r>
        <w:rPr>
          <w:rFonts w:hint="eastAsia" w:ascii="宋体" w:hAnsi="宋体"/>
          <w:szCs w:val="21"/>
        </w:rPr>
        <w:t xml:space="preserve">2.2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80"/>
        <w:jc w:val="left"/>
        <w:spacing w:line="360" w:lineRule="auto"/>
        <w:rPr>
          <w:rFonts w:ascii="宋体" w:hAnsi="宋体"/>
          <w:szCs w:val="21"/>
        </w:rPr>
      </w:pPr>
      <w:r>
        <w:rPr>
          <w:rFonts w:hint="eastAsia" w:ascii="宋体" w:hAnsi="宋体"/>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80"/>
        <w:jc w:val="left"/>
        <w:spacing w:line="360" w:lineRule="auto"/>
        <w:rPr>
          <w:rFonts w:ascii="宋体" w:hAnsi="宋体"/>
          <w:szCs w:val="21"/>
        </w:rPr>
      </w:pPr>
      <w:r>
        <w:rPr>
          <w:rFonts w:hint="eastAsia" w:ascii="宋体" w:hAnsi="宋体"/>
          <w:szCs w:val="21"/>
        </w:rPr>
        <w:t xml:space="preserve">2.3对存在失信信息的供应商，评审小组应填写《苏州市级政府采购供应商失信信息确认函》，由失信供应商应签名确认。同时，采购代理机构工作人员应根据评审小组确认的失信信息，登陆到相关来源网站页面进行复核并打印，作为证据留存。</w:t>
      </w:r>
      <w:r/>
    </w:p>
    <w:p>
      <w:pPr>
        <w:ind w:firstLine="480"/>
        <w:jc w:val="left"/>
        <w:spacing w:line="360" w:lineRule="auto"/>
        <w:rPr>
          <w:rFonts w:ascii="宋体" w:hAnsi="宋体"/>
          <w:szCs w:val="21"/>
        </w:rPr>
      </w:pPr>
      <w:r>
        <w:rPr>
          <w:rFonts w:hint="eastAsia" w:ascii="宋体" w:hAnsi="宋体"/>
          <w:szCs w:val="21"/>
        </w:rPr>
        <w:t xml:space="preserve">3、商品包装和快递须按《商品包装政府采购需求标准（试行）》、《快递包装政府采购需求标准（试行）》规定执行。</w:t>
      </w:r>
      <w:r/>
    </w:p>
    <w:p>
      <w:pPr>
        <w:ind w:firstLine="482"/>
        <w:jc w:val="left"/>
        <w:spacing w:line="360" w:lineRule="auto"/>
        <w:outlineLvl w:val="0"/>
      </w:pPr>
      <w:r>
        <w:rPr>
          <w:rFonts w:hint="eastAsia" w:ascii="宋体" w:hAnsi="宋体"/>
          <w:b/>
          <w:szCs w:val="21"/>
        </w:rPr>
        <w:t xml:space="preserve">七、凡涉及招标文件的补充说明和修改，均以苏州市政府采购网最新信息为准</w:t>
      </w:r>
      <w:r>
        <w:rPr>
          <w:rFonts w:hint="eastAsia" w:ascii="宋体" w:hAnsi="宋体"/>
          <w:b/>
          <w:sz w:val="24"/>
        </w:rPr>
        <w:t xml:space="preserve">。</w:t>
      </w:r>
      <w:r>
        <w:br w:type="page" w:clear="all"/>
      </w:r>
      <w:r/>
    </w:p>
    <w:p>
      <w:pPr>
        <w:pStyle w:val="727"/>
        <w:jc w:val="center"/>
        <w:spacing w:after="312" w:line="480" w:lineRule="auto"/>
        <w:tabs>
          <w:tab w:val="right" w:pos="8302" w:leader="dot"/>
        </w:tabs>
        <w:rPr>
          <w:rStyle w:val="741"/>
          <w:rFonts w:ascii="黑体" w:hAnsi="黑体" w:eastAsia="黑体" w:cs="宋体"/>
          <w:sz w:val="32"/>
          <w:szCs w:val="32"/>
        </w:rPr>
      </w:pPr>
      <w:r>
        <w:rPr>
          <w:rStyle w:val="741"/>
          <w:rFonts w:hint="eastAsia" w:ascii="黑体" w:hAnsi="黑体" w:eastAsia="黑体" w:cs="宋体"/>
          <w:sz w:val="32"/>
          <w:szCs w:val="32"/>
        </w:rPr>
        <w:t xml:space="preserve">第五章  合同文本</w:t>
      </w:r>
      <w:r/>
    </w:p>
    <w:p>
      <w:pPr>
        <w:jc w:val="center"/>
        <w:widowControl/>
        <w:rPr>
          <w:rFonts w:ascii="宋体" w:hAnsi="宋体" w:cs="宋体"/>
          <w:b/>
          <w:sz w:val="32"/>
          <w:szCs w:val="32"/>
        </w:rPr>
      </w:pPr>
      <w:r>
        <w:rPr>
          <w:rFonts w:hint="eastAsia" w:ascii="宋体" w:hAnsi="宋体" w:cs="宋体"/>
          <w:b/>
          <w:sz w:val="32"/>
          <w:szCs w:val="32"/>
        </w:rPr>
        <w:t xml:space="preserve">政府采购合同</w:t>
      </w:r>
      <w:r/>
    </w:p>
    <w:p>
      <w:pPr>
        <w:jc w:val="center"/>
        <w:widowControl/>
        <w:rPr>
          <w:rFonts w:ascii="宋体" w:hAnsi="宋体" w:cs="宋体"/>
          <w:b/>
          <w:sz w:val="32"/>
          <w:szCs w:val="32"/>
        </w:rPr>
      </w:pPr>
      <w:r>
        <w:rPr>
          <w:rFonts w:ascii="宋体" w:hAnsi="宋体" w:cs="宋体"/>
          <w:b/>
          <w:sz w:val="32"/>
          <w:szCs w:val="32"/>
        </w:rPr>
      </w:r>
      <w:r/>
    </w:p>
    <w:p>
      <w:pPr>
        <w:jc w:val="left"/>
        <w:spacing w:line="360" w:lineRule="auto"/>
        <w:widowControl/>
        <w:rPr>
          <w:rFonts w:ascii="宋体" w:hAnsi="宋体" w:cs="宋体"/>
          <w:b/>
          <w:szCs w:val="20"/>
        </w:rPr>
      </w:pPr>
      <w:r>
        <w:rPr>
          <w:rFonts w:hint="eastAsia" w:ascii="宋体" w:hAnsi="宋体" w:cs="宋体"/>
          <w:b/>
          <w:szCs w:val="20"/>
        </w:rPr>
        <w:t xml:space="preserve">项目名称：</w:t>
      </w:r>
      <w:r/>
    </w:p>
    <w:p>
      <w:pPr>
        <w:jc w:val="left"/>
        <w:spacing w:line="360" w:lineRule="auto"/>
        <w:widowControl/>
        <w:rPr>
          <w:rFonts w:ascii="宋体" w:hAnsi="宋体" w:cs="宋体"/>
          <w:b/>
          <w:szCs w:val="20"/>
        </w:rPr>
      </w:pPr>
      <w:r>
        <w:rPr>
          <w:rFonts w:hint="eastAsia" w:ascii="宋体" w:hAnsi="宋体" w:cs="宋体"/>
          <w:b/>
          <w:szCs w:val="20"/>
        </w:rPr>
        <w:t xml:space="preserve">项目编号：</w:t>
      </w:r>
      <w:r/>
    </w:p>
    <w:p>
      <w:pPr>
        <w:ind w:left="1024"/>
        <w:widowControl/>
        <w:rPr>
          <w:rFonts w:ascii="宋体" w:hAnsi="宋体"/>
          <w:sz w:val="20"/>
          <w:szCs w:val="20"/>
        </w:rPr>
      </w:pPr>
      <w:r>
        <w:rPr>
          <w:rFonts w:ascii="宋体" w:hAnsi="宋体"/>
          <w:sz w:val="20"/>
          <w:szCs w:val="20"/>
        </w:rPr>
      </w:r>
      <w:r/>
    </w:p>
    <w:p>
      <w:pPr>
        <w:jc w:val="left"/>
        <w:spacing w:line="480" w:lineRule="exact"/>
        <w:widowControl/>
        <w:rPr>
          <w:rFonts w:ascii="宋体" w:hAnsi="宋体" w:cs="宋体"/>
          <w:szCs w:val="20"/>
        </w:rPr>
      </w:pPr>
      <w:r>
        <w:rPr>
          <w:rFonts w:hint="eastAsia" w:ascii="宋体" w:hAnsi="宋体" w:cs="宋体"/>
          <w:szCs w:val="20"/>
        </w:rPr>
        <w:t xml:space="preserve">甲方：</w:t>
      </w:r>
      <w:r/>
    </w:p>
    <w:p>
      <w:pPr>
        <w:jc w:val="left"/>
        <w:spacing w:line="480" w:lineRule="exact"/>
        <w:widowControl/>
        <w:rPr>
          <w:rFonts w:ascii="宋体" w:hAnsi="宋体" w:cs="宋体"/>
          <w:szCs w:val="20"/>
        </w:rPr>
      </w:pPr>
      <w:r>
        <w:rPr>
          <w:rFonts w:hint="eastAsia" w:ascii="宋体" w:hAnsi="宋体" w:cs="宋体"/>
          <w:szCs w:val="20"/>
        </w:rPr>
        <w:t xml:space="preserve">地址：</w:t>
      </w:r>
      <w:r/>
    </w:p>
    <w:p>
      <w:pPr>
        <w:jc w:val="left"/>
        <w:spacing w:line="480" w:lineRule="exact"/>
        <w:widowControl/>
        <w:rPr>
          <w:rFonts w:ascii="宋体" w:hAnsi="宋体" w:cs="宋体"/>
          <w:szCs w:val="20"/>
        </w:rPr>
      </w:pPr>
      <w:r>
        <w:rPr>
          <w:rFonts w:hint="eastAsia" w:ascii="宋体" w:hAnsi="宋体" w:cs="宋体"/>
          <w:szCs w:val="20"/>
        </w:rPr>
        <w:t xml:space="preserve">电话：</w:t>
      </w:r>
      <w:r/>
    </w:p>
    <w:p>
      <w:pPr>
        <w:jc w:val="left"/>
        <w:spacing w:line="480" w:lineRule="exact"/>
        <w:widowControl/>
        <w:rPr>
          <w:rFonts w:ascii="宋体" w:hAnsi="宋体" w:cs="宋体"/>
          <w:szCs w:val="20"/>
        </w:rPr>
      </w:pPr>
      <w:r>
        <w:rPr>
          <w:rFonts w:hint="eastAsia" w:ascii="宋体" w:hAnsi="宋体" w:cs="宋体"/>
          <w:szCs w:val="20"/>
        </w:rPr>
        <w:t xml:space="preserve">传真：</w:t>
      </w:r>
      <w:r/>
    </w:p>
    <w:p>
      <w:pPr>
        <w:jc w:val="left"/>
        <w:spacing w:line="480" w:lineRule="exact"/>
        <w:widowControl/>
        <w:rPr>
          <w:rFonts w:ascii="宋体" w:hAnsi="宋体" w:cs="宋体"/>
          <w:szCs w:val="20"/>
        </w:rPr>
      </w:pPr>
      <w:r>
        <w:rPr>
          <w:rFonts w:ascii="宋体" w:hAnsi="宋体" w:cs="宋体"/>
          <w:szCs w:val="20"/>
        </w:rPr>
      </w:r>
      <w:r/>
    </w:p>
    <w:p>
      <w:pPr>
        <w:jc w:val="left"/>
        <w:spacing w:line="480" w:lineRule="exact"/>
        <w:widowControl/>
        <w:rPr>
          <w:rFonts w:ascii="宋体" w:hAnsi="宋体" w:cs="宋体"/>
          <w:szCs w:val="20"/>
        </w:rPr>
      </w:pPr>
      <w:r>
        <w:rPr>
          <w:rFonts w:hint="eastAsia" w:ascii="宋体" w:hAnsi="宋体" w:cs="宋体"/>
          <w:szCs w:val="20"/>
        </w:rPr>
        <w:t xml:space="preserve">乙方：</w:t>
      </w:r>
      <w:r/>
    </w:p>
    <w:p>
      <w:pPr>
        <w:jc w:val="left"/>
        <w:spacing w:line="480" w:lineRule="exact"/>
        <w:widowControl/>
        <w:rPr>
          <w:rFonts w:ascii="宋体" w:hAnsi="宋体" w:cs="宋体"/>
          <w:szCs w:val="20"/>
        </w:rPr>
      </w:pPr>
      <w:r>
        <w:rPr>
          <w:rFonts w:hint="eastAsia" w:ascii="宋体" w:hAnsi="宋体" w:cs="宋体"/>
          <w:szCs w:val="20"/>
        </w:rPr>
        <w:t xml:space="preserve">地址：</w:t>
      </w:r>
      <w:r/>
    </w:p>
    <w:p>
      <w:pPr>
        <w:jc w:val="left"/>
        <w:spacing w:line="480" w:lineRule="exact"/>
        <w:widowControl/>
        <w:rPr>
          <w:rFonts w:ascii="宋体" w:hAnsi="宋体" w:cs="宋体"/>
          <w:szCs w:val="20"/>
        </w:rPr>
      </w:pPr>
      <w:r>
        <w:rPr>
          <w:rFonts w:hint="eastAsia" w:ascii="宋体" w:hAnsi="宋体" w:cs="宋体"/>
          <w:szCs w:val="20"/>
        </w:rPr>
        <w:t xml:space="preserve">电话：</w:t>
      </w:r>
      <w:r/>
    </w:p>
    <w:p>
      <w:pPr>
        <w:jc w:val="left"/>
        <w:spacing w:line="480" w:lineRule="exact"/>
        <w:widowControl/>
        <w:rPr>
          <w:rFonts w:ascii="宋体" w:hAnsi="宋体" w:cs="宋体"/>
          <w:szCs w:val="20"/>
        </w:rPr>
      </w:pPr>
      <w:r>
        <w:rPr>
          <w:rFonts w:hint="eastAsia" w:ascii="宋体" w:hAnsi="宋体" w:cs="宋体"/>
          <w:szCs w:val="20"/>
        </w:rPr>
        <w:t xml:space="preserve">传真：</w:t>
      </w:r>
      <w:r/>
    </w:p>
    <w:p>
      <w:pPr>
        <w:ind w:firstLine="420"/>
        <w:spacing w:line="480" w:lineRule="exact"/>
        <w:widowControl/>
        <w:rPr>
          <w:rFonts w:ascii="宋体" w:hAnsi="宋体" w:cs="宋体"/>
          <w:szCs w:val="21"/>
        </w:rPr>
      </w:pPr>
      <w:r>
        <w:rPr>
          <w:rFonts w:ascii="宋体" w:hAnsi="宋体" w:cs="宋体"/>
          <w:szCs w:val="21"/>
        </w:rPr>
      </w:r>
      <w:r/>
    </w:p>
    <w:p>
      <w:pPr>
        <w:ind w:firstLine="420"/>
        <w:spacing w:line="480" w:lineRule="exact"/>
        <w:rPr>
          <w:rFonts w:ascii="宋体" w:hAnsi="宋体" w:cs="宋体"/>
          <w:szCs w:val="21"/>
        </w:rPr>
      </w:pPr>
      <w:r>
        <w:rPr>
          <w:rFonts w:hint="eastAsia" w:ascii="宋体" w:hAnsi="宋体" w:cs="宋体"/>
          <w:szCs w:val="21"/>
        </w:rPr>
        <w:t xml:space="preserve">根据《中华人民共和国民法典》和《</w:t>
      </w:r>
      <w:r>
        <w:rPr>
          <w:rFonts w:ascii="宋体" w:hAnsi="宋体" w:cs="宋体"/>
          <w:szCs w:val="21"/>
        </w:rPr>
        <w:t xml:space="preserve">中华人民共和国</w:t>
      </w:r>
      <w:r>
        <w:rPr>
          <w:rFonts w:hint="eastAsia" w:ascii="宋体" w:hAnsi="宋体" w:cs="宋体"/>
          <w:szCs w:val="21"/>
        </w:rPr>
        <w:t xml:space="preserve">政府采购</w:t>
      </w:r>
      <w:r>
        <w:rPr>
          <w:rFonts w:ascii="宋体" w:hAnsi="宋体" w:cs="宋体"/>
          <w:szCs w:val="21"/>
        </w:rPr>
        <w:t xml:space="preserve">法</w:t>
      </w:r>
      <w:r>
        <w:rPr>
          <w:rFonts w:hint="eastAsia" w:ascii="宋体" w:hAnsi="宋体" w:cs="宋体"/>
          <w:szCs w:val="21"/>
        </w:rPr>
        <w:t xml:space="preserve">》等有关法律法规，为明确采购单位（甲方）和供应单位（乙方）购销过程中的权利、义务和经济责任，双方遵循平等、自愿、公平和诚实信用原则，经友好协商，同意按照下面的条款和条件订立本合同，以资共同遵守。</w:t>
      </w:r>
      <w:r/>
    </w:p>
    <w:p>
      <w:pPr>
        <w:ind w:firstLine="420"/>
        <w:spacing w:line="480" w:lineRule="exact"/>
        <w:rPr>
          <w:rFonts w:ascii="宋体" w:hAnsi="宋体" w:cs="宋体"/>
          <w:szCs w:val="21"/>
        </w:rPr>
      </w:pPr>
      <w:r>
        <w:rPr>
          <w:rFonts w:ascii="宋体" w:hAnsi="宋体" w:cs="宋体"/>
          <w:szCs w:val="21"/>
        </w:rPr>
      </w:r>
      <w:r/>
    </w:p>
    <w:p>
      <w:pPr>
        <w:ind w:firstLine="422"/>
        <w:spacing w:line="480" w:lineRule="exact"/>
        <w:rPr>
          <w:rFonts w:ascii="宋体" w:hAnsi="宋体" w:cs="宋体"/>
          <w:b/>
          <w:szCs w:val="21"/>
        </w:rPr>
      </w:pPr>
      <w:r>
        <w:rPr>
          <w:rFonts w:hint="eastAsia" w:ascii="宋体" w:hAnsi="宋体" w:cs="宋体"/>
          <w:b/>
          <w:szCs w:val="21"/>
        </w:rPr>
        <w:t xml:space="preserve">一、定义</w:t>
      </w:r>
      <w:r/>
    </w:p>
    <w:p>
      <w:pPr>
        <w:ind w:firstLine="422"/>
        <w:spacing w:line="480" w:lineRule="exact"/>
        <w:rPr>
          <w:rFonts w:ascii="宋体" w:hAnsi="宋体" w:cs="宋体"/>
          <w:b/>
          <w:szCs w:val="21"/>
        </w:rPr>
      </w:pPr>
      <w:r>
        <w:rPr>
          <w:rFonts w:hint="eastAsia" w:ascii="宋体" w:hAnsi="宋体" w:cs="宋体"/>
          <w:b/>
          <w:szCs w:val="21"/>
        </w:rPr>
        <w:t xml:space="preserve">以下术语有特定的含义：</w:t>
      </w:r>
      <w:r/>
    </w:p>
    <w:p>
      <w:pPr>
        <w:ind w:firstLine="420"/>
        <w:spacing w:line="480" w:lineRule="exact"/>
        <w:rPr>
          <w:rFonts w:ascii="宋体" w:hAnsi="宋体" w:cs="宋体"/>
          <w:szCs w:val="21"/>
        </w:rPr>
      </w:pPr>
      <w:r>
        <w:rPr>
          <w:rFonts w:hint="eastAsia" w:ascii="宋体" w:hAnsi="宋体" w:cs="宋体"/>
          <w:szCs w:val="21"/>
        </w:rPr>
        <w:t xml:space="preserve">服务是指根据合同规定乙方应承担</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rPr>
        <w:t xml:space="preserve">等工作和合同中规定乙方应承担的其它义务。</w:t>
      </w:r>
      <w:r/>
    </w:p>
    <w:p>
      <w:pPr>
        <w:ind w:firstLine="420"/>
        <w:spacing w:line="480" w:lineRule="exact"/>
        <w:rPr>
          <w:rFonts w:ascii="宋体" w:hAnsi="宋体" w:cs="宋体"/>
          <w:szCs w:val="21"/>
        </w:rPr>
      </w:pPr>
      <w:r>
        <w:rPr>
          <w:rFonts w:hint="eastAsia" w:ascii="宋体" w:hAnsi="宋体" w:cs="宋体"/>
          <w:szCs w:val="21"/>
        </w:rPr>
        <w:t xml:space="preserve">合同价款是指根据成交单位的投标文件和合同规定，乙方在正确地履行合同义务后甲方应支付给乙方的价款。</w:t>
      </w:r>
      <w:r/>
    </w:p>
    <w:p>
      <w:pPr>
        <w:ind w:firstLine="420"/>
        <w:spacing w:line="480" w:lineRule="exact"/>
        <w:rPr>
          <w:rFonts w:ascii="宋体" w:hAnsi="宋体" w:cs="宋体"/>
          <w:szCs w:val="21"/>
        </w:rPr>
      </w:pPr>
      <w:r>
        <w:rPr>
          <w:rFonts w:hint="eastAsia" w:ascii="宋体" w:hAnsi="宋体" w:cs="宋体"/>
          <w:szCs w:val="21"/>
        </w:rPr>
        <w:t xml:space="preserve">甲方是指合同中明确规定的实际购买和接受服务的单位。</w:t>
      </w:r>
      <w:r/>
    </w:p>
    <w:p>
      <w:pPr>
        <w:ind w:firstLine="420"/>
        <w:spacing w:line="480" w:lineRule="exact"/>
        <w:rPr>
          <w:rFonts w:ascii="宋体" w:hAnsi="宋体" w:cs="宋体"/>
          <w:szCs w:val="21"/>
        </w:rPr>
      </w:pPr>
      <w:r>
        <w:rPr>
          <w:rFonts w:hint="eastAsia" w:ascii="宋体" w:hAnsi="宋体" w:cs="宋体"/>
          <w:szCs w:val="21"/>
        </w:rPr>
        <w:t xml:space="preserve">乙方是指合同中规定的提供服务的单位。</w:t>
      </w:r>
      <w:r/>
    </w:p>
    <w:p>
      <w:pPr>
        <w:ind w:firstLine="420"/>
        <w:spacing w:line="480" w:lineRule="exact"/>
        <w:rPr>
          <w:rFonts w:ascii="宋体" w:hAnsi="宋体" w:cs="宋体"/>
          <w:szCs w:val="21"/>
        </w:rPr>
      </w:pPr>
      <w:r>
        <w:rPr>
          <w:rFonts w:hint="eastAsia" w:ascii="宋体" w:hAnsi="宋体" w:cs="宋体"/>
          <w:szCs w:val="21"/>
        </w:rPr>
        <w:t xml:space="preserve">损失是指合同一方因不履行合同义务而导致另一方及第三方的各种损失的费用，还包括守约方为减轻损失或维护权利而需支付的各种调查费用、车旅费用、律师费用等。</w:t>
      </w:r>
      <w:r/>
    </w:p>
    <w:p>
      <w:pPr>
        <w:ind w:firstLine="422"/>
        <w:spacing w:line="480" w:lineRule="exact"/>
        <w:rPr>
          <w:rFonts w:ascii="宋体" w:hAnsi="宋体" w:cs="宋体"/>
          <w:b/>
          <w:szCs w:val="21"/>
        </w:rPr>
      </w:pPr>
      <w:r>
        <w:rPr>
          <w:rFonts w:hint="eastAsia" w:ascii="宋体" w:hAnsi="宋体" w:cs="宋体"/>
          <w:b/>
          <w:szCs w:val="21"/>
        </w:rPr>
        <w:t xml:space="preserve">二、合同项目及期限</w:t>
      </w:r>
      <w:r/>
    </w:p>
    <w:p>
      <w:pPr>
        <w:ind w:firstLine="420"/>
        <w:spacing w:line="480" w:lineRule="exact"/>
        <w:rPr>
          <w:rFonts w:ascii="宋体" w:hAnsi="宋体" w:cs="宋体"/>
          <w:szCs w:val="21"/>
        </w:rPr>
      </w:pPr>
      <w:r>
        <w:rPr>
          <w:rFonts w:hint="eastAsia" w:ascii="宋体" w:hAnsi="宋体" w:cs="宋体"/>
          <w:szCs w:val="21"/>
        </w:rPr>
        <w:t xml:space="preserve">2.1乙方负责</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rPr>
        <w:t xml:space="preserve">的服务工作。</w:t>
      </w:r>
      <w:r/>
    </w:p>
    <w:p>
      <w:pPr>
        <w:ind w:firstLine="420"/>
        <w:spacing w:line="480" w:lineRule="exact"/>
        <w:rPr>
          <w:rFonts w:ascii="宋体" w:hAnsi="宋体" w:cs="宋体"/>
          <w:szCs w:val="21"/>
        </w:rPr>
      </w:pPr>
      <w:r>
        <w:rPr>
          <w:rFonts w:hint="eastAsia" w:ascii="宋体" w:hAnsi="宋体" w:cs="宋体"/>
          <w:szCs w:val="21"/>
        </w:rPr>
        <w:t xml:space="preserve">2.2服务期限：</w:t>
      </w:r>
      <w:r/>
    </w:p>
    <w:p>
      <w:pPr>
        <w:ind w:firstLine="420"/>
        <w:spacing w:line="480" w:lineRule="exact"/>
        <w:rPr>
          <w:rFonts w:ascii="宋体" w:hAnsi="宋体" w:cs="宋体"/>
          <w:szCs w:val="21"/>
        </w:rPr>
      </w:pPr>
      <w:r>
        <w:rPr>
          <w:rFonts w:hint="eastAsia" w:ascii="宋体" w:hAnsi="宋体" w:cs="宋体"/>
          <w:szCs w:val="21"/>
        </w:rPr>
        <w:t xml:space="preserve">2</w:t>
      </w:r>
      <w:r>
        <w:rPr>
          <w:rFonts w:ascii="宋体" w:hAnsi="宋体" w:cs="宋体"/>
          <w:szCs w:val="21"/>
        </w:rPr>
        <w:t xml:space="preserve">.3</w:t>
      </w:r>
      <w:r>
        <w:rPr>
          <w:rFonts w:hint="eastAsia" w:ascii="宋体" w:hAnsi="宋体" w:cs="宋体"/>
          <w:szCs w:val="21"/>
        </w:rPr>
        <w:t xml:space="preserve">服务地点：根据甲方指定地点。</w:t>
      </w:r>
      <w:r/>
    </w:p>
    <w:p>
      <w:pPr>
        <w:ind w:firstLine="420"/>
        <w:spacing w:line="480" w:lineRule="exact"/>
        <w:rPr>
          <w:rFonts w:ascii="宋体" w:hAnsi="宋体" w:cs="宋体"/>
          <w:szCs w:val="21"/>
        </w:rPr>
      </w:pPr>
      <w:r>
        <w:rPr>
          <w:rFonts w:ascii="宋体" w:hAnsi="宋体" w:cs="宋体"/>
          <w:szCs w:val="21"/>
        </w:rPr>
      </w:r>
      <w:r/>
    </w:p>
    <w:p>
      <w:pPr>
        <w:ind w:firstLine="422"/>
        <w:spacing w:line="480" w:lineRule="exact"/>
        <w:rPr>
          <w:rFonts w:ascii="宋体" w:hAnsi="宋体" w:cs="宋体"/>
          <w:sz w:val="20"/>
          <w:szCs w:val="20"/>
        </w:rPr>
      </w:pPr>
      <w:r>
        <w:rPr>
          <w:rFonts w:hint="eastAsia" w:ascii="宋体" w:hAnsi="宋体" w:cs="宋体"/>
          <w:b/>
          <w:szCs w:val="21"/>
        </w:rPr>
        <w:t xml:space="preserve">三、合同总价款：</w:t>
      </w:r>
      <w:r>
        <w:rPr>
          <w:rFonts w:hint="eastAsia" w:ascii="宋体" w:hAnsi="宋体" w:cs="宋体"/>
          <w:szCs w:val="21"/>
        </w:rPr>
        <w:t xml:space="preserve">大写人民币</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rPr>
        <w:t xml:space="preserve">元整，小写￥</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firstLine="422"/>
        <w:spacing w:line="480" w:lineRule="exact"/>
        <w:rPr>
          <w:rFonts w:ascii="宋体" w:hAnsi="宋体" w:cs="宋体"/>
          <w:b/>
          <w:szCs w:val="21"/>
        </w:rPr>
      </w:pPr>
      <w:r>
        <w:rPr>
          <w:rFonts w:hint="eastAsia" w:ascii="宋体" w:hAnsi="宋体" w:cs="宋体"/>
          <w:b/>
          <w:szCs w:val="21"/>
        </w:rPr>
        <w:t xml:space="preserve">四、付款方式</w:t>
      </w:r>
      <w:r/>
    </w:p>
    <w:p>
      <w:pPr>
        <w:ind w:firstLine="420"/>
        <w:spacing w:line="480" w:lineRule="exact"/>
        <w:rPr>
          <w:rFonts w:ascii="宋体" w:hAnsi="宋体" w:cs="宋体"/>
          <w:szCs w:val="21"/>
          <w:highlight w:val="none"/>
        </w:rPr>
      </w:pPr>
      <w:r>
        <w:rPr>
          <w:rFonts w:ascii="宋体" w:hAnsi="宋体" w:cs="宋体"/>
          <w:szCs w:val="21"/>
          <w:highlight w:val="none"/>
        </w:rPr>
        <w:t xml:space="preserve">1.</w:t>
      </w:r>
      <w:r>
        <w:rPr>
          <w:rFonts w:hint="eastAsia" w:ascii="宋体" w:hAnsi="宋体" w:cs="宋体"/>
          <w:szCs w:val="21"/>
          <w:highlight w:val="none"/>
        </w:rPr>
        <w:t xml:space="preserve">付款步骤：</w:t>
      </w:r>
      <w:r/>
    </w:p>
    <w:p>
      <w:pPr>
        <w:ind w:firstLine="420"/>
        <w:spacing w:line="480" w:lineRule="exact"/>
        <w:rPr>
          <w:rFonts w:ascii="宋体" w:hAnsi="宋体" w:cs="宋体"/>
          <w:szCs w:val="21"/>
        </w:rPr>
      </w:pPr>
      <w:r>
        <w:rPr>
          <w:rFonts w:hint="eastAsia" w:ascii="宋体" w:hAnsi="宋体" w:cs="宋体"/>
          <w:szCs w:val="21"/>
          <w:highlight w:val="none"/>
        </w:rPr>
        <w:t xml:space="preserve">（1）本合同签订生效后，甲方应在10个工作日内支付乙方合同金额的30%作为预付款，乙方出具合同金额20%的银行保函给甲方，银行保函在服务期满后15个工作日内退还乙方（银行保函无利息）；剩余合同金额的70%,由甲方每半年根据考核评分情况支付一次，分二次付清，每次支付的费用为合同金额的35%。甲方每半年支付的服务费用结合考评结果后，在半年服务考核结束后的15个工作日内支付相应的服务费用。服务期满后甲方退还保函。甲方每次付款前，乙方应向甲方提供合法有效且符合甲方要求的发票，否则</w:t>
      </w:r>
      <w:r>
        <w:rPr>
          <w:rFonts w:hint="eastAsia" w:ascii="宋体" w:hAnsi="宋体" w:cs="宋体"/>
          <w:szCs w:val="21"/>
        </w:rPr>
        <w:t xml:space="preserve">甲方有权相应迟延付款期限，且不承担逾期付款责任</w:t>
      </w:r>
      <w:r/>
    </w:p>
    <w:p>
      <w:pPr>
        <w:ind w:firstLine="420"/>
        <w:spacing w:line="480" w:lineRule="exact"/>
        <w:rPr>
          <w:rFonts w:ascii="宋体" w:hAnsi="宋体" w:cs="宋体"/>
          <w:szCs w:val="21"/>
        </w:rPr>
      </w:pPr>
      <w:r>
        <w:rPr>
          <w:rFonts w:ascii="宋体" w:hAnsi="宋体" w:cs="宋体"/>
          <w:szCs w:val="21"/>
        </w:rPr>
        <w:t xml:space="preserve">2</w:t>
      </w:r>
      <w:r>
        <w:rPr>
          <w:rFonts w:hint="eastAsia" w:ascii="宋体" w:hAnsi="宋体" w:cs="宋体"/>
          <w:szCs w:val="21"/>
        </w:rPr>
        <w:t xml:space="preserve">.根据国家现行税法对甲方征收的与本合同有关的税费均由甲方承担；根据国家现行税法对乙方征收的与本合同有关的一切税费均由乙方承担。如乙方在履约过程中产生额外的收益，归甲方所有。</w:t>
      </w:r>
      <w:r/>
    </w:p>
    <w:p>
      <w:pPr>
        <w:ind w:firstLine="420"/>
        <w:spacing w:line="480" w:lineRule="exact"/>
        <w:rPr>
          <w:rFonts w:ascii="宋体" w:hAnsi="宋体" w:cs="宋体"/>
          <w:szCs w:val="21"/>
        </w:rPr>
      </w:pPr>
      <w:r>
        <w:rPr>
          <w:rFonts w:hint="eastAsia" w:ascii="宋体" w:hAnsi="宋体" w:cs="宋体"/>
          <w:szCs w:val="21"/>
        </w:rPr>
        <w:t xml:space="preserve">3</w:t>
      </w:r>
      <w:r>
        <w:rPr>
          <w:rFonts w:ascii="宋体" w:hAnsi="宋体" w:cs="宋体"/>
          <w:szCs w:val="21"/>
        </w:rPr>
        <w:t xml:space="preserve">.</w:t>
      </w:r>
      <w:r>
        <w:rPr>
          <w:rFonts w:hint="eastAsia" w:ascii="宋体" w:hAnsi="宋体" w:cs="宋体"/>
          <w:szCs w:val="21"/>
        </w:rPr>
        <w:t xml:space="preserve">账户信息</w:t>
      </w:r>
      <w:r/>
    </w:p>
    <w:p>
      <w:pPr>
        <w:ind w:firstLine="420"/>
        <w:spacing w:line="480" w:lineRule="exact"/>
        <w:rPr>
          <w:rFonts w:ascii="宋体" w:hAnsi="宋体" w:cs="宋体"/>
          <w:szCs w:val="21"/>
        </w:rPr>
      </w:pPr>
      <w:r>
        <w:rPr>
          <w:rFonts w:hint="eastAsia" w:ascii="宋体" w:hAnsi="宋体" w:cs="宋体"/>
          <w:szCs w:val="21"/>
        </w:rPr>
        <w:t xml:space="preserve">乙方开户名称：</w:t>
      </w:r>
      <w:r/>
    </w:p>
    <w:p>
      <w:pPr>
        <w:ind w:firstLine="420"/>
        <w:spacing w:line="480" w:lineRule="exact"/>
        <w:rPr>
          <w:rFonts w:ascii="宋体" w:hAnsi="宋体" w:cs="宋体"/>
          <w:szCs w:val="21"/>
        </w:rPr>
      </w:pPr>
      <w:r>
        <w:rPr>
          <w:rFonts w:hint="eastAsia" w:ascii="宋体" w:hAnsi="宋体" w:cs="宋体"/>
          <w:szCs w:val="21"/>
        </w:rPr>
        <w:t xml:space="preserve">开户银行：</w:t>
      </w:r>
      <w:r/>
    </w:p>
    <w:p>
      <w:pPr>
        <w:ind w:firstLine="420"/>
        <w:spacing w:line="480" w:lineRule="exact"/>
        <w:rPr>
          <w:rFonts w:ascii="宋体" w:hAnsi="宋体" w:cs="宋体"/>
          <w:szCs w:val="21"/>
        </w:rPr>
      </w:pPr>
      <w:r>
        <w:rPr>
          <w:rFonts w:hint="eastAsia" w:ascii="宋体" w:hAnsi="宋体" w:cs="宋体"/>
          <w:szCs w:val="21"/>
        </w:rPr>
        <w:t xml:space="preserve">银行账号：</w:t>
      </w:r>
      <w:r/>
    </w:p>
    <w:p>
      <w:pPr>
        <w:ind w:firstLine="422"/>
        <w:spacing w:line="480" w:lineRule="exact"/>
        <w:rPr>
          <w:rFonts w:ascii="宋体" w:hAnsi="宋体" w:cs="宋体"/>
          <w:szCs w:val="21"/>
          <w:highlight w:val="none"/>
        </w:rPr>
      </w:pPr>
      <w:r>
        <w:rPr>
          <w:rFonts w:hint="eastAsia" w:ascii="宋体" w:hAnsi="宋体" w:cs="宋体"/>
          <w:szCs w:val="21"/>
          <w:highlight w:val="none"/>
        </w:rPr>
        <w:t xml:space="preserve">4.履约保证金 </w:t>
      </w:r>
      <w:r/>
    </w:p>
    <w:p>
      <w:pPr>
        <w:ind w:firstLine="422"/>
        <w:spacing w:line="480" w:lineRule="exact"/>
        <w:rPr>
          <w:rFonts w:ascii="宋体" w:hAnsi="宋体" w:cs="宋体"/>
          <w:szCs w:val="21"/>
          <w:highlight w:val="none"/>
        </w:rPr>
      </w:pPr>
      <w:r>
        <w:rPr>
          <w:rFonts w:hint="eastAsia" w:ascii="宋体" w:hAnsi="宋体" w:cs="宋体"/>
          <w:szCs w:val="21"/>
          <w:highlight w:val="none"/>
        </w:rPr>
        <w:t xml:space="preserve">履约保证金金额为：合同总金额的【10】%；即人民币大写圆整（小写￥）。</w:t>
      </w:r>
      <w:r/>
    </w:p>
    <w:p>
      <w:pPr>
        <w:ind w:firstLine="422"/>
        <w:spacing w:line="480" w:lineRule="exact"/>
        <w:rPr>
          <w:rFonts w:ascii="宋体" w:hAnsi="宋体" w:cs="宋体"/>
          <w:szCs w:val="21"/>
          <w:highlight w:val="none"/>
        </w:rPr>
      </w:pPr>
      <w:r>
        <w:rPr>
          <w:rFonts w:hint="eastAsia" w:ascii="宋体" w:hAnsi="宋体" w:cs="宋体"/>
          <w:szCs w:val="21"/>
          <w:highlight w:val="none"/>
        </w:rPr>
        <w:t xml:space="preserve">乙方应在合同签订后【20】日内，按照合同约定，向甲方提交履约保证金，履约保证金可以以支票、汇票、本票或者金融机构、担保机构出具的履约保函等非现金形式提交。乙方无正当理由拖延或拒不提交履约保证金的，甲方有权解除本合同，乙方应向甲方支付本合同总价款【5%】</w:t>
      </w:r>
      <w:r>
        <w:rPr>
          <w:rFonts w:hint="eastAsia" w:ascii="宋体" w:hAnsi="宋体" w:cs="宋体"/>
          <w:szCs w:val="21"/>
          <w:highlight w:val="none"/>
        </w:rPr>
        <w:t xml:space="preserve">的违约金，给甲方造成损失的，乙方应赔偿甲方一切直接、间接损失。（履约保证金的有效期限应不早于项目服务期限结束之前，请乙方合理选择履约保证金形式。）在服务期满、服务缺陷全部更正完毕，且甲方收到乙方提供的经双方签章的《政府采购合同履行验收报告》后，甲方凭乙方的收款收据在30日内将履约保证金无息退还乙方。如乙方在服务过程中有缺陷不予更正，或更正后不符合本采购合同要求，甲方有权另请其他单位更正，所发生的费用以及给甲方造成的一切直接或间接损失，甲方有权直接在履约保证金中扣除。若乙方违约，则甲方有权不予退还履约保证金。</w:t>
      </w:r>
      <w:r/>
    </w:p>
    <w:p>
      <w:pPr>
        <w:ind w:firstLine="422"/>
        <w:spacing w:line="480" w:lineRule="exact"/>
        <w:rPr>
          <w:rFonts w:ascii="宋体" w:hAnsi="宋体" w:cs="宋体"/>
          <w:szCs w:val="21"/>
          <w:highlight w:val="none"/>
        </w:rPr>
      </w:pPr>
      <w:r>
        <w:rPr>
          <w:rFonts w:hint="eastAsia" w:ascii="宋体" w:hAnsi="宋体" w:cs="宋体"/>
          <w:szCs w:val="21"/>
          <w:highlight w:val="none"/>
        </w:rPr>
        <w:t xml:space="preserve">在乙方以转账、现金（包括数字人民币账户支付）的方式支付履约保证金的情况下，若甲方超期未退还，每逾期一日，则应以逾期退还的履约保证金金额为基数，按照全国银行间同业拆借中心公布的一年期贷款市场报价利率÷360，向乙方支付违约金。</w:t>
      </w:r>
      <w:r/>
    </w:p>
    <w:p>
      <w:pPr>
        <w:ind w:firstLine="422"/>
        <w:spacing w:line="480" w:lineRule="exact"/>
        <w:rPr>
          <w:rFonts w:ascii="宋体" w:hAnsi="宋体" w:cs="宋体"/>
          <w:szCs w:val="21"/>
          <w:highlight w:val="none"/>
        </w:rPr>
      </w:pPr>
      <w:r>
        <w:rPr>
          <w:rFonts w:hint="eastAsia" w:ascii="宋体" w:hAnsi="宋体" w:cs="宋体"/>
          <w:szCs w:val="21"/>
          <w:highlight w:val="none"/>
        </w:rPr>
        <w:t xml:space="preserve">在乙方以第三方担保的方式提供履约担保的情况下，如第三方担保期限已经届满或担保义务免除，则视为甲方返还履约保证金的义务消灭，甲方无需实际返还行为。</w:t>
      </w:r>
      <w:r/>
    </w:p>
    <w:p>
      <w:pPr>
        <w:ind w:firstLine="422"/>
        <w:spacing w:line="480" w:lineRule="exact"/>
        <w:rPr>
          <w:rFonts w:ascii="宋体" w:hAnsi="宋体" w:cs="宋体"/>
          <w:szCs w:val="21"/>
          <w:highlight w:val="none"/>
        </w:rPr>
      </w:pPr>
      <w:r>
        <w:rPr>
          <w:rFonts w:hint="eastAsia" w:ascii="宋体" w:hAnsi="宋体" w:cs="宋体"/>
          <w:szCs w:val="21"/>
          <w:highlight w:val="none"/>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firstLine="422"/>
        <w:spacing w:line="480" w:lineRule="exact"/>
        <w:rPr>
          <w:rFonts w:ascii="宋体" w:hAnsi="宋体" w:cs="宋体"/>
          <w:b/>
          <w:szCs w:val="21"/>
        </w:rPr>
      </w:pPr>
      <w:r>
        <w:rPr>
          <w:rFonts w:hint="eastAsia" w:ascii="宋体" w:hAnsi="宋体" w:cs="宋体"/>
          <w:b/>
          <w:szCs w:val="21"/>
        </w:rPr>
        <w:t xml:space="preserve">五、甲、乙双方的责任</w:t>
      </w:r>
      <w:r/>
    </w:p>
    <w:p>
      <w:pPr>
        <w:ind w:firstLine="420"/>
        <w:spacing w:line="480" w:lineRule="exact"/>
        <w:rPr>
          <w:rFonts w:ascii="宋体" w:hAnsi="宋体" w:cs="宋体"/>
          <w:szCs w:val="21"/>
        </w:rPr>
      </w:pPr>
      <w:r>
        <w:rPr>
          <w:rFonts w:hint="eastAsia" w:ascii="宋体" w:hAnsi="宋体" w:cs="宋体"/>
          <w:szCs w:val="21"/>
        </w:rPr>
        <w:t xml:space="preserve">1.甲方责任：</w:t>
      </w:r>
      <w:r/>
    </w:p>
    <w:p>
      <w:pPr>
        <w:ind w:firstLine="420"/>
        <w:spacing w:line="480" w:lineRule="exact"/>
        <w:rPr>
          <w:rFonts w:ascii="宋体" w:hAnsi="宋体" w:cs="宋体"/>
          <w:szCs w:val="21"/>
        </w:rPr>
      </w:pPr>
      <w:r>
        <w:rPr>
          <w:rFonts w:hint="eastAsia" w:ascii="宋体" w:hAnsi="宋体" w:cs="宋体"/>
          <w:szCs w:val="21"/>
        </w:rPr>
        <w:t xml:space="preserve">1.</w:t>
      </w:r>
      <w:r>
        <w:rPr>
          <w:rFonts w:ascii="宋体" w:hAnsi="宋体" w:cs="宋体"/>
          <w:szCs w:val="21"/>
        </w:rPr>
        <w:t xml:space="preserve">1</w:t>
      </w:r>
      <w:r>
        <w:rPr>
          <w:rFonts w:hint="eastAsia" w:ascii="宋体" w:hAnsi="宋体" w:cs="宋体"/>
          <w:szCs w:val="21"/>
        </w:rPr>
        <w:t xml:space="preserve">依本合同约定按期支付合同款项；</w:t>
      </w:r>
      <w:r/>
    </w:p>
    <w:p>
      <w:pPr>
        <w:ind w:firstLine="420"/>
        <w:spacing w:line="480" w:lineRule="exact"/>
        <w:rPr>
          <w:rFonts w:ascii="宋体" w:hAnsi="宋体" w:cs="宋体"/>
          <w:szCs w:val="21"/>
        </w:rPr>
      </w:pPr>
      <w:r>
        <w:rPr>
          <w:rFonts w:ascii="宋体" w:hAnsi="宋体" w:cs="宋体"/>
          <w:szCs w:val="21"/>
        </w:rPr>
        <w:t xml:space="preserve">1.</w:t>
      </w:r>
      <w:r>
        <w:rPr>
          <w:rFonts w:hint="eastAsia" w:ascii="宋体" w:hAnsi="宋体" w:cs="宋体"/>
          <w:szCs w:val="21"/>
        </w:rPr>
        <w:t xml:space="preserve">2依本合同约定及时组织验收；</w:t>
      </w:r>
      <w:r/>
    </w:p>
    <w:p>
      <w:pPr>
        <w:ind w:firstLine="420"/>
        <w:spacing w:line="480" w:lineRule="exact"/>
        <w:rPr>
          <w:rFonts w:ascii="宋体" w:hAnsi="宋体" w:cs="宋体"/>
          <w:szCs w:val="21"/>
        </w:rPr>
      </w:pPr>
      <w:r>
        <w:rPr>
          <w:rFonts w:ascii="宋体" w:hAnsi="宋体" w:cs="宋体"/>
          <w:szCs w:val="21"/>
        </w:rPr>
        <w:t xml:space="preserve">1.</w:t>
      </w:r>
      <w:r>
        <w:rPr>
          <w:rFonts w:hint="eastAsia" w:ascii="宋体" w:hAnsi="宋体" w:cs="宋体"/>
          <w:szCs w:val="21"/>
        </w:rPr>
        <w:t xml:space="preserve">3协助乙方进行项目的相关协调工作及约定期限内提供相关资料以利于开展项目。</w:t>
      </w:r>
      <w:r/>
    </w:p>
    <w:p>
      <w:pPr>
        <w:ind w:firstLine="420"/>
        <w:spacing w:line="480" w:lineRule="exact"/>
        <w:widowControl/>
        <w:rPr>
          <w:rFonts w:ascii="宋体" w:hAnsi="宋体" w:cs="宋体"/>
          <w:szCs w:val="21"/>
        </w:rPr>
      </w:pPr>
      <w:r>
        <w:rPr>
          <w:rFonts w:hint="eastAsia" w:ascii="宋体" w:hAnsi="宋体" w:cs="宋体"/>
          <w:szCs w:val="21"/>
        </w:rPr>
        <w:t xml:space="preserve">2.乙方责任：</w:t>
      </w:r>
      <w:r/>
    </w:p>
    <w:p>
      <w:pPr>
        <w:ind w:firstLine="420"/>
        <w:spacing w:line="480" w:lineRule="exact"/>
        <w:widowControl/>
        <w:rPr>
          <w:rFonts w:ascii="宋体" w:hAnsi="宋体" w:cs="宋体"/>
          <w:szCs w:val="21"/>
        </w:rPr>
      </w:pPr>
      <w:r>
        <w:rPr>
          <w:rFonts w:hint="eastAsia" w:ascii="宋体" w:hAnsi="宋体" w:cs="宋体"/>
          <w:szCs w:val="21"/>
        </w:rPr>
        <w:t xml:space="preserve">乙方负责完成本次采购要求的全部服务工作，乙方应按招标文件以及合同约定的技术规范、标准进行实施，并保证按期、保质保量完成项目的实施工作，对提交的项目质量负责。</w:t>
      </w:r>
      <w:r/>
    </w:p>
    <w:p>
      <w:pPr>
        <w:ind w:firstLine="422"/>
        <w:spacing w:line="480" w:lineRule="exact"/>
        <w:widowControl/>
        <w:rPr>
          <w:rFonts w:ascii="宋体" w:hAnsi="宋体" w:cs="宋体"/>
          <w:b/>
          <w:szCs w:val="21"/>
        </w:rPr>
      </w:pPr>
      <w:r>
        <w:rPr>
          <w:rFonts w:hint="eastAsia" w:ascii="宋体" w:hAnsi="宋体" w:cs="宋体"/>
          <w:b/>
          <w:szCs w:val="21"/>
        </w:rPr>
        <w:t xml:space="preserve">六、违约责任</w:t>
      </w:r>
      <w:r/>
    </w:p>
    <w:p>
      <w:pPr>
        <w:ind w:firstLine="420"/>
        <w:spacing w:line="480" w:lineRule="exact"/>
        <w:rPr>
          <w:rFonts w:ascii="宋体" w:hAnsi="宋体" w:cs="宋体"/>
          <w:szCs w:val="21"/>
        </w:rPr>
      </w:pPr>
      <w:r>
        <w:rPr>
          <w:rFonts w:hint="eastAsia" w:ascii="宋体" w:hAnsi="宋体" w:cs="宋体"/>
          <w:szCs w:val="21"/>
        </w:rPr>
        <w:t xml:space="preserve">1.乙方的违约责任：</w:t>
      </w:r>
      <w:r/>
    </w:p>
    <w:p>
      <w:pPr>
        <w:ind w:firstLine="420"/>
        <w:spacing w:line="480" w:lineRule="exact"/>
        <w:rPr>
          <w:rFonts w:ascii="宋体" w:hAnsi="宋体" w:cs="宋体"/>
          <w:szCs w:val="21"/>
        </w:rPr>
      </w:pPr>
      <w:r>
        <w:rPr>
          <w:rFonts w:hint="eastAsia" w:ascii="宋体" w:hAnsi="宋体" w:cs="宋体"/>
          <w:szCs w:val="21"/>
        </w:rPr>
        <w:t xml:space="preserve">1</w:t>
      </w:r>
      <w:r>
        <w:rPr>
          <w:rFonts w:ascii="宋体" w:hAnsi="宋体" w:cs="宋体"/>
          <w:szCs w:val="21"/>
        </w:rPr>
        <w:t xml:space="preserve">.1 </w:t>
      </w:r>
      <w:r>
        <w:rPr>
          <w:rFonts w:hint="eastAsia" w:ascii="宋体" w:hAnsi="宋体" w:cs="宋体"/>
          <w:szCs w:val="21"/>
        </w:rPr>
        <w:t xml:space="preserve">在合同生效后，乙方无故要求解除合同的，应向甲方偿付合同总价款5%的违约金，违约金不足以补偿损失的，甲方有权要求乙方补足。</w:t>
      </w:r>
      <w:r/>
    </w:p>
    <w:p>
      <w:pPr>
        <w:ind w:firstLine="420"/>
        <w:spacing w:line="480" w:lineRule="exact"/>
        <w:rPr>
          <w:rFonts w:ascii="宋体" w:hAnsi="宋体" w:cs="宋体"/>
          <w:szCs w:val="21"/>
        </w:rPr>
      </w:pPr>
      <w:r>
        <w:rPr>
          <w:rFonts w:hint="eastAsia" w:ascii="宋体" w:hAnsi="宋体" w:cs="宋体"/>
          <w:szCs w:val="21"/>
        </w:rPr>
        <w:t xml:space="preserve">1.</w:t>
      </w:r>
      <w:r>
        <w:rPr>
          <w:rFonts w:ascii="宋体" w:hAnsi="宋体" w:cs="宋体"/>
          <w:szCs w:val="21"/>
        </w:rPr>
        <w:t xml:space="preserve">2</w:t>
      </w:r>
      <w:r>
        <w:rPr>
          <w:rFonts w:hint="eastAsia" w:ascii="宋体" w:hAnsi="宋体" w:cs="宋体"/>
          <w:szCs w:val="21"/>
        </w:rPr>
        <w:t xml:space="preserve">乙方未按合同规定的质量要求提供服务，不能完成合同时，甲方有权解除合同，乙方向甲方偿付合同总价款5%的违约金，违约金不足以补偿损失的甲方有权要求乙方补足。</w:t>
      </w:r>
      <w:r/>
    </w:p>
    <w:p>
      <w:pPr>
        <w:ind w:firstLine="420"/>
        <w:spacing w:line="480" w:lineRule="exact"/>
        <w:rPr>
          <w:rFonts w:ascii="宋体" w:hAnsi="宋体" w:cs="宋体"/>
          <w:szCs w:val="21"/>
        </w:rPr>
      </w:pPr>
      <w:r>
        <w:rPr>
          <w:rFonts w:hint="eastAsia" w:ascii="宋体" w:hAnsi="宋体" w:cs="宋体"/>
          <w:szCs w:val="21"/>
        </w:rPr>
        <w:t xml:space="preserve">1.</w:t>
      </w:r>
      <w:r>
        <w:rPr>
          <w:rFonts w:ascii="宋体" w:hAnsi="宋体" w:cs="宋体"/>
          <w:szCs w:val="21"/>
        </w:rPr>
        <w:t xml:space="preserve">3</w:t>
      </w:r>
      <w:r>
        <w:rPr>
          <w:rFonts w:hint="eastAsia" w:ascii="宋体" w:hAnsi="宋体" w:cs="宋体"/>
          <w:szCs w:val="21"/>
        </w:rPr>
        <w:t xml:space="preserve">乙方必须自己完成合同内容，不得自行分包，否则，甲方有权按乙方不能完成合同处理。</w:t>
      </w:r>
      <w:r/>
    </w:p>
    <w:p>
      <w:pPr>
        <w:ind w:firstLine="420"/>
        <w:spacing w:line="480" w:lineRule="exact"/>
        <w:rPr>
          <w:rFonts w:ascii="宋体" w:hAnsi="宋体" w:cs="宋体"/>
          <w:szCs w:val="21"/>
        </w:rPr>
      </w:pPr>
      <w:r>
        <w:rPr>
          <w:rFonts w:hint="eastAsia" w:ascii="宋体" w:hAnsi="宋体" w:cs="宋体"/>
          <w:szCs w:val="21"/>
        </w:rPr>
        <w:t xml:space="preserve">1.</w:t>
      </w:r>
      <w:r>
        <w:rPr>
          <w:rFonts w:ascii="宋体" w:hAnsi="宋体" w:cs="宋体"/>
          <w:szCs w:val="21"/>
        </w:rPr>
        <w:t xml:space="preserve">4</w:t>
      </w:r>
      <w:r>
        <w:rPr>
          <w:rFonts w:hint="eastAsia" w:ascii="宋体" w:hAnsi="宋体" w:cs="宋体"/>
          <w:szCs w:val="21"/>
        </w:rPr>
        <w:t xml:space="preserve">乙方应执行国家有关规定（如苏州最低工资标准和其他规定），负责乙方员工的生病、事故、伤残、死亡和劳务纠纷，甲方不承担任何相关责任。</w:t>
      </w:r>
      <w:r/>
    </w:p>
    <w:p>
      <w:pPr>
        <w:ind w:firstLine="420"/>
        <w:spacing w:line="480" w:lineRule="exact"/>
        <w:rPr>
          <w:rFonts w:ascii="宋体" w:hAnsi="宋体" w:cs="宋体"/>
          <w:szCs w:val="21"/>
        </w:rPr>
      </w:pPr>
      <w:r>
        <w:rPr>
          <w:rFonts w:hint="eastAsia" w:ascii="宋体" w:hAnsi="宋体" w:cs="宋体"/>
          <w:szCs w:val="21"/>
        </w:rPr>
        <w:t xml:space="preserve">1.</w:t>
      </w:r>
      <w:r>
        <w:rPr>
          <w:rFonts w:ascii="宋体" w:hAnsi="宋体" w:cs="宋体"/>
          <w:szCs w:val="21"/>
        </w:rPr>
        <w:t xml:space="preserve">5</w:t>
      </w:r>
      <w:r>
        <w:rPr>
          <w:rFonts w:hint="eastAsia" w:ascii="宋体" w:hAnsi="宋体" w:cs="宋体"/>
          <w:szCs w:val="21"/>
        </w:rPr>
        <w:t xml:space="preserve">乙方负有对自己员工的安全责任，甲方不承担任何相关责任。</w:t>
      </w:r>
      <w:r/>
    </w:p>
    <w:p>
      <w:pPr>
        <w:ind w:firstLine="420"/>
        <w:spacing w:line="480" w:lineRule="exact"/>
        <w:rPr>
          <w:rFonts w:ascii="宋体" w:hAnsi="宋体" w:cs="宋体"/>
          <w:szCs w:val="21"/>
        </w:rPr>
      </w:pPr>
      <w:r>
        <w:rPr>
          <w:rFonts w:hint="eastAsia" w:ascii="宋体" w:hAnsi="宋体" w:cs="宋体"/>
          <w:szCs w:val="21"/>
        </w:rPr>
        <w:t xml:space="preserve">1.6乙方不能按时提供服务（逾期超过十五天视为不能服务），或服务不合格从而影响甲方按期正常使用的，应向甲方偿付合同总价款1%的违约金，违约金不足以补偿损失的甲方有权要求乙方补足。</w:t>
      </w:r>
      <w:r/>
    </w:p>
    <w:p>
      <w:pPr>
        <w:ind w:firstLine="420"/>
        <w:spacing w:line="480" w:lineRule="exact"/>
        <w:rPr>
          <w:rFonts w:ascii="宋体" w:hAnsi="宋体" w:cs="宋体"/>
          <w:szCs w:val="21"/>
        </w:rPr>
      </w:pPr>
      <w:r>
        <w:rPr>
          <w:rFonts w:hint="eastAsia" w:ascii="宋体" w:hAnsi="宋体" w:cs="宋体"/>
          <w:szCs w:val="21"/>
        </w:rPr>
        <w:t xml:space="preserve">1.7乙方逾期提供服务的，应在事前与甲方和政府采购管理部门协商并经甲方书面同意，若甲方要求按期提供服务的，乙方应立即提供服务并应按照逾期服务部分的款项的每天万分之四支付逾期违约金，同时承担甲方因此遭致的损失费用。</w:t>
      </w:r>
      <w:r/>
    </w:p>
    <w:p>
      <w:pPr>
        <w:ind w:firstLine="420"/>
        <w:spacing w:line="480" w:lineRule="exact"/>
        <w:rPr>
          <w:rFonts w:ascii="宋体" w:hAnsi="宋体" w:cs="宋体"/>
          <w:szCs w:val="21"/>
        </w:rPr>
      </w:pPr>
      <w:r>
        <w:rPr>
          <w:rFonts w:hint="eastAsia" w:ascii="宋体" w:hAnsi="宋体" w:cs="宋体"/>
          <w:szCs w:val="21"/>
        </w:rPr>
        <w:t xml:space="preserve">1.8乙方在服务过程中，若有相关规定及内容的，自愿服从相应罚款。</w:t>
      </w:r>
      <w:r/>
    </w:p>
    <w:p>
      <w:pPr>
        <w:ind w:firstLine="420"/>
        <w:spacing w:line="480" w:lineRule="exact"/>
        <w:rPr>
          <w:rFonts w:ascii="宋体" w:hAnsi="宋体" w:cs="宋体"/>
          <w:szCs w:val="21"/>
        </w:rPr>
      </w:pPr>
      <w:r>
        <w:rPr>
          <w:rFonts w:ascii="宋体" w:hAnsi="宋体" w:cs="宋体"/>
          <w:szCs w:val="21"/>
        </w:rPr>
      </w:r>
      <w:r/>
    </w:p>
    <w:p>
      <w:pPr>
        <w:ind w:firstLine="422"/>
        <w:spacing w:line="480" w:lineRule="exact"/>
        <w:widowControl/>
        <w:rPr>
          <w:rFonts w:ascii="宋体" w:hAnsi="宋体" w:cs="宋体"/>
          <w:b/>
          <w:szCs w:val="21"/>
        </w:rPr>
      </w:pPr>
      <w:r>
        <w:rPr>
          <w:rFonts w:hint="eastAsia" w:ascii="宋体" w:hAnsi="宋体" w:cs="宋体"/>
          <w:b/>
          <w:szCs w:val="21"/>
        </w:rPr>
        <w:t xml:space="preserve">七、不可抗力</w:t>
      </w:r>
      <w:r/>
    </w:p>
    <w:p>
      <w:pPr>
        <w:ind w:firstLine="420"/>
        <w:spacing w:line="480" w:lineRule="exact"/>
        <w:rPr>
          <w:rFonts w:ascii="宋体" w:hAnsi="宋体" w:cs="宋体"/>
          <w:szCs w:val="21"/>
        </w:rPr>
      </w:pPr>
      <w:r>
        <w:rPr>
          <w:rFonts w:hint="eastAsia" w:ascii="宋体" w:hAnsi="宋体" w:cs="宋体"/>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firstLine="420"/>
        <w:spacing w:line="480" w:lineRule="exact"/>
        <w:rPr>
          <w:rFonts w:ascii="宋体" w:hAnsi="宋体" w:cs="宋体"/>
          <w:szCs w:val="21"/>
        </w:rPr>
      </w:pPr>
      <w:r>
        <w:rPr>
          <w:rFonts w:hint="eastAsia" w:ascii="宋体" w:hAnsi="宋体" w:cs="宋体"/>
          <w:szCs w:val="21"/>
        </w:rPr>
        <w:t xml:space="preserve">2.本条所述的“不可抗力”系指那些双方无法控制，不可预见的事件，但不包括双方的违约或疏忽。这些事件包括但不限于：战争、严重火灾、洪水、地震以及其它双方商定的事件。 </w:t>
      </w:r>
      <w:r/>
    </w:p>
    <w:p>
      <w:pPr>
        <w:ind w:firstLine="420"/>
        <w:spacing w:line="480" w:lineRule="exact"/>
        <w:rPr>
          <w:rFonts w:ascii="宋体" w:hAnsi="宋体" w:cs="宋体"/>
          <w:szCs w:val="21"/>
        </w:rPr>
      </w:pPr>
      <w:r>
        <w:rPr>
          <w:rFonts w:hint="eastAsia" w:ascii="宋体" w:hAnsi="宋体" w:cs="宋体"/>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firstLine="420"/>
        <w:spacing w:line="480" w:lineRule="exact"/>
        <w:rPr>
          <w:rFonts w:ascii="宋体" w:hAnsi="宋体" w:cs="宋体"/>
          <w:szCs w:val="21"/>
        </w:rPr>
      </w:pPr>
      <w:r>
        <w:rPr>
          <w:rFonts w:ascii="宋体" w:hAnsi="宋体" w:cs="宋体"/>
          <w:szCs w:val="21"/>
        </w:rPr>
      </w:r>
      <w:r/>
    </w:p>
    <w:p>
      <w:pPr>
        <w:ind w:firstLine="422"/>
        <w:spacing w:line="480" w:lineRule="exact"/>
        <w:rPr>
          <w:rFonts w:ascii="宋体" w:hAnsi="宋体" w:cs="宋体"/>
          <w:b/>
          <w:szCs w:val="21"/>
        </w:rPr>
      </w:pPr>
      <w:r>
        <w:rPr>
          <w:rFonts w:hint="eastAsia" w:ascii="宋体" w:hAnsi="宋体" w:cs="宋体"/>
          <w:b/>
          <w:szCs w:val="21"/>
        </w:rPr>
        <w:t xml:space="preserve">八、争端的解决 </w:t>
      </w:r>
      <w:r/>
    </w:p>
    <w:p>
      <w:pPr>
        <w:ind w:firstLine="420"/>
        <w:spacing w:line="480" w:lineRule="exact"/>
        <w:rPr>
          <w:rFonts w:ascii="宋体" w:hAnsi="宋体" w:cs="宋体"/>
          <w:szCs w:val="21"/>
        </w:rPr>
      </w:pPr>
      <w:r>
        <w:rPr>
          <w:rFonts w:hint="eastAsia" w:ascii="宋体" w:hAnsi="宋体" w:cs="宋体"/>
          <w:szCs w:val="21"/>
        </w:rPr>
        <w:t xml:space="preserve">1.甲方和乙方应通过友好协商，解决在执行本合同过程中所发生的或与本合同有关的一切争端。如从协商开始十天内仍不能解决，可向有关合同管理部门提请调解。 </w:t>
      </w:r>
      <w:r/>
    </w:p>
    <w:p>
      <w:pPr>
        <w:ind w:firstLine="420"/>
        <w:spacing w:line="480" w:lineRule="exact"/>
        <w:rPr>
          <w:rFonts w:ascii="宋体" w:hAnsi="宋体" w:cs="宋体"/>
          <w:szCs w:val="21"/>
        </w:rPr>
      </w:pPr>
      <w:r>
        <w:rPr>
          <w:rFonts w:hint="eastAsia" w:ascii="宋体" w:hAnsi="宋体" w:cs="宋体"/>
          <w:szCs w:val="21"/>
        </w:rPr>
        <w:t xml:space="preserve">2.如果调解不成，双方中的任何一方可向甲方所在地人民法院提起诉讼。</w:t>
      </w:r>
      <w:r/>
    </w:p>
    <w:p>
      <w:pPr>
        <w:ind w:firstLine="420"/>
        <w:spacing w:line="480" w:lineRule="exact"/>
        <w:rPr>
          <w:rFonts w:ascii="宋体" w:hAnsi="宋体" w:cs="宋体"/>
          <w:szCs w:val="21"/>
        </w:rPr>
      </w:pPr>
      <w:r>
        <w:rPr>
          <w:rFonts w:hint="eastAsia" w:ascii="宋体" w:hAnsi="宋体" w:cs="宋体"/>
          <w:szCs w:val="21"/>
        </w:rPr>
        <w:t xml:space="preserve">3.甲方因处理乙方违约所产生的费用，以及乙方追究甲方违约不成立而导致甲方支出的费用，均应当由乙方予以承担，该费用包括但不限于公证费、诉讼费、保全费、鉴定费、执行费、律师费、差旅费等。</w:t>
      </w:r>
      <w:r/>
    </w:p>
    <w:p>
      <w:pPr>
        <w:ind w:firstLine="420"/>
        <w:spacing w:line="480" w:lineRule="exact"/>
        <w:rPr>
          <w:rFonts w:ascii="宋体" w:hAnsi="宋体" w:cs="宋体"/>
          <w:szCs w:val="21"/>
        </w:rPr>
      </w:pPr>
      <w:r>
        <w:rPr>
          <w:rFonts w:hint="eastAsia" w:ascii="宋体" w:hAnsi="宋体" w:cs="宋体"/>
          <w:szCs w:val="21"/>
        </w:rPr>
        <w:t xml:space="preserve">4.因合同部分履行引发诉讼的，在诉讼期间，除正在进行诉讼的部分外，本合同的其它部分应继续执行。</w:t>
      </w:r>
      <w:r/>
    </w:p>
    <w:p>
      <w:pPr>
        <w:ind w:firstLine="420"/>
        <w:spacing w:line="480" w:lineRule="exact"/>
        <w:rPr>
          <w:rFonts w:ascii="宋体" w:hAnsi="宋体" w:cs="宋体"/>
          <w:szCs w:val="21"/>
        </w:rPr>
      </w:pPr>
      <w:r>
        <w:rPr>
          <w:rFonts w:ascii="宋体" w:hAnsi="宋体" w:cs="宋体"/>
          <w:szCs w:val="21"/>
        </w:rPr>
      </w:r>
      <w:r/>
    </w:p>
    <w:p>
      <w:pPr>
        <w:ind w:firstLine="422"/>
        <w:spacing w:line="480" w:lineRule="exact"/>
        <w:rPr>
          <w:rFonts w:ascii="宋体" w:hAnsi="宋体" w:cs="宋体"/>
          <w:b/>
          <w:szCs w:val="21"/>
        </w:rPr>
      </w:pPr>
      <w:r>
        <w:rPr>
          <w:rFonts w:hint="eastAsia" w:ascii="宋体" w:hAnsi="宋体" w:cs="宋体"/>
          <w:b/>
          <w:szCs w:val="21"/>
        </w:rPr>
        <w:t xml:space="preserve">九、违约终止合同</w:t>
      </w:r>
      <w:r/>
    </w:p>
    <w:p>
      <w:pPr>
        <w:ind w:firstLine="420"/>
        <w:spacing w:line="480" w:lineRule="exact"/>
        <w:rPr>
          <w:rFonts w:ascii="宋体" w:hAnsi="宋体" w:cs="宋体"/>
          <w:szCs w:val="21"/>
        </w:rPr>
      </w:pPr>
      <w:r>
        <w:rPr>
          <w:rFonts w:hint="eastAsia" w:ascii="宋体" w:hAnsi="宋体" w:cs="宋体"/>
          <w:szCs w:val="21"/>
        </w:rPr>
        <w:t xml:space="preserve">1.在甲方因乙方违约而按合同约定采取的任何补救措施不受影响的情况下，甲方可在下列情况下向乙方发出书面通知，提出终止部分或全部合同。</w:t>
      </w:r>
      <w:r/>
    </w:p>
    <w:p>
      <w:pPr>
        <w:ind w:firstLine="420"/>
        <w:spacing w:line="480" w:lineRule="exact"/>
        <w:rPr>
          <w:rFonts w:ascii="宋体" w:hAnsi="宋体" w:cs="宋体"/>
          <w:szCs w:val="21"/>
        </w:rPr>
      </w:pPr>
      <w:r>
        <w:rPr>
          <w:rFonts w:hint="eastAsia" w:ascii="宋体" w:hAnsi="宋体" w:cs="宋体"/>
          <w:szCs w:val="21"/>
        </w:rPr>
        <w:t xml:space="preserve">1.1 如果乙方未能在合同规定的限期或甲方同意延长的限期内提供部分或全部服务。</w:t>
      </w:r>
      <w:r/>
    </w:p>
    <w:p>
      <w:pPr>
        <w:ind w:firstLine="420"/>
        <w:spacing w:line="480" w:lineRule="exact"/>
        <w:rPr>
          <w:rFonts w:ascii="宋体" w:hAnsi="宋体" w:cs="宋体"/>
          <w:szCs w:val="21"/>
        </w:rPr>
      </w:pPr>
      <w:r>
        <w:rPr>
          <w:rFonts w:hint="eastAsia" w:ascii="宋体" w:hAnsi="宋体" w:cs="宋体"/>
          <w:szCs w:val="21"/>
        </w:rPr>
        <w:t xml:space="preserve">1.2 如果乙方未能履行合同规定的其它任何义务。</w:t>
      </w:r>
      <w:r/>
    </w:p>
    <w:p>
      <w:pPr>
        <w:ind w:firstLine="420"/>
        <w:spacing w:line="480" w:lineRule="exact"/>
        <w:rPr>
          <w:rFonts w:ascii="宋体" w:hAnsi="宋体" w:cs="宋体"/>
          <w:szCs w:val="21"/>
        </w:rPr>
      </w:pPr>
      <w:r>
        <w:rPr>
          <w:rFonts w:hint="eastAsia" w:ascii="宋体" w:hAnsi="宋体" w:cs="宋体"/>
          <w:szCs w:val="21"/>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firstLine="420"/>
        <w:spacing w:line="480" w:lineRule="exact"/>
        <w:rPr>
          <w:rFonts w:ascii="宋体" w:hAnsi="宋体" w:cs="宋体"/>
          <w:szCs w:val="21"/>
        </w:rPr>
      </w:pPr>
      <w:r>
        <w:rPr>
          <w:rFonts w:hint="eastAsia" w:ascii="宋体" w:hAnsi="宋体" w:cs="宋体"/>
          <w:szCs w:val="21"/>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firstLine="420"/>
        <w:spacing w:line="480" w:lineRule="exact"/>
        <w:rPr>
          <w:rFonts w:ascii="宋体" w:hAnsi="宋体" w:cs="宋体"/>
          <w:szCs w:val="21"/>
        </w:rPr>
      </w:pPr>
      <w:r>
        <w:rPr>
          <w:rFonts w:hint="eastAsia" w:ascii="宋体" w:hAnsi="宋体" w:cs="宋体"/>
          <w:szCs w:val="21"/>
        </w:rPr>
        <w:t xml:space="preserve">3.如果甲方违约，应承担相应的违约责任。 </w:t>
      </w:r>
      <w:r/>
    </w:p>
    <w:p>
      <w:pPr>
        <w:ind w:firstLine="420"/>
        <w:spacing w:line="480" w:lineRule="exact"/>
        <w:rPr>
          <w:rFonts w:ascii="宋体" w:hAnsi="宋体" w:cs="宋体"/>
          <w:szCs w:val="21"/>
        </w:rPr>
      </w:pPr>
      <w:r>
        <w:rPr>
          <w:rFonts w:ascii="宋体" w:hAnsi="宋体" w:cs="宋体"/>
          <w:szCs w:val="21"/>
        </w:rPr>
      </w:r>
      <w:r/>
    </w:p>
    <w:p>
      <w:pPr>
        <w:ind w:firstLine="422"/>
        <w:spacing w:line="480" w:lineRule="exact"/>
        <w:rPr>
          <w:rFonts w:ascii="宋体" w:hAnsi="宋体" w:cs="宋体"/>
          <w:szCs w:val="21"/>
        </w:rPr>
      </w:pPr>
      <w:r>
        <w:rPr>
          <w:rFonts w:hint="eastAsia" w:ascii="宋体" w:hAnsi="宋体" w:cs="宋体"/>
          <w:b/>
          <w:szCs w:val="21"/>
        </w:rPr>
        <w:t xml:space="preserve">十、破产终止合同：</w:t>
      </w:r>
      <w:r>
        <w:rPr>
          <w:rFonts w:hint="eastAsia" w:ascii="宋体" w:hAnsi="宋体" w:cs="宋体"/>
          <w:szCs w:val="21"/>
        </w:rPr>
        <w:t xml:space="preserve">如果乙方破产或丧失清偿能力，甲方可在任何时候以书面形式通知乙方终止合同而不给乙方补偿。该终止合同将不损害或影响甲方已经采取或将要采取任何补救措施的权力。 </w:t>
      </w:r>
      <w:r/>
    </w:p>
    <w:p>
      <w:pPr>
        <w:ind w:firstLine="420"/>
        <w:spacing w:line="480" w:lineRule="exact"/>
        <w:rPr>
          <w:rFonts w:ascii="宋体" w:hAnsi="宋体" w:cs="宋体"/>
          <w:szCs w:val="21"/>
        </w:rPr>
      </w:pPr>
      <w:r>
        <w:rPr>
          <w:rFonts w:ascii="宋体" w:hAnsi="宋体" w:cs="宋体"/>
          <w:szCs w:val="21"/>
        </w:rPr>
      </w:r>
      <w:r/>
    </w:p>
    <w:p>
      <w:pPr>
        <w:ind w:firstLine="422"/>
        <w:spacing w:line="480" w:lineRule="exact"/>
        <w:rPr>
          <w:rFonts w:ascii="宋体" w:hAnsi="宋体" w:cs="宋体"/>
          <w:szCs w:val="21"/>
        </w:rPr>
      </w:pPr>
      <w:r>
        <w:rPr>
          <w:rFonts w:hint="eastAsia" w:ascii="宋体" w:hAnsi="宋体" w:cs="宋体"/>
          <w:b/>
          <w:szCs w:val="21"/>
        </w:rPr>
        <w:t xml:space="preserve">十一、政府采购法对政府采购合同变更终止的规定：</w:t>
      </w:r>
      <w:r>
        <w:rPr>
          <w:rFonts w:hint="eastAsia" w:ascii="宋体" w:hAnsi="宋体" w:cs="宋体"/>
          <w:szCs w:val="21"/>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spacing w:line="480" w:lineRule="exact"/>
        <w:rPr>
          <w:rFonts w:ascii="宋体" w:hAnsi="宋体" w:cs="宋体"/>
          <w:szCs w:val="21"/>
        </w:rPr>
      </w:pPr>
      <w:r>
        <w:rPr>
          <w:rFonts w:ascii="宋体" w:hAnsi="宋体" w:cs="宋体"/>
          <w:szCs w:val="21"/>
        </w:rPr>
      </w:r>
      <w:r/>
    </w:p>
    <w:p>
      <w:pPr>
        <w:ind w:firstLine="422"/>
        <w:spacing w:line="480" w:lineRule="exact"/>
        <w:rPr>
          <w:rFonts w:ascii="宋体" w:hAnsi="宋体" w:cs="宋体"/>
          <w:szCs w:val="21"/>
        </w:rPr>
      </w:pPr>
      <w:r>
        <w:rPr>
          <w:rFonts w:hint="eastAsia" w:ascii="宋体" w:hAnsi="宋体" w:cs="宋体"/>
          <w:b/>
          <w:szCs w:val="21"/>
        </w:rPr>
        <w:t xml:space="preserve">十二、合同转让和分包：</w:t>
      </w:r>
      <w:r>
        <w:rPr>
          <w:rFonts w:hint="eastAsia" w:ascii="宋体" w:hAnsi="宋体" w:cs="宋体"/>
          <w:szCs w:val="21"/>
        </w:rPr>
        <w:t xml:space="preserve">本项目不得转让和分包。</w:t>
      </w:r>
      <w:r/>
    </w:p>
    <w:p>
      <w:pPr>
        <w:ind w:firstLine="420"/>
        <w:spacing w:line="480" w:lineRule="exact"/>
        <w:rPr>
          <w:rFonts w:ascii="宋体" w:hAnsi="宋体" w:cs="宋体"/>
          <w:szCs w:val="21"/>
        </w:rPr>
      </w:pPr>
      <w:r>
        <w:rPr>
          <w:rFonts w:ascii="宋体" w:hAnsi="宋体" w:cs="宋体"/>
          <w:szCs w:val="21"/>
        </w:rPr>
      </w:r>
      <w:r/>
    </w:p>
    <w:p>
      <w:pPr>
        <w:ind w:firstLine="422"/>
        <w:spacing w:line="480" w:lineRule="exact"/>
        <w:rPr>
          <w:rFonts w:ascii="宋体" w:hAnsi="宋体" w:cs="宋体"/>
          <w:szCs w:val="21"/>
        </w:rPr>
      </w:pPr>
      <w:r>
        <w:rPr>
          <w:rFonts w:hint="eastAsia" w:ascii="宋体" w:hAnsi="宋体" w:cs="宋体"/>
          <w:b/>
          <w:szCs w:val="21"/>
        </w:rPr>
        <w:t xml:space="preserve">十三、需要补充的合同条款：</w:t>
      </w:r>
      <w:r>
        <w:rPr>
          <w:rFonts w:hint="eastAsia" w:ascii="宋体" w:hAnsi="宋体" w:cs="宋体"/>
          <w:szCs w:val="21"/>
        </w:rPr>
        <w:t xml:space="preserve">（根据评审过程中或者商务谈判时商定的条款和条件在订立合同时标明）。</w:t>
      </w:r>
      <w:r/>
    </w:p>
    <w:p>
      <w:pPr>
        <w:spacing w:line="480" w:lineRule="exact"/>
        <w:rPr>
          <w:rFonts w:ascii="宋体" w:hAnsi="宋体" w:cs="宋体"/>
          <w:szCs w:val="21"/>
        </w:rPr>
      </w:pPr>
      <w:r>
        <w:rPr>
          <w:rFonts w:hint="eastAsia" w:ascii="宋体" w:hAnsi="宋体" w:cs="宋体"/>
          <w:szCs w:val="21"/>
        </w:rPr>
        <w:t xml:space="preserve"> </w:t>
      </w:r>
      <w:r>
        <w:rPr>
          <w:rFonts w:ascii="宋体" w:hAnsi="宋体" w:cs="宋体"/>
          <w:szCs w:val="21"/>
        </w:rPr>
        <w:t xml:space="preserve">   </w:t>
      </w:r>
      <w:r/>
    </w:p>
    <w:p>
      <w:pPr>
        <w:ind w:firstLine="422"/>
        <w:spacing w:line="480" w:lineRule="exact"/>
        <w:rPr>
          <w:rFonts w:ascii="宋体" w:hAnsi="宋体" w:cs="宋体"/>
          <w:b/>
          <w:szCs w:val="21"/>
        </w:rPr>
      </w:pPr>
      <w:r>
        <w:rPr>
          <w:rFonts w:hint="eastAsia" w:ascii="宋体" w:hAnsi="宋体" w:cs="宋体"/>
          <w:b/>
          <w:szCs w:val="21"/>
        </w:rPr>
        <w:t xml:space="preserve">十四、合同生效</w:t>
      </w:r>
      <w:r/>
    </w:p>
    <w:p>
      <w:pPr>
        <w:ind w:firstLine="420"/>
        <w:spacing w:line="480" w:lineRule="exact"/>
        <w:rPr>
          <w:rFonts w:ascii="宋体" w:hAnsi="宋体" w:cs="宋体"/>
          <w:szCs w:val="21"/>
        </w:rPr>
      </w:pPr>
      <w:r>
        <w:rPr>
          <w:rFonts w:hint="eastAsia" w:ascii="宋体" w:hAnsi="宋体" w:cs="宋体"/>
          <w:szCs w:val="21"/>
        </w:rPr>
        <w:t xml:space="preserve">1.双方签约人为各自法定代表人或被授权代表。</w:t>
      </w:r>
      <w:r/>
    </w:p>
    <w:p>
      <w:pPr>
        <w:ind w:firstLine="420"/>
        <w:spacing w:line="480" w:lineRule="exact"/>
        <w:rPr>
          <w:rFonts w:ascii="宋体" w:hAnsi="宋体" w:cs="宋体"/>
          <w:szCs w:val="21"/>
        </w:rPr>
      </w:pPr>
      <w:r>
        <w:rPr>
          <w:rFonts w:hint="eastAsia" w:ascii="宋体" w:hAnsi="宋体" w:cs="宋体"/>
          <w:szCs w:val="21"/>
        </w:rPr>
        <w:t xml:space="preserve">2.本合同系指本文件及其附件中的所有部分，招标文件、成交单位的投标文件、中标通知书、中标人在采购过程中的澄清和承诺等为本合同不可缺少的组成部分。</w:t>
      </w:r>
      <w:r/>
    </w:p>
    <w:p>
      <w:pPr>
        <w:ind w:firstLine="420"/>
        <w:spacing w:line="480" w:lineRule="exact"/>
        <w:rPr>
          <w:rFonts w:ascii="宋体" w:hAnsi="宋体" w:cs="宋体"/>
          <w:szCs w:val="21"/>
        </w:rPr>
      </w:pPr>
      <w:r>
        <w:rPr>
          <w:rFonts w:hint="eastAsia" w:ascii="宋体" w:hAnsi="宋体" w:cs="宋体"/>
          <w:szCs w:val="21"/>
        </w:rPr>
        <w:t xml:space="preserve">3.本合同自甲乙双方签字盖章之日起生效。</w:t>
      </w:r>
      <w:r/>
    </w:p>
    <w:p>
      <w:pPr>
        <w:ind w:firstLine="420"/>
        <w:spacing w:line="480" w:lineRule="exact"/>
        <w:rPr>
          <w:rFonts w:ascii="宋体" w:hAnsi="宋体" w:cs="宋体"/>
          <w:szCs w:val="21"/>
        </w:rPr>
      </w:pPr>
      <w:r>
        <w:rPr>
          <w:rFonts w:hint="eastAsia" w:ascii="宋体" w:hAnsi="宋体" w:cs="宋体"/>
          <w:szCs w:val="21"/>
        </w:rPr>
        <w:t xml:space="preserve">4.本合同壹式</w:t>
      </w:r>
      <w:r>
        <w:rPr>
          <w:rFonts w:hint="eastAsia" w:ascii="宋体" w:hAnsi="宋体" w:cs="宋体"/>
          <w:b/>
          <w:szCs w:val="21"/>
        </w:rPr>
        <w:t xml:space="preserve">伍</w:t>
      </w:r>
      <w:r>
        <w:rPr>
          <w:rFonts w:hint="eastAsia" w:ascii="宋体" w:hAnsi="宋体" w:cs="宋体"/>
          <w:szCs w:val="21"/>
        </w:rPr>
        <w:t xml:space="preserve">份，甲乙双方各执</w:t>
      </w:r>
      <w:r>
        <w:rPr>
          <w:rFonts w:hint="eastAsia" w:ascii="宋体" w:hAnsi="宋体" w:cs="宋体"/>
          <w:b/>
          <w:szCs w:val="21"/>
        </w:rPr>
        <w:t xml:space="preserve">贰</w:t>
      </w:r>
      <w:r>
        <w:rPr>
          <w:rFonts w:hint="eastAsia" w:ascii="宋体" w:hAnsi="宋体" w:cs="宋体"/>
          <w:szCs w:val="21"/>
        </w:rPr>
        <w:t xml:space="preserve">份，采购代理结构执</w:t>
      </w:r>
      <w:r>
        <w:rPr>
          <w:rFonts w:hint="eastAsia" w:ascii="宋体" w:hAnsi="宋体" w:cs="宋体"/>
          <w:b/>
          <w:szCs w:val="21"/>
        </w:rPr>
        <w:t xml:space="preserve">壹</w:t>
      </w:r>
      <w:r>
        <w:rPr>
          <w:rFonts w:hint="eastAsia" w:ascii="宋体" w:hAnsi="宋体" w:cs="宋体"/>
          <w:szCs w:val="21"/>
        </w:rPr>
        <w:t xml:space="preserve">份，各份具有同等法律效力。</w:t>
      </w:r>
      <w:r/>
    </w:p>
    <w:p>
      <w:pPr>
        <w:ind w:firstLine="420"/>
        <w:spacing w:line="480" w:lineRule="exact"/>
        <w:rPr>
          <w:rFonts w:ascii="宋体" w:hAnsi="宋体" w:cs="宋体"/>
          <w:szCs w:val="21"/>
        </w:rPr>
      </w:pPr>
      <w:r>
        <w:rPr>
          <w:rFonts w:hint="eastAsia" w:ascii="宋体" w:hAnsi="宋体" w:cs="宋体"/>
          <w:szCs w:val="21"/>
        </w:rPr>
        <w:t xml:space="preserve">5.本合同应按照中华人民共和国的现行法律进行解释。</w:t>
      </w:r>
      <w:r/>
    </w:p>
    <w:p>
      <w:pPr>
        <w:ind w:firstLine="420"/>
        <w:spacing w:line="480" w:lineRule="exact"/>
        <w:rPr>
          <w:rFonts w:ascii="宋体" w:hAnsi="宋体" w:cs="宋体"/>
          <w:szCs w:val="21"/>
        </w:rPr>
      </w:pPr>
      <w:r>
        <w:rPr>
          <w:rFonts w:hint="eastAsia" w:ascii="宋体" w:hAnsi="宋体" w:cs="宋体"/>
          <w:szCs w:val="21"/>
        </w:rPr>
        <w:t xml:space="preserve">6.合同修改：除甲乙双方签署书面修改、补充协议，并成为本合同不可分割的一部分之外，本合同条件不得有任何变化或修改。 </w:t>
      </w:r>
      <w:r/>
    </w:p>
    <w:p>
      <w:pPr>
        <w:spacing w:line="480" w:lineRule="exact"/>
        <w:widowControl/>
        <w:rPr>
          <w:rFonts w:ascii="宋体" w:hAnsi="宋体"/>
          <w:sz w:val="20"/>
          <w:szCs w:val="20"/>
        </w:rPr>
      </w:pPr>
      <w:r>
        <w:rPr>
          <w:rFonts w:ascii="宋体" w:hAnsi="宋体"/>
          <w:sz w:val="20"/>
          <w:szCs w:val="20"/>
        </w:rPr>
      </w:r>
      <w:r/>
    </w:p>
    <w:p>
      <w:pPr>
        <w:spacing w:line="480" w:lineRule="exact"/>
        <w:rPr>
          <w:rFonts w:ascii="宋体" w:hAnsi="宋体" w:cs="宋体"/>
          <w:szCs w:val="21"/>
        </w:rPr>
      </w:pPr>
      <w:r>
        <w:rPr>
          <w:rFonts w:hint="eastAsia" w:ascii="宋体" w:hAnsi="宋体" w:cs="宋体"/>
          <w:szCs w:val="21"/>
        </w:rPr>
        <w:t xml:space="preserve">甲方（公章）：                     </w:t>
      </w:r>
      <w:r>
        <w:rPr>
          <w:rFonts w:ascii="宋体" w:hAnsi="宋体" w:cs="宋体"/>
          <w:szCs w:val="21"/>
        </w:rPr>
        <w:t xml:space="preserve">   </w:t>
      </w: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 乙方（公章）：</w:t>
      </w:r>
      <w:r/>
    </w:p>
    <w:p>
      <w:pPr>
        <w:spacing w:line="480" w:lineRule="exact"/>
        <w:rPr>
          <w:rFonts w:ascii="宋体" w:hAnsi="宋体" w:cs="宋体"/>
          <w:szCs w:val="21"/>
        </w:rPr>
      </w:pPr>
      <w:r>
        <w:rPr>
          <w:rFonts w:hint="eastAsia" w:ascii="宋体" w:hAnsi="宋体" w:cs="宋体"/>
          <w:szCs w:val="21"/>
        </w:rPr>
        <w:t xml:space="preserve">法定代表人或授权代表（签字或盖章）：                法定代表人或授权代表（签字或盖章）： </w:t>
      </w:r>
      <w:r/>
    </w:p>
    <w:p>
      <w:pPr>
        <w:spacing w:line="480" w:lineRule="exact"/>
        <w:rPr>
          <w:rFonts w:ascii="宋体" w:hAnsi="宋体" w:cs="宋体"/>
          <w:szCs w:val="21"/>
        </w:rPr>
      </w:pPr>
      <w:r>
        <w:rPr>
          <w:rFonts w:hint="eastAsia" w:ascii="宋体" w:hAnsi="宋体" w:cs="宋体"/>
          <w:szCs w:val="21"/>
        </w:rPr>
        <w:t xml:space="preserve">签约日期：                                  </w:t>
      </w:r>
      <w:r>
        <w:rPr>
          <w:rFonts w:ascii="宋体" w:hAnsi="宋体" w:cs="宋体"/>
          <w:szCs w:val="21"/>
        </w:rPr>
        <w:t xml:space="preserve">        </w:t>
      </w:r>
      <w:r>
        <w:rPr>
          <w:rFonts w:hint="eastAsia" w:ascii="宋体" w:hAnsi="宋体" w:cs="宋体"/>
          <w:szCs w:val="21"/>
        </w:rPr>
        <w:t xml:space="preserve">签约日期： </w:t>
      </w:r>
      <w:r/>
    </w:p>
    <w:p>
      <w:pPr>
        <w:ind w:left="400" w:firstLine="400"/>
        <w:spacing w:line="480" w:lineRule="exact"/>
        <w:widowControl/>
        <w:rPr>
          <w:rFonts w:ascii="宋体" w:hAnsi="宋体"/>
          <w:sz w:val="20"/>
          <w:szCs w:val="20"/>
        </w:rPr>
      </w:pPr>
      <w:r>
        <w:rPr>
          <w:rFonts w:ascii="宋体" w:hAnsi="宋体"/>
          <w:sz w:val="20"/>
          <w:szCs w:val="20"/>
        </w:rPr>
      </w:r>
      <w:r/>
    </w:p>
    <w:p>
      <w:pPr>
        <w:spacing w:line="480" w:lineRule="exact"/>
        <w:rPr>
          <w:rFonts w:ascii="宋体" w:hAnsi="宋体" w:cs="宋体"/>
          <w:szCs w:val="21"/>
        </w:rPr>
      </w:pPr>
      <w:r>
        <w:rPr>
          <w:rFonts w:hint="eastAsia" w:ascii="宋体" w:hAnsi="宋体" w:cs="宋体"/>
          <w:szCs w:val="21"/>
        </w:rPr>
        <w:t xml:space="preserve">合同签定地：</w:t>
      </w:r>
      <w:r/>
    </w:p>
    <w:p>
      <w:pPr>
        <w:pStyle w:val="727"/>
        <w:jc w:val="center"/>
        <w:spacing w:after="312" w:line="360" w:lineRule="auto"/>
        <w:tabs>
          <w:tab w:val="right" w:pos="8302" w:leader="dot"/>
        </w:tabs>
        <w:rPr>
          <w:rStyle w:val="741"/>
          <w:rFonts w:ascii="黑体" w:hAnsi="黑体" w:eastAsia="黑体" w:cs="宋体"/>
          <w:sz w:val="32"/>
          <w:szCs w:val="32"/>
        </w:rPr>
        <w:sectPr>
          <w:footnotePr/>
          <w:endnotePr/>
          <w:type w:val="nextPage"/>
          <w:pgSz w:w="11906" w:h="16838" w:orient="portrait"/>
          <w:pgMar w:top="1418" w:right="1418" w:bottom="1418" w:left="1701" w:header="851" w:footer="992" w:gutter="0"/>
          <w:cols w:num="1" w:sep="0" w:space="720" w:equalWidth="1"/>
          <w:docGrid w:linePitch="360"/>
        </w:sectPr>
      </w:pPr>
      <w:r>
        <w:rPr>
          <w:rFonts w:ascii="黑体" w:hAnsi="黑体" w:eastAsia="黑体" w:cs="宋体"/>
          <w:sz w:val="32"/>
          <w:szCs w:val="32"/>
        </w:rPr>
      </w:r>
      <w:r/>
    </w:p>
    <w:p>
      <w:pPr>
        <w:pStyle w:val="727"/>
        <w:jc w:val="center"/>
        <w:spacing w:after="312" w:line="360" w:lineRule="auto"/>
        <w:tabs>
          <w:tab w:val="right" w:pos="8302" w:leader="dot"/>
        </w:tabs>
        <w:rPr>
          <w:rFonts w:ascii="黑体" w:hAnsi="黑体" w:eastAsia="黑体" w:cs="宋体"/>
          <w:b/>
          <w:sz w:val="32"/>
          <w:szCs w:val="32"/>
        </w:rPr>
      </w:pPr>
      <w:r>
        <w:rPr>
          <w:rStyle w:val="741"/>
          <w:rFonts w:hint="eastAsia" w:ascii="黑体" w:hAnsi="黑体" w:eastAsia="黑体" w:cs="宋体"/>
          <w:sz w:val="32"/>
          <w:szCs w:val="32"/>
        </w:rPr>
        <w:t xml:space="preserve">第六章  评标办法及评分标准</w:t>
      </w:r>
      <w:r/>
    </w:p>
    <w:p>
      <w:pPr>
        <w:ind w:firstLine="482"/>
        <w:spacing w:line="360" w:lineRule="auto"/>
        <w:rPr>
          <w:rFonts w:ascii="宋体" w:hAnsi="宋体"/>
          <w:b/>
          <w:szCs w:val="21"/>
        </w:rPr>
        <w:outlineLvl w:val="0"/>
      </w:pPr>
      <w:r>
        <w:rPr>
          <w:rFonts w:ascii="宋体" w:hAnsi="宋体"/>
          <w:b/>
          <w:szCs w:val="21"/>
        </w:rPr>
        <w:t xml:space="preserve">一、评标方法</w:t>
      </w:r>
      <w:r/>
    </w:p>
    <w:p>
      <w:pPr>
        <w:ind w:firstLine="420"/>
        <w:spacing w:line="360" w:lineRule="auto"/>
        <w:rPr>
          <w:rFonts w:ascii="宋体" w:hAnsi="宋体"/>
          <w:szCs w:val="21"/>
        </w:rPr>
      </w:pPr>
      <w:r>
        <w:rPr>
          <w:rFonts w:hint="eastAsia" w:ascii="宋体" w:hAnsi="宋体"/>
          <w:szCs w:val="21"/>
        </w:rPr>
        <w:t xml:space="preserve">1.评标办法采用</w:t>
      </w:r>
      <w:r>
        <w:rPr>
          <w:rFonts w:hint="eastAsia" w:ascii="宋体" w:hAnsi="宋体"/>
          <w:b/>
          <w:szCs w:val="21"/>
        </w:rPr>
        <w:t xml:space="preserve">综合评分法</w:t>
      </w:r>
      <w:r>
        <w:rPr>
          <w:rFonts w:hint="eastAsia" w:ascii="宋体" w:hAnsi="宋体"/>
          <w:szCs w:val="21"/>
        </w:rPr>
        <w:t xml:space="preserve">。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ind w:firstLine="420"/>
        <w:spacing w:line="360" w:lineRule="auto"/>
        <w:rPr>
          <w:rFonts w:ascii="宋体" w:hAnsi="宋体"/>
          <w:b/>
          <w:szCs w:val="21"/>
        </w:rPr>
      </w:pPr>
      <w:r>
        <w:rPr>
          <w:rFonts w:hint="eastAsia" w:ascii="宋体" w:hAnsi="宋体"/>
          <w:szCs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firstLine="420"/>
        <w:spacing w:line="360" w:lineRule="auto"/>
        <w:rPr>
          <w:rFonts w:ascii="宋体" w:hAnsi="宋体"/>
          <w:szCs w:val="21"/>
        </w:rPr>
      </w:pPr>
      <w:r>
        <w:rPr>
          <w:rFonts w:hint="eastAsia" w:ascii="宋体" w:hAnsi="宋体"/>
          <w:szCs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firstLine="420"/>
        <w:spacing w:line="360" w:lineRule="auto"/>
        <w:rPr>
          <w:rFonts w:ascii="宋体" w:hAnsi="宋体"/>
          <w:b/>
          <w:szCs w:val="21"/>
        </w:rPr>
      </w:pPr>
      <w:r>
        <w:rPr>
          <w:rFonts w:hint="eastAsia" w:ascii="宋体" w:hAnsi="宋体"/>
          <w:szCs w:val="21"/>
        </w:rPr>
        <w:t xml:space="preserve">4.针对中小型企业、残疾人福利企业和监狱企业的评审：</w:t>
      </w:r>
      <w:r/>
    </w:p>
    <w:p>
      <w:pPr>
        <w:ind w:firstLine="420"/>
        <w:spacing w:line="360" w:lineRule="auto"/>
        <w:rPr>
          <w:rFonts w:ascii="宋体" w:hAnsi="宋体"/>
          <w:szCs w:val="21"/>
        </w:rPr>
      </w:pPr>
      <w:r>
        <w:rPr>
          <w:rFonts w:hint="eastAsia" w:ascii="宋体" w:hAnsi="宋体"/>
          <w:szCs w:val="21"/>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印发&lt;苏州市政府采购促进中小企业发展实施意见</w:t>
      </w:r>
      <w:r>
        <w:rPr>
          <w:rFonts w:ascii="宋体" w:hAnsi="宋体"/>
          <w:szCs w:val="21"/>
        </w:rPr>
        <w:t xml:space="preserve">&gt;</w:t>
      </w:r>
      <w:r>
        <w:rPr>
          <w:rFonts w:hint="eastAsia" w:ascii="宋体" w:hAnsi="宋体"/>
          <w:szCs w:val="21"/>
        </w:rPr>
        <w:t xml:space="preserve">的通知》（苏财购〔202</w:t>
      </w:r>
      <w:r>
        <w:rPr>
          <w:rFonts w:ascii="宋体" w:hAnsi="宋体"/>
          <w:szCs w:val="21"/>
        </w:rPr>
        <w:t xml:space="preserve">2</w:t>
      </w:r>
      <w:r>
        <w:rPr>
          <w:rFonts w:hint="eastAsia" w:ascii="宋体" w:hAnsi="宋体"/>
          <w:szCs w:val="21"/>
        </w:rPr>
        <w:t xml:space="preserve">〕</w:t>
      </w:r>
      <w:r>
        <w:rPr>
          <w:rFonts w:ascii="宋体" w:hAnsi="宋体"/>
          <w:szCs w:val="21"/>
        </w:rPr>
        <w:t xml:space="preserve">16</w:t>
      </w:r>
      <w:r>
        <w:rPr>
          <w:rFonts w:hint="eastAsia" w:ascii="宋体" w:hAnsi="宋体"/>
          <w:szCs w:val="21"/>
        </w:rPr>
        <w:t xml:space="preserve">号）的有关规定，</w:t>
      </w:r>
      <w:r>
        <w:rPr>
          <w:rFonts w:hint="eastAsia" w:ascii="宋体" w:hAnsi="宋体"/>
          <w:b/>
          <w:bCs/>
          <w:szCs w:val="21"/>
        </w:rPr>
        <w:t xml:space="preserve">本项目为专门面向中小企业采购的项目，不再执行价格评审优惠的扶持政策。</w:t>
      </w:r>
      <w:r/>
    </w:p>
    <w:p>
      <w:pPr>
        <w:ind w:firstLine="420"/>
        <w:spacing w:line="360" w:lineRule="auto"/>
        <w:rPr>
          <w:rFonts w:ascii="宋体" w:hAnsi="宋体"/>
          <w:szCs w:val="21"/>
        </w:rPr>
      </w:pPr>
      <w:r>
        <w:rPr>
          <w:rFonts w:hint="eastAsia" w:ascii="宋体" w:hAnsi="宋体"/>
          <w:szCs w:val="21"/>
        </w:rPr>
        <w:t xml:space="preserve">投标人必须提供《中小企业声明函》或《残疾人福利性单位声明函》或由省级以上监狱管理局、戒毒管理局（含新疆生产建设兵团）出具的属于监狱企业的证明文件。</w:t>
      </w:r>
      <w:r>
        <w:rPr>
          <w:rFonts w:hint="eastAsia" w:ascii="宋体" w:hAnsi="宋体"/>
          <w:b/>
          <w:szCs w:val="21"/>
        </w:rPr>
        <w:t xml:space="preserve">服务类项目中供应商若使用退休人员，将不享受中小企业扶持政策。</w:t>
      </w:r>
      <w:r/>
    </w:p>
    <w:p>
      <w:pPr>
        <w:ind w:firstLine="420"/>
        <w:spacing w:line="360" w:lineRule="auto"/>
        <w:rPr>
          <w:rFonts w:ascii="宋体" w:hAnsi="宋体"/>
          <w:b/>
          <w:szCs w:val="21"/>
        </w:rPr>
      </w:pPr>
      <w:r>
        <w:rPr>
          <w:rFonts w:hint="eastAsia" w:ascii="宋体" w:hAnsi="宋体"/>
          <w:szCs w:val="21"/>
        </w:rPr>
        <w:t xml:space="preserve">注：</w:t>
      </w:r>
      <w:r/>
    </w:p>
    <w:p>
      <w:pPr>
        <w:ind w:firstLine="420"/>
        <w:spacing w:line="360" w:lineRule="auto"/>
        <w:rPr>
          <w:rFonts w:ascii="宋体" w:hAnsi="宋体"/>
          <w:b/>
          <w:szCs w:val="21"/>
        </w:rPr>
      </w:pPr>
      <w:r>
        <w:rPr>
          <w:rFonts w:hint="eastAsia" w:ascii="宋体" w:hAnsi="宋体"/>
          <w:szCs w:val="21"/>
        </w:rPr>
        <w:t xml:space="preserve">①填报“中小企业声明函”需严格按“工信部联企业〔2011〕300号通知中的《中小企业划型标准规定》进行。</w:t>
      </w:r>
      <w:r/>
    </w:p>
    <w:p>
      <w:pPr>
        <w:ind w:firstLine="420"/>
        <w:spacing w:line="360" w:lineRule="auto"/>
        <w:rPr>
          <w:rFonts w:ascii="宋体" w:hAnsi="宋体"/>
          <w:szCs w:val="21"/>
        </w:rPr>
      </w:pPr>
      <w:r>
        <w:rPr>
          <w:rFonts w:hint="eastAsia" w:ascii="宋体" w:hAnsi="宋体"/>
          <w:szCs w:val="21"/>
        </w:rPr>
        <w:t xml:space="preserve">②若供应商提供的声明函或认定证明为虚假材料，按“政府采购法”相关规定处理并报请政府监管部门给予行政处罚。</w:t>
      </w:r>
      <w:r/>
    </w:p>
    <w:p>
      <w:pPr>
        <w:ind w:firstLine="422"/>
        <w:jc w:val="left"/>
        <w:spacing w:line="360" w:lineRule="auto"/>
        <w:rPr>
          <w:rFonts w:ascii="宋体" w:hAnsi="宋体" w:cs="宋体"/>
          <w:b/>
          <w:szCs w:val="21"/>
        </w:rPr>
      </w:pPr>
      <w:r>
        <w:rPr>
          <w:rFonts w:hint="eastAsia" w:ascii="宋体" w:hAnsi="宋体" w:cs="宋体"/>
          <w:b/>
          <w:szCs w:val="21"/>
        </w:rPr>
        <w:t xml:space="preserve">二、评分标准：</w:t>
      </w:r>
      <w:r/>
    </w:p>
    <w:p>
      <w:pPr>
        <w:ind w:firstLine="422"/>
        <w:spacing w:line="360" w:lineRule="auto"/>
        <w:rPr>
          <w:rFonts w:ascii="宋体" w:hAnsi="宋体" w:cs="宋体"/>
          <w:b/>
          <w:bCs/>
          <w:szCs w:val="21"/>
        </w:rPr>
      </w:pPr>
      <w:r>
        <w:rPr>
          <w:rFonts w:hint="eastAsia" w:ascii="宋体" w:hAnsi="宋体" w:cs="宋体"/>
          <w:b/>
          <w:bCs/>
          <w:szCs w:val="21"/>
        </w:rPr>
        <w:t xml:space="preserve">（一）价格基准分：（40分）</w:t>
      </w:r>
      <w:r/>
    </w:p>
    <w:p>
      <w:pPr>
        <w:ind w:firstLine="480"/>
        <w:jc w:val="left"/>
        <w:spacing w:line="360" w:lineRule="auto"/>
        <w:rPr>
          <w:rFonts w:ascii="宋体" w:hAnsi="宋体" w:cs="宋体"/>
          <w:bCs/>
          <w:szCs w:val="21"/>
        </w:rPr>
      </w:pPr>
      <w:r>
        <w:rPr>
          <w:rFonts w:hint="eastAsia" w:ascii="宋体" w:hAnsi="宋体" w:cs="宋体"/>
          <w:bCs/>
          <w:szCs w:val="21"/>
        </w:rPr>
        <w:t xml:space="preserve">第一步：投标报价不超过的采购预算，为有效投标报价。超出此范围的投标报价为无效投标报价。无效投标报价的投标文件不进行评审，也不得标。</w:t>
      </w:r>
      <w:r/>
    </w:p>
    <w:p>
      <w:pPr>
        <w:ind w:firstLine="480"/>
        <w:jc w:val="left"/>
        <w:spacing w:line="360" w:lineRule="auto"/>
        <w:rPr>
          <w:rFonts w:ascii="宋体" w:hAnsi="宋体" w:cs="宋体"/>
          <w:bCs/>
          <w:szCs w:val="21"/>
        </w:rPr>
      </w:pPr>
      <w:r>
        <w:rPr>
          <w:rFonts w:hint="eastAsia" w:ascii="宋体" w:hAnsi="宋体" w:cs="宋体"/>
          <w:bCs/>
          <w:szCs w:val="21"/>
        </w:rPr>
        <w:t xml:space="preserve">第二步：根据各投标人通过资格性和符合性审查的有效投标报价中的最低价作为评标基准价</w:t>
      </w:r>
      <w:r/>
    </w:p>
    <w:p>
      <w:pPr>
        <w:ind w:firstLine="480"/>
        <w:jc w:val="left"/>
        <w:spacing w:line="360" w:lineRule="auto"/>
        <w:rPr>
          <w:rFonts w:ascii="宋体" w:hAnsi="宋体" w:cs="宋体"/>
          <w:bCs/>
          <w:szCs w:val="21"/>
        </w:rPr>
      </w:pPr>
      <w:r>
        <w:rPr>
          <w:rFonts w:hint="eastAsia" w:ascii="宋体" w:hAnsi="宋体" w:cs="宋体"/>
          <w:bCs/>
          <w:szCs w:val="21"/>
        </w:rPr>
        <w:t xml:space="preserve">其他投标人的价格分统一按照下列公式计算：</w:t>
      </w:r>
      <w:r/>
    </w:p>
    <w:p>
      <w:pPr>
        <w:ind w:firstLine="480"/>
        <w:jc w:val="left"/>
        <w:spacing w:line="360" w:lineRule="auto"/>
        <w:rPr>
          <w:rFonts w:ascii="宋体" w:hAnsi="宋体" w:cs="宋体"/>
          <w:bCs/>
          <w:szCs w:val="21"/>
        </w:rPr>
      </w:pPr>
      <w:r>
        <w:rPr>
          <w:rFonts w:hint="eastAsia" w:ascii="宋体" w:hAnsi="宋体" w:cs="宋体"/>
          <w:bCs/>
          <w:szCs w:val="21"/>
        </w:rPr>
        <w:t xml:space="preserve">投标报价得分=(评标基准价／投标报价)×价格权值×100，小数点后保留两位。（价格权值：40%）</w:t>
      </w:r>
      <w:r/>
    </w:p>
    <w:p>
      <w:pPr>
        <w:ind w:firstLine="422"/>
        <w:spacing w:line="360" w:lineRule="auto"/>
        <w:widowControl/>
        <w:rPr>
          <w:rFonts w:ascii="宋体" w:hAnsi="宋体" w:cs="宋体"/>
          <w:b/>
          <w:bCs/>
          <w:szCs w:val="21"/>
        </w:rPr>
      </w:pPr>
      <w:r>
        <w:rPr>
          <w:rFonts w:hint="eastAsia" w:ascii="宋体" w:hAnsi="宋体" w:cs="宋体"/>
          <w:b/>
          <w:bCs/>
          <w:szCs w:val="21"/>
        </w:rPr>
        <w:t xml:space="preserve">（二）技术服务方案（31分）</w:t>
      </w:r>
      <w:r/>
    </w:p>
    <w:p>
      <w:pPr>
        <w:ind w:firstLine="420"/>
        <w:spacing w:line="360" w:lineRule="auto"/>
        <w:widowControl/>
        <w:rPr>
          <w:rFonts w:ascii="宋体" w:hAnsi="宋体" w:cs="宋体"/>
          <w:szCs w:val="21"/>
        </w:rPr>
      </w:pPr>
      <w:r>
        <w:rPr>
          <w:rFonts w:ascii="宋体" w:hAnsi="宋体" w:cs="宋体"/>
          <w:szCs w:val="21"/>
        </w:rPr>
        <w:t xml:space="preserve">1</w:t>
      </w:r>
      <w:r>
        <w:rPr>
          <w:rFonts w:hint="eastAsia" w:ascii="宋体" w:hAnsi="宋体" w:cs="宋体"/>
          <w:szCs w:val="21"/>
        </w:rPr>
        <w:t xml:space="preserve">、项目理解与现状分析（6分）</w:t>
      </w:r>
      <w:r/>
    </w:p>
    <w:p>
      <w:pPr>
        <w:ind w:firstLine="420"/>
        <w:spacing w:line="360" w:lineRule="auto"/>
        <w:widowControl/>
        <w:rPr>
          <w:rFonts w:ascii="宋体" w:hAnsi="宋体" w:cs="宋体"/>
          <w:szCs w:val="21"/>
        </w:rPr>
      </w:pPr>
      <w:r>
        <w:rPr>
          <w:rFonts w:hint="eastAsia" w:ascii="宋体" w:hAnsi="宋体" w:cs="宋体"/>
          <w:szCs w:val="21"/>
        </w:rPr>
        <w:t xml:space="preserve">投标人根据对项目需求、特点及现状做出分析，并提供整体方案。内容具体包含：</w:t>
      </w:r>
      <w:r/>
    </w:p>
    <w:p>
      <w:pPr>
        <w:ind w:firstLine="420"/>
        <w:spacing w:line="360" w:lineRule="auto"/>
        <w:widowControl/>
        <w:rPr>
          <w:rFonts w:ascii="宋体" w:hAnsi="宋体" w:cs="方正仿宋_GBK"/>
          <w:szCs w:val="21"/>
        </w:rPr>
      </w:pPr>
      <w:r>
        <w:rPr>
          <w:rFonts w:hint="eastAsia" w:ascii="宋体" w:hAnsi="宋体" w:cs="方正仿宋_GBK"/>
          <w:szCs w:val="21"/>
        </w:rPr>
        <w:t xml:space="preserve">（1）维保服务人员的安排，服务流程，服务期限等</w:t>
      </w:r>
      <w:r/>
    </w:p>
    <w:p>
      <w:pPr>
        <w:ind w:firstLine="420"/>
        <w:spacing w:line="360" w:lineRule="auto"/>
        <w:widowControl/>
        <w:rPr>
          <w:rFonts w:ascii="宋体" w:hAnsi="宋体" w:cs="方正仿宋_GBK"/>
          <w:szCs w:val="21"/>
        </w:rPr>
      </w:pPr>
      <w:r>
        <w:rPr>
          <w:rFonts w:hint="eastAsia" w:ascii="宋体" w:hAnsi="宋体" w:cs="方正仿宋_GBK"/>
          <w:szCs w:val="21"/>
        </w:rPr>
        <w:t xml:space="preserve">（2）</w:t>
      </w:r>
      <w:r>
        <w:rPr>
          <w:rFonts w:hint="eastAsia" w:ascii="宋体" w:hAnsi="宋体" w:cs="方正仿宋_GBK"/>
          <w:color w:val="000000"/>
          <w:szCs w:val="21"/>
        </w:rPr>
        <w:t xml:space="preserve">多维前端感知数据采集前端设备</w:t>
      </w:r>
      <w:r>
        <w:rPr>
          <w:rFonts w:hint="eastAsia" w:ascii="宋体" w:hAnsi="宋体" w:cs="方正仿宋_GBK"/>
          <w:szCs w:val="21"/>
        </w:rPr>
        <w:t xml:space="preserve">不同类型设备分析、点位现状分析、运维重点难点分析；</w:t>
      </w:r>
      <w:r/>
    </w:p>
    <w:p>
      <w:pPr>
        <w:ind w:firstLine="420"/>
        <w:spacing w:line="360" w:lineRule="auto"/>
        <w:widowControl/>
        <w:rPr>
          <w:rFonts w:ascii="宋体" w:hAnsi="宋体" w:cs="方正仿宋_GBK"/>
          <w:szCs w:val="21"/>
        </w:rPr>
      </w:pPr>
      <w:r>
        <w:rPr>
          <w:rFonts w:hint="eastAsia" w:ascii="宋体" w:hAnsi="宋体" w:cs="方正仿宋_GBK"/>
          <w:szCs w:val="21"/>
        </w:rPr>
        <w:t xml:space="preserve">（3）</w:t>
      </w:r>
      <w:r>
        <w:rPr>
          <w:rFonts w:hint="eastAsia" w:ascii="宋体" w:hAnsi="宋体" w:cs="方正仿宋_GBK"/>
          <w:color w:val="000000"/>
          <w:szCs w:val="21"/>
        </w:rPr>
        <w:t xml:space="preserve">多维前端感知数据采集中心系统</w:t>
      </w:r>
      <w:r>
        <w:rPr>
          <w:rFonts w:hint="eastAsia" w:ascii="宋体" w:hAnsi="宋体" w:cs="方正仿宋_GBK"/>
          <w:szCs w:val="21"/>
        </w:rPr>
        <w:t xml:space="preserve">后端服务器、存储、机房、链路、系统架构现状分析、运维重点难点分析；</w:t>
      </w:r>
      <w:r/>
    </w:p>
    <w:p>
      <w:pPr>
        <w:ind w:firstLine="420"/>
        <w:spacing w:line="360" w:lineRule="auto"/>
        <w:widowControl/>
        <w:rPr>
          <w:rFonts w:ascii="宋体" w:hAnsi="宋体" w:cs="方正仿宋_GBK"/>
          <w:szCs w:val="21"/>
        </w:rPr>
      </w:pPr>
      <w:r>
        <w:rPr>
          <w:rFonts w:hint="eastAsia" w:ascii="宋体" w:hAnsi="宋体" w:cs="方正仿宋_GBK"/>
          <w:szCs w:val="21"/>
        </w:rPr>
        <w:t xml:space="preserve">（4）</w:t>
      </w:r>
      <w:r>
        <w:rPr>
          <w:rFonts w:hint="eastAsia" w:ascii="宋体" w:hAnsi="宋体" w:cs="方正仿宋_GBK"/>
          <w:bCs/>
          <w:szCs w:val="21"/>
        </w:rPr>
        <w:t xml:space="preserve">提供保修、故障分析处理、事故处理完毕后的归档及用户建议等流程图。</w:t>
      </w:r>
      <w:r/>
    </w:p>
    <w:p>
      <w:pPr>
        <w:ind w:firstLine="420"/>
        <w:spacing w:line="360" w:lineRule="auto"/>
        <w:widowControl/>
        <w:rPr>
          <w:rFonts w:ascii="宋体" w:hAnsi="宋体" w:cs="宋体"/>
          <w:color w:val="000000"/>
          <w:szCs w:val="21"/>
        </w:rPr>
      </w:pPr>
      <w:r>
        <w:rPr>
          <w:rFonts w:hint="eastAsia" w:ascii="宋体" w:hAnsi="宋体" w:cs="宋体"/>
          <w:szCs w:val="21"/>
        </w:rPr>
        <w:t xml:space="preserve">上述每项</w:t>
      </w:r>
      <w:r>
        <w:rPr>
          <w:rFonts w:hint="eastAsia" w:ascii="宋体" w:hAnsi="宋体" w:cs="方正仿宋_GBK"/>
          <w:szCs w:val="21"/>
        </w:rPr>
        <w:t xml:space="preserve">应围绕项目维保内容</w:t>
      </w:r>
      <w:r>
        <w:rPr>
          <w:rFonts w:hint="eastAsia" w:ascii="宋体" w:hAnsi="宋体" w:cs="宋体"/>
          <w:szCs w:val="21"/>
        </w:rPr>
        <w:t xml:space="preserve">逐条叙述。各项设计方案合理，内容详尽，条理清晰，可行性高、贴合项目、针对性强的得1.5分；设计</w:t>
      </w:r>
      <w:r>
        <w:rPr>
          <w:rFonts w:hint="eastAsia" w:ascii="宋体" w:hAnsi="宋体" w:cs="宋体"/>
          <w:color w:val="000000"/>
          <w:szCs w:val="21"/>
        </w:rPr>
        <w:t xml:space="preserve">方案合理性较强，内容完整，有针对性和可行性内容的得0.5分；方案完全脱离采购需求或未做完整叙述的不得分。</w:t>
      </w:r>
      <w:r/>
    </w:p>
    <w:p>
      <w:pPr>
        <w:ind w:firstLine="420"/>
        <w:spacing w:line="360" w:lineRule="auto"/>
        <w:widowControl/>
        <w:rPr>
          <w:rFonts w:ascii="宋体" w:hAnsi="宋体" w:cs="宋体"/>
          <w:bCs/>
          <w:szCs w:val="21"/>
        </w:rPr>
      </w:pPr>
      <w:r>
        <w:rPr>
          <w:rFonts w:ascii="宋体" w:hAnsi="宋体" w:cs="宋体"/>
          <w:bCs/>
          <w:szCs w:val="21"/>
        </w:rPr>
        <w:t xml:space="preserve">2</w:t>
      </w:r>
      <w:r>
        <w:rPr>
          <w:rFonts w:hint="eastAsia" w:ascii="宋体" w:hAnsi="宋体" w:cs="宋体"/>
          <w:bCs/>
          <w:szCs w:val="21"/>
        </w:rPr>
        <w:t xml:space="preserve">、安全生产方案（6分）</w:t>
      </w:r>
      <w:r/>
    </w:p>
    <w:p>
      <w:pPr>
        <w:ind w:firstLine="420"/>
        <w:spacing w:line="360" w:lineRule="auto"/>
        <w:widowControl/>
        <w:rPr>
          <w:rFonts w:ascii="宋体" w:hAnsi="宋体" w:cs="宋体"/>
          <w:szCs w:val="21"/>
        </w:rPr>
      </w:pPr>
      <w:r>
        <w:rPr>
          <w:rFonts w:hint="eastAsia" w:ascii="宋体" w:hAnsi="宋体" w:cs="宋体"/>
          <w:szCs w:val="21"/>
        </w:rPr>
        <w:t xml:space="preserve">投标人根据对项目特点及现状提供安全生产方案。内容具体包含：</w:t>
      </w:r>
      <w:r/>
    </w:p>
    <w:p>
      <w:pPr>
        <w:ind w:firstLine="420"/>
        <w:spacing w:line="360" w:lineRule="auto"/>
        <w:widowControl/>
        <w:rPr>
          <w:rFonts w:ascii="宋体" w:hAnsi="宋体" w:cs="宋体"/>
          <w:szCs w:val="21"/>
        </w:rPr>
      </w:pPr>
      <w:r>
        <w:rPr>
          <w:rFonts w:hint="eastAsia" w:ascii="宋体" w:hAnsi="宋体" w:cs="宋体"/>
          <w:szCs w:val="21"/>
        </w:rPr>
        <w:t xml:space="preserve">（1）安全措施计划</w:t>
      </w:r>
      <w:r/>
    </w:p>
    <w:p>
      <w:pPr>
        <w:ind w:firstLine="420"/>
        <w:spacing w:line="360" w:lineRule="auto"/>
        <w:widowControl/>
        <w:rPr>
          <w:rFonts w:ascii="宋体" w:hAnsi="宋体" w:cs="宋体"/>
          <w:szCs w:val="21"/>
        </w:rPr>
      </w:pPr>
      <w:r>
        <w:rPr>
          <w:rFonts w:hint="eastAsia" w:ascii="宋体" w:hAnsi="宋体" w:cs="宋体"/>
          <w:szCs w:val="21"/>
        </w:rPr>
        <w:t xml:space="preserve">（2）质量保证措施</w:t>
      </w:r>
      <w:r/>
    </w:p>
    <w:p>
      <w:pPr>
        <w:ind w:firstLine="420"/>
        <w:spacing w:line="360" w:lineRule="auto"/>
        <w:widowControl/>
        <w:rPr>
          <w:rFonts w:ascii="宋体" w:hAnsi="宋体" w:cs="宋体"/>
          <w:szCs w:val="21"/>
        </w:rPr>
      </w:pPr>
      <w:r>
        <w:rPr>
          <w:rFonts w:hint="eastAsia" w:ascii="宋体" w:hAnsi="宋体" w:cs="宋体"/>
          <w:szCs w:val="21"/>
        </w:rPr>
        <w:t xml:space="preserve">（3）安全防范措施</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上述每项设计应逐条叙述。各项设计方案合理，内容详尽，条理清晰，可行性高、贴合项目、针对性强的得2分；设计方案合理性较强，内容完整，有针对性和可行性内容的得1分；方案完全脱离采购需求或未提供不得分。</w:t>
      </w:r>
      <w:r/>
    </w:p>
    <w:p>
      <w:pPr>
        <w:ind w:firstLine="420"/>
        <w:spacing w:line="360" w:lineRule="auto"/>
        <w:widowControl/>
        <w:rPr>
          <w:rFonts w:ascii="宋体" w:hAnsi="宋体" w:cs="宋体"/>
          <w:bCs/>
          <w:szCs w:val="21"/>
        </w:rPr>
      </w:pPr>
      <w:r>
        <w:rPr>
          <w:rFonts w:ascii="宋体" w:hAnsi="宋体" w:cs="宋体"/>
          <w:bCs/>
          <w:szCs w:val="21"/>
        </w:rPr>
        <w:t xml:space="preserve">3</w:t>
      </w:r>
      <w:r>
        <w:rPr>
          <w:rFonts w:hint="eastAsia" w:ascii="宋体" w:hAnsi="宋体" w:cs="宋体"/>
          <w:bCs/>
          <w:szCs w:val="21"/>
        </w:rPr>
        <w:t xml:space="preserve">、维修备品、备件库能力方案（4分）</w:t>
      </w:r>
      <w:r/>
    </w:p>
    <w:p>
      <w:pPr>
        <w:ind w:firstLine="420"/>
        <w:spacing w:line="360" w:lineRule="auto"/>
        <w:widowControl/>
        <w:rPr>
          <w:rFonts w:ascii="宋体" w:hAnsi="宋体" w:cs="宋体"/>
          <w:bCs/>
          <w:szCs w:val="21"/>
        </w:rPr>
      </w:pPr>
      <w:r>
        <w:rPr>
          <w:rFonts w:hint="eastAsia" w:ascii="宋体" w:hAnsi="宋体" w:cs="宋体"/>
          <w:bCs/>
          <w:szCs w:val="21"/>
        </w:rPr>
        <w:t xml:space="preserve">投标人根据对项目特点、现状、</w:t>
      </w:r>
      <w:r>
        <w:rPr>
          <w:rFonts w:hint="eastAsia" w:ascii="宋体" w:hAnsi="宋体" w:cs="方正仿宋_GBK"/>
          <w:bCs/>
          <w:szCs w:val="21"/>
        </w:rPr>
        <w:t xml:space="preserve">运维重点难点</w:t>
      </w:r>
      <w:r>
        <w:rPr>
          <w:rFonts w:hint="eastAsia" w:ascii="宋体" w:hAnsi="宋体" w:cs="宋体"/>
          <w:bCs/>
          <w:szCs w:val="21"/>
        </w:rPr>
        <w:t xml:space="preserve">提供维修备品、备件库能力方案。内容具体包含：</w:t>
      </w:r>
      <w:r/>
    </w:p>
    <w:p>
      <w:pPr>
        <w:ind w:firstLine="420"/>
        <w:spacing w:line="360" w:lineRule="auto"/>
        <w:widowControl/>
        <w:rPr>
          <w:rFonts w:ascii="宋体" w:hAnsi="宋体" w:cs="方正仿宋_GBK"/>
          <w:bCs/>
          <w:szCs w:val="21"/>
        </w:rPr>
      </w:pPr>
      <w:r>
        <w:rPr>
          <w:rFonts w:hint="eastAsia" w:ascii="宋体" w:hAnsi="宋体" w:cs="方正仿宋_GBK"/>
          <w:bCs/>
          <w:szCs w:val="21"/>
        </w:rPr>
        <w:t xml:space="preserve">（1）包括但不限于维修备品备件的清单，选型类型，分类配比等。</w:t>
      </w:r>
      <w:r/>
    </w:p>
    <w:p>
      <w:pPr>
        <w:ind w:firstLine="420"/>
        <w:spacing w:line="360" w:lineRule="auto"/>
        <w:widowControl/>
        <w:rPr>
          <w:rFonts w:ascii="宋体" w:hAnsi="宋体" w:cs="方正仿宋_GBK"/>
          <w:bCs/>
          <w:szCs w:val="21"/>
        </w:rPr>
      </w:pPr>
      <w:r>
        <w:rPr>
          <w:rFonts w:hint="eastAsia" w:ascii="宋体" w:hAnsi="宋体" w:cs="方正仿宋_GBK"/>
          <w:bCs/>
          <w:szCs w:val="21"/>
        </w:rPr>
        <w:t xml:space="preserve">（2）备品备件日常管理方案。 </w:t>
      </w:r>
      <w:r/>
    </w:p>
    <w:p>
      <w:pPr>
        <w:ind w:firstLine="420"/>
        <w:spacing w:line="360" w:lineRule="auto"/>
        <w:widowControl/>
        <w:rPr>
          <w:rFonts w:ascii="宋体" w:hAnsi="宋体" w:cs="宋体"/>
          <w:szCs w:val="21"/>
        </w:rPr>
      </w:pPr>
      <w:r>
        <w:rPr>
          <w:rFonts w:hint="eastAsia" w:ascii="宋体" w:hAnsi="宋体" w:cs="宋体"/>
          <w:bCs/>
          <w:szCs w:val="21"/>
        </w:rPr>
        <w:t xml:space="preserve">上述每项设计应</w:t>
      </w:r>
      <w:r>
        <w:rPr>
          <w:rFonts w:hint="eastAsia" w:ascii="宋体" w:hAnsi="宋体" w:cs="方正仿宋_GBK"/>
          <w:bCs/>
          <w:szCs w:val="21"/>
        </w:rPr>
        <w:t xml:space="preserve">绕项目维保内容</w:t>
      </w:r>
      <w:r>
        <w:rPr>
          <w:rFonts w:hint="eastAsia" w:ascii="宋体" w:hAnsi="宋体" w:cs="宋体"/>
          <w:bCs/>
          <w:szCs w:val="21"/>
        </w:rPr>
        <w:t xml:space="preserve">逐条叙述。包括备品的配备计划，使用调配，质量品质和针对性等方面。计划完备，调配合理，备品品质保障，方案具有针对性的得2分；</w:t>
      </w:r>
      <w:r>
        <w:rPr>
          <w:rFonts w:hint="eastAsia" w:ascii="宋体" w:hAnsi="宋体" w:cs="宋体"/>
          <w:color w:val="000000"/>
          <w:szCs w:val="21"/>
        </w:rPr>
        <w:t xml:space="preserve">设计方案合理性较强，内容完整，有针对性和可行性内容的得1分；</w:t>
      </w:r>
      <w:r>
        <w:rPr>
          <w:rFonts w:hint="eastAsia" w:ascii="宋体" w:hAnsi="宋体" w:cs="宋体"/>
          <w:bCs/>
          <w:szCs w:val="21"/>
        </w:rPr>
        <w:t xml:space="preserve">方案不具合理性、与项目无关、未提供均不得分。</w:t>
      </w:r>
      <w:r/>
    </w:p>
    <w:p>
      <w:pPr>
        <w:ind w:firstLine="420"/>
        <w:spacing w:line="360" w:lineRule="auto"/>
        <w:widowControl/>
        <w:rPr>
          <w:rFonts w:ascii="宋体" w:hAnsi="宋体" w:cs="宋体"/>
          <w:bCs/>
          <w:szCs w:val="21"/>
        </w:rPr>
      </w:pPr>
      <w:r>
        <w:rPr>
          <w:rFonts w:ascii="宋体" w:hAnsi="宋体" w:cs="宋体"/>
          <w:bCs/>
          <w:szCs w:val="21"/>
        </w:rPr>
        <w:t xml:space="preserve">4</w:t>
      </w:r>
      <w:r>
        <w:rPr>
          <w:rFonts w:hint="eastAsia" w:ascii="宋体" w:hAnsi="宋体" w:cs="宋体"/>
          <w:bCs/>
          <w:szCs w:val="21"/>
        </w:rPr>
        <w:t xml:space="preserve">、提供完善的应急保障方案（6分）</w:t>
      </w:r>
      <w:r/>
    </w:p>
    <w:p>
      <w:pPr>
        <w:ind w:firstLine="420"/>
        <w:spacing w:line="360" w:lineRule="auto"/>
        <w:widowControl/>
        <w:rPr>
          <w:rFonts w:ascii="宋体" w:hAnsi="宋体" w:cs="宋体"/>
          <w:bCs/>
          <w:szCs w:val="21"/>
        </w:rPr>
      </w:pPr>
      <w:r>
        <w:rPr>
          <w:rFonts w:hint="eastAsia" w:ascii="宋体" w:hAnsi="宋体" w:cs="宋体"/>
          <w:bCs/>
          <w:szCs w:val="21"/>
        </w:rPr>
        <w:t xml:space="preserve">投标人根据对项目特点及现状提供应急保障方案。内容具体包含：</w:t>
      </w:r>
      <w:r/>
    </w:p>
    <w:p>
      <w:pPr>
        <w:ind w:firstLine="420"/>
        <w:spacing w:line="360" w:lineRule="auto"/>
        <w:widowControl/>
        <w:rPr>
          <w:rFonts w:ascii="宋体" w:hAnsi="宋体" w:cs="方正仿宋_GBK"/>
          <w:bCs/>
          <w:szCs w:val="21"/>
        </w:rPr>
      </w:pPr>
      <w:r>
        <w:rPr>
          <w:rFonts w:hint="eastAsia" w:ascii="宋体" w:hAnsi="宋体" w:cs="方正仿宋_GBK"/>
          <w:bCs/>
          <w:szCs w:val="21"/>
        </w:rPr>
        <w:t xml:space="preserve">（1）提供重大故障的应急预案以及措施安排</w:t>
      </w:r>
      <w:r/>
    </w:p>
    <w:p>
      <w:pPr>
        <w:ind w:firstLine="420"/>
        <w:spacing w:line="360" w:lineRule="auto"/>
        <w:widowControl/>
        <w:rPr>
          <w:rFonts w:ascii="宋体" w:hAnsi="宋体" w:cs="方正仿宋_GBK"/>
          <w:bCs/>
          <w:szCs w:val="21"/>
        </w:rPr>
      </w:pPr>
      <w:r>
        <w:rPr>
          <w:rFonts w:hint="eastAsia" w:ascii="宋体" w:hAnsi="宋体" w:cs="方正仿宋_GBK"/>
          <w:bCs/>
          <w:szCs w:val="21"/>
        </w:rPr>
        <w:t xml:space="preserve">（2）提供详细的应急处理方案内容，包括但不限于响应时间、处理流程（附流程图）、处理具体措施、应急人员安排等。</w:t>
      </w:r>
      <w:r/>
    </w:p>
    <w:p>
      <w:pPr>
        <w:ind w:firstLine="420"/>
        <w:spacing w:line="360" w:lineRule="auto"/>
        <w:widowControl/>
        <w:rPr>
          <w:rFonts w:ascii="宋体" w:hAnsi="宋体" w:cs="方正仿宋_GBK"/>
          <w:bCs/>
          <w:szCs w:val="21"/>
        </w:rPr>
      </w:pPr>
      <w:r>
        <w:rPr>
          <w:rFonts w:hint="eastAsia" w:ascii="宋体" w:hAnsi="宋体"/>
          <w:szCs w:val="21"/>
        </w:rPr>
        <w:t xml:space="preserve">（3）</w:t>
      </w:r>
      <w:r>
        <w:rPr>
          <w:rFonts w:hint="eastAsia" w:ascii="宋体" w:hAnsi="宋体" w:cs="方正仿宋_GBK"/>
          <w:bCs/>
          <w:szCs w:val="21"/>
        </w:rPr>
        <w:t xml:space="preserve">重大活动保障方案，包括不限于人员安排、响应时间、保障措施等方面的阐述</w:t>
      </w:r>
      <w:r/>
    </w:p>
    <w:p>
      <w:pPr>
        <w:ind w:firstLine="420"/>
        <w:spacing w:line="360" w:lineRule="auto"/>
        <w:widowControl/>
        <w:rPr>
          <w:rFonts w:ascii="宋体" w:hAnsi="宋体" w:cs="宋体"/>
          <w:bCs/>
          <w:szCs w:val="21"/>
        </w:rPr>
      </w:pPr>
      <w:r>
        <w:rPr>
          <w:rFonts w:hint="eastAsia" w:ascii="宋体" w:hAnsi="宋体" w:cs="宋体"/>
          <w:bCs/>
          <w:szCs w:val="21"/>
        </w:rPr>
        <w:t xml:space="preserve">上述每项设计应逐条叙述。人员配备完善，分工明确合理，对保障内容认识全面，方案具有合理性、科学性、针对性的得2分；人员配备较为完善，分工较为合理，</w:t>
      </w:r>
      <w:r>
        <w:rPr>
          <w:rFonts w:hint="eastAsia" w:ascii="宋体" w:hAnsi="宋体" w:cs="宋体"/>
          <w:color w:val="000000"/>
          <w:szCs w:val="21"/>
        </w:rPr>
        <w:t xml:space="preserve">设计方案合理性较强，内容完整，有针对性和可行性内容的得1分；</w:t>
      </w:r>
      <w:r>
        <w:rPr>
          <w:rFonts w:hint="eastAsia" w:ascii="宋体" w:hAnsi="宋体" w:cs="宋体"/>
          <w:bCs/>
          <w:szCs w:val="21"/>
        </w:rPr>
        <w:t xml:space="preserve">分工模糊，方案不具合理性或与项目无关，未提供均不得分。</w:t>
      </w:r>
      <w:r/>
    </w:p>
    <w:p>
      <w:pPr>
        <w:ind w:firstLine="420"/>
        <w:spacing w:line="360" w:lineRule="auto"/>
        <w:widowControl/>
        <w:rPr>
          <w:rFonts w:ascii="宋体" w:hAnsi="宋体" w:cs="宋体"/>
          <w:bCs/>
          <w:szCs w:val="21"/>
        </w:rPr>
      </w:pPr>
      <w:r>
        <w:rPr>
          <w:rFonts w:hint="eastAsia" w:ascii="宋体" w:hAnsi="宋体" w:cs="宋体"/>
          <w:bCs/>
          <w:szCs w:val="21"/>
        </w:rPr>
        <w:t xml:space="preserve">5、日常巡检、维修和设备保养方案（</w:t>
      </w:r>
      <w:r>
        <w:rPr>
          <w:rFonts w:ascii="宋体" w:hAnsi="宋体" w:cs="宋体"/>
          <w:bCs/>
          <w:szCs w:val="21"/>
        </w:rPr>
        <w:t xml:space="preserve">6</w:t>
      </w:r>
      <w:r>
        <w:rPr>
          <w:rFonts w:hint="eastAsia" w:ascii="宋体" w:hAnsi="宋体" w:cs="宋体"/>
          <w:bCs/>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响应单位根据项目需求提供</w:t>
      </w:r>
      <w:r>
        <w:rPr>
          <w:rFonts w:hint="eastAsia" w:ascii="宋体" w:hAnsi="宋体" w:cs="方正仿宋_GBK"/>
          <w:szCs w:val="21"/>
        </w:rPr>
        <w:t xml:space="preserve">日常</w:t>
      </w:r>
      <w:r>
        <w:rPr>
          <w:rFonts w:hint="eastAsia" w:ascii="宋体" w:hAnsi="宋体" w:cs="宋体"/>
          <w:szCs w:val="21"/>
        </w:rPr>
        <w:t xml:space="preserve">巡检、维修服务方案，使用多种手段，对</w:t>
      </w:r>
      <w:r>
        <w:rPr>
          <w:rFonts w:hint="eastAsia" w:ascii="宋体" w:hAnsi="宋体" w:cs="方正仿宋_GBK"/>
          <w:szCs w:val="21"/>
        </w:rPr>
        <w:t xml:space="preserve">前端设备、网络设备、服务器、安全设备、操作系统、应用系统进行周期性的巡检、保养，并进行维修响应</w:t>
      </w:r>
      <w:r>
        <w:rPr>
          <w:rFonts w:hint="eastAsia" w:ascii="宋体" w:hAnsi="宋体" w:cs="宋体"/>
          <w:szCs w:val="21"/>
        </w:rPr>
        <w:t xml:space="preserve">。服务内容包含：</w:t>
      </w:r>
      <w:r/>
    </w:p>
    <w:p>
      <w:pPr>
        <w:ind w:firstLine="420"/>
        <w:spacing w:line="360" w:lineRule="auto"/>
        <w:widowControl/>
        <w:rPr>
          <w:rFonts w:ascii="宋体" w:hAnsi="宋体" w:cs="方正仿宋_GBK"/>
          <w:bCs/>
          <w:szCs w:val="21"/>
        </w:rPr>
      </w:pPr>
      <w:r>
        <w:rPr>
          <w:rFonts w:hint="eastAsia" w:ascii="宋体" w:hAnsi="宋体" w:cs="方正仿宋_GBK"/>
          <w:bCs/>
          <w:szCs w:val="21"/>
        </w:rPr>
        <w:t xml:space="preserve">（1）前端点位及设备日常巡检、维修和保养方案</w:t>
      </w:r>
      <w:r/>
    </w:p>
    <w:p>
      <w:pPr>
        <w:ind w:firstLine="420"/>
        <w:spacing w:line="360" w:lineRule="auto"/>
        <w:widowControl/>
        <w:rPr>
          <w:rFonts w:ascii="宋体" w:hAnsi="宋体" w:cs="方正仿宋_GBK"/>
          <w:bCs/>
          <w:szCs w:val="21"/>
        </w:rPr>
      </w:pPr>
      <w:r>
        <w:rPr>
          <w:rFonts w:hint="eastAsia" w:ascii="宋体" w:hAnsi="宋体" w:cs="方正仿宋_GBK"/>
          <w:bCs/>
          <w:szCs w:val="21"/>
        </w:rPr>
        <w:t xml:space="preserve">（2）后端服务器、存储、机房、链路日常巡检、维修和保养方案</w:t>
      </w:r>
      <w:r/>
    </w:p>
    <w:p>
      <w:pPr>
        <w:ind w:firstLine="420"/>
        <w:spacing w:line="360" w:lineRule="auto"/>
        <w:widowControl/>
        <w:rPr>
          <w:rFonts w:ascii="宋体" w:hAnsi="宋体" w:cs="方正仿宋_GBK"/>
          <w:bCs/>
          <w:szCs w:val="21"/>
        </w:rPr>
      </w:pPr>
      <w:r>
        <w:rPr>
          <w:rFonts w:hint="eastAsia" w:ascii="宋体" w:hAnsi="宋体" w:cs="方正仿宋_GBK"/>
          <w:bCs/>
          <w:szCs w:val="21"/>
        </w:rPr>
        <w:t xml:space="preserve">（3）软件系统日常巡检、维修和保养方案</w:t>
      </w:r>
      <w:r/>
    </w:p>
    <w:p>
      <w:pPr>
        <w:ind w:firstLine="420"/>
        <w:spacing w:line="360" w:lineRule="auto"/>
        <w:widowControl/>
        <w:rPr>
          <w:rFonts w:ascii="宋体" w:hAnsi="宋体" w:cs="宋体"/>
          <w:color w:val="000000"/>
          <w:szCs w:val="21"/>
        </w:rPr>
      </w:pPr>
      <w:r>
        <w:rPr>
          <w:rFonts w:hint="eastAsia" w:ascii="宋体" w:hAnsi="宋体" w:cs="宋体"/>
          <w:bCs/>
          <w:szCs w:val="21"/>
        </w:rPr>
        <w:t xml:space="preserve">上述每项设计应逐条叙述。各项设计方案合理，内容详尽，可行性高针对性强的得2分；设计方</w:t>
      </w:r>
      <w:r>
        <w:rPr>
          <w:rFonts w:hint="eastAsia" w:ascii="宋体" w:hAnsi="宋体" w:cs="宋体"/>
          <w:color w:val="000000"/>
          <w:szCs w:val="21"/>
        </w:rPr>
        <w:t xml:space="preserve">案合理性较强，内容完整，有针对性和可行性内容的得1分；方案完全脱离采购需求或未提供不得分。</w:t>
      </w:r>
      <w:r/>
    </w:p>
    <w:p>
      <w:pPr>
        <w:pStyle w:val="711"/>
        <w:ind w:left="0" w:firstLine="420"/>
        <w:spacing w:line="360" w:lineRule="auto"/>
        <w:rPr>
          <w:rFonts w:ascii="宋体" w:hAnsi="宋体" w:cs="方正仿宋_GBK"/>
          <w:b w:val="0"/>
          <w:bCs w:val="0"/>
          <w:sz w:val="21"/>
          <w:szCs w:val="21"/>
          <w:lang w:val="en-US"/>
        </w:rPr>
      </w:pPr>
      <w:r>
        <w:rPr>
          <w:rFonts w:hint="eastAsia" w:ascii="宋体" w:hAnsi="宋体" w:cs="宋体"/>
          <w:b w:val="0"/>
          <w:bCs w:val="0"/>
          <w:sz w:val="21"/>
          <w:szCs w:val="21"/>
        </w:rPr>
        <w:t xml:space="preserve">6、</w:t>
      </w:r>
      <w:r>
        <w:rPr>
          <w:rFonts w:hint="eastAsia" w:ascii="宋体" w:hAnsi="宋体" w:cs="方正仿宋_GBK"/>
          <w:b w:val="0"/>
          <w:bCs w:val="0"/>
          <w:sz w:val="21"/>
          <w:szCs w:val="21"/>
          <w:lang w:val="en-US"/>
        </w:rPr>
        <w:t xml:space="preserve">数据网络安全运维方案（3分）</w:t>
      </w:r>
      <w:r/>
    </w:p>
    <w:p>
      <w:pPr>
        <w:ind w:firstLine="420"/>
        <w:spacing w:line="360" w:lineRule="auto"/>
        <w:rPr>
          <w:rFonts w:ascii="宋体" w:hAnsi="宋体" w:cs="方正仿宋_GBK"/>
          <w:szCs w:val="21"/>
        </w:rPr>
      </w:pPr>
      <w:r>
        <w:rPr>
          <w:rFonts w:hint="eastAsia" w:ascii="宋体" w:hAnsi="宋体" w:cs="方正仿宋_GBK"/>
          <w:szCs w:val="21"/>
        </w:rPr>
        <w:t xml:space="preserve">投标人根据对项目特点及现状提供数据网络安全运维方案。内容具体包含且不限于：</w:t>
      </w:r>
      <w:r/>
    </w:p>
    <w:p>
      <w:pPr>
        <w:ind w:firstLine="420"/>
        <w:spacing w:line="360" w:lineRule="auto"/>
        <w:rPr>
          <w:rFonts w:ascii="宋体" w:hAnsi="宋体" w:cs="方正仿宋_GBK"/>
          <w:bCs/>
          <w:szCs w:val="21"/>
        </w:rPr>
      </w:pPr>
      <w:r>
        <w:rPr>
          <w:rFonts w:hint="eastAsia" w:ascii="宋体" w:hAnsi="宋体" w:cs="方正仿宋_GBK"/>
          <w:bCs/>
          <w:szCs w:val="21"/>
        </w:rPr>
        <w:t xml:space="preserve">（1）对从事本项目运维工作人员的数据网络安全与保密措施管理。</w:t>
      </w:r>
      <w:r/>
    </w:p>
    <w:p>
      <w:pPr>
        <w:ind w:firstLine="420"/>
        <w:spacing w:line="360" w:lineRule="auto"/>
        <w:rPr>
          <w:rFonts w:ascii="宋体" w:hAnsi="宋体" w:cs="方正仿宋_GBK"/>
          <w:szCs w:val="21"/>
        </w:rPr>
      </w:pPr>
      <w:r>
        <w:rPr>
          <w:rFonts w:hint="eastAsia" w:ascii="宋体" w:hAnsi="宋体" w:cs="方正仿宋_GBK"/>
          <w:bCs/>
          <w:szCs w:val="21"/>
        </w:rPr>
        <w:t xml:space="preserve">（2）对本项目涉及数据网络安全设备、安全体系架构的现状分析、</w:t>
      </w:r>
      <w:r>
        <w:rPr>
          <w:rFonts w:hint="eastAsia" w:ascii="宋体" w:hAnsi="宋体" w:cs="方正仿宋_GBK"/>
          <w:szCs w:val="21"/>
        </w:rPr>
        <w:t xml:space="preserve">运维重点难点分析。</w:t>
      </w:r>
      <w:r/>
    </w:p>
    <w:p>
      <w:pPr>
        <w:ind w:firstLine="420"/>
        <w:spacing w:line="360" w:lineRule="auto"/>
        <w:widowControl/>
        <w:rPr>
          <w:rFonts w:ascii="宋体" w:hAnsi="宋体" w:cs="方正仿宋_GBK"/>
          <w:szCs w:val="21"/>
        </w:rPr>
      </w:pPr>
      <w:r>
        <w:rPr>
          <w:rFonts w:hint="eastAsia" w:ascii="宋体" w:hAnsi="宋体" w:cs="方正仿宋_GBK"/>
          <w:szCs w:val="21"/>
        </w:rPr>
        <w:t xml:space="preserve">（3）数据网络安全应急预案</w:t>
      </w:r>
      <w:r/>
    </w:p>
    <w:p>
      <w:pPr>
        <w:ind w:firstLine="420"/>
        <w:spacing w:line="360" w:lineRule="auto"/>
        <w:widowControl/>
        <w:rPr>
          <w:rFonts w:ascii="宋体" w:hAnsi="宋体" w:cs="方正仿宋_GBK"/>
          <w:color w:val="000000"/>
          <w:szCs w:val="21"/>
        </w:rPr>
      </w:pPr>
      <w:r>
        <w:rPr>
          <w:rFonts w:hint="eastAsia" w:ascii="宋体" w:hAnsi="宋体" w:cs="方正仿宋_GBK"/>
          <w:szCs w:val="21"/>
        </w:rPr>
        <w:t xml:space="preserve">上述每项应围绕项目维保内容逐条叙述，内容完整、条理清晰、贴合项目的得1分；内容基本完整、条理较为清晰的</w:t>
      </w:r>
      <w:r>
        <w:rPr>
          <w:rFonts w:hint="eastAsia" w:ascii="宋体" w:hAnsi="宋体" w:cs="方正仿宋_GBK"/>
          <w:color w:val="000000"/>
          <w:szCs w:val="21"/>
        </w:rPr>
        <w:t xml:space="preserve">得0.5分；叙述内容脱离项目采购需求或未做完整叙述的不得分。本项最高得3分。</w:t>
      </w:r>
      <w:r/>
    </w:p>
    <w:p>
      <w:pPr>
        <w:ind w:firstLine="422"/>
        <w:spacing w:line="360" w:lineRule="auto"/>
        <w:rPr>
          <w:rFonts w:ascii="宋体" w:hAnsi="宋体" w:cs="宋体"/>
          <w:b/>
          <w:bCs/>
          <w:szCs w:val="21"/>
        </w:rPr>
      </w:pPr>
      <w:r>
        <w:rPr>
          <w:rFonts w:ascii="宋体" w:hAnsi="宋体" w:cs="宋体"/>
          <w:b/>
          <w:bCs/>
          <w:szCs w:val="21"/>
        </w:rPr>
      </w:r>
      <w:r/>
    </w:p>
    <w:p>
      <w:pPr>
        <w:ind w:firstLine="422"/>
        <w:spacing w:line="360" w:lineRule="auto"/>
        <w:rPr>
          <w:rFonts w:ascii="宋体" w:hAnsi="宋体" w:cs="宋体"/>
          <w:b/>
          <w:bCs/>
          <w:szCs w:val="21"/>
        </w:rPr>
      </w:pPr>
      <w:r>
        <w:rPr>
          <w:rFonts w:hint="eastAsia" w:ascii="宋体" w:hAnsi="宋体" w:cs="宋体"/>
          <w:b/>
          <w:bCs/>
          <w:szCs w:val="21"/>
        </w:rPr>
        <w:t xml:space="preserve">（四）</w:t>
      </w:r>
      <w:r>
        <w:rPr>
          <w:rFonts w:ascii="宋体" w:hAnsi="宋体" w:cs="宋体"/>
          <w:b/>
          <w:bCs/>
          <w:szCs w:val="21"/>
        </w:rPr>
        <w:t xml:space="preserve">专职技术人员</w:t>
      </w:r>
      <w:r>
        <w:rPr>
          <w:rFonts w:hint="eastAsia" w:ascii="宋体" w:hAnsi="宋体" w:cs="宋体"/>
          <w:b/>
          <w:bCs/>
          <w:szCs w:val="21"/>
        </w:rPr>
        <w:t xml:space="preserve">实力比较（12分）</w:t>
      </w:r>
      <w:r/>
    </w:p>
    <w:p>
      <w:pPr>
        <w:ind w:firstLine="420"/>
        <w:spacing w:line="400" w:lineRule="exact"/>
        <w:tabs>
          <w:tab w:val="left" w:pos="567" w:leader="none"/>
        </w:tabs>
        <w:rPr>
          <w:rFonts w:ascii="宋体" w:hAnsi="宋体" w:cs="宋体"/>
          <w:szCs w:val="21"/>
          <w:highlight w:val="none"/>
        </w:rPr>
      </w:pPr>
      <w:r>
        <w:rPr>
          <w:rFonts w:hint="eastAsia" w:ascii="宋体" w:hAnsi="宋体" w:cs="宋体"/>
          <w:szCs w:val="21"/>
        </w:rPr>
        <w:t xml:space="preserve">1.项目</w:t>
      </w:r>
      <w:bookmarkStart w:id="52" w:name="_GoBack"/>
      <w:r>
        <w:rPr>
          <w:rFonts w:hint="eastAsia" w:ascii="宋体" w:hAnsi="宋体" w:cs="宋体"/>
          <w:szCs w:val="21"/>
          <w:highlight w:val="none"/>
        </w:rPr>
        <w:t xml:space="preserve">经理（3分）</w:t>
      </w:r>
      <w:r/>
    </w:p>
    <w:p>
      <w:pPr>
        <w:ind w:firstLine="420"/>
        <w:spacing w:line="400" w:lineRule="exact"/>
        <w:tabs>
          <w:tab w:val="left" w:pos="567" w:leader="none"/>
        </w:tabs>
        <w:rPr>
          <w:rFonts w:ascii="宋体" w:hAnsi="宋体" w:cs="宋体"/>
          <w:szCs w:val="21"/>
          <w:highlight w:val="none"/>
        </w:rPr>
      </w:pPr>
      <w:r>
        <w:rPr>
          <w:rFonts w:hint="eastAsia" w:ascii="宋体" w:hAnsi="宋体" w:cs="宋体"/>
          <w:szCs w:val="21"/>
          <w:highlight w:val="none"/>
        </w:rPr>
        <w:t xml:space="preserve">1）具有系统规划与管理师或信息系统项目管理师或信息系统运维管理工程师的，得1分。</w:t>
      </w:r>
      <w:r/>
    </w:p>
    <w:p>
      <w:pPr>
        <w:ind w:firstLine="420"/>
        <w:spacing w:line="400" w:lineRule="exact"/>
        <w:tabs>
          <w:tab w:val="left" w:pos="567" w:leader="none"/>
        </w:tabs>
        <w:rPr>
          <w:rFonts w:ascii="宋体" w:hAnsi="宋体" w:cs="宋体"/>
          <w:szCs w:val="21"/>
          <w:highlight w:val="none"/>
        </w:rPr>
      </w:pPr>
      <w:r>
        <w:rPr>
          <w:rFonts w:hint="eastAsia" w:ascii="宋体" w:hAnsi="宋体" w:cs="宋体"/>
          <w:szCs w:val="21"/>
          <w:highlight w:val="none"/>
        </w:rPr>
        <w:t xml:space="preserve">2）具有</w:t>
      </w:r>
      <w:r>
        <w:rPr>
          <w:rFonts w:hint="eastAsia" w:ascii="宋体" w:hAnsi="宋体" w:cs="宋体"/>
          <w:bCs/>
          <w:szCs w:val="21"/>
          <w:highlight w:val="none"/>
        </w:rPr>
        <w:t xml:space="preserve">人社或人事部门颁发</w:t>
      </w:r>
      <w:r>
        <w:rPr>
          <w:rFonts w:hint="eastAsia" w:ascii="宋体" w:hAnsi="宋体" w:cs="宋体"/>
          <w:szCs w:val="21"/>
          <w:highlight w:val="none"/>
        </w:rPr>
        <w:t xml:space="preserve">高级工程师（计算机、电子与信息、通信、智能化、网络类）职称的得2分，中级工程师（计算机、电子与信息、通信、智能化、网络类）职称的得1分，初级工程师（计算机、电子与信息、通信、智能化、网络类）职称的得0.5分；最高得2分。（仅取最高一项，不重复得分）</w:t>
      </w:r>
      <w:r/>
    </w:p>
    <w:p>
      <w:pPr>
        <w:ind w:firstLine="420"/>
        <w:spacing w:line="400" w:lineRule="exact"/>
        <w:tabs>
          <w:tab w:val="left" w:pos="567" w:leader="none"/>
        </w:tabs>
        <w:rPr>
          <w:rFonts w:ascii="宋体" w:hAnsi="宋体" w:cs="宋体"/>
          <w:szCs w:val="21"/>
          <w:highlight w:val="none"/>
        </w:rPr>
      </w:pPr>
      <w:r>
        <w:rPr>
          <w:rFonts w:hint="eastAsia" w:ascii="宋体" w:hAnsi="宋体" w:cs="宋体"/>
          <w:szCs w:val="21"/>
          <w:highlight w:val="none"/>
        </w:rPr>
        <w:t xml:space="preserve">2.技术负责人（3分）</w:t>
      </w:r>
      <w:r/>
    </w:p>
    <w:p>
      <w:pPr>
        <w:ind w:firstLine="420"/>
        <w:spacing w:line="400" w:lineRule="exact"/>
        <w:tabs>
          <w:tab w:val="left" w:pos="567" w:leader="none"/>
        </w:tabs>
        <w:rPr>
          <w:rFonts w:ascii="宋体" w:hAnsi="宋体" w:cs="宋体"/>
          <w:szCs w:val="21"/>
          <w:highlight w:val="none"/>
        </w:rPr>
      </w:pPr>
      <w:r>
        <w:rPr>
          <w:rFonts w:hint="eastAsia" w:ascii="宋体" w:hAnsi="宋体" w:cs="宋体"/>
          <w:szCs w:val="21"/>
          <w:highlight w:val="none"/>
        </w:rPr>
        <w:t xml:space="preserve">1）具有</w:t>
      </w:r>
      <w:r>
        <w:rPr>
          <w:rFonts w:hint="eastAsia" w:ascii="宋体" w:hAnsi="宋体" w:cs="宋体"/>
          <w:bCs/>
          <w:szCs w:val="21"/>
          <w:highlight w:val="none"/>
        </w:rPr>
        <w:t xml:space="preserve">人社或人事部门颁发</w:t>
      </w:r>
      <w:r>
        <w:rPr>
          <w:rFonts w:hint="eastAsia" w:ascii="宋体" w:hAnsi="宋体" w:cs="宋体"/>
          <w:szCs w:val="21"/>
          <w:highlight w:val="none"/>
        </w:rPr>
        <w:t xml:space="preserve">高级工程师（计算机、电子与信息、通信、智能化、网络类）职称的得2分，中级工程师（计算机、电子与信息、通信、智能化、网络类）职称的得1分，初级工程师（计算机、电子与信息、通信、智能化、网络类）职称的得0.5分；最高得2分。（仅取最高一项，不重复得分）</w:t>
      </w:r>
      <w:r/>
    </w:p>
    <w:p>
      <w:pPr>
        <w:ind w:firstLine="420"/>
        <w:spacing w:line="400" w:lineRule="exact"/>
        <w:tabs>
          <w:tab w:val="left" w:pos="567" w:leader="none"/>
        </w:tabs>
        <w:rPr>
          <w:rFonts w:ascii="宋体" w:hAnsi="宋体" w:cs="宋体"/>
          <w:szCs w:val="21"/>
          <w:highlight w:val="none"/>
        </w:rPr>
      </w:pPr>
      <w:r>
        <w:rPr>
          <w:rFonts w:hint="eastAsia" w:ascii="宋体" w:hAnsi="宋体" w:cs="宋体"/>
          <w:szCs w:val="21"/>
          <w:highlight w:val="none"/>
        </w:rPr>
        <w:t xml:space="preserve">2）具有网络工程师证书、系统分析师证书、IT运维工程师、信息系统项目管理师证书、硬件技术维护工程师，每有一个得0.5分，最高得1分。</w:t>
      </w:r>
      <w:r/>
    </w:p>
    <w:p>
      <w:pPr>
        <w:ind w:firstLine="420"/>
        <w:spacing w:line="400" w:lineRule="exact"/>
        <w:tabs>
          <w:tab w:val="left" w:pos="567" w:leader="none"/>
        </w:tabs>
        <w:rPr>
          <w:rFonts w:ascii="宋体" w:hAnsi="宋体" w:cs="宋体"/>
          <w:szCs w:val="21"/>
          <w:highlight w:val="none"/>
        </w:rPr>
      </w:pPr>
      <w:r>
        <w:rPr>
          <w:rFonts w:hint="eastAsia" w:ascii="宋体" w:hAnsi="宋体" w:cs="宋体"/>
          <w:szCs w:val="21"/>
          <w:highlight w:val="none"/>
        </w:rPr>
        <w:t xml:space="preserve">3.其他服务团队成员（除项目经理、技术负责人外）（6分）</w:t>
      </w:r>
      <w:r/>
    </w:p>
    <w:p>
      <w:pPr>
        <w:ind w:firstLine="420"/>
        <w:spacing w:line="400" w:lineRule="exact"/>
        <w:tabs>
          <w:tab w:val="left" w:pos="567" w:leader="none"/>
        </w:tabs>
        <w:rPr>
          <w:rFonts w:ascii="宋体" w:hAnsi="宋体" w:cs="宋体"/>
          <w:szCs w:val="21"/>
          <w:highlight w:val="none"/>
        </w:rPr>
      </w:pPr>
      <w:r>
        <w:rPr>
          <w:rFonts w:hint="eastAsia" w:ascii="宋体" w:hAnsi="宋体" w:cs="宋体"/>
          <w:szCs w:val="21"/>
          <w:highlight w:val="none"/>
        </w:rPr>
        <w:t xml:space="preserve">每有一人有</w:t>
      </w:r>
      <w:r>
        <w:rPr>
          <w:rFonts w:hint="eastAsia" w:ascii="宋体" w:hAnsi="宋体" w:cs="宋体"/>
          <w:bCs/>
          <w:szCs w:val="21"/>
          <w:highlight w:val="none"/>
        </w:rPr>
        <w:t xml:space="preserve">人社或人事部门颁发</w:t>
      </w:r>
      <w:r>
        <w:rPr>
          <w:rFonts w:hint="eastAsia" w:ascii="宋体" w:hAnsi="宋体" w:cs="宋体"/>
          <w:szCs w:val="21"/>
          <w:highlight w:val="none"/>
        </w:rPr>
        <w:t xml:space="preserve">高级工程师（计算机、电子与信息、通信、智能化、网络类）职称的得2分，中级工程师（计算机、电子与信息、通信、智能化、网络类）职称的得1分，初级工程师（计算机、电子与信息、通信、智能化、网络类）职称的得0.5分；最高得2分(一人仅取最高一项，一人多证不重复得分)。本项最高得6分。</w:t>
      </w:r>
      <w:r/>
    </w:p>
    <w:p>
      <w:pPr>
        <w:ind w:firstLine="420"/>
        <w:spacing w:line="400" w:lineRule="exact"/>
        <w:tabs>
          <w:tab w:val="left" w:pos="567" w:leader="none"/>
        </w:tabs>
        <w:rPr>
          <w:rFonts w:ascii="宋体" w:hAnsi="宋体" w:cs="宋体"/>
          <w:szCs w:val="21"/>
          <w:highlight w:val="none"/>
        </w:rPr>
      </w:pPr>
      <w:r>
        <w:rPr>
          <w:rFonts w:hint="eastAsia" w:ascii="宋体" w:hAnsi="宋体" w:cs="宋体"/>
          <w:szCs w:val="21"/>
          <w:highlight w:val="none"/>
        </w:rPr>
        <w:t xml:space="preserve">（注：响应文件中需提供以上1-3相关人员证书扫描件及本企业为该员工缴纳至少最近一期的社保证明扫描件，不提供或提供不完整的不得分。）</w:t>
      </w:r>
      <w:r/>
    </w:p>
    <w:p>
      <w:pPr>
        <w:ind w:firstLine="422"/>
        <w:spacing w:line="360" w:lineRule="auto"/>
        <w:widowControl/>
        <w:rPr>
          <w:rFonts w:ascii="宋体" w:hAnsi="宋体"/>
          <w:b/>
          <w:bCs/>
          <w:szCs w:val="21"/>
          <w:highlight w:val="none"/>
        </w:rPr>
      </w:pPr>
      <w:r>
        <w:rPr>
          <w:rFonts w:ascii="宋体" w:hAnsi="宋体"/>
          <w:b/>
          <w:bCs/>
          <w:szCs w:val="21"/>
          <w:highlight w:val="none"/>
        </w:rPr>
      </w:r>
      <w:r/>
    </w:p>
    <w:p>
      <w:pPr>
        <w:ind w:firstLine="422"/>
        <w:spacing w:line="360" w:lineRule="auto"/>
        <w:widowControl/>
        <w:rPr>
          <w:rFonts w:ascii="宋体" w:hAnsi="宋体"/>
          <w:b/>
          <w:szCs w:val="21"/>
          <w:highlight w:val="none"/>
        </w:rPr>
      </w:pPr>
      <w:r>
        <w:rPr>
          <w:rFonts w:hint="eastAsia" w:ascii="宋体" w:hAnsi="宋体"/>
          <w:b/>
          <w:szCs w:val="21"/>
          <w:highlight w:val="none"/>
        </w:rPr>
        <w:t xml:space="preserve">（五）投标单位</w:t>
      </w:r>
      <w:r>
        <w:rPr>
          <w:rFonts w:hint="eastAsia" w:ascii="宋体" w:hAnsi="宋体" w:cs="Calibri"/>
          <w:b/>
          <w:bCs/>
          <w:szCs w:val="21"/>
          <w:highlight w:val="none"/>
        </w:rPr>
        <w:t xml:space="preserve">综合实力比较</w:t>
      </w:r>
      <w:r>
        <w:rPr>
          <w:rFonts w:hint="eastAsia" w:ascii="宋体" w:hAnsi="宋体"/>
          <w:b/>
          <w:szCs w:val="21"/>
          <w:highlight w:val="none"/>
        </w:rPr>
        <w:t xml:space="preserve">（14分）</w:t>
      </w:r>
      <w:r/>
    </w:p>
    <w:p>
      <w:pPr>
        <w:ind w:firstLine="420"/>
        <w:spacing w:line="360" w:lineRule="auto"/>
        <w:rPr>
          <w:rFonts w:ascii="宋体" w:hAnsi="宋体" w:cs="宋体"/>
          <w:szCs w:val="21"/>
          <w:highlight w:val="none"/>
        </w:rPr>
      </w:pPr>
      <w:r>
        <w:rPr>
          <w:rFonts w:ascii="宋体" w:hAnsi="宋体" w:cs="宋体"/>
          <w:szCs w:val="21"/>
          <w:highlight w:val="none"/>
        </w:rPr>
        <w:t xml:space="preserve">1.</w:t>
      </w:r>
      <w:r>
        <w:rPr>
          <w:rFonts w:hint="eastAsia" w:ascii="宋体" w:hAnsi="宋体" w:cs="宋体"/>
          <w:szCs w:val="21"/>
          <w:highlight w:val="none"/>
        </w:rPr>
        <w:t xml:space="preserve">投标</w:t>
      </w:r>
      <w:r>
        <w:rPr>
          <w:rFonts w:ascii="宋体" w:hAnsi="宋体" w:cs="宋体"/>
          <w:szCs w:val="21"/>
          <w:highlight w:val="none"/>
        </w:rPr>
        <w:t xml:space="preserve">单位具备有效期内的质量管理体系认证证书、环境管理体系认证证书、职业健康</w:t>
      </w:r>
      <w:r>
        <w:rPr>
          <w:rFonts w:hint="eastAsia" w:ascii="宋体" w:hAnsi="宋体" w:cs="宋体"/>
          <w:szCs w:val="21"/>
          <w:highlight w:val="none"/>
        </w:rPr>
        <w:t xml:space="preserve">安全管理</w:t>
      </w:r>
      <w:r>
        <w:rPr>
          <w:rFonts w:ascii="宋体" w:hAnsi="宋体" w:cs="宋体"/>
          <w:szCs w:val="21"/>
          <w:highlight w:val="none"/>
        </w:rPr>
        <w:t xml:space="preserve">体系认证证书</w:t>
      </w:r>
      <w:r>
        <w:rPr>
          <w:rFonts w:hint="eastAsia" w:ascii="宋体" w:hAnsi="宋体" w:cs="宋体"/>
          <w:szCs w:val="21"/>
          <w:highlight w:val="none"/>
        </w:rPr>
        <w:t xml:space="preserve">，</w:t>
      </w:r>
      <w:r>
        <w:rPr>
          <w:rFonts w:ascii="宋体" w:hAnsi="宋体" w:cs="宋体"/>
          <w:szCs w:val="21"/>
          <w:highlight w:val="none"/>
        </w:rPr>
        <w:t xml:space="preserve">每提供一个得</w:t>
      </w:r>
      <w:r>
        <w:rPr>
          <w:rFonts w:hint="eastAsia" w:ascii="宋体" w:hAnsi="宋体" w:cs="宋体"/>
          <w:szCs w:val="21"/>
          <w:highlight w:val="none"/>
        </w:rPr>
        <w:t xml:space="preserve">2</w:t>
      </w:r>
      <w:r>
        <w:rPr>
          <w:rFonts w:ascii="宋体" w:hAnsi="宋体" w:cs="宋体"/>
          <w:szCs w:val="21"/>
          <w:highlight w:val="none"/>
        </w:rPr>
        <w:t xml:space="preserve">分，最高得</w:t>
      </w:r>
      <w:r>
        <w:rPr>
          <w:rFonts w:hint="eastAsia" w:ascii="宋体" w:hAnsi="宋体" w:cs="宋体"/>
          <w:szCs w:val="21"/>
          <w:highlight w:val="none"/>
        </w:rPr>
        <w:t xml:space="preserve">6</w:t>
      </w:r>
      <w:r>
        <w:rPr>
          <w:rFonts w:ascii="宋体" w:hAnsi="宋体" w:cs="宋体"/>
          <w:szCs w:val="21"/>
          <w:highlight w:val="none"/>
        </w:rPr>
        <w:t xml:space="preserve">分。</w:t>
      </w:r>
      <w:r/>
    </w:p>
    <w:p>
      <w:pPr>
        <w:ind w:firstLine="422"/>
        <w:spacing w:line="360" w:lineRule="auto"/>
        <w:rPr>
          <w:rFonts w:ascii="宋体" w:hAnsi="宋体" w:cs="宋体"/>
          <w:b/>
          <w:szCs w:val="21"/>
          <w:highlight w:val="none"/>
        </w:rPr>
      </w:pPr>
      <w:r>
        <w:rPr>
          <w:rFonts w:hint="eastAsia" w:ascii="宋体" w:hAnsi="宋体" w:cs="宋体"/>
          <w:b/>
          <w:szCs w:val="21"/>
          <w:highlight w:val="none"/>
        </w:rPr>
        <w:t xml:space="preserve">（注：</w:t>
      </w:r>
      <w:r>
        <w:rPr>
          <w:rFonts w:hint="eastAsia" w:ascii="宋体" w:hAnsi="宋体"/>
          <w:b/>
          <w:szCs w:val="21"/>
          <w:highlight w:val="none"/>
        </w:rPr>
        <w:t xml:space="preserve">投标文件内须提供有效证书扫描件及国家认证认可监督管理委员会官方网站上的查询截图</w:t>
      </w:r>
      <w:r>
        <w:rPr>
          <w:rFonts w:hint="eastAsia" w:ascii="宋体" w:hAnsi="宋体" w:cs="宋体"/>
          <w:b/>
          <w:szCs w:val="21"/>
          <w:highlight w:val="none"/>
        </w:rPr>
        <w:t xml:space="preserve">并加盖投标人公章</w:t>
      </w:r>
      <w:r>
        <w:rPr>
          <w:rFonts w:hint="eastAsia" w:ascii="宋体" w:hAnsi="宋体"/>
          <w:b/>
          <w:szCs w:val="21"/>
          <w:highlight w:val="none"/>
        </w:rPr>
        <w:t xml:space="preserve">，未提供不得分。</w:t>
      </w:r>
      <w:r>
        <w:rPr>
          <w:rFonts w:hint="eastAsia" w:ascii="宋体" w:hAnsi="宋体" w:cs="宋体"/>
          <w:b/>
          <w:szCs w:val="21"/>
          <w:highlight w:val="none"/>
        </w:rPr>
        <w:t xml:space="preserve">）</w:t>
      </w:r>
      <w:r/>
    </w:p>
    <w:p>
      <w:pPr>
        <w:ind w:firstLine="420"/>
        <w:spacing w:line="360" w:lineRule="auto"/>
        <w:widowControl/>
        <w:rPr>
          <w:rFonts w:ascii="宋体" w:hAnsi="宋体" w:cs="宋体"/>
          <w:szCs w:val="21"/>
          <w:highlight w:val="none"/>
        </w:rPr>
      </w:pPr>
      <w:r>
        <w:rPr>
          <w:rFonts w:ascii="宋体" w:hAnsi="宋体" w:cs="宋体"/>
          <w:szCs w:val="21"/>
          <w:highlight w:val="none"/>
        </w:rPr>
        <w:t xml:space="preserve">2.</w:t>
      </w:r>
      <w:r>
        <w:rPr>
          <w:rFonts w:hint="eastAsia" w:ascii="宋体" w:hAnsi="宋体" w:cs="宋体"/>
          <w:szCs w:val="21"/>
          <w:highlight w:val="none"/>
        </w:rPr>
        <w:t xml:space="preserve">投标</w:t>
      </w:r>
      <w:r>
        <w:rPr>
          <w:rFonts w:ascii="宋体" w:hAnsi="宋体" w:cs="宋体"/>
          <w:szCs w:val="21"/>
          <w:highlight w:val="none"/>
        </w:rPr>
        <w:t xml:space="preserve">单位具备有效期内的</w:t>
      </w:r>
      <w:r>
        <w:rPr>
          <w:rFonts w:hint="eastAsia" w:ascii="宋体" w:hAnsi="宋体" w:cs="宋体"/>
          <w:bCs/>
          <w:szCs w:val="21"/>
          <w:highlight w:val="none"/>
        </w:rPr>
        <w:t xml:space="preserve">信息安全管理体系认证证书、信息技术服务管理体系认证证书</w:t>
      </w:r>
      <w:r>
        <w:rPr>
          <w:rFonts w:hint="eastAsia" w:ascii="宋体" w:hAnsi="宋体" w:cs="宋体"/>
          <w:szCs w:val="21"/>
          <w:highlight w:val="none"/>
        </w:rPr>
        <w:t xml:space="preserve">，</w:t>
      </w:r>
      <w:r>
        <w:rPr>
          <w:rFonts w:ascii="宋体" w:hAnsi="宋体" w:cs="宋体"/>
          <w:szCs w:val="21"/>
          <w:highlight w:val="none"/>
        </w:rPr>
        <w:t xml:space="preserve">每提供一个得2分，最高得4分。</w:t>
      </w:r>
      <w:r/>
    </w:p>
    <w:p>
      <w:pPr>
        <w:ind w:firstLine="422"/>
        <w:spacing w:line="360" w:lineRule="auto"/>
        <w:rPr>
          <w:rFonts w:ascii="宋体" w:hAnsi="宋体" w:cs="宋体"/>
          <w:b/>
          <w:szCs w:val="21"/>
          <w:highlight w:val="none"/>
        </w:rPr>
      </w:pPr>
      <w:r>
        <w:rPr>
          <w:rFonts w:hint="eastAsia" w:ascii="宋体" w:hAnsi="宋体" w:cs="宋体"/>
          <w:b/>
          <w:szCs w:val="21"/>
          <w:highlight w:val="none"/>
        </w:rPr>
        <w:t xml:space="preserve">（注：</w:t>
      </w:r>
      <w:r>
        <w:rPr>
          <w:rFonts w:hint="eastAsia" w:ascii="宋体" w:hAnsi="宋体"/>
          <w:b/>
          <w:szCs w:val="21"/>
          <w:highlight w:val="none"/>
        </w:rPr>
        <w:t xml:space="preserve">投标文件内须提供有效证书扫描件及国家认证认可监督管理委员会官方网站上的查询截图</w:t>
      </w:r>
      <w:r>
        <w:rPr>
          <w:rFonts w:hint="eastAsia" w:ascii="宋体" w:hAnsi="宋体" w:cs="宋体"/>
          <w:b/>
          <w:szCs w:val="21"/>
          <w:highlight w:val="none"/>
        </w:rPr>
        <w:t xml:space="preserve">并加盖投标人公章</w:t>
      </w:r>
      <w:r>
        <w:rPr>
          <w:rFonts w:hint="eastAsia" w:ascii="宋体" w:hAnsi="宋体"/>
          <w:b/>
          <w:szCs w:val="21"/>
          <w:highlight w:val="none"/>
        </w:rPr>
        <w:t xml:space="preserve">，未提供不得分。</w:t>
      </w:r>
      <w:r>
        <w:rPr>
          <w:rFonts w:hint="eastAsia" w:ascii="宋体" w:hAnsi="宋体" w:cs="宋体"/>
          <w:b/>
          <w:szCs w:val="21"/>
          <w:highlight w:val="none"/>
        </w:rPr>
        <w:t xml:space="preserve">）</w:t>
      </w:r>
      <w:r/>
    </w:p>
    <w:p>
      <w:pPr>
        <w:ind w:firstLine="420"/>
        <w:spacing w:line="360" w:lineRule="auto"/>
        <w:widowControl/>
        <w:rPr>
          <w:rFonts w:ascii="宋体" w:hAnsi="宋体" w:cs="宋体"/>
          <w:bCs/>
          <w:szCs w:val="21"/>
          <w:highlight w:val="none"/>
        </w:rPr>
      </w:pPr>
      <w:r>
        <w:rPr>
          <w:rFonts w:hint="eastAsia" w:ascii="宋体" w:hAnsi="宋体" w:cs="宋体"/>
          <w:bCs/>
          <w:szCs w:val="21"/>
          <w:highlight w:val="none"/>
        </w:rPr>
        <w:t xml:space="preserve">3、备品</w:t>
      </w:r>
      <w:r>
        <w:rPr>
          <w:rFonts w:ascii="宋体" w:hAnsi="宋体" w:cs="宋体"/>
          <w:bCs/>
          <w:szCs w:val="21"/>
          <w:highlight w:val="none"/>
        </w:rPr>
        <w:t xml:space="preserve">备件服务能力（</w:t>
      </w:r>
      <w:r>
        <w:rPr>
          <w:rFonts w:hint="eastAsia" w:ascii="宋体" w:hAnsi="宋体" w:cs="宋体"/>
          <w:bCs/>
          <w:szCs w:val="21"/>
          <w:highlight w:val="none"/>
        </w:rPr>
        <w:t xml:space="preserve">4分</w:t>
      </w:r>
      <w:r>
        <w:rPr>
          <w:rFonts w:ascii="宋体" w:hAnsi="宋体" w:cs="宋体"/>
          <w:bCs/>
          <w:szCs w:val="21"/>
          <w:highlight w:val="none"/>
        </w:rPr>
        <w:t xml:space="preserve">）</w:t>
      </w:r>
      <w:r/>
    </w:p>
    <w:p>
      <w:pPr>
        <w:ind w:firstLine="420"/>
        <w:spacing w:line="360" w:lineRule="auto"/>
        <w:widowControl/>
        <w:rPr>
          <w:rFonts w:ascii="宋体" w:hAnsi="宋体" w:cs="宋体"/>
          <w:bCs/>
          <w:szCs w:val="21"/>
          <w:highlight w:val="none"/>
        </w:rPr>
      </w:pPr>
      <w:r>
        <w:rPr>
          <w:rFonts w:hint="eastAsia" w:ascii="宋体" w:hAnsi="宋体" w:cs="宋体"/>
          <w:bCs/>
          <w:szCs w:val="21"/>
          <w:highlight w:val="none"/>
        </w:rPr>
        <w:t xml:space="preserve">投标单位承诺能自响应时间起</w:t>
      </w:r>
      <w:r>
        <w:rPr>
          <w:rFonts w:ascii="宋体" w:hAnsi="宋体" w:cs="宋体"/>
          <w:bCs/>
          <w:szCs w:val="21"/>
          <w:highlight w:val="none"/>
        </w:rPr>
        <w:t xml:space="preserve">6</w:t>
      </w:r>
      <w:r>
        <w:rPr>
          <w:rFonts w:hint="eastAsia" w:ascii="宋体" w:hAnsi="宋体" w:cs="宋体"/>
          <w:bCs/>
          <w:szCs w:val="21"/>
          <w:highlight w:val="none"/>
        </w:rPr>
        <w:t xml:space="preserve">小时内完成相应的备品备件更换服务的得2分；承诺能自响应时间起</w:t>
      </w:r>
      <w:r>
        <w:rPr>
          <w:rFonts w:ascii="宋体" w:hAnsi="宋体" w:cs="宋体"/>
          <w:bCs/>
          <w:szCs w:val="21"/>
          <w:highlight w:val="none"/>
        </w:rPr>
        <w:t xml:space="preserve">4</w:t>
      </w:r>
      <w:r>
        <w:rPr>
          <w:rFonts w:hint="eastAsia" w:ascii="宋体" w:hAnsi="宋体" w:cs="宋体"/>
          <w:bCs/>
          <w:szCs w:val="21"/>
          <w:highlight w:val="none"/>
        </w:rPr>
        <w:t xml:space="preserve">小时内完成相应的备品备件更换服务的得4分，最高得4分。</w:t>
      </w:r>
      <w:r/>
    </w:p>
    <w:p>
      <w:pPr>
        <w:ind w:firstLine="422"/>
        <w:spacing w:line="360" w:lineRule="auto"/>
        <w:widowControl/>
        <w:rPr>
          <w:rFonts w:ascii="宋体" w:hAnsi="宋体" w:cs="宋体"/>
          <w:szCs w:val="21"/>
          <w:highlight w:val="none"/>
        </w:rPr>
      </w:pPr>
      <w:r>
        <w:rPr>
          <w:rFonts w:hint="eastAsia" w:ascii="宋体" w:hAnsi="宋体" w:cs="宋体"/>
          <w:b/>
          <w:bCs/>
          <w:szCs w:val="21"/>
          <w:highlight w:val="none"/>
        </w:rPr>
        <w:t xml:space="preserve">（注：投标文件中须提供承诺函并</w:t>
      </w:r>
      <w:r>
        <w:rPr>
          <w:rFonts w:hint="eastAsia" w:ascii="宋体" w:hAnsi="宋体" w:cs="宋体"/>
          <w:b/>
          <w:szCs w:val="21"/>
          <w:highlight w:val="none"/>
        </w:rPr>
        <w:t xml:space="preserve">加盖单位公章，不提供相关证明不得分。</w:t>
      </w:r>
      <w:r>
        <w:rPr>
          <w:rFonts w:hint="eastAsia" w:ascii="宋体" w:hAnsi="宋体" w:cs="宋体"/>
          <w:bCs/>
          <w:szCs w:val="21"/>
          <w:highlight w:val="none"/>
        </w:rPr>
        <w:t xml:space="preserve">）</w:t>
      </w:r>
      <w:r/>
    </w:p>
    <w:p>
      <w:pPr>
        <w:ind w:firstLine="422"/>
        <w:spacing w:line="360" w:lineRule="auto"/>
        <w:widowControl/>
        <w:rPr>
          <w:rFonts w:ascii="宋体" w:hAnsi="宋体"/>
          <w:b/>
          <w:szCs w:val="21"/>
          <w:highlight w:val="none"/>
        </w:rPr>
      </w:pPr>
      <w:r>
        <w:rPr>
          <w:rFonts w:ascii="宋体" w:hAnsi="宋体"/>
          <w:b/>
          <w:szCs w:val="21"/>
          <w:highlight w:val="none"/>
        </w:rPr>
      </w:r>
      <w:bookmarkEnd w:id="52"/>
      <w:r/>
      <w:r/>
    </w:p>
    <w:p>
      <w:pPr>
        <w:ind w:firstLine="422"/>
        <w:spacing w:line="360" w:lineRule="auto"/>
        <w:widowControl/>
        <w:rPr>
          <w:rFonts w:ascii="宋体" w:hAnsi="宋体"/>
          <w:b/>
          <w:szCs w:val="21"/>
        </w:rPr>
      </w:pPr>
      <w:r>
        <w:rPr>
          <w:rFonts w:hint="eastAsia" w:ascii="宋体" w:hAnsi="宋体"/>
          <w:b/>
          <w:szCs w:val="21"/>
        </w:rPr>
        <w:t xml:space="preserve">（六）类似项目业绩比较（</w:t>
      </w:r>
      <w:r>
        <w:rPr>
          <w:rFonts w:ascii="宋体" w:hAnsi="宋体"/>
          <w:b/>
          <w:szCs w:val="21"/>
        </w:rPr>
        <w:t xml:space="preserve">3</w:t>
      </w:r>
      <w:r>
        <w:rPr>
          <w:rFonts w:hint="eastAsia" w:ascii="宋体" w:hAnsi="宋体"/>
          <w:b/>
          <w:szCs w:val="21"/>
        </w:rPr>
        <w:t xml:space="preserve">分）</w:t>
      </w:r>
      <w:r/>
    </w:p>
    <w:p>
      <w:pPr>
        <w:ind w:firstLine="420"/>
        <w:spacing w:line="360" w:lineRule="auto"/>
        <w:widowControl/>
        <w:rPr>
          <w:rFonts w:ascii="宋体" w:hAnsi="宋体"/>
          <w:bCs/>
          <w:color w:val="000000"/>
          <w:szCs w:val="21"/>
        </w:rPr>
      </w:pPr>
      <w:r>
        <w:rPr>
          <w:rFonts w:hint="eastAsia" w:ascii="宋体" w:hAnsi="宋体"/>
          <w:bCs/>
          <w:color w:val="000000"/>
          <w:szCs w:val="21"/>
        </w:rPr>
        <w:t xml:space="preserve">自2023年1月1日起至今（以合同签订之日起为准）投标单位承担的类似服务项目业绩的，每提供一个得</w:t>
      </w:r>
      <w:r>
        <w:rPr>
          <w:rFonts w:ascii="宋体" w:hAnsi="宋体"/>
          <w:bCs/>
          <w:color w:val="000000"/>
          <w:szCs w:val="21"/>
        </w:rPr>
        <w:t xml:space="preserve">1</w:t>
      </w:r>
      <w:r>
        <w:rPr>
          <w:rFonts w:hint="eastAsia" w:ascii="宋体" w:hAnsi="宋体"/>
          <w:bCs/>
          <w:color w:val="000000"/>
          <w:szCs w:val="21"/>
        </w:rPr>
        <w:t xml:space="preserve">分，最高</w:t>
      </w:r>
      <w:r>
        <w:rPr>
          <w:rFonts w:ascii="宋体" w:hAnsi="宋体"/>
          <w:bCs/>
          <w:color w:val="000000"/>
          <w:szCs w:val="21"/>
        </w:rPr>
        <w:t xml:space="preserve">3</w:t>
      </w:r>
      <w:r>
        <w:rPr>
          <w:rFonts w:hint="eastAsia" w:ascii="宋体" w:hAnsi="宋体"/>
          <w:bCs/>
          <w:color w:val="000000"/>
          <w:szCs w:val="21"/>
        </w:rPr>
        <w:t xml:space="preserve">分。</w:t>
      </w:r>
      <w:r/>
    </w:p>
    <w:p>
      <w:pPr>
        <w:ind w:firstLine="422"/>
        <w:spacing w:line="360" w:lineRule="auto"/>
        <w:widowControl/>
        <w:rPr>
          <w:rFonts w:ascii="宋体" w:hAnsi="宋体" w:cs="宋体"/>
          <w:b/>
          <w:szCs w:val="21"/>
        </w:rPr>
      </w:pPr>
      <w:r>
        <w:rPr>
          <w:rFonts w:hint="eastAsia" w:ascii="宋体" w:hAnsi="宋体"/>
          <w:b/>
          <w:bCs/>
          <w:color w:val="000000"/>
          <w:szCs w:val="21"/>
        </w:rPr>
        <w:t xml:space="preserve">（注：投标文件中须提供合同复印件并加盖投标单位公章，不提供不得分。类似业绩日期认定：以签订合同日期为准）</w:t>
      </w:r>
      <w:r/>
    </w:p>
    <w:p>
      <w:pPr>
        <w:ind w:firstLine="420"/>
        <w:spacing w:line="360" w:lineRule="auto"/>
        <w:widowControl/>
        <w:rPr>
          <w:rFonts w:ascii="宋体" w:hAnsi="宋体" w:cs="宋体"/>
          <w:szCs w:val="21"/>
        </w:rPr>
      </w:pPr>
      <w:r>
        <w:rPr>
          <w:rFonts w:ascii="宋体" w:hAnsi="宋体" w:cs="宋体"/>
          <w:szCs w:val="21"/>
        </w:rPr>
      </w:r>
      <w:r/>
    </w:p>
    <w:p>
      <w:pPr>
        <w:ind w:firstLine="420"/>
        <w:spacing w:line="360" w:lineRule="auto"/>
        <w:widowControl/>
        <w:rPr>
          <w:rFonts w:ascii="宋体" w:hAnsi="宋体" w:cs="宋体"/>
          <w:szCs w:val="21"/>
        </w:rPr>
      </w:pPr>
      <w:r>
        <w:rPr>
          <w:rFonts w:hint="eastAsia" w:ascii="宋体" w:hAnsi="宋体" w:cs="宋体"/>
          <w:szCs w:val="21"/>
        </w:rPr>
        <w:t xml:space="preserve">备注：</w:t>
      </w:r>
      <w:r/>
    </w:p>
    <w:p>
      <w:pPr>
        <w:ind w:firstLine="420"/>
        <w:spacing w:line="360" w:lineRule="auto"/>
        <w:widowControl/>
        <w:rPr>
          <w:rFonts w:ascii="宋体" w:hAnsi="宋体" w:cs="宋体"/>
          <w:szCs w:val="21"/>
        </w:rPr>
      </w:pPr>
      <w:r>
        <w:rPr>
          <w:rFonts w:hint="eastAsia" w:ascii="宋体" w:hAnsi="宋体" w:cs="宋体"/>
          <w:szCs w:val="21"/>
        </w:rPr>
        <w:t xml:space="preserve">1.针对评分标准中评分的每一条，投标人均应提供相关资料并作出相应说明供评委评判，不提供相关资料的视为不具备该项得分的条件。</w:t>
      </w:r>
      <w:r/>
    </w:p>
    <w:p>
      <w:pPr>
        <w:ind w:firstLine="420"/>
        <w:spacing w:line="360" w:lineRule="auto"/>
        <w:widowControl/>
        <w:rPr>
          <w:rFonts w:ascii="宋体" w:hAnsi="宋体" w:cs="宋体"/>
          <w:szCs w:val="21"/>
        </w:rPr>
      </w:pPr>
      <w:r>
        <w:rPr>
          <w:rFonts w:hint="eastAsia" w:ascii="宋体" w:hAnsi="宋体" w:cs="宋体"/>
          <w:szCs w:val="21"/>
        </w:rPr>
        <w:t xml:space="preserve">2.投标文件中如出现前后不一致时，评委有权请投标人澄清说明，澄清说明事项涉及评分时，评委有权酌情扣分。</w:t>
      </w:r>
      <w:r/>
    </w:p>
    <w:p>
      <w:pPr>
        <w:ind w:firstLine="420"/>
        <w:spacing w:line="360" w:lineRule="auto"/>
        <w:widowControl/>
        <w:rPr>
          <w:rFonts w:ascii="宋体" w:hAnsi="宋体" w:cs="宋体"/>
          <w:szCs w:val="21"/>
        </w:rPr>
      </w:pPr>
      <w:r>
        <w:rPr>
          <w:rFonts w:hint="eastAsia" w:ascii="宋体" w:hAnsi="宋体" w:cs="宋体"/>
          <w:szCs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rPr>
          <w:rFonts w:ascii="宋体" w:hAnsi="宋体" w:cs="宋体"/>
          <w:szCs w:val="21"/>
        </w:rPr>
        <w:t xml:space="preserve"> </w:t>
      </w:r>
      <w:r/>
    </w:p>
    <w:p>
      <w:pPr>
        <w:ind w:firstLine="480"/>
        <w:jc w:val="left"/>
        <w:spacing w:line="360" w:lineRule="auto"/>
        <w:rPr>
          <w:rFonts w:ascii="宋体" w:hAnsi="宋体" w:cs="宋体"/>
          <w:szCs w:val="21"/>
        </w:rPr>
      </w:pPr>
      <w:r>
        <w:rPr>
          <w:rFonts w:hint="eastAsia" w:ascii="宋体" w:hAnsi="宋体" w:cs="宋体"/>
          <w:szCs w:val="21"/>
        </w:rPr>
        <w:t xml:space="preserve"> </w:t>
      </w:r>
      <w:r/>
    </w:p>
    <w:p>
      <w:pPr>
        <w:ind w:firstLine="480"/>
        <w:jc w:val="right"/>
        <w:spacing w:line="360" w:lineRule="auto"/>
        <w:rPr>
          <w:rFonts w:ascii="宋体" w:hAnsi="宋体"/>
          <w:szCs w:val="21"/>
        </w:rPr>
      </w:pPr>
      <w:r>
        <w:rPr>
          <w:rFonts w:hint="eastAsia" w:ascii="宋体" w:hAnsi="宋体"/>
          <w:szCs w:val="21"/>
        </w:rPr>
        <w:t xml:space="preserve">（全文完）</w:t>
      </w:r>
      <w:r/>
    </w:p>
    <w:sectPr>
      <w:footnotePr/>
      <w:endnotePr/>
      <w:type w:val="nextPage"/>
      <w:pgSz w:w="11906" w:h="16838" w:orient="portrait"/>
      <w:pgMar w:top="1418" w:right="1418" w:bottom="1418" w:left="170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ans-serif">
    <w:panose1 w:val="020B0503020202020204"/>
  </w:font>
  <w:font w:name="华文新魏">
    <w:panose1 w:val="02010800040101010101"/>
  </w:font>
  <w:font w:name="Calibri Light">
    <w:panose1 w:val="020F0302020204030204"/>
  </w:font>
  <w:font w:name="Arial Unicode MS">
    <w:panose1 w:val="020B0604020202020204"/>
  </w:font>
  <w:font w:name="Arial">
    <w:panose1 w:val="020B0604020202020204"/>
  </w:font>
  <w:font w:name="Courier New">
    <w:panose1 w:val="02070309020205020404"/>
  </w:font>
  <w:font w:name="黑体">
    <w:panose1 w:val="02010609060101010101"/>
  </w:font>
  <w:font w:name="仿宋_GB2312">
    <w:panose1 w:val="02010609060101010101"/>
  </w:font>
  <w:font w:name="仿宋">
    <w:panose1 w:val="02010609060101010101"/>
  </w:font>
  <w:font w:name="楷体_GB2312">
    <w:panose1 w:val="02010609060101010101"/>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rPr>
        <w:rStyle w:val="743"/>
      </w:rPr>
      <w:framePr w:wrap="around" w:vAnchor="text" w:hAnchor="margin" w:xAlign="center" w:y="1"/>
    </w:pPr>
    <w:r>
      <w:rPr>
        <w:rStyle w:val="743"/>
      </w:rPr>
      <w:fldChar w:fldCharType="begin"/>
    </w:r>
    <w:r>
      <w:rPr>
        <w:rStyle w:val="743"/>
      </w:rPr>
      <w:instrText xml:space="preserve">PAGE  </w:instrText>
    </w:r>
    <w:r>
      <w:rPr>
        <w:rStyle w:val="743"/>
      </w:rPr>
      <w:fldChar w:fldCharType="separate"/>
    </w:r>
    <w:r>
      <w:rPr>
        <w:rStyle w:val="743"/>
      </w:rPr>
      <w:t xml:space="preserve">2</w:t>
    </w:r>
    <w:r>
      <w:rPr>
        <w:rStyle w:val="743"/>
      </w:rPr>
      <w:fldChar w:fldCharType="end"/>
    </w:r>
    <w:r/>
  </w:p>
  <w:p>
    <w:pPr>
      <w:pStyle w:val="82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rPr>
        <w:rStyle w:val="743"/>
      </w:rPr>
      <w:framePr w:wrap="around" w:vAnchor="text" w:hAnchor="margin" w:xAlign="center" w:y="1"/>
    </w:pPr>
    <w:r>
      <w:rPr>
        <w:rStyle w:val="743"/>
      </w:rPr>
      <w:fldChar w:fldCharType="begin"/>
    </w:r>
    <w:r>
      <w:rPr>
        <w:rStyle w:val="743"/>
      </w:rPr>
      <w:instrText xml:space="preserve">PAGE  </w:instrText>
    </w:r>
    <w:r>
      <w:rPr>
        <w:rStyle w:val="743"/>
      </w:rPr>
      <w:fldChar w:fldCharType="end"/>
    </w:r>
    <w:r/>
  </w:p>
  <w:p>
    <w:pPr>
      <w:pStyle w:val="82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730"/>
        <w:rPr>
          <w:rFonts w:ascii="宋体" w:hAnsi="宋体"/>
          <w:color w:val="000000"/>
          <w:lang w:eastAsia="zh-CN"/>
        </w:rPr>
      </w:pPr>
      <w:r>
        <w:rPr>
          <w:rFonts w:hint="eastAsia" w:ascii="宋体" w:hAnsi="宋体"/>
          <w:b/>
          <w:color w:val="000000"/>
          <w:lang w:eastAsia="zh-CN"/>
        </w:rPr>
        <w:t xml:space="preserve">备注：</w:t>
      </w:r>
      <w:r>
        <w:rPr>
          <w:rFonts w:hint="eastAsia" w:ascii="宋体" w:hAnsi="宋体"/>
          <w:color w:val="000000"/>
          <w:lang w:eastAsia="zh-CN"/>
        </w:rPr>
        <w:t xml:space="preserve">1</w:t>
      </w:r>
      <w:r>
        <w:rPr>
          <w:rFonts w:ascii="宋体" w:hAnsi="宋体"/>
          <w:color w:val="000000"/>
          <w:lang w:eastAsia="zh-CN"/>
        </w:rPr>
        <w:t xml:space="preserve">.</w:t>
      </w:r>
      <w:r>
        <w:rPr>
          <w:rFonts w:hint="eastAsia" w:ascii="宋体" w:hAnsi="宋体"/>
          <w:color w:val="000000"/>
          <w:lang w:eastAsia="zh-CN"/>
        </w:rPr>
        <w:t xml:space="preserve">从业人员、营业收入、资产总额填报上一年度数据，无上一年度数据的新成立企业可不填报。</w:t>
      </w:r>
      <w:r/>
    </w:p>
    <w:p>
      <w:pPr>
        <w:pStyle w:val="730"/>
        <w:ind w:firstLine="600"/>
        <w:rPr>
          <w:rFonts w:ascii="宋体" w:hAnsi="宋体"/>
          <w:color w:val="000000"/>
          <w:lang w:eastAsia="zh-CN"/>
        </w:rPr>
      </w:pPr>
      <w:r>
        <w:rPr>
          <w:rFonts w:ascii="宋体" w:hAnsi="宋体"/>
          <w:color w:val="000000"/>
          <w:lang w:eastAsia="zh-CN"/>
        </w:rPr>
        <w:t xml:space="preserve">2.</w:t>
      </w:r>
      <w:r>
        <w:rPr>
          <w:rFonts w:hint="eastAsia" w:ascii="宋体" w:hAnsi="宋体"/>
          <w:color w:val="000000"/>
          <w:lang w:eastAsia="zh-CN"/>
        </w:rPr>
        <w:t xml:space="preserve">在服务采购项目中，服务由中小企业承接，即提供服务的人员为中小企业依照《中华人民共和国劳动合同法》订立劳动合同的从业人员。</w:t>
      </w:r>
      <w:r>
        <w:rPr>
          <w:rFonts w:hint="eastAsia" w:ascii="宋体" w:hAnsi="宋体"/>
          <w:b/>
          <w:color w:val="000000"/>
          <w:lang w:eastAsia="zh-CN"/>
        </w:rPr>
        <w:t xml:space="preserve">服务类项目中供应商若使用退休人员，将不享受相应扶持政策。</w:t>
      </w:r>
      <w:r/>
    </w:p>
    <w:p>
      <w:pPr>
        <w:pStyle w:val="730"/>
        <w:ind w:firstLine="600"/>
        <w:rPr>
          <w:rFonts w:ascii="宋体" w:hAnsi="宋体"/>
          <w:color w:val="000000"/>
          <w:lang w:eastAsia="zh-CN"/>
        </w:rPr>
      </w:pPr>
      <w:r>
        <w:rPr>
          <w:rFonts w:hint="eastAsia" w:ascii="宋体" w:hAnsi="宋体"/>
          <w:color w:val="000000"/>
          <w:lang w:eastAsia="zh-CN"/>
        </w:rPr>
        <w:t xml:space="preserve">3</w:t>
      </w:r>
      <w:r>
        <w:rPr>
          <w:rFonts w:ascii="宋体" w:hAnsi="宋体"/>
          <w:color w:val="000000"/>
          <w:lang w:eastAsia="zh-CN"/>
        </w:rPr>
        <w:t xml:space="preserve">.</w:t>
      </w:r>
      <w:r>
        <w:rPr>
          <w:rFonts w:hint="eastAsia" w:ascii="宋体" w:hAnsi="宋体"/>
          <w:color w:val="000000"/>
          <w:lang w:eastAsia="zh-CN"/>
        </w:rPr>
        <w:t xml:space="preserve">《中小企业声明函》中所填的行业应与本采购标的对应的中小企业划分标准所属行业一致，不一致的不可享受相应政策优惠。</w:t>
      </w:r>
      <w:r>
        <w:rPr>
          <w:rFonts w:hint="eastAsia" w:ascii="宋体" w:hAnsi="宋体"/>
          <w:b/>
          <w:color w:val="000000"/>
          <w:lang w:eastAsia="zh-CN"/>
        </w:rPr>
        <w:t xml:space="preserve">本采购标的对应的中小企业划分标准所属行业，以招标文件第四章《招标书》规定为准。</w:t>
      </w:r>
      <w:r/>
    </w:p>
    <w:p>
      <w:pPr>
        <w:pStyle w:val="730"/>
        <w:ind w:firstLine="600"/>
        <w:rPr>
          <w:rFonts w:ascii="宋体" w:hAnsi="宋体"/>
          <w:color w:val="000000"/>
          <w:lang w:eastAsia="zh-CN"/>
        </w:rPr>
      </w:pPr>
      <w:r>
        <w:rPr>
          <w:rFonts w:ascii="宋体" w:hAnsi="宋体"/>
          <w:color w:val="000000"/>
          <w:lang w:eastAsia="zh-CN"/>
        </w:rPr>
        <w:t xml:space="preserve">4.</w:t>
      </w:r>
      <w:r>
        <w:rPr>
          <w:rFonts w:hint="eastAsia" w:ascii="宋体" w:hAnsi="宋体"/>
          <w:b/>
          <w:color w:val="000000"/>
          <w:lang w:eastAsia="zh-CN"/>
        </w:rPr>
        <w:t xml:space="preserve">如未对（中型企业、小型企业、微型企业）进行勾选，视同非中小微企业，不可享受相应扶持政策</w:t>
      </w:r>
      <w:r>
        <w:rPr>
          <w:rFonts w:hint="eastAsia" w:ascii="宋体" w:hAnsi="宋体"/>
          <w:color w:val="000000"/>
          <w:lang w:eastAsia="zh-CN"/>
        </w:rPr>
        <w:t xml:space="preserve">。</w:t>
      </w:r>
      <w:r/>
    </w:p>
    <w:p>
      <w:pPr>
        <w:pStyle w:val="730"/>
        <w:ind w:firstLine="600"/>
        <w:rPr>
          <w:rFonts w:ascii="宋体" w:hAnsi="宋体"/>
          <w:lang w:eastAsia="zh-CN"/>
        </w:rPr>
      </w:pPr>
      <w:r>
        <w:rPr>
          <w:rFonts w:hint="eastAsia" w:ascii="宋体" w:hAnsi="宋体"/>
          <w:lang w:eastAsia="zh-CN"/>
        </w:rPr>
        <w:t xml:space="preserve">5</w:t>
      </w:r>
      <w:r>
        <w:rPr>
          <w:rFonts w:ascii="宋体" w:hAnsi="宋体"/>
          <w:lang w:eastAsia="zh-CN"/>
        </w:rPr>
        <w:t xml:space="preserve">.</w:t>
      </w:r>
      <w:r>
        <w:rPr>
          <w:rFonts w:hint="eastAsia" w:ascii="宋体" w:hAnsi="宋体"/>
          <w:lang w:eastAsia="zh-CN"/>
        </w:rPr>
        <w:t xml:space="preserve">中标单位为中小企业的，《中小企业声明函》将随中标结果同时公告。</w:t>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97"/>
      <w:isLgl w:val="false"/>
      <w:suff w:val="tab"/>
      <w:lvlText w:val="%1."/>
      <w:lvlJc w:val="left"/>
      <w:pPr>
        <w:ind w:left="720" w:hanging="720"/>
        <w:tabs>
          <w:tab w:val="left" w:pos="720" w:leader="none"/>
        </w:tabs>
      </w:pPr>
    </w:lvl>
    <w:lvl w:ilvl="1">
      <w:start w:val="1"/>
      <w:numFmt w:val="decimal"/>
      <w:pStyle w:val="998"/>
      <w:isLgl w:val="false"/>
      <w:suff w:val="tab"/>
      <w:lvlText w:val="%2."/>
      <w:lvlJc w:val="left"/>
      <w:pPr>
        <w:ind w:left="1440" w:hanging="720"/>
        <w:tabs>
          <w:tab w:val="left" w:pos="1440" w:leader="none"/>
        </w:tabs>
      </w:pPr>
    </w:lvl>
    <w:lvl w:ilvl="2">
      <w:start w:val="1"/>
      <w:numFmt w:val="decimal"/>
      <w:isLgl w:val="false"/>
      <w:suff w:val="tab"/>
      <w:lvlText w:val="%3."/>
      <w:lvlJc w:val="left"/>
      <w:pPr>
        <w:ind w:left="2160" w:hanging="720"/>
        <w:tabs>
          <w:tab w:val="left" w:pos="2160" w:leader="none"/>
        </w:tabs>
      </w:pPr>
    </w:lvl>
    <w:lvl w:ilvl="3">
      <w:start w:val="1"/>
      <w:numFmt w:val="decimal"/>
      <w:isLgl w:val="false"/>
      <w:suff w:val="tab"/>
      <w:lvlText w:val="%4."/>
      <w:lvlJc w:val="left"/>
      <w:pPr>
        <w:ind w:left="2880" w:hanging="720"/>
        <w:tabs>
          <w:tab w:val="left" w:pos="2880" w:leader="none"/>
        </w:tabs>
      </w:pPr>
    </w:lvl>
    <w:lvl w:ilvl="4">
      <w:start w:val="1"/>
      <w:numFmt w:val="decimal"/>
      <w:isLgl w:val="false"/>
      <w:suff w:val="tab"/>
      <w:lvlText w:val="%5."/>
      <w:lvlJc w:val="left"/>
      <w:pPr>
        <w:ind w:left="3600" w:hanging="720"/>
        <w:tabs>
          <w:tab w:val="left" w:pos="3600" w:leader="none"/>
        </w:tabs>
      </w:pPr>
    </w:lvl>
    <w:lvl w:ilvl="5">
      <w:start w:val="1"/>
      <w:numFmt w:val="decimal"/>
      <w:isLgl w:val="false"/>
      <w:suff w:val="tab"/>
      <w:lvlText w:val="%6."/>
      <w:lvlJc w:val="left"/>
      <w:pPr>
        <w:ind w:left="4320" w:hanging="720"/>
        <w:tabs>
          <w:tab w:val="left" w:pos="4320" w:leader="none"/>
        </w:tabs>
      </w:pPr>
    </w:lvl>
    <w:lvl w:ilvl="6">
      <w:start w:val="1"/>
      <w:numFmt w:val="decimal"/>
      <w:isLgl w:val="false"/>
      <w:suff w:val="tab"/>
      <w:lvlText w:val="%7."/>
      <w:lvlJc w:val="left"/>
      <w:pPr>
        <w:ind w:left="5040" w:hanging="720"/>
        <w:tabs>
          <w:tab w:val="left" w:pos="5040" w:leader="none"/>
        </w:tabs>
      </w:pPr>
    </w:lvl>
    <w:lvl w:ilvl="7">
      <w:start w:val="1"/>
      <w:numFmt w:val="decimal"/>
      <w:isLgl w:val="false"/>
      <w:suff w:val="tab"/>
      <w:lvlText w:val="%8."/>
      <w:lvlJc w:val="left"/>
      <w:pPr>
        <w:ind w:left="5760" w:hanging="720"/>
        <w:tabs>
          <w:tab w:val="left" w:pos="5760" w:leader="none"/>
        </w:tabs>
      </w:pPr>
    </w:lvl>
    <w:lvl w:ilvl="8">
      <w:start w:val="1"/>
      <w:numFmt w:val="decimal"/>
      <w:isLgl w:val="false"/>
      <w:suff w:val="tab"/>
      <w:lvlText w:val="%9."/>
      <w:lvlJc w:val="left"/>
      <w:pPr>
        <w:ind w:left="6480" w:hanging="720"/>
        <w:tabs>
          <w:tab w:val="left" w:pos="6480" w:leader="none"/>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7">
    <w:name w:val="TOC Heading"/>
    <w:uiPriority w:val="39"/>
    <w:unhideWhenUsed/>
  </w:style>
  <w:style w:type="paragraph" w:styleId="708" w:default="1">
    <w:name w:val="Normal"/>
    <w:next w:val="711"/>
    <w:uiPriority w:val="0"/>
    <w:qFormat/>
    <w:pPr>
      <w:jc w:val="both"/>
      <w:widowControl w:val="off"/>
    </w:pPr>
    <w:rPr>
      <w:rFonts w:ascii="Calibri" w:hAnsi="Calibri" w:eastAsia="宋体" w:cs="Times New Roman"/>
      <w:sz w:val="21"/>
      <w:szCs w:val="22"/>
      <w:lang w:val="en-US" w:eastAsia="zh-CN" w:bidi="ar-SA"/>
    </w:rPr>
  </w:style>
  <w:style w:type="character" w:styleId="709" w:default="1">
    <w:name w:val="Default Paragraph Font"/>
    <w:uiPriority w:val="1"/>
    <w:semiHidden/>
    <w:unhideWhenUsed/>
  </w:style>
  <w:style w:type="table" w:styleId="710" w:default="1">
    <w:name w:val="Normal Table"/>
    <w:uiPriority w:val="99"/>
    <w:semiHidden/>
    <w:unhideWhenUsed/>
    <w:qFormat/>
    <w:tblPr>
      <w:tblCellMar>
        <w:left w:w="108" w:type="dxa"/>
        <w:top w:w="0" w:type="dxa"/>
        <w:right w:w="108" w:type="dxa"/>
        <w:bottom w:w="0" w:type="dxa"/>
      </w:tblCellMar>
    </w:tblPr>
  </w:style>
  <w:style w:type="paragraph" w:styleId="711" w:customStyle="1">
    <w:name w:val="首行缩进"/>
    <w:basedOn w:val="708"/>
    <w:uiPriority w:val="0"/>
    <w:qFormat/>
    <w:pPr>
      <w:ind w:left="1024" w:firstLine="480"/>
      <w:widowControl/>
    </w:pPr>
    <w:rPr>
      <w:rFonts w:ascii="Times New Roman" w:hAnsi="Times New Roman"/>
      <w:sz w:val="20"/>
      <w:szCs w:val="20"/>
      <w:lang w:val="zh-CN"/>
    </w:rPr>
  </w:style>
  <w:style w:type="paragraph" w:styleId="712">
    <w:name w:val="toc 7"/>
    <w:basedOn w:val="708"/>
    <w:next w:val="708"/>
    <w:uiPriority w:val="39"/>
    <w:unhideWhenUsed/>
    <w:qFormat/>
    <w:pPr>
      <w:ind w:left="1701"/>
      <w:spacing w:after="57"/>
    </w:pPr>
  </w:style>
  <w:style w:type="paragraph" w:styleId="713">
    <w:name w:val="Normal Indent"/>
    <w:basedOn w:val="708"/>
    <w:next w:val="708"/>
    <w:link w:val="1142"/>
    <w:uiPriority w:val="0"/>
    <w:qFormat/>
    <w:pPr>
      <w:ind w:firstLine="420"/>
      <w:jc w:val="left"/>
    </w:pPr>
    <w:rPr>
      <w:rFonts w:ascii="Times New Roman" w:hAnsi="Times New Roman" w:eastAsia="楷体_GB2312"/>
      <w:sz w:val="24"/>
      <w:szCs w:val="20"/>
    </w:rPr>
  </w:style>
  <w:style w:type="paragraph" w:styleId="714">
    <w:name w:val="Document Map"/>
    <w:basedOn w:val="708"/>
    <w:link w:val="831"/>
    <w:uiPriority w:val="99"/>
    <w:semiHidden/>
    <w:unhideWhenUsed/>
    <w:qFormat/>
    <w:rPr>
      <w:rFonts w:ascii="宋体"/>
      <w:sz w:val="18"/>
      <w:szCs w:val="18"/>
    </w:rPr>
  </w:style>
  <w:style w:type="paragraph" w:styleId="715">
    <w:name w:val="annotation text"/>
    <w:basedOn w:val="708"/>
    <w:link w:val="832"/>
    <w:uiPriority w:val="99"/>
    <w:unhideWhenUsed/>
    <w:qFormat/>
    <w:pPr>
      <w:jc w:val="left"/>
    </w:pPr>
    <w:rPr>
      <w:sz w:val="20"/>
      <w:szCs w:val="20"/>
      <w:lang w:eastAsia="en-US"/>
    </w:rPr>
  </w:style>
  <w:style w:type="paragraph" w:styleId="716">
    <w:name w:val="Body Text"/>
    <w:basedOn w:val="708"/>
    <w:link w:val="833"/>
    <w:uiPriority w:val="99"/>
    <w:semiHidden/>
    <w:unhideWhenUsed/>
    <w:qFormat/>
    <w:pPr>
      <w:ind w:firstLine="723"/>
      <w:spacing w:after="120" w:line="480" w:lineRule="exact"/>
    </w:pPr>
    <w:rPr>
      <w:rFonts w:ascii="Times New Roman" w:hAnsi="Times New Roman" w:eastAsia="仿宋" w:cstheme="minorBidi"/>
      <w:sz w:val="28"/>
    </w:rPr>
  </w:style>
  <w:style w:type="paragraph" w:styleId="717">
    <w:name w:val="Body Text Indent"/>
    <w:basedOn w:val="708"/>
    <w:next w:val="708"/>
    <w:link w:val="834"/>
    <w:uiPriority w:val="99"/>
    <w:unhideWhenUsed/>
    <w:qFormat/>
    <w:pPr>
      <w:ind w:left="420"/>
      <w:spacing w:after="120"/>
    </w:pPr>
  </w:style>
  <w:style w:type="paragraph" w:styleId="718">
    <w:name w:val="Block Text"/>
    <w:basedOn w:val="708"/>
    <w:uiPriority w:val="0"/>
    <w:qFormat/>
    <w:pPr>
      <w:ind w:left="630" w:right="-609" w:firstLine="420"/>
      <w:spacing w:line="360" w:lineRule="auto"/>
    </w:pPr>
    <w:rPr>
      <w:rFonts w:hint="eastAsia" w:ascii="仿宋_GB2312" w:hAnsi="Times New Roman" w:eastAsia="仿宋_GB2312"/>
      <w:szCs w:val="20"/>
    </w:rPr>
  </w:style>
  <w:style w:type="paragraph" w:styleId="719">
    <w:name w:val="toc 5"/>
    <w:basedOn w:val="708"/>
    <w:next w:val="708"/>
    <w:uiPriority w:val="39"/>
    <w:unhideWhenUsed/>
    <w:qFormat/>
    <w:pPr>
      <w:ind w:left="1134"/>
      <w:spacing w:after="57"/>
    </w:pPr>
  </w:style>
  <w:style w:type="paragraph" w:styleId="720">
    <w:name w:val="toc 3"/>
    <w:basedOn w:val="708"/>
    <w:next w:val="708"/>
    <w:uiPriority w:val="39"/>
    <w:unhideWhenUsed/>
    <w:qFormat/>
    <w:pPr>
      <w:ind w:left="567"/>
      <w:spacing w:after="57"/>
    </w:pPr>
  </w:style>
  <w:style w:type="paragraph" w:styleId="721">
    <w:name w:val="Plain Text"/>
    <w:basedOn w:val="708"/>
    <w:link w:val="835"/>
    <w:uiPriority w:val="0"/>
    <w:qFormat/>
    <w:pPr>
      <w:jc w:val="left"/>
      <w:widowControl/>
    </w:pPr>
    <w:rPr>
      <w:rFonts w:ascii="宋体" w:hAnsi="Courier New" w:eastAsia="楷体_GB2312"/>
      <w:sz w:val="26"/>
      <w:szCs w:val="24"/>
      <w:lang w:eastAsia="en-US"/>
    </w:rPr>
  </w:style>
  <w:style w:type="paragraph" w:styleId="722">
    <w:name w:val="toc 8"/>
    <w:basedOn w:val="708"/>
    <w:next w:val="708"/>
    <w:uiPriority w:val="39"/>
    <w:unhideWhenUsed/>
    <w:qFormat/>
    <w:pPr>
      <w:ind w:left="1984"/>
      <w:spacing w:after="57"/>
    </w:pPr>
  </w:style>
  <w:style w:type="paragraph" w:styleId="723">
    <w:name w:val="endnote text"/>
    <w:basedOn w:val="708"/>
    <w:link w:val="836"/>
    <w:uiPriority w:val="99"/>
    <w:semiHidden/>
    <w:unhideWhenUsed/>
    <w:qFormat/>
    <w:rPr>
      <w:sz w:val="20"/>
    </w:rPr>
  </w:style>
  <w:style w:type="paragraph" w:styleId="724">
    <w:name w:val="Balloon Text"/>
    <w:basedOn w:val="708"/>
    <w:link w:val="837"/>
    <w:uiPriority w:val="99"/>
    <w:unhideWhenUsed/>
    <w:qFormat/>
    <w:rPr>
      <w:sz w:val="18"/>
      <w:szCs w:val="18"/>
      <w:lang w:eastAsia="en-US"/>
    </w:rPr>
  </w:style>
  <w:style w:type="paragraph" w:styleId="725">
    <w:name w:val="Footer"/>
    <w:basedOn w:val="708"/>
    <w:link w:val="1156"/>
    <w:uiPriority w:val="99"/>
    <w:semiHidden/>
    <w:unhideWhenUsed/>
    <w:qFormat/>
    <w:pPr>
      <w:jc w:val="left"/>
      <w:tabs>
        <w:tab w:val="center" w:pos="4153" w:leader="none"/>
        <w:tab w:val="right" w:pos="8306" w:leader="none"/>
      </w:tabs>
    </w:pPr>
    <w:rPr>
      <w:sz w:val="18"/>
      <w:szCs w:val="18"/>
    </w:rPr>
  </w:style>
  <w:style w:type="paragraph" w:styleId="726">
    <w:name w:val="Header"/>
    <w:basedOn w:val="708"/>
    <w:link w:val="1155"/>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727">
    <w:name w:val="toc 1"/>
    <w:basedOn w:val="708"/>
    <w:next w:val="708"/>
    <w:uiPriority w:val="39"/>
    <w:qFormat/>
    <w:pPr>
      <w:jc w:val="left"/>
    </w:pPr>
    <w:rPr>
      <w:rFonts w:ascii="Times New Roman" w:hAnsi="Times New Roman" w:eastAsia="楷体_GB2312"/>
      <w:sz w:val="24"/>
      <w:szCs w:val="20"/>
    </w:rPr>
  </w:style>
  <w:style w:type="paragraph" w:styleId="728">
    <w:name w:val="toc 4"/>
    <w:basedOn w:val="708"/>
    <w:next w:val="708"/>
    <w:uiPriority w:val="39"/>
    <w:unhideWhenUsed/>
    <w:qFormat/>
    <w:pPr>
      <w:ind w:left="850"/>
      <w:spacing w:after="57"/>
    </w:pPr>
  </w:style>
  <w:style w:type="paragraph" w:styleId="729">
    <w:name w:val="Subtitle"/>
    <w:basedOn w:val="708"/>
    <w:next w:val="708"/>
    <w:link w:val="840"/>
    <w:uiPriority w:val="11"/>
    <w:qFormat/>
    <w:pPr>
      <w:spacing w:before="200" w:after="200"/>
    </w:pPr>
    <w:rPr>
      <w:sz w:val="24"/>
      <w:szCs w:val="24"/>
    </w:rPr>
  </w:style>
  <w:style w:type="paragraph" w:styleId="730">
    <w:name w:val="footnote text"/>
    <w:basedOn w:val="708"/>
    <w:link w:val="841"/>
    <w:uiPriority w:val="99"/>
    <w:qFormat/>
    <w:pPr>
      <w:jc w:val="left"/>
    </w:pPr>
    <w:rPr>
      <w:sz w:val="18"/>
      <w:szCs w:val="18"/>
      <w:lang w:eastAsia="en-US"/>
    </w:rPr>
  </w:style>
  <w:style w:type="paragraph" w:styleId="731">
    <w:name w:val="toc 6"/>
    <w:basedOn w:val="708"/>
    <w:next w:val="708"/>
    <w:uiPriority w:val="39"/>
    <w:unhideWhenUsed/>
    <w:qFormat/>
    <w:pPr>
      <w:ind w:left="1417"/>
      <w:spacing w:after="57"/>
    </w:pPr>
  </w:style>
  <w:style w:type="paragraph" w:styleId="732">
    <w:name w:val="Body Text Indent 3"/>
    <w:basedOn w:val="708"/>
    <w:link w:val="842"/>
    <w:uiPriority w:val="0"/>
    <w:qFormat/>
    <w:pPr>
      <w:ind w:firstLine="480"/>
      <w:jc w:val="left"/>
      <w:spacing w:line="440" w:lineRule="atLeast"/>
    </w:pPr>
    <w:rPr>
      <w:rFonts w:ascii="Times New Roman" w:hAnsi="Times New Roman"/>
      <w:sz w:val="24"/>
      <w:szCs w:val="24"/>
      <w:lang w:eastAsia="en-US"/>
    </w:rPr>
  </w:style>
  <w:style w:type="paragraph" w:styleId="733">
    <w:name w:val="table of figures"/>
    <w:basedOn w:val="708"/>
    <w:next w:val="708"/>
    <w:uiPriority w:val="99"/>
    <w:unhideWhenUsed/>
    <w:qFormat/>
  </w:style>
  <w:style w:type="paragraph" w:styleId="734">
    <w:name w:val="toc 2"/>
    <w:basedOn w:val="708"/>
    <w:next w:val="708"/>
    <w:uiPriority w:val="39"/>
    <w:unhideWhenUsed/>
    <w:qFormat/>
    <w:pPr>
      <w:ind w:left="283"/>
      <w:spacing w:after="57"/>
    </w:pPr>
  </w:style>
  <w:style w:type="paragraph" w:styleId="735">
    <w:name w:val="toc 9"/>
    <w:basedOn w:val="708"/>
    <w:next w:val="708"/>
    <w:uiPriority w:val="39"/>
    <w:unhideWhenUsed/>
    <w:qFormat/>
    <w:pPr>
      <w:ind w:left="2268"/>
      <w:spacing w:after="57"/>
    </w:pPr>
  </w:style>
  <w:style w:type="paragraph" w:styleId="736">
    <w:name w:val="Normal (Web)"/>
    <w:basedOn w:val="708"/>
    <w:uiPriority w:val="99"/>
    <w:qFormat/>
    <w:pPr>
      <w:jc w:val="left"/>
      <w:spacing w:beforeAutospacing="1" w:afterAutospacing="1"/>
    </w:pPr>
    <w:rPr>
      <w:sz w:val="24"/>
      <w:szCs w:val="24"/>
    </w:rPr>
  </w:style>
  <w:style w:type="paragraph" w:styleId="737">
    <w:name w:val="Title"/>
    <w:basedOn w:val="708"/>
    <w:next w:val="708"/>
    <w:link w:val="843"/>
    <w:uiPriority w:val="10"/>
    <w:qFormat/>
    <w:pPr>
      <w:contextualSpacing/>
      <w:spacing w:before="300" w:after="200"/>
    </w:pPr>
    <w:rPr>
      <w:sz w:val="48"/>
      <w:szCs w:val="48"/>
    </w:rPr>
  </w:style>
  <w:style w:type="paragraph" w:styleId="738">
    <w:name w:val="annotation subject"/>
    <w:basedOn w:val="715"/>
    <w:next w:val="715"/>
    <w:link w:val="844"/>
    <w:uiPriority w:val="99"/>
    <w:unhideWhenUsed/>
    <w:qFormat/>
    <w:rPr>
      <w:b/>
      <w:bCs/>
    </w:rPr>
  </w:style>
  <w:style w:type="paragraph" w:styleId="739">
    <w:name w:val="Body Text First Indent 2"/>
    <w:basedOn w:val="717"/>
    <w:link w:val="1006"/>
    <w:uiPriority w:val="99"/>
    <w:semiHidden/>
    <w:unhideWhenUsed/>
    <w:qFormat/>
    <w:pPr>
      <w:ind w:left="200" w:firstLine="420"/>
    </w:pPr>
  </w:style>
  <w:style w:type="table" w:styleId="740">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1">
    <w:name w:val="Strong"/>
    <w:uiPriority w:val="22"/>
    <w:qFormat/>
    <w:rPr>
      <w:b/>
    </w:rPr>
  </w:style>
  <w:style w:type="character" w:styleId="742">
    <w:name w:val="endnote reference"/>
    <w:uiPriority w:val="99"/>
    <w:semiHidden/>
    <w:unhideWhenUsed/>
    <w:qFormat/>
    <w:rPr>
      <w:vertAlign w:val="superscript"/>
    </w:rPr>
  </w:style>
  <w:style w:type="character" w:styleId="743">
    <w:name w:val="page number"/>
    <w:basedOn w:val="709"/>
    <w:uiPriority w:val="99"/>
    <w:unhideWhenUsed/>
    <w:qFormat/>
  </w:style>
  <w:style w:type="character" w:styleId="744">
    <w:name w:val="FollowedHyperlink"/>
    <w:basedOn w:val="709"/>
    <w:uiPriority w:val="99"/>
    <w:semiHidden/>
    <w:unhideWhenUsed/>
    <w:qFormat/>
    <w:rPr>
      <w:color w:val="800080"/>
      <w:u w:val="single"/>
    </w:rPr>
  </w:style>
  <w:style w:type="character" w:styleId="745">
    <w:name w:val="Hyperlink"/>
    <w:uiPriority w:val="99"/>
    <w:unhideWhenUsed/>
    <w:qFormat/>
    <w:rPr>
      <w:color w:val="0000ff" w:themeColor="hyperlink"/>
      <w:u w:val="single"/>
    </w:rPr>
  </w:style>
  <w:style w:type="character" w:styleId="746">
    <w:name w:val="annotation reference"/>
    <w:uiPriority w:val="99"/>
    <w:unhideWhenUsed/>
    <w:qFormat/>
    <w:rPr>
      <w:sz w:val="21"/>
      <w:szCs w:val="21"/>
    </w:rPr>
  </w:style>
  <w:style w:type="character" w:styleId="747">
    <w:name w:val="footnote reference"/>
    <w:uiPriority w:val="99"/>
    <w:unhideWhenUsed/>
    <w:qFormat/>
    <w:rPr>
      <w:vertAlign w:val="superscript"/>
    </w:rPr>
  </w:style>
  <w:style w:type="paragraph" w:styleId="748" w:customStyle="1">
    <w:name w:val="Heading 1"/>
    <w:basedOn w:val="708"/>
    <w:next w:val="708"/>
    <w:uiPriority w:val="9"/>
    <w:qFormat/>
    <w:pPr>
      <w:keepLines/>
      <w:keepNext/>
      <w:spacing w:before="480" w:after="200"/>
      <w:outlineLvl w:val="0"/>
    </w:pPr>
    <w:rPr>
      <w:rFonts w:ascii="Arial" w:hAnsi="Arial" w:eastAsia="Arial" w:cs="Arial"/>
      <w:sz w:val="40"/>
      <w:szCs w:val="40"/>
    </w:rPr>
  </w:style>
  <w:style w:type="paragraph" w:styleId="749" w:customStyle="1">
    <w:name w:val="Heading 2"/>
    <w:basedOn w:val="708"/>
    <w:next w:val="708"/>
    <w:uiPriority w:val="9"/>
    <w:unhideWhenUsed/>
    <w:qFormat/>
    <w:pPr>
      <w:keepLines/>
      <w:keepNext/>
      <w:spacing w:before="360" w:after="200"/>
      <w:outlineLvl w:val="1"/>
    </w:pPr>
    <w:rPr>
      <w:rFonts w:ascii="Arial" w:hAnsi="Arial" w:eastAsia="Arial" w:cs="Arial"/>
      <w:sz w:val="34"/>
    </w:rPr>
  </w:style>
  <w:style w:type="paragraph" w:styleId="750" w:customStyle="1">
    <w:name w:val="Heading 3"/>
    <w:basedOn w:val="708"/>
    <w:next w:val="708"/>
    <w:uiPriority w:val="9"/>
    <w:unhideWhenUsed/>
    <w:qFormat/>
    <w:pPr>
      <w:keepLines/>
      <w:keepNext/>
      <w:spacing w:before="320" w:after="200"/>
      <w:outlineLvl w:val="2"/>
    </w:pPr>
    <w:rPr>
      <w:rFonts w:ascii="Arial" w:hAnsi="Arial" w:eastAsia="Arial" w:cs="Arial"/>
      <w:sz w:val="30"/>
      <w:szCs w:val="30"/>
    </w:rPr>
  </w:style>
  <w:style w:type="paragraph" w:styleId="751" w:customStyle="1">
    <w:name w:val="Heading 4"/>
    <w:basedOn w:val="708"/>
    <w:next w:val="708"/>
    <w:uiPriority w:val="9"/>
    <w:unhideWhenUsed/>
    <w:qFormat/>
    <w:pPr>
      <w:keepLines/>
      <w:keepNext/>
      <w:spacing w:before="320" w:after="200"/>
      <w:outlineLvl w:val="3"/>
    </w:pPr>
    <w:rPr>
      <w:rFonts w:ascii="Arial" w:hAnsi="Arial" w:eastAsia="Arial" w:cs="Arial"/>
      <w:b/>
      <w:bCs/>
      <w:sz w:val="26"/>
      <w:szCs w:val="26"/>
    </w:rPr>
  </w:style>
  <w:style w:type="paragraph" w:styleId="752" w:customStyle="1">
    <w:name w:val="Heading 5"/>
    <w:basedOn w:val="708"/>
    <w:next w:val="708"/>
    <w:uiPriority w:val="9"/>
    <w:unhideWhenUsed/>
    <w:qFormat/>
    <w:pPr>
      <w:keepLines/>
      <w:keepNext/>
      <w:spacing w:before="320" w:after="200"/>
      <w:outlineLvl w:val="4"/>
    </w:pPr>
    <w:rPr>
      <w:rFonts w:ascii="Arial" w:hAnsi="Arial" w:eastAsia="Arial" w:cs="Arial"/>
      <w:b/>
      <w:bCs/>
      <w:sz w:val="24"/>
      <w:szCs w:val="24"/>
    </w:rPr>
  </w:style>
  <w:style w:type="paragraph" w:styleId="753" w:customStyle="1">
    <w:name w:val="Heading 6"/>
    <w:basedOn w:val="708"/>
    <w:next w:val="708"/>
    <w:uiPriority w:val="9"/>
    <w:unhideWhenUsed/>
    <w:qFormat/>
    <w:pPr>
      <w:keepLines/>
      <w:keepNext/>
      <w:spacing w:before="320" w:after="200"/>
      <w:outlineLvl w:val="5"/>
    </w:pPr>
    <w:rPr>
      <w:rFonts w:ascii="Arial" w:hAnsi="Arial" w:eastAsia="Arial" w:cs="Arial"/>
      <w:b/>
      <w:bCs/>
      <w:sz w:val="22"/>
    </w:rPr>
  </w:style>
  <w:style w:type="paragraph" w:styleId="754" w:customStyle="1">
    <w:name w:val="Heading 7"/>
    <w:basedOn w:val="708"/>
    <w:next w:val="708"/>
    <w:uiPriority w:val="9"/>
    <w:unhideWhenUsed/>
    <w:qFormat/>
    <w:pPr>
      <w:keepLines/>
      <w:keepNext/>
      <w:spacing w:before="320" w:after="200"/>
      <w:outlineLvl w:val="6"/>
    </w:pPr>
    <w:rPr>
      <w:rFonts w:ascii="Arial" w:hAnsi="Arial" w:eastAsia="Arial" w:cs="Arial"/>
      <w:b/>
      <w:bCs/>
      <w:i/>
      <w:iCs/>
      <w:sz w:val="22"/>
    </w:rPr>
  </w:style>
  <w:style w:type="paragraph" w:styleId="755" w:customStyle="1">
    <w:name w:val="Heading 8"/>
    <w:basedOn w:val="708"/>
    <w:next w:val="708"/>
    <w:uiPriority w:val="9"/>
    <w:unhideWhenUsed/>
    <w:qFormat/>
    <w:pPr>
      <w:keepLines/>
      <w:keepNext/>
      <w:spacing w:before="320" w:after="200"/>
      <w:outlineLvl w:val="7"/>
    </w:pPr>
    <w:rPr>
      <w:rFonts w:ascii="Arial" w:hAnsi="Arial" w:eastAsia="Arial" w:cs="Arial"/>
      <w:i/>
      <w:iCs/>
      <w:sz w:val="22"/>
    </w:rPr>
  </w:style>
  <w:style w:type="paragraph" w:styleId="756" w:customStyle="1">
    <w:name w:val="Heading 9"/>
    <w:basedOn w:val="708"/>
    <w:next w:val="708"/>
    <w:uiPriority w:val="9"/>
    <w:unhideWhenUsed/>
    <w:qFormat/>
    <w:pPr>
      <w:keepLines/>
      <w:keepNext/>
      <w:spacing w:before="320" w:after="200"/>
      <w:outlineLvl w:val="8"/>
    </w:pPr>
    <w:rPr>
      <w:rFonts w:ascii="Arial" w:hAnsi="Arial" w:eastAsia="Arial" w:cs="Arial"/>
      <w:i/>
      <w:iCs/>
      <w:szCs w:val="21"/>
    </w:rPr>
  </w:style>
  <w:style w:type="paragraph" w:styleId="757" w:customStyle="1">
    <w:name w:val="Caption"/>
    <w:basedOn w:val="708"/>
    <w:next w:val="708"/>
    <w:uiPriority w:val="35"/>
    <w:semiHidden/>
    <w:unhideWhenUsed/>
    <w:qFormat/>
    <w:pPr>
      <w:spacing w:line="276" w:lineRule="auto"/>
    </w:pPr>
    <w:rPr>
      <w:b/>
      <w:bCs/>
      <w:color w:val="4f81bd" w:themeColor="accent1"/>
      <w:sz w:val="18"/>
      <w:szCs w:val="18"/>
    </w:rPr>
  </w:style>
  <w:style w:type="paragraph" w:styleId="758" w:customStyle="1">
    <w:name w:val="标题 11"/>
    <w:basedOn w:val="708"/>
    <w:next w:val="708"/>
    <w:uiPriority w:val="9"/>
    <w:qFormat/>
    <w:pPr>
      <w:keepLines/>
      <w:keepNext/>
      <w:spacing w:before="480" w:after="200"/>
      <w:outlineLvl w:val="0"/>
    </w:pPr>
    <w:rPr>
      <w:rFonts w:ascii="Arial" w:hAnsi="Arial" w:eastAsia="Arial" w:cs="Arial"/>
      <w:sz w:val="40"/>
      <w:szCs w:val="40"/>
    </w:rPr>
  </w:style>
  <w:style w:type="paragraph" w:styleId="759" w:customStyle="1">
    <w:name w:val="标题 21"/>
    <w:basedOn w:val="708"/>
    <w:next w:val="708"/>
    <w:uiPriority w:val="9"/>
    <w:unhideWhenUsed/>
    <w:qFormat/>
    <w:pPr>
      <w:keepLines/>
      <w:keepNext/>
      <w:spacing w:before="360" w:after="200"/>
      <w:outlineLvl w:val="1"/>
    </w:pPr>
    <w:rPr>
      <w:rFonts w:ascii="Arial" w:hAnsi="Arial" w:eastAsia="Arial" w:cs="Arial"/>
      <w:sz w:val="34"/>
    </w:rPr>
  </w:style>
  <w:style w:type="paragraph" w:styleId="760" w:customStyle="1">
    <w:name w:val="标题 31"/>
    <w:basedOn w:val="708"/>
    <w:next w:val="708"/>
    <w:uiPriority w:val="9"/>
    <w:unhideWhenUsed/>
    <w:qFormat/>
    <w:pPr>
      <w:keepLines/>
      <w:keepNext/>
      <w:spacing w:before="320" w:after="200"/>
      <w:outlineLvl w:val="2"/>
    </w:pPr>
    <w:rPr>
      <w:rFonts w:ascii="Arial" w:hAnsi="Arial" w:eastAsia="Arial" w:cs="Arial"/>
      <w:sz w:val="30"/>
      <w:szCs w:val="30"/>
    </w:rPr>
  </w:style>
  <w:style w:type="paragraph" w:styleId="761" w:customStyle="1">
    <w:name w:val="标题 41"/>
    <w:basedOn w:val="708"/>
    <w:next w:val="708"/>
    <w:uiPriority w:val="9"/>
    <w:unhideWhenUsed/>
    <w:qFormat/>
    <w:pPr>
      <w:keepLines/>
      <w:keepNext/>
      <w:spacing w:before="320" w:after="200"/>
      <w:outlineLvl w:val="3"/>
    </w:pPr>
    <w:rPr>
      <w:rFonts w:ascii="Arial" w:hAnsi="Arial" w:eastAsia="Arial" w:cs="Arial"/>
      <w:b/>
      <w:bCs/>
      <w:sz w:val="26"/>
      <w:szCs w:val="26"/>
    </w:rPr>
  </w:style>
  <w:style w:type="paragraph" w:styleId="762" w:customStyle="1">
    <w:name w:val="标题 51"/>
    <w:basedOn w:val="708"/>
    <w:next w:val="708"/>
    <w:uiPriority w:val="9"/>
    <w:unhideWhenUsed/>
    <w:qFormat/>
    <w:pPr>
      <w:keepLines/>
      <w:keepNext/>
      <w:spacing w:before="320" w:after="200"/>
      <w:outlineLvl w:val="4"/>
    </w:pPr>
    <w:rPr>
      <w:rFonts w:ascii="Arial" w:hAnsi="Arial" w:eastAsia="Arial" w:cs="Arial"/>
      <w:b/>
      <w:bCs/>
      <w:sz w:val="24"/>
      <w:szCs w:val="24"/>
    </w:rPr>
  </w:style>
  <w:style w:type="paragraph" w:styleId="763" w:customStyle="1">
    <w:name w:val="标题 61"/>
    <w:basedOn w:val="708"/>
    <w:next w:val="708"/>
    <w:uiPriority w:val="9"/>
    <w:unhideWhenUsed/>
    <w:qFormat/>
    <w:pPr>
      <w:keepLines/>
      <w:keepNext/>
      <w:spacing w:before="320" w:after="200"/>
      <w:outlineLvl w:val="5"/>
    </w:pPr>
    <w:rPr>
      <w:rFonts w:ascii="Arial" w:hAnsi="Arial" w:eastAsia="Arial" w:cs="Arial"/>
      <w:b/>
      <w:bCs/>
      <w:sz w:val="22"/>
    </w:rPr>
  </w:style>
  <w:style w:type="paragraph" w:styleId="764" w:customStyle="1">
    <w:name w:val="标题 71"/>
    <w:basedOn w:val="708"/>
    <w:next w:val="708"/>
    <w:uiPriority w:val="9"/>
    <w:unhideWhenUsed/>
    <w:qFormat/>
    <w:pPr>
      <w:keepLines/>
      <w:keepNext/>
      <w:spacing w:before="320" w:after="200"/>
      <w:outlineLvl w:val="6"/>
    </w:pPr>
    <w:rPr>
      <w:rFonts w:ascii="Arial" w:hAnsi="Arial" w:eastAsia="Arial" w:cs="Arial"/>
      <w:b/>
      <w:bCs/>
      <w:i/>
      <w:iCs/>
      <w:sz w:val="22"/>
    </w:rPr>
  </w:style>
  <w:style w:type="paragraph" w:styleId="765" w:customStyle="1">
    <w:name w:val="标题 81"/>
    <w:basedOn w:val="708"/>
    <w:next w:val="708"/>
    <w:uiPriority w:val="9"/>
    <w:unhideWhenUsed/>
    <w:qFormat/>
    <w:pPr>
      <w:keepLines/>
      <w:keepNext/>
      <w:spacing w:before="320" w:after="200"/>
      <w:outlineLvl w:val="7"/>
    </w:pPr>
    <w:rPr>
      <w:rFonts w:ascii="Arial" w:hAnsi="Arial" w:eastAsia="Arial" w:cs="Arial"/>
      <w:i/>
      <w:iCs/>
      <w:sz w:val="22"/>
    </w:rPr>
  </w:style>
  <w:style w:type="paragraph" w:styleId="766" w:customStyle="1">
    <w:name w:val="标题 91"/>
    <w:basedOn w:val="708"/>
    <w:next w:val="708"/>
    <w:uiPriority w:val="9"/>
    <w:unhideWhenUsed/>
    <w:qFormat/>
    <w:pPr>
      <w:keepLines/>
      <w:keepNext/>
      <w:spacing w:before="320" w:after="200"/>
      <w:outlineLvl w:val="8"/>
    </w:pPr>
    <w:rPr>
      <w:rFonts w:ascii="Arial" w:hAnsi="Arial" w:eastAsia="Arial" w:cs="Arial"/>
      <w:i/>
      <w:iCs/>
      <w:szCs w:val="21"/>
    </w:rPr>
  </w:style>
  <w:style w:type="paragraph" w:styleId="767" w:customStyle="1">
    <w:name w:val="题注1"/>
    <w:basedOn w:val="708"/>
    <w:next w:val="708"/>
    <w:uiPriority w:val="35"/>
    <w:semiHidden/>
    <w:unhideWhenUsed/>
    <w:qFormat/>
    <w:pPr>
      <w:spacing w:line="276" w:lineRule="auto"/>
    </w:pPr>
    <w:rPr>
      <w:b/>
      <w:bCs/>
      <w:color w:val="4f81bd" w:themeColor="accent1"/>
      <w:sz w:val="18"/>
      <w:szCs w:val="18"/>
    </w:rPr>
  </w:style>
  <w:style w:type="table" w:styleId="768" w:customStyle="1">
    <w:name w:val="Plain Table 1"/>
    <w:basedOn w:val="710"/>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9" w:customStyle="1">
    <w:name w:val="Plain Table 2"/>
    <w:basedOn w:val="71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0" w:customStyle="1">
    <w:name w:val="Plain Table 3"/>
    <w:basedOn w:val="71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1" w:customStyle="1">
    <w:name w:val="Plain Table 4"/>
    <w:basedOn w:val="710"/>
    <w:uiPriority w:val="99"/>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2" w:customStyle="1">
    <w:name w:val="Plain Table 5"/>
    <w:basedOn w:val="710"/>
    <w:uiPriority w:val="99"/>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3" w:customStyle="1">
    <w:name w:val="Grid Table 1 Light"/>
    <w:basedOn w:val="71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4" w:customStyle="1">
    <w:name w:val="Grid Table 2"/>
    <w:basedOn w:val="710"/>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5" w:customStyle="1">
    <w:name w:val="Grid Table 3"/>
    <w:basedOn w:val="710"/>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4"/>
    <w:basedOn w:val="71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7" w:customStyle="1">
    <w:name w:val="Grid Table 5 Dark"/>
    <w:basedOn w:val="710"/>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8" w:customStyle="1">
    <w:name w:val="Grid Table 6 Colorful"/>
    <w:basedOn w:val="71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779" w:customStyle="1">
    <w:name w:val="Grid Table 7 Colorful"/>
    <w:basedOn w:val="71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0" w:customStyle="1">
    <w:name w:val="List Table 1 Light"/>
    <w:basedOn w:val="710"/>
    <w:uiPriority w:val="99"/>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1" w:customStyle="1">
    <w:name w:val="List Table 2"/>
    <w:basedOn w:val="71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2" w:customStyle="1">
    <w:name w:val="List Table 3"/>
    <w:basedOn w:val="71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3" w:customStyle="1">
    <w:name w:val="List Table 4"/>
    <w:basedOn w:val="710"/>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4" w:customStyle="1">
    <w:name w:val="List Table 5 Dark"/>
    <w:basedOn w:val="710"/>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785" w:customStyle="1">
    <w:name w:val="List Table 6 Colorful"/>
    <w:basedOn w:val="710"/>
    <w:uiPriority w:val="99"/>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786" w:customStyle="1">
    <w:name w:val="List Table 7 Colorful"/>
    <w:basedOn w:val="710"/>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87" w:customStyle="1">
    <w:name w:val="TOC 标题1"/>
    <w:uiPriority w:val="39"/>
    <w:unhideWhenUsed/>
    <w:qFormat/>
    <w:rPr>
      <w:rFonts w:ascii="Times New Roman" w:hAnsi="Times New Roman" w:eastAsia="宋体" w:cs="Times New Roman"/>
      <w:lang w:val="en-US" w:eastAsia="zh-CN" w:bidi="ar-SA"/>
    </w:rPr>
  </w:style>
  <w:style w:type="paragraph" w:styleId="788" w:customStyle="1">
    <w:name w:val="页脚1"/>
    <w:basedOn w:val="708"/>
    <w:uiPriority w:val="99"/>
    <w:unhideWhenUsed/>
    <w:qFormat/>
    <w:pPr>
      <w:jc w:val="left"/>
      <w:tabs>
        <w:tab w:val="center" w:pos="4153" w:leader="none"/>
        <w:tab w:val="right" w:pos="8306" w:leader="none"/>
      </w:tabs>
    </w:pPr>
    <w:rPr>
      <w:rFonts w:asciiTheme="minorHAnsi" w:hAnsiTheme="minorHAnsi" w:eastAsiaTheme="minorEastAsia" w:cstheme="minorBidi"/>
      <w:sz w:val="18"/>
      <w:szCs w:val="18"/>
    </w:rPr>
  </w:style>
  <w:style w:type="paragraph" w:styleId="789" w:customStyle="1">
    <w:name w:val="页眉1"/>
    <w:basedOn w:val="708"/>
    <w:link w:val="1010"/>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90" w:customStyle="1">
    <w:name w:val="TOC 标题112"/>
    <w:uiPriority w:val="39"/>
    <w:unhideWhenUsed/>
    <w:qFormat/>
    <w:rPr>
      <w:rFonts w:ascii="Times New Roman" w:hAnsi="Times New Roman" w:eastAsia="宋体" w:cs="Times New Roman"/>
      <w:lang w:val="en-US" w:eastAsia="zh-CN" w:bidi="ar-SA"/>
    </w:rPr>
  </w:style>
  <w:style w:type="paragraph" w:styleId="791" w:customStyle="1">
    <w:name w:val="标题 1111"/>
    <w:basedOn w:val="708"/>
    <w:next w:val="708"/>
    <w:uiPriority w:val="9"/>
    <w:qFormat/>
    <w:pPr>
      <w:keepLines/>
      <w:keepNext/>
      <w:spacing w:before="480" w:after="200"/>
      <w:outlineLvl w:val="0"/>
    </w:pPr>
    <w:rPr>
      <w:rFonts w:ascii="Arial" w:hAnsi="Arial" w:eastAsia="Arial" w:cs="Arial"/>
      <w:sz w:val="40"/>
      <w:szCs w:val="40"/>
    </w:rPr>
  </w:style>
  <w:style w:type="paragraph" w:styleId="792" w:customStyle="1">
    <w:name w:val="标题 5111"/>
    <w:basedOn w:val="708"/>
    <w:next w:val="708"/>
    <w:uiPriority w:val="9"/>
    <w:unhideWhenUsed/>
    <w:qFormat/>
    <w:pPr>
      <w:keepLines/>
      <w:keepNext/>
      <w:spacing w:before="320" w:after="200"/>
      <w:outlineLvl w:val="4"/>
    </w:pPr>
    <w:rPr>
      <w:rFonts w:ascii="Arial" w:hAnsi="Arial" w:eastAsia="Arial" w:cs="Arial"/>
      <w:b/>
      <w:bCs/>
      <w:sz w:val="24"/>
      <w:szCs w:val="24"/>
    </w:rPr>
  </w:style>
  <w:style w:type="paragraph" w:styleId="793" w:customStyle="1">
    <w:name w:val="标题 6111"/>
    <w:basedOn w:val="708"/>
    <w:next w:val="708"/>
    <w:uiPriority w:val="9"/>
    <w:unhideWhenUsed/>
    <w:qFormat/>
    <w:pPr>
      <w:keepLines/>
      <w:keepNext/>
      <w:spacing w:before="320" w:after="200"/>
      <w:outlineLvl w:val="5"/>
    </w:pPr>
    <w:rPr>
      <w:rFonts w:ascii="Arial" w:hAnsi="Arial" w:eastAsia="Arial" w:cs="Arial"/>
      <w:b/>
      <w:bCs/>
      <w:sz w:val="22"/>
    </w:rPr>
  </w:style>
  <w:style w:type="paragraph" w:styleId="794" w:customStyle="1">
    <w:name w:val="标题 7111"/>
    <w:basedOn w:val="708"/>
    <w:next w:val="708"/>
    <w:uiPriority w:val="9"/>
    <w:unhideWhenUsed/>
    <w:qFormat/>
    <w:pPr>
      <w:keepLines/>
      <w:keepNext/>
      <w:spacing w:before="320" w:after="200"/>
      <w:outlineLvl w:val="6"/>
    </w:pPr>
    <w:rPr>
      <w:rFonts w:ascii="Arial" w:hAnsi="Arial" w:eastAsia="Arial" w:cs="Arial"/>
      <w:b/>
      <w:bCs/>
      <w:i/>
      <w:iCs/>
      <w:sz w:val="22"/>
    </w:rPr>
  </w:style>
  <w:style w:type="paragraph" w:styleId="795" w:customStyle="1">
    <w:name w:val="标题 8111"/>
    <w:basedOn w:val="708"/>
    <w:next w:val="708"/>
    <w:uiPriority w:val="9"/>
    <w:unhideWhenUsed/>
    <w:qFormat/>
    <w:pPr>
      <w:keepLines/>
      <w:keepNext/>
      <w:spacing w:before="320" w:after="200"/>
      <w:outlineLvl w:val="7"/>
    </w:pPr>
    <w:rPr>
      <w:rFonts w:ascii="Arial" w:hAnsi="Arial" w:eastAsia="Arial" w:cs="Arial"/>
      <w:i/>
      <w:iCs/>
      <w:sz w:val="22"/>
    </w:rPr>
  </w:style>
  <w:style w:type="paragraph" w:styleId="796" w:customStyle="1">
    <w:name w:val="标题 9111"/>
    <w:basedOn w:val="708"/>
    <w:next w:val="708"/>
    <w:uiPriority w:val="9"/>
    <w:unhideWhenUsed/>
    <w:qFormat/>
    <w:pPr>
      <w:keepLines/>
      <w:keepNext/>
      <w:spacing w:before="320" w:after="200"/>
      <w:outlineLvl w:val="8"/>
    </w:pPr>
    <w:rPr>
      <w:rFonts w:ascii="Arial" w:hAnsi="Arial" w:eastAsia="Arial" w:cs="Arial"/>
      <w:i/>
      <w:iCs/>
      <w:szCs w:val="21"/>
    </w:rPr>
  </w:style>
  <w:style w:type="character" w:styleId="797" w:customStyle="1">
    <w:name w:val="Title Char"/>
    <w:basedOn w:val="709"/>
    <w:uiPriority w:val="10"/>
    <w:qFormat/>
    <w:rPr>
      <w:sz w:val="48"/>
      <w:szCs w:val="48"/>
    </w:rPr>
  </w:style>
  <w:style w:type="character" w:styleId="798" w:customStyle="1">
    <w:name w:val="Subtitle Char"/>
    <w:basedOn w:val="709"/>
    <w:uiPriority w:val="11"/>
    <w:qFormat/>
    <w:rPr>
      <w:sz w:val="24"/>
      <w:szCs w:val="24"/>
    </w:rPr>
  </w:style>
  <w:style w:type="character" w:styleId="799" w:customStyle="1">
    <w:name w:val="Quote Char"/>
    <w:uiPriority w:val="29"/>
    <w:qFormat/>
    <w:rPr>
      <w:i/>
    </w:rPr>
  </w:style>
  <w:style w:type="character" w:styleId="800" w:customStyle="1">
    <w:name w:val="Intense Quote Char"/>
    <w:uiPriority w:val="30"/>
    <w:qFormat/>
    <w:rPr>
      <w:i/>
    </w:rPr>
  </w:style>
  <w:style w:type="paragraph" w:styleId="801" w:customStyle="1">
    <w:name w:val="题注111"/>
    <w:basedOn w:val="708"/>
    <w:next w:val="708"/>
    <w:uiPriority w:val="35"/>
    <w:semiHidden/>
    <w:unhideWhenUsed/>
    <w:qFormat/>
    <w:pPr>
      <w:spacing w:line="276" w:lineRule="auto"/>
    </w:pPr>
    <w:rPr>
      <w:b/>
      <w:bCs/>
      <w:color w:val="4f81bd" w:themeColor="accent1"/>
      <w:sz w:val="18"/>
      <w:szCs w:val="18"/>
    </w:rPr>
  </w:style>
  <w:style w:type="table" w:styleId="802" w:customStyle="1">
    <w:name w:val="无格式表格 11"/>
    <w:basedOn w:val="71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3" w:customStyle="1">
    <w:name w:val="无格式表格 21"/>
    <w:basedOn w:val="71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4" w:customStyle="1">
    <w:name w:val="无格式表格 31"/>
    <w:basedOn w:val="710"/>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5" w:customStyle="1">
    <w:name w:val="无格式表格 41"/>
    <w:basedOn w:val="710"/>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6" w:customStyle="1">
    <w:name w:val="无格式表格 51"/>
    <w:basedOn w:val="710"/>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7" w:customStyle="1">
    <w:name w:val="网格表 1 浅色1"/>
    <w:basedOn w:val="71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8" w:customStyle="1">
    <w:name w:val="网格表 21"/>
    <w:basedOn w:val="71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9" w:customStyle="1">
    <w:name w:val="网格表 31"/>
    <w:basedOn w:val="71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网格表 41"/>
    <w:basedOn w:val="71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1" w:customStyle="1">
    <w:name w:val="网格表 5 深色1"/>
    <w:basedOn w:val="71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2" w:customStyle="1">
    <w:name w:val="网格表 6 彩色1"/>
    <w:basedOn w:val="71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813" w:customStyle="1">
    <w:name w:val="网格表 7 彩色1"/>
    <w:basedOn w:val="71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4" w:customStyle="1">
    <w:name w:val="清单表 1 浅色1"/>
    <w:basedOn w:val="710"/>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5" w:customStyle="1">
    <w:name w:val="清单表 21"/>
    <w:basedOn w:val="71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6" w:customStyle="1">
    <w:name w:val="清单表 31"/>
    <w:basedOn w:val="71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7" w:customStyle="1">
    <w:name w:val="清单表 41"/>
    <w:basedOn w:val="71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8" w:customStyle="1">
    <w:name w:val="清单表 5 深色1"/>
    <w:basedOn w:val="71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19" w:customStyle="1">
    <w:name w:val="清单表 6 彩色1"/>
    <w:basedOn w:val="710"/>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20" w:customStyle="1">
    <w:name w:val="清单表 7 彩色1"/>
    <w:basedOn w:val="710"/>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21" w:customStyle="1">
    <w:name w:val="Endnote Text Char"/>
    <w:uiPriority w:val="99"/>
    <w:qFormat/>
    <w:rPr>
      <w:sz w:val="20"/>
    </w:rPr>
  </w:style>
  <w:style w:type="paragraph" w:styleId="822" w:customStyle="1">
    <w:name w:val="TOC 标题111"/>
    <w:uiPriority w:val="39"/>
    <w:unhideWhenUsed/>
    <w:qFormat/>
    <w:rPr>
      <w:rFonts w:ascii="Times New Roman" w:hAnsi="Times New Roman" w:eastAsia="宋体" w:cs="Times New Roman"/>
      <w:lang w:val="en-US" w:eastAsia="zh-CN" w:bidi="ar-SA"/>
    </w:rPr>
  </w:style>
  <w:style w:type="paragraph" w:styleId="823" w:customStyle="1">
    <w:name w:val="标题 2111"/>
    <w:basedOn w:val="708"/>
    <w:next w:val="708"/>
    <w:link w:val="829"/>
    <w:uiPriority w:val="0"/>
    <w:qFormat/>
    <w:pPr>
      <w:keepLines/>
      <w:keepNext/>
      <w:spacing w:before="260" w:after="260" w:line="416" w:lineRule="auto"/>
      <w:outlineLvl w:val="1"/>
    </w:pPr>
    <w:rPr>
      <w:rFonts w:ascii="Calibri Light" w:hAnsi="Calibri Light"/>
      <w:b/>
      <w:bCs/>
      <w:sz w:val="32"/>
      <w:szCs w:val="32"/>
      <w:lang w:eastAsia="en-US"/>
    </w:rPr>
  </w:style>
  <w:style w:type="paragraph" w:styleId="824" w:customStyle="1">
    <w:name w:val="标题 3111"/>
    <w:basedOn w:val="708"/>
    <w:next w:val="825"/>
    <w:uiPriority w:val="0"/>
    <w:qFormat/>
    <w:pPr>
      <w:ind w:left="720"/>
      <w:spacing w:before="260" w:after="260" w:line="416" w:lineRule="auto"/>
      <w:outlineLvl w:val="2"/>
    </w:pPr>
    <w:rPr>
      <w:rFonts w:ascii="Times New Roman" w:hAnsi="Times New Roman"/>
    </w:rPr>
  </w:style>
  <w:style w:type="paragraph" w:styleId="825" w:customStyle="1">
    <w:name w:val="正文2"/>
    <w:basedOn w:val="708"/>
    <w:next w:val="708"/>
    <w:uiPriority w:val="0"/>
    <w:qFormat/>
    <w:pPr>
      <w:ind w:hanging="2155"/>
      <w:spacing w:line="360" w:lineRule="auto"/>
      <w:shd w:val="clear" w:color="auto" w:fill="ffffff"/>
    </w:pPr>
    <w:rPr>
      <w:rFonts w:ascii="宋体" w:hAnsi="宋体"/>
    </w:rPr>
  </w:style>
  <w:style w:type="paragraph" w:styleId="826" w:customStyle="1">
    <w:name w:val="标题 4111"/>
    <w:basedOn w:val="708"/>
    <w:next w:val="708"/>
    <w:link w:val="830"/>
    <w:uiPriority w:val="9"/>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827" w:customStyle="1">
    <w:name w:val="Footer1"/>
    <w:basedOn w:val="708"/>
    <w:link w:val="838"/>
    <w:uiPriority w:val="99"/>
    <w:unhideWhenUsed/>
    <w:qFormat/>
    <w:pPr>
      <w:jc w:val="left"/>
      <w:tabs>
        <w:tab w:val="center" w:pos="4153" w:leader="none"/>
        <w:tab w:val="right" w:pos="8306" w:leader="none"/>
      </w:tabs>
    </w:pPr>
    <w:rPr>
      <w:sz w:val="18"/>
      <w:szCs w:val="18"/>
      <w:lang w:eastAsia="en-US"/>
    </w:rPr>
  </w:style>
  <w:style w:type="paragraph" w:styleId="828" w:customStyle="1">
    <w:name w:val="Header1"/>
    <w:basedOn w:val="708"/>
    <w:link w:val="839"/>
    <w:uiPriority w:val="99"/>
    <w:unhideWhenUsed/>
    <w:qFormat/>
    <w:pPr>
      <w:jc w:val="center"/>
      <w:tabs>
        <w:tab w:val="center" w:pos="4153" w:leader="none"/>
        <w:tab w:val="right" w:pos="8306" w:leader="none"/>
      </w:tabs>
    </w:pPr>
    <w:rPr>
      <w:sz w:val="18"/>
      <w:szCs w:val="18"/>
      <w:lang w:eastAsia="en-US"/>
    </w:rPr>
  </w:style>
  <w:style w:type="character" w:styleId="829" w:customStyle="1">
    <w:name w:val="标题 2 Char"/>
    <w:link w:val="823"/>
    <w:uiPriority w:val="0"/>
    <w:qFormat/>
    <w:rPr>
      <w:rFonts w:ascii="Calibri Light" w:hAnsi="Calibri Light" w:eastAsia="宋体" w:cs="Times New Roman"/>
      <w:b/>
      <w:bCs/>
      <w:sz w:val="32"/>
      <w:szCs w:val="32"/>
    </w:rPr>
  </w:style>
  <w:style w:type="character" w:styleId="830" w:customStyle="1">
    <w:name w:val="标题 4 Char"/>
    <w:basedOn w:val="709"/>
    <w:link w:val="826"/>
    <w:uiPriority w:val="0"/>
    <w:qFormat/>
    <w:rPr>
      <w:rFonts w:asciiTheme="majorHAnsi" w:hAnsiTheme="majorHAnsi" w:eastAsiaTheme="majorEastAsia" w:cstheme="majorBidi"/>
      <w:b/>
      <w:bCs/>
      <w:sz w:val="28"/>
      <w:szCs w:val="28"/>
    </w:rPr>
  </w:style>
  <w:style w:type="character" w:styleId="831" w:customStyle="1">
    <w:name w:val="文档结构图 Char"/>
    <w:basedOn w:val="709"/>
    <w:link w:val="714"/>
    <w:uiPriority w:val="99"/>
    <w:semiHidden/>
    <w:qFormat/>
    <w:rPr>
      <w:rFonts w:ascii="宋体"/>
      <w:sz w:val="18"/>
      <w:szCs w:val="18"/>
    </w:rPr>
  </w:style>
  <w:style w:type="character" w:styleId="832" w:customStyle="1">
    <w:name w:val="批注文字 Char"/>
    <w:link w:val="715"/>
    <w:uiPriority w:val="99"/>
    <w:qFormat/>
    <w:rPr>
      <w:rFonts w:ascii="Calibri" w:hAnsi="Calibri" w:eastAsia="宋体" w:cs="Times New Roman"/>
    </w:rPr>
  </w:style>
  <w:style w:type="character" w:styleId="833" w:customStyle="1">
    <w:name w:val="正文文本 Char"/>
    <w:basedOn w:val="709"/>
    <w:link w:val="716"/>
    <w:uiPriority w:val="99"/>
    <w:semiHidden/>
    <w:qFormat/>
    <w:rPr>
      <w:rFonts w:ascii="Times New Roman" w:hAnsi="Times New Roman" w:eastAsia="仿宋" w:cstheme="minorBidi"/>
      <w:sz w:val="28"/>
      <w:szCs w:val="22"/>
    </w:rPr>
  </w:style>
  <w:style w:type="character" w:styleId="834" w:customStyle="1">
    <w:name w:val="正文文本缩进 Char"/>
    <w:basedOn w:val="709"/>
    <w:link w:val="717"/>
    <w:uiPriority w:val="99"/>
    <w:qFormat/>
    <w:rPr>
      <w:sz w:val="21"/>
      <w:szCs w:val="22"/>
    </w:rPr>
  </w:style>
  <w:style w:type="character" w:styleId="835" w:customStyle="1">
    <w:name w:val="纯文本 Char"/>
    <w:link w:val="721"/>
    <w:uiPriority w:val="0"/>
    <w:qFormat/>
    <w:rPr>
      <w:rFonts w:ascii="宋体" w:hAnsi="Courier New" w:eastAsia="楷体_GB2312" w:cs="Times New Roman"/>
      <w:sz w:val="26"/>
      <w:szCs w:val="24"/>
    </w:rPr>
  </w:style>
  <w:style w:type="character" w:styleId="836" w:customStyle="1">
    <w:name w:val="尾注文本 Char"/>
    <w:link w:val="723"/>
    <w:uiPriority w:val="99"/>
    <w:qFormat/>
    <w:rPr>
      <w:sz w:val="20"/>
    </w:rPr>
  </w:style>
  <w:style w:type="character" w:styleId="837" w:customStyle="1">
    <w:name w:val="批注框文本 Char"/>
    <w:link w:val="724"/>
    <w:uiPriority w:val="99"/>
    <w:qFormat/>
    <w:rPr>
      <w:rFonts w:ascii="Calibri" w:hAnsi="Calibri" w:eastAsia="宋体" w:cs="Times New Roman"/>
      <w:sz w:val="18"/>
      <w:szCs w:val="18"/>
    </w:rPr>
  </w:style>
  <w:style w:type="character" w:styleId="838" w:customStyle="1">
    <w:name w:val="页脚 Char"/>
    <w:link w:val="827"/>
    <w:uiPriority w:val="99"/>
    <w:qFormat/>
    <w:rPr>
      <w:rFonts w:ascii="Calibri" w:hAnsi="Calibri" w:eastAsia="宋体" w:cs="Times New Roman"/>
      <w:sz w:val="18"/>
      <w:szCs w:val="18"/>
    </w:rPr>
  </w:style>
  <w:style w:type="character" w:styleId="839" w:customStyle="1">
    <w:name w:val="页眉 Char"/>
    <w:link w:val="828"/>
    <w:uiPriority w:val="99"/>
    <w:qFormat/>
    <w:rPr>
      <w:sz w:val="18"/>
      <w:szCs w:val="18"/>
    </w:rPr>
  </w:style>
  <w:style w:type="character" w:styleId="840" w:customStyle="1">
    <w:name w:val="副标题 Char"/>
    <w:link w:val="729"/>
    <w:uiPriority w:val="11"/>
    <w:qFormat/>
    <w:rPr>
      <w:sz w:val="24"/>
      <w:szCs w:val="24"/>
    </w:rPr>
  </w:style>
  <w:style w:type="character" w:styleId="841" w:customStyle="1">
    <w:name w:val="脚注文本 Char"/>
    <w:link w:val="730"/>
    <w:uiPriority w:val="99"/>
    <w:qFormat/>
    <w:rPr>
      <w:rFonts w:ascii="Calibri" w:hAnsi="Calibri" w:eastAsia="宋体" w:cs="Times New Roman"/>
      <w:sz w:val="18"/>
      <w:szCs w:val="18"/>
    </w:rPr>
  </w:style>
  <w:style w:type="character" w:styleId="842" w:customStyle="1">
    <w:name w:val="正文文本缩进 3 Char"/>
    <w:link w:val="732"/>
    <w:uiPriority w:val="0"/>
    <w:qFormat/>
    <w:rPr>
      <w:rFonts w:ascii="Times New Roman" w:hAnsi="Times New Roman" w:eastAsia="宋体" w:cs="Times New Roman"/>
      <w:sz w:val="24"/>
      <w:szCs w:val="24"/>
    </w:rPr>
  </w:style>
  <w:style w:type="character" w:styleId="843" w:customStyle="1">
    <w:name w:val="标题 Char"/>
    <w:link w:val="737"/>
    <w:uiPriority w:val="10"/>
    <w:qFormat/>
    <w:rPr>
      <w:sz w:val="48"/>
      <w:szCs w:val="48"/>
    </w:rPr>
  </w:style>
  <w:style w:type="character" w:styleId="844" w:customStyle="1">
    <w:name w:val="批注主题 Char"/>
    <w:link w:val="738"/>
    <w:uiPriority w:val="99"/>
    <w:qFormat/>
    <w:rPr>
      <w:rFonts w:ascii="Calibri" w:hAnsi="Calibri" w:eastAsia="宋体" w:cs="Times New Roman"/>
      <w:b/>
      <w:bCs/>
      <w:sz w:val="20"/>
      <w:szCs w:val="20"/>
    </w:rPr>
  </w:style>
  <w:style w:type="paragraph" w:styleId="845" w:customStyle="1">
    <w:name w:val="标题 111"/>
    <w:basedOn w:val="708"/>
    <w:next w:val="708"/>
    <w:link w:val="846"/>
    <w:uiPriority w:val="9"/>
    <w:qFormat/>
    <w:pPr>
      <w:keepLines/>
      <w:keepNext/>
      <w:spacing w:before="480" w:after="200"/>
      <w:outlineLvl w:val="0"/>
    </w:pPr>
    <w:rPr>
      <w:rFonts w:ascii="Arial" w:hAnsi="Arial" w:eastAsia="Arial" w:cs="Arial"/>
      <w:sz w:val="40"/>
      <w:szCs w:val="40"/>
    </w:rPr>
  </w:style>
  <w:style w:type="character" w:styleId="846" w:customStyle="1">
    <w:name w:val="Heading 1 Char"/>
    <w:link w:val="845"/>
    <w:uiPriority w:val="9"/>
    <w:qFormat/>
    <w:rPr>
      <w:rFonts w:ascii="Arial" w:hAnsi="Arial" w:eastAsia="Arial" w:cs="Arial"/>
      <w:sz w:val="40"/>
      <w:szCs w:val="40"/>
    </w:rPr>
  </w:style>
  <w:style w:type="paragraph" w:styleId="847" w:customStyle="1">
    <w:name w:val="标题 211"/>
    <w:basedOn w:val="708"/>
    <w:next w:val="708"/>
    <w:link w:val="848"/>
    <w:uiPriority w:val="9"/>
    <w:unhideWhenUsed/>
    <w:qFormat/>
    <w:pPr>
      <w:keepLines/>
      <w:keepNext/>
      <w:spacing w:before="360" w:after="200"/>
      <w:outlineLvl w:val="1"/>
    </w:pPr>
    <w:rPr>
      <w:rFonts w:ascii="Arial" w:hAnsi="Arial" w:eastAsia="Arial" w:cs="Arial"/>
      <w:sz w:val="34"/>
    </w:rPr>
  </w:style>
  <w:style w:type="character" w:styleId="848" w:customStyle="1">
    <w:name w:val="Heading 2 Char"/>
    <w:link w:val="847"/>
    <w:uiPriority w:val="9"/>
    <w:qFormat/>
    <w:rPr>
      <w:rFonts w:ascii="Arial" w:hAnsi="Arial" w:eastAsia="Arial" w:cs="Arial"/>
      <w:sz w:val="34"/>
    </w:rPr>
  </w:style>
  <w:style w:type="paragraph" w:styleId="849" w:customStyle="1">
    <w:name w:val="标题 311"/>
    <w:basedOn w:val="708"/>
    <w:next w:val="708"/>
    <w:link w:val="850"/>
    <w:uiPriority w:val="9"/>
    <w:unhideWhenUsed/>
    <w:qFormat/>
    <w:pPr>
      <w:keepLines/>
      <w:keepNext/>
      <w:spacing w:before="320" w:after="200"/>
      <w:outlineLvl w:val="2"/>
    </w:pPr>
    <w:rPr>
      <w:rFonts w:ascii="Arial" w:hAnsi="Arial" w:eastAsia="Arial" w:cs="Arial"/>
      <w:sz w:val="30"/>
      <w:szCs w:val="30"/>
    </w:rPr>
  </w:style>
  <w:style w:type="character" w:styleId="850" w:customStyle="1">
    <w:name w:val="Heading 3 Char"/>
    <w:link w:val="849"/>
    <w:uiPriority w:val="9"/>
    <w:qFormat/>
    <w:rPr>
      <w:rFonts w:ascii="Arial" w:hAnsi="Arial" w:eastAsia="Arial" w:cs="Arial"/>
      <w:sz w:val="30"/>
      <w:szCs w:val="30"/>
    </w:rPr>
  </w:style>
  <w:style w:type="paragraph" w:styleId="851" w:customStyle="1">
    <w:name w:val="标题 411"/>
    <w:basedOn w:val="708"/>
    <w:next w:val="708"/>
    <w:link w:val="852"/>
    <w:uiPriority w:val="9"/>
    <w:unhideWhenUsed/>
    <w:qFormat/>
    <w:pPr>
      <w:keepLines/>
      <w:keepNext/>
      <w:spacing w:before="320" w:after="200"/>
      <w:outlineLvl w:val="3"/>
    </w:pPr>
    <w:rPr>
      <w:rFonts w:ascii="Arial" w:hAnsi="Arial" w:eastAsia="Arial" w:cs="Arial"/>
      <w:b/>
      <w:bCs/>
      <w:sz w:val="26"/>
      <w:szCs w:val="26"/>
    </w:rPr>
  </w:style>
  <w:style w:type="character" w:styleId="852" w:customStyle="1">
    <w:name w:val="Heading 4 Char"/>
    <w:link w:val="851"/>
    <w:uiPriority w:val="9"/>
    <w:qFormat/>
    <w:rPr>
      <w:rFonts w:ascii="Arial" w:hAnsi="Arial" w:eastAsia="Arial" w:cs="Arial"/>
      <w:b/>
      <w:bCs/>
      <w:sz w:val="26"/>
      <w:szCs w:val="26"/>
    </w:rPr>
  </w:style>
  <w:style w:type="paragraph" w:styleId="853" w:customStyle="1">
    <w:name w:val="标题 511"/>
    <w:basedOn w:val="708"/>
    <w:next w:val="708"/>
    <w:link w:val="854"/>
    <w:uiPriority w:val="9"/>
    <w:unhideWhenUsed/>
    <w:qFormat/>
    <w:pPr>
      <w:keepLines/>
      <w:keepNext/>
      <w:spacing w:before="320" w:after="200"/>
      <w:outlineLvl w:val="4"/>
    </w:pPr>
    <w:rPr>
      <w:rFonts w:ascii="Arial" w:hAnsi="Arial" w:eastAsia="Arial" w:cs="Arial"/>
      <w:b/>
      <w:bCs/>
      <w:sz w:val="24"/>
      <w:szCs w:val="24"/>
    </w:rPr>
  </w:style>
  <w:style w:type="character" w:styleId="854" w:customStyle="1">
    <w:name w:val="Heading 5 Char"/>
    <w:link w:val="853"/>
    <w:uiPriority w:val="9"/>
    <w:qFormat/>
    <w:rPr>
      <w:rFonts w:ascii="Arial" w:hAnsi="Arial" w:eastAsia="Arial" w:cs="Arial"/>
      <w:b/>
      <w:bCs/>
      <w:sz w:val="24"/>
      <w:szCs w:val="24"/>
    </w:rPr>
  </w:style>
  <w:style w:type="paragraph" w:styleId="855" w:customStyle="1">
    <w:name w:val="标题 611"/>
    <w:basedOn w:val="708"/>
    <w:next w:val="708"/>
    <w:link w:val="856"/>
    <w:uiPriority w:val="9"/>
    <w:unhideWhenUsed/>
    <w:qFormat/>
    <w:pPr>
      <w:keepLines/>
      <w:keepNext/>
      <w:spacing w:before="320" w:after="200"/>
      <w:outlineLvl w:val="5"/>
    </w:pPr>
    <w:rPr>
      <w:rFonts w:ascii="Arial" w:hAnsi="Arial" w:eastAsia="Arial" w:cs="Arial"/>
      <w:b/>
      <w:bCs/>
      <w:sz w:val="22"/>
    </w:rPr>
  </w:style>
  <w:style w:type="character" w:styleId="856" w:customStyle="1">
    <w:name w:val="Heading 6 Char"/>
    <w:link w:val="855"/>
    <w:uiPriority w:val="9"/>
    <w:qFormat/>
    <w:rPr>
      <w:rFonts w:ascii="Arial" w:hAnsi="Arial" w:eastAsia="Arial" w:cs="Arial"/>
      <w:b/>
      <w:bCs/>
      <w:sz w:val="22"/>
      <w:szCs w:val="22"/>
    </w:rPr>
  </w:style>
  <w:style w:type="paragraph" w:styleId="857" w:customStyle="1">
    <w:name w:val="标题 711"/>
    <w:basedOn w:val="708"/>
    <w:next w:val="708"/>
    <w:link w:val="858"/>
    <w:uiPriority w:val="9"/>
    <w:unhideWhenUsed/>
    <w:qFormat/>
    <w:pPr>
      <w:keepLines/>
      <w:keepNext/>
      <w:spacing w:before="320" w:after="200"/>
      <w:outlineLvl w:val="6"/>
    </w:pPr>
    <w:rPr>
      <w:rFonts w:ascii="Arial" w:hAnsi="Arial" w:eastAsia="Arial" w:cs="Arial"/>
      <w:b/>
      <w:bCs/>
      <w:i/>
      <w:iCs/>
      <w:sz w:val="22"/>
    </w:rPr>
  </w:style>
  <w:style w:type="character" w:styleId="858" w:customStyle="1">
    <w:name w:val="Heading 7 Char"/>
    <w:link w:val="857"/>
    <w:uiPriority w:val="9"/>
    <w:qFormat/>
    <w:rPr>
      <w:rFonts w:ascii="Arial" w:hAnsi="Arial" w:eastAsia="Arial" w:cs="Arial"/>
      <w:b/>
      <w:bCs/>
      <w:i/>
      <w:iCs/>
      <w:sz w:val="22"/>
      <w:szCs w:val="22"/>
    </w:rPr>
  </w:style>
  <w:style w:type="paragraph" w:styleId="859" w:customStyle="1">
    <w:name w:val="标题 811"/>
    <w:basedOn w:val="708"/>
    <w:next w:val="708"/>
    <w:link w:val="860"/>
    <w:uiPriority w:val="9"/>
    <w:unhideWhenUsed/>
    <w:qFormat/>
    <w:pPr>
      <w:keepLines/>
      <w:keepNext/>
      <w:spacing w:before="320" w:after="200"/>
      <w:outlineLvl w:val="7"/>
    </w:pPr>
    <w:rPr>
      <w:rFonts w:ascii="Arial" w:hAnsi="Arial" w:eastAsia="Arial" w:cs="Arial"/>
      <w:i/>
      <w:iCs/>
      <w:sz w:val="22"/>
    </w:rPr>
  </w:style>
  <w:style w:type="character" w:styleId="860" w:customStyle="1">
    <w:name w:val="Heading 8 Char"/>
    <w:link w:val="859"/>
    <w:uiPriority w:val="9"/>
    <w:qFormat/>
    <w:rPr>
      <w:rFonts w:ascii="Arial" w:hAnsi="Arial" w:eastAsia="Arial" w:cs="Arial"/>
      <w:i/>
      <w:iCs/>
      <w:sz w:val="22"/>
      <w:szCs w:val="22"/>
    </w:rPr>
  </w:style>
  <w:style w:type="paragraph" w:styleId="861" w:customStyle="1">
    <w:name w:val="标题 911"/>
    <w:basedOn w:val="708"/>
    <w:next w:val="708"/>
    <w:link w:val="862"/>
    <w:uiPriority w:val="9"/>
    <w:unhideWhenUsed/>
    <w:qFormat/>
    <w:pPr>
      <w:keepLines/>
      <w:keepNext/>
      <w:spacing w:before="320" w:after="200"/>
      <w:outlineLvl w:val="8"/>
    </w:pPr>
    <w:rPr>
      <w:rFonts w:ascii="Arial" w:hAnsi="Arial" w:eastAsia="Arial" w:cs="Arial"/>
      <w:i/>
      <w:iCs/>
      <w:szCs w:val="21"/>
    </w:rPr>
  </w:style>
  <w:style w:type="character" w:styleId="862" w:customStyle="1">
    <w:name w:val="Heading 9 Char"/>
    <w:link w:val="861"/>
    <w:uiPriority w:val="9"/>
    <w:qFormat/>
    <w:rPr>
      <w:rFonts w:ascii="Arial" w:hAnsi="Arial" w:eastAsia="Arial" w:cs="Arial"/>
      <w:i/>
      <w:iCs/>
      <w:sz w:val="21"/>
      <w:szCs w:val="21"/>
    </w:rPr>
  </w:style>
  <w:style w:type="paragraph" w:styleId="863">
    <w:name w:val="List Paragraph"/>
    <w:basedOn w:val="708"/>
    <w:uiPriority w:val="34"/>
    <w:qFormat/>
    <w:pPr>
      <w:contextualSpacing/>
      <w:ind w:left="720"/>
    </w:pPr>
  </w:style>
  <w:style w:type="paragraph" w:styleId="864">
    <w:name w:val="No Spacing"/>
    <w:uiPriority w:val="1"/>
    <w:qFormat/>
    <w:rPr>
      <w:rFonts w:ascii="Calibri" w:hAnsi="Calibri" w:eastAsia="宋体" w:cs="Times New Roman"/>
      <w:lang w:val="en-US" w:eastAsia="zh-CN" w:bidi="ar-SA"/>
    </w:rPr>
  </w:style>
  <w:style w:type="paragraph" w:styleId="865">
    <w:name w:val="Quote"/>
    <w:basedOn w:val="708"/>
    <w:next w:val="708"/>
    <w:link w:val="866"/>
    <w:uiPriority w:val="29"/>
    <w:qFormat/>
    <w:pPr>
      <w:ind w:left="720" w:right="720"/>
    </w:pPr>
    <w:rPr>
      <w:i/>
    </w:rPr>
  </w:style>
  <w:style w:type="character" w:styleId="866" w:customStyle="1">
    <w:name w:val="引用 Char"/>
    <w:link w:val="865"/>
    <w:uiPriority w:val="29"/>
    <w:qFormat/>
    <w:rPr>
      <w:i/>
    </w:rPr>
  </w:style>
  <w:style w:type="paragraph" w:styleId="867">
    <w:name w:val="Intense Quote"/>
    <w:basedOn w:val="708"/>
    <w:next w:val="708"/>
    <w:link w:val="86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8" w:customStyle="1">
    <w:name w:val="明显引用 Char"/>
    <w:link w:val="867"/>
    <w:uiPriority w:val="30"/>
    <w:qFormat/>
    <w:rPr>
      <w:i/>
    </w:rPr>
  </w:style>
  <w:style w:type="paragraph" w:styleId="869" w:customStyle="1">
    <w:name w:val="页眉11"/>
    <w:basedOn w:val="708"/>
    <w:link w:val="870"/>
    <w:uiPriority w:val="99"/>
    <w:unhideWhenUsed/>
    <w:qFormat/>
    <w:pPr>
      <w:tabs>
        <w:tab w:val="center" w:pos="7143" w:leader="none"/>
        <w:tab w:val="right" w:pos="14287" w:leader="none"/>
      </w:tabs>
    </w:pPr>
  </w:style>
  <w:style w:type="character" w:styleId="870" w:customStyle="1">
    <w:name w:val="Header Char"/>
    <w:link w:val="869"/>
    <w:uiPriority w:val="99"/>
    <w:qFormat/>
  </w:style>
  <w:style w:type="paragraph" w:styleId="871" w:customStyle="1">
    <w:name w:val="页脚11"/>
    <w:basedOn w:val="708"/>
    <w:link w:val="872"/>
    <w:uiPriority w:val="99"/>
    <w:unhideWhenUsed/>
    <w:qFormat/>
    <w:pPr>
      <w:tabs>
        <w:tab w:val="center" w:pos="7143" w:leader="none"/>
        <w:tab w:val="right" w:pos="14287" w:leader="none"/>
      </w:tabs>
    </w:pPr>
  </w:style>
  <w:style w:type="character" w:styleId="872" w:customStyle="1">
    <w:name w:val="Caption Char"/>
    <w:link w:val="871"/>
    <w:uiPriority w:val="99"/>
    <w:qFormat/>
  </w:style>
  <w:style w:type="character" w:styleId="873" w:customStyle="1">
    <w:name w:val="Footer Char"/>
    <w:uiPriority w:val="99"/>
    <w:qFormat/>
  </w:style>
  <w:style w:type="paragraph" w:styleId="874" w:customStyle="1">
    <w:name w:val="题注11"/>
    <w:basedOn w:val="708"/>
    <w:next w:val="708"/>
    <w:uiPriority w:val="35"/>
    <w:semiHidden/>
    <w:unhideWhenUsed/>
    <w:qFormat/>
    <w:pPr>
      <w:spacing w:line="276" w:lineRule="auto"/>
    </w:pPr>
    <w:rPr>
      <w:b/>
      <w:bCs/>
      <w:color w:val="4f81bd" w:themeColor="accent1"/>
      <w:sz w:val="18"/>
      <w:szCs w:val="18"/>
    </w:rPr>
  </w:style>
  <w:style w:type="table" w:styleId="875"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0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12" w:space="0"/>
        </w:tcBorders>
      </w:tcPr>
    </w:tblStylePr>
    <w:tblStylePr w:type="lastCol">
      <w:rPr>
        <w:b/>
        <w:color w:val="d99896" w:themeColor="accent2" w:themeTint="96"/>
      </w:rPr>
    </w:tblStylePr>
    <w:tblStylePr w:type="lastRow">
      <w:rPr>
        <w:b/>
        <w:color w:val="d99896" w:themeColor="accent2" w:themeTint="96"/>
      </w:rPr>
    </w:tblStylePr>
  </w:style>
  <w:style w:type="table" w:styleId="90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B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0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1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1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1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1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2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3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4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4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4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4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4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4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b/>
        <w:color w:val="2a4a71" w:themeColor="accent1" w:themeShade="94"/>
      </w:rPr>
    </w:tblStylePr>
    <w:tblStylePr w:type="firstRow">
      <w:rPr>
        <w:b/>
        <w:color w:val="2a4a71" w:themeColor="accent1" w:themeShade="94"/>
      </w:rPr>
      <w:tcPr>
        <w:tcBorders>
          <w:bottom w:val="single" w:color="4F81BD" w:themeColor="accent1" w:sz="4" w:space="0"/>
        </w:tcBorders>
      </w:tcPr>
    </w:tblStylePr>
    <w:tblStylePr w:type="lastCol">
      <w:rPr>
        <w:b/>
        <w:color w:val="2a4a71" w:themeColor="accent1" w:themeShade="94"/>
      </w:rPr>
    </w:tblStylePr>
    <w:tblStylePr w:type="lastRow">
      <w:rPr>
        <w:b/>
        <w:color w:val="2a4a71" w:themeColor="accent1" w:themeShade="94"/>
      </w:rPr>
      <w:tcPr>
        <w:tcBorders>
          <w:top w:val="single" w:color="4F81BD" w:themeColor="accent1" w:sz="4" w:space="0"/>
        </w:tcBorders>
      </w:tcPr>
    </w:tblStylePr>
  </w:style>
  <w:style w:type="table" w:styleId="94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4" w:space="0"/>
        </w:tcBorders>
      </w:tcPr>
    </w:tblStylePr>
    <w:tblStylePr w:type="lastCol">
      <w:rPr>
        <w:b/>
        <w:color w:val="d99896" w:themeColor="accent2" w:themeTint="96"/>
      </w:rPr>
    </w:tblStylePr>
    <w:tblStylePr w:type="lastRow">
      <w:rPr>
        <w:b/>
        <w:color w:val="d99896" w:themeColor="accent2" w:themeTint="96"/>
      </w:rPr>
      <w:tcPr>
        <w:tcBorders>
          <w:top w:val="single" w:color="D99795" w:themeColor="accent2" w:themeTint="97" w:sz="4" w:space="0"/>
        </w:tcBorders>
      </w:tcPr>
    </w:tblStylePr>
  </w:style>
  <w:style w:type="table" w:styleId="95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C"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C" w:themeColor="accent3" w:themeTint="98" w:sz="4" w:space="0"/>
        </w:tcBorders>
      </w:tcPr>
    </w:tblStylePr>
  </w:style>
  <w:style w:type="table" w:styleId="95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5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5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5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rFonts w:ascii="Arial" w:hAnsi="Arial"/>
        <w:i/>
        <w:color w:val="2a4a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5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6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1" w:customStyle="1">
    <w:name w:val="Lined - Accent 1"/>
    <w:basedOn w:val="710"/>
    <w:uiPriority w:val="99"/>
    <w:rPr>
      <w:rFonts w:ascii="Arial" w:hAnsi="Arial"/>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6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8" w:customStyle="1">
    <w:name w:val="Bordered &amp; Lined - Accent 1"/>
    <w:basedOn w:val="710"/>
    <w:uiPriority w:val="99"/>
    <w:qFormat/>
    <w:rPr>
      <w:rFonts w:ascii="Arial" w:hAnsi="Arial"/>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6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7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1" w:customStyle="1">
    <w:name w:val="Footnote Text Char"/>
    <w:uiPriority w:val="99"/>
    <w:qFormat/>
    <w:rPr>
      <w:sz w:val="18"/>
    </w:rPr>
  </w:style>
  <w:style w:type="paragraph" w:styleId="982" w:customStyle="1">
    <w:name w:val="TOC 标题11"/>
    <w:uiPriority w:val="39"/>
    <w:unhideWhenUsed/>
    <w:qFormat/>
    <w:rPr>
      <w:rFonts w:ascii="Calibri" w:hAnsi="Calibri" w:eastAsia="宋体" w:cs="Times New Roman"/>
      <w:lang w:val="en-US" w:eastAsia="zh-CN" w:bidi="ar-SA"/>
    </w:rPr>
  </w:style>
  <w:style w:type="paragraph" w:styleId="983" w:customStyle="1">
    <w:name w:val="纯文本4"/>
    <w:basedOn w:val="708"/>
    <w:uiPriority w:val="0"/>
    <w:qFormat/>
    <w:rPr>
      <w:rFonts w:ascii="宋体" w:hAnsi="Courier New" w:eastAsia="楷体_GB2312"/>
      <w:sz w:val="26"/>
      <w:szCs w:val="20"/>
    </w:rPr>
  </w:style>
  <w:style w:type="paragraph" w:styleId="984" w:customStyle="1">
    <w:name w:val="纯文本1"/>
    <w:basedOn w:val="708"/>
    <w:uiPriority w:val="0"/>
    <w:qFormat/>
    <w:rPr>
      <w:rFonts w:ascii="宋体" w:hAnsi="Courier New" w:eastAsia="楷体_GB2312"/>
      <w:sz w:val="28"/>
      <w:szCs w:val="20"/>
    </w:rPr>
  </w:style>
  <w:style w:type="character" w:styleId="985" w:customStyle="1">
    <w:name w:val="批注文字 Char1"/>
    <w:basedOn w:val="709"/>
    <w:uiPriority w:val="99"/>
    <w:qFormat/>
  </w:style>
  <w:style w:type="character" w:styleId="986" w:customStyle="1">
    <w:name w:val="页眉 Char1"/>
    <w:uiPriority w:val="0"/>
    <w:qFormat/>
    <w:rPr>
      <w:sz w:val="18"/>
      <w:szCs w:val="18"/>
    </w:rPr>
  </w:style>
  <w:style w:type="character" w:styleId="987" w:customStyle="1">
    <w:name w:val="页脚 Char1"/>
    <w:uiPriority w:val="0"/>
    <w:qFormat/>
    <w:rPr>
      <w:sz w:val="18"/>
      <w:szCs w:val="18"/>
    </w:rPr>
  </w:style>
  <w:style w:type="character" w:styleId="988" w:customStyle="1">
    <w:name w:val="批注框文本 Char1"/>
    <w:uiPriority w:val="99"/>
    <w:qFormat/>
    <w:rPr>
      <w:sz w:val="18"/>
      <w:szCs w:val="18"/>
    </w:rPr>
  </w:style>
  <w:style w:type="character" w:styleId="989" w:customStyle="1">
    <w:name w:val="脚注文本 Char1"/>
    <w:uiPriority w:val="99"/>
    <w:qFormat/>
    <w:rPr>
      <w:sz w:val="18"/>
      <w:szCs w:val="18"/>
    </w:rPr>
  </w:style>
  <w:style w:type="character" w:styleId="990" w:customStyle="1">
    <w:name w:val="纯文本 Char1"/>
    <w:uiPriority w:val="0"/>
    <w:qFormat/>
    <w:rPr>
      <w:rFonts w:ascii="宋体" w:hAnsi="Courier New" w:eastAsia="宋体" w:cs="Courier New"/>
      <w:szCs w:val="21"/>
    </w:rPr>
  </w:style>
  <w:style w:type="character" w:styleId="991" w:customStyle="1">
    <w:name w:val="批注主题 Char1"/>
    <w:uiPriority w:val="99"/>
    <w:qFormat/>
    <w:rPr>
      <w:b/>
      <w:bCs/>
    </w:rPr>
  </w:style>
  <w:style w:type="paragraph" w:styleId="992" w:customStyle="1">
    <w:name w:val="修订1"/>
    <w:uiPriority w:val="99"/>
    <w:semiHidden/>
    <w:qFormat/>
    <w:rPr>
      <w:rFonts w:ascii="Calibri" w:hAnsi="Calibri" w:eastAsia="宋体" w:cs="Times New Roman"/>
      <w:sz w:val="21"/>
      <w:szCs w:val="22"/>
      <w:lang w:val="en-US" w:eastAsia="zh-CN" w:bidi="ar-SA"/>
    </w:rPr>
  </w:style>
  <w:style w:type="character" w:styleId="993" w:customStyle="1">
    <w:name w:val="正文文本缩进 3 Char1"/>
    <w:uiPriority w:val="0"/>
    <w:qFormat/>
    <w:rPr>
      <w:sz w:val="16"/>
      <w:szCs w:val="16"/>
    </w:rPr>
  </w:style>
  <w:style w:type="paragraph" w:styleId="994" w:customStyle="1">
    <w:name w:val="表格字体"/>
    <w:basedOn w:val="708"/>
    <w:uiPriority w:val="0"/>
    <w:qFormat/>
    <w:pPr>
      <w:ind w:firstLine="723"/>
      <w:spacing w:line="400" w:lineRule="exact"/>
      <w:widowControl/>
    </w:pPr>
    <w:rPr>
      <w:rFonts w:hint="eastAsia" w:ascii="Times New Roman" w:hAnsi="Times New Roman" w:eastAsia="仿宋" w:cs="宋体"/>
      <w:bCs/>
      <w:color w:val="000000"/>
      <w:sz w:val="24"/>
      <w:szCs w:val="18"/>
    </w:rPr>
  </w:style>
  <w:style w:type="paragraph" w:styleId="995" w:customStyle="1">
    <w:name w:val="备注"/>
    <w:basedOn w:val="708"/>
    <w:uiPriority w:val="0"/>
    <w:qFormat/>
    <w:pPr>
      <w:ind w:firstLine="723"/>
      <w:jc w:val="left"/>
      <w:spacing w:line="400" w:lineRule="exact"/>
      <w:widowControl/>
    </w:pPr>
    <w:rPr>
      <w:rFonts w:hint="eastAsia" w:ascii="宋体" w:hAnsi="宋体" w:eastAsia="仿宋" w:cs="宋体"/>
      <w:b/>
      <w:color w:val="000000"/>
      <w:sz w:val="24"/>
      <w:szCs w:val="18"/>
    </w:rPr>
  </w:style>
  <w:style w:type="paragraph" w:styleId="996" w:customStyle="1">
    <w:name w:val="段"/>
    <w:uiPriority w:val="0"/>
    <w:qFormat/>
    <w:pPr>
      <w:ind w:firstLine="200"/>
      <w:jc w:val="both"/>
    </w:pPr>
    <w:rPr>
      <w:rFonts w:ascii="宋体" w:hAnsi="Times New Roman" w:eastAsia="宋体" w:cs="Times New Roman"/>
      <w:sz w:val="21"/>
      <w:lang w:val="en-US" w:eastAsia="zh-CN" w:bidi="ar-SA"/>
    </w:rPr>
  </w:style>
  <w:style w:type="paragraph" w:styleId="997" w:customStyle="1">
    <w:name w:val="附录标识"/>
    <w:basedOn w:val="708"/>
    <w:uiPriority w:val="0"/>
    <w:qFormat/>
    <w:pPr>
      <w:numPr>
        <w:ilvl w:val="0"/>
        <w:numId w:val="1"/>
      </w:numPr>
      <w:ind w:firstLine="0"/>
      <w:jc w:val="center"/>
      <w:spacing w:before="640" w:after="200"/>
      <w:shd w:val="clear" w:color="ffffff" w:fill="ffffff"/>
      <w:widowControl/>
      <w:tabs>
        <w:tab w:val="left" w:pos="6405" w:leader="none"/>
      </w:tabs>
      <w:outlineLvl w:val="0"/>
    </w:pPr>
    <w:rPr>
      <w:rFonts w:ascii="黑体" w:hAnsi="Times New Roman" w:eastAsia="黑体"/>
      <w:szCs w:val="20"/>
    </w:rPr>
  </w:style>
  <w:style w:type="paragraph" w:styleId="998" w:customStyle="1">
    <w:name w:val="附录章标题"/>
    <w:next w:val="996"/>
    <w:uiPriority w:val="0"/>
    <w:qFormat/>
    <w:pPr>
      <w:numPr>
        <w:ilvl w:val="1"/>
        <w:numId w:val="1"/>
      </w:numPr>
      <w:jc w:val="both"/>
      <w:outlineLvl w:val="1"/>
    </w:pPr>
    <w:rPr>
      <w:rFonts w:ascii="黑体" w:hAnsi="Times New Roman" w:eastAsia="黑体" w:cs="Times New Roman"/>
      <w:sz w:val="21"/>
      <w:lang w:val="en-US" w:eastAsia="zh-CN" w:bidi="ar-SA"/>
    </w:rPr>
  </w:style>
  <w:style w:type="paragraph" w:styleId="999" w:customStyle="1">
    <w:name w:val="Default"/>
    <w:uiPriority w:val="0"/>
    <w:qFormat/>
    <w:pPr>
      <w:widowControl w:val="off"/>
    </w:pPr>
    <w:rPr>
      <w:rFonts w:ascii="华文新魏" w:hAnsi="华文新魏" w:eastAsia="宋体" w:cs="Times New Roman"/>
      <w:color w:val="000000"/>
      <w:sz w:val="24"/>
      <w:lang w:val="en-US" w:eastAsia="zh-CN" w:bidi="ar-SA"/>
    </w:rPr>
  </w:style>
  <w:style w:type="paragraph" w:styleId="1000" w:customStyle="1">
    <w:name w:val="修订2"/>
    <w:hidden/>
    <w:uiPriority w:val="99"/>
    <w:semiHidden/>
    <w:qFormat/>
    <w:rPr>
      <w:rFonts w:ascii="Calibri" w:hAnsi="Calibri" w:eastAsia="宋体" w:cs="Times New Roman"/>
      <w:sz w:val="21"/>
      <w:szCs w:val="22"/>
      <w:lang w:val="en-US" w:eastAsia="zh-CN" w:bidi="ar-SA"/>
    </w:rPr>
  </w:style>
  <w:style w:type="paragraph" w:styleId="1001" w:customStyle="1">
    <w:name w:val="marklang-paragraph"/>
    <w:basedOn w:val="708"/>
    <w:uiPriority w:val="0"/>
    <w:qFormat/>
    <w:pPr>
      <w:jc w:val="left"/>
      <w:spacing w:before="100" w:beforeAutospacing="1" w:after="100" w:afterAutospacing="1"/>
      <w:widowControl/>
    </w:pPr>
    <w:rPr>
      <w:rFonts w:ascii="宋体" w:hAnsi="宋体" w:cs="宋体"/>
      <w:sz w:val="24"/>
      <w:szCs w:val="24"/>
    </w:rPr>
  </w:style>
  <w:style w:type="character" w:styleId="1002" w:customStyle="1">
    <w:name w:val="ql-bold-700"/>
    <w:basedOn w:val="709"/>
    <w:uiPriority w:val="0"/>
    <w:qFormat/>
  </w:style>
  <w:style w:type="paragraph" w:styleId="1003" w:customStyle="1">
    <w:name w:val="ql-align-justify"/>
    <w:basedOn w:val="708"/>
    <w:uiPriority w:val="0"/>
    <w:qFormat/>
    <w:pPr>
      <w:jc w:val="left"/>
      <w:spacing w:before="100" w:beforeAutospacing="1" w:after="100" w:afterAutospacing="1"/>
      <w:widowControl/>
    </w:pPr>
    <w:rPr>
      <w:rFonts w:ascii="宋体" w:hAnsi="宋体" w:cs="宋体"/>
      <w:sz w:val="24"/>
      <w:szCs w:val="24"/>
    </w:rPr>
  </w:style>
  <w:style w:type="character" w:styleId="1004" w:customStyle="1">
    <w:name w:val="页眉 Char2"/>
    <w:basedOn w:val="709"/>
    <w:uiPriority w:val="99"/>
    <w:semiHidden/>
    <w:qFormat/>
    <w:rPr>
      <w:rFonts w:ascii="Calibri" w:hAnsi="Calibri"/>
      <w:sz w:val="18"/>
      <w:szCs w:val="18"/>
    </w:rPr>
  </w:style>
  <w:style w:type="character" w:styleId="1005" w:customStyle="1">
    <w:name w:val="页脚 Char2"/>
    <w:basedOn w:val="709"/>
    <w:uiPriority w:val="99"/>
    <w:semiHidden/>
    <w:qFormat/>
    <w:rPr>
      <w:rFonts w:ascii="Calibri" w:hAnsi="Calibri"/>
      <w:sz w:val="18"/>
      <w:szCs w:val="18"/>
    </w:rPr>
  </w:style>
  <w:style w:type="character" w:styleId="1006" w:customStyle="1">
    <w:name w:val="正文首行缩进 2 Char"/>
    <w:basedOn w:val="834"/>
    <w:link w:val="739"/>
    <w:uiPriority w:val="99"/>
    <w:semiHidden/>
    <w:qFormat/>
    <w:rPr>
      <w:rFonts w:ascii="Calibri" w:hAnsi="Calibri"/>
      <w:sz w:val="21"/>
      <w:szCs w:val="22"/>
    </w:rPr>
  </w:style>
  <w:style w:type="paragraph" w:styleId="1007" w:customStyle="1">
    <w:name w:val="大标题"/>
    <w:basedOn w:val="708"/>
    <w:uiPriority w:val="0"/>
    <w:qFormat/>
    <w:pPr>
      <w:jc w:val="center"/>
      <w:spacing w:line="480" w:lineRule="exact"/>
      <w:outlineLvl w:val="0"/>
    </w:pPr>
    <w:rPr>
      <w:rFonts w:asciiTheme="majorHAnsi" w:hAnsiTheme="majorHAnsi" w:eastAsiaTheme="majorEastAsia" w:cstheme="minorBidi"/>
      <w:b/>
      <w:sz w:val="36"/>
      <w:szCs w:val="36"/>
    </w:rPr>
  </w:style>
  <w:style w:type="paragraph" w:styleId="1008" w:customStyle="1">
    <w:name w:val="二级小标题"/>
    <w:basedOn w:val="708"/>
    <w:uiPriority w:val="0"/>
    <w:qFormat/>
    <w:pPr>
      <w:ind w:firstLine="723"/>
      <w:spacing w:line="480" w:lineRule="exact"/>
    </w:pPr>
    <w:rPr>
      <w:rFonts w:hint="eastAsia" w:ascii="Times New Roman" w:hAnsi="Times New Roman" w:eastAsia="仿宋" w:cstheme="minorBidi"/>
      <w:b/>
      <w:bCs/>
      <w:sz w:val="28"/>
    </w:rPr>
  </w:style>
  <w:style w:type="paragraph" w:styleId="1009" w:customStyle="1">
    <w:name w:val="修订3"/>
    <w:hidden/>
    <w:uiPriority w:val="99"/>
    <w:semiHidden/>
    <w:qFormat/>
    <w:rPr>
      <w:rFonts w:ascii="Calibri" w:hAnsi="Calibri" w:eastAsia="宋体" w:cs="Times New Roman"/>
      <w:sz w:val="21"/>
      <w:szCs w:val="22"/>
      <w:lang w:val="en-US" w:eastAsia="zh-CN" w:bidi="ar-SA"/>
    </w:rPr>
  </w:style>
  <w:style w:type="character" w:styleId="1010" w:customStyle="1">
    <w:name w:val="页眉 Char3"/>
    <w:basedOn w:val="709"/>
    <w:link w:val="789"/>
    <w:uiPriority w:val="99"/>
    <w:qFormat/>
    <w:rPr>
      <w:rFonts w:ascii="Calibri" w:hAnsi="Calibri"/>
      <w:sz w:val="18"/>
      <w:szCs w:val="18"/>
    </w:rPr>
  </w:style>
  <w:style w:type="paragraph" w:styleId="1011" w:customStyle="1">
    <w:name w:val="Header"/>
    <w:basedOn w:val="708"/>
    <w:link w:val="1012"/>
    <w:uiPriority w:val="99"/>
    <w:semiHidden/>
    <w:unhideWhenUsed/>
    <w:qFormat/>
    <w:pPr>
      <w:jc w:val="center"/>
      <w:tabs>
        <w:tab w:val="center" w:pos="4153" w:leader="none"/>
        <w:tab w:val="right" w:pos="8306" w:leader="none"/>
      </w:tabs>
      <w:pBdr>
        <w:bottom w:val="single" w:color="auto" w:sz="6" w:space="1"/>
      </w:pBdr>
    </w:pPr>
    <w:rPr>
      <w:sz w:val="18"/>
      <w:szCs w:val="18"/>
    </w:rPr>
  </w:style>
  <w:style w:type="character" w:styleId="1012" w:customStyle="1">
    <w:name w:val="页眉 Char4"/>
    <w:basedOn w:val="709"/>
    <w:link w:val="1011"/>
    <w:uiPriority w:val="99"/>
    <w:semiHidden/>
    <w:rPr>
      <w:rFonts w:ascii="Calibri" w:hAnsi="Calibri"/>
      <w:sz w:val="18"/>
      <w:szCs w:val="18"/>
    </w:rPr>
  </w:style>
  <w:style w:type="paragraph" w:styleId="1013" w:customStyle="1">
    <w:name w:val="Footer"/>
    <w:basedOn w:val="708"/>
    <w:link w:val="1014"/>
    <w:uiPriority w:val="99"/>
    <w:semiHidden/>
    <w:unhideWhenUsed/>
    <w:qFormat/>
    <w:pPr>
      <w:jc w:val="left"/>
      <w:tabs>
        <w:tab w:val="center" w:pos="4153" w:leader="none"/>
        <w:tab w:val="right" w:pos="8306" w:leader="none"/>
      </w:tabs>
    </w:pPr>
    <w:rPr>
      <w:sz w:val="18"/>
      <w:szCs w:val="18"/>
    </w:rPr>
  </w:style>
  <w:style w:type="character" w:styleId="1014" w:customStyle="1">
    <w:name w:val="页脚 Char3"/>
    <w:basedOn w:val="709"/>
    <w:link w:val="1013"/>
    <w:uiPriority w:val="99"/>
    <w:semiHidden/>
    <w:rPr>
      <w:rFonts w:ascii="Calibri" w:hAnsi="Calibri"/>
      <w:sz w:val="18"/>
      <w:szCs w:val="18"/>
    </w:rPr>
  </w:style>
  <w:style w:type="table" w:styleId="1015" w:customStyle="1">
    <w:name w:val="网格型1"/>
    <w:basedOn w:val="710"/>
    <w:uiPriority w:val="59"/>
    <w:rPr>
      <w:rFonts w:ascii="Arial" w:hAnsi="Arial"/>
      <w:sz w:val="22"/>
      <w:szCs w:val="22"/>
      <w:lang w:eastAsia="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16" w:customStyle="1">
    <w:name w:val="Table Grid Light1"/>
    <w:basedOn w:val="710"/>
    <w:uiPriority w:val="59"/>
    <w:rPr>
      <w:rFonts w:ascii="Arial" w:hAnsi="Arial"/>
      <w:sz w:val="22"/>
      <w:szCs w:val="22"/>
      <w:lang w:eastAsia="en-US"/>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017" w:customStyle="1">
    <w:name w:val="Plain Table 11"/>
    <w:basedOn w:val="710"/>
    <w:uiPriority w:val="59"/>
    <w:rPr>
      <w:rFonts w:ascii="Arial" w:hAnsi="Arial"/>
      <w:sz w:val="22"/>
      <w:szCs w:val="22"/>
      <w:lang w:eastAsia="en-US"/>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18" w:customStyle="1">
    <w:name w:val="Plain Table 21"/>
    <w:basedOn w:val="710"/>
    <w:uiPriority w:val="59"/>
    <w:rPr>
      <w:rFonts w:ascii="Arial" w:hAnsi="Arial"/>
      <w:sz w:val="22"/>
      <w:szCs w:val="22"/>
      <w:lang w:eastAsia="en-US"/>
    </w:rPr>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19" w:customStyle="1">
    <w:name w:val="Plain Table 31"/>
    <w:basedOn w:val="710"/>
    <w:uiPriority w:val="99"/>
    <w:qFormat/>
    <w:rPr>
      <w:rFonts w:ascii="Arial" w:hAnsi="Arial"/>
      <w:sz w:val="22"/>
      <w:szCs w:val="22"/>
      <w:lang w:eastAsia="en-US"/>
    </w:rPr>
    <w:tblPr>
      <w:tblCellMar>
        <w:left w:w="108" w:type="dxa"/>
        <w:top w:w="0" w:type="dxa"/>
        <w:right w:w="108"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20" w:customStyle="1">
    <w:name w:val="Plain Table 41"/>
    <w:basedOn w:val="710"/>
    <w:uiPriority w:val="99"/>
    <w:qFormat/>
    <w:rPr>
      <w:rFonts w:ascii="Arial" w:hAnsi="Arial"/>
      <w:sz w:val="22"/>
      <w:szCs w:val="22"/>
      <w:lang w:eastAsia="en-US"/>
    </w:rPr>
    <w:tblPr>
      <w:tblCellMar>
        <w:left w:w="108" w:type="dxa"/>
        <w:top w:w="0" w:type="dxa"/>
        <w:right w:w="108"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21" w:customStyle="1">
    <w:name w:val="Plain Table 51"/>
    <w:basedOn w:val="710"/>
    <w:uiPriority w:val="99"/>
    <w:rPr>
      <w:rFonts w:ascii="Arial" w:hAnsi="Arial"/>
      <w:sz w:val="22"/>
      <w:szCs w:val="22"/>
      <w:lang w:eastAsia="en-US"/>
    </w:rPr>
    <w:tblPr>
      <w:tblCellMar>
        <w:left w:w="108" w:type="dxa"/>
        <w:top w:w="0" w:type="dxa"/>
        <w:right w:w="108"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22" w:customStyle="1">
    <w:name w:val="Grid Table 1 Light1"/>
    <w:basedOn w:val="710"/>
    <w:uiPriority w:val="99"/>
    <w:rPr>
      <w:rFonts w:ascii="Arial" w:hAnsi="Arial"/>
      <w:sz w:val="22"/>
      <w:szCs w:val="22"/>
      <w:lang w:eastAsia="en-US"/>
    </w:rPr>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1023" w:customStyle="1">
    <w:name w:val="Grid Table 1 Light - Accent 11"/>
    <w:basedOn w:val="710"/>
    <w:uiPriority w:val="99"/>
    <w:qFormat/>
    <w:rPr>
      <w:rFonts w:ascii="Arial" w:hAnsi="Arial"/>
      <w:sz w:val="22"/>
      <w:szCs w:val="22"/>
      <w:lang w:eastAsia="en-US"/>
    </w:rPr>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sz="4" w:space="0"/>
          <w:left w:val="single" w:color="BCD6EE" w:sz="4" w:space="0"/>
          <w:bottom w:val="single" w:color="BCD6EE" w:sz="4" w:space="0"/>
          <w:right w:val="single" w:color="BCD6EE" w:sz="4" w:space="0"/>
        </w:tcBorders>
      </w:tcPr>
    </w:tblStylePr>
    <w:tblStylePr w:type="firstCol">
      <w:rPr>
        <w:b/>
        <w:color w:val="404040"/>
      </w:rPr>
    </w:tblStylePr>
    <w:tblStylePr w:type="firstRow">
      <w:rPr>
        <w:b/>
        <w:color w:val="404040"/>
      </w:rPr>
      <w:tcPr>
        <w:tcBorders>
          <w:bottom w:val="single" w:color="9EC4E6" w:sz="12" w:space="0"/>
        </w:tcBorders>
      </w:tcPr>
    </w:tblStylePr>
    <w:tblStylePr w:type="lastCol">
      <w:rPr>
        <w:b/>
        <w:color w:val="404040"/>
      </w:rPr>
    </w:tblStylePr>
    <w:tblStylePr w:type="lastRow">
      <w:rPr>
        <w:b/>
        <w:color w:val="404040"/>
      </w:rPr>
    </w:tblStylePr>
  </w:style>
  <w:style w:type="table" w:styleId="1024" w:customStyle="1">
    <w:name w:val="Grid Table 1 Light - Accent 21"/>
    <w:basedOn w:val="710"/>
    <w:uiPriority w:val="99"/>
    <w:rPr>
      <w:rFonts w:ascii="Arial" w:hAnsi="Arial"/>
      <w:sz w:val="22"/>
      <w:szCs w:val="22"/>
      <w:lang w:eastAsia="en-US"/>
    </w:rPr>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sz="4" w:space="0"/>
          <w:left w:val="single" w:color="F7CAAB" w:sz="4" w:space="0"/>
          <w:bottom w:val="single" w:color="F7CAAB" w:sz="4" w:space="0"/>
          <w:right w:val="single" w:color="F7CAAB" w:sz="4" w:space="0"/>
        </w:tcBorders>
      </w:tcPr>
    </w:tblStylePr>
    <w:tblStylePr w:type="firstCol">
      <w:rPr>
        <w:b/>
        <w:color w:val="404040"/>
      </w:rPr>
    </w:tblStylePr>
    <w:tblStylePr w:type="firstRow">
      <w:rPr>
        <w:b/>
        <w:color w:val="404040"/>
      </w:rPr>
      <w:tcPr>
        <w:tcBorders>
          <w:bottom w:val="single" w:color="F4B286" w:sz="12" w:space="0"/>
        </w:tcBorders>
      </w:tcPr>
    </w:tblStylePr>
    <w:tblStylePr w:type="lastCol">
      <w:rPr>
        <w:b/>
        <w:color w:val="404040"/>
      </w:rPr>
    </w:tblStylePr>
    <w:tblStylePr w:type="lastRow">
      <w:rPr>
        <w:b/>
        <w:color w:val="404040"/>
      </w:rPr>
    </w:tblStylePr>
  </w:style>
  <w:style w:type="table" w:styleId="1025" w:customStyle="1">
    <w:name w:val="Grid Table 1 Light - Accent 31"/>
    <w:basedOn w:val="710"/>
    <w:uiPriority w:val="99"/>
    <w:qFormat/>
    <w:rPr>
      <w:rFonts w:ascii="Arial" w:hAnsi="Arial"/>
      <w:sz w:val="22"/>
      <w:szCs w:val="22"/>
      <w:lang w:eastAsia="en-US"/>
    </w:rPr>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sz="4" w:space="0"/>
          <w:left w:val="single" w:color="DADADA" w:sz="4" w:space="0"/>
          <w:bottom w:val="single" w:color="DADADA" w:sz="4" w:space="0"/>
          <w:right w:val="single" w:color="DADADA" w:sz="4" w:space="0"/>
        </w:tcBorders>
      </w:tcPr>
    </w:tblStylePr>
    <w:tblStylePr w:type="firstCol">
      <w:rPr>
        <w:b/>
        <w:color w:val="404040"/>
      </w:rPr>
    </w:tblStylePr>
    <w:tblStylePr w:type="firstRow">
      <w:rPr>
        <w:b/>
        <w:color w:val="404040"/>
      </w:rPr>
      <w:tcPr>
        <w:tcBorders>
          <w:bottom w:val="single" w:color="CACACA" w:sz="12" w:space="0"/>
        </w:tcBorders>
      </w:tcPr>
    </w:tblStylePr>
    <w:tblStylePr w:type="lastCol">
      <w:rPr>
        <w:b/>
        <w:color w:val="404040"/>
      </w:rPr>
    </w:tblStylePr>
    <w:tblStylePr w:type="lastRow">
      <w:rPr>
        <w:b/>
        <w:color w:val="404040"/>
      </w:rPr>
    </w:tblStylePr>
  </w:style>
  <w:style w:type="table" w:styleId="1026" w:customStyle="1">
    <w:name w:val="Grid Table 1 Light - Accent 41"/>
    <w:basedOn w:val="710"/>
    <w:uiPriority w:val="99"/>
    <w:qFormat/>
    <w:rPr>
      <w:rFonts w:ascii="Arial" w:hAnsi="Arial"/>
      <w:sz w:val="22"/>
      <w:szCs w:val="22"/>
      <w:lang w:eastAsia="en-US"/>
    </w:rPr>
    <w:tblPr>
      <w:tblBorders>
        <w:top w:val="single" w:color="FFE598" w:sz="4" w:space="0"/>
        <w:left w:val="single" w:color="FFE598" w:sz="4" w:space="0"/>
        <w:bottom w:val="single" w:color="FFE598" w:sz="4" w:space="0"/>
        <w:right w:val="single" w:color="FFE598" w:sz="4" w:space="0"/>
        <w:insideH w:val="single" w:color="FFE598" w:sz="4" w:space="0"/>
        <w:insideV w:val="single" w:color="FFE598"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sz="4" w:space="0"/>
          <w:left w:val="single" w:color="FFE598" w:sz="4" w:space="0"/>
          <w:bottom w:val="single" w:color="FFE598" w:sz="4" w:space="0"/>
          <w:right w:val="single" w:color="FFE598" w:sz="4" w:space="0"/>
        </w:tcBorders>
      </w:tcPr>
    </w:tblStylePr>
    <w:tblStylePr w:type="firstCol">
      <w:rPr>
        <w:b/>
        <w:color w:val="404040"/>
      </w:rPr>
    </w:tblStylePr>
    <w:tblStylePr w:type="firstRow">
      <w:rPr>
        <w:b/>
        <w:color w:val="404040"/>
      </w:rPr>
      <w:tcPr>
        <w:tcBorders>
          <w:bottom w:val="single" w:color="FFDA6A" w:sz="12" w:space="0"/>
        </w:tcBorders>
      </w:tcPr>
    </w:tblStylePr>
    <w:tblStylePr w:type="lastCol">
      <w:rPr>
        <w:b/>
        <w:color w:val="404040"/>
      </w:rPr>
    </w:tblStylePr>
    <w:tblStylePr w:type="lastRow">
      <w:rPr>
        <w:b/>
        <w:color w:val="404040"/>
      </w:rPr>
    </w:tblStylePr>
  </w:style>
  <w:style w:type="table" w:styleId="1027" w:customStyle="1">
    <w:name w:val="Grid Table 1 Light - Accent 51"/>
    <w:basedOn w:val="710"/>
    <w:uiPriority w:val="99"/>
    <w:qFormat/>
    <w:rPr>
      <w:rFonts w:ascii="Arial" w:hAnsi="Arial"/>
      <w:sz w:val="22"/>
      <w:szCs w:val="22"/>
      <w:lang w:eastAsia="en-US"/>
    </w:rPr>
    <w:tblPr>
      <w:tblBorders>
        <w:top w:val="single" w:color="B3C5E7" w:sz="4" w:space="0"/>
        <w:left w:val="single" w:color="B3C5E7" w:sz="4" w:space="0"/>
        <w:bottom w:val="single" w:color="B3C5E7" w:sz="4" w:space="0"/>
        <w:right w:val="single" w:color="B3C5E7" w:sz="4" w:space="0"/>
        <w:insideH w:val="single" w:color="B3C5E7" w:sz="4" w:space="0"/>
        <w:insideV w:val="single" w:color="B3C5E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sz="4" w:space="0"/>
          <w:left w:val="single" w:color="B3C5E7" w:sz="4" w:space="0"/>
          <w:bottom w:val="single" w:color="B3C5E7" w:sz="4" w:space="0"/>
          <w:right w:val="single" w:color="B3C5E7" w:sz="4" w:space="0"/>
        </w:tcBorders>
      </w:tcPr>
    </w:tblStylePr>
    <w:tblStylePr w:type="firstCol">
      <w:rPr>
        <w:b/>
        <w:color w:val="404040"/>
      </w:rPr>
    </w:tblStylePr>
    <w:tblStylePr w:type="firstRow">
      <w:rPr>
        <w:b/>
        <w:color w:val="404040"/>
      </w:rPr>
      <w:tcPr>
        <w:tcBorders>
          <w:bottom w:val="single" w:color="91ACDC" w:sz="12" w:space="0"/>
        </w:tcBorders>
      </w:tcPr>
    </w:tblStylePr>
    <w:tblStylePr w:type="lastCol">
      <w:rPr>
        <w:b/>
        <w:color w:val="404040"/>
      </w:rPr>
    </w:tblStylePr>
    <w:tblStylePr w:type="lastRow">
      <w:rPr>
        <w:b/>
        <w:color w:val="404040"/>
      </w:rPr>
    </w:tblStylePr>
  </w:style>
  <w:style w:type="table" w:styleId="1028" w:customStyle="1">
    <w:name w:val="Grid Table 1 Light - Accent 61"/>
    <w:basedOn w:val="710"/>
    <w:uiPriority w:val="99"/>
    <w:qFormat/>
    <w:rPr>
      <w:rFonts w:ascii="Arial" w:hAnsi="Arial"/>
      <w:sz w:val="22"/>
      <w:szCs w:val="22"/>
      <w:lang w:eastAsia="en-US"/>
    </w:rPr>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sz="4" w:space="0"/>
          <w:left w:val="single" w:color="C4DFB2" w:sz="4" w:space="0"/>
          <w:bottom w:val="single" w:color="C4DFB2" w:sz="4" w:space="0"/>
          <w:right w:val="single" w:color="C4DFB2" w:sz="4" w:space="0"/>
        </w:tcBorders>
      </w:tcPr>
    </w:tblStylePr>
    <w:tblStylePr w:type="firstCol">
      <w:rPr>
        <w:b/>
        <w:color w:val="404040"/>
      </w:rPr>
    </w:tblStylePr>
    <w:tblStylePr w:type="firstRow">
      <w:rPr>
        <w:b/>
        <w:color w:val="404040"/>
      </w:rPr>
      <w:tcPr>
        <w:tcBorders>
          <w:bottom w:val="single" w:color="AAD190" w:sz="12" w:space="0"/>
        </w:tcBorders>
      </w:tcPr>
    </w:tblStylePr>
    <w:tblStylePr w:type="lastCol">
      <w:rPr>
        <w:b/>
        <w:color w:val="404040"/>
      </w:rPr>
    </w:tblStylePr>
    <w:tblStylePr w:type="lastRow">
      <w:rPr>
        <w:b/>
        <w:color w:val="404040"/>
      </w:rPr>
    </w:tblStylePr>
  </w:style>
  <w:style w:type="table" w:styleId="1029" w:customStyle="1">
    <w:name w:val="Grid Table 21"/>
    <w:basedOn w:val="710"/>
    <w:uiPriority w:val="99"/>
    <w:rPr>
      <w:rFonts w:ascii="Arial" w:hAnsi="Arial"/>
      <w:sz w:val="22"/>
      <w:szCs w:val="22"/>
      <w:lang w:eastAsia="en-US"/>
    </w:rPr>
    <w:tblPr>
      <w:tblBorders>
        <w:bottom w:val="single" w:color="6A6A6A" w:sz="4" w:space="0"/>
        <w:insideH w:val="single" w:color="6A6A6A" w:sz="4" w:space="0"/>
        <w:insideV w:val="single" w:color="6A6A6A" w:sz="4" w:space="0"/>
      </w:tblBorders>
      <w:tblCellMar>
        <w:left w:w="108" w:type="dxa"/>
        <w:top w:w="0" w:type="dxa"/>
        <w:right w:w="108"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1030" w:customStyle="1">
    <w:name w:val="Grid Table 2 - Accent 11"/>
    <w:basedOn w:val="710"/>
    <w:uiPriority w:val="99"/>
    <w:qFormat/>
    <w:rPr>
      <w:rFonts w:ascii="Arial" w:hAnsi="Arial"/>
      <w:sz w:val="22"/>
      <w:szCs w:val="22"/>
      <w:lang w:eastAsia="en-US"/>
    </w:rPr>
    <w:tblPr>
      <w:tblBorders>
        <w:bottom w:val="single" w:color="68A2D8" w:sz="4" w:space="0"/>
        <w:insideH w:val="single" w:color="68A2D8" w:sz="4" w:space="0"/>
        <w:insideV w:val="single" w:color="68A2D8" w:sz="4" w:space="0"/>
      </w:tblBorders>
      <w:tblCellMar>
        <w:left w:w="108" w:type="dxa"/>
        <w:top w:w="0" w:type="dxa"/>
        <w:right w:w="108" w:type="dxa"/>
        <w:bottom w:w="0" w:type="dxa"/>
      </w:tblCellMar>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sz="4" w:space="0"/>
          <w:left w:val="none" w:color="000000" w:sz="4" w:space="0"/>
          <w:bottom w:val="none" w:color="000000" w:sz="4" w:space="0"/>
          <w:right w:val="none" w:color="000000" w:sz="4" w:space="0"/>
        </w:tcBorders>
      </w:tcPr>
    </w:tblStylePr>
  </w:style>
  <w:style w:type="table" w:styleId="1031" w:customStyle="1">
    <w:name w:val="Grid Table 2 - Accent 21"/>
    <w:basedOn w:val="710"/>
    <w:uiPriority w:val="99"/>
    <w:qFormat/>
    <w:rPr>
      <w:rFonts w:ascii="Arial" w:hAnsi="Arial"/>
      <w:sz w:val="22"/>
      <w:szCs w:val="22"/>
      <w:lang w:eastAsia="en-US"/>
    </w:rPr>
    <w:tblPr>
      <w:tblBorders>
        <w:bottom w:val="single" w:color="F4B184" w:sz="4" w:space="0"/>
        <w:insideH w:val="single" w:color="F4B184" w:sz="4" w:space="0"/>
        <w:insideV w:val="single" w:color="F4B184" w:sz="4" w:space="0"/>
      </w:tblBorders>
      <w:tblCellMar>
        <w:left w:w="108" w:type="dxa"/>
        <w:top w:w="0" w:type="dxa"/>
        <w:right w:w="108" w:type="dxa"/>
        <w:bottom w:w="0" w:type="dxa"/>
      </w:tblCellMar>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sz="4" w:space="0"/>
          <w:left w:val="none" w:color="000000" w:sz="4" w:space="0"/>
          <w:bottom w:val="none" w:color="000000" w:sz="4" w:space="0"/>
          <w:right w:val="none" w:color="000000" w:sz="4" w:space="0"/>
        </w:tcBorders>
      </w:tcPr>
    </w:tblStylePr>
  </w:style>
  <w:style w:type="table" w:styleId="1032" w:customStyle="1">
    <w:name w:val="Grid Table 2 - Accent 31"/>
    <w:basedOn w:val="710"/>
    <w:uiPriority w:val="99"/>
    <w:qFormat/>
    <w:rPr>
      <w:rFonts w:ascii="Arial" w:hAnsi="Arial"/>
      <w:sz w:val="22"/>
      <w:szCs w:val="22"/>
      <w:lang w:eastAsia="en-US"/>
    </w:rPr>
    <w:tblPr>
      <w:tblBorders>
        <w:bottom w:val="single" w:color="A5A5A5" w:sz="4" w:space="0"/>
        <w:insideH w:val="single" w:color="A5A5A5" w:sz="4" w:space="0"/>
        <w:insideV w:val="single" w:color="A5A5A5" w:sz="4" w:space="0"/>
      </w:tblBorders>
      <w:tblCellMar>
        <w:left w:w="108" w:type="dxa"/>
        <w:top w:w="0" w:type="dxa"/>
        <w:right w:w="108" w:type="dxa"/>
        <w:bottom w:w="0" w:type="dxa"/>
      </w:tblCellMar>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sz="4" w:space="0"/>
          <w:left w:val="none" w:color="000000" w:sz="4" w:space="0"/>
          <w:bottom w:val="none" w:color="000000" w:sz="4" w:space="0"/>
          <w:right w:val="none" w:color="000000" w:sz="4" w:space="0"/>
        </w:tcBorders>
      </w:tcPr>
    </w:tblStylePr>
  </w:style>
  <w:style w:type="table" w:styleId="1033" w:customStyle="1">
    <w:name w:val="Grid Table 2 - Accent 41"/>
    <w:basedOn w:val="710"/>
    <w:uiPriority w:val="99"/>
    <w:qFormat/>
    <w:rPr>
      <w:rFonts w:ascii="Arial" w:hAnsi="Arial"/>
      <w:sz w:val="22"/>
      <w:szCs w:val="22"/>
      <w:lang w:eastAsia="en-US"/>
    </w:rPr>
    <w:tblPr>
      <w:tblBorders>
        <w:bottom w:val="single" w:color="FFD865" w:sz="4" w:space="0"/>
        <w:insideH w:val="single" w:color="FFD865" w:sz="4" w:space="0"/>
        <w:insideV w:val="single" w:color="FFD865" w:sz="4" w:space="0"/>
      </w:tblBorders>
      <w:tblCellMar>
        <w:left w:w="108" w:type="dxa"/>
        <w:top w:w="0" w:type="dxa"/>
        <w:right w:w="108" w:type="dxa"/>
        <w:bottom w:w="0" w:type="dxa"/>
      </w:tblCellMar>
    </w:tblPr>
    <w:tblStylePr w:type="band1Horz">
      <w:rPr>
        <w:rFonts w:ascii="Arial" w:hAnsi="Arial"/>
        <w:color w:val="404040"/>
        <w:sz w:val="22"/>
      </w:rPr>
      <w:tcPr>
        <w:shd w:val="clear" w:color="fff2cb" w:fill="fff2cb"/>
      </w:tcPr>
    </w:tblStylePr>
    <w:tblStylePr w:type="band1Vert">
      <w:rPr>
        <w:rFonts w:ascii="Arial" w:hAnsi="Arial"/>
        <w:color w:val="404040"/>
        <w:sz w:val="22"/>
      </w:rPr>
      <w:tcPr>
        <w:shd w:val="clear" w:color="fff2cb" w:fill="fff2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sz="4" w:space="0"/>
          <w:left w:val="none" w:color="000000" w:sz="4" w:space="0"/>
          <w:bottom w:val="none" w:color="000000" w:sz="4" w:space="0"/>
          <w:right w:val="none" w:color="000000" w:sz="4" w:space="0"/>
        </w:tcBorders>
      </w:tcPr>
    </w:tblStylePr>
  </w:style>
  <w:style w:type="table" w:styleId="1034" w:customStyle="1">
    <w:name w:val="Grid Table 2 - Accent 51"/>
    <w:basedOn w:val="710"/>
    <w:uiPriority w:val="99"/>
    <w:rPr>
      <w:rFonts w:ascii="Arial" w:hAnsi="Arial"/>
      <w:sz w:val="22"/>
      <w:szCs w:val="22"/>
      <w:lang w:eastAsia="en-US"/>
    </w:rPr>
    <w:tblPr>
      <w:tblBorders>
        <w:bottom w:val="single" w:color="4472C4" w:sz="4" w:space="0"/>
        <w:insideH w:val="single" w:color="4472C4" w:sz="4" w:space="0"/>
        <w:insideV w:val="single" w:color="4472C4" w:sz="4" w:space="0"/>
      </w:tblBorders>
      <w:tblCellMar>
        <w:left w:w="108" w:type="dxa"/>
        <w:top w:w="0" w:type="dxa"/>
        <w:right w:w="108" w:type="dxa"/>
        <w:bottom w:w="0" w:type="dxa"/>
      </w:tblCellMar>
    </w:tblPr>
    <w:tblStylePr w:type="band1Horz">
      <w:rPr>
        <w:rFonts w:ascii="Arial" w:hAnsi="Arial"/>
        <w:color w:val="404040"/>
        <w:sz w:val="22"/>
      </w:rPr>
      <w:tcPr>
        <w:shd w:val="clear" w:color="d8e2f3" w:fill="d8e2f3"/>
      </w:tcPr>
    </w:tblStylePr>
    <w:tblStylePr w:type="band1Vert">
      <w:rPr>
        <w:rFonts w:ascii="Arial" w:hAnsi="Arial"/>
        <w:color w:val="404040"/>
        <w:sz w:val="22"/>
      </w:rPr>
      <w:tcPr>
        <w:shd w:val="clear" w:color="d8e2f3" w:fill="d8e2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sz="4" w:space="0"/>
          <w:left w:val="none" w:color="000000" w:sz="4" w:space="0"/>
          <w:bottom w:val="none" w:color="000000" w:sz="4" w:space="0"/>
          <w:right w:val="none" w:color="000000" w:sz="4" w:space="0"/>
        </w:tcBorders>
      </w:tcPr>
    </w:tblStylePr>
  </w:style>
  <w:style w:type="table" w:styleId="1035" w:customStyle="1">
    <w:name w:val="Grid Table 2 - Accent 61"/>
    <w:basedOn w:val="710"/>
    <w:uiPriority w:val="99"/>
    <w:rPr>
      <w:rFonts w:ascii="Arial" w:hAnsi="Arial"/>
      <w:sz w:val="22"/>
      <w:szCs w:val="22"/>
      <w:lang w:eastAsia="en-US"/>
    </w:rPr>
    <w:tblPr>
      <w:tblBorders>
        <w:bottom w:val="single" w:color="70AD47" w:sz="4" w:space="0"/>
        <w:insideH w:val="single" w:color="70AD47" w:sz="4" w:space="0"/>
        <w:insideV w:val="single" w:color="70AD47" w:sz="4" w:space="0"/>
      </w:tblBorders>
      <w:tblCellMar>
        <w:left w:w="108" w:type="dxa"/>
        <w:top w:w="0" w:type="dxa"/>
        <w:right w:w="108" w:type="dxa"/>
        <w:bottom w:w="0" w:type="dxa"/>
      </w:tblCellMar>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sz="4" w:space="0"/>
          <w:left w:val="none" w:color="000000" w:sz="4" w:space="0"/>
          <w:bottom w:val="none" w:color="000000" w:sz="4" w:space="0"/>
          <w:right w:val="none" w:color="000000" w:sz="4" w:space="0"/>
        </w:tcBorders>
      </w:tcPr>
    </w:tblStylePr>
  </w:style>
  <w:style w:type="table" w:styleId="1036" w:customStyle="1">
    <w:name w:val="Grid Table 31"/>
    <w:basedOn w:val="710"/>
    <w:uiPriority w:val="99"/>
    <w:qFormat/>
    <w:rPr>
      <w:rFonts w:ascii="Arial" w:hAnsi="Arial"/>
      <w:sz w:val="22"/>
      <w:szCs w:val="22"/>
      <w:lang w:eastAsia="en-US"/>
    </w:rPr>
    <w:tblPr>
      <w:tblBorders>
        <w:bottom w:val="single" w:color="6A6A6A" w:sz="4" w:space="0"/>
        <w:insideH w:val="single" w:color="6A6A6A" w:sz="4" w:space="0"/>
        <w:insideV w:val="single" w:color="6A6A6A" w:sz="4" w:space="0"/>
      </w:tblBorders>
      <w:tblCellMar>
        <w:left w:w="108" w:type="dxa"/>
        <w:top w:w="0" w:type="dxa"/>
        <w:right w:w="108"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7" w:customStyle="1">
    <w:name w:val="Grid Table 3 - Accent 11"/>
    <w:basedOn w:val="710"/>
    <w:uiPriority w:val="99"/>
    <w:qFormat/>
    <w:rPr>
      <w:rFonts w:ascii="Arial" w:hAnsi="Arial"/>
      <w:sz w:val="22"/>
      <w:szCs w:val="22"/>
      <w:lang w:eastAsia="en-US"/>
    </w:rPr>
    <w:tblPr>
      <w:tblBorders>
        <w:bottom w:val="single" w:color="68A2D8" w:sz="4" w:space="0"/>
        <w:insideH w:val="single" w:color="68A2D8" w:sz="4" w:space="0"/>
        <w:insideV w:val="single" w:color="68A2D8" w:sz="4" w:space="0"/>
      </w:tblBorders>
      <w:tblCellMar>
        <w:left w:w="108" w:type="dxa"/>
        <w:top w:w="0" w:type="dxa"/>
        <w:right w:w="108" w:type="dxa"/>
        <w:bottom w:w="0" w:type="dxa"/>
      </w:tblCellMar>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8" w:customStyle="1">
    <w:name w:val="Grid Table 3 - Accent 21"/>
    <w:basedOn w:val="710"/>
    <w:uiPriority w:val="99"/>
    <w:rPr>
      <w:rFonts w:ascii="Arial" w:hAnsi="Arial"/>
      <w:sz w:val="22"/>
      <w:szCs w:val="22"/>
      <w:lang w:eastAsia="en-US"/>
    </w:rPr>
    <w:tblPr>
      <w:tblBorders>
        <w:bottom w:val="single" w:color="F4B184" w:sz="4" w:space="0"/>
        <w:insideH w:val="single" w:color="F4B184" w:sz="4" w:space="0"/>
        <w:insideV w:val="single" w:color="F4B184" w:sz="4" w:space="0"/>
      </w:tblBorders>
      <w:tblCellMar>
        <w:left w:w="108" w:type="dxa"/>
        <w:top w:w="0" w:type="dxa"/>
        <w:right w:w="108" w:type="dxa"/>
        <w:bottom w:w="0" w:type="dxa"/>
      </w:tblCellMar>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9" w:customStyle="1">
    <w:name w:val="Grid Table 3 - Accent 31"/>
    <w:basedOn w:val="710"/>
    <w:uiPriority w:val="99"/>
    <w:qFormat/>
    <w:rPr>
      <w:rFonts w:ascii="Arial" w:hAnsi="Arial"/>
      <w:sz w:val="22"/>
      <w:szCs w:val="22"/>
      <w:lang w:eastAsia="en-US"/>
    </w:rPr>
    <w:tblPr>
      <w:tblBorders>
        <w:bottom w:val="single" w:color="A5A5A5" w:sz="4" w:space="0"/>
        <w:insideH w:val="single" w:color="A5A5A5" w:sz="4" w:space="0"/>
        <w:insideV w:val="single" w:color="A5A5A5" w:sz="4" w:space="0"/>
      </w:tblBorders>
      <w:tblCellMar>
        <w:left w:w="108" w:type="dxa"/>
        <w:top w:w="0" w:type="dxa"/>
        <w:right w:w="108" w:type="dxa"/>
        <w:bottom w:w="0" w:type="dxa"/>
      </w:tblCellMar>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0" w:customStyle="1">
    <w:name w:val="Grid Table 3 - Accent 41"/>
    <w:basedOn w:val="710"/>
    <w:uiPriority w:val="99"/>
    <w:qFormat/>
    <w:rPr>
      <w:rFonts w:ascii="Arial" w:hAnsi="Arial"/>
      <w:sz w:val="22"/>
      <w:szCs w:val="22"/>
      <w:lang w:eastAsia="en-US"/>
    </w:rPr>
    <w:tblPr>
      <w:tblBorders>
        <w:bottom w:val="single" w:color="FFD865" w:sz="4" w:space="0"/>
        <w:insideH w:val="single" w:color="FFD865" w:sz="4" w:space="0"/>
        <w:insideV w:val="single" w:color="FFD865" w:sz="4" w:space="0"/>
      </w:tblBorders>
      <w:tblCellMar>
        <w:left w:w="108" w:type="dxa"/>
        <w:top w:w="0" w:type="dxa"/>
        <w:right w:w="108" w:type="dxa"/>
        <w:bottom w:w="0" w:type="dxa"/>
      </w:tblCellMar>
    </w:tblPr>
    <w:tblStylePr w:type="band1Horz">
      <w:rPr>
        <w:rFonts w:ascii="Arial" w:hAnsi="Arial"/>
        <w:color w:val="404040"/>
        <w:sz w:val="22"/>
      </w:rPr>
      <w:tcPr>
        <w:shd w:val="clear" w:color="fff2cb" w:fill="fff2cb"/>
      </w:tcPr>
    </w:tblStylePr>
    <w:tblStylePr w:type="band1Vert">
      <w:rPr>
        <w:rFonts w:ascii="Arial" w:hAnsi="Arial"/>
        <w:color w:val="404040"/>
        <w:sz w:val="22"/>
      </w:rPr>
      <w:tcPr>
        <w:shd w:val="clear" w:color="fff2cb" w:fill="fff2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1" w:customStyle="1">
    <w:name w:val="Grid Table 3 - Accent 51"/>
    <w:basedOn w:val="710"/>
    <w:uiPriority w:val="99"/>
    <w:rPr>
      <w:rFonts w:ascii="Arial" w:hAnsi="Arial"/>
      <w:sz w:val="22"/>
      <w:szCs w:val="22"/>
      <w:lang w:eastAsia="en-US"/>
    </w:rPr>
    <w:tblPr>
      <w:tblBorders>
        <w:bottom w:val="single" w:color="4472C4" w:sz="4" w:space="0"/>
        <w:insideH w:val="single" w:color="4472C4" w:sz="4" w:space="0"/>
        <w:insideV w:val="single" w:color="4472C4" w:sz="4" w:space="0"/>
      </w:tblBorders>
      <w:tblCellMar>
        <w:left w:w="108" w:type="dxa"/>
        <w:top w:w="0" w:type="dxa"/>
        <w:right w:w="108" w:type="dxa"/>
        <w:bottom w:w="0" w:type="dxa"/>
      </w:tblCellMar>
    </w:tblPr>
    <w:tblStylePr w:type="band1Horz">
      <w:rPr>
        <w:rFonts w:ascii="Arial" w:hAnsi="Arial"/>
        <w:color w:val="404040"/>
        <w:sz w:val="22"/>
      </w:rPr>
      <w:tcPr>
        <w:shd w:val="clear" w:color="d8e2f3" w:fill="d8e2f3"/>
      </w:tcPr>
    </w:tblStylePr>
    <w:tblStylePr w:type="band1Vert">
      <w:rPr>
        <w:rFonts w:ascii="Arial" w:hAnsi="Arial"/>
        <w:color w:val="404040"/>
        <w:sz w:val="22"/>
      </w:rPr>
      <w:tcPr>
        <w:shd w:val="clear" w:color="d8e2f3" w:fill="d8e2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2" w:customStyle="1">
    <w:name w:val="Grid Table 3 - Accent 61"/>
    <w:basedOn w:val="710"/>
    <w:uiPriority w:val="99"/>
    <w:qFormat/>
    <w:rPr>
      <w:rFonts w:ascii="Arial" w:hAnsi="Arial"/>
      <w:sz w:val="22"/>
      <w:szCs w:val="22"/>
      <w:lang w:eastAsia="en-US"/>
    </w:rPr>
    <w:tblPr>
      <w:tblBorders>
        <w:bottom w:val="single" w:color="70AD47" w:sz="4" w:space="0"/>
        <w:insideH w:val="single" w:color="70AD47" w:sz="4" w:space="0"/>
        <w:insideV w:val="single" w:color="70AD47" w:sz="4" w:space="0"/>
      </w:tblBorders>
      <w:tblCellMar>
        <w:left w:w="108" w:type="dxa"/>
        <w:top w:w="0" w:type="dxa"/>
        <w:right w:w="108" w:type="dxa"/>
        <w:bottom w:w="0" w:type="dxa"/>
      </w:tblCellMar>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3" w:customStyle="1">
    <w:name w:val="Grid Table 41"/>
    <w:basedOn w:val="710"/>
    <w:uiPriority w:val="59"/>
    <w:qFormat/>
    <w:rPr>
      <w:rFonts w:ascii="Arial" w:hAnsi="Arial"/>
      <w:sz w:val="22"/>
      <w:szCs w:val="22"/>
      <w:lang w:eastAsia="en-US"/>
    </w:rPr>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108" w:type="dxa"/>
        <w:top w:w="0" w:type="dxa"/>
        <w:right w:w="108"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044" w:customStyle="1">
    <w:name w:val="Grid Table 4 - Accent 11"/>
    <w:basedOn w:val="710"/>
    <w:uiPriority w:val="59"/>
    <w:qFormat/>
    <w:rPr>
      <w:rFonts w:ascii="Arial" w:hAnsi="Arial"/>
      <w:sz w:val="22"/>
      <w:szCs w:val="22"/>
      <w:lang w:eastAsia="en-US"/>
    </w:rPr>
    <w:tblPr>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CellMar>
        <w:left w:w="108" w:type="dxa"/>
        <w:top w:w="0" w:type="dxa"/>
        <w:right w:w="108" w:type="dxa"/>
        <w:bottom w:w="0" w:type="dxa"/>
      </w:tblCellMar>
    </w:tblPr>
    <w:tblStylePr w:type="band1Horz">
      <w:rPr>
        <w:rFonts w:ascii="Arial" w:hAnsi="Arial"/>
        <w:color w:val="404040"/>
        <w:sz w:val="22"/>
      </w:rPr>
      <w:tcPr>
        <w:shd w:val="clear" w:color="deebf6" w:fill="deebf6"/>
      </w:tcPr>
    </w:tblStylePr>
    <w:tblStylePr w:type="band1Vert">
      <w:rPr>
        <w:rFonts w:ascii="Arial" w:hAnsi="Arial"/>
        <w:color w:val="404040"/>
        <w:sz w:val="22"/>
      </w:rPr>
      <w:tcPr>
        <w:shd w:val="clear" w:color="deebf6" w:fill="deebf6"/>
      </w:tcPr>
    </w:tblStylePr>
    <w:tblStylePr w:type="firstCol">
      <w:rPr>
        <w:b/>
        <w:color w:val="404040"/>
      </w:rPr>
    </w:tblStylePr>
    <w:tblStylePr w:type="firstRow">
      <w:rPr>
        <w:rFonts w:ascii="Arial" w:hAnsi="Arial"/>
        <w:b/>
        <w:color w:val="ffffff"/>
        <w:sz w:val="22"/>
      </w:rPr>
      <w:tcPr>
        <w:shd w:val="clear" w:color="68a2d8" w:fill="68a2d8"/>
        <w:tcBorders>
          <w:top w:val="single" w:color="68A2D8" w:sz="4" w:space="0"/>
          <w:left w:val="single" w:color="68A2D8" w:sz="4" w:space="0"/>
          <w:bottom w:val="single" w:color="68A2D8" w:sz="4" w:space="0"/>
          <w:right w:val="single" w:color="68A2D8" w:sz="4" w:space="0"/>
        </w:tcBorders>
      </w:tcPr>
    </w:tblStylePr>
    <w:tblStylePr w:type="lastCol">
      <w:rPr>
        <w:b/>
        <w:color w:val="404040"/>
      </w:rPr>
    </w:tblStylePr>
    <w:tblStylePr w:type="lastRow">
      <w:rPr>
        <w:b/>
        <w:color w:val="404040"/>
      </w:rPr>
      <w:tcPr>
        <w:tcBorders>
          <w:top w:val="single" w:color="68A2D8" w:sz="4" w:space="0"/>
        </w:tcBorders>
      </w:tcPr>
    </w:tblStylePr>
  </w:style>
  <w:style w:type="table" w:styleId="1045" w:customStyle="1">
    <w:name w:val="Grid Table 4 - Accent 21"/>
    <w:basedOn w:val="710"/>
    <w:uiPriority w:val="59"/>
    <w:qFormat/>
    <w:rPr>
      <w:rFonts w:ascii="Arial" w:hAnsi="Arial"/>
      <w:sz w:val="22"/>
      <w:szCs w:val="22"/>
      <w:lang w:eastAsia="en-US"/>
    </w:rPr>
    <w:tblPr>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CellMar>
        <w:left w:w="108" w:type="dxa"/>
        <w:top w:w="0" w:type="dxa"/>
        <w:right w:w="108" w:type="dxa"/>
        <w:bottom w:w="0" w:type="dxa"/>
      </w:tblCellMar>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b/>
        <w:color w:val="404040"/>
      </w:rPr>
    </w:tblStylePr>
    <w:tblStylePr w:type="firstRow">
      <w:rPr>
        <w:rFonts w:ascii="Arial" w:hAnsi="Arial"/>
        <w:b/>
        <w:color w:val="ffffff"/>
        <w:sz w:val="22"/>
      </w:rPr>
      <w:tcPr>
        <w:shd w:val="clear" w:color="f4b184" w:fill="f4b184"/>
        <w:tcBorders>
          <w:top w:val="single" w:color="F4B184" w:sz="4" w:space="0"/>
          <w:left w:val="single" w:color="F4B184" w:sz="4" w:space="0"/>
          <w:bottom w:val="single" w:color="F4B184" w:sz="4" w:space="0"/>
          <w:right w:val="single" w:color="F4B184" w:sz="4" w:space="0"/>
        </w:tcBorders>
      </w:tcPr>
    </w:tblStylePr>
    <w:tblStylePr w:type="lastCol">
      <w:rPr>
        <w:b/>
        <w:color w:val="404040"/>
      </w:rPr>
    </w:tblStylePr>
    <w:tblStylePr w:type="lastRow">
      <w:rPr>
        <w:b/>
        <w:color w:val="404040"/>
      </w:rPr>
      <w:tcPr>
        <w:tcBorders>
          <w:top w:val="single" w:color="F4B184" w:sz="4" w:space="0"/>
        </w:tcBorders>
      </w:tcPr>
    </w:tblStylePr>
  </w:style>
  <w:style w:type="table" w:styleId="1046" w:customStyle="1">
    <w:name w:val="Grid Table 4 - Accent 31"/>
    <w:basedOn w:val="710"/>
    <w:uiPriority w:val="59"/>
    <w:rPr>
      <w:rFonts w:ascii="Arial" w:hAnsi="Arial"/>
      <w:sz w:val="22"/>
      <w:szCs w:val="22"/>
      <w:lang w:eastAsia="en-US"/>
    </w:rPr>
    <w:tblPr>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CellMar>
        <w:left w:w="108" w:type="dxa"/>
        <w:top w:w="0" w:type="dxa"/>
        <w:right w:w="108" w:type="dxa"/>
        <w:bottom w:w="0" w:type="dxa"/>
      </w:tblCellMar>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b/>
        <w:color w:val="404040"/>
      </w:rPr>
    </w:tblStylePr>
    <w:tblStylePr w:type="firstRow">
      <w:rPr>
        <w:rFonts w:ascii="Arial" w:hAnsi="Arial"/>
        <w:b/>
        <w:color w:val="ffffff"/>
        <w:sz w:val="22"/>
      </w:rPr>
      <w:tcPr>
        <w:shd w:val="clear" w:color="a5a5a5" w:fill="a5a5a5"/>
        <w:tcBorders>
          <w:top w:val="single" w:color="A5A5A5" w:sz="4" w:space="0"/>
          <w:left w:val="single" w:color="A5A5A5" w:sz="4" w:space="0"/>
          <w:bottom w:val="single" w:color="A5A5A5" w:sz="4" w:space="0"/>
          <w:right w:val="single" w:color="A5A5A5" w:sz="4" w:space="0"/>
        </w:tcBorders>
      </w:tcPr>
    </w:tblStylePr>
    <w:tblStylePr w:type="lastCol">
      <w:rPr>
        <w:b/>
        <w:color w:val="404040"/>
      </w:rPr>
    </w:tblStylePr>
    <w:tblStylePr w:type="lastRow">
      <w:rPr>
        <w:b/>
        <w:color w:val="404040"/>
      </w:rPr>
      <w:tcPr>
        <w:tcBorders>
          <w:top w:val="single" w:color="A5A5A5" w:sz="4" w:space="0"/>
        </w:tcBorders>
      </w:tcPr>
    </w:tblStylePr>
  </w:style>
  <w:style w:type="table" w:styleId="1047" w:customStyle="1">
    <w:name w:val="Grid Table 4 - Accent 41"/>
    <w:basedOn w:val="710"/>
    <w:uiPriority w:val="59"/>
    <w:rPr>
      <w:rFonts w:ascii="Arial" w:hAnsi="Arial"/>
      <w:sz w:val="22"/>
      <w:szCs w:val="22"/>
      <w:lang w:eastAsia="en-US"/>
    </w:rPr>
    <w:tblPr>
      <w:tblBorders>
        <w:top w:val="single" w:color="FFDB6F" w:sz="4" w:space="0"/>
        <w:left w:val="single" w:color="FFDB6F" w:sz="4" w:space="0"/>
        <w:bottom w:val="single" w:color="FFDB6F" w:sz="4" w:space="0"/>
        <w:right w:val="single" w:color="FFDB6F" w:sz="4" w:space="0"/>
        <w:insideH w:val="single" w:color="FFDB6F" w:sz="4" w:space="0"/>
        <w:insideV w:val="single" w:color="FFDB6F" w:sz="4" w:space="0"/>
      </w:tblBorders>
      <w:tblCellMar>
        <w:left w:w="108" w:type="dxa"/>
        <w:top w:w="0" w:type="dxa"/>
        <w:right w:w="108" w:type="dxa"/>
        <w:bottom w:w="0" w:type="dxa"/>
      </w:tblCellMar>
    </w:tblPr>
    <w:tblStylePr w:type="band1Horz">
      <w:rPr>
        <w:rFonts w:ascii="Arial" w:hAnsi="Arial"/>
        <w:color w:val="404040"/>
        <w:sz w:val="22"/>
      </w:rPr>
      <w:tcPr>
        <w:shd w:val="clear" w:color="fff2cb" w:fill="fff2cb"/>
      </w:tcPr>
    </w:tblStylePr>
    <w:tblStylePr w:type="band1Vert">
      <w:rPr>
        <w:rFonts w:ascii="Arial" w:hAnsi="Arial"/>
        <w:color w:val="404040"/>
        <w:sz w:val="22"/>
      </w:rPr>
      <w:tcPr>
        <w:shd w:val="clear" w:color="fff2cb" w:fill="fff2cb"/>
      </w:tcPr>
    </w:tblStylePr>
    <w:tblStylePr w:type="firstCol">
      <w:rPr>
        <w:b/>
        <w:color w:val="404040"/>
      </w:rPr>
    </w:tblStylePr>
    <w:tblStylePr w:type="firstRow">
      <w:rPr>
        <w:rFonts w:ascii="Arial" w:hAnsi="Arial"/>
        <w:b/>
        <w:color w:val="ffffff"/>
        <w:sz w:val="22"/>
      </w:rPr>
      <w:tcPr>
        <w:shd w:val="clear" w:color="ffd865" w:fill="ffd865"/>
        <w:tcBorders>
          <w:top w:val="single" w:color="FFD865" w:sz="4" w:space="0"/>
          <w:left w:val="single" w:color="FFD865" w:sz="4" w:space="0"/>
          <w:bottom w:val="single" w:color="FFD865" w:sz="4" w:space="0"/>
          <w:right w:val="single" w:color="FFD865" w:sz="4" w:space="0"/>
        </w:tcBorders>
      </w:tcPr>
    </w:tblStylePr>
    <w:tblStylePr w:type="lastCol">
      <w:rPr>
        <w:b/>
        <w:color w:val="404040"/>
      </w:rPr>
    </w:tblStylePr>
    <w:tblStylePr w:type="lastRow">
      <w:rPr>
        <w:b/>
        <w:color w:val="404040"/>
      </w:rPr>
      <w:tcPr>
        <w:tcBorders>
          <w:top w:val="single" w:color="FFD865" w:sz="4" w:space="0"/>
        </w:tcBorders>
      </w:tcPr>
    </w:tblStylePr>
  </w:style>
  <w:style w:type="table" w:styleId="1048" w:customStyle="1">
    <w:name w:val="Grid Table 4 - Accent 51"/>
    <w:basedOn w:val="710"/>
    <w:uiPriority w:val="59"/>
    <w:rPr>
      <w:rFonts w:ascii="Arial" w:hAnsi="Arial"/>
      <w:sz w:val="22"/>
      <w:szCs w:val="22"/>
      <w:lang w:eastAsia="en-US"/>
    </w:rPr>
    <w:tblPr>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CellMar>
        <w:left w:w="108" w:type="dxa"/>
        <w:top w:w="0" w:type="dxa"/>
        <w:right w:w="108" w:type="dxa"/>
        <w:bottom w:w="0" w:type="dxa"/>
      </w:tblCellMar>
    </w:tblPr>
    <w:tblStylePr w:type="band1Horz">
      <w:rPr>
        <w:rFonts w:ascii="Arial" w:hAnsi="Arial"/>
        <w:color w:val="404040"/>
        <w:sz w:val="22"/>
      </w:rPr>
      <w:tcPr>
        <w:shd w:val="clear" w:color="d8e2f3" w:fill="d8e2f3"/>
      </w:tcPr>
    </w:tblStylePr>
    <w:tblStylePr w:type="band1Vert">
      <w:rPr>
        <w:rFonts w:ascii="Arial" w:hAnsi="Arial"/>
        <w:color w:val="404040"/>
        <w:sz w:val="22"/>
      </w:rPr>
      <w:tcPr>
        <w:shd w:val="clear" w:color="d8e2f3" w:fill="d8e2f3"/>
      </w:tcPr>
    </w:tblStylePr>
    <w:tblStylePr w:type="firstCol">
      <w:rPr>
        <w:b/>
        <w:color w:val="404040"/>
      </w:rPr>
    </w:tblStylePr>
    <w:tblStylePr w:type="firstRow">
      <w:rPr>
        <w:rFonts w:ascii="Arial" w:hAnsi="Arial"/>
        <w:b/>
        <w:color w:val="ffffff"/>
        <w:sz w:val="22"/>
      </w:rPr>
      <w:tcPr>
        <w:shd w:val="clear" w:color="4472c4" w:fill="4472c4"/>
        <w:tcBorders>
          <w:top w:val="single" w:color="4472C4" w:sz="4" w:space="0"/>
          <w:left w:val="single" w:color="4472C4" w:sz="4" w:space="0"/>
          <w:bottom w:val="single" w:color="4472C4" w:sz="4" w:space="0"/>
          <w:right w:val="single" w:color="4472C4" w:sz="4" w:space="0"/>
        </w:tcBorders>
      </w:tcPr>
    </w:tblStylePr>
    <w:tblStylePr w:type="lastCol">
      <w:rPr>
        <w:b/>
        <w:color w:val="404040"/>
      </w:rPr>
    </w:tblStylePr>
    <w:tblStylePr w:type="lastRow">
      <w:rPr>
        <w:b/>
        <w:color w:val="404040"/>
      </w:rPr>
      <w:tcPr>
        <w:tcBorders>
          <w:top w:val="single" w:color="4472C4" w:sz="4" w:space="0"/>
        </w:tcBorders>
      </w:tcPr>
    </w:tblStylePr>
  </w:style>
  <w:style w:type="table" w:styleId="1049" w:customStyle="1">
    <w:name w:val="Grid Table 4 - Accent 61"/>
    <w:basedOn w:val="710"/>
    <w:uiPriority w:val="59"/>
    <w:qFormat/>
    <w:rPr>
      <w:rFonts w:ascii="Arial" w:hAnsi="Arial"/>
      <w:sz w:val="22"/>
      <w:szCs w:val="22"/>
      <w:lang w:eastAsia="en-US"/>
    </w:rPr>
    <w:tblPr>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CellMar>
        <w:left w:w="108" w:type="dxa"/>
        <w:top w:w="0" w:type="dxa"/>
        <w:right w:w="108" w:type="dxa"/>
        <w:bottom w:w="0" w:type="dxa"/>
      </w:tblCellMar>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b/>
        <w:color w:val="404040"/>
      </w:rPr>
    </w:tblStylePr>
    <w:tblStylePr w:type="firstRow">
      <w:rPr>
        <w:rFonts w:ascii="Arial" w:hAnsi="Arial"/>
        <w:b/>
        <w:color w:val="ffffff"/>
        <w:sz w:val="22"/>
      </w:rPr>
      <w:tcPr>
        <w:shd w:val="clear" w:color="70ad47" w:fill="70ad47"/>
        <w:tcBorders>
          <w:top w:val="single" w:color="70AD47" w:sz="4" w:space="0"/>
          <w:left w:val="single" w:color="70AD47" w:sz="4" w:space="0"/>
          <w:bottom w:val="single" w:color="70AD47" w:sz="4" w:space="0"/>
          <w:right w:val="single" w:color="70AD47" w:sz="4" w:space="0"/>
        </w:tcBorders>
      </w:tcPr>
    </w:tblStylePr>
    <w:tblStylePr w:type="lastCol">
      <w:rPr>
        <w:b/>
        <w:color w:val="404040"/>
      </w:rPr>
    </w:tblStylePr>
    <w:tblStylePr w:type="lastRow">
      <w:rPr>
        <w:b/>
        <w:color w:val="404040"/>
      </w:rPr>
      <w:tcPr>
        <w:tcBorders>
          <w:top w:val="single" w:color="70AD47" w:sz="4" w:space="0"/>
        </w:tcBorders>
      </w:tcPr>
    </w:tblStylePr>
  </w:style>
  <w:style w:type="table" w:styleId="1050" w:customStyle="1">
    <w:name w:val="Grid Table 5 Dark1"/>
    <w:basedOn w:val="710"/>
    <w:uiPriority w:val="99"/>
    <w:qFormat/>
    <w:rPr>
      <w:rFonts w:ascii="Arial" w:hAnsi="Arial"/>
      <w:sz w:val="22"/>
      <w:szCs w:val="22"/>
      <w:lang w:eastAsia="en-US"/>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1051" w:customStyle="1">
    <w:name w:val="Grid Table 5 Dark- Accent 11"/>
    <w:basedOn w:val="710"/>
    <w:uiPriority w:val="99"/>
    <w:rPr>
      <w:rFonts w:ascii="Arial" w:hAnsi="Arial"/>
      <w:sz w:val="22"/>
      <w:szCs w:val="22"/>
      <w:lang w:eastAsia="en-US"/>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b3d0eb" w:fill="b3d0eb"/>
      </w:tcPr>
    </w:tblStylePr>
    <w:tblStylePr w:type="band1Vert">
      <w:tcPr>
        <w:shd w:val="clear" w:color="b3d0eb" w:fill="b3d0eb"/>
      </w:tcPr>
    </w:tblStylePr>
    <w:tblStylePr w:type="firstCol">
      <w:rPr>
        <w:rFonts w:ascii="Arial" w:hAnsi="Arial"/>
        <w:b/>
        <w:color w:val="ffffff"/>
        <w:sz w:val="22"/>
      </w:rPr>
      <w:tcPr>
        <w:shd w:val="clear" w:color="5b9bd5" w:fill="5b9bd5"/>
      </w:tcPr>
    </w:tblStylePr>
    <w:tblStylePr w:type="firstRow">
      <w:rPr>
        <w:rFonts w:ascii="Arial" w:hAnsi="Arial"/>
        <w:b/>
        <w:color w:val="ffffff"/>
        <w:sz w:val="22"/>
      </w:rPr>
      <w:tcPr>
        <w:shd w:val="clear" w:color="5b9bd5" w:fill="5b9bd5"/>
      </w:tcPr>
    </w:tblStylePr>
    <w:tblStylePr w:type="lastCol">
      <w:rPr>
        <w:rFonts w:ascii="Arial" w:hAnsi="Arial"/>
        <w:b/>
        <w:color w:val="ffffff"/>
        <w:sz w:val="22"/>
      </w:rPr>
      <w:tcPr>
        <w:shd w:val="clear" w:color="5b9bd5" w:fill="5b9bd5"/>
      </w:tcPr>
    </w:tblStylePr>
    <w:tblStylePr w:type="lastRow">
      <w:rPr>
        <w:rFonts w:ascii="Arial" w:hAnsi="Arial"/>
        <w:b/>
        <w:color w:val="ffffff"/>
        <w:sz w:val="22"/>
      </w:rPr>
      <w:tcPr>
        <w:shd w:val="clear" w:color="5b9bd5" w:fill="5b9bd5"/>
        <w:tcBorders>
          <w:top w:val="single" w:color="FFFFFF" w:sz="4" w:space="0"/>
        </w:tcBorders>
      </w:tcPr>
    </w:tblStylePr>
  </w:style>
  <w:style w:type="table" w:styleId="1052" w:customStyle="1">
    <w:name w:val="Grid Table 5 Dark - Accent 21"/>
    <w:basedOn w:val="710"/>
    <w:uiPriority w:val="99"/>
    <w:rPr>
      <w:rFonts w:ascii="Arial" w:hAnsi="Arial"/>
      <w:sz w:val="22"/>
      <w:szCs w:val="22"/>
      <w:lang w:eastAsia="en-US"/>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f6c3a0" w:fill="f6c3a0"/>
      </w:tcPr>
    </w:tblStylePr>
    <w:tblStylePr w:type="band1Vert">
      <w:tcPr>
        <w:shd w:val="clear" w:color="f6c3a0" w:fill="f6c3a0"/>
      </w:tcPr>
    </w:tblStylePr>
    <w:tblStylePr w:type="firstCol">
      <w:rPr>
        <w:rFonts w:ascii="Arial" w:hAnsi="Arial"/>
        <w:b/>
        <w:color w:val="ffffff"/>
        <w:sz w:val="22"/>
      </w:rPr>
      <w:tcPr>
        <w:shd w:val="clear" w:color="ed7d31" w:fill="ed7d31"/>
      </w:tcPr>
    </w:tblStylePr>
    <w:tblStylePr w:type="firstRow">
      <w:rPr>
        <w:rFonts w:ascii="Arial" w:hAnsi="Arial"/>
        <w:b/>
        <w:color w:val="ffffff"/>
        <w:sz w:val="22"/>
      </w:rPr>
      <w:tcPr>
        <w:shd w:val="clear" w:color="ed7d31" w:fill="ed7d31"/>
      </w:tcPr>
    </w:tblStylePr>
    <w:tblStylePr w:type="lastCol">
      <w:rPr>
        <w:rFonts w:ascii="Arial" w:hAnsi="Arial"/>
        <w:b/>
        <w:color w:val="ffffff"/>
        <w:sz w:val="22"/>
      </w:rPr>
      <w:tcPr>
        <w:shd w:val="clear" w:color="ed7d31" w:fill="ed7d31"/>
      </w:tcPr>
    </w:tblStylePr>
    <w:tblStylePr w:type="lastRow">
      <w:rPr>
        <w:rFonts w:ascii="Arial" w:hAnsi="Arial"/>
        <w:b/>
        <w:color w:val="ffffff"/>
        <w:sz w:val="22"/>
      </w:rPr>
      <w:tcPr>
        <w:shd w:val="clear" w:color="ed7d31" w:fill="ed7d31"/>
        <w:tcBorders>
          <w:top w:val="single" w:color="FFFFFF" w:sz="4" w:space="0"/>
        </w:tcBorders>
      </w:tcPr>
    </w:tblStylePr>
  </w:style>
  <w:style w:type="table" w:styleId="1053" w:customStyle="1">
    <w:name w:val="Grid Table 5 Dark - Accent 31"/>
    <w:basedOn w:val="710"/>
    <w:uiPriority w:val="99"/>
    <w:qFormat/>
    <w:rPr>
      <w:rFonts w:ascii="Arial" w:hAnsi="Arial"/>
      <w:sz w:val="22"/>
      <w:szCs w:val="22"/>
      <w:lang w:eastAsia="en-US"/>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d5d5d5" w:fill="d5d5d5"/>
      </w:tcPr>
    </w:tblStylePr>
    <w:tblStylePr w:type="band1Vert">
      <w:tcPr>
        <w:shd w:val="clear" w:color="d5d5d5" w:fill="d5d5d5"/>
      </w:tcPr>
    </w:tblStylePr>
    <w:tblStylePr w:type="firstCol">
      <w:rPr>
        <w:rFonts w:ascii="Arial" w:hAnsi="Arial"/>
        <w:b/>
        <w:color w:val="ffffff"/>
        <w:sz w:val="22"/>
      </w:rPr>
      <w:tcPr>
        <w:shd w:val="clear" w:color="a5a5a5" w:fill="a5a5a5"/>
      </w:tcPr>
    </w:tblStylePr>
    <w:tblStylePr w:type="firstRow">
      <w:rPr>
        <w:rFonts w:ascii="Arial" w:hAnsi="Arial"/>
        <w:b/>
        <w:color w:val="ffffff"/>
        <w:sz w:val="22"/>
      </w:rPr>
      <w:tcPr>
        <w:shd w:val="clear" w:color="a5a5a5" w:fill="a5a5a5"/>
      </w:tcPr>
    </w:tblStylePr>
    <w:tblStylePr w:type="lastCol">
      <w:rPr>
        <w:rFonts w:ascii="Arial" w:hAnsi="Arial"/>
        <w:b/>
        <w:color w:val="ffffff"/>
        <w:sz w:val="22"/>
      </w:rPr>
      <w:tcPr>
        <w:shd w:val="clear" w:color="a5a5a5" w:fill="a5a5a5"/>
      </w:tcPr>
    </w:tblStylePr>
    <w:tblStylePr w:type="lastRow">
      <w:rPr>
        <w:rFonts w:ascii="Arial" w:hAnsi="Arial"/>
        <w:b/>
        <w:color w:val="ffffff"/>
        <w:sz w:val="22"/>
      </w:rPr>
      <w:tcPr>
        <w:shd w:val="clear" w:color="a5a5a5" w:fill="a5a5a5"/>
        <w:tcBorders>
          <w:top w:val="single" w:color="FFFFFF" w:sz="4" w:space="0"/>
        </w:tcBorders>
      </w:tcPr>
    </w:tblStylePr>
  </w:style>
  <w:style w:type="table" w:styleId="1054" w:customStyle="1">
    <w:name w:val="Grid Table 5 Dark- Accent 41"/>
    <w:basedOn w:val="710"/>
    <w:uiPriority w:val="99"/>
    <w:qFormat/>
    <w:rPr>
      <w:rFonts w:ascii="Arial" w:hAnsi="Arial"/>
      <w:sz w:val="22"/>
      <w:szCs w:val="22"/>
      <w:lang w:eastAsia="en-US"/>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ffe28a" w:fill="ffe28a"/>
      </w:tcPr>
    </w:tblStylePr>
    <w:tblStylePr w:type="band1Vert">
      <w:tcPr>
        <w:shd w:val="clear" w:color="ffe28a" w:fill="ffe28a"/>
      </w:tcPr>
    </w:tblStylePr>
    <w:tblStylePr w:type="firstCol">
      <w:rPr>
        <w:rFonts w:ascii="Arial" w:hAnsi="Arial"/>
        <w:b/>
        <w:color w:val="ffffff"/>
        <w:sz w:val="22"/>
      </w:rPr>
      <w:tcPr>
        <w:shd w:val="clear" w:color="ffc000" w:fill="ffc000"/>
      </w:tcPr>
    </w:tblStylePr>
    <w:tblStylePr w:type="firstRow">
      <w:rPr>
        <w:rFonts w:ascii="Arial" w:hAnsi="Arial"/>
        <w:b/>
        <w:color w:val="ffffff"/>
        <w:sz w:val="22"/>
      </w:rPr>
      <w:tcPr>
        <w:shd w:val="clear" w:color="ffc000" w:fill="ffc000"/>
      </w:tcPr>
    </w:tblStylePr>
    <w:tblStylePr w:type="lastCol">
      <w:rPr>
        <w:rFonts w:ascii="Arial" w:hAnsi="Arial"/>
        <w:b/>
        <w:color w:val="ffffff"/>
        <w:sz w:val="22"/>
      </w:rPr>
      <w:tcPr>
        <w:shd w:val="clear" w:color="ffc000" w:fill="ffc000"/>
      </w:tcPr>
    </w:tblStylePr>
    <w:tblStylePr w:type="lastRow">
      <w:rPr>
        <w:rFonts w:ascii="Arial" w:hAnsi="Arial"/>
        <w:b/>
        <w:color w:val="ffffff"/>
        <w:sz w:val="22"/>
      </w:rPr>
      <w:tcPr>
        <w:shd w:val="clear" w:color="ffc000" w:fill="ffc000"/>
        <w:tcBorders>
          <w:top w:val="single" w:color="FFFFFF" w:sz="4" w:space="0"/>
        </w:tcBorders>
      </w:tcPr>
    </w:tblStylePr>
  </w:style>
  <w:style w:type="table" w:styleId="1055" w:customStyle="1">
    <w:name w:val="Grid Table 5 Dark - Accent 51"/>
    <w:basedOn w:val="710"/>
    <w:uiPriority w:val="99"/>
    <w:qFormat/>
    <w:rPr>
      <w:rFonts w:ascii="Arial" w:hAnsi="Arial"/>
      <w:sz w:val="22"/>
      <w:szCs w:val="22"/>
      <w:lang w:eastAsia="en-US"/>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a9bee4" w:fill="a9bee4"/>
      </w:tcPr>
    </w:tblStylePr>
    <w:tblStylePr w:type="band1Vert">
      <w:tcPr>
        <w:shd w:val="clear" w:color="a9bee4" w:fill="a9bee4"/>
      </w:tcPr>
    </w:tblStylePr>
    <w:tblStylePr w:type="firstCol">
      <w:rPr>
        <w:rFonts w:ascii="Arial" w:hAnsi="Arial"/>
        <w:b/>
        <w:color w:val="ffffff"/>
        <w:sz w:val="22"/>
      </w:rPr>
      <w:tcPr>
        <w:shd w:val="clear" w:color="4472c4" w:fill="4472c4"/>
      </w:tcPr>
    </w:tblStylePr>
    <w:tblStylePr w:type="firstRow">
      <w:rPr>
        <w:rFonts w:ascii="Arial" w:hAnsi="Arial"/>
        <w:b/>
        <w:color w:val="ffffff"/>
        <w:sz w:val="22"/>
      </w:rPr>
      <w:tcPr>
        <w:shd w:val="clear" w:color="4472c4" w:fill="4472c4"/>
      </w:tcPr>
    </w:tblStylePr>
    <w:tblStylePr w:type="lastCol">
      <w:rPr>
        <w:rFonts w:ascii="Arial" w:hAnsi="Arial"/>
        <w:b/>
        <w:color w:val="ffffff"/>
        <w:sz w:val="22"/>
      </w:rPr>
      <w:tcPr>
        <w:shd w:val="clear" w:color="4472c4" w:fill="4472c4"/>
      </w:tcPr>
    </w:tblStylePr>
    <w:tblStylePr w:type="lastRow">
      <w:rPr>
        <w:rFonts w:ascii="Arial" w:hAnsi="Arial"/>
        <w:b/>
        <w:color w:val="ffffff"/>
        <w:sz w:val="22"/>
      </w:rPr>
      <w:tcPr>
        <w:shd w:val="clear" w:color="4472c4" w:fill="4472c4"/>
        <w:tcBorders>
          <w:top w:val="single" w:color="FFFFFF" w:sz="4" w:space="0"/>
        </w:tcBorders>
      </w:tcPr>
    </w:tblStylePr>
  </w:style>
  <w:style w:type="table" w:styleId="1056" w:customStyle="1">
    <w:name w:val="Grid Table 5 Dark - Accent 61"/>
    <w:basedOn w:val="710"/>
    <w:uiPriority w:val="99"/>
    <w:rPr>
      <w:rFonts w:ascii="Arial" w:hAnsi="Arial"/>
      <w:sz w:val="22"/>
      <w:szCs w:val="22"/>
      <w:lang w:eastAsia="en-US"/>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bcdba8" w:fill="bcdba8"/>
      </w:tcPr>
    </w:tblStylePr>
    <w:tblStylePr w:type="band1Vert">
      <w:tcPr>
        <w:shd w:val="clear" w:color="bcdba8" w:fill="bcdba8"/>
      </w:tcPr>
    </w:tblStylePr>
    <w:tblStylePr w:type="firstCol">
      <w:rPr>
        <w:rFonts w:ascii="Arial" w:hAnsi="Arial"/>
        <w:b/>
        <w:color w:val="ffffff"/>
        <w:sz w:val="22"/>
      </w:rPr>
      <w:tcPr>
        <w:shd w:val="clear" w:color="70ad47" w:fill="70ad47"/>
      </w:tcPr>
    </w:tblStylePr>
    <w:tblStylePr w:type="firstRow">
      <w:rPr>
        <w:rFonts w:ascii="Arial" w:hAnsi="Arial"/>
        <w:b/>
        <w:color w:val="ffffff"/>
        <w:sz w:val="22"/>
      </w:rPr>
      <w:tcPr>
        <w:shd w:val="clear" w:color="70ad47" w:fill="70ad47"/>
      </w:tcPr>
    </w:tblStylePr>
    <w:tblStylePr w:type="lastCol">
      <w:rPr>
        <w:rFonts w:ascii="Arial" w:hAnsi="Arial"/>
        <w:b/>
        <w:color w:val="ffffff"/>
        <w:sz w:val="22"/>
      </w:rPr>
      <w:tcPr>
        <w:shd w:val="clear" w:color="70ad47" w:fill="70ad47"/>
      </w:tcPr>
    </w:tblStylePr>
    <w:tblStylePr w:type="lastRow">
      <w:rPr>
        <w:rFonts w:ascii="Arial" w:hAnsi="Arial"/>
        <w:b/>
        <w:color w:val="ffffff"/>
        <w:sz w:val="22"/>
      </w:rPr>
      <w:tcPr>
        <w:shd w:val="clear" w:color="70ad47" w:fill="70ad47"/>
        <w:tcBorders>
          <w:top w:val="single" w:color="FFFFFF" w:sz="4" w:space="0"/>
        </w:tcBorders>
      </w:tcPr>
    </w:tblStylePr>
  </w:style>
  <w:style w:type="table" w:styleId="1057" w:customStyle="1">
    <w:name w:val="Grid Table 6 Colorful1"/>
    <w:basedOn w:val="710"/>
    <w:uiPriority w:val="99"/>
    <w:rPr>
      <w:rFonts w:ascii="Arial" w:hAnsi="Arial"/>
      <w:sz w:val="22"/>
      <w:szCs w:val="22"/>
      <w:lang w:eastAsia="en-US"/>
    </w:rPr>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108" w:type="dxa"/>
        <w:top w:w="0" w:type="dxa"/>
        <w:right w:w="108" w:type="dxa"/>
        <w:bottom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1058" w:customStyle="1">
    <w:name w:val="Grid Table 6 Colorful - Accent 11"/>
    <w:basedOn w:val="710"/>
    <w:uiPriority w:val="99"/>
    <w:rPr>
      <w:rFonts w:ascii="Arial" w:hAnsi="Arial"/>
      <w:sz w:val="22"/>
      <w:szCs w:val="22"/>
      <w:lang w:eastAsia="en-US"/>
    </w:rPr>
    <w:tblPr>
      <w:tblBorders>
        <w:top w:val="single" w:color="ACCCEA" w:sz="4" w:space="0"/>
        <w:left w:val="single" w:color="ACCCEA" w:sz="4" w:space="0"/>
        <w:bottom w:val="single" w:color="ACCCEA" w:sz="4" w:space="0"/>
        <w:right w:val="single" w:color="ACCCEA" w:sz="4" w:space="0"/>
        <w:insideH w:val="single" w:color="ACCCEA" w:sz="4" w:space="0"/>
        <w:insideV w:val="single" w:color="ACCCEA" w:sz="4" w:space="0"/>
      </w:tblBorders>
      <w:tblCellMar>
        <w:left w:w="108" w:type="dxa"/>
        <w:top w:w="0" w:type="dxa"/>
        <w:right w:w="108" w:type="dxa"/>
        <w:bottom w:w="0" w:type="dxa"/>
      </w:tblCellMar>
    </w:tblPr>
    <w:tblStylePr w:type="band1Horz">
      <w:rPr>
        <w:rFonts w:ascii="Arial" w:hAnsi="Arial"/>
        <w:color w:val="acccea"/>
        <w:sz w:val="22"/>
      </w:rPr>
      <w:tcPr>
        <w:shd w:val="clear" w:color="ddeaf6" w:fill="ddeaf6"/>
      </w:tcPr>
    </w:tblStylePr>
    <w:tblStylePr w:type="band1Vert">
      <w:tcPr>
        <w:shd w:val="clear" w:color="ddeaf6" w:fill="ddeaf6"/>
      </w:tcPr>
    </w:tblStylePr>
    <w:tblStylePr w:type="band2Horz">
      <w:rPr>
        <w:rFonts w:ascii="Arial" w:hAnsi="Arial"/>
        <w:color w:val="acccea"/>
        <w:sz w:val="22"/>
      </w:rPr>
    </w:tblStylePr>
    <w:tblStylePr w:type="firstCol">
      <w:rPr>
        <w:b/>
        <w:color w:val="acccea"/>
      </w:rPr>
    </w:tblStylePr>
    <w:tblStylePr w:type="firstRow">
      <w:rPr>
        <w:b/>
        <w:color w:val="acccea"/>
      </w:rPr>
      <w:tcPr>
        <w:tcBorders>
          <w:bottom w:val="single" w:color="ACCCEA" w:sz="12" w:space="0"/>
        </w:tcBorders>
      </w:tcPr>
    </w:tblStylePr>
    <w:tblStylePr w:type="lastCol">
      <w:rPr>
        <w:b/>
        <w:color w:val="acccea"/>
      </w:rPr>
    </w:tblStylePr>
    <w:tblStylePr w:type="lastRow">
      <w:rPr>
        <w:b/>
        <w:color w:val="acccea"/>
      </w:rPr>
    </w:tblStylePr>
  </w:style>
  <w:style w:type="table" w:styleId="1059" w:customStyle="1">
    <w:name w:val="Grid Table 6 Colorful - Accent 21"/>
    <w:basedOn w:val="710"/>
    <w:uiPriority w:val="99"/>
    <w:rPr>
      <w:rFonts w:ascii="Arial" w:hAnsi="Arial"/>
      <w:sz w:val="22"/>
      <w:szCs w:val="22"/>
      <w:lang w:eastAsia="en-US"/>
    </w:rPr>
    <w:tblPr>
      <w:tblBorders>
        <w:top w:val="single" w:color="F4B184" w:sz="4" w:space="0"/>
        <w:left w:val="single" w:color="F4B184" w:sz="4" w:space="0"/>
        <w:bottom w:val="single" w:color="F4B184" w:sz="4" w:space="0"/>
        <w:right w:val="single" w:color="F4B184" w:sz="4" w:space="0"/>
        <w:insideH w:val="single" w:color="F4B184" w:sz="4" w:space="0"/>
        <w:insideV w:val="single" w:color="F4B184" w:sz="4" w:space="0"/>
      </w:tblBorders>
      <w:tblCellMar>
        <w:left w:w="108" w:type="dxa"/>
        <w:top w:w="0" w:type="dxa"/>
        <w:right w:w="108" w:type="dxa"/>
        <w:bottom w:w="0" w:type="dxa"/>
      </w:tblCellMar>
    </w:tblPr>
    <w:tblStylePr w:type="band1Horz">
      <w:rPr>
        <w:rFonts w:ascii="Arial" w:hAnsi="Arial"/>
        <w:color w:val="f4b184"/>
        <w:sz w:val="22"/>
      </w:rPr>
      <w:tcPr>
        <w:shd w:val="clear" w:color="fbe5d6" w:fill="fbe5d6"/>
      </w:tcPr>
    </w:tblStylePr>
    <w:tblStylePr w:type="band1Vert">
      <w:tcPr>
        <w:shd w:val="clear" w:color="fbe5d6" w:fill="fbe5d6"/>
      </w:tcPr>
    </w:tblStylePr>
    <w:tblStylePr w:type="band2Horz">
      <w:rPr>
        <w:rFonts w:ascii="Arial" w:hAnsi="Arial"/>
        <w:color w:val="f4b184"/>
        <w:sz w:val="22"/>
      </w:rPr>
    </w:tblStylePr>
    <w:tblStylePr w:type="firstCol">
      <w:rPr>
        <w:b/>
        <w:color w:val="f4b184"/>
      </w:rPr>
    </w:tblStylePr>
    <w:tblStylePr w:type="firstRow">
      <w:rPr>
        <w:b/>
        <w:color w:val="f4b184"/>
      </w:rPr>
      <w:tcPr>
        <w:tcBorders>
          <w:bottom w:val="single" w:color="F4B184" w:sz="12" w:space="0"/>
        </w:tcBorders>
      </w:tcPr>
    </w:tblStylePr>
    <w:tblStylePr w:type="lastCol">
      <w:rPr>
        <w:b/>
        <w:color w:val="f4b184"/>
      </w:rPr>
    </w:tblStylePr>
    <w:tblStylePr w:type="lastRow">
      <w:rPr>
        <w:b/>
        <w:color w:val="f4b184"/>
      </w:rPr>
    </w:tblStylePr>
  </w:style>
  <w:style w:type="table" w:styleId="1060" w:customStyle="1">
    <w:name w:val="Grid Table 6 Colorful - Accent 31"/>
    <w:basedOn w:val="710"/>
    <w:uiPriority w:val="99"/>
    <w:rPr>
      <w:rFonts w:ascii="Arial" w:hAnsi="Arial"/>
      <w:sz w:val="22"/>
      <w:szCs w:val="22"/>
      <w:lang w:eastAsia="en-US"/>
    </w:rPr>
    <w:tblPr>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CellMar>
        <w:left w:w="108" w:type="dxa"/>
        <w:top w:w="0" w:type="dxa"/>
        <w:right w:w="108" w:type="dxa"/>
        <w:bottom w:w="0" w:type="dxa"/>
      </w:tblCellMar>
    </w:tblPr>
    <w:tblStylePr w:type="band1Horz">
      <w:rPr>
        <w:rFonts w:ascii="Arial" w:hAnsi="Arial"/>
        <w:color w:val="a5a5a5"/>
        <w:sz w:val="22"/>
      </w:rPr>
      <w:tcPr>
        <w:shd w:val="clear" w:color="ececec" w:fill="ececec"/>
      </w:tcPr>
    </w:tblStylePr>
    <w:tblStylePr w:type="band1Vert">
      <w:tcPr>
        <w:shd w:val="clear" w:color="ececec" w:fill="ececec"/>
      </w:tcPr>
    </w:tblStylePr>
    <w:tblStylePr w:type="band2Horz">
      <w:rPr>
        <w:rFonts w:ascii="Arial" w:hAnsi="Arial"/>
        <w:color w:val="a5a5a5"/>
        <w:sz w:val="22"/>
      </w:rPr>
    </w:tblStylePr>
    <w:tblStylePr w:type="firstCol">
      <w:rPr>
        <w:b/>
        <w:color w:val="a5a5a5"/>
      </w:rPr>
    </w:tblStylePr>
    <w:tblStylePr w:type="firstRow">
      <w:rPr>
        <w:b/>
        <w:color w:val="a5a5a5"/>
      </w:rPr>
      <w:tcPr>
        <w:tcBorders>
          <w:bottom w:val="single" w:color="A5A5A5" w:sz="12" w:space="0"/>
        </w:tcBorders>
      </w:tcPr>
    </w:tblStylePr>
    <w:tblStylePr w:type="lastCol">
      <w:rPr>
        <w:b/>
        <w:color w:val="a5a5a5"/>
      </w:rPr>
    </w:tblStylePr>
    <w:tblStylePr w:type="lastRow">
      <w:rPr>
        <w:b/>
        <w:color w:val="a5a5a5"/>
      </w:rPr>
    </w:tblStylePr>
  </w:style>
  <w:style w:type="table" w:styleId="1061" w:customStyle="1">
    <w:name w:val="Grid Table 6 Colorful - Accent 41"/>
    <w:basedOn w:val="710"/>
    <w:uiPriority w:val="99"/>
    <w:rPr>
      <w:rFonts w:ascii="Arial" w:hAnsi="Arial"/>
      <w:sz w:val="22"/>
      <w:szCs w:val="22"/>
      <w:lang w:eastAsia="en-US"/>
    </w:rPr>
    <w:tblPr>
      <w:tblBorders>
        <w:top w:val="single" w:color="FFD865" w:sz="4" w:space="0"/>
        <w:left w:val="single" w:color="FFD865" w:sz="4" w:space="0"/>
        <w:bottom w:val="single" w:color="FFD865" w:sz="4" w:space="0"/>
        <w:right w:val="single" w:color="FFD865" w:sz="4" w:space="0"/>
        <w:insideH w:val="single" w:color="FFD865" w:sz="4" w:space="0"/>
        <w:insideV w:val="single" w:color="FFD865" w:sz="4" w:space="0"/>
      </w:tblBorders>
      <w:tblCellMar>
        <w:left w:w="108" w:type="dxa"/>
        <w:top w:w="0" w:type="dxa"/>
        <w:right w:w="108" w:type="dxa"/>
        <w:bottom w:w="0" w:type="dxa"/>
      </w:tblCellMar>
    </w:tblPr>
    <w:tblStylePr w:type="band1Horz">
      <w:rPr>
        <w:rFonts w:ascii="Arial" w:hAnsi="Arial"/>
        <w:color w:val="ffd865"/>
        <w:sz w:val="22"/>
      </w:rPr>
      <w:tcPr>
        <w:shd w:val="clear" w:color="fff2cb" w:fill="fff2cb"/>
      </w:tcPr>
    </w:tblStylePr>
    <w:tblStylePr w:type="band1Vert">
      <w:tcPr>
        <w:shd w:val="clear" w:color="fff2cb" w:fill="fff2cb"/>
      </w:tcPr>
    </w:tblStylePr>
    <w:tblStylePr w:type="band2Horz">
      <w:rPr>
        <w:rFonts w:ascii="Arial" w:hAnsi="Arial"/>
        <w:color w:val="ffd865"/>
        <w:sz w:val="22"/>
      </w:rPr>
    </w:tblStylePr>
    <w:tblStylePr w:type="firstCol">
      <w:rPr>
        <w:b/>
        <w:color w:val="ffd865"/>
      </w:rPr>
    </w:tblStylePr>
    <w:tblStylePr w:type="firstRow">
      <w:rPr>
        <w:b/>
        <w:color w:val="ffd865"/>
      </w:rPr>
      <w:tcPr>
        <w:tcBorders>
          <w:bottom w:val="single" w:color="FFD865" w:sz="12" w:space="0"/>
        </w:tcBorders>
      </w:tcPr>
    </w:tblStylePr>
    <w:tblStylePr w:type="lastCol">
      <w:rPr>
        <w:b/>
        <w:color w:val="ffd865"/>
      </w:rPr>
    </w:tblStylePr>
    <w:tblStylePr w:type="lastRow">
      <w:rPr>
        <w:b/>
        <w:color w:val="ffd865"/>
      </w:rPr>
    </w:tblStylePr>
  </w:style>
  <w:style w:type="table" w:styleId="1062" w:customStyle="1">
    <w:name w:val="Grid Table 6 Colorful - Accent 51"/>
    <w:basedOn w:val="710"/>
    <w:uiPriority w:val="99"/>
    <w:rPr>
      <w:rFonts w:ascii="Arial" w:hAnsi="Arial"/>
      <w:sz w:val="22"/>
      <w:szCs w:val="22"/>
      <w:lang w:eastAsia="en-US"/>
    </w:rPr>
    <w:tblPr>
      <w:tblBorders>
        <w:top w:val="single" w:color="4472C4" w:sz="4" w:space="0"/>
        <w:left w:val="single" w:color="4472C4" w:sz="4" w:space="0"/>
        <w:bottom w:val="single" w:color="4472C4" w:sz="4" w:space="0"/>
        <w:right w:val="single" w:color="4472C4" w:sz="4" w:space="0"/>
        <w:insideH w:val="single" w:color="4472C4" w:sz="4" w:space="0"/>
        <w:insideV w:val="single" w:color="4472C4" w:sz="4" w:space="0"/>
      </w:tblBorders>
      <w:tblCellMar>
        <w:left w:w="108" w:type="dxa"/>
        <w:top w:w="0" w:type="dxa"/>
        <w:right w:w="108" w:type="dxa"/>
        <w:bottom w:w="0" w:type="dxa"/>
      </w:tblCellMar>
    </w:tblPr>
    <w:tblStylePr w:type="band1Horz">
      <w:rPr>
        <w:rFonts w:ascii="Arial" w:hAnsi="Arial"/>
        <w:color w:val="254175"/>
        <w:sz w:val="22"/>
      </w:rPr>
      <w:tcPr>
        <w:shd w:val="clear" w:color="d8e2f3" w:fill="d8e2f3"/>
      </w:tcPr>
    </w:tblStylePr>
    <w:tblStylePr w:type="band1Vert">
      <w:tcPr>
        <w:shd w:val="clear" w:color="d8e2f3" w:fill="d8e2f3"/>
      </w:tcPr>
    </w:tblStylePr>
    <w:tblStylePr w:type="band2Horz">
      <w:rPr>
        <w:rFonts w:ascii="Arial" w:hAnsi="Arial"/>
        <w:color w:val="254175"/>
        <w:sz w:val="22"/>
      </w:rPr>
    </w:tblStylePr>
    <w:tblStylePr w:type="firstCol">
      <w:rPr>
        <w:b/>
        <w:color w:val="254175"/>
      </w:rPr>
    </w:tblStylePr>
    <w:tblStylePr w:type="firstRow">
      <w:rPr>
        <w:b/>
        <w:color w:val="254175"/>
      </w:rPr>
      <w:tcPr>
        <w:tcBorders>
          <w:bottom w:val="single" w:color="4472C4" w:sz="12" w:space="0"/>
        </w:tcBorders>
      </w:tcPr>
    </w:tblStylePr>
    <w:tblStylePr w:type="lastCol">
      <w:rPr>
        <w:b/>
        <w:color w:val="254175"/>
      </w:rPr>
    </w:tblStylePr>
    <w:tblStylePr w:type="lastRow">
      <w:rPr>
        <w:b/>
        <w:color w:val="254175"/>
      </w:rPr>
    </w:tblStylePr>
  </w:style>
  <w:style w:type="table" w:styleId="1063" w:customStyle="1">
    <w:name w:val="Grid Table 6 Colorful - Accent 61"/>
    <w:basedOn w:val="710"/>
    <w:uiPriority w:val="99"/>
    <w:qFormat/>
    <w:rPr>
      <w:rFonts w:ascii="Arial" w:hAnsi="Arial"/>
      <w:sz w:val="22"/>
      <w:szCs w:val="22"/>
      <w:lang w:eastAsia="en-US"/>
    </w:rPr>
    <w:tblPr>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CellMar>
        <w:left w:w="108" w:type="dxa"/>
        <w:top w:w="0" w:type="dxa"/>
        <w:right w:w="108" w:type="dxa"/>
        <w:bottom w:w="0" w:type="dxa"/>
      </w:tblCellMar>
    </w:tblPr>
    <w:tblStylePr w:type="band1Horz">
      <w:rPr>
        <w:rFonts w:ascii="Arial" w:hAnsi="Arial"/>
        <w:color w:val="254175"/>
        <w:sz w:val="22"/>
      </w:rPr>
      <w:tcPr>
        <w:shd w:val="clear" w:color="e1efd8" w:fill="e1efd8"/>
      </w:tcPr>
    </w:tblStylePr>
    <w:tblStylePr w:type="band1Vert">
      <w:tcPr>
        <w:shd w:val="clear" w:color="e1efd8" w:fill="e1efd8"/>
      </w:tcPr>
    </w:tblStylePr>
    <w:tblStylePr w:type="band2Horz">
      <w:rPr>
        <w:rFonts w:ascii="Arial" w:hAnsi="Arial"/>
        <w:color w:val="254175"/>
        <w:sz w:val="22"/>
      </w:rPr>
    </w:tblStylePr>
    <w:tblStylePr w:type="firstCol">
      <w:rPr>
        <w:b/>
        <w:color w:val="254175"/>
      </w:rPr>
    </w:tblStylePr>
    <w:tblStylePr w:type="firstRow">
      <w:rPr>
        <w:b/>
        <w:color w:val="254175"/>
      </w:rPr>
      <w:tcPr>
        <w:tcBorders>
          <w:bottom w:val="single" w:color="70AD47" w:sz="12" w:space="0"/>
        </w:tcBorders>
      </w:tcPr>
    </w:tblStylePr>
    <w:tblStylePr w:type="lastCol">
      <w:rPr>
        <w:b/>
        <w:color w:val="254175"/>
      </w:rPr>
    </w:tblStylePr>
    <w:tblStylePr w:type="lastRow">
      <w:rPr>
        <w:b/>
        <w:color w:val="254175"/>
      </w:rPr>
    </w:tblStylePr>
  </w:style>
  <w:style w:type="table" w:styleId="1064" w:customStyle="1">
    <w:name w:val="Grid Table 7 Colorful1"/>
    <w:basedOn w:val="710"/>
    <w:uiPriority w:val="99"/>
    <w:qFormat/>
    <w:rPr>
      <w:rFonts w:ascii="Arial" w:hAnsi="Arial"/>
      <w:sz w:val="22"/>
      <w:szCs w:val="22"/>
      <w:lang w:eastAsia="en-US"/>
    </w:rPr>
    <w:tblPr>
      <w:tblBorders>
        <w:bottom w:val="single" w:color="7F7F7F" w:sz="4" w:space="0"/>
        <w:right w:val="single" w:color="7F7F7F" w:sz="4" w:space="0"/>
        <w:insideH w:val="single" w:color="7F7F7F" w:sz="4" w:space="0"/>
        <w:insideV w:val="single" w:color="7F7F7F" w:sz="4" w:space="0"/>
      </w:tblBorders>
      <w:tblCellMar>
        <w:left w:w="108" w:type="dxa"/>
        <w:top w:w="0" w:type="dxa"/>
        <w:right w:w="108" w:type="dxa"/>
        <w:bottom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065" w:customStyle="1">
    <w:name w:val="Grid Table 7 Colorful - Accent 11"/>
    <w:basedOn w:val="710"/>
    <w:uiPriority w:val="99"/>
    <w:qFormat/>
    <w:rPr>
      <w:rFonts w:ascii="Arial" w:hAnsi="Arial"/>
      <w:sz w:val="22"/>
      <w:szCs w:val="22"/>
      <w:lang w:eastAsia="en-US"/>
    </w:rPr>
    <w:tblPr>
      <w:tblBorders>
        <w:bottom w:val="single" w:color="ACCCEA" w:sz="4" w:space="0"/>
        <w:right w:val="single" w:color="ACCCEA" w:sz="4" w:space="0"/>
        <w:insideH w:val="single" w:color="ACCCEA" w:sz="4" w:space="0"/>
        <w:insideV w:val="single" w:color="ACCCEA" w:sz="4" w:space="0"/>
      </w:tblBorders>
      <w:tblCellMar>
        <w:left w:w="108" w:type="dxa"/>
        <w:top w:w="0" w:type="dxa"/>
        <w:right w:w="108" w:type="dxa"/>
        <w:bottom w:w="0" w:type="dxa"/>
      </w:tblCellMar>
    </w:tblPr>
    <w:tblStylePr w:type="band1Horz">
      <w:rPr>
        <w:rFonts w:ascii="Arial" w:hAnsi="Arial"/>
        <w:color w:val="acccea"/>
        <w:sz w:val="22"/>
      </w:rPr>
      <w:tcPr>
        <w:shd w:val="clear" w:color="ddeaf6" w:fill="ddeaf6"/>
      </w:tcPr>
    </w:tblStylePr>
    <w:tblStylePr w:type="band1Vert">
      <w:tcPr>
        <w:shd w:val="clear" w:color="ddeaf6" w:fill="ddeaf6"/>
      </w:tcPr>
    </w:tblStylePr>
    <w:tblStylePr w:type="band2Horz">
      <w:rPr>
        <w:rFonts w:ascii="Arial" w:hAnsi="Arial"/>
        <w:color w:val="acccea"/>
        <w:sz w:val="22"/>
      </w:rPr>
    </w:tblStylePr>
    <w:tblStylePr w:type="firstCol">
      <w:rPr>
        <w:rFonts w:ascii="Arial" w:hAnsi="Arial"/>
        <w:i/>
        <w:color w:val="acccea"/>
        <w:sz w:val="22"/>
      </w:rPr>
      <w:pPr>
        <w:jc w:val="right"/>
      </w:pPr>
      <w:tcPr>
        <w:shd w:val="clear" w:color="ffffff" w:fill="auto"/>
        <w:tcBorders>
          <w:top w:val="none" w:color="000000" w:sz="4" w:space="0"/>
          <w:left w:val="none" w:color="000000" w:sz="4" w:space="0"/>
          <w:bottom w:val="none" w:color="000000" w:sz="4" w:space="0"/>
          <w:right w:val="single" w:color="ACCCEA" w:sz="4" w:space="0"/>
        </w:tcBorders>
      </w:tcPr>
    </w:tblStylePr>
    <w:tblStylePr w:type="firstRow">
      <w:rPr>
        <w:rFonts w:ascii="Arial" w:hAnsi="Arial"/>
        <w:b/>
        <w:color w:val="acccea"/>
        <w:sz w:val="22"/>
      </w:rPr>
      <w:tcPr>
        <w:shd w:val="clear" w:color="ffffff" w:fill="ffffff"/>
        <w:tcBorders>
          <w:top w:val="none" w:color="000000" w:sz="4" w:space="0"/>
          <w:left w:val="none" w:color="000000" w:sz="4" w:space="0"/>
          <w:bottom w:val="single" w:color="ACCCEA" w:sz="4" w:space="0"/>
          <w:right w:val="none" w:color="000000" w:sz="4" w:space="0"/>
        </w:tcBorders>
      </w:tcPr>
    </w:tblStylePr>
    <w:tblStylePr w:type="lastCol">
      <w:rPr>
        <w:rFonts w:ascii="Arial" w:hAnsi="Arial"/>
        <w:i/>
        <w:color w:val="acccea"/>
        <w:sz w:val="22"/>
      </w:rPr>
      <w:tcPr>
        <w:shd w:val="clear" w:color="ffffff" w:fill="auto"/>
        <w:tcBorders>
          <w:top w:val="none" w:color="000000" w:sz="4" w:space="0"/>
          <w:left w:val="single" w:color="ACCCEA" w:sz="4" w:space="0"/>
          <w:bottom w:val="none" w:color="000000" w:sz="4" w:space="0"/>
          <w:right w:val="none" w:color="000000" w:sz="4" w:space="0"/>
        </w:tcBorders>
      </w:tcPr>
    </w:tblStylePr>
    <w:tblStylePr w:type="lastRow">
      <w:rPr>
        <w:rFonts w:ascii="Arial" w:hAnsi="Arial"/>
        <w:b/>
        <w:color w:val="acccea"/>
        <w:sz w:val="22"/>
      </w:rPr>
      <w:tcPr>
        <w:shd w:val="clear" w:color="ffffff" w:fill="ffffff"/>
        <w:tcBorders>
          <w:top w:val="single" w:color="ACCCEA" w:sz="4" w:space="0"/>
          <w:left w:val="none" w:color="000000" w:sz="4" w:space="0"/>
          <w:bottom w:val="none" w:color="000000" w:sz="4" w:space="0"/>
          <w:right w:val="none" w:color="000000" w:sz="4" w:space="0"/>
        </w:tcBorders>
      </w:tcPr>
    </w:tblStylePr>
  </w:style>
  <w:style w:type="table" w:styleId="1066" w:customStyle="1">
    <w:name w:val="Grid Table 7 Colorful - Accent 21"/>
    <w:basedOn w:val="710"/>
    <w:uiPriority w:val="99"/>
    <w:qFormat/>
    <w:rPr>
      <w:rFonts w:ascii="Arial" w:hAnsi="Arial"/>
      <w:sz w:val="22"/>
      <w:szCs w:val="22"/>
      <w:lang w:eastAsia="en-US"/>
    </w:rPr>
    <w:tblPr>
      <w:tblBorders>
        <w:bottom w:val="single" w:color="F4B184" w:sz="4" w:space="0"/>
        <w:right w:val="single" w:color="F4B184" w:sz="4" w:space="0"/>
        <w:insideH w:val="single" w:color="F4B184" w:sz="4" w:space="0"/>
        <w:insideV w:val="single" w:color="F4B184" w:sz="4" w:space="0"/>
      </w:tblBorders>
      <w:tblCellMar>
        <w:left w:w="108" w:type="dxa"/>
        <w:top w:w="0" w:type="dxa"/>
        <w:right w:w="108" w:type="dxa"/>
        <w:bottom w:w="0" w:type="dxa"/>
      </w:tblCellMar>
    </w:tblPr>
    <w:tblStylePr w:type="band1Horz">
      <w:rPr>
        <w:rFonts w:ascii="Arial" w:hAnsi="Arial"/>
        <w:color w:val="f4b184"/>
        <w:sz w:val="22"/>
      </w:rPr>
      <w:tcPr>
        <w:shd w:val="clear" w:color="fbe5d6" w:fill="fbe5d6"/>
      </w:tcPr>
    </w:tblStylePr>
    <w:tblStylePr w:type="band1Vert">
      <w:tcPr>
        <w:shd w:val="clear" w:color="fbe5d6" w:fill="fbe5d6"/>
      </w:tcPr>
    </w:tblStylePr>
    <w:tblStylePr w:type="band2Horz">
      <w:rPr>
        <w:rFonts w:ascii="Arial" w:hAnsi="Arial"/>
        <w:color w:val="f4b184"/>
        <w:sz w:val="22"/>
      </w:rPr>
    </w:tblStylePr>
    <w:tblStylePr w:type="firstCol">
      <w:rPr>
        <w:rFonts w:ascii="Arial" w:hAnsi="Arial"/>
        <w:i/>
        <w:color w:val="f4b184"/>
        <w:sz w:val="22"/>
      </w:rPr>
      <w:pPr>
        <w:jc w:val="right"/>
      </w:pPr>
      <w:tcPr>
        <w:shd w:val="clear" w:color="ffffff" w:fill="auto"/>
        <w:tcBorders>
          <w:top w:val="none" w:color="000000" w:sz="4" w:space="0"/>
          <w:left w:val="none" w:color="000000" w:sz="4" w:space="0"/>
          <w:bottom w:val="none" w:color="000000" w:sz="4" w:space="0"/>
          <w:right w:val="single" w:color="F4B184" w:sz="4" w:space="0"/>
        </w:tcBorders>
      </w:tcPr>
    </w:tblStylePr>
    <w:tblStylePr w:type="firstRow">
      <w:rPr>
        <w:rFonts w:ascii="Arial" w:hAnsi="Arial"/>
        <w:b/>
        <w:color w:val="f4b184"/>
        <w:sz w:val="22"/>
      </w:rPr>
      <w:tcPr>
        <w:shd w:val="clear" w:color="ffffff" w:fill="ffffff"/>
        <w:tcBorders>
          <w:top w:val="none" w:color="000000" w:sz="4" w:space="0"/>
          <w:left w:val="none" w:color="000000" w:sz="4" w:space="0"/>
          <w:bottom w:val="single" w:color="F4B184" w:sz="4" w:space="0"/>
          <w:right w:val="none" w:color="000000" w:sz="4" w:space="0"/>
        </w:tcBorders>
      </w:tcPr>
    </w:tblStylePr>
    <w:tblStylePr w:type="lastCol">
      <w:rPr>
        <w:rFonts w:ascii="Arial" w:hAnsi="Arial"/>
        <w:i/>
        <w:color w:val="f4b184"/>
        <w:sz w:val="22"/>
      </w:rPr>
      <w:tcPr>
        <w:shd w:val="clear" w:color="ffffff" w:fill="auto"/>
        <w:tcBorders>
          <w:top w:val="none" w:color="000000" w:sz="4" w:space="0"/>
          <w:left w:val="single" w:color="F4B184" w:sz="4" w:space="0"/>
          <w:bottom w:val="none" w:color="000000" w:sz="4" w:space="0"/>
          <w:right w:val="none" w:color="000000" w:sz="4" w:space="0"/>
        </w:tcBorders>
      </w:tcPr>
    </w:tblStylePr>
    <w:tblStylePr w:type="lastRow">
      <w:rPr>
        <w:rFonts w:ascii="Arial" w:hAnsi="Arial"/>
        <w:b/>
        <w:color w:val="f4b184"/>
        <w:sz w:val="22"/>
      </w:rPr>
      <w:tcPr>
        <w:shd w:val="clear" w:color="ffffff" w:fill="ffffff"/>
        <w:tcBorders>
          <w:top w:val="single" w:color="F4B184" w:sz="4" w:space="0"/>
          <w:left w:val="none" w:color="000000" w:sz="4" w:space="0"/>
          <w:bottom w:val="none" w:color="000000" w:sz="4" w:space="0"/>
          <w:right w:val="none" w:color="000000" w:sz="4" w:space="0"/>
        </w:tcBorders>
      </w:tcPr>
    </w:tblStylePr>
  </w:style>
  <w:style w:type="table" w:styleId="1067" w:customStyle="1">
    <w:name w:val="Grid Table 7 Colorful - Accent 31"/>
    <w:basedOn w:val="710"/>
    <w:uiPriority w:val="99"/>
    <w:qFormat/>
    <w:rPr>
      <w:rFonts w:ascii="Arial" w:hAnsi="Arial"/>
      <w:sz w:val="22"/>
      <w:szCs w:val="22"/>
      <w:lang w:eastAsia="en-US"/>
    </w:rPr>
    <w:tblPr>
      <w:tblBorders>
        <w:bottom w:val="single" w:color="A5A5A5" w:sz="4" w:space="0"/>
        <w:right w:val="single" w:color="A5A5A5" w:sz="4" w:space="0"/>
        <w:insideH w:val="single" w:color="A5A5A5" w:sz="4" w:space="0"/>
        <w:insideV w:val="single" w:color="A5A5A5" w:sz="4" w:space="0"/>
      </w:tblBorders>
      <w:tblCellMar>
        <w:left w:w="108" w:type="dxa"/>
        <w:top w:w="0" w:type="dxa"/>
        <w:right w:w="108" w:type="dxa"/>
        <w:bottom w:w="0" w:type="dxa"/>
      </w:tblCellMar>
    </w:tblPr>
    <w:tblStylePr w:type="band1Horz">
      <w:rPr>
        <w:rFonts w:ascii="Arial" w:hAnsi="Arial"/>
        <w:color w:val="a5a5a5"/>
        <w:sz w:val="22"/>
      </w:rPr>
      <w:tcPr>
        <w:shd w:val="clear" w:color="ececec" w:fill="ececec"/>
      </w:tcPr>
    </w:tblStylePr>
    <w:tblStylePr w:type="band1Vert">
      <w:tcPr>
        <w:shd w:val="clear" w:color="ececec" w:fill="ececec"/>
      </w:tcPr>
    </w:tblStylePr>
    <w:tblStylePr w:type="band2Horz">
      <w:rPr>
        <w:rFonts w:ascii="Arial" w:hAnsi="Arial"/>
        <w:color w:val="a5a5a5"/>
        <w:sz w:val="22"/>
      </w:rPr>
    </w:tblStylePr>
    <w:tblStylePr w:type="firstCol">
      <w:rPr>
        <w:rFonts w:ascii="Arial" w:hAnsi="Arial"/>
        <w:i/>
        <w:color w:val="a5a5a5"/>
        <w:sz w:val="22"/>
      </w:rPr>
      <w:pPr>
        <w:jc w:val="right"/>
      </w:pPr>
      <w:tcPr>
        <w:shd w:val="clear" w:color="ffffff" w:fill="auto"/>
        <w:tcBorders>
          <w:top w:val="none" w:color="000000" w:sz="4" w:space="0"/>
          <w:left w:val="none" w:color="000000" w:sz="4" w:space="0"/>
          <w:bottom w:val="none" w:color="000000" w:sz="4" w:space="0"/>
          <w:right w:val="single" w:color="A5A5A5" w:sz="4" w:space="0"/>
        </w:tcBorders>
      </w:tcPr>
    </w:tblStylePr>
    <w:tblStylePr w:type="firstRow">
      <w:rPr>
        <w:rFonts w:ascii="Arial" w:hAnsi="Arial"/>
        <w:b/>
        <w:color w:val="a5a5a5"/>
        <w:sz w:val="22"/>
      </w:rPr>
      <w:tcPr>
        <w:shd w:val="clear" w:color="ffffff" w:fill="ffffff"/>
        <w:tcBorders>
          <w:top w:val="none" w:color="000000" w:sz="4" w:space="0"/>
          <w:left w:val="none" w:color="000000" w:sz="4" w:space="0"/>
          <w:bottom w:val="single" w:color="A5A5A5" w:sz="4" w:space="0"/>
          <w:right w:val="none" w:color="000000" w:sz="4" w:space="0"/>
        </w:tcBorders>
      </w:tcPr>
    </w:tblStylePr>
    <w:tblStylePr w:type="lastCol">
      <w:rPr>
        <w:rFonts w:ascii="Arial" w:hAnsi="Arial"/>
        <w:i/>
        <w:color w:val="a5a5a5"/>
        <w:sz w:val="22"/>
      </w:rPr>
      <w:tcPr>
        <w:shd w:val="clear" w:color="ffffff" w:fill="auto"/>
        <w:tcBorders>
          <w:top w:val="none" w:color="000000" w:sz="4" w:space="0"/>
          <w:left w:val="single" w:color="A5A5A5" w:sz="4" w:space="0"/>
          <w:bottom w:val="none" w:color="000000" w:sz="4" w:space="0"/>
          <w:right w:val="none" w:color="000000" w:sz="4" w:space="0"/>
        </w:tcBorders>
      </w:tcPr>
    </w:tblStylePr>
    <w:tblStylePr w:type="lastRow">
      <w:rPr>
        <w:rFonts w:ascii="Arial" w:hAnsi="Arial"/>
        <w:b/>
        <w:color w:val="a5a5a5"/>
        <w:sz w:val="22"/>
      </w:rPr>
      <w:tcPr>
        <w:shd w:val="clear" w:color="ffffff" w:fill="ffffff"/>
        <w:tcBorders>
          <w:top w:val="single" w:color="A5A5A5" w:sz="4" w:space="0"/>
          <w:left w:val="none" w:color="000000" w:sz="4" w:space="0"/>
          <w:bottom w:val="none" w:color="000000" w:sz="4" w:space="0"/>
          <w:right w:val="none" w:color="000000" w:sz="4" w:space="0"/>
        </w:tcBorders>
      </w:tcPr>
    </w:tblStylePr>
  </w:style>
  <w:style w:type="table" w:styleId="1068" w:customStyle="1">
    <w:name w:val="Grid Table 7 Colorful - Accent 41"/>
    <w:basedOn w:val="710"/>
    <w:uiPriority w:val="99"/>
    <w:qFormat/>
    <w:rPr>
      <w:rFonts w:ascii="Arial" w:hAnsi="Arial"/>
      <w:sz w:val="22"/>
      <w:szCs w:val="22"/>
      <w:lang w:eastAsia="en-US"/>
    </w:rPr>
    <w:tblPr>
      <w:tblBorders>
        <w:bottom w:val="single" w:color="FFD865" w:sz="4" w:space="0"/>
        <w:right w:val="single" w:color="FFD865" w:sz="4" w:space="0"/>
        <w:insideH w:val="single" w:color="FFD865" w:sz="4" w:space="0"/>
        <w:insideV w:val="single" w:color="FFD865" w:sz="4" w:space="0"/>
      </w:tblBorders>
      <w:tblCellMar>
        <w:left w:w="108" w:type="dxa"/>
        <w:top w:w="0" w:type="dxa"/>
        <w:right w:w="108" w:type="dxa"/>
        <w:bottom w:w="0" w:type="dxa"/>
      </w:tblCellMar>
    </w:tblPr>
    <w:tblStylePr w:type="band1Horz">
      <w:rPr>
        <w:rFonts w:ascii="Arial" w:hAnsi="Arial"/>
        <w:color w:val="ffd865"/>
        <w:sz w:val="22"/>
      </w:rPr>
      <w:tcPr>
        <w:shd w:val="clear" w:color="fff2cb" w:fill="fff2cb"/>
      </w:tcPr>
    </w:tblStylePr>
    <w:tblStylePr w:type="band1Vert">
      <w:tcPr>
        <w:shd w:val="clear" w:color="fff2cb" w:fill="fff2cb"/>
      </w:tcPr>
    </w:tblStylePr>
    <w:tblStylePr w:type="band2Horz">
      <w:rPr>
        <w:rFonts w:ascii="Arial" w:hAnsi="Arial"/>
        <w:color w:val="ffd865"/>
        <w:sz w:val="22"/>
      </w:rPr>
    </w:tblStylePr>
    <w:tblStylePr w:type="firstCol">
      <w:rPr>
        <w:rFonts w:ascii="Arial" w:hAnsi="Arial"/>
        <w:i/>
        <w:color w:val="ffd865"/>
        <w:sz w:val="22"/>
      </w:rPr>
      <w:pPr>
        <w:jc w:val="right"/>
      </w:pPr>
      <w:tcPr>
        <w:shd w:val="clear" w:color="ffffff" w:fill="auto"/>
        <w:tcBorders>
          <w:top w:val="none" w:color="000000" w:sz="4" w:space="0"/>
          <w:left w:val="none" w:color="000000" w:sz="4" w:space="0"/>
          <w:bottom w:val="none" w:color="000000" w:sz="4" w:space="0"/>
          <w:right w:val="single" w:color="FFD865" w:sz="4" w:space="0"/>
        </w:tcBorders>
      </w:tcPr>
    </w:tblStylePr>
    <w:tblStylePr w:type="firstRow">
      <w:rPr>
        <w:rFonts w:ascii="Arial" w:hAnsi="Arial"/>
        <w:b/>
        <w:color w:val="ffd865"/>
        <w:sz w:val="22"/>
      </w:rPr>
      <w:tcPr>
        <w:shd w:val="clear" w:color="ffffff" w:fill="ffffff"/>
        <w:tcBorders>
          <w:top w:val="none" w:color="000000" w:sz="4" w:space="0"/>
          <w:left w:val="none" w:color="000000" w:sz="4" w:space="0"/>
          <w:bottom w:val="single" w:color="FFD865" w:sz="4" w:space="0"/>
          <w:right w:val="none" w:color="000000" w:sz="4" w:space="0"/>
        </w:tcBorders>
      </w:tcPr>
    </w:tblStylePr>
    <w:tblStylePr w:type="lastCol">
      <w:rPr>
        <w:rFonts w:ascii="Arial" w:hAnsi="Arial"/>
        <w:i/>
        <w:color w:val="ffd865"/>
        <w:sz w:val="22"/>
      </w:rPr>
      <w:tcPr>
        <w:shd w:val="clear" w:color="ffffff" w:fill="auto"/>
        <w:tcBorders>
          <w:top w:val="none" w:color="000000" w:sz="4" w:space="0"/>
          <w:left w:val="single" w:color="FFD865" w:sz="4" w:space="0"/>
          <w:bottom w:val="none" w:color="000000" w:sz="4" w:space="0"/>
          <w:right w:val="none" w:color="000000" w:sz="4" w:space="0"/>
        </w:tcBorders>
      </w:tcPr>
    </w:tblStylePr>
    <w:tblStylePr w:type="lastRow">
      <w:rPr>
        <w:rFonts w:ascii="Arial" w:hAnsi="Arial"/>
        <w:b/>
        <w:color w:val="ffd865"/>
        <w:sz w:val="22"/>
      </w:rPr>
      <w:tcPr>
        <w:shd w:val="clear" w:color="ffffff" w:fill="ffffff"/>
        <w:tcBorders>
          <w:top w:val="single" w:color="FFD865" w:sz="4" w:space="0"/>
          <w:left w:val="none" w:color="000000" w:sz="4" w:space="0"/>
          <w:bottom w:val="none" w:color="000000" w:sz="4" w:space="0"/>
          <w:right w:val="none" w:color="000000" w:sz="4" w:space="0"/>
        </w:tcBorders>
      </w:tcPr>
    </w:tblStylePr>
  </w:style>
  <w:style w:type="table" w:styleId="1069" w:customStyle="1">
    <w:name w:val="Grid Table 7 Colorful - Accent 51"/>
    <w:basedOn w:val="710"/>
    <w:uiPriority w:val="99"/>
    <w:qFormat/>
    <w:rPr>
      <w:rFonts w:ascii="Arial" w:hAnsi="Arial"/>
      <w:sz w:val="22"/>
      <w:szCs w:val="22"/>
      <w:lang w:eastAsia="en-US"/>
    </w:rPr>
    <w:tblPr>
      <w:tblBorders>
        <w:bottom w:val="single" w:color="95AFDD" w:sz="4" w:space="0"/>
        <w:right w:val="single" w:color="95AFDD" w:sz="4" w:space="0"/>
        <w:insideH w:val="single" w:color="95AFDD" w:sz="4" w:space="0"/>
        <w:insideV w:val="single" w:color="95AFDD" w:sz="4" w:space="0"/>
      </w:tblBorders>
      <w:tblCellMar>
        <w:left w:w="108" w:type="dxa"/>
        <w:top w:w="0" w:type="dxa"/>
        <w:right w:w="108" w:type="dxa"/>
        <w:bottom w:w="0" w:type="dxa"/>
      </w:tblCellMar>
    </w:tblPr>
    <w:tblStylePr w:type="band1Horz">
      <w:rPr>
        <w:rFonts w:ascii="Arial" w:hAnsi="Arial"/>
        <w:color w:val="254175"/>
        <w:sz w:val="22"/>
      </w:rPr>
      <w:tcPr>
        <w:shd w:val="clear" w:color="d8e2f3" w:fill="d8e2f3"/>
      </w:tcPr>
    </w:tblStylePr>
    <w:tblStylePr w:type="band1Vert">
      <w:tcPr>
        <w:shd w:val="clear" w:color="d8e2f3" w:fill="d8e2f3"/>
      </w:tcPr>
    </w:tblStylePr>
    <w:tblStylePr w:type="band2Horz">
      <w:rPr>
        <w:rFonts w:ascii="Arial" w:hAnsi="Arial"/>
        <w:color w:val="254175"/>
        <w:sz w:val="22"/>
      </w:rPr>
    </w:tblStylePr>
    <w:tblStylePr w:type="firstCol">
      <w:rPr>
        <w:rFonts w:ascii="Arial" w:hAnsi="Arial"/>
        <w:i/>
        <w:color w:val="254175"/>
        <w:sz w:val="22"/>
      </w:rPr>
      <w:pPr>
        <w:jc w:val="right"/>
      </w:pPr>
      <w:tcPr>
        <w:shd w:val="clear" w:color="ffffff" w:fill="auto"/>
        <w:tcBorders>
          <w:top w:val="none" w:color="000000" w:sz="4" w:space="0"/>
          <w:left w:val="none" w:color="000000" w:sz="4" w:space="0"/>
          <w:bottom w:val="none" w:color="000000" w:sz="4" w:space="0"/>
          <w:right w:val="single" w:color="95AFDD" w:sz="4" w:space="0"/>
        </w:tcBorders>
      </w:tcPr>
    </w:tblStylePr>
    <w:tblStylePr w:type="firstRow">
      <w:rPr>
        <w:rFonts w:ascii="Arial" w:hAnsi="Arial"/>
        <w:b/>
        <w:color w:val="254175"/>
        <w:sz w:val="22"/>
      </w:rPr>
      <w:tcPr>
        <w:shd w:val="clear" w:color="ffffff" w:fill="ffffff"/>
        <w:tcBorders>
          <w:top w:val="none" w:color="000000" w:sz="4" w:space="0"/>
          <w:left w:val="none" w:color="000000" w:sz="4" w:space="0"/>
          <w:bottom w:val="single" w:color="95AFDD" w:sz="4" w:space="0"/>
          <w:right w:val="none" w:color="000000" w:sz="4" w:space="0"/>
        </w:tcBorders>
      </w:tcPr>
    </w:tblStylePr>
    <w:tblStylePr w:type="lastCol">
      <w:rPr>
        <w:rFonts w:ascii="Arial" w:hAnsi="Arial"/>
        <w:i/>
        <w:color w:val="254175"/>
        <w:sz w:val="22"/>
      </w:rPr>
      <w:tcPr>
        <w:shd w:val="clear" w:color="ffffff" w:fill="auto"/>
        <w:tcBorders>
          <w:top w:val="none" w:color="000000" w:sz="4" w:space="0"/>
          <w:left w:val="single" w:color="95AFDD" w:sz="4" w:space="0"/>
          <w:bottom w:val="none" w:color="000000" w:sz="4" w:space="0"/>
          <w:right w:val="none" w:color="000000" w:sz="4" w:space="0"/>
        </w:tcBorders>
      </w:tcPr>
    </w:tblStylePr>
    <w:tblStylePr w:type="lastRow">
      <w:rPr>
        <w:rFonts w:ascii="Arial" w:hAnsi="Arial"/>
        <w:b/>
        <w:color w:val="254175"/>
        <w:sz w:val="22"/>
      </w:rPr>
      <w:tcPr>
        <w:shd w:val="clear" w:color="ffffff" w:fill="ffffff"/>
        <w:tcBorders>
          <w:top w:val="single" w:color="95AFDD" w:sz="4" w:space="0"/>
          <w:left w:val="none" w:color="000000" w:sz="4" w:space="0"/>
          <w:bottom w:val="none" w:color="000000" w:sz="4" w:space="0"/>
          <w:right w:val="none" w:color="000000" w:sz="4" w:space="0"/>
        </w:tcBorders>
      </w:tcPr>
    </w:tblStylePr>
  </w:style>
  <w:style w:type="table" w:styleId="1070" w:customStyle="1">
    <w:name w:val="Grid Table 7 Colorful - Accent 61"/>
    <w:basedOn w:val="710"/>
    <w:uiPriority w:val="99"/>
    <w:qFormat/>
    <w:rPr>
      <w:rFonts w:ascii="Arial" w:hAnsi="Arial"/>
      <w:sz w:val="22"/>
      <w:szCs w:val="22"/>
      <w:lang w:eastAsia="en-US"/>
    </w:rPr>
    <w:tblPr>
      <w:tblBorders>
        <w:bottom w:val="single" w:color="ADD394" w:sz="4" w:space="0"/>
        <w:right w:val="single" w:color="ADD394" w:sz="4" w:space="0"/>
        <w:insideH w:val="single" w:color="ADD394" w:sz="4" w:space="0"/>
        <w:insideV w:val="single" w:color="ADD394" w:sz="4" w:space="0"/>
      </w:tblBorders>
      <w:tblCellMar>
        <w:left w:w="108" w:type="dxa"/>
        <w:top w:w="0" w:type="dxa"/>
        <w:right w:w="108" w:type="dxa"/>
        <w:bottom w:w="0" w:type="dxa"/>
      </w:tblCellMar>
    </w:tblPr>
    <w:tblStylePr w:type="band1Horz">
      <w:rPr>
        <w:rFonts w:ascii="Arial" w:hAnsi="Arial"/>
        <w:color w:val="416429"/>
        <w:sz w:val="22"/>
      </w:rPr>
      <w:tcPr>
        <w:shd w:val="clear" w:color="e1efd8" w:fill="e1efd8"/>
      </w:tcPr>
    </w:tblStylePr>
    <w:tblStylePr w:type="band1Vert">
      <w:tcPr>
        <w:shd w:val="clear" w:color="e1efd8" w:fill="e1efd8"/>
      </w:tcPr>
    </w:tblStylePr>
    <w:tblStylePr w:type="band2Horz">
      <w:rPr>
        <w:rFonts w:ascii="Arial" w:hAnsi="Arial"/>
        <w:color w:val="416429"/>
        <w:sz w:val="22"/>
      </w:rPr>
    </w:tblStylePr>
    <w:tblStylePr w:type="firstCol">
      <w:rPr>
        <w:rFonts w:ascii="Arial" w:hAnsi="Arial"/>
        <w:i/>
        <w:color w:val="416429"/>
        <w:sz w:val="22"/>
      </w:rPr>
      <w:pPr>
        <w:jc w:val="right"/>
      </w:pPr>
      <w:tcPr>
        <w:shd w:val="clear" w:color="ffffff" w:fill="auto"/>
        <w:tcBorders>
          <w:top w:val="none" w:color="000000" w:sz="4" w:space="0"/>
          <w:left w:val="none" w:color="000000" w:sz="4" w:space="0"/>
          <w:bottom w:val="none" w:color="000000" w:sz="4" w:space="0"/>
          <w:right w:val="single" w:color="ADD394" w:sz="4" w:space="0"/>
        </w:tcBorders>
      </w:tcPr>
    </w:tblStylePr>
    <w:tblStylePr w:type="firstRow">
      <w:rPr>
        <w:rFonts w:ascii="Arial" w:hAnsi="Arial"/>
        <w:b/>
        <w:color w:val="416429"/>
        <w:sz w:val="22"/>
      </w:rPr>
      <w:tcPr>
        <w:shd w:val="clear" w:color="ffffff" w:fill="ffffff"/>
        <w:tcBorders>
          <w:top w:val="none" w:color="000000" w:sz="4" w:space="0"/>
          <w:left w:val="none" w:color="000000" w:sz="4" w:space="0"/>
          <w:bottom w:val="single" w:color="ADD394" w:sz="4" w:space="0"/>
          <w:right w:val="none" w:color="000000" w:sz="4" w:space="0"/>
        </w:tcBorders>
      </w:tcPr>
    </w:tblStylePr>
    <w:tblStylePr w:type="lastCol">
      <w:rPr>
        <w:rFonts w:ascii="Arial" w:hAnsi="Arial"/>
        <w:i/>
        <w:color w:val="416429"/>
        <w:sz w:val="22"/>
      </w:rPr>
      <w:tcPr>
        <w:shd w:val="clear" w:color="ffffff" w:fill="auto"/>
        <w:tcBorders>
          <w:top w:val="none" w:color="000000" w:sz="4" w:space="0"/>
          <w:left w:val="single" w:color="ADD394" w:sz="4" w:space="0"/>
          <w:bottom w:val="none" w:color="000000" w:sz="4" w:space="0"/>
          <w:right w:val="none" w:color="000000" w:sz="4" w:space="0"/>
        </w:tcBorders>
      </w:tcPr>
    </w:tblStylePr>
    <w:tblStylePr w:type="lastRow">
      <w:rPr>
        <w:rFonts w:ascii="Arial" w:hAnsi="Arial"/>
        <w:b/>
        <w:color w:val="416429"/>
        <w:sz w:val="22"/>
      </w:rPr>
      <w:tcPr>
        <w:shd w:val="clear" w:color="ffffff" w:fill="ffffff"/>
        <w:tcBorders>
          <w:top w:val="single" w:color="ADD394" w:sz="4" w:space="0"/>
          <w:left w:val="none" w:color="000000" w:sz="4" w:space="0"/>
          <w:bottom w:val="none" w:color="000000" w:sz="4" w:space="0"/>
          <w:right w:val="none" w:color="000000" w:sz="4" w:space="0"/>
        </w:tcBorders>
      </w:tcPr>
    </w:tblStylePr>
  </w:style>
  <w:style w:type="table" w:styleId="1071" w:customStyle="1">
    <w:name w:val="List Table 1 Light1"/>
    <w:basedOn w:val="710"/>
    <w:uiPriority w:val="99"/>
    <w:qFormat/>
    <w:rPr>
      <w:rFonts w:ascii="Arial" w:hAnsi="Arial"/>
      <w:sz w:val="22"/>
      <w:szCs w:val="22"/>
      <w:lang w:eastAsia="en-US"/>
    </w:rPr>
    <w:tblPr>
      <w:tblCellMar>
        <w:left w:w="108" w:type="dxa"/>
        <w:top w:w="0" w:type="dxa"/>
        <w:right w:w="108" w:type="dxa"/>
        <w:bottom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072" w:customStyle="1">
    <w:name w:val="List Table 1 Light - Accent 11"/>
    <w:basedOn w:val="710"/>
    <w:uiPriority w:val="99"/>
    <w:qFormat/>
    <w:rPr>
      <w:rFonts w:ascii="Arial" w:hAnsi="Arial"/>
      <w:sz w:val="22"/>
      <w:szCs w:val="22"/>
      <w:lang w:eastAsia="en-US"/>
    </w:rPr>
    <w:tblPr>
      <w:tblCellMar>
        <w:left w:w="108" w:type="dxa"/>
        <w:top w:w="0" w:type="dxa"/>
        <w:right w:w="108" w:type="dxa"/>
        <w:bottom w:w="0" w:type="dxa"/>
      </w:tblCellMar>
    </w:tblPr>
    <w:tblStylePr w:type="band1Horz">
      <w:tcPr>
        <w:shd w:val="clear" w:color="d5e5f4" w:fill="d5e5f4"/>
      </w:tcPr>
    </w:tblStylePr>
    <w:tblStylePr w:type="band1Vert">
      <w:tcPr>
        <w:shd w:val="clear" w:color="d5e5f4" w:fill="d5e5f4"/>
      </w:tcPr>
    </w:tblStylePr>
    <w:tblStylePr w:type="firstCol">
      <w:rPr>
        <w:b/>
        <w:color w:val="404040"/>
      </w:rPr>
    </w:tblStylePr>
    <w:tblStylePr w:type="firstRow">
      <w:rPr>
        <w:b/>
        <w:color w:val="404040"/>
      </w:rPr>
      <w:tcPr>
        <w:tcBorders>
          <w:top w:val="none" w:color="000000" w:sz="4" w:space="0"/>
          <w:left w:val="none" w:color="000000" w:sz="4" w:space="0"/>
          <w:bottom w:val="single" w:color="5B9BD5" w:sz="4" w:space="0"/>
          <w:right w:val="none" w:color="000000" w:sz="4" w:space="0"/>
        </w:tcBorders>
      </w:tcPr>
    </w:tblStylePr>
    <w:tblStylePr w:type="lastCol">
      <w:rPr>
        <w:b/>
        <w:color w:val="404040"/>
      </w:rPr>
    </w:tblStylePr>
    <w:tblStylePr w:type="lastRow">
      <w:rPr>
        <w:b/>
        <w:color w:val="404040"/>
      </w:rPr>
      <w:tcPr>
        <w:tcBorders>
          <w:top w:val="single" w:color="5B9BD5" w:sz="4" w:space="0"/>
          <w:left w:val="none" w:color="000000" w:sz="4" w:space="0"/>
          <w:bottom w:val="none" w:color="000000" w:sz="4" w:space="0"/>
          <w:right w:val="none" w:color="000000" w:sz="4" w:space="0"/>
        </w:tcBorders>
      </w:tcPr>
    </w:tblStylePr>
  </w:style>
  <w:style w:type="table" w:styleId="1073" w:customStyle="1">
    <w:name w:val="List Table 1 Light - Accent 21"/>
    <w:basedOn w:val="710"/>
    <w:uiPriority w:val="99"/>
    <w:qFormat/>
    <w:rPr>
      <w:rFonts w:ascii="Arial" w:hAnsi="Arial"/>
      <w:sz w:val="22"/>
      <w:szCs w:val="22"/>
      <w:lang w:eastAsia="en-US"/>
    </w:rPr>
    <w:tblPr>
      <w:tblCellMar>
        <w:left w:w="108" w:type="dxa"/>
        <w:top w:w="0" w:type="dxa"/>
        <w:right w:w="108" w:type="dxa"/>
        <w:bottom w:w="0" w:type="dxa"/>
      </w:tblCellMar>
    </w:tblPr>
    <w:tblStylePr w:type="band1Horz">
      <w:tcPr>
        <w:shd w:val="clear" w:color="fadecb" w:fill="fadecb"/>
      </w:tcPr>
    </w:tblStylePr>
    <w:tblStylePr w:type="band1Vert">
      <w:tcPr>
        <w:shd w:val="clear" w:color="fadecb" w:fill="fadecb"/>
      </w:tcPr>
    </w:tblStylePr>
    <w:tblStylePr w:type="firstCol">
      <w:rPr>
        <w:b/>
        <w:color w:val="404040"/>
      </w:rPr>
    </w:tblStylePr>
    <w:tblStylePr w:type="firstRow">
      <w:rPr>
        <w:b/>
        <w:color w:val="404040"/>
      </w:rPr>
      <w:tcPr>
        <w:tcBorders>
          <w:top w:val="none" w:color="000000" w:sz="4" w:space="0"/>
          <w:left w:val="none" w:color="000000" w:sz="4" w:space="0"/>
          <w:bottom w:val="single" w:color="ED7D31" w:sz="4" w:space="0"/>
          <w:right w:val="none" w:color="000000" w:sz="4" w:space="0"/>
        </w:tcBorders>
      </w:tcPr>
    </w:tblStylePr>
    <w:tblStylePr w:type="lastCol">
      <w:rPr>
        <w:b/>
        <w:color w:val="404040"/>
      </w:rPr>
    </w:tblStylePr>
    <w:tblStylePr w:type="lastRow">
      <w:rPr>
        <w:b/>
        <w:color w:val="404040"/>
      </w:rPr>
      <w:tcPr>
        <w:tcBorders>
          <w:top w:val="single" w:color="ED7D31" w:sz="4" w:space="0"/>
          <w:left w:val="none" w:color="000000" w:sz="4" w:space="0"/>
          <w:bottom w:val="none" w:color="000000" w:sz="4" w:space="0"/>
          <w:right w:val="none" w:color="000000" w:sz="4" w:space="0"/>
        </w:tcBorders>
      </w:tcPr>
    </w:tblStylePr>
  </w:style>
  <w:style w:type="table" w:styleId="1074" w:customStyle="1">
    <w:name w:val="List Table 1 Light - Accent 31"/>
    <w:basedOn w:val="710"/>
    <w:uiPriority w:val="99"/>
    <w:qFormat/>
    <w:rPr>
      <w:rFonts w:ascii="Arial" w:hAnsi="Arial"/>
      <w:sz w:val="22"/>
      <w:szCs w:val="22"/>
      <w:lang w:eastAsia="en-US"/>
    </w:rPr>
    <w:tblPr>
      <w:tblCellMar>
        <w:left w:w="108" w:type="dxa"/>
        <w:top w:w="0" w:type="dxa"/>
        <w:right w:w="108" w:type="dxa"/>
        <w:bottom w:w="0" w:type="dxa"/>
      </w:tblCellMar>
    </w:tblPr>
    <w:tblStylePr w:type="band1Horz">
      <w:tcPr>
        <w:shd w:val="clear" w:color="e8e8e8" w:fill="e8e8e8"/>
      </w:tcPr>
    </w:tblStylePr>
    <w:tblStylePr w:type="band1Vert">
      <w:tcPr>
        <w:shd w:val="clear" w:color="e8e8e8" w:fill="e8e8e8"/>
      </w:tcPr>
    </w:tblStylePr>
    <w:tblStylePr w:type="firstCol">
      <w:rPr>
        <w:b/>
        <w:color w:val="404040"/>
      </w:rPr>
    </w:tblStylePr>
    <w:tblStylePr w:type="firstRow">
      <w:rPr>
        <w:b/>
        <w:color w:val="404040"/>
      </w:rPr>
      <w:tcPr>
        <w:tcBorders>
          <w:top w:val="none" w:color="000000" w:sz="4" w:space="0"/>
          <w:left w:val="none" w:color="000000" w:sz="4" w:space="0"/>
          <w:bottom w:val="single" w:color="A5A5A5" w:sz="4" w:space="0"/>
          <w:right w:val="none" w:color="000000" w:sz="4" w:space="0"/>
        </w:tcBorders>
      </w:tcPr>
    </w:tblStylePr>
    <w:tblStylePr w:type="lastCol">
      <w:rPr>
        <w:b/>
        <w:color w:val="404040"/>
      </w:rPr>
    </w:tblStylePr>
    <w:tblStylePr w:type="lastRow">
      <w:rPr>
        <w:b/>
        <w:color w:val="404040"/>
      </w:rPr>
      <w:tcPr>
        <w:tcBorders>
          <w:top w:val="single" w:color="A5A5A5" w:sz="4" w:space="0"/>
          <w:left w:val="none" w:color="000000" w:sz="4" w:space="0"/>
          <w:bottom w:val="none" w:color="000000" w:sz="4" w:space="0"/>
          <w:right w:val="none" w:color="000000" w:sz="4" w:space="0"/>
        </w:tcBorders>
      </w:tcPr>
    </w:tblStylePr>
  </w:style>
  <w:style w:type="table" w:styleId="1075" w:customStyle="1">
    <w:name w:val="List Table 1 Light - Accent 41"/>
    <w:basedOn w:val="710"/>
    <w:uiPriority w:val="99"/>
    <w:qFormat/>
    <w:rPr>
      <w:rFonts w:ascii="Arial" w:hAnsi="Arial"/>
      <w:sz w:val="22"/>
      <w:szCs w:val="22"/>
      <w:lang w:eastAsia="en-US"/>
    </w:rPr>
    <w:tblPr>
      <w:tblCellMar>
        <w:left w:w="108" w:type="dxa"/>
        <w:top w:w="0" w:type="dxa"/>
        <w:right w:w="108" w:type="dxa"/>
        <w:bottom w:w="0" w:type="dxa"/>
      </w:tblCellMar>
    </w:tblPr>
    <w:tblStylePr w:type="band1Horz">
      <w:tcPr>
        <w:shd w:val="clear" w:color="ffefbf" w:fill="ffefbf"/>
      </w:tcPr>
    </w:tblStylePr>
    <w:tblStylePr w:type="band1Vert">
      <w:tcPr>
        <w:shd w:val="clear" w:color="ffefbf" w:fill="ffefbf"/>
      </w:tcPr>
    </w:tblStylePr>
    <w:tblStylePr w:type="firstCol">
      <w:rPr>
        <w:b/>
        <w:color w:val="404040"/>
      </w:rPr>
    </w:tblStylePr>
    <w:tblStylePr w:type="firstRow">
      <w:rPr>
        <w:b/>
        <w:color w:val="404040"/>
      </w:rPr>
      <w:tcPr>
        <w:tcBorders>
          <w:top w:val="none" w:color="000000" w:sz="4" w:space="0"/>
          <w:left w:val="none" w:color="000000" w:sz="4" w:space="0"/>
          <w:bottom w:val="single" w:color="FFC000" w:sz="4" w:space="0"/>
          <w:right w:val="none" w:color="000000" w:sz="4" w:space="0"/>
        </w:tcBorders>
      </w:tcPr>
    </w:tblStylePr>
    <w:tblStylePr w:type="lastCol">
      <w:rPr>
        <w:b/>
        <w:color w:val="404040"/>
      </w:rPr>
    </w:tblStylePr>
    <w:tblStylePr w:type="lastRow">
      <w:rPr>
        <w:b/>
        <w:color w:val="404040"/>
      </w:rPr>
      <w:tcPr>
        <w:tcBorders>
          <w:top w:val="single" w:color="FFC000" w:sz="4" w:space="0"/>
          <w:left w:val="none" w:color="000000" w:sz="4" w:space="0"/>
          <w:bottom w:val="none" w:color="000000" w:sz="4" w:space="0"/>
          <w:right w:val="none" w:color="000000" w:sz="4" w:space="0"/>
        </w:tcBorders>
      </w:tcPr>
    </w:tblStylePr>
  </w:style>
  <w:style w:type="table" w:styleId="1076" w:customStyle="1">
    <w:name w:val="List Table 1 Light - Accent 51"/>
    <w:basedOn w:val="710"/>
    <w:uiPriority w:val="99"/>
    <w:qFormat/>
    <w:rPr>
      <w:rFonts w:ascii="Arial" w:hAnsi="Arial"/>
      <w:sz w:val="22"/>
      <w:szCs w:val="22"/>
      <w:lang w:eastAsia="en-US"/>
    </w:rPr>
    <w:tblPr>
      <w:tblCellMar>
        <w:left w:w="108" w:type="dxa"/>
        <w:top w:w="0" w:type="dxa"/>
        <w:right w:w="108" w:type="dxa"/>
        <w:bottom w:w="0" w:type="dxa"/>
      </w:tblCellMar>
    </w:tblPr>
    <w:tblStylePr w:type="band1Horz">
      <w:tcPr>
        <w:shd w:val="clear" w:color="cfdbf0" w:fill="cfdbf0"/>
      </w:tcPr>
    </w:tblStylePr>
    <w:tblStylePr w:type="band1Vert">
      <w:tcPr>
        <w:shd w:val="clear" w:color="cfdbf0" w:fill="cfdbf0"/>
      </w:tcPr>
    </w:tblStylePr>
    <w:tblStylePr w:type="firstCol">
      <w:rPr>
        <w:b/>
        <w:color w:val="404040"/>
      </w:rPr>
    </w:tblStylePr>
    <w:tblStylePr w:type="firstRow">
      <w:rPr>
        <w:b/>
        <w:color w:val="404040"/>
      </w:rPr>
      <w:tcPr>
        <w:tcBorders>
          <w:top w:val="none" w:color="000000" w:sz="4" w:space="0"/>
          <w:left w:val="none" w:color="000000" w:sz="4" w:space="0"/>
          <w:bottom w:val="single" w:color="4472C4" w:sz="4" w:space="0"/>
          <w:right w:val="none" w:color="000000" w:sz="4" w:space="0"/>
        </w:tcBorders>
      </w:tcPr>
    </w:tblStylePr>
    <w:tblStylePr w:type="lastCol">
      <w:rPr>
        <w:b/>
        <w:color w:val="404040"/>
      </w:rPr>
    </w:tblStylePr>
    <w:tblStylePr w:type="lastRow">
      <w:rPr>
        <w:b/>
        <w:color w:val="404040"/>
      </w:rPr>
      <w:tcPr>
        <w:tcBorders>
          <w:top w:val="single" w:color="4472C4" w:sz="4" w:space="0"/>
          <w:left w:val="none" w:color="000000" w:sz="4" w:space="0"/>
          <w:bottom w:val="none" w:color="000000" w:sz="4" w:space="0"/>
          <w:right w:val="none" w:color="000000" w:sz="4" w:space="0"/>
        </w:tcBorders>
      </w:tcPr>
    </w:tblStylePr>
  </w:style>
  <w:style w:type="table" w:styleId="1077" w:customStyle="1">
    <w:name w:val="List Table 1 Light - Accent 61"/>
    <w:basedOn w:val="710"/>
    <w:uiPriority w:val="99"/>
    <w:qFormat/>
    <w:rPr>
      <w:rFonts w:ascii="Arial" w:hAnsi="Arial"/>
      <w:sz w:val="22"/>
      <w:szCs w:val="22"/>
      <w:lang w:eastAsia="en-US"/>
    </w:rPr>
    <w:tblPr>
      <w:tblCellMar>
        <w:left w:w="108" w:type="dxa"/>
        <w:top w:w="0" w:type="dxa"/>
        <w:right w:w="108" w:type="dxa"/>
        <w:bottom w:w="0" w:type="dxa"/>
      </w:tblCellMar>
    </w:tblPr>
    <w:tblStylePr w:type="band1Horz">
      <w:tcPr>
        <w:shd w:val="clear" w:color="daebcf" w:fill="daebcf"/>
      </w:tcPr>
    </w:tblStylePr>
    <w:tblStylePr w:type="band1Vert">
      <w:tcPr>
        <w:shd w:val="clear" w:color="daebcf" w:fill="daebcf"/>
      </w:tcPr>
    </w:tblStylePr>
    <w:tblStylePr w:type="firstCol">
      <w:rPr>
        <w:b/>
        <w:color w:val="404040"/>
      </w:rPr>
    </w:tblStylePr>
    <w:tblStylePr w:type="firstRow">
      <w:rPr>
        <w:b/>
        <w:color w:val="404040"/>
      </w:rPr>
      <w:tcPr>
        <w:tcBorders>
          <w:top w:val="none" w:color="000000" w:sz="4" w:space="0"/>
          <w:left w:val="none" w:color="000000" w:sz="4" w:space="0"/>
          <w:bottom w:val="single" w:color="70AD47" w:sz="4" w:space="0"/>
          <w:right w:val="none" w:color="000000" w:sz="4" w:space="0"/>
        </w:tcBorders>
      </w:tcPr>
    </w:tblStylePr>
    <w:tblStylePr w:type="lastCol">
      <w:rPr>
        <w:b/>
        <w:color w:val="404040"/>
      </w:rPr>
    </w:tblStylePr>
    <w:tblStylePr w:type="lastRow">
      <w:rPr>
        <w:b/>
        <w:color w:val="404040"/>
      </w:rPr>
      <w:tcPr>
        <w:tcBorders>
          <w:top w:val="single" w:color="70AD47" w:sz="4" w:space="0"/>
          <w:left w:val="none" w:color="000000" w:sz="4" w:space="0"/>
          <w:bottom w:val="none" w:color="000000" w:sz="4" w:space="0"/>
          <w:right w:val="none" w:color="000000" w:sz="4" w:space="0"/>
        </w:tcBorders>
      </w:tcPr>
    </w:tblStylePr>
  </w:style>
  <w:style w:type="table" w:styleId="1078" w:customStyle="1">
    <w:name w:val="List Table 21"/>
    <w:basedOn w:val="710"/>
    <w:uiPriority w:val="99"/>
    <w:rPr>
      <w:rFonts w:ascii="Arial" w:hAnsi="Arial"/>
      <w:sz w:val="22"/>
      <w:szCs w:val="22"/>
      <w:lang w:eastAsia="en-US"/>
    </w:rPr>
    <w:tblPr>
      <w:tblBorders>
        <w:top w:val="single" w:color="6F6F6F" w:sz="4" w:space="0"/>
        <w:bottom w:val="single" w:color="6F6F6F" w:sz="4" w:space="0"/>
        <w:insideH w:val="single" w:color="6F6F6F" w:sz="4" w:space="0"/>
      </w:tblBorders>
      <w:tblCellMar>
        <w:left w:w="108" w:type="dxa"/>
        <w:top w:w="0" w:type="dxa"/>
        <w:right w:w="108"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1079" w:customStyle="1">
    <w:name w:val="List Table 2 - Accent 11"/>
    <w:basedOn w:val="710"/>
    <w:uiPriority w:val="99"/>
    <w:qFormat/>
    <w:rPr>
      <w:rFonts w:ascii="Arial" w:hAnsi="Arial"/>
      <w:sz w:val="22"/>
      <w:szCs w:val="22"/>
      <w:lang w:eastAsia="en-US"/>
    </w:rPr>
    <w:tblPr>
      <w:tblBorders>
        <w:top w:val="single" w:color="A2C6E7" w:sz="4" w:space="0"/>
        <w:bottom w:val="single" w:color="A2C6E7" w:sz="4" w:space="0"/>
        <w:insideH w:val="single" w:color="A2C6E7" w:sz="4" w:space="0"/>
      </w:tblBorders>
      <w:tblCellMar>
        <w:left w:w="108" w:type="dxa"/>
        <w:top w:w="0" w:type="dxa"/>
        <w:right w:w="108" w:type="dxa"/>
        <w:bottom w:w="0" w:type="dxa"/>
      </w:tblCellMar>
    </w:tblPr>
    <w:tblStylePr w:type="band1Horz">
      <w:rPr>
        <w:rFonts w:ascii="Arial" w:hAnsi="Arial"/>
        <w:color w:val="404040"/>
        <w:sz w:val="22"/>
      </w:rPr>
      <w:tcPr>
        <w:shd w:val="clear" w:color="d5e5f4" w:fill="d5e5f4"/>
      </w:tcPr>
    </w:tblStylePr>
    <w:tblStylePr w:type="band1Vert">
      <w:rPr>
        <w:rFonts w:ascii="Arial" w:hAnsi="Arial"/>
        <w:color w:val="404040"/>
        <w:sz w:val="22"/>
      </w:rPr>
      <w:tcPr>
        <w:shd w:val="clear" w:color="d5e5f4" w:fill="d5e5f4"/>
      </w:tcPr>
    </w:tblStylePr>
    <w:tblStylePr w:type="firstCol">
      <w:rPr>
        <w:rFonts w:ascii="Arial" w:hAnsi="Arial"/>
        <w:b/>
        <w:color w:val="404040"/>
        <w:sz w:val="22"/>
      </w:rPr>
    </w:tblStylePr>
    <w:tblStylePr w:type="firstRow">
      <w:rPr>
        <w:rFonts w:ascii="Arial" w:hAnsi="Arial"/>
        <w:b/>
        <w:color w:val="404040"/>
        <w:sz w:val="22"/>
      </w:rPr>
      <w:tcPr>
        <w:tcBorders>
          <w:top w:val="single" w:color="A2C6E7" w:sz="4" w:space="0"/>
          <w:left w:val="none" w:color="000000" w:sz="4" w:space="0"/>
          <w:bottom w:val="single" w:color="A2C6E7"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sz="4" w:space="0"/>
          <w:left w:val="none" w:color="000000" w:sz="4" w:space="0"/>
          <w:bottom w:val="single" w:color="A2C6E7" w:sz="4" w:space="0"/>
          <w:right w:val="none" w:color="000000" w:sz="4" w:space="0"/>
        </w:tcBorders>
      </w:tcPr>
    </w:tblStylePr>
  </w:style>
  <w:style w:type="table" w:styleId="1080" w:customStyle="1">
    <w:name w:val="List Table 2 - Accent 21"/>
    <w:basedOn w:val="710"/>
    <w:uiPriority w:val="99"/>
    <w:rPr>
      <w:rFonts w:ascii="Arial" w:hAnsi="Arial"/>
      <w:sz w:val="22"/>
      <w:szCs w:val="22"/>
      <w:lang w:eastAsia="en-US"/>
    </w:rPr>
    <w:tblPr>
      <w:tblBorders>
        <w:top w:val="single" w:color="F4B58A" w:sz="4" w:space="0"/>
        <w:bottom w:val="single" w:color="F4B58A" w:sz="4" w:space="0"/>
        <w:insideH w:val="single" w:color="F4B58A" w:sz="4" w:space="0"/>
      </w:tblBorders>
      <w:tblCellMar>
        <w:left w:w="108" w:type="dxa"/>
        <w:top w:w="0" w:type="dxa"/>
        <w:right w:w="108" w:type="dxa"/>
        <w:bottom w:w="0" w:type="dxa"/>
      </w:tblCellMar>
    </w:tblPr>
    <w:tblStylePr w:type="band1Horz">
      <w:rPr>
        <w:rFonts w:ascii="Arial" w:hAnsi="Arial"/>
        <w:color w:val="404040"/>
        <w:sz w:val="22"/>
      </w:rPr>
      <w:tcPr>
        <w:shd w:val="clear" w:color="fadecb" w:fill="fadecb"/>
      </w:tcPr>
    </w:tblStylePr>
    <w:tblStylePr w:type="band1Vert">
      <w:rPr>
        <w:rFonts w:ascii="Arial" w:hAnsi="Arial"/>
        <w:color w:val="404040"/>
        <w:sz w:val="22"/>
      </w:rPr>
      <w:tcPr>
        <w:shd w:val="clear" w:color="fadecb" w:fill="fadecb"/>
      </w:tcPr>
    </w:tblStylePr>
    <w:tblStylePr w:type="firstCol">
      <w:rPr>
        <w:rFonts w:ascii="Arial" w:hAnsi="Arial"/>
        <w:b/>
        <w:color w:val="404040"/>
        <w:sz w:val="22"/>
      </w:rPr>
    </w:tblStylePr>
    <w:tblStylePr w:type="firstRow">
      <w:rPr>
        <w:rFonts w:ascii="Arial" w:hAnsi="Arial"/>
        <w:b/>
        <w:color w:val="404040"/>
        <w:sz w:val="22"/>
      </w:rPr>
      <w:tcPr>
        <w:tcBorders>
          <w:top w:val="single" w:color="F4B58A" w:sz="4" w:space="0"/>
          <w:left w:val="none" w:color="000000" w:sz="4" w:space="0"/>
          <w:bottom w:val="single" w:color="F4B58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sz="4" w:space="0"/>
          <w:left w:val="none" w:color="000000" w:sz="4" w:space="0"/>
          <w:bottom w:val="single" w:color="F4B58A" w:sz="4" w:space="0"/>
          <w:right w:val="none" w:color="000000" w:sz="4" w:space="0"/>
        </w:tcBorders>
      </w:tcPr>
    </w:tblStylePr>
  </w:style>
  <w:style w:type="table" w:styleId="1081" w:customStyle="1">
    <w:name w:val="List Table 2 - Accent 31"/>
    <w:basedOn w:val="710"/>
    <w:uiPriority w:val="99"/>
    <w:rPr>
      <w:rFonts w:ascii="Arial" w:hAnsi="Arial"/>
      <w:sz w:val="22"/>
      <w:szCs w:val="22"/>
      <w:lang w:eastAsia="en-US"/>
    </w:rPr>
    <w:tblPr>
      <w:tblBorders>
        <w:top w:val="single" w:color="CCCCCC" w:sz="4" w:space="0"/>
        <w:bottom w:val="single" w:color="CCCCCC" w:sz="4" w:space="0"/>
        <w:insideH w:val="single" w:color="CCCCCC" w:sz="4" w:space="0"/>
      </w:tblBorders>
      <w:tblCellMar>
        <w:left w:w="108" w:type="dxa"/>
        <w:top w:w="0" w:type="dxa"/>
        <w:right w:w="108" w:type="dxa"/>
        <w:bottom w:w="0" w:type="dxa"/>
      </w:tblCellMar>
    </w:tblPr>
    <w:tblStylePr w:type="band1Horz">
      <w:rPr>
        <w:rFonts w:ascii="Arial" w:hAnsi="Arial"/>
        <w:color w:val="404040"/>
        <w:sz w:val="22"/>
      </w:rPr>
      <w:tcPr>
        <w:shd w:val="clear" w:color="e8e8e8" w:fill="e8e8e8"/>
      </w:tcPr>
    </w:tblStylePr>
    <w:tblStylePr w:type="band1Vert">
      <w:rPr>
        <w:rFonts w:ascii="Arial" w:hAnsi="Arial"/>
        <w:color w:val="404040"/>
        <w:sz w:val="22"/>
      </w:rPr>
      <w:tcPr>
        <w:shd w:val="clear" w:color="e8e8e8" w:fill="e8e8e8"/>
      </w:tcPr>
    </w:tblStylePr>
    <w:tblStylePr w:type="firstCol">
      <w:rPr>
        <w:rFonts w:ascii="Arial" w:hAnsi="Arial"/>
        <w:b/>
        <w:color w:val="404040"/>
        <w:sz w:val="22"/>
      </w:rPr>
    </w:tblStylePr>
    <w:tblStylePr w:type="firstRow">
      <w:rPr>
        <w:rFonts w:ascii="Arial" w:hAnsi="Arial"/>
        <w:b/>
        <w:color w:val="404040"/>
        <w:sz w:val="22"/>
      </w:rPr>
      <w:tcPr>
        <w:tcBorders>
          <w:top w:val="single" w:color="CCCCCC" w:sz="4" w:space="0"/>
          <w:left w:val="none" w:color="000000" w:sz="4" w:space="0"/>
          <w:bottom w:val="single" w:color="CCCCCC"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sz="4" w:space="0"/>
          <w:left w:val="none" w:color="000000" w:sz="4" w:space="0"/>
          <w:bottom w:val="single" w:color="CCCCCC" w:sz="4" w:space="0"/>
          <w:right w:val="none" w:color="000000" w:sz="4" w:space="0"/>
        </w:tcBorders>
      </w:tcPr>
    </w:tblStylePr>
  </w:style>
  <w:style w:type="table" w:styleId="1082" w:customStyle="1">
    <w:name w:val="List Table 2 - Accent 41"/>
    <w:basedOn w:val="710"/>
    <w:uiPriority w:val="99"/>
    <w:qFormat/>
    <w:rPr>
      <w:rFonts w:ascii="Arial" w:hAnsi="Arial"/>
      <w:sz w:val="22"/>
      <w:szCs w:val="22"/>
      <w:lang w:eastAsia="en-US"/>
    </w:rPr>
    <w:tblPr>
      <w:tblBorders>
        <w:top w:val="single" w:color="FFDB6F" w:sz="4" w:space="0"/>
        <w:bottom w:val="single" w:color="FFDB6F" w:sz="4" w:space="0"/>
        <w:insideH w:val="single" w:color="FFDB6F" w:sz="4" w:space="0"/>
      </w:tblBorders>
      <w:tblCellMar>
        <w:left w:w="108" w:type="dxa"/>
        <w:top w:w="0" w:type="dxa"/>
        <w:right w:w="108" w:type="dxa"/>
        <w:bottom w:w="0" w:type="dxa"/>
      </w:tblCellMar>
    </w:tblPr>
    <w:tblStylePr w:type="band1Horz">
      <w:rPr>
        <w:rFonts w:ascii="Arial" w:hAnsi="Arial"/>
        <w:color w:val="404040"/>
        <w:sz w:val="22"/>
      </w:rPr>
      <w:tcPr>
        <w:shd w:val="clear" w:color="ffefbf" w:fill="ffefbf"/>
      </w:tcPr>
    </w:tblStylePr>
    <w:tblStylePr w:type="band1Vert">
      <w:rPr>
        <w:rFonts w:ascii="Arial" w:hAnsi="Arial"/>
        <w:color w:val="404040"/>
        <w:sz w:val="22"/>
      </w:rPr>
      <w:tcPr>
        <w:shd w:val="clear" w:color="ffefbf" w:fill="ffefbf"/>
      </w:tcPr>
    </w:tblStylePr>
    <w:tblStylePr w:type="firstCol">
      <w:rPr>
        <w:rFonts w:ascii="Arial" w:hAnsi="Arial"/>
        <w:b/>
        <w:color w:val="404040"/>
        <w:sz w:val="22"/>
      </w:rPr>
    </w:tblStylePr>
    <w:tblStylePr w:type="firstRow">
      <w:rPr>
        <w:rFonts w:ascii="Arial" w:hAnsi="Arial"/>
        <w:b/>
        <w:color w:val="404040"/>
        <w:sz w:val="22"/>
      </w:rPr>
      <w:tcPr>
        <w:tcBorders>
          <w:top w:val="single" w:color="FFDB6F" w:sz="4" w:space="0"/>
          <w:left w:val="none" w:color="000000" w:sz="4" w:space="0"/>
          <w:bottom w:val="single" w:color="FFDB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sz="4" w:space="0"/>
          <w:left w:val="none" w:color="000000" w:sz="4" w:space="0"/>
          <w:bottom w:val="single" w:color="FFDB6F" w:sz="4" w:space="0"/>
          <w:right w:val="none" w:color="000000" w:sz="4" w:space="0"/>
        </w:tcBorders>
      </w:tcPr>
    </w:tblStylePr>
  </w:style>
  <w:style w:type="table" w:styleId="1083" w:customStyle="1">
    <w:name w:val="List Table 2 - Accent 51"/>
    <w:basedOn w:val="710"/>
    <w:uiPriority w:val="99"/>
    <w:qFormat/>
    <w:rPr>
      <w:rFonts w:ascii="Arial" w:hAnsi="Arial"/>
      <w:sz w:val="22"/>
      <w:szCs w:val="22"/>
      <w:lang w:eastAsia="en-US"/>
    </w:rPr>
    <w:tblPr>
      <w:tblBorders>
        <w:top w:val="single" w:color="95AFDD" w:sz="4" w:space="0"/>
        <w:bottom w:val="single" w:color="95AFDD" w:sz="4" w:space="0"/>
        <w:insideH w:val="single" w:color="95AFDD" w:sz="4" w:space="0"/>
      </w:tblBorders>
      <w:tblCellMar>
        <w:left w:w="108" w:type="dxa"/>
        <w:top w:w="0" w:type="dxa"/>
        <w:right w:w="108" w:type="dxa"/>
        <w:bottom w:w="0" w:type="dxa"/>
      </w:tblCellMar>
    </w:tblPr>
    <w:tblStylePr w:type="band1Horz">
      <w:rPr>
        <w:rFonts w:ascii="Arial" w:hAnsi="Arial"/>
        <w:color w:val="404040"/>
        <w:sz w:val="22"/>
      </w:rPr>
      <w:tcPr>
        <w:shd w:val="clear" w:color="cfdbf0" w:fill="cfdbf0"/>
      </w:tcPr>
    </w:tblStylePr>
    <w:tblStylePr w:type="band1Vert">
      <w:rPr>
        <w:rFonts w:ascii="Arial" w:hAnsi="Arial"/>
        <w:color w:val="404040"/>
        <w:sz w:val="22"/>
      </w:rPr>
      <w:tcPr>
        <w:shd w:val="clear" w:color="cfdbf0" w:fill="cfdbf0"/>
      </w:tcPr>
    </w:tblStylePr>
    <w:tblStylePr w:type="firstCol">
      <w:rPr>
        <w:rFonts w:ascii="Arial" w:hAnsi="Arial"/>
        <w:b/>
        <w:color w:val="404040"/>
        <w:sz w:val="22"/>
      </w:rPr>
    </w:tblStylePr>
    <w:tblStylePr w:type="firstRow">
      <w:rPr>
        <w:rFonts w:ascii="Arial" w:hAnsi="Arial"/>
        <w:b/>
        <w:color w:val="404040"/>
        <w:sz w:val="22"/>
      </w:rPr>
      <w:tcPr>
        <w:tcBorders>
          <w:top w:val="single" w:color="95AFDD" w:sz="4" w:space="0"/>
          <w:left w:val="none" w:color="000000" w:sz="4" w:space="0"/>
          <w:bottom w:val="single" w:color="95AFDD"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sz="4" w:space="0"/>
          <w:left w:val="none" w:color="000000" w:sz="4" w:space="0"/>
          <w:bottom w:val="single" w:color="95AFDD" w:sz="4" w:space="0"/>
          <w:right w:val="none" w:color="000000" w:sz="4" w:space="0"/>
        </w:tcBorders>
      </w:tcPr>
    </w:tblStylePr>
  </w:style>
  <w:style w:type="table" w:styleId="1084" w:customStyle="1">
    <w:name w:val="List Table 2 - Accent 61"/>
    <w:basedOn w:val="710"/>
    <w:uiPriority w:val="99"/>
    <w:qFormat/>
    <w:rPr>
      <w:rFonts w:ascii="Arial" w:hAnsi="Arial"/>
      <w:sz w:val="22"/>
      <w:szCs w:val="22"/>
      <w:lang w:eastAsia="en-US"/>
    </w:rPr>
    <w:tblPr>
      <w:tblBorders>
        <w:top w:val="single" w:color="ADD394" w:sz="4" w:space="0"/>
        <w:bottom w:val="single" w:color="ADD394" w:sz="4" w:space="0"/>
        <w:insideH w:val="single" w:color="ADD394" w:sz="4" w:space="0"/>
      </w:tblBorders>
      <w:tblCellMar>
        <w:left w:w="108" w:type="dxa"/>
        <w:top w:w="0" w:type="dxa"/>
        <w:right w:w="108" w:type="dxa"/>
        <w:bottom w:w="0" w:type="dxa"/>
      </w:tblCellMar>
    </w:tblPr>
    <w:tblStylePr w:type="band1Horz">
      <w:rPr>
        <w:rFonts w:ascii="Arial" w:hAnsi="Arial"/>
        <w:color w:val="404040"/>
        <w:sz w:val="22"/>
      </w:rPr>
      <w:tcPr>
        <w:shd w:val="clear" w:color="daebcf" w:fill="daebcf"/>
      </w:tcPr>
    </w:tblStylePr>
    <w:tblStylePr w:type="band1Vert">
      <w:rPr>
        <w:rFonts w:ascii="Arial" w:hAnsi="Arial"/>
        <w:color w:val="404040"/>
        <w:sz w:val="22"/>
      </w:rPr>
      <w:tcPr>
        <w:shd w:val="clear" w:color="daebcf" w:fill="daebcf"/>
      </w:tcPr>
    </w:tblStylePr>
    <w:tblStylePr w:type="firstCol">
      <w:rPr>
        <w:rFonts w:ascii="Arial" w:hAnsi="Arial"/>
        <w:b/>
        <w:color w:val="404040"/>
        <w:sz w:val="22"/>
      </w:rPr>
    </w:tblStylePr>
    <w:tblStylePr w:type="firstRow">
      <w:rPr>
        <w:rFonts w:ascii="Arial" w:hAnsi="Arial"/>
        <w:b/>
        <w:color w:val="404040"/>
        <w:sz w:val="22"/>
      </w:rPr>
      <w:tcPr>
        <w:tcBorders>
          <w:top w:val="single" w:color="ADD394" w:sz="4" w:space="0"/>
          <w:left w:val="none" w:color="000000" w:sz="4" w:space="0"/>
          <w:bottom w:val="single" w:color="ADD394"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sz="4" w:space="0"/>
          <w:left w:val="none" w:color="000000" w:sz="4" w:space="0"/>
          <w:bottom w:val="single" w:color="ADD394" w:sz="4" w:space="0"/>
          <w:right w:val="none" w:color="000000" w:sz="4" w:space="0"/>
        </w:tcBorders>
      </w:tcPr>
    </w:tblStylePr>
  </w:style>
  <w:style w:type="table" w:styleId="1085" w:customStyle="1">
    <w:name w:val="List Table 31"/>
    <w:basedOn w:val="710"/>
    <w:uiPriority w:val="99"/>
    <w:qFormat/>
    <w:rPr>
      <w:rFonts w:ascii="Arial" w:hAnsi="Arial"/>
      <w:sz w:val="22"/>
      <w:szCs w:val="22"/>
      <w:lang w:eastAsia="en-US"/>
    </w:rPr>
    <w:tblPr>
      <w:tblBorders>
        <w:top w:val="single" w:color="000000" w:sz="4" w:space="0"/>
        <w:left w:val="single" w:color="000000" w:sz="4" w:space="0"/>
        <w:bottom w:val="single" w:color="000000" w:sz="4" w:space="0"/>
        <w:right w:val="single" w:color="000000"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086" w:customStyle="1">
    <w:name w:val="List Table 3 - Accent 11"/>
    <w:basedOn w:val="710"/>
    <w:uiPriority w:val="99"/>
    <w:rPr>
      <w:rFonts w:ascii="Arial" w:hAnsi="Arial"/>
      <w:sz w:val="22"/>
      <w:szCs w:val="22"/>
      <w:lang w:eastAsia="en-US"/>
    </w:rPr>
    <w:tblPr>
      <w:tblBorders>
        <w:top w:val="single" w:color="5B9BD5" w:sz="4" w:space="0"/>
        <w:left w:val="single" w:color="5B9BD5" w:sz="4" w:space="0"/>
        <w:bottom w:val="single" w:color="5B9BD5" w:sz="4" w:space="0"/>
        <w:right w:val="single" w:color="5B9BD5"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sz="4" w:space="0"/>
          <w:bottom w:val="single" w:color="5B9BD5" w:sz="4" w:space="0"/>
        </w:tcBorders>
      </w:tcPr>
    </w:tblStylePr>
    <w:tblStylePr w:type="band1Vert">
      <w:rPr>
        <w:rFonts w:ascii="Arial" w:hAnsi="Arial"/>
        <w:color w:val="404040"/>
        <w:sz w:val="22"/>
      </w:rPr>
      <w:tcPr>
        <w:tcBorders>
          <w:left w:val="single" w:color="5B9BD5" w:sz="4" w:space="0"/>
          <w:right w:val="single" w:color="5B9BD5" w:sz="4" w:space="0"/>
        </w:tcBorders>
      </w:tcPr>
    </w:tblStylePr>
    <w:tblStylePr w:type="firstCol">
      <w:rPr>
        <w:b/>
        <w:color w:val="404040"/>
      </w:rPr>
    </w:tblStylePr>
    <w:tblStylePr w:type="firstRow">
      <w:rPr>
        <w:rFonts w:ascii="Arial" w:hAnsi="Arial"/>
        <w:b/>
        <w:color w:val="ffffff"/>
        <w:sz w:val="22"/>
      </w:rPr>
      <w:tcPr>
        <w:shd w:val="clear" w:color="5b9bd5" w:fill="5b9bd5"/>
      </w:tcPr>
    </w:tblStylePr>
    <w:tblStylePr w:type="lastCol">
      <w:rPr>
        <w:b/>
        <w:color w:val="404040"/>
      </w:rPr>
    </w:tblStylePr>
    <w:tblStylePr w:type="lastRow">
      <w:rPr>
        <w:b/>
        <w:color w:val="404040"/>
      </w:rPr>
    </w:tblStylePr>
  </w:style>
  <w:style w:type="table" w:styleId="1087" w:customStyle="1">
    <w:name w:val="List Table 3 - Accent 21"/>
    <w:basedOn w:val="710"/>
    <w:uiPriority w:val="99"/>
    <w:qFormat/>
    <w:rPr>
      <w:rFonts w:ascii="Arial" w:hAnsi="Arial"/>
      <w:sz w:val="22"/>
      <w:szCs w:val="22"/>
      <w:lang w:eastAsia="en-US"/>
    </w:rPr>
    <w:tblPr>
      <w:tblBorders>
        <w:top w:val="single" w:color="F4B184" w:sz="4" w:space="0"/>
        <w:left w:val="single" w:color="F4B184" w:sz="4" w:space="0"/>
        <w:bottom w:val="single" w:color="F4B184" w:sz="4" w:space="0"/>
        <w:right w:val="single" w:color="F4B184" w:sz="4" w:space="0"/>
      </w:tblBorders>
      <w:tblCellMar>
        <w:left w:w="108" w:type="dxa"/>
        <w:top w:w="0" w:type="dxa"/>
        <w:right w:w="108" w:type="dxa"/>
        <w:bottom w:w="0" w:type="dxa"/>
      </w:tblCellMar>
    </w:tblPr>
    <w:tblStylePr w:type="band1Horz">
      <w:rPr>
        <w:rFonts w:ascii="Arial" w:hAnsi="Arial"/>
        <w:color w:val="404040"/>
        <w:sz w:val="22"/>
      </w:rPr>
      <w:tcPr>
        <w:tcBorders>
          <w:top w:val="single" w:color="F4B184" w:sz="4" w:space="0"/>
          <w:bottom w:val="single" w:color="F4B184" w:sz="4" w:space="0"/>
        </w:tcBorders>
      </w:tcPr>
    </w:tblStylePr>
    <w:tblStylePr w:type="band1Vert">
      <w:rPr>
        <w:rFonts w:ascii="Arial" w:hAnsi="Arial"/>
        <w:color w:val="404040"/>
        <w:sz w:val="22"/>
      </w:rPr>
      <w:tcPr>
        <w:tcBorders>
          <w:left w:val="single" w:color="F4B184" w:sz="4" w:space="0"/>
          <w:right w:val="single" w:color="F4B184" w:sz="4" w:space="0"/>
        </w:tcBorders>
      </w:tcPr>
    </w:tblStylePr>
    <w:tblStylePr w:type="firstCol">
      <w:rPr>
        <w:b/>
        <w:color w:val="404040"/>
      </w:rPr>
    </w:tblStylePr>
    <w:tblStylePr w:type="firstRow">
      <w:rPr>
        <w:rFonts w:ascii="Arial" w:hAnsi="Arial"/>
        <w:b/>
        <w:color w:val="ffffff"/>
        <w:sz w:val="22"/>
      </w:rPr>
      <w:tcPr>
        <w:shd w:val="clear" w:color="f4b184" w:fill="f4b184"/>
      </w:tcPr>
    </w:tblStylePr>
    <w:tblStylePr w:type="lastCol">
      <w:rPr>
        <w:b/>
        <w:color w:val="404040"/>
      </w:rPr>
    </w:tblStylePr>
    <w:tblStylePr w:type="lastRow">
      <w:rPr>
        <w:b/>
        <w:color w:val="404040"/>
      </w:rPr>
    </w:tblStylePr>
  </w:style>
  <w:style w:type="table" w:styleId="1088" w:customStyle="1">
    <w:name w:val="List Table 3 - Accent 31"/>
    <w:basedOn w:val="710"/>
    <w:uiPriority w:val="99"/>
    <w:rPr>
      <w:rFonts w:ascii="Arial" w:hAnsi="Arial"/>
      <w:sz w:val="22"/>
      <w:szCs w:val="22"/>
      <w:lang w:eastAsia="en-US"/>
    </w:rPr>
    <w:tblPr>
      <w:tblBorders>
        <w:top w:val="single" w:color="C9C9C9" w:sz="4" w:space="0"/>
        <w:left w:val="single" w:color="C9C9C9" w:sz="4" w:space="0"/>
        <w:bottom w:val="single" w:color="C9C9C9" w:sz="4" w:space="0"/>
        <w:right w:val="single" w:color="C9C9C9"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sz="4" w:space="0"/>
          <w:bottom w:val="single" w:color="C9C9C9" w:sz="4" w:space="0"/>
        </w:tcBorders>
      </w:tcPr>
    </w:tblStylePr>
    <w:tblStylePr w:type="band1Vert">
      <w:rPr>
        <w:rFonts w:ascii="Arial" w:hAnsi="Arial"/>
        <w:color w:val="404040"/>
        <w:sz w:val="22"/>
      </w:rPr>
      <w:tcPr>
        <w:tcBorders>
          <w:left w:val="single" w:color="C9C9C9" w:sz="4" w:space="0"/>
          <w:right w:val="single" w:color="C9C9C9" w:sz="4" w:space="0"/>
        </w:tcBorders>
      </w:tcPr>
    </w:tblStylePr>
    <w:tblStylePr w:type="firstCol">
      <w:rPr>
        <w:b/>
        <w:color w:val="404040"/>
      </w:rPr>
    </w:tblStylePr>
    <w:tblStylePr w:type="firstRow">
      <w:rPr>
        <w:rFonts w:ascii="Arial" w:hAnsi="Arial"/>
        <w:b/>
        <w:color w:val="ffffff"/>
        <w:sz w:val="22"/>
      </w:rPr>
      <w:tcPr>
        <w:shd w:val="clear" w:color="c9c9c9" w:fill="c9c9c9"/>
      </w:tcPr>
    </w:tblStylePr>
    <w:tblStylePr w:type="lastCol">
      <w:rPr>
        <w:b/>
        <w:color w:val="404040"/>
      </w:rPr>
    </w:tblStylePr>
    <w:tblStylePr w:type="lastRow">
      <w:rPr>
        <w:b/>
        <w:color w:val="404040"/>
      </w:rPr>
    </w:tblStylePr>
  </w:style>
  <w:style w:type="table" w:styleId="1089" w:customStyle="1">
    <w:name w:val="List Table 3 - Accent 41"/>
    <w:basedOn w:val="710"/>
    <w:uiPriority w:val="99"/>
    <w:qFormat/>
    <w:rPr>
      <w:rFonts w:ascii="Arial" w:hAnsi="Arial"/>
      <w:sz w:val="22"/>
      <w:szCs w:val="22"/>
      <w:lang w:eastAsia="en-US"/>
    </w:rPr>
    <w:tblPr>
      <w:tblBorders>
        <w:top w:val="single" w:color="FFD865" w:sz="4" w:space="0"/>
        <w:left w:val="single" w:color="FFD865" w:sz="4" w:space="0"/>
        <w:bottom w:val="single" w:color="FFD865" w:sz="4" w:space="0"/>
        <w:right w:val="single" w:color="FFD865"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5" w:sz="4" w:space="0"/>
          <w:bottom w:val="single" w:color="FFD865" w:sz="4" w:space="0"/>
        </w:tcBorders>
      </w:tcPr>
    </w:tblStylePr>
    <w:tblStylePr w:type="band1Vert">
      <w:rPr>
        <w:rFonts w:ascii="Arial" w:hAnsi="Arial"/>
        <w:color w:val="404040"/>
        <w:sz w:val="22"/>
      </w:rPr>
      <w:tcPr>
        <w:tcBorders>
          <w:left w:val="single" w:color="FFD865" w:sz="4" w:space="0"/>
          <w:right w:val="single" w:color="FFD865" w:sz="4" w:space="0"/>
        </w:tcBorders>
      </w:tcPr>
    </w:tblStylePr>
    <w:tblStylePr w:type="firstCol">
      <w:rPr>
        <w:b/>
        <w:color w:val="404040"/>
      </w:rPr>
    </w:tblStylePr>
    <w:tblStylePr w:type="firstRow">
      <w:rPr>
        <w:rFonts w:ascii="Arial" w:hAnsi="Arial"/>
        <w:b/>
        <w:color w:val="ffffff"/>
        <w:sz w:val="22"/>
      </w:rPr>
      <w:tcPr>
        <w:shd w:val="clear" w:color="ffd865" w:fill="ffd865"/>
      </w:tcPr>
    </w:tblStylePr>
    <w:tblStylePr w:type="lastCol">
      <w:rPr>
        <w:b/>
        <w:color w:val="404040"/>
      </w:rPr>
    </w:tblStylePr>
    <w:tblStylePr w:type="lastRow">
      <w:rPr>
        <w:b/>
        <w:color w:val="404040"/>
      </w:rPr>
    </w:tblStylePr>
  </w:style>
  <w:style w:type="table" w:styleId="1090" w:customStyle="1">
    <w:name w:val="List Table 3 - Accent 51"/>
    <w:basedOn w:val="710"/>
    <w:uiPriority w:val="99"/>
    <w:rPr>
      <w:rFonts w:ascii="Arial" w:hAnsi="Arial"/>
      <w:sz w:val="22"/>
      <w:szCs w:val="22"/>
      <w:lang w:eastAsia="en-US"/>
    </w:rPr>
    <w:tblPr>
      <w:tblBorders>
        <w:top w:val="single" w:color="8DA9DB" w:sz="4" w:space="0"/>
        <w:left w:val="single" w:color="8DA9DB" w:sz="4" w:space="0"/>
        <w:bottom w:val="single" w:color="8DA9DB" w:sz="4" w:space="0"/>
        <w:right w:val="single" w:color="8DA9DB" w:sz="4" w:space="0"/>
      </w:tblBorders>
      <w:tblCellMar>
        <w:left w:w="108" w:type="dxa"/>
        <w:top w:w="0" w:type="dxa"/>
        <w:right w:w="108" w:type="dxa"/>
        <w:bottom w:w="0" w:type="dxa"/>
      </w:tblCellMar>
    </w:tblPr>
    <w:tblStylePr w:type="band1Horz">
      <w:rPr>
        <w:rFonts w:ascii="Arial" w:hAnsi="Arial"/>
        <w:color w:val="404040"/>
        <w:sz w:val="22"/>
      </w:rPr>
      <w:tcPr>
        <w:tcBorders>
          <w:top w:val="single" w:color="8DA9DB" w:sz="4" w:space="0"/>
          <w:bottom w:val="single" w:color="8DA9DB" w:sz="4" w:space="0"/>
        </w:tcBorders>
      </w:tcPr>
    </w:tblStylePr>
    <w:tblStylePr w:type="band1Vert">
      <w:rPr>
        <w:rFonts w:ascii="Arial" w:hAnsi="Arial"/>
        <w:color w:val="404040"/>
        <w:sz w:val="22"/>
      </w:rPr>
      <w:tcPr>
        <w:tcBorders>
          <w:left w:val="single" w:color="8DA9DB" w:sz="4" w:space="0"/>
          <w:right w:val="single" w:color="8DA9DB" w:sz="4" w:space="0"/>
        </w:tcBorders>
      </w:tcPr>
    </w:tblStylePr>
    <w:tblStylePr w:type="firstCol">
      <w:rPr>
        <w:b/>
        <w:color w:val="404040"/>
      </w:rPr>
    </w:tblStylePr>
    <w:tblStylePr w:type="firstRow">
      <w:rPr>
        <w:rFonts w:ascii="Arial" w:hAnsi="Arial"/>
        <w:b/>
        <w:color w:val="ffffff"/>
        <w:sz w:val="22"/>
      </w:rPr>
      <w:tcPr>
        <w:shd w:val="clear" w:color="8da9db" w:fill="8da9db"/>
      </w:tcPr>
    </w:tblStylePr>
    <w:tblStylePr w:type="lastCol">
      <w:rPr>
        <w:b/>
        <w:color w:val="404040"/>
      </w:rPr>
    </w:tblStylePr>
    <w:tblStylePr w:type="lastRow">
      <w:rPr>
        <w:b/>
        <w:color w:val="404040"/>
      </w:rPr>
    </w:tblStylePr>
  </w:style>
  <w:style w:type="table" w:styleId="1091" w:customStyle="1">
    <w:name w:val="List Table 3 - Accent 61"/>
    <w:basedOn w:val="710"/>
    <w:uiPriority w:val="99"/>
    <w:rPr>
      <w:rFonts w:ascii="Arial" w:hAnsi="Arial"/>
      <w:sz w:val="22"/>
      <w:szCs w:val="22"/>
      <w:lang w:eastAsia="en-US"/>
    </w:rPr>
    <w:tblPr>
      <w:tblBorders>
        <w:top w:val="single" w:color="A9D08E" w:sz="4" w:space="0"/>
        <w:left w:val="single" w:color="A9D08E" w:sz="4" w:space="0"/>
        <w:bottom w:val="single" w:color="A9D08E" w:sz="4" w:space="0"/>
        <w:right w:val="single" w:color="A9D08E"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sz="4" w:space="0"/>
          <w:bottom w:val="single" w:color="A9D08E" w:sz="4" w:space="0"/>
        </w:tcBorders>
      </w:tcPr>
    </w:tblStylePr>
    <w:tblStylePr w:type="band1Vert">
      <w:rPr>
        <w:rFonts w:ascii="Arial" w:hAnsi="Arial"/>
        <w:color w:val="404040"/>
        <w:sz w:val="22"/>
      </w:rPr>
      <w:tcPr>
        <w:tcBorders>
          <w:left w:val="single" w:color="A9D08E" w:sz="4" w:space="0"/>
          <w:right w:val="single" w:color="A9D08E" w:sz="4" w:space="0"/>
        </w:tcBorders>
      </w:tcPr>
    </w:tblStylePr>
    <w:tblStylePr w:type="firstCol">
      <w:rPr>
        <w:b/>
        <w:color w:val="404040"/>
      </w:rPr>
    </w:tblStylePr>
    <w:tblStylePr w:type="firstRow">
      <w:rPr>
        <w:rFonts w:ascii="Arial" w:hAnsi="Arial"/>
        <w:b/>
        <w:color w:val="ffffff"/>
        <w:sz w:val="22"/>
      </w:rPr>
      <w:tcPr>
        <w:shd w:val="clear" w:color="a9d08e" w:fill="a9d08e"/>
      </w:tcPr>
    </w:tblStylePr>
    <w:tblStylePr w:type="lastCol">
      <w:rPr>
        <w:b/>
        <w:color w:val="404040"/>
      </w:rPr>
    </w:tblStylePr>
    <w:tblStylePr w:type="lastRow">
      <w:rPr>
        <w:b/>
        <w:color w:val="404040"/>
      </w:rPr>
    </w:tblStylePr>
  </w:style>
  <w:style w:type="table" w:styleId="1092" w:customStyle="1">
    <w:name w:val="List Table 41"/>
    <w:basedOn w:val="710"/>
    <w:uiPriority w:val="99"/>
    <w:qFormat/>
    <w:rPr>
      <w:rFonts w:ascii="Arial" w:hAnsi="Arial"/>
      <w:sz w:val="22"/>
      <w:szCs w:val="22"/>
      <w:lang w:eastAsia="en-US"/>
    </w:rPr>
    <w:tblPr>
      <w:tblBorders>
        <w:top w:val="single" w:color="000000" w:sz="4" w:space="0"/>
        <w:left w:val="single" w:color="000000" w:sz="4" w:space="0"/>
        <w:bottom w:val="single" w:color="000000" w:sz="4" w:space="0"/>
        <w:right w:val="single" w:color="000000" w:sz="4" w:space="0"/>
        <w:insideH w:val="single" w:color="000000" w:sz="4" w:space="0"/>
      </w:tblBorders>
      <w:tblCellMar>
        <w:left w:w="108" w:type="dxa"/>
        <w:top w:w="0" w:type="dxa"/>
        <w:right w:w="108"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093" w:customStyle="1">
    <w:name w:val="List Table 4 - Accent 11"/>
    <w:basedOn w:val="710"/>
    <w:uiPriority w:val="99"/>
    <w:qFormat/>
    <w:rPr>
      <w:rFonts w:ascii="Arial" w:hAnsi="Arial"/>
      <w:sz w:val="22"/>
      <w:szCs w:val="22"/>
      <w:lang w:eastAsia="en-US"/>
    </w:rPr>
    <w:tblPr>
      <w:tblBorders>
        <w:top w:val="single" w:color="A2C6E7" w:sz="4" w:space="0"/>
        <w:left w:val="single" w:color="A2C6E7" w:sz="4" w:space="0"/>
        <w:bottom w:val="single" w:color="A2C6E7" w:sz="4" w:space="0"/>
        <w:right w:val="single" w:color="A2C6E7" w:sz="4" w:space="0"/>
        <w:insideH w:val="single" w:color="A2C6E7" w:sz="4" w:space="0"/>
      </w:tblBorders>
      <w:tblCellMar>
        <w:left w:w="108" w:type="dxa"/>
        <w:top w:w="0" w:type="dxa"/>
        <w:right w:w="108" w:type="dxa"/>
        <w:bottom w:w="0" w:type="dxa"/>
      </w:tblCellMar>
    </w:tblPr>
    <w:tblStylePr w:type="band1Horz">
      <w:rPr>
        <w:rFonts w:ascii="Arial" w:hAnsi="Arial"/>
        <w:color w:val="404040"/>
        <w:sz w:val="22"/>
      </w:rPr>
      <w:tcPr>
        <w:shd w:val="clear" w:color="d5e5f4" w:fill="d5e5f4"/>
      </w:tcPr>
    </w:tblStylePr>
    <w:tblStylePr w:type="band1Vert">
      <w:rPr>
        <w:rFonts w:ascii="Arial" w:hAnsi="Arial"/>
        <w:color w:val="404040"/>
        <w:sz w:val="22"/>
      </w:rPr>
      <w:tcPr>
        <w:shd w:val="clear" w:color="d5e5f4" w:fill="d5e5f4"/>
      </w:tcPr>
    </w:tblStylePr>
    <w:tblStylePr w:type="firstCol">
      <w:rPr>
        <w:b/>
        <w:color w:val="404040"/>
      </w:rPr>
    </w:tblStylePr>
    <w:tblStylePr w:type="firstRow">
      <w:rPr>
        <w:rFonts w:ascii="Arial" w:hAnsi="Arial"/>
        <w:b/>
        <w:color w:val="ffffff"/>
        <w:sz w:val="22"/>
      </w:rPr>
      <w:tcPr>
        <w:shd w:val="clear" w:color="5b9bd5" w:fill="5b9bd5"/>
      </w:tcPr>
    </w:tblStylePr>
    <w:tblStylePr w:type="lastCol">
      <w:rPr>
        <w:b/>
        <w:color w:val="404040"/>
      </w:rPr>
    </w:tblStylePr>
    <w:tblStylePr w:type="lastRow">
      <w:rPr>
        <w:b/>
        <w:color w:val="404040"/>
      </w:rPr>
    </w:tblStylePr>
  </w:style>
  <w:style w:type="table" w:styleId="1094" w:customStyle="1">
    <w:name w:val="List Table 4 - Accent 21"/>
    <w:basedOn w:val="710"/>
    <w:uiPriority w:val="99"/>
    <w:rPr>
      <w:rFonts w:ascii="Arial" w:hAnsi="Arial"/>
      <w:sz w:val="22"/>
      <w:szCs w:val="22"/>
      <w:lang w:eastAsia="en-US"/>
    </w:rPr>
    <w:tblPr>
      <w:tblBorders>
        <w:top w:val="single" w:color="F4B58A" w:sz="4" w:space="0"/>
        <w:left w:val="single" w:color="F4B58A" w:sz="4" w:space="0"/>
        <w:bottom w:val="single" w:color="F4B58A" w:sz="4" w:space="0"/>
        <w:right w:val="single" w:color="F4B58A" w:sz="4" w:space="0"/>
        <w:insideH w:val="single" w:color="F4B58A" w:sz="4" w:space="0"/>
      </w:tblBorders>
      <w:tblCellMar>
        <w:left w:w="108" w:type="dxa"/>
        <w:top w:w="0" w:type="dxa"/>
        <w:right w:w="108" w:type="dxa"/>
        <w:bottom w:w="0" w:type="dxa"/>
      </w:tblCellMar>
    </w:tblPr>
    <w:tblStylePr w:type="band1Horz">
      <w:rPr>
        <w:rFonts w:ascii="Arial" w:hAnsi="Arial"/>
        <w:color w:val="404040"/>
        <w:sz w:val="22"/>
      </w:rPr>
      <w:tcPr>
        <w:shd w:val="clear" w:color="fadecb" w:fill="fadecb"/>
      </w:tcPr>
    </w:tblStylePr>
    <w:tblStylePr w:type="band1Vert">
      <w:rPr>
        <w:rFonts w:ascii="Arial" w:hAnsi="Arial"/>
        <w:color w:val="404040"/>
        <w:sz w:val="22"/>
      </w:rPr>
      <w:tcPr>
        <w:shd w:val="clear" w:color="fadecb" w:fill="fadecb"/>
      </w:tcPr>
    </w:tblStylePr>
    <w:tblStylePr w:type="firstCol">
      <w:rPr>
        <w:b/>
        <w:color w:val="404040"/>
      </w:rPr>
    </w:tblStylePr>
    <w:tblStylePr w:type="firstRow">
      <w:rPr>
        <w:rFonts w:ascii="Arial" w:hAnsi="Arial"/>
        <w:b/>
        <w:color w:val="ffffff"/>
        <w:sz w:val="22"/>
      </w:rPr>
      <w:tcPr>
        <w:shd w:val="clear" w:color="ed7d31" w:fill="ed7d31"/>
      </w:tcPr>
    </w:tblStylePr>
    <w:tblStylePr w:type="lastCol">
      <w:rPr>
        <w:b/>
        <w:color w:val="404040"/>
      </w:rPr>
    </w:tblStylePr>
    <w:tblStylePr w:type="lastRow">
      <w:rPr>
        <w:b/>
        <w:color w:val="404040"/>
      </w:rPr>
    </w:tblStylePr>
  </w:style>
  <w:style w:type="table" w:styleId="1095" w:customStyle="1">
    <w:name w:val="List Table 4 - Accent 31"/>
    <w:basedOn w:val="710"/>
    <w:uiPriority w:val="99"/>
    <w:rPr>
      <w:rFonts w:ascii="Arial" w:hAnsi="Arial"/>
      <w:sz w:val="22"/>
      <w:szCs w:val="22"/>
      <w:lang w:eastAsia="en-US"/>
    </w:rPr>
    <w:tblPr>
      <w:tblBorders>
        <w:top w:val="single" w:color="CCCCCC" w:sz="4" w:space="0"/>
        <w:left w:val="single" w:color="CCCCCC" w:sz="4" w:space="0"/>
        <w:bottom w:val="single" w:color="CCCCCC" w:sz="4" w:space="0"/>
        <w:right w:val="single" w:color="CCCCCC" w:sz="4" w:space="0"/>
        <w:insideH w:val="single" w:color="CCCCCC" w:sz="4" w:space="0"/>
      </w:tblBorders>
      <w:tblCellMar>
        <w:left w:w="108" w:type="dxa"/>
        <w:top w:w="0" w:type="dxa"/>
        <w:right w:w="108" w:type="dxa"/>
        <w:bottom w:w="0" w:type="dxa"/>
      </w:tblCellMar>
    </w:tblPr>
    <w:tblStylePr w:type="band1Horz">
      <w:rPr>
        <w:rFonts w:ascii="Arial" w:hAnsi="Arial"/>
        <w:color w:val="404040"/>
        <w:sz w:val="22"/>
      </w:rPr>
      <w:tcPr>
        <w:shd w:val="clear" w:color="e8e8e8" w:fill="e8e8e8"/>
      </w:tcPr>
    </w:tblStylePr>
    <w:tblStylePr w:type="band1Vert">
      <w:rPr>
        <w:rFonts w:ascii="Arial" w:hAnsi="Arial"/>
        <w:color w:val="404040"/>
        <w:sz w:val="22"/>
      </w:rPr>
      <w:tcPr>
        <w:shd w:val="clear" w:color="e8e8e8" w:fill="e8e8e8"/>
      </w:tcPr>
    </w:tblStylePr>
    <w:tblStylePr w:type="firstCol">
      <w:rPr>
        <w:b/>
        <w:color w:val="404040"/>
      </w:rPr>
    </w:tblStylePr>
    <w:tblStylePr w:type="firstRow">
      <w:rPr>
        <w:rFonts w:ascii="Arial" w:hAnsi="Arial"/>
        <w:b/>
        <w:color w:val="ffffff"/>
        <w:sz w:val="22"/>
      </w:rPr>
      <w:tcPr>
        <w:shd w:val="clear" w:color="a5a5a5" w:fill="a5a5a5"/>
      </w:tcPr>
    </w:tblStylePr>
    <w:tblStylePr w:type="lastCol">
      <w:rPr>
        <w:b/>
        <w:color w:val="404040"/>
      </w:rPr>
    </w:tblStylePr>
    <w:tblStylePr w:type="lastRow">
      <w:rPr>
        <w:b/>
        <w:color w:val="404040"/>
      </w:rPr>
    </w:tblStylePr>
  </w:style>
  <w:style w:type="table" w:styleId="1096" w:customStyle="1">
    <w:name w:val="List Table 4 - Accent 41"/>
    <w:basedOn w:val="710"/>
    <w:uiPriority w:val="99"/>
    <w:rPr>
      <w:rFonts w:ascii="Arial" w:hAnsi="Arial"/>
      <w:sz w:val="22"/>
      <w:szCs w:val="22"/>
      <w:lang w:eastAsia="en-US"/>
    </w:rPr>
    <w:tblPr>
      <w:tblBorders>
        <w:top w:val="single" w:color="FFDB6F" w:sz="4" w:space="0"/>
        <w:left w:val="single" w:color="FFDB6F" w:sz="4" w:space="0"/>
        <w:bottom w:val="single" w:color="FFDB6F" w:sz="4" w:space="0"/>
        <w:right w:val="single" w:color="FFDB6F" w:sz="4" w:space="0"/>
        <w:insideH w:val="single" w:color="FFDB6F" w:sz="4" w:space="0"/>
      </w:tblBorders>
      <w:tblCellMar>
        <w:left w:w="108" w:type="dxa"/>
        <w:top w:w="0" w:type="dxa"/>
        <w:right w:w="108" w:type="dxa"/>
        <w:bottom w:w="0" w:type="dxa"/>
      </w:tblCellMar>
    </w:tblPr>
    <w:tblStylePr w:type="band1Horz">
      <w:rPr>
        <w:rFonts w:ascii="Arial" w:hAnsi="Arial"/>
        <w:color w:val="404040"/>
        <w:sz w:val="22"/>
      </w:rPr>
      <w:tcPr>
        <w:shd w:val="clear" w:color="ffefbf" w:fill="ffefbf"/>
      </w:tcPr>
    </w:tblStylePr>
    <w:tblStylePr w:type="band1Vert">
      <w:rPr>
        <w:rFonts w:ascii="Arial" w:hAnsi="Arial"/>
        <w:color w:val="404040"/>
        <w:sz w:val="22"/>
      </w:rPr>
      <w:tcPr>
        <w:shd w:val="clear" w:color="ffefbf" w:fill="ffefbf"/>
      </w:tcPr>
    </w:tblStylePr>
    <w:tblStylePr w:type="firstCol">
      <w:rPr>
        <w:b/>
        <w:color w:val="404040"/>
      </w:rPr>
    </w:tblStylePr>
    <w:tblStylePr w:type="firstRow">
      <w:rPr>
        <w:rFonts w:ascii="Arial" w:hAnsi="Arial"/>
        <w:b/>
        <w:color w:val="ffffff"/>
        <w:sz w:val="22"/>
      </w:rPr>
      <w:tcPr>
        <w:shd w:val="clear" w:color="ffc000" w:fill="ffc000"/>
      </w:tcPr>
    </w:tblStylePr>
    <w:tblStylePr w:type="lastCol">
      <w:rPr>
        <w:b/>
        <w:color w:val="404040"/>
      </w:rPr>
    </w:tblStylePr>
    <w:tblStylePr w:type="lastRow">
      <w:rPr>
        <w:b/>
        <w:color w:val="404040"/>
      </w:rPr>
    </w:tblStylePr>
  </w:style>
  <w:style w:type="table" w:styleId="1097" w:customStyle="1">
    <w:name w:val="List Table 4 - Accent 51"/>
    <w:basedOn w:val="710"/>
    <w:uiPriority w:val="99"/>
    <w:rPr>
      <w:rFonts w:ascii="Arial" w:hAnsi="Arial"/>
      <w:sz w:val="22"/>
      <w:szCs w:val="22"/>
      <w:lang w:eastAsia="en-US"/>
    </w:rPr>
    <w:tblPr>
      <w:tblBorders>
        <w:top w:val="single" w:color="95AFDD" w:sz="4" w:space="0"/>
        <w:left w:val="single" w:color="95AFDD" w:sz="4" w:space="0"/>
        <w:bottom w:val="single" w:color="95AFDD" w:sz="4" w:space="0"/>
        <w:right w:val="single" w:color="95AFDD" w:sz="4" w:space="0"/>
        <w:insideH w:val="single" w:color="95AFDD" w:sz="4" w:space="0"/>
      </w:tblBorders>
      <w:tblCellMar>
        <w:left w:w="108" w:type="dxa"/>
        <w:top w:w="0" w:type="dxa"/>
        <w:right w:w="108" w:type="dxa"/>
        <w:bottom w:w="0" w:type="dxa"/>
      </w:tblCellMar>
    </w:tblPr>
    <w:tblStylePr w:type="band1Horz">
      <w:rPr>
        <w:rFonts w:ascii="Arial" w:hAnsi="Arial"/>
        <w:color w:val="404040"/>
        <w:sz w:val="22"/>
      </w:rPr>
      <w:tcPr>
        <w:shd w:val="clear" w:color="cfdbf0" w:fill="cfdbf0"/>
      </w:tcPr>
    </w:tblStylePr>
    <w:tblStylePr w:type="band1Vert">
      <w:rPr>
        <w:rFonts w:ascii="Arial" w:hAnsi="Arial"/>
        <w:color w:val="404040"/>
        <w:sz w:val="22"/>
      </w:rPr>
      <w:tcPr>
        <w:shd w:val="clear" w:color="cfdbf0" w:fill="cfdbf0"/>
      </w:tcPr>
    </w:tblStylePr>
    <w:tblStylePr w:type="firstCol">
      <w:rPr>
        <w:b/>
        <w:color w:val="404040"/>
      </w:rPr>
    </w:tblStylePr>
    <w:tblStylePr w:type="firstRow">
      <w:rPr>
        <w:rFonts w:ascii="Arial" w:hAnsi="Arial"/>
        <w:b/>
        <w:color w:val="ffffff"/>
        <w:sz w:val="22"/>
      </w:rPr>
      <w:tcPr>
        <w:shd w:val="clear" w:color="4472c4" w:fill="4472c4"/>
      </w:tcPr>
    </w:tblStylePr>
    <w:tblStylePr w:type="lastCol">
      <w:rPr>
        <w:b/>
        <w:color w:val="404040"/>
      </w:rPr>
    </w:tblStylePr>
    <w:tblStylePr w:type="lastRow">
      <w:rPr>
        <w:b/>
        <w:color w:val="404040"/>
      </w:rPr>
    </w:tblStylePr>
  </w:style>
  <w:style w:type="table" w:styleId="1098" w:customStyle="1">
    <w:name w:val="List Table 4 - Accent 61"/>
    <w:basedOn w:val="710"/>
    <w:uiPriority w:val="99"/>
    <w:rPr>
      <w:rFonts w:ascii="Arial" w:hAnsi="Arial"/>
      <w:sz w:val="22"/>
      <w:szCs w:val="22"/>
      <w:lang w:eastAsia="en-US"/>
    </w:rPr>
    <w:tblPr>
      <w:tblBorders>
        <w:top w:val="single" w:color="ADD394" w:sz="4" w:space="0"/>
        <w:left w:val="single" w:color="ADD394" w:sz="4" w:space="0"/>
        <w:bottom w:val="single" w:color="ADD394" w:sz="4" w:space="0"/>
        <w:right w:val="single" w:color="ADD394" w:sz="4" w:space="0"/>
        <w:insideH w:val="single" w:color="ADD394" w:sz="4" w:space="0"/>
      </w:tblBorders>
      <w:tblCellMar>
        <w:left w:w="108" w:type="dxa"/>
        <w:top w:w="0" w:type="dxa"/>
        <w:right w:w="108" w:type="dxa"/>
        <w:bottom w:w="0" w:type="dxa"/>
      </w:tblCellMar>
    </w:tblPr>
    <w:tblStylePr w:type="band1Horz">
      <w:rPr>
        <w:rFonts w:ascii="Arial" w:hAnsi="Arial"/>
        <w:color w:val="404040"/>
        <w:sz w:val="22"/>
      </w:rPr>
      <w:tcPr>
        <w:shd w:val="clear" w:color="daebcf" w:fill="daebcf"/>
      </w:tcPr>
    </w:tblStylePr>
    <w:tblStylePr w:type="band1Vert">
      <w:rPr>
        <w:rFonts w:ascii="Arial" w:hAnsi="Arial"/>
        <w:color w:val="404040"/>
        <w:sz w:val="22"/>
      </w:rPr>
      <w:tcPr>
        <w:shd w:val="clear" w:color="daebcf" w:fill="daebcf"/>
      </w:tcPr>
    </w:tblStylePr>
    <w:tblStylePr w:type="firstCol">
      <w:rPr>
        <w:b/>
        <w:color w:val="404040"/>
      </w:rPr>
    </w:tblStylePr>
    <w:tblStylePr w:type="firstRow">
      <w:rPr>
        <w:rFonts w:ascii="Arial" w:hAnsi="Arial"/>
        <w:b/>
        <w:color w:val="ffffff"/>
        <w:sz w:val="22"/>
      </w:rPr>
      <w:tcPr>
        <w:shd w:val="clear" w:color="70ad47" w:fill="70ad47"/>
      </w:tcPr>
    </w:tblStylePr>
    <w:tblStylePr w:type="lastCol">
      <w:rPr>
        <w:b/>
        <w:color w:val="404040"/>
      </w:rPr>
    </w:tblStylePr>
    <w:tblStylePr w:type="lastRow">
      <w:rPr>
        <w:b/>
        <w:color w:val="404040"/>
      </w:rPr>
    </w:tblStylePr>
  </w:style>
  <w:style w:type="table" w:styleId="1099" w:customStyle="1">
    <w:name w:val="List Table 5 Dark1"/>
    <w:basedOn w:val="710"/>
    <w:uiPriority w:val="99"/>
    <w:rPr>
      <w:rFonts w:ascii="Arial" w:hAnsi="Arial"/>
      <w:sz w:val="22"/>
      <w:szCs w:val="22"/>
      <w:lang w:eastAsia="en-US"/>
    </w:rPr>
    <w:tblPr>
      <w:tblBorders>
        <w:top w:val="single" w:color="7F7F7F" w:sz="32" w:space="0"/>
        <w:left w:val="single" w:color="7F7F7F" w:sz="32" w:space="0"/>
        <w:bottom w:val="single" w:color="7F7F7F" w:sz="32" w:space="0"/>
        <w:right w:val="single" w:color="7F7F7F" w:sz="32" w:space="0"/>
      </w:tblBorders>
      <w:tblCellMar>
        <w:left w:w="108" w:type="dxa"/>
        <w:top w:w="0" w:type="dxa"/>
        <w:right w:w="108" w:type="dxa"/>
        <w:bottom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1100" w:customStyle="1">
    <w:name w:val="List Table 5 Dark - Accent 11"/>
    <w:basedOn w:val="710"/>
    <w:uiPriority w:val="99"/>
    <w:rPr>
      <w:rFonts w:ascii="Arial" w:hAnsi="Arial"/>
      <w:sz w:val="22"/>
      <w:szCs w:val="22"/>
      <w:lang w:eastAsia="en-US"/>
    </w:rPr>
    <w:tblPr>
      <w:tblBorders>
        <w:top w:val="single" w:color="5B9BD5" w:sz="32" w:space="0"/>
        <w:left w:val="single" w:color="5B9BD5" w:sz="32" w:space="0"/>
        <w:bottom w:val="single" w:color="5B9BD5" w:sz="32" w:space="0"/>
        <w:right w:val="single" w:color="5B9BD5" w:sz="32" w:space="0"/>
      </w:tblBorders>
      <w:tblCellMar>
        <w:left w:w="108" w:type="dxa"/>
        <w:top w:w="0" w:type="dxa"/>
        <w:right w:w="108" w:type="dxa"/>
        <w:bottom w:w="0" w:type="dxa"/>
      </w:tblCellMar>
    </w:tblPr>
    <w:tblStylePr w:type="band1Horz">
      <w:tcPr>
        <w:shd w:val="clear" w:color="5b9bd5" w:fill="5b9bd5"/>
        <w:tcBorders>
          <w:top w:val="single" w:color="FFFFFF" w:sz="4" w:space="0"/>
          <w:bottom w:val="single" w:color="FFFFFF" w:sz="4" w:space="0"/>
        </w:tcBorders>
      </w:tcPr>
    </w:tblStylePr>
    <w:tblStylePr w:type="band1Vert">
      <w:tcPr>
        <w:shd w:val="clear" w:color="5b9bd5" w:fill="5b9bd5"/>
        <w:tcBorders>
          <w:left w:val="single" w:color="FFFFFF" w:sz="4" w:space="0"/>
          <w:right w:val="single" w:color="FFFFFF" w:sz="4" w:space="0"/>
        </w:tcBorders>
      </w:tcPr>
    </w:tblStylePr>
    <w:tblStylePr w:type="band2Horz">
      <w:tcPr>
        <w:shd w:val="clear" w:color="5b9bd5" w:fill="5b9bd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5B9BD5" w:sz="32" w:space="0"/>
          <w:right w:val="single" w:color="FFFFFF" w:sz="4" w:space="0"/>
        </w:tcBorders>
      </w:tcPr>
    </w:tblStylePr>
    <w:tblStylePr w:type="firstRow">
      <w:rPr>
        <w:rFonts w:ascii="Arial" w:hAnsi="Arial"/>
        <w:b/>
        <w:color w:val="ffffff"/>
        <w:sz w:val="22"/>
      </w:rPr>
      <w:tcPr>
        <w:shd w:val="clear" w:color="5b9bd5" w:fill="5b9bd5"/>
        <w:tcBorders>
          <w:top w:val="single" w:color="5B9BD5" w:sz="32" w:space="0"/>
          <w:bottom w:val="single" w:color="FFFFFF" w:sz="12" w:space="0"/>
        </w:tcBorders>
      </w:tcPr>
    </w:tblStylePr>
    <w:tblStylePr w:type="lastCol">
      <w:tcPr>
        <w:tcBorders>
          <w:left w:val="single" w:color="FFFFFF" w:sz="4" w:space="0"/>
          <w:right w:val="single" w:color="5B9BD5" w:sz="32" w:space="0"/>
        </w:tcBorders>
      </w:tcPr>
    </w:tblStylePr>
    <w:tblStylePr w:type="lastRow">
      <w:rPr>
        <w:rFonts w:ascii="Arial" w:hAnsi="Arial"/>
        <w:b/>
        <w:color w:val="ffffff"/>
        <w:sz w:val="22"/>
      </w:rPr>
    </w:tblStylePr>
  </w:style>
  <w:style w:type="table" w:styleId="1101" w:customStyle="1">
    <w:name w:val="List Table 5 Dark - Accent 21"/>
    <w:basedOn w:val="710"/>
    <w:uiPriority w:val="99"/>
    <w:rPr>
      <w:rFonts w:ascii="Arial" w:hAnsi="Arial"/>
      <w:sz w:val="22"/>
      <w:szCs w:val="22"/>
      <w:lang w:eastAsia="en-US"/>
    </w:rPr>
    <w:tblPr>
      <w:tblBorders>
        <w:top w:val="single" w:color="F4B184" w:sz="32" w:space="0"/>
        <w:left w:val="single" w:color="F4B184" w:sz="32" w:space="0"/>
        <w:bottom w:val="single" w:color="F4B184" w:sz="32" w:space="0"/>
        <w:right w:val="single" w:color="F4B184" w:sz="32" w:space="0"/>
      </w:tblBorders>
      <w:tblCellMar>
        <w:left w:w="108" w:type="dxa"/>
        <w:top w:w="0" w:type="dxa"/>
        <w:right w:w="108" w:type="dxa"/>
        <w:bottom w:w="0" w:type="dxa"/>
      </w:tblCellMar>
    </w:tblPr>
    <w:tblStylePr w:type="band1Horz">
      <w:tcPr>
        <w:shd w:val="clear" w:color="f4b184" w:fill="f4b184"/>
        <w:tcBorders>
          <w:top w:val="single" w:color="FFFFFF" w:sz="4" w:space="0"/>
          <w:bottom w:val="single" w:color="FFFFFF" w:sz="4" w:space="0"/>
        </w:tcBorders>
      </w:tcPr>
    </w:tblStylePr>
    <w:tblStylePr w:type="band1Vert">
      <w:tcPr>
        <w:shd w:val="clear" w:color="f4b184" w:fill="f4b184"/>
        <w:tcBorders>
          <w:left w:val="single" w:color="FFFFFF" w:sz="4" w:space="0"/>
          <w:right w:val="single" w:color="FFFFFF" w:sz="4" w:space="0"/>
        </w:tcBorders>
      </w:tcPr>
    </w:tblStylePr>
    <w:tblStylePr w:type="band2Horz">
      <w:tcPr>
        <w:shd w:val="clear" w:color="f4b184" w:fill="f4b184"/>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4B184" w:sz="32" w:space="0"/>
          <w:right w:val="single" w:color="FFFFFF" w:sz="4" w:space="0"/>
        </w:tcBorders>
      </w:tcPr>
    </w:tblStylePr>
    <w:tblStylePr w:type="firstRow">
      <w:rPr>
        <w:rFonts w:ascii="Arial" w:hAnsi="Arial"/>
        <w:b/>
        <w:color w:val="ffffff"/>
        <w:sz w:val="22"/>
      </w:rPr>
      <w:tcPr>
        <w:shd w:val="clear" w:color="f4b184" w:fill="f4b184"/>
        <w:tcBorders>
          <w:top w:val="single" w:color="F4B184" w:sz="32" w:space="0"/>
          <w:bottom w:val="single" w:color="FFFFFF" w:sz="12" w:space="0"/>
        </w:tcBorders>
      </w:tcPr>
    </w:tblStylePr>
    <w:tblStylePr w:type="lastCol">
      <w:tcPr>
        <w:tcBorders>
          <w:left w:val="single" w:color="FFFFFF" w:sz="4" w:space="0"/>
          <w:right w:val="single" w:color="F4B184" w:sz="32" w:space="0"/>
        </w:tcBorders>
      </w:tcPr>
    </w:tblStylePr>
    <w:tblStylePr w:type="lastRow">
      <w:rPr>
        <w:rFonts w:ascii="Arial" w:hAnsi="Arial"/>
        <w:b/>
        <w:color w:val="ffffff"/>
        <w:sz w:val="22"/>
      </w:rPr>
    </w:tblStylePr>
  </w:style>
  <w:style w:type="table" w:styleId="1102" w:customStyle="1">
    <w:name w:val="List Table 5 Dark - Accent 31"/>
    <w:basedOn w:val="710"/>
    <w:uiPriority w:val="99"/>
    <w:rPr>
      <w:rFonts w:ascii="Arial" w:hAnsi="Arial"/>
      <w:sz w:val="22"/>
      <w:szCs w:val="22"/>
      <w:lang w:eastAsia="en-US"/>
    </w:rPr>
    <w:tblPr>
      <w:tblBorders>
        <w:top w:val="single" w:color="C9C9C9" w:sz="32" w:space="0"/>
        <w:left w:val="single" w:color="C9C9C9" w:sz="32" w:space="0"/>
        <w:bottom w:val="single" w:color="C9C9C9" w:sz="32" w:space="0"/>
        <w:right w:val="single" w:color="C9C9C9" w:sz="32" w:space="0"/>
      </w:tblBorders>
      <w:tblCellMar>
        <w:left w:w="108" w:type="dxa"/>
        <w:top w:w="0" w:type="dxa"/>
        <w:right w:w="108" w:type="dxa"/>
        <w:bottom w:w="0" w:type="dxa"/>
      </w:tblCellMar>
    </w:tblPr>
    <w:tblStylePr w:type="band1Horz">
      <w:tcPr>
        <w:shd w:val="clear" w:color="c9c9c9" w:fill="c9c9c9"/>
        <w:tcBorders>
          <w:top w:val="single" w:color="FFFFFF" w:sz="4" w:space="0"/>
          <w:bottom w:val="single" w:color="FFFFFF" w:sz="4" w:space="0"/>
        </w:tcBorders>
      </w:tcPr>
    </w:tblStylePr>
    <w:tblStylePr w:type="band1Vert">
      <w:tcPr>
        <w:shd w:val="clear" w:color="c9c9c9" w:fill="c9c9c9"/>
        <w:tcBorders>
          <w:left w:val="single" w:color="FFFFFF" w:sz="4" w:space="0"/>
          <w:right w:val="single" w:color="FFFFFF" w:sz="4" w:space="0"/>
        </w:tcBorders>
      </w:tcPr>
    </w:tblStylePr>
    <w:tblStylePr w:type="band2Horz">
      <w:tcPr>
        <w:shd w:val="clear" w:color="c9c9c9" w:fill="c9c9c9"/>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9C9C9" w:sz="32" w:space="0"/>
          <w:right w:val="single" w:color="FFFFFF" w:sz="4" w:space="0"/>
        </w:tcBorders>
      </w:tcPr>
    </w:tblStylePr>
    <w:tblStylePr w:type="firstRow">
      <w:rPr>
        <w:rFonts w:ascii="Arial" w:hAnsi="Arial"/>
        <w:b/>
        <w:color w:val="ffffff"/>
        <w:sz w:val="22"/>
      </w:rPr>
      <w:tcPr>
        <w:shd w:val="clear" w:color="c9c9c9" w:fill="c9c9c9"/>
        <w:tcBorders>
          <w:top w:val="single" w:color="C9C9C9" w:sz="32" w:space="0"/>
          <w:bottom w:val="single" w:color="FFFFFF" w:sz="12" w:space="0"/>
        </w:tcBorders>
      </w:tcPr>
    </w:tblStylePr>
    <w:tblStylePr w:type="lastCol">
      <w:tcPr>
        <w:tcBorders>
          <w:left w:val="single" w:color="FFFFFF" w:sz="4" w:space="0"/>
          <w:right w:val="single" w:color="C9C9C9" w:sz="32" w:space="0"/>
        </w:tcBorders>
      </w:tcPr>
    </w:tblStylePr>
    <w:tblStylePr w:type="lastRow">
      <w:rPr>
        <w:rFonts w:ascii="Arial" w:hAnsi="Arial"/>
        <w:b/>
        <w:color w:val="ffffff"/>
        <w:sz w:val="22"/>
      </w:rPr>
    </w:tblStylePr>
  </w:style>
  <w:style w:type="table" w:styleId="1103" w:customStyle="1">
    <w:name w:val="List Table 5 Dark - Accent 41"/>
    <w:basedOn w:val="710"/>
    <w:uiPriority w:val="99"/>
    <w:rPr>
      <w:rFonts w:ascii="Arial" w:hAnsi="Arial"/>
      <w:sz w:val="22"/>
      <w:szCs w:val="22"/>
      <w:lang w:eastAsia="en-US"/>
    </w:rPr>
    <w:tblPr>
      <w:tblBorders>
        <w:top w:val="single" w:color="FFD865" w:sz="32" w:space="0"/>
        <w:left w:val="single" w:color="FFD865" w:sz="32" w:space="0"/>
        <w:bottom w:val="single" w:color="FFD865" w:sz="32" w:space="0"/>
        <w:right w:val="single" w:color="FFD865" w:sz="32" w:space="0"/>
      </w:tblBorders>
      <w:tblCellMar>
        <w:left w:w="108" w:type="dxa"/>
        <w:top w:w="0" w:type="dxa"/>
        <w:right w:w="108" w:type="dxa"/>
        <w:bottom w:w="0" w:type="dxa"/>
      </w:tblCellMar>
    </w:tblPr>
    <w:tblStylePr w:type="band1Horz">
      <w:tcPr>
        <w:shd w:val="clear" w:color="ffd865" w:fill="ffd865"/>
        <w:tcBorders>
          <w:top w:val="single" w:color="FFFFFF" w:sz="4" w:space="0"/>
          <w:bottom w:val="single" w:color="FFFFFF" w:sz="4" w:space="0"/>
        </w:tcBorders>
      </w:tcPr>
    </w:tblStylePr>
    <w:tblStylePr w:type="band1Vert">
      <w:tcPr>
        <w:shd w:val="clear" w:color="ffd865" w:fill="ffd865"/>
        <w:tcBorders>
          <w:left w:val="single" w:color="FFFFFF" w:sz="4" w:space="0"/>
          <w:right w:val="single" w:color="FFFFFF" w:sz="4" w:space="0"/>
        </w:tcBorders>
      </w:tcPr>
    </w:tblStylePr>
    <w:tblStylePr w:type="band2Horz">
      <w:tcPr>
        <w:shd w:val="clear" w:color="ffd865" w:fill="ffd86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FD865" w:sz="32" w:space="0"/>
          <w:right w:val="single" w:color="FFFFFF" w:sz="4" w:space="0"/>
        </w:tcBorders>
      </w:tcPr>
    </w:tblStylePr>
    <w:tblStylePr w:type="firstRow">
      <w:rPr>
        <w:rFonts w:ascii="Arial" w:hAnsi="Arial"/>
        <w:b/>
        <w:color w:val="ffffff"/>
        <w:sz w:val="22"/>
      </w:rPr>
      <w:tcPr>
        <w:shd w:val="clear" w:color="ffd865" w:fill="ffd865"/>
        <w:tcBorders>
          <w:top w:val="single" w:color="FFD865" w:sz="32" w:space="0"/>
          <w:bottom w:val="single" w:color="FFFFFF" w:sz="12" w:space="0"/>
        </w:tcBorders>
      </w:tcPr>
    </w:tblStylePr>
    <w:tblStylePr w:type="lastCol">
      <w:tcPr>
        <w:tcBorders>
          <w:left w:val="single" w:color="FFFFFF" w:sz="4" w:space="0"/>
          <w:right w:val="single" w:color="FFD865" w:sz="32" w:space="0"/>
        </w:tcBorders>
      </w:tcPr>
    </w:tblStylePr>
    <w:tblStylePr w:type="lastRow">
      <w:rPr>
        <w:rFonts w:ascii="Arial" w:hAnsi="Arial"/>
        <w:b/>
        <w:color w:val="ffffff"/>
        <w:sz w:val="22"/>
      </w:rPr>
    </w:tblStylePr>
  </w:style>
  <w:style w:type="table" w:styleId="1104" w:customStyle="1">
    <w:name w:val="List Table 5 Dark - Accent 51"/>
    <w:basedOn w:val="710"/>
    <w:uiPriority w:val="99"/>
    <w:rPr>
      <w:rFonts w:ascii="Arial" w:hAnsi="Arial"/>
      <w:sz w:val="22"/>
      <w:szCs w:val="22"/>
      <w:lang w:eastAsia="en-US"/>
    </w:rPr>
    <w:tblPr>
      <w:tblBorders>
        <w:top w:val="single" w:color="8DA9DB" w:sz="32" w:space="0"/>
        <w:left w:val="single" w:color="8DA9DB" w:sz="32" w:space="0"/>
        <w:bottom w:val="single" w:color="8DA9DB" w:sz="32" w:space="0"/>
        <w:right w:val="single" w:color="8DA9DB" w:sz="32" w:space="0"/>
      </w:tblBorders>
      <w:tblCellMar>
        <w:left w:w="108" w:type="dxa"/>
        <w:top w:w="0" w:type="dxa"/>
        <w:right w:w="108" w:type="dxa"/>
        <w:bottom w:w="0" w:type="dxa"/>
      </w:tblCellMar>
    </w:tblPr>
    <w:tblStylePr w:type="band1Horz">
      <w:tcPr>
        <w:shd w:val="clear" w:color="8da9db" w:fill="8da9db"/>
        <w:tcBorders>
          <w:top w:val="single" w:color="FFFFFF" w:sz="4" w:space="0"/>
          <w:bottom w:val="single" w:color="FFFFFF" w:sz="4" w:space="0"/>
        </w:tcBorders>
      </w:tcPr>
    </w:tblStylePr>
    <w:tblStylePr w:type="band1Vert">
      <w:tcPr>
        <w:shd w:val="clear" w:color="8da9db" w:fill="8da9db"/>
        <w:tcBorders>
          <w:left w:val="single" w:color="FFFFFF" w:sz="4" w:space="0"/>
          <w:right w:val="single" w:color="FFFFFF" w:sz="4" w:space="0"/>
        </w:tcBorders>
      </w:tcPr>
    </w:tblStylePr>
    <w:tblStylePr w:type="band2Horz">
      <w:tcPr>
        <w:shd w:val="clear" w:color="8da9db" w:fill="8da9d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8DA9DB" w:sz="32" w:space="0"/>
          <w:right w:val="single" w:color="FFFFFF" w:sz="4" w:space="0"/>
        </w:tcBorders>
      </w:tcPr>
    </w:tblStylePr>
    <w:tblStylePr w:type="firstRow">
      <w:rPr>
        <w:rFonts w:ascii="Arial" w:hAnsi="Arial"/>
        <w:b/>
        <w:color w:val="ffffff"/>
        <w:sz w:val="22"/>
      </w:rPr>
      <w:tcPr>
        <w:shd w:val="clear" w:color="8da9db" w:fill="8da9db"/>
        <w:tcBorders>
          <w:top w:val="single" w:color="8DA9DB" w:sz="32" w:space="0"/>
          <w:bottom w:val="single" w:color="FFFFFF" w:sz="12" w:space="0"/>
        </w:tcBorders>
      </w:tcPr>
    </w:tblStylePr>
    <w:tblStylePr w:type="lastCol">
      <w:tcPr>
        <w:tcBorders>
          <w:left w:val="single" w:color="FFFFFF" w:sz="4" w:space="0"/>
          <w:right w:val="single" w:color="8DA9DB" w:sz="32" w:space="0"/>
        </w:tcBorders>
      </w:tcPr>
    </w:tblStylePr>
    <w:tblStylePr w:type="lastRow">
      <w:rPr>
        <w:rFonts w:ascii="Arial" w:hAnsi="Arial"/>
        <w:b/>
        <w:color w:val="ffffff"/>
        <w:sz w:val="22"/>
      </w:rPr>
    </w:tblStylePr>
  </w:style>
  <w:style w:type="table" w:styleId="1105" w:customStyle="1">
    <w:name w:val="List Table 5 Dark - Accent 61"/>
    <w:basedOn w:val="710"/>
    <w:uiPriority w:val="99"/>
    <w:rPr>
      <w:rFonts w:ascii="Arial" w:hAnsi="Arial"/>
      <w:sz w:val="22"/>
      <w:szCs w:val="22"/>
      <w:lang w:eastAsia="en-US"/>
    </w:rPr>
    <w:tblPr>
      <w:tblBorders>
        <w:top w:val="single" w:color="A9D08E" w:sz="32" w:space="0"/>
        <w:left w:val="single" w:color="A9D08E" w:sz="32" w:space="0"/>
        <w:bottom w:val="single" w:color="A9D08E" w:sz="32" w:space="0"/>
        <w:right w:val="single" w:color="A9D08E" w:sz="32" w:space="0"/>
      </w:tblBorders>
      <w:tblCellMar>
        <w:left w:w="108" w:type="dxa"/>
        <w:top w:w="0" w:type="dxa"/>
        <w:right w:w="108" w:type="dxa"/>
        <w:bottom w:w="0" w:type="dxa"/>
      </w:tblCellMar>
    </w:tblPr>
    <w:tblStylePr w:type="band1Horz">
      <w:tcPr>
        <w:shd w:val="clear" w:color="a9d08e" w:fill="a9d08e"/>
        <w:tcBorders>
          <w:top w:val="single" w:color="FFFFFF" w:sz="4" w:space="0"/>
          <w:bottom w:val="single" w:color="FFFFFF" w:sz="4" w:space="0"/>
        </w:tcBorders>
      </w:tcPr>
    </w:tblStylePr>
    <w:tblStylePr w:type="band1Vert">
      <w:tcPr>
        <w:shd w:val="clear" w:color="a9d08e" w:fill="a9d08e"/>
        <w:tcBorders>
          <w:left w:val="single" w:color="FFFFFF" w:sz="4" w:space="0"/>
          <w:right w:val="single" w:color="FFFFFF" w:sz="4" w:space="0"/>
        </w:tcBorders>
      </w:tcPr>
    </w:tblStylePr>
    <w:tblStylePr w:type="band2Horz">
      <w:tcPr>
        <w:shd w:val="clear" w:color="a9d08e" w:fill="a9d08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A9D08E" w:sz="32" w:space="0"/>
          <w:right w:val="single" w:color="FFFFFF" w:sz="4" w:space="0"/>
        </w:tcBorders>
      </w:tcPr>
    </w:tblStylePr>
    <w:tblStylePr w:type="firstRow">
      <w:rPr>
        <w:rFonts w:ascii="Arial" w:hAnsi="Arial"/>
        <w:b/>
        <w:color w:val="ffffff"/>
        <w:sz w:val="22"/>
      </w:rPr>
      <w:tcPr>
        <w:shd w:val="clear" w:color="a9d08e" w:fill="a9d08e"/>
        <w:tcBorders>
          <w:top w:val="single" w:color="A9D08E" w:sz="32" w:space="0"/>
          <w:bottom w:val="single" w:color="FFFFFF" w:sz="12" w:space="0"/>
        </w:tcBorders>
      </w:tcPr>
    </w:tblStylePr>
    <w:tblStylePr w:type="lastCol">
      <w:tcPr>
        <w:tcBorders>
          <w:left w:val="single" w:color="FFFFFF" w:sz="4" w:space="0"/>
          <w:right w:val="single" w:color="A9D08E" w:sz="32" w:space="0"/>
        </w:tcBorders>
      </w:tcPr>
    </w:tblStylePr>
    <w:tblStylePr w:type="lastRow">
      <w:rPr>
        <w:rFonts w:ascii="Arial" w:hAnsi="Arial"/>
        <w:b/>
        <w:color w:val="ffffff"/>
        <w:sz w:val="22"/>
      </w:rPr>
    </w:tblStylePr>
  </w:style>
  <w:style w:type="table" w:styleId="1106" w:customStyle="1">
    <w:name w:val="List Table 6 Colorful1"/>
    <w:basedOn w:val="710"/>
    <w:uiPriority w:val="99"/>
    <w:rPr>
      <w:rFonts w:ascii="Arial" w:hAnsi="Arial"/>
      <w:sz w:val="22"/>
      <w:szCs w:val="22"/>
      <w:lang w:eastAsia="en-US"/>
    </w:rPr>
    <w:tblPr>
      <w:tblBorders>
        <w:top w:val="single" w:color="7F7F7F" w:sz="4" w:space="0"/>
        <w:bottom w:val="single" w:color="7F7F7F" w:sz="4" w:space="0"/>
      </w:tblBorders>
      <w:tblCellMar>
        <w:left w:w="108" w:type="dxa"/>
        <w:top w:w="0" w:type="dxa"/>
        <w:right w:w="108" w:type="dxa"/>
        <w:bottom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1107" w:customStyle="1">
    <w:name w:val="List Table 6 Colorful - Accent 11"/>
    <w:basedOn w:val="710"/>
    <w:uiPriority w:val="99"/>
    <w:rPr>
      <w:rFonts w:ascii="Arial" w:hAnsi="Arial"/>
      <w:sz w:val="22"/>
      <w:szCs w:val="22"/>
      <w:lang w:eastAsia="en-US"/>
    </w:rPr>
    <w:tblPr>
      <w:tblBorders>
        <w:top w:val="single" w:color="5B9BD5" w:sz="4" w:space="0"/>
        <w:bottom w:val="single" w:color="5B9BD5" w:sz="4" w:space="0"/>
      </w:tblBorders>
      <w:tblCellMar>
        <w:left w:w="108" w:type="dxa"/>
        <w:top w:w="0" w:type="dxa"/>
        <w:right w:w="108" w:type="dxa"/>
        <w:bottom w:w="0" w:type="dxa"/>
      </w:tblCellMar>
    </w:tblPr>
    <w:tblStylePr w:type="band1Horz">
      <w:rPr>
        <w:rFonts w:ascii="Arial" w:hAnsi="Arial"/>
        <w:color w:val="245a8d"/>
        <w:sz w:val="22"/>
      </w:rPr>
      <w:tcPr>
        <w:shd w:val="clear" w:color="d5e5f4" w:fill="d5e5f4"/>
      </w:tcPr>
    </w:tblStylePr>
    <w:tblStylePr w:type="band1Vert">
      <w:tcPr>
        <w:shd w:val="clear" w:color="d5e5f4" w:fill="d5e5f4"/>
      </w:tcPr>
    </w:tblStylePr>
    <w:tblStylePr w:type="band2Horz">
      <w:rPr>
        <w:rFonts w:ascii="Arial" w:hAnsi="Arial"/>
        <w:color w:val="245a8d"/>
        <w:sz w:val="22"/>
      </w:rPr>
    </w:tblStylePr>
    <w:tblStylePr w:type="firstCol">
      <w:rPr>
        <w:b/>
        <w:color w:val="245a8d"/>
      </w:rPr>
    </w:tblStylePr>
    <w:tblStylePr w:type="firstRow">
      <w:rPr>
        <w:b/>
        <w:color w:val="245a8d"/>
      </w:rPr>
      <w:tcPr>
        <w:tcBorders>
          <w:bottom w:val="single" w:color="5B9BD5" w:sz="4" w:space="0"/>
        </w:tcBorders>
      </w:tcPr>
    </w:tblStylePr>
    <w:tblStylePr w:type="lastCol">
      <w:rPr>
        <w:b/>
        <w:color w:val="245a8d"/>
      </w:rPr>
    </w:tblStylePr>
    <w:tblStylePr w:type="lastRow">
      <w:rPr>
        <w:b/>
        <w:color w:val="245a8d"/>
      </w:rPr>
      <w:tcPr>
        <w:tcBorders>
          <w:top w:val="single" w:color="5B9BD5" w:sz="4" w:space="0"/>
        </w:tcBorders>
      </w:tcPr>
    </w:tblStylePr>
  </w:style>
  <w:style w:type="table" w:styleId="1108" w:customStyle="1">
    <w:name w:val="List Table 6 Colorful - Accent 21"/>
    <w:basedOn w:val="710"/>
    <w:uiPriority w:val="99"/>
    <w:qFormat/>
    <w:rPr>
      <w:rFonts w:ascii="Arial" w:hAnsi="Arial"/>
      <w:sz w:val="22"/>
      <w:szCs w:val="22"/>
      <w:lang w:eastAsia="en-US"/>
    </w:rPr>
    <w:tblPr>
      <w:tblBorders>
        <w:top w:val="single" w:color="F4B184" w:sz="4" w:space="0"/>
        <w:bottom w:val="single" w:color="F4B184" w:sz="4" w:space="0"/>
      </w:tblBorders>
      <w:tblCellMar>
        <w:left w:w="108" w:type="dxa"/>
        <w:top w:w="0" w:type="dxa"/>
        <w:right w:w="108" w:type="dxa"/>
        <w:bottom w:w="0" w:type="dxa"/>
      </w:tblCellMar>
    </w:tblPr>
    <w:tblStylePr w:type="band1Horz">
      <w:rPr>
        <w:rFonts w:ascii="Arial" w:hAnsi="Arial"/>
        <w:color w:val="f4b184"/>
        <w:sz w:val="22"/>
      </w:rPr>
      <w:tcPr>
        <w:shd w:val="clear" w:color="fadecb" w:fill="fadecb"/>
      </w:tcPr>
    </w:tblStylePr>
    <w:tblStylePr w:type="band1Vert">
      <w:tcPr>
        <w:shd w:val="clear" w:color="fadecb" w:fill="fadecb"/>
      </w:tcPr>
    </w:tblStylePr>
    <w:tblStylePr w:type="band2Horz">
      <w:rPr>
        <w:rFonts w:ascii="Arial" w:hAnsi="Arial"/>
        <w:color w:val="f4b184"/>
        <w:sz w:val="22"/>
      </w:rPr>
    </w:tblStylePr>
    <w:tblStylePr w:type="firstCol">
      <w:rPr>
        <w:b/>
        <w:color w:val="f4b184"/>
      </w:rPr>
    </w:tblStylePr>
    <w:tblStylePr w:type="firstRow">
      <w:rPr>
        <w:b/>
        <w:color w:val="f4b184"/>
      </w:rPr>
      <w:tcPr>
        <w:tcBorders>
          <w:bottom w:val="single" w:color="F4B184" w:sz="4" w:space="0"/>
        </w:tcBorders>
      </w:tcPr>
    </w:tblStylePr>
    <w:tblStylePr w:type="lastCol">
      <w:rPr>
        <w:b/>
        <w:color w:val="f4b184"/>
      </w:rPr>
    </w:tblStylePr>
    <w:tblStylePr w:type="lastRow">
      <w:rPr>
        <w:b/>
        <w:color w:val="f4b184"/>
      </w:rPr>
      <w:tcPr>
        <w:tcBorders>
          <w:top w:val="single" w:color="F4B184" w:sz="4" w:space="0"/>
        </w:tcBorders>
      </w:tcPr>
    </w:tblStylePr>
  </w:style>
  <w:style w:type="table" w:styleId="1109" w:customStyle="1">
    <w:name w:val="List Table 6 Colorful - Accent 31"/>
    <w:basedOn w:val="710"/>
    <w:uiPriority w:val="99"/>
    <w:qFormat/>
    <w:rPr>
      <w:rFonts w:ascii="Arial" w:hAnsi="Arial"/>
      <w:sz w:val="22"/>
      <w:szCs w:val="22"/>
      <w:lang w:eastAsia="en-US"/>
    </w:rPr>
    <w:tblPr>
      <w:tblBorders>
        <w:top w:val="single" w:color="C9C9C9" w:sz="4" w:space="0"/>
        <w:bottom w:val="single" w:color="C9C9C9" w:sz="4" w:space="0"/>
      </w:tblBorders>
      <w:tblCellMar>
        <w:left w:w="108" w:type="dxa"/>
        <w:top w:w="0" w:type="dxa"/>
        <w:right w:w="108" w:type="dxa"/>
        <w:bottom w:w="0" w:type="dxa"/>
      </w:tblCellMar>
    </w:tblPr>
    <w:tblStylePr w:type="band1Horz">
      <w:rPr>
        <w:rFonts w:ascii="Arial" w:hAnsi="Arial"/>
        <w:color w:val="c9c9c9"/>
        <w:sz w:val="22"/>
      </w:rPr>
      <w:tcPr>
        <w:shd w:val="clear" w:color="e8e8e8" w:fill="e8e8e8"/>
      </w:tcPr>
    </w:tblStylePr>
    <w:tblStylePr w:type="band1Vert">
      <w:tcPr>
        <w:shd w:val="clear" w:color="e8e8e8" w:fill="e8e8e8"/>
      </w:tcPr>
    </w:tblStylePr>
    <w:tblStylePr w:type="band2Horz">
      <w:rPr>
        <w:rFonts w:ascii="Arial" w:hAnsi="Arial"/>
        <w:color w:val="c9c9c9"/>
        <w:sz w:val="22"/>
      </w:rPr>
    </w:tblStylePr>
    <w:tblStylePr w:type="firstCol">
      <w:rPr>
        <w:b/>
        <w:color w:val="c9c9c9"/>
      </w:rPr>
    </w:tblStylePr>
    <w:tblStylePr w:type="firstRow">
      <w:rPr>
        <w:b/>
        <w:color w:val="c9c9c9"/>
      </w:rPr>
      <w:tcPr>
        <w:tcBorders>
          <w:bottom w:val="single" w:color="C9C9C9" w:sz="4" w:space="0"/>
        </w:tcBorders>
      </w:tcPr>
    </w:tblStylePr>
    <w:tblStylePr w:type="lastCol">
      <w:rPr>
        <w:b/>
        <w:color w:val="c9c9c9"/>
      </w:rPr>
    </w:tblStylePr>
    <w:tblStylePr w:type="lastRow">
      <w:rPr>
        <w:b/>
        <w:color w:val="c9c9c9"/>
      </w:rPr>
      <w:tcPr>
        <w:tcBorders>
          <w:top w:val="single" w:color="C9C9C9" w:sz="4" w:space="0"/>
        </w:tcBorders>
      </w:tcPr>
    </w:tblStylePr>
  </w:style>
  <w:style w:type="table" w:styleId="1110" w:customStyle="1">
    <w:name w:val="List Table 6 Colorful - Accent 41"/>
    <w:basedOn w:val="710"/>
    <w:uiPriority w:val="99"/>
    <w:qFormat/>
    <w:rPr>
      <w:rFonts w:ascii="Arial" w:hAnsi="Arial"/>
      <w:sz w:val="22"/>
      <w:szCs w:val="22"/>
      <w:lang w:eastAsia="en-US"/>
    </w:rPr>
    <w:tblPr>
      <w:tblBorders>
        <w:top w:val="single" w:color="FFD865" w:sz="4" w:space="0"/>
        <w:bottom w:val="single" w:color="FFD865" w:sz="4" w:space="0"/>
      </w:tblBorders>
      <w:tblCellMar>
        <w:left w:w="108" w:type="dxa"/>
        <w:top w:w="0" w:type="dxa"/>
        <w:right w:w="108" w:type="dxa"/>
        <w:bottom w:w="0" w:type="dxa"/>
      </w:tblCellMar>
    </w:tblPr>
    <w:tblStylePr w:type="band1Horz">
      <w:rPr>
        <w:rFonts w:ascii="Arial" w:hAnsi="Arial"/>
        <w:color w:val="ffd865"/>
        <w:sz w:val="22"/>
      </w:rPr>
      <w:tcPr>
        <w:shd w:val="clear" w:color="ffefbf" w:fill="ffefbf"/>
      </w:tcPr>
    </w:tblStylePr>
    <w:tblStylePr w:type="band1Vert">
      <w:tcPr>
        <w:shd w:val="clear" w:color="ffefbf" w:fill="ffefbf"/>
      </w:tcPr>
    </w:tblStylePr>
    <w:tblStylePr w:type="band2Horz">
      <w:rPr>
        <w:rFonts w:ascii="Arial" w:hAnsi="Arial"/>
        <w:color w:val="ffd865"/>
        <w:sz w:val="22"/>
      </w:rPr>
    </w:tblStylePr>
    <w:tblStylePr w:type="firstCol">
      <w:rPr>
        <w:b/>
        <w:color w:val="ffd865"/>
      </w:rPr>
    </w:tblStylePr>
    <w:tblStylePr w:type="firstRow">
      <w:rPr>
        <w:b/>
        <w:color w:val="ffd865"/>
      </w:rPr>
      <w:tcPr>
        <w:tcBorders>
          <w:bottom w:val="single" w:color="FFD865" w:sz="4" w:space="0"/>
        </w:tcBorders>
      </w:tcPr>
    </w:tblStylePr>
    <w:tblStylePr w:type="lastCol">
      <w:rPr>
        <w:b/>
        <w:color w:val="ffd865"/>
      </w:rPr>
    </w:tblStylePr>
    <w:tblStylePr w:type="lastRow">
      <w:rPr>
        <w:b/>
        <w:color w:val="ffd865"/>
      </w:rPr>
      <w:tcPr>
        <w:tcBorders>
          <w:top w:val="single" w:color="FFD865" w:sz="4" w:space="0"/>
        </w:tcBorders>
      </w:tcPr>
    </w:tblStylePr>
  </w:style>
  <w:style w:type="table" w:styleId="1111" w:customStyle="1">
    <w:name w:val="List Table 6 Colorful - Accent 51"/>
    <w:basedOn w:val="710"/>
    <w:uiPriority w:val="99"/>
    <w:qFormat/>
    <w:rPr>
      <w:rFonts w:ascii="Arial" w:hAnsi="Arial"/>
      <w:sz w:val="22"/>
      <w:szCs w:val="22"/>
      <w:lang w:eastAsia="en-US"/>
    </w:rPr>
    <w:tblPr>
      <w:tblBorders>
        <w:top w:val="single" w:color="8DA9DB" w:sz="4" w:space="0"/>
        <w:bottom w:val="single" w:color="8DA9DB" w:sz="4" w:space="0"/>
      </w:tblBorders>
      <w:tblCellMar>
        <w:left w:w="108" w:type="dxa"/>
        <w:top w:w="0" w:type="dxa"/>
        <w:right w:w="108" w:type="dxa"/>
        <w:bottom w:w="0" w:type="dxa"/>
      </w:tblCellMar>
    </w:tblPr>
    <w:tblStylePr w:type="band1Horz">
      <w:rPr>
        <w:rFonts w:ascii="Arial" w:hAnsi="Arial"/>
        <w:color w:val="8da9db"/>
        <w:sz w:val="22"/>
      </w:rPr>
      <w:tcPr>
        <w:shd w:val="clear" w:color="cfdbf0" w:fill="cfdbf0"/>
      </w:tcPr>
    </w:tblStylePr>
    <w:tblStylePr w:type="band1Vert">
      <w:tcPr>
        <w:shd w:val="clear" w:color="cfdbf0" w:fill="cfdbf0"/>
      </w:tcPr>
    </w:tblStylePr>
    <w:tblStylePr w:type="band2Horz">
      <w:rPr>
        <w:rFonts w:ascii="Arial" w:hAnsi="Arial"/>
        <w:color w:val="8da9db"/>
        <w:sz w:val="22"/>
      </w:rPr>
    </w:tblStylePr>
    <w:tblStylePr w:type="firstCol">
      <w:rPr>
        <w:b/>
        <w:color w:val="8da9db"/>
      </w:rPr>
    </w:tblStylePr>
    <w:tblStylePr w:type="firstRow">
      <w:rPr>
        <w:b/>
        <w:color w:val="8da9db"/>
      </w:rPr>
      <w:tcPr>
        <w:tcBorders>
          <w:bottom w:val="single" w:color="8DA9DB" w:sz="4" w:space="0"/>
        </w:tcBorders>
      </w:tcPr>
    </w:tblStylePr>
    <w:tblStylePr w:type="lastCol">
      <w:rPr>
        <w:b/>
        <w:color w:val="8da9db"/>
      </w:rPr>
    </w:tblStylePr>
    <w:tblStylePr w:type="lastRow">
      <w:rPr>
        <w:b/>
        <w:color w:val="8da9db"/>
      </w:rPr>
      <w:tcPr>
        <w:tcBorders>
          <w:top w:val="single" w:color="8DA9DB" w:sz="4" w:space="0"/>
        </w:tcBorders>
      </w:tcPr>
    </w:tblStylePr>
  </w:style>
  <w:style w:type="table" w:styleId="1112" w:customStyle="1">
    <w:name w:val="List Table 6 Colorful - Accent 61"/>
    <w:basedOn w:val="710"/>
    <w:uiPriority w:val="99"/>
    <w:qFormat/>
    <w:rPr>
      <w:rFonts w:ascii="Arial" w:hAnsi="Arial"/>
      <w:sz w:val="22"/>
      <w:szCs w:val="22"/>
      <w:lang w:eastAsia="en-US"/>
    </w:rPr>
    <w:tblPr>
      <w:tblBorders>
        <w:top w:val="single" w:color="A9D08E" w:sz="4" w:space="0"/>
        <w:bottom w:val="single" w:color="A9D08E" w:sz="4" w:space="0"/>
      </w:tblBorders>
      <w:tblCellMar>
        <w:left w:w="108" w:type="dxa"/>
        <w:top w:w="0" w:type="dxa"/>
        <w:right w:w="108" w:type="dxa"/>
        <w:bottom w:w="0" w:type="dxa"/>
      </w:tblCellMar>
    </w:tblPr>
    <w:tblStylePr w:type="band1Horz">
      <w:rPr>
        <w:rFonts w:ascii="Arial" w:hAnsi="Arial"/>
        <w:color w:val="a9d08e"/>
        <w:sz w:val="22"/>
      </w:rPr>
      <w:tcPr>
        <w:shd w:val="clear" w:color="daebcf" w:fill="daebcf"/>
      </w:tcPr>
    </w:tblStylePr>
    <w:tblStylePr w:type="band1Vert">
      <w:tcPr>
        <w:shd w:val="clear" w:color="daebcf" w:fill="daebcf"/>
      </w:tcPr>
    </w:tblStylePr>
    <w:tblStylePr w:type="band2Horz">
      <w:rPr>
        <w:rFonts w:ascii="Arial" w:hAnsi="Arial"/>
        <w:color w:val="a9d08e"/>
        <w:sz w:val="22"/>
      </w:rPr>
    </w:tblStylePr>
    <w:tblStylePr w:type="firstCol">
      <w:rPr>
        <w:b/>
        <w:color w:val="a9d08e"/>
      </w:rPr>
    </w:tblStylePr>
    <w:tblStylePr w:type="firstRow">
      <w:rPr>
        <w:b/>
        <w:color w:val="a9d08e"/>
      </w:rPr>
      <w:tcPr>
        <w:tcBorders>
          <w:bottom w:val="single" w:color="A9D08E" w:sz="4" w:space="0"/>
        </w:tcBorders>
      </w:tcPr>
    </w:tblStylePr>
    <w:tblStylePr w:type="lastCol">
      <w:rPr>
        <w:b/>
        <w:color w:val="a9d08e"/>
      </w:rPr>
    </w:tblStylePr>
    <w:tblStylePr w:type="lastRow">
      <w:rPr>
        <w:b/>
        <w:color w:val="a9d08e"/>
      </w:rPr>
      <w:tcPr>
        <w:tcBorders>
          <w:top w:val="single" w:color="A9D08E" w:sz="4" w:space="0"/>
        </w:tcBorders>
      </w:tcPr>
    </w:tblStylePr>
  </w:style>
  <w:style w:type="table" w:styleId="1113" w:customStyle="1">
    <w:name w:val="List Table 7 Colorful1"/>
    <w:basedOn w:val="710"/>
    <w:uiPriority w:val="99"/>
    <w:qFormat/>
    <w:rPr>
      <w:rFonts w:ascii="Arial" w:hAnsi="Arial"/>
      <w:sz w:val="22"/>
      <w:szCs w:val="22"/>
      <w:lang w:eastAsia="en-US"/>
    </w:rPr>
    <w:tblPr>
      <w:tblBorders>
        <w:right w:val="single" w:color="7F7F7F" w:sz="4" w:space="0"/>
      </w:tblBorders>
      <w:tblCellMar>
        <w:left w:w="108" w:type="dxa"/>
        <w:top w:w="0" w:type="dxa"/>
        <w:right w:w="108" w:type="dxa"/>
        <w:bottom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114" w:customStyle="1">
    <w:name w:val="List Table 7 Colorful - Accent 11"/>
    <w:basedOn w:val="710"/>
    <w:uiPriority w:val="99"/>
    <w:qFormat/>
    <w:rPr>
      <w:rFonts w:ascii="Arial" w:hAnsi="Arial"/>
      <w:sz w:val="22"/>
      <w:szCs w:val="22"/>
      <w:lang w:eastAsia="en-US"/>
    </w:rPr>
    <w:tblPr>
      <w:tblBorders>
        <w:right w:val="single" w:color="5B9BD5" w:sz="4" w:space="0"/>
      </w:tblBorders>
      <w:tblCellMar>
        <w:left w:w="108" w:type="dxa"/>
        <w:top w:w="0" w:type="dxa"/>
        <w:right w:w="108" w:type="dxa"/>
        <w:bottom w:w="0" w:type="dxa"/>
      </w:tblCellMar>
    </w:tblPr>
    <w:tblStylePr w:type="band1Horz">
      <w:rPr>
        <w:rFonts w:ascii="Arial" w:hAnsi="Arial"/>
        <w:color w:val="245a8d"/>
        <w:sz w:val="22"/>
      </w:rPr>
      <w:tcPr>
        <w:shd w:val="clear" w:color="d5e5f4" w:fill="d5e5f4"/>
      </w:tcPr>
    </w:tblStylePr>
    <w:tblStylePr w:type="band1Vert">
      <w:tcPr>
        <w:shd w:val="clear" w:color="d5e5f4" w:fill="d5e5f4"/>
      </w:tcPr>
    </w:tblStylePr>
    <w:tblStylePr w:type="band2Horz">
      <w:rPr>
        <w:rFonts w:ascii="Arial" w:hAnsi="Arial"/>
        <w:color w:val="245a8d"/>
        <w:sz w:val="22"/>
      </w:rPr>
    </w:tblStylePr>
    <w:tblStylePr w:type="firstCol">
      <w:rPr>
        <w:rFonts w:ascii="Arial" w:hAnsi="Arial"/>
        <w:i/>
        <w:color w:val="245a8d"/>
        <w:sz w:val="22"/>
      </w:rPr>
      <w:pPr>
        <w:jc w:val="right"/>
      </w:pPr>
      <w:tcPr>
        <w:shd w:val="clear" w:color="ffffff" w:fill="auto"/>
        <w:tcBorders>
          <w:top w:val="none" w:color="000000" w:sz="4" w:space="0"/>
          <w:left w:val="none" w:color="000000" w:sz="4" w:space="0"/>
          <w:bottom w:val="none" w:color="000000" w:sz="4" w:space="0"/>
          <w:right w:val="single" w:color="5B9BD5" w:sz="4" w:space="0"/>
        </w:tcBorders>
      </w:tcPr>
    </w:tblStylePr>
    <w:tblStylePr w:type="firstRow">
      <w:rPr>
        <w:rFonts w:ascii="Arial" w:hAnsi="Arial"/>
        <w:i/>
        <w:color w:val="245a8d"/>
        <w:sz w:val="22"/>
      </w:rPr>
      <w:tcPr>
        <w:shd w:val="clear" w:color="ffffff" w:fill="ffffff"/>
        <w:tcBorders>
          <w:top w:val="none" w:color="000000" w:sz="4" w:space="0"/>
          <w:left w:val="none" w:color="000000" w:sz="4" w:space="0"/>
          <w:bottom w:val="single" w:color="5B9BD5" w:sz="4" w:space="0"/>
          <w:right w:val="none" w:color="000000" w:sz="4" w:space="0"/>
        </w:tcBorders>
      </w:tcPr>
    </w:tblStylePr>
    <w:tblStylePr w:type="lastCol">
      <w:rPr>
        <w:rFonts w:ascii="Arial" w:hAnsi="Arial"/>
        <w:i/>
        <w:color w:val="245a8d"/>
        <w:sz w:val="22"/>
      </w:rPr>
      <w:tcPr>
        <w:shd w:val="clear" w:color="ffffff" w:fill="auto"/>
        <w:tcBorders>
          <w:top w:val="none" w:color="000000" w:sz="4" w:space="0"/>
          <w:left w:val="single" w:color="5B9BD5" w:sz="4" w:space="0"/>
          <w:bottom w:val="none" w:color="000000" w:sz="4" w:space="0"/>
          <w:right w:val="none" w:color="000000" w:sz="4" w:space="0"/>
        </w:tcBorders>
      </w:tcPr>
    </w:tblStylePr>
    <w:tblStylePr w:type="lastRow">
      <w:rPr>
        <w:rFonts w:ascii="Arial" w:hAnsi="Arial"/>
        <w:i/>
        <w:color w:val="245a8d"/>
        <w:sz w:val="22"/>
      </w:rPr>
      <w:tcPr>
        <w:shd w:val="clear" w:color="ffffff" w:fill="ffffff"/>
        <w:tcBorders>
          <w:top w:val="single" w:color="5B9BD5" w:sz="4" w:space="0"/>
          <w:left w:val="none" w:color="000000" w:sz="4" w:space="0"/>
          <w:bottom w:val="none" w:color="000000" w:sz="4" w:space="0"/>
          <w:right w:val="none" w:color="000000" w:sz="4" w:space="0"/>
        </w:tcBorders>
      </w:tcPr>
    </w:tblStylePr>
  </w:style>
  <w:style w:type="table" w:styleId="1115" w:customStyle="1">
    <w:name w:val="List Table 7 Colorful - Accent 21"/>
    <w:basedOn w:val="710"/>
    <w:uiPriority w:val="99"/>
    <w:qFormat/>
    <w:rPr>
      <w:rFonts w:ascii="Arial" w:hAnsi="Arial"/>
      <w:sz w:val="22"/>
      <w:szCs w:val="22"/>
      <w:lang w:eastAsia="en-US"/>
    </w:rPr>
    <w:tblPr>
      <w:tblBorders>
        <w:right w:val="single" w:color="F4B184" w:sz="4" w:space="0"/>
      </w:tblBorders>
      <w:tblCellMar>
        <w:left w:w="108" w:type="dxa"/>
        <w:top w:w="0" w:type="dxa"/>
        <w:right w:w="108" w:type="dxa"/>
        <w:bottom w:w="0" w:type="dxa"/>
      </w:tblCellMar>
    </w:tblPr>
    <w:tblStylePr w:type="band1Horz">
      <w:rPr>
        <w:rFonts w:ascii="Arial" w:hAnsi="Arial"/>
        <w:color w:val="f4b184"/>
        <w:sz w:val="22"/>
      </w:rPr>
      <w:tcPr>
        <w:shd w:val="clear" w:color="fadecb" w:fill="fadecb"/>
      </w:tcPr>
    </w:tblStylePr>
    <w:tblStylePr w:type="band1Vert">
      <w:tcPr>
        <w:shd w:val="clear" w:color="fadecb" w:fill="fadecb"/>
      </w:tcPr>
    </w:tblStylePr>
    <w:tblStylePr w:type="band2Horz">
      <w:rPr>
        <w:rFonts w:ascii="Arial" w:hAnsi="Arial"/>
        <w:color w:val="f4b184"/>
        <w:sz w:val="22"/>
      </w:rPr>
    </w:tblStylePr>
    <w:tblStylePr w:type="firstCol">
      <w:rPr>
        <w:rFonts w:ascii="Arial" w:hAnsi="Arial"/>
        <w:i/>
        <w:color w:val="f4b184"/>
        <w:sz w:val="22"/>
      </w:rPr>
      <w:pPr>
        <w:jc w:val="right"/>
      </w:pPr>
      <w:tcPr>
        <w:shd w:val="clear" w:color="ffffff" w:fill="auto"/>
        <w:tcBorders>
          <w:top w:val="none" w:color="000000" w:sz="4" w:space="0"/>
          <w:left w:val="none" w:color="000000" w:sz="4" w:space="0"/>
          <w:bottom w:val="none" w:color="000000" w:sz="4" w:space="0"/>
          <w:right w:val="single" w:color="F4B184" w:sz="4" w:space="0"/>
        </w:tcBorders>
      </w:tcPr>
    </w:tblStylePr>
    <w:tblStylePr w:type="firstRow">
      <w:rPr>
        <w:rFonts w:ascii="Arial" w:hAnsi="Arial"/>
        <w:i/>
        <w:color w:val="f4b184"/>
        <w:sz w:val="22"/>
      </w:rPr>
      <w:tcPr>
        <w:shd w:val="clear" w:color="ffffff" w:fill="ffffff"/>
        <w:tcBorders>
          <w:top w:val="none" w:color="000000" w:sz="4" w:space="0"/>
          <w:left w:val="none" w:color="000000" w:sz="4" w:space="0"/>
          <w:bottom w:val="single" w:color="F4B184" w:sz="4" w:space="0"/>
          <w:right w:val="none" w:color="000000" w:sz="4" w:space="0"/>
        </w:tcBorders>
      </w:tcPr>
    </w:tblStylePr>
    <w:tblStylePr w:type="lastCol">
      <w:rPr>
        <w:rFonts w:ascii="Arial" w:hAnsi="Arial"/>
        <w:i/>
        <w:color w:val="f4b184"/>
        <w:sz w:val="22"/>
      </w:rPr>
      <w:tcPr>
        <w:shd w:val="clear" w:color="ffffff" w:fill="auto"/>
        <w:tcBorders>
          <w:top w:val="none" w:color="000000" w:sz="4" w:space="0"/>
          <w:left w:val="single" w:color="F4B184" w:sz="4" w:space="0"/>
          <w:bottom w:val="none" w:color="000000" w:sz="4" w:space="0"/>
          <w:right w:val="none" w:color="000000" w:sz="4" w:space="0"/>
        </w:tcBorders>
      </w:tcPr>
    </w:tblStylePr>
    <w:tblStylePr w:type="lastRow">
      <w:rPr>
        <w:rFonts w:ascii="Arial" w:hAnsi="Arial"/>
        <w:i/>
        <w:color w:val="f4b184"/>
        <w:sz w:val="22"/>
      </w:rPr>
      <w:tcPr>
        <w:shd w:val="clear" w:color="ffffff" w:fill="ffffff"/>
        <w:tcBorders>
          <w:top w:val="single" w:color="F4B184" w:sz="4" w:space="0"/>
          <w:left w:val="none" w:color="000000" w:sz="4" w:space="0"/>
          <w:bottom w:val="none" w:color="000000" w:sz="4" w:space="0"/>
          <w:right w:val="none" w:color="000000" w:sz="4" w:space="0"/>
        </w:tcBorders>
      </w:tcPr>
    </w:tblStylePr>
  </w:style>
  <w:style w:type="table" w:styleId="1116" w:customStyle="1">
    <w:name w:val="List Table 7 Colorful - Accent 31"/>
    <w:basedOn w:val="710"/>
    <w:uiPriority w:val="99"/>
    <w:qFormat/>
    <w:rPr>
      <w:rFonts w:ascii="Arial" w:hAnsi="Arial"/>
      <w:sz w:val="22"/>
      <w:szCs w:val="22"/>
      <w:lang w:eastAsia="en-US"/>
    </w:rPr>
    <w:tblPr>
      <w:tblBorders>
        <w:right w:val="single" w:color="C9C9C9" w:sz="4" w:space="0"/>
      </w:tblBorders>
      <w:tblCellMar>
        <w:left w:w="108" w:type="dxa"/>
        <w:top w:w="0" w:type="dxa"/>
        <w:right w:w="108" w:type="dxa"/>
        <w:bottom w:w="0" w:type="dxa"/>
      </w:tblCellMar>
    </w:tblPr>
    <w:tblStylePr w:type="band1Horz">
      <w:rPr>
        <w:rFonts w:ascii="Arial" w:hAnsi="Arial"/>
        <w:color w:val="c9c9c9"/>
        <w:sz w:val="22"/>
      </w:rPr>
      <w:tcPr>
        <w:shd w:val="clear" w:color="e8e8e8" w:fill="e8e8e8"/>
      </w:tcPr>
    </w:tblStylePr>
    <w:tblStylePr w:type="band1Vert">
      <w:tcPr>
        <w:shd w:val="clear" w:color="e8e8e8" w:fill="e8e8e8"/>
      </w:tcPr>
    </w:tblStylePr>
    <w:tblStylePr w:type="band2Horz">
      <w:rPr>
        <w:rFonts w:ascii="Arial" w:hAnsi="Arial"/>
        <w:color w:val="c9c9c9"/>
        <w:sz w:val="22"/>
      </w:rPr>
    </w:tblStylePr>
    <w:tblStylePr w:type="firstCol">
      <w:rPr>
        <w:rFonts w:ascii="Arial" w:hAnsi="Arial"/>
        <w:i/>
        <w:color w:val="c9c9c9"/>
        <w:sz w:val="22"/>
      </w:rPr>
      <w:pPr>
        <w:jc w:val="right"/>
      </w:pPr>
      <w:tcPr>
        <w:shd w:val="clear" w:color="ffffff" w:fill="auto"/>
        <w:tcBorders>
          <w:top w:val="none" w:color="000000" w:sz="4" w:space="0"/>
          <w:left w:val="none" w:color="000000" w:sz="4" w:space="0"/>
          <w:bottom w:val="none" w:color="000000" w:sz="4" w:space="0"/>
          <w:right w:val="single" w:color="C9C9C9" w:sz="4" w:space="0"/>
        </w:tcBorders>
      </w:tcPr>
    </w:tblStylePr>
    <w:tblStylePr w:type="firstRow">
      <w:rPr>
        <w:rFonts w:ascii="Arial" w:hAnsi="Arial"/>
        <w:i/>
        <w:color w:val="c9c9c9"/>
        <w:sz w:val="22"/>
      </w:rPr>
      <w:tcPr>
        <w:shd w:val="clear" w:color="ffffff" w:fill="ffffff"/>
        <w:tcBorders>
          <w:top w:val="none" w:color="000000" w:sz="4" w:space="0"/>
          <w:left w:val="none" w:color="000000" w:sz="4" w:space="0"/>
          <w:bottom w:val="single" w:color="C9C9C9" w:sz="4" w:space="0"/>
          <w:right w:val="none" w:color="000000" w:sz="4" w:space="0"/>
        </w:tcBorders>
      </w:tcPr>
    </w:tblStylePr>
    <w:tblStylePr w:type="lastCol">
      <w:rPr>
        <w:rFonts w:ascii="Arial" w:hAnsi="Arial"/>
        <w:i/>
        <w:color w:val="c9c9c9"/>
        <w:sz w:val="22"/>
      </w:rPr>
      <w:tcPr>
        <w:shd w:val="clear" w:color="ffffff" w:fill="auto"/>
        <w:tcBorders>
          <w:top w:val="none" w:color="000000" w:sz="4" w:space="0"/>
          <w:left w:val="single" w:color="C9C9C9" w:sz="4" w:space="0"/>
          <w:bottom w:val="none" w:color="000000" w:sz="4" w:space="0"/>
          <w:right w:val="none" w:color="000000" w:sz="4" w:space="0"/>
        </w:tcBorders>
      </w:tcPr>
    </w:tblStylePr>
    <w:tblStylePr w:type="lastRow">
      <w:rPr>
        <w:rFonts w:ascii="Arial" w:hAnsi="Arial"/>
        <w:i/>
        <w:color w:val="c9c9c9"/>
        <w:sz w:val="22"/>
      </w:rPr>
      <w:tcPr>
        <w:shd w:val="clear" w:color="ffffff" w:fill="ffffff"/>
        <w:tcBorders>
          <w:top w:val="single" w:color="C9C9C9" w:sz="4" w:space="0"/>
          <w:left w:val="none" w:color="000000" w:sz="4" w:space="0"/>
          <w:bottom w:val="none" w:color="000000" w:sz="4" w:space="0"/>
          <w:right w:val="none" w:color="000000" w:sz="4" w:space="0"/>
        </w:tcBorders>
      </w:tcPr>
    </w:tblStylePr>
  </w:style>
  <w:style w:type="table" w:styleId="1117" w:customStyle="1">
    <w:name w:val="List Table 7 Colorful - Accent 41"/>
    <w:basedOn w:val="710"/>
    <w:uiPriority w:val="99"/>
    <w:qFormat/>
    <w:rPr>
      <w:rFonts w:ascii="Arial" w:hAnsi="Arial"/>
      <w:sz w:val="22"/>
      <w:szCs w:val="22"/>
      <w:lang w:eastAsia="en-US"/>
    </w:rPr>
    <w:tblPr>
      <w:tblBorders>
        <w:right w:val="single" w:color="FFD865" w:sz="4" w:space="0"/>
      </w:tblBorders>
      <w:tblCellMar>
        <w:left w:w="108" w:type="dxa"/>
        <w:top w:w="0" w:type="dxa"/>
        <w:right w:w="108" w:type="dxa"/>
        <w:bottom w:w="0" w:type="dxa"/>
      </w:tblCellMar>
    </w:tblPr>
    <w:tblStylePr w:type="band1Horz">
      <w:rPr>
        <w:rFonts w:ascii="Arial" w:hAnsi="Arial"/>
        <w:color w:val="ffd865"/>
        <w:sz w:val="22"/>
      </w:rPr>
      <w:tcPr>
        <w:shd w:val="clear" w:color="ffefbf" w:fill="ffefbf"/>
      </w:tcPr>
    </w:tblStylePr>
    <w:tblStylePr w:type="band1Vert">
      <w:tcPr>
        <w:shd w:val="clear" w:color="ffefbf" w:fill="ffefbf"/>
      </w:tcPr>
    </w:tblStylePr>
    <w:tblStylePr w:type="band2Horz">
      <w:rPr>
        <w:rFonts w:ascii="Arial" w:hAnsi="Arial"/>
        <w:color w:val="ffd865"/>
        <w:sz w:val="22"/>
      </w:rPr>
    </w:tblStylePr>
    <w:tblStylePr w:type="firstCol">
      <w:rPr>
        <w:rFonts w:ascii="Arial" w:hAnsi="Arial"/>
        <w:i/>
        <w:color w:val="ffd865"/>
        <w:sz w:val="22"/>
      </w:rPr>
      <w:pPr>
        <w:jc w:val="right"/>
      </w:pPr>
      <w:tcPr>
        <w:shd w:val="clear" w:color="ffffff" w:fill="auto"/>
        <w:tcBorders>
          <w:top w:val="none" w:color="000000" w:sz="4" w:space="0"/>
          <w:left w:val="none" w:color="000000" w:sz="4" w:space="0"/>
          <w:bottom w:val="none" w:color="000000" w:sz="4" w:space="0"/>
          <w:right w:val="single" w:color="FFD865" w:sz="4" w:space="0"/>
        </w:tcBorders>
      </w:tcPr>
    </w:tblStylePr>
    <w:tblStylePr w:type="firstRow">
      <w:rPr>
        <w:rFonts w:ascii="Arial" w:hAnsi="Arial"/>
        <w:i/>
        <w:color w:val="ffd865"/>
        <w:sz w:val="22"/>
      </w:rPr>
      <w:tcPr>
        <w:shd w:val="clear" w:color="ffffff" w:fill="ffffff"/>
        <w:tcBorders>
          <w:top w:val="none" w:color="000000" w:sz="4" w:space="0"/>
          <w:left w:val="none" w:color="000000" w:sz="4" w:space="0"/>
          <w:bottom w:val="single" w:color="FFD865" w:sz="4" w:space="0"/>
          <w:right w:val="none" w:color="000000" w:sz="4" w:space="0"/>
        </w:tcBorders>
      </w:tcPr>
    </w:tblStylePr>
    <w:tblStylePr w:type="lastCol">
      <w:rPr>
        <w:rFonts w:ascii="Arial" w:hAnsi="Arial"/>
        <w:i/>
        <w:color w:val="ffd865"/>
        <w:sz w:val="22"/>
      </w:rPr>
      <w:tcPr>
        <w:shd w:val="clear" w:color="ffffff" w:fill="auto"/>
        <w:tcBorders>
          <w:top w:val="none" w:color="000000" w:sz="4" w:space="0"/>
          <w:left w:val="single" w:color="FFD865" w:sz="4" w:space="0"/>
          <w:bottom w:val="none" w:color="000000" w:sz="4" w:space="0"/>
          <w:right w:val="none" w:color="000000" w:sz="4" w:space="0"/>
        </w:tcBorders>
      </w:tcPr>
    </w:tblStylePr>
    <w:tblStylePr w:type="lastRow">
      <w:rPr>
        <w:rFonts w:ascii="Arial" w:hAnsi="Arial"/>
        <w:i/>
        <w:color w:val="ffd865"/>
        <w:sz w:val="22"/>
      </w:rPr>
      <w:tcPr>
        <w:shd w:val="clear" w:color="ffffff" w:fill="ffffff"/>
        <w:tcBorders>
          <w:top w:val="single" w:color="FFD865" w:sz="4" w:space="0"/>
          <w:left w:val="none" w:color="000000" w:sz="4" w:space="0"/>
          <w:bottom w:val="none" w:color="000000" w:sz="4" w:space="0"/>
          <w:right w:val="none" w:color="000000" w:sz="4" w:space="0"/>
        </w:tcBorders>
      </w:tcPr>
    </w:tblStylePr>
  </w:style>
  <w:style w:type="table" w:styleId="1118" w:customStyle="1">
    <w:name w:val="List Table 7 Colorful - Accent 51"/>
    <w:basedOn w:val="710"/>
    <w:uiPriority w:val="99"/>
    <w:qFormat/>
    <w:rPr>
      <w:rFonts w:ascii="Arial" w:hAnsi="Arial"/>
      <w:sz w:val="22"/>
      <w:szCs w:val="22"/>
      <w:lang w:eastAsia="en-US"/>
    </w:rPr>
    <w:tblPr>
      <w:tblBorders>
        <w:right w:val="single" w:color="8DA9DB" w:sz="4" w:space="0"/>
      </w:tblBorders>
      <w:tblCellMar>
        <w:left w:w="108" w:type="dxa"/>
        <w:top w:w="0" w:type="dxa"/>
        <w:right w:w="108" w:type="dxa"/>
        <w:bottom w:w="0" w:type="dxa"/>
      </w:tblCellMar>
    </w:tblPr>
    <w:tblStylePr w:type="band1Horz">
      <w:rPr>
        <w:rFonts w:ascii="Arial" w:hAnsi="Arial"/>
        <w:color w:val="8da9db"/>
        <w:sz w:val="22"/>
      </w:rPr>
      <w:tcPr>
        <w:shd w:val="clear" w:color="cfdbf0" w:fill="cfdbf0"/>
      </w:tcPr>
    </w:tblStylePr>
    <w:tblStylePr w:type="band1Vert">
      <w:tcPr>
        <w:shd w:val="clear" w:color="cfdbf0" w:fill="cfdbf0"/>
      </w:tcPr>
    </w:tblStylePr>
    <w:tblStylePr w:type="band2Horz">
      <w:rPr>
        <w:rFonts w:ascii="Arial" w:hAnsi="Arial"/>
        <w:color w:val="8da9db"/>
        <w:sz w:val="22"/>
      </w:rPr>
    </w:tblStylePr>
    <w:tblStylePr w:type="firstCol">
      <w:rPr>
        <w:rFonts w:ascii="Arial" w:hAnsi="Arial"/>
        <w:i/>
        <w:color w:val="8da9db"/>
        <w:sz w:val="22"/>
      </w:rPr>
      <w:pPr>
        <w:jc w:val="right"/>
      </w:pPr>
      <w:tcPr>
        <w:shd w:val="clear" w:color="ffffff" w:fill="auto"/>
        <w:tcBorders>
          <w:top w:val="none" w:color="000000" w:sz="4" w:space="0"/>
          <w:left w:val="none" w:color="000000" w:sz="4" w:space="0"/>
          <w:bottom w:val="none" w:color="000000" w:sz="4" w:space="0"/>
          <w:right w:val="single" w:color="8DA9DB" w:sz="4" w:space="0"/>
        </w:tcBorders>
      </w:tcPr>
    </w:tblStylePr>
    <w:tblStylePr w:type="firstRow">
      <w:rPr>
        <w:rFonts w:ascii="Arial" w:hAnsi="Arial"/>
        <w:i/>
        <w:color w:val="8da9db"/>
        <w:sz w:val="22"/>
      </w:rPr>
      <w:tcPr>
        <w:shd w:val="clear" w:color="ffffff" w:fill="ffffff"/>
        <w:tcBorders>
          <w:top w:val="none" w:color="000000" w:sz="4" w:space="0"/>
          <w:left w:val="none" w:color="000000" w:sz="4" w:space="0"/>
          <w:bottom w:val="single" w:color="8DA9DB" w:sz="4" w:space="0"/>
          <w:right w:val="none" w:color="000000" w:sz="4" w:space="0"/>
        </w:tcBorders>
      </w:tcPr>
    </w:tblStylePr>
    <w:tblStylePr w:type="lastCol">
      <w:rPr>
        <w:rFonts w:ascii="Arial" w:hAnsi="Arial"/>
        <w:i/>
        <w:color w:val="8da9db"/>
        <w:sz w:val="22"/>
      </w:rPr>
      <w:tcPr>
        <w:shd w:val="clear" w:color="ffffff" w:fill="auto"/>
        <w:tcBorders>
          <w:top w:val="none" w:color="000000" w:sz="4" w:space="0"/>
          <w:left w:val="single" w:color="8DA9DB" w:sz="4" w:space="0"/>
          <w:bottom w:val="none" w:color="000000" w:sz="4" w:space="0"/>
          <w:right w:val="none" w:color="000000" w:sz="4" w:space="0"/>
        </w:tcBorders>
      </w:tcPr>
    </w:tblStylePr>
    <w:tblStylePr w:type="lastRow">
      <w:rPr>
        <w:rFonts w:ascii="Arial" w:hAnsi="Arial"/>
        <w:i/>
        <w:color w:val="8da9db"/>
        <w:sz w:val="22"/>
      </w:rPr>
      <w:tcPr>
        <w:shd w:val="clear" w:color="ffffff" w:fill="ffffff"/>
        <w:tcBorders>
          <w:top w:val="single" w:color="8DA9DB" w:sz="4" w:space="0"/>
          <w:left w:val="none" w:color="000000" w:sz="4" w:space="0"/>
          <w:bottom w:val="none" w:color="000000" w:sz="4" w:space="0"/>
          <w:right w:val="none" w:color="000000" w:sz="4" w:space="0"/>
        </w:tcBorders>
      </w:tcPr>
    </w:tblStylePr>
  </w:style>
  <w:style w:type="table" w:styleId="1119" w:customStyle="1">
    <w:name w:val="List Table 7 Colorful - Accent 61"/>
    <w:basedOn w:val="710"/>
    <w:uiPriority w:val="99"/>
    <w:qFormat/>
    <w:rPr>
      <w:rFonts w:ascii="Arial" w:hAnsi="Arial"/>
      <w:sz w:val="22"/>
      <w:szCs w:val="22"/>
      <w:lang w:eastAsia="en-US"/>
    </w:rPr>
    <w:tblPr>
      <w:tblBorders>
        <w:right w:val="single" w:color="A9D08E" w:sz="4" w:space="0"/>
      </w:tblBorders>
      <w:tblCellMar>
        <w:left w:w="108" w:type="dxa"/>
        <w:top w:w="0" w:type="dxa"/>
        <w:right w:w="108" w:type="dxa"/>
        <w:bottom w:w="0" w:type="dxa"/>
      </w:tblCellMar>
    </w:tblPr>
    <w:tblStylePr w:type="band1Horz">
      <w:rPr>
        <w:rFonts w:ascii="Arial" w:hAnsi="Arial"/>
        <w:color w:val="a9d08e"/>
        <w:sz w:val="22"/>
      </w:rPr>
      <w:tcPr>
        <w:shd w:val="clear" w:color="daebcf" w:fill="daebcf"/>
      </w:tcPr>
    </w:tblStylePr>
    <w:tblStylePr w:type="band1Vert">
      <w:tcPr>
        <w:shd w:val="clear" w:color="daebcf" w:fill="daebcf"/>
      </w:tcPr>
    </w:tblStylePr>
    <w:tblStylePr w:type="band2Horz">
      <w:rPr>
        <w:rFonts w:ascii="Arial" w:hAnsi="Arial"/>
        <w:color w:val="a9d08e"/>
        <w:sz w:val="22"/>
      </w:rPr>
    </w:tblStylePr>
    <w:tblStylePr w:type="firstCol">
      <w:rPr>
        <w:rFonts w:ascii="Arial" w:hAnsi="Arial"/>
        <w:i/>
        <w:color w:val="a9d08e"/>
        <w:sz w:val="22"/>
      </w:rPr>
      <w:pPr>
        <w:jc w:val="right"/>
      </w:pPr>
      <w:tcPr>
        <w:shd w:val="clear" w:color="ffffff" w:fill="auto"/>
        <w:tcBorders>
          <w:top w:val="none" w:color="000000" w:sz="4" w:space="0"/>
          <w:left w:val="none" w:color="000000" w:sz="4" w:space="0"/>
          <w:bottom w:val="none" w:color="000000" w:sz="4" w:space="0"/>
          <w:right w:val="single" w:color="A9D08E" w:sz="4" w:space="0"/>
        </w:tcBorders>
      </w:tcPr>
    </w:tblStylePr>
    <w:tblStylePr w:type="firstRow">
      <w:rPr>
        <w:rFonts w:ascii="Arial" w:hAnsi="Arial"/>
        <w:i/>
        <w:color w:val="a9d08e"/>
        <w:sz w:val="22"/>
      </w:rPr>
      <w:tcPr>
        <w:shd w:val="clear" w:color="ffffff" w:fill="ffffff"/>
        <w:tcBorders>
          <w:top w:val="none" w:color="000000" w:sz="4" w:space="0"/>
          <w:left w:val="none" w:color="000000" w:sz="4" w:space="0"/>
          <w:bottom w:val="single" w:color="A9D08E" w:sz="4" w:space="0"/>
          <w:right w:val="none" w:color="000000" w:sz="4" w:space="0"/>
        </w:tcBorders>
      </w:tcPr>
    </w:tblStylePr>
    <w:tblStylePr w:type="lastCol">
      <w:rPr>
        <w:rFonts w:ascii="Arial" w:hAnsi="Arial"/>
        <w:i/>
        <w:color w:val="a9d08e"/>
        <w:sz w:val="22"/>
      </w:rPr>
      <w:tcPr>
        <w:shd w:val="clear" w:color="ffffff" w:fill="auto"/>
        <w:tcBorders>
          <w:top w:val="none" w:color="000000" w:sz="4" w:space="0"/>
          <w:left w:val="single" w:color="A9D08E" w:sz="4" w:space="0"/>
          <w:bottom w:val="none" w:color="000000" w:sz="4" w:space="0"/>
          <w:right w:val="none" w:color="000000" w:sz="4" w:space="0"/>
        </w:tcBorders>
      </w:tcPr>
    </w:tblStylePr>
    <w:tblStylePr w:type="lastRow">
      <w:rPr>
        <w:rFonts w:ascii="Arial" w:hAnsi="Arial"/>
        <w:i/>
        <w:color w:val="a9d08e"/>
        <w:sz w:val="22"/>
      </w:rPr>
      <w:tcPr>
        <w:shd w:val="clear" w:color="ffffff" w:fill="ffffff"/>
        <w:tcBorders>
          <w:top w:val="single" w:color="A9D08E" w:sz="4" w:space="0"/>
          <w:left w:val="none" w:color="000000" w:sz="4" w:space="0"/>
          <w:bottom w:val="none" w:color="000000" w:sz="4" w:space="0"/>
          <w:right w:val="none" w:color="000000" w:sz="4" w:space="0"/>
        </w:tcBorders>
      </w:tcPr>
    </w:tblStylePr>
  </w:style>
  <w:style w:type="table" w:styleId="1120" w:customStyle="1">
    <w:name w:val="Lined - Accent 11"/>
    <w:basedOn w:val="710"/>
    <w:uiPriority w:val="99"/>
    <w:qFormat/>
    <w:rPr>
      <w:rFonts w:ascii="Arial" w:hAnsi="Arial"/>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fill="cbdff1"/>
      </w:tcPr>
    </w:tblStylePr>
    <w:tblStylePr w:type="band2Vert">
      <w:rPr>
        <w:rFonts w:ascii="Arial" w:hAnsi="Arial"/>
        <w:color w:val="404040"/>
        <w:sz w:val="22"/>
      </w:rPr>
      <w:tcPr>
        <w:shd w:val="clear" w:color="cbdff1" w:fill="cbdff1"/>
      </w:tcPr>
    </w:tblStylePr>
    <w:tblStylePr w:type="firstCol">
      <w:rPr>
        <w:rFonts w:ascii="Arial" w:hAnsi="Arial"/>
        <w:color w:val="f2f2f2"/>
        <w:sz w:val="22"/>
      </w:rPr>
      <w:tcPr>
        <w:shd w:val="clear" w:color="68a2d8" w:fill="68a2d8"/>
      </w:tcPr>
    </w:tblStylePr>
    <w:tblStylePr w:type="firstRow">
      <w:rPr>
        <w:rFonts w:ascii="Arial" w:hAnsi="Arial"/>
        <w:color w:val="f2f2f2"/>
        <w:sz w:val="22"/>
      </w:rPr>
      <w:tcPr>
        <w:shd w:val="clear" w:color="68a2d8" w:fill="68a2d8"/>
      </w:tcPr>
    </w:tblStylePr>
    <w:tblStylePr w:type="lastCol">
      <w:rPr>
        <w:rFonts w:ascii="Arial" w:hAnsi="Arial"/>
        <w:color w:val="f2f2f2"/>
        <w:sz w:val="22"/>
      </w:rPr>
      <w:tcPr>
        <w:shd w:val="clear" w:color="68a2d8" w:fill="68a2d8"/>
      </w:tcPr>
    </w:tblStylePr>
    <w:tblStylePr w:type="lastRow">
      <w:rPr>
        <w:rFonts w:ascii="Arial" w:hAnsi="Arial"/>
        <w:color w:val="f2f2f2"/>
        <w:sz w:val="22"/>
      </w:rPr>
      <w:tcPr>
        <w:shd w:val="clear" w:color="68a2d8" w:fill="68a2d8"/>
      </w:tcPr>
    </w:tblStylePr>
  </w:style>
  <w:style w:type="table" w:styleId="1121" w:customStyle="1">
    <w:name w:val="Lined - Accent 21"/>
    <w:basedOn w:val="710"/>
    <w:uiPriority w:val="99"/>
    <w:qFormat/>
    <w:rPr>
      <w:rFonts w:ascii="Arial" w:hAnsi="Arial"/>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fill="fbe5d6"/>
      </w:tcPr>
    </w:tblStylePr>
    <w:tblStylePr w:type="band2Vert">
      <w:rPr>
        <w:rFonts w:ascii="Arial" w:hAnsi="Arial"/>
        <w:color w:val="404040"/>
        <w:sz w:val="22"/>
      </w:rPr>
      <w:tcPr>
        <w:shd w:val="clear" w:color="fbe5d6" w:fill="fbe5d6"/>
      </w:tcPr>
    </w:tblStylePr>
    <w:tblStylePr w:type="firstCol">
      <w:rPr>
        <w:rFonts w:ascii="Arial" w:hAnsi="Arial"/>
        <w:color w:val="f2f2f2"/>
        <w:sz w:val="22"/>
      </w:rPr>
      <w:tcPr>
        <w:shd w:val="clear" w:color="f4b184" w:fill="f4b184"/>
      </w:tcPr>
    </w:tblStylePr>
    <w:tblStylePr w:type="firstRow">
      <w:rPr>
        <w:rFonts w:ascii="Arial" w:hAnsi="Arial"/>
        <w:color w:val="f2f2f2"/>
        <w:sz w:val="22"/>
      </w:rPr>
      <w:tcPr>
        <w:shd w:val="clear" w:color="f4b184" w:fill="f4b184"/>
      </w:tcPr>
    </w:tblStylePr>
    <w:tblStylePr w:type="lastCol">
      <w:rPr>
        <w:rFonts w:ascii="Arial" w:hAnsi="Arial"/>
        <w:color w:val="f2f2f2"/>
        <w:sz w:val="22"/>
      </w:rPr>
      <w:tcPr>
        <w:shd w:val="clear" w:color="f4b184" w:fill="f4b184"/>
      </w:tcPr>
    </w:tblStylePr>
    <w:tblStylePr w:type="lastRow">
      <w:rPr>
        <w:rFonts w:ascii="Arial" w:hAnsi="Arial"/>
        <w:color w:val="f2f2f2"/>
        <w:sz w:val="22"/>
      </w:rPr>
      <w:tcPr>
        <w:shd w:val="clear" w:color="f4b184" w:fill="f4b184"/>
      </w:tcPr>
    </w:tblStylePr>
  </w:style>
  <w:style w:type="table" w:styleId="1122" w:customStyle="1">
    <w:name w:val="Lined - Accent 31"/>
    <w:basedOn w:val="710"/>
    <w:uiPriority w:val="99"/>
    <w:qFormat/>
    <w:rPr>
      <w:rFonts w:ascii="Arial" w:hAnsi="Arial"/>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fill="ececec"/>
      </w:tcPr>
    </w:tblStylePr>
    <w:tblStylePr w:type="band2Vert">
      <w:rPr>
        <w:rFonts w:ascii="Arial" w:hAnsi="Arial"/>
        <w:color w:val="404040"/>
        <w:sz w:val="22"/>
      </w:rPr>
      <w:tcPr>
        <w:shd w:val="clear" w:color="ececec" w:fill="ececec"/>
      </w:tcPr>
    </w:tblStylePr>
    <w:tblStylePr w:type="firstCol">
      <w:rPr>
        <w:rFonts w:ascii="Arial" w:hAnsi="Arial"/>
        <w:color w:val="f2f2f2"/>
        <w:sz w:val="22"/>
      </w:rPr>
      <w:tcPr>
        <w:shd w:val="clear" w:color="a5a5a5" w:fill="a5a5a5"/>
      </w:tcPr>
    </w:tblStylePr>
    <w:tblStylePr w:type="firstRow">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style>
  <w:style w:type="table" w:styleId="1123" w:customStyle="1">
    <w:name w:val="Lined - Accent 41"/>
    <w:basedOn w:val="710"/>
    <w:uiPriority w:val="99"/>
    <w:qFormat/>
    <w:rPr>
      <w:rFonts w:ascii="Arial" w:hAnsi="Arial"/>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fill="fff2cb"/>
      </w:tcPr>
    </w:tblStylePr>
    <w:tblStylePr w:type="band2Vert">
      <w:rPr>
        <w:rFonts w:ascii="Arial" w:hAnsi="Arial"/>
        <w:color w:val="404040"/>
        <w:sz w:val="22"/>
      </w:rPr>
      <w:tcPr>
        <w:shd w:val="clear" w:color="fff2cb" w:fill="fff2cb"/>
      </w:tcPr>
    </w:tblStylePr>
    <w:tblStylePr w:type="firstCol">
      <w:rPr>
        <w:rFonts w:ascii="Arial" w:hAnsi="Arial"/>
        <w:color w:val="f2f2f2"/>
        <w:sz w:val="22"/>
      </w:rPr>
      <w:tcPr>
        <w:shd w:val="clear" w:color="ffd865" w:fill="ffd865"/>
      </w:tcPr>
    </w:tblStylePr>
    <w:tblStylePr w:type="firstRow">
      <w:rPr>
        <w:rFonts w:ascii="Arial" w:hAnsi="Arial"/>
        <w:color w:val="f2f2f2"/>
        <w:sz w:val="22"/>
      </w:rPr>
      <w:tcPr>
        <w:shd w:val="clear" w:color="ffd865" w:fill="ffd865"/>
      </w:tcPr>
    </w:tblStylePr>
    <w:tblStylePr w:type="lastCol">
      <w:rPr>
        <w:rFonts w:ascii="Arial" w:hAnsi="Arial"/>
        <w:color w:val="f2f2f2"/>
        <w:sz w:val="22"/>
      </w:rPr>
      <w:tcPr>
        <w:shd w:val="clear" w:color="ffd865" w:fill="ffd865"/>
      </w:tcPr>
    </w:tblStylePr>
    <w:tblStylePr w:type="lastRow">
      <w:rPr>
        <w:rFonts w:ascii="Arial" w:hAnsi="Arial"/>
        <w:color w:val="f2f2f2"/>
        <w:sz w:val="22"/>
      </w:rPr>
      <w:tcPr>
        <w:shd w:val="clear" w:color="ffd865" w:fill="ffd865"/>
      </w:tcPr>
    </w:tblStylePr>
  </w:style>
  <w:style w:type="table" w:styleId="1124" w:customStyle="1">
    <w:name w:val="Lined - Accent 51"/>
    <w:basedOn w:val="710"/>
    <w:uiPriority w:val="99"/>
    <w:qFormat/>
    <w:rPr>
      <w:rFonts w:ascii="Arial" w:hAnsi="Arial"/>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fill="d8e2f3"/>
      </w:tcPr>
    </w:tblStylePr>
    <w:tblStylePr w:type="band2Vert">
      <w:rPr>
        <w:rFonts w:ascii="Arial" w:hAnsi="Arial"/>
        <w:color w:val="404040"/>
        <w:sz w:val="22"/>
      </w:rPr>
      <w:tcPr>
        <w:shd w:val="clear" w:color="d8e2f3" w:fill="d8e2f3"/>
      </w:tcPr>
    </w:tblStylePr>
    <w:tblStylePr w:type="firstCol">
      <w:rPr>
        <w:rFonts w:ascii="Arial" w:hAnsi="Arial"/>
        <w:color w:val="f2f2f2"/>
        <w:sz w:val="22"/>
      </w:rPr>
      <w:tcPr>
        <w:shd w:val="clear" w:color="4472c4" w:fill="4472c4"/>
      </w:tcPr>
    </w:tblStylePr>
    <w:tblStylePr w:type="firstRow">
      <w:rPr>
        <w:rFonts w:ascii="Arial" w:hAnsi="Arial"/>
        <w:color w:val="f2f2f2"/>
        <w:sz w:val="22"/>
      </w:rPr>
      <w:tcPr>
        <w:shd w:val="clear" w:color="4472c4" w:fill="4472c4"/>
      </w:tcPr>
    </w:tblStylePr>
    <w:tblStylePr w:type="lastCol">
      <w:rPr>
        <w:rFonts w:ascii="Arial" w:hAnsi="Arial"/>
        <w:color w:val="f2f2f2"/>
        <w:sz w:val="22"/>
      </w:rPr>
      <w:tcPr>
        <w:shd w:val="clear" w:color="4472c4" w:fill="4472c4"/>
      </w:tcPr>
    </w:tblStylePr>
    <w:tblStylePr w:type="lastRow">
      <w:rPr>
        <w:rFonts w:ascii="Arial" w:hAnsi="Arial"/>
        <w:color w:val="f2f2f2"/>
        <w:sz w:val="22"/>
      </w:rPr>
      <w:tcPr>
        <w:shd w:val="clear" w:color="4472c4" w:fill="4472c4"/>
      </w:tcPr>
    </w:tblStylePr>
  </w:style>
  <w:style w:type="table" w:styleId="1125" w:customStyle="1">
    <w:name w:val="Lined - Accent 61"/>
    <w:basedOn w:val="710"/>
    <w:uiPriority w:val="99"/>
    <w:qFormat/>
    <w:rPr>
      <w:rFonts w:ascii="Arial" w:hAnsi="Arial"/>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fill="e1efd8"/>
      </w:tcPr>
    </w:tblStylePr>
    <w:tblStylePr w:type="band2Vert">
      <w:rPr>
        <w:rFonts w:ascii="Arial" w:hAnsi="Arial"/>
        <w:color w:val="404040"/>
        <w:sz w:val="22"/>
      </w:rPr>
      <w:tcPr>
        <w:shd w:val="clear" w:color="e1efd8" w:fill="e1efd8"/>
      </w:tcPr>
    </w:tblStylePr>
    <w:tblStylePr w:type="firstCol">
      <w:rPr>
        <w:rFonts w:ascii="Arial" w:hAnsi="Arial"/>
        <w:color w:val="f2f2f2"/>
        <w:sz w:val="22"/>
      </w:rPr>
      <w:tcPr>
        <w:shd w:val="clear" w:color="70ad47" w:fill="70ad47"/>
      </w:tcPr>
    </w:tblStylePr>
    <w:tblStylePr w:type="firstRow">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style>
  <w:style w:type="table" w:styleId="1126" w:customStyle="1">
    <w:name w:val="Bordered &amp; Lined - Accent 11"/>
    <w:basedOn w:val="710"/>
    <w:uiPriority w:val="99"/>
    <w:qFormat/>
    <w:rPr>
      <w:rFonts w:ascii="Arial" w:hAnsi="Arial"/>
      <w:color w:val="404040"/>
    </w:rPr>
    <w:tblPr>
      <w:tblBorders>
        <w:top w:val="single" w:color="245A8D" w:sz="4" w:space="0"/>
        <w:left w:val="single" w:color="245A8D" w:sz="4" w:space="0"/>
        <w:bottom w:val="single" w:color="245A8D" w:sz="4" w:space="0"/>
        <w:right w:val="single" w:color="245A8D" w:sz="4" w:space="0"/>
        <w:insideH w:val="single" w:color="245A8D" w:sz="4" w:space="0"/>
        <w:insideV w:val="single" w:color="245A8D"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fill="cbdff1"/>
      </w:tcPr>
    </w:tblStylePr>
    <w:tblStylePr w:type="band2Vert">
      <w:rPr>
        <w:rFonts w:ascii="Arial" w:hAnsi="Arial"/>
        <w:color w:val="404040"/>
        <w:sz w:val="22"/>
      </w:rPr>
      <w:tcPr>
        <w:shd w:val="clear" w:color="cbdff1" w:fill="cbdff1"/>
      </w:tcPr>
    </w:tblStylePr>
    <w:tblStylePr w:type="firstCol">
      <w:rPr>
        <w:rFonts w:ascii="Arial" w:hAnsi="Arial"/>
        <w:color w:val="f2f2f2"/>
        <w:sz w:val="22"/>
      </w:rPr>
      <w:tcPr>
        <w:shd w:val="clear" w:color="68a2d8" w:fill="68a2d8"/>
      </w:tcPr>
    </w:tblStylePr>
    <w:tblStylePr w:type="firstRow">
      <w:rPr>
        <w:rFonts w:ascii="Arial" w:hAnsi="Arial"/>
        <w:color w:val="f2f2f2"/>
        <w:sz w:val="22"/>
      </w:rPr>
      <w:tcPr>
        <w:shd w:val="clear" w:color="68a2d8" w:fill="68a2d8"/>
      </w:tcPr>
    </w:tblStylePr>
    <w:tblStylePr w:type="lastCol">
      <w:rPr>
        <w:rFonts w:ascii="Arial" w:hAnsi="Arial"/>
        <w:color w:val="f2f2f2"/>
        <w:sz w:val="22"/>
      </w:rPr>
      <w:tcPr>
        <w:shd w:val="clear" w:color="68a2d8" w:fill="68a2d8"/>
      </w:tcPr>
    </w:tblStylePr>
    <w:tblStylePr w:type="lastRow">
      <w:rPr>
        <w:rFonts w:ascii="Arial" w:hAnsi="Arial"/>
        <w:color w:val="f2f2f2"/>
        <w:sz w:val="22"/>
      </w:rPr>
      <w:tcPr>
        <w:shd w:val="clear" w:color="68a2d8" w:fill="68a2d8"/>
      </w:tcPr>
    </w:tblStylePr>
  </w:style>
  <w:style w:type="table" w:styleId="1127" w:customStyle="1">
    <w:name w:val="Bordered &amp; Lined - Accent 21"/>
    <w:basedOn w:val="710"/>
    <w:uiPriority w:val="99"/>
    <w:qFormat/>
    <w:rPr>
      <w:rFonts w:ascii="Arial" w:hAnsi="Arial"/>
      <w:color w:val="404040"/>
    </w:rPr>
    <w:tblPr>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fill="fbe5d6"/>
      </w:tcPr>
    </w:tblStylePr>
    <w:tblStylePr w:type="band2Vert">
      <w:rPr>
        <w:rFonts w:ascii="Arial" w:hAnsi="Arial"/>
        <w:color w:val="404040"/>
        <w:sz w:val="22"/>
      </w:rPr>
      <w:tcPr>
        <w:shd w:val="clear" w:color="fbe5d6" w:fill="fbe5d6"/>
      </w:tcPr>
    </w:tblStylePr>
    <w:tblStylePr w:type="firstCol">
      <w:rPr>
        <w:rFonts w:ascii="Arial" w:hAnsi="Arial"/>
        <w:color w:val="f2f2f2"/>
        <w:sz w:val="22"/>
      </w:rPr>
      <w:tcPr>
        <w:shd w:val="clear" w:color="f4b184" w:fill="f4b184"/>
      </w:tcPr>
    </w:tblStylePr>
    <w:tblStylePr w:type="firstRow">
      <w:rPr>
        <w:rFonts w:ascii="Arial" w:hAnsi="Arial"/>
        <w:color w:val="f2f2f2"/>
        <w:sz w:val="22"/>
      </w:rPr>
      <w:tcPr>
        <w:shd w:val="clear" w:color="f4b184" w:fill="f4b184"/>
      </w:tcPr>
    </w:tblStylePr>
    <w:tblStylePr w:type="lastCol">
      <w:rPr>
        <w:rFonts w:ascii="Arial" w:hAnsi="Arial"/>
        <w:color w:val="f2f2f2"/>
        <w:sz w:val="22"/>
      </w:rPr>
      <w:tcPr>
        <w:shd w:val="clear" w:color="f4b184" w:fill="f4b184"/>
      </w:tcPr>
    </w:tblStylePr>
    <w:tblStylePr w:type="lastRow">
      <w:rPr>
        <w:rFonts w:ascii="Arial" w:hAnsi="Arial"/>
        <w:color w:val="f2f2f2"/>
        <w:sz w:val="22"/>
      </w:rPr>
      <w:tcPr>
        <w:shd w:val="clear" w:color="f4b184" w:fill="f4b184"/>
      </w:tcPr>
    </w:tblStylePr>
  </w:style>
  <w:style w:type="table" w:styleId="1128" w:customStyle="1">
    <w:name w:val="Bordered &amp; Lined - Accent 31"/>
    <w:basedOn w:val="710"/>
    <w:uiPriority w:val="99"/>
    <w:qFormat/>
    <w:rPr>
      <w:rFonts w:ascii="Arial" w:hAnsi="Arial"/>
      <w:color w:val="404040"/>
    </w:rPr>
    <w:tblPr>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fill="ececec"/>
      </w:tcPr>
    </w:tblStylePr>
    <w:tblStylePr w:type="band2Vert">
      <w:rPr>
        <w:rFonts w:ascii="Arial" w:hAnsi="Arial"/>
        <w:color w:val="404040"/>
        <w:sz w:val="22"/>
      </w:rPr>
      <w:tcPr>
        <w:shd w:val="clear" w:color="ececec" w:fill="ececec"/>
      </w:tcPr>
    </w:tblStylePr>
    <w:tblStylePr w:type="firstCol">
      <w:rPr>
        <w:rFonts w:ascii="Arial" w:hAnsi="Arial"/>
        <w:color w:val="f2f2f2"/>
        <w:sz w:val="22"/>
      </w:rPr>
      <w:tcPr>
        <w:shd w:val="clear" w:color="a5a5a5" w:fill="a5a5a5"/>
      </w:tcPr>
    </w:tblStylePr>
    <w:tblStylePr w:type="firstRow">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style>
  <w:style w:type="table" w:styleId="1129" w:customStyle="1">
    <w:name w:val="Bordered &amp; Lined - Accent 41"/>
    <w:basedOn w:val="710"/>
    <w:uiPriority w:val="99"/>
    <w:qFormat/>
    <w:rPr>
      <w:rFonts w:ascii="Arial" w:hAnsi="Arial"/>
      <w:color w:val="404040"/>
    </w:rPr>
    <w:tblPr>
      <w:tblBorders>
        <w:top w:val="single" w:color="957000" w:sz="4" w:space="0"/>
        <w:left w:val="single" w:color="957000" w:sz="4" w:space="0"/>
        <w:bottom w:val="single" w:color="957000" w:sz="4" w:space="0"/>
        <w:right w:val="single" w:color="957000" w:sz="4" w:space="0"/>
        <w:insideH w:val="single" w:color="957000" w:sz="4" w:space="0"/>
        <w:insideV w:val="single" w:color="957000"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fill="fff2cb"/>
      </w:tcPr>
    </w:tblStylePr>
    <w:tblStylePr w:type="band2Vert">
      <w:rPr>
        <w:rFonts w:ascii="Arial" w:hAnsi="Arial"/>
        <w:color w:val="404040"/>
        <w:sz w:val="22"/>
      </w:rPr>
      <w:tcPr>
        <w:shd w:val="clear" w:color="fff2cb" w:fill="fff2cb"/>
      </w:tcPr>
    </w:tblStylePr>
    <w:tblStylePr w:type="firstCol">
      <w:rPr>
        <w:rFonts w:ascii="Arial" w:hAnsi="Arial"/>
        <w:color w:val="f2f2f2"/>
        <w:sz w:val="22"/>
      </w:rPr>
      <w:tcPr>
        <w:shd w:val="clear" w:color="ffd865" w:fill="ffd865"/>
      </w:tcPr>
    </w:tblStylePr>
    <w:tblStylePr w:type="firstRow">
      <w:rPr>
        <w:rFonts w:ascii="Arial" w:hAnsi="Arial"/>
        <w:color w:val="f2f2f2"/>
        <w:sz w:val="22"/>
      </w:rPr>
      <w:tcPr>
        <w:shd w:val="clear" w:color="ffd865" w:fill="ffd865"/>
      </w:tcPr>
    </w:tblStylePr>
    <w:tblStylePr w:type="lastCol">
      <w:rPr>
        <w:rFonts w:ascii="Arial" w:hAnsi="Arial"/>
        <w:color w:val="f2f2f2"/>
        <w:sz w:val="22"/>
      </w:rPr>
      <w:tcPr>
        <w:shd w:val="clear" w:color="ffd865" w:fill="ffd865"/>
      </w:tcPr>
    </w:tblStylePr>
    <w:tblStylePr w:type="lastRow">
      <w:rPr>
        <w:rFonts w:ascii="Arial" w:hAnsi="Arial"/>
        <w:color w:val="f2f2f2"/>
        <w:sz w:val="22"/>
      </w:rPr>
      <w:tcPr>
        <w:shd w:val="clear" w:color="ffd865" w:fill="ffd865"/>
      </w:tcPr>
    </w:tblStylePr>
  </w:style>
  <w:style w:type="table" w:styleId="1130" w:customStyle="1">
    <w:name w:val="Bordered &amp; Lined - Accent 51"/>
    <w:basedOn w:val="710"/>
    <w:uiPriority w:val="99"/>
    <w:qFormat/>
    <w:rPr>
      <w:rFonts w:ascii="Arial" w:hAnsi="Arial"/>
      <w:color w:val="404040"/>
    </w:rPr>
    <w:tblPr>
      <w:tblBorders>
        <w:top w:val="single" w:color="254175" w:sz="4" w:space="0"/>
        <w:left w:val="single" w:color="254175" w:sz="4" w:space="0"/>
        <w:bottom w:val="single" w:color="254175" w:sz="4" w:space="0"/>
        <w:right w:val="single" w:color="254175" w:sz="4" w:space="0"/>
        <w:insideH w:val="single" w:color="254175" w:sz="4" w:space="0"/>
        <w:insideV w:val="single" w:color="25417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fill="d8e2f3"/>
      </w:tcPr>
    </w:tblStylePr>
    <w:tblStylePr w:type="band2Vert">
      <w:rPr>
        <w:rFonts w:ascii="Arial" w:hAnsi="Arial"/>
        <w:color w:val="404040"/>
        <w:sz w:val="22"/>
      </w:rPr>
      <w:tcPr>
        <w:shd w:val="clear" w:color="d8e2f3" w:fill="d8e2f3"/>
      </w:tcPr>
    </w:tblStylePr>
    <w:tblStylePr w:type="firstCol">
      <w:rPr>
        <w:rFonts w:ascii="Arial" w:hAnsi="Arial"/>
        <w:color w:val="f2f2f2"/>
        <w:sz w:val="22"/>
      </w:rPr>
      <w:tcPr>
        <w:shd w:val="clear" w:color="4472c4" w:fill="4472c4"/>
      </w:tcPr>
    </w:tblStylePr>
    <w:tblStylePr w:type="firstRow">
      <w:rPr>
        <w:rFonts w:ascii="Arial" w:hAnsi="Arial"/>
        <w:color w:val="f2f2f2"/>
        <w:sz w:val="22"/>
      </w:rPr>
      <w:tcPr>
        <w:shd w:val="clear" w:color="4472c4" w:fill="4472c4"/>
      </w:tcPr>
    </w:tblStylePr>
    <w:tblStylePr w:type="lastCol">
      <w:rPr>
        <w:rFonts w:ascii="Arial" w:hAnsi="Arial"/>
        <w:color w:val="f2f2f2"/>
        <w:sz w:val="22"/>
      </w:rPr>
      <w:tcPr>
        <w:shd w:val="clear" w:color="4472c4" w:fill="4472c4"/>
      </w:tcPr>
    </w:tblStylePr>
    <w:tblStylePr w:type="lastRow">
      <w:rPr>
        <w:rFonts w:ascii="Arial" w:hAnsi="Arial"/>
        <w:color w:val="f2f2f2"/>
        <w:sz w:val="22"/>
      </w:rPr>
      <w:tcPr>
        <w:shd w:val="clear" w:color="4472c4" w:fill="4472c4"/>
      </w:tcPr>
    </w:tblStylePr>
  </w:style>
  <w:style w:type="table" w:styleId="1131" w:customStyle="1">
    <w:name w:val="Bordered &amp; Lined - Accent 61"/>
    <w:basedOn w:val="710"/>
    <w:uiPriority w:val="99"/>
    <w:qFormat/>
    <w:rPr>
      <w:rFonts w:ascii="Arial" w:hAnsi="Arial"/>
      <w:color w:val="404040"/>
    </w:rPr>
    <w:tblPr>
      <w:tblBorders>
        <w:top w:val="single" w:color="416429" w:sz="4" w:space="0"/>
        <w:left w:val="single" w:color="416429" w:sz="4" w:space="0"/>
        <w:bottom w:val="single" w:color="416429" w:sz="4" w:space="0"/>
        <w:right w:val="single" w:color="416429" w:sz="4" w:space="0"/>
        <w:insideH w:val="single" w:color="416429" w:sz="4" w:space="0"/>
        <w:insideV w:val="single" w:color="416429"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fill="e1efd8"/>
      </w:tcPr>
    </w:tblStylePr>
    <w:tblStylePr w:type="band2Vert">
      <w:rPr>
        <w:rFonts w:ascii="Arial" w:hAnsi="Arial"/>
        <w:color w:val="404040"/>
        <w:sz w:val="22"/>
      </w:rPr>
      <w:tcPr>
        <w:shd w:val="clear" w:color="e1efd8" w:fill="e1efd8"/>
      </w:tcPr>
    </w:tblStylePr>
    <w:tblStylePr w:type="firstCol">
      <w:rPr>
        <w:rFonts w:ascii="Arial" w:hAnsi="Arial"/>
        <w:color w:val="f2f2f2"/>
        <w:sz w:val="22"/>
      </w:rPr>
      <w:tcPr>
        <w:shd w:val="clear" w:color="70ad47" w:fill="70ad47"/>
      </w:tcPr>
    </w:tblStylePr>
    <w:tblStylePr w:type="firstRow">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style>
  <w:style w:type="table" w:styleId="1132" w:customStyle="1">
    <w:name w:val="Bordered1"/>
    <w:basedOn w:val="710"/>
    <w:uiPriority w:val="99"/>
    <w:qFormat/>
    <w:rPr>
      <w:rFonts w:ascii="Arial" w:hAnsi="Arial"/>
      <w:sz w:val="22"/>
      <w:szCs w:val="22"/>
      <w:lang w:eastAsia="en-US"/>
    </w:rPr>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1133" w:customStyle="1">
    <w:name w:val="Bordered - Accent 11"/>
    <w:basedOn w:val="710"/>
    <w:uiPriority w:val="99"/>
    <w:qFormat/>
    <w:rPr>
      <w:rFonts w:ascii="Arial" w:hAnsi="Arial"/>
      <w:sz w:val="22"/>
      <w:szCs w:val="22"/>
      <w:lang w:eastAsia="en-US"/>
    </w:rPr>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sz="4" w:space="0"/>
          <w:left w:val="single" w:color="BCD6EE" w:sz="4" w:space="0"/>
          <w:bottom w:val="single" w:color="BCD6EE" w:sz="4" w:space="0"/>
          <w:right w:val="single" w:color="BCD6EE"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sz="12" w:space="0"/>
        </w:tcBorders>
      </w:tcPr>
    </w:tblStylePr>
    <w:tblStylePr w:type="lastCol">
      <w:rPr>
        <w:rFonts w:ascii="Arial" w:hAnsi="Arial"/>
        <w:color w:val="404040"/>
        <w:sz w:val="22"/>
      </w:rPr>
      <w:tcPr>
        <w:tcBorders>
          <w:left w:val="single" w:color="5B9BD5" w:sz="12" w:space="0"/>
        </w:tcBorders>
      </w:tcPr>
    </w:tblStylePr>
    <w:tblStylePr w:type="lastRow">
      <w:rPr>
        <w:rFonts w:ascii="Arial" w:hAnsi="Arial"/>
        <w:color w:val="404040"/>
        <w:sz w:val="22"/>
      </w:rPr>
      <w:tcPr>
        <w:tcBorders>
          <w:top w:val="single" w:color="5B9BD5" w:sz="12" w:space="0"/>
        </w:tcBorders>
      </w:tcPr>
    </w:tblStylePr>
  </w:style>
  <w:style w:type="table" w:styleId="1134" w:customStyle="1">
    <w:name w:val="Bordered - Accent 21"/>
    <w:basedOn w:val="710"/>
    <w:uiPriority w:val="99"/>
    <w:qFormat/>
    <w:rPr>
      <w:rFonts w:ascii="Arial" w:hAnsi="Arial"/>
      <w:sz w:val="22"/>
      <w:szCs w:val="22"/>
      <w:lang w:eastAsia="en-US"/>
    </w:rPr>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sz="4" w:space="0"/>
          <w:left w:val="single" w:color="F7CAAB" w:sz="4" w:space="0"/>
          <w:bottom w:val="single" w:color="F7CAAB" w:sz="4" w:space="0"/>
          <w:right w:val="single" w:color="F7CAA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sz="12" w:space="0"/>
        </w:tcBorders>
      </w:tcPr>
    </w:tblStylePr>
    <w:tblStylePr w:type="lastCol">
      <w:rPr>
        <w:rFonts w:ascii="Arial" w:hAnsi="Arial"/>
        <w:color w:val="404040"/>
        <w:sz w:val="22"/>
      </w:rPr>
      <w:tcPr>
        <w:tcBorders>
          <w:left w:val="single" w:color="F4B184" w:sz="12" w:space="0"/>
        </w:tcBorders>
      </w:tcPr>
    </w:tblStylePr>
    <w:tblStylePr w:type="lastRow">
      <w:rPr>
        <w:rFonts w:ascii="Arial" w:hAnsi="Arial"/>
        <w:color w:val="404040"/>
        <w:sz w:val="22"/>
      </w:rPr>
      <w:tcPr>
        <w:tcBorders>
          <w:top w:val="single" w:color="F4B184" w:sz="12" w:space="0"/>
        </w:tcBorders>
      </w:tcPr>
    </w:tblStylePr>
  </w:style>
  <w:style w:type="table" w:styleId="1135" w:customStyle="1">
    <w:name w:val="Bordered - Accent 31"/>
    <w:basedOn w:val="710"/>
    <w:uiPriority w:val="99"/>
    <w:qFormat/>
    <w:rPr>
      <w:rFonts w:ascii="Arial" w:hAnsi="Arial"/>
      <w:sz w:val="22"/>
      <w:szCs w:val="22"/>
      <w:lang w:eastAsia="en-US"/>
    </w:rPr>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sz="4" w:space="0"/>
          <w:left w:val="single" w:color="DADADA" w:sz="4" w:space="0"/>
          <w:bottom w:val="single" w:color="DADADA" w:sz="4" w:space="0"/>
          <w:right w:val="single" w:color="DADADA"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sz="12" w:space="0"/>
        </w:tcBorders>
      </w:tcPr>
    </w:tblStylePr>
    <w:tblStylePr w:type="lastCol">
      <w:rPr>
        <w:rFonts w:ascii="Arial" w:hAnsi="Arial"/>
        <w:color w:val="404040"/>
        <w:sz w:val="22"/>
      </w:rPr>
      <w:tcPr>
        <w:tcBorders>
          <w:left w:val="single" w:color="C9C9C9" w:sz="12" w:space="0"/>
        </w:tcBorders>
      </w:tcPr>
    </w:tblStylePr>
    <w:tblStylePr w:type="lastRow">
      <w:rPr>
        <w:rFonts w:ascii="Arial" w:hAnsi="Arial"/>
        <w:color w:val="404040"/>
        <w:sz w:val="22"/>
      </w:rPr>
      <w:tcPr>
        <w:tcBorders>
          <w:top w:val="single" w:color="C9C9C9" w:sz="12" w:space="0"/>
        </w:tcBorders>
      </w:tcPr>
    </w:tblStylePr>
  </w:style>
  <w:style w:type="table" w:styleId="1136" w:customStyle="1">
    <w:name w:val="Bordered - Accent 41"/>
    <w:basedOn w:val="710"/>
    <w:uiPriority w:val="99"/>
    <w:qFormat/>
    <w:rPr>
      <w:rFonts w:ascii="Arial" w:hAnsi="Arial"/>
      <w:sz w:val="22"/>
      <w:szCs w:val="22"/>
      <w:lang w:eastAsia="en-US"/>
    </w:rPr>
    <w:tblPr>
      <w:tblBorders>
        <w:top w:val="single" w:color="FFE598" w:sz="4" w:space="0"/>
        <w:left w:val="single" w:color="FFE598" w:sz="4" w:space="0"/>
        <w:bottom w:val="single" w:color="FFE598" w:sz="4" w:space="0"/>
        <w:right w:val="single" w:color="FFE598" w:sz="4" w:space="0"/>
        <w:insideH w:val="single" w:color="FFE598" w:sz="4" w:space="0"/>
        <w:insideV w:val="single" w:color="FFE598"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sz="4" w:space="0"/>
          <w:left w:val="single" w:color="FFE598" w:sz="4" w:space="0"/>
          <w:bottom w:val="single" w:color="FFE598" w:sz="4" w:space="0"/>
          <w:right w:val="single" w:color="FFE59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sz="12" w:space="0"/>
        </w:tcBorders>
      </w:tcPr>
    </w:tblStylePr>
    <w:tblStylePr w:type="lastCol">
      <w:rPr>
        <w:rFonts w:ascii="Arial" w:hAnsi="Arial"/>
        <w:color w:val="404040"/>
        <w:sz w:val="22"/>
      </w:rPr>
      <w:tcPr>
        <w:tcBorders>
          <w:left w:val="single" w:color="FFD865" w:sz="12" w:space="0"/>
        </w:tcBorders>
      </w:tcPr>
    </w:tblStylePr>
    <w:tblStylePr w:type="lastRow">
      <w:rPr>
        <w:rFonts w:ascii="Arial" w:hAnsi="Arial"/>
        <w:color w:val="404040"/>
        <w:sz w:val="22"/>
      </w:rPr>
      <w:tcPr>
        <w:tcBorders>
          <w:top w:val="single" w:color="FFD865" w:sz="12" w:space="0"/>
        </w:tcBorders>
      </w:tcPr>
    </w:tblStylePr>
  </w:style>
  <w:style w:type="table" w:styleId="1137" w:customStyle="1">
    <w:name w:val="Bordered - Accent 51"/>
    <w:basedOn w:val="710"/>
    <w:uiPriority w:val="99"/>
    <w:qFormat/>
    <w:rPr>
      <w:rFonts w:ascii="Arial" w:hAnsi="Arial"/>
      <w:sz w:val="22"/>
      <w:szCs w:val="22"/>
      <w:lang w:eastAsia="en-US"/>
    </w:rPr>
    <w:tblPr>
      <w:tblBorders>
        <w:top w:val="single" w:color="B3C5E7" w:sz="4" w:space="0"/>
        <w:left w:val="single" w:color="B3C5E7" w:sz="4" w:space="0"/>
        <w:bottom w:val="single" w:color="B3C5E7" w:sz="4" w:space="0"/>
        <w:right w:val="single" w:color="B3C5E7" w:sz="4" w:space="0"/>
        <w:insideH w:val="single" w:color="B3C5E7" w:sz="4" w:space="0"/>
        <w:insideV w:val="single" w:color="B3C5E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sz="4" w:space="0"/>
          <w:left w:val="single" w:color="B3C5E7" w:sz="4" w:space="0"/>
          <w:bottom w:val="single" w:color="B3C5E7" w:sz="4" w:space="0"/>
          <w:right w:val="single" w:color="B3C5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sz="12" w:space="0"/>
        </w:tcBorders>
      </w:tcPr>
    </w:tblStylePr>
    <w:tblStylePr w:type="lastCol">
      <w:rPr>
        <w:rFonts w:ascii="Arial" w:hAnsi="Arial"/>
        <w:color w:val="404040"/>
        <w:sz w:val="22"/>
      </w:rPr>
      <w:tcPr>
        <w:tcBorders>
          <w:left w:val="single" w:color="8DA9DB" w:sz="12" w:space="0"/>
        </w:tcBorders>
      </w:tcPr>
    </w:tblStylePr>
    <w:tblStylePr w:type="lastRow">
      <w:rPr>
        <w:rFonts w:ascii="Arial" w:hAnsi="Arial"/>
        <w:color w:val="404040"/>
        <w:sz w:val="22"/>
      </w:rPr>
      <w:tcPr>
        <w:tcBorders>
          <w:top w:val="single" w:color="8DA9DB" w:sz="12" w:space="0"/>
        </w:tcBorders>
      </w:tcPr>
    </w:tblStylePr>
  </w:style>
  <w:style w:type="table" w:styleId="1138" w:customStyle="1">
    <w:name w:val="Bordered - Accent 61"/>
    <w:basedOn w:val="710"/>
    <w:uiPriority w:val="99"/>
    <w:qFormat/>
    <w:rPr>
      <w:rFonts w:ascii="Arial" w:hAnsi="Arial"/>
      <w:sz w:val="22"/>
      <w:szCs w:val="22"/>
      <w:lang w:eastAsia="en-US"/>
    </w:rPr>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sz="4" w:space="0"/>
          <w:left w:val="single" w:color="C4DFB2" w:sz="4" w:space="0"/>
          <w:bottom w:val="single" w:color="C4DFB2" w:sz="4" w:space="0"/>
          <w:right w:val="single" w:color="C4DFB2"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sz="12" w:space="0"/>
        </w:tcBorders>
      </w:tcPr>
    </w:tblStylePr>
    <w:tblStylePr w:type="lastCol">
      <w:rPr>
        <w:rFonts w:ascii="Arial" w:hAnsi="Arial"/>
        <w:color w:val="404040"/>
        <w:sz w:val="22"/>
      </w:rPr>
      <w:tcPr>
        <w:tcBorders>
          <w:left w:val="single" w:color="A9D08E" w:sz="12" w:space="0"/>
        </w:tcBorders>
      </w:tcPr>
    </w:tblStylePr>
    <w:tblStylePr w:type="lastRow">
      <w:rPr>
        <w:rFonts w:ascii="Arial" w:hAnsi="Arial"/>
        <w:color w:val="404040"/>
        <w:sz w:val="22"/>
      </w:rPr>
      <w:tcPr>
        <w:tcBorders>
          <w:top w:val="single" w:color="A9D08E" w:sz="12" w:space="0"/>
        </w:tcBorders>
      </w:tcPr>
    </w:tblStylePr>
  </w:style>
  <w:style w:type="paragraph" w:styleId="1139" w:customStyle="1">
    <w:name w:val="批注文字1"/>
    <w:basedOn w:val="708"/>
    <w:next w:val="715"/>
    <w:uiPriority w:val="99"/>
    <w:semiHidden/>
    <w:unhideWhenUsed/>
    <w:qFormat/>
    <w:pPr>
      <w:jc w:val="left"/>
      <w:spacing w:line="360" w:lineRule="auto"/>
    </w:pPr>
    <w:rPr>
      <w:rFonts w:ascii="Arial" w:hAnsi="Arial"/>
      <w:lang w:eastAsia="en-US"/>
    </w:rPr>
  </w:style>
  <w:style w:type="paragraph" w:styleId="1140" w:customStyle="1">
    <w:name w:val="批注框文本1"/>
    <w:basedOn w:val="708"/>
    <w:next w:val="724"/>
    <w:uiPriority w:val="99"/>
    <w:semiHidden/>
    <w:unhideWhenUsed/>
    <w:qFormat/>
    <w:rPr>
      <w:rFonts w:ascii="Arial" w:hAnsi="Arial"/>
      <w:sz w:val="18"/>
      <w:szCs w:val="18"/>
      <w:lang w:eastAsia="en-US"/>
    </w:rPr>
  </w:style>
  <w:style w:type="paragraph" w:styleId="1141" w:customStyle="1">
    <w:name w:val="批注主题1"/>
    <w:basedOn w:val="715"/>
    <w:next w:val="715"/>
    <w:uiPriority w:val="99"/>
    <w:semiHidden/>
    <w:unhideWhenUsed/>
    <w:qFormat/>
    <w:pPr>
      <w:spacing w:after="200" w:line="276" w:lineRule="auto"/>
      <w:widowControl/>
    </w:pPr>
    <w:rPr>
      <w:rFonts w:ascii="Arial" w:hAnsi="Arial"/>
      <w:sz w:val="22"/>
      <w:szCs w:val="22"/>
    </w:rPr>
  </w:style>
  <w:style w:type="character" w:styleId="1142" w:customStyle="1">
    <w:name w:val="正文缩进 Char"/>
    <w:link w:val="713"/>
    <w:uiPriority w:val="0"/>
    <w:qFormat/>
    <w:rPr>
      <w:rFonts w:eastAsia="楷体_GB2312"/>
      <w:sz w:val="24"/>
    </w:rPr>
  </w:style>
  <w:style w:type="character" w:styleId="1143" w:customStyle="1">
    <w:name w:val="正文文本缩进 Char1"/>
    <w:basedOn w:val="709"/>
    <w:uiPriority w:val="99"/>
    <w:qFormat/>
    <w:rPr>
      <w:rFonts w:ascii="Times New Roman" w:hAnsi="Times New Roman" w:eastAsia="宋体" w:cs="Times New Roman"/>
      <w:sz w:val="20"/>
      <w:szCs w:val="20"/>
      <w:lang w:eastAsia="zh-CN"/>
    </w:rPr>
  </w:style>
  <w:style w:type="paragraph" w:styleId="1144" w:customStyle="1">
    <w:name w:val="正文 A"/>
    <w:next w:val="708"/>
    <w:uiPriority w:val="0"/>
    <w:unhideWhenUsed/>
    <w:qFormat/>
    <w:pPr>
      <w:ind w:firstLine="200"/>
      <w:jc w:val="both"/>
      <w:spacing w:line="360" w:lineRule="auto"/>
      <w:widowControl w:val="off"/>
    </w:pPr>
    <w:rPr>
      <w:rFonts w:ascii="Arial Unicode MS" w:hAnsi="Arial Unicode MS" w:eastAsia="宋体" w:cs="Arial Unicode MS"/>
      <w:color w:val="000000"/>
      <w:sz w:val="24"/>
      <w:szCs w:val="21"/>
      <w:lang w:val="en-US" w:eastAsia="zh-CN" w:bidi="ar-SA"/>
    </w:rPr>
  </w:style>
  <w:style w:type="paragraph" w:styleId="1145" w:customStyle="1">
    <w:name w:val="xl65"/>
    <w:basedOn w:val="708"/>
    <w:uiPriority w:val="0"/>
    <w:qFormat/>
    <w:pPr>
      <w:jc w:val="center"/>
      <w:spacing w:before="100" w:beforeAutospacing="1" w:after="100" w:afterAutospacing="1"/>
      <w:widowControl/>
    </w:pPr>
    <w:rPr>
      <w:rFonts w:ascii="宋体" w:hAnsi="宋体" w:cs="宋体"/>
      <w:sz w:val="24"/>
      <w:szCs w:val="24"/>
    </w:rPr>
  </w:style>
  <w:style w:type="paragraph" w:styleId="1146" w:customStyle="1">
    <w:name w:val="xl66"/>
    <w:basedOn w:val="708"/>
    <w:uiPriority w:val="0"/>
    <w:qFormat/>
    <w:pPr>
      <w:jc w:val="left"/>
      <w:spacing w:before="100" w:beforeAutospacing="1" w:after="100" w:afterAutospacing="1"/>
      <w:widowControl/>
    </w:pPr>
    <w:rPr>
      <w:rFonts w:ascii="宋体" w:hAnsi="宋体" w:cs="宋体"/>
      <w:sz w:val="24"/>
      <w:szCs w:val="24"/>
    </w:rPr>
  </w:style>
  <w:style w:type="paragraph" w:styleId="1147" w:customStyle="1">
    <w:name w:val="xl67"/>
    <w:basedOn w:val="7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48" w:customStyle="1">
    <w:name w:val="xl68"/>
    <w:basedOn w:val="7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49" w:customStyle="1">
    <w:name w:val="xl69"/>
    <w:basedOn w:val="7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50" w:customStyle="1">
    <w:name w:val="xl70"/>
    <w:basedOn w:val="7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32"/>
      <w:szCs w:val="32"/>
    </w:rPr>
  </w:style>
  <w:style w:type="paragraph" w:styleId="1151" w:customStyle="1">
    <w:name w:val="xl71"/>
    <w:basedOn w:val="708"/>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szCs w:val="24"/>
    </w:rPr>
  </w:style>
  <w:style w:type="paragraph" w:styleId="1152" w:customStyle="1">
    <w:name w:val="xl72"/>
    <w:basedOn w:val="70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153" w:customStyle="1">
    <w:name w:val="xl73"/>
    <w:basedOn w:val="708"/>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szCs w:val="24"/>
    </w:rPr>
  </w:style>
  <w:style w:type="paragraph" w:styleId="1154" w:customStyle="1">
    <w:name w:val="xl74"/>
    <w:basedOn w:val="70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character" w:styleId="1155" w:customStyle="1">
    <w:name w:val="页眉 Char5"/>
    <w:basedOn w:val="709"/>
    <w:link w:val="726"/>
    <w:uiPriority w:val="99"/>
    <w:semiHidden/>
    <w:qFormat/>
    <w:rPr>
      <w:rFonts w:ascii="Calibri" w:hAnsi="Calibri"/>
      <w:sz w:val="18"/>
      <w:szCs w:val="18"/>
    </w:rPr>
  </w:style>
  <w:style w:type="character" w:styleId="1156" w:customStyle="1">
    <w:name w:val="页脚 Char4"/>
    <w:basedOn w:val="709"/>
    <w:link w:val="725"/>
    <w:uiPriority w:val="99"/>
    <w:semiHidden/>
    <w:qFormat/>
    <w:rPr>
      <w:rFonts w:ascii="Calibri" w:hAnsi="Calibri"/>
      <w:sz w:val="18"/>
      <w:szCs w:val="18"/>
    </w:rPr>
  </w:style>
  <w:style w:type="paragraph" w:styleId="1157" w:customStyle="1">
    <w:name w:val="修订4"/>
    <w:hidden/>
    <w:uiPriority w:val="99"/>
    <w:unhideWhenUsed/>
    <w:qFormat/>
    <w:rPr>
      <w:rFonts w:ascii="Calibri" w:hAnsi="Calibri" w:eastAsia="宋体" w:cs="Times New Roman"/>
      <w:sz w:val="21"/>
      <w:szCs w:val="22"/>
      <w:lang w:val="en-US" w:eastAsia="zh-CN" w:bidi="ar-SA"/>
    </w:rPr>
  </w:style>
  <w:style w:type="numbering" w:styleId="115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Sky123.Org</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苏州市润芳招投标咨询服务有限公司</dc:creator>
  <cp:lastModifiedBy>郑倩</cp:lastModifiedBy>
  <cp:revision>250</cp:revision>
  <dcterms:created xsi:type="dcterms:W3CDTF">2024-08-07T01:18:00Z</dcterms:created>
  <dcterms:modified xsi:type="dcterms:W3CDTF">2026-04-21T06:31:00Z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2AD2F0F30615490996B04A135BB8B34C_13</vt:lpwstr>
  </property>
  <property fmtid="{D5CDD505-2E9C-101B-9397-08002B2CF9AE}" pid="4" name="KSOTemplateDocerSaveRecord">
    <vt:lpwstr>eyJoZGlkIjoiNjM5ZDhkM2M2YjRhMDQ3ZmRkN2MyMjVmNmRhYmExNzUiLCJ1c2VySWQiOiIyODE2OTkyNjAifQ==</vt:lpwstr>
  </property>
</Properties>
</file>