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宋体" w:hAnsi="宋体" w:cs="CESI黑体-GB2312"/>
          <w:color w:val="auto"/>
          <w:sz w:val="32"/>
          <w:szCs w:val="32"/>
          <w:highlight w:val="none"/>
        </w:rPr>
      </w:pPr>
      <w:r>
        <w:rPr>
          <w:rFonts w:hint="eastAsia" w:ascii="宋体" w:hAnsi="宋体" w:cs="CESI黑体-GB2312"/>
          <w:color w:val="auto"/>
          <w:sz w:val="32"/>
          <w:szCs w:val="32"/>
          <w:highlight w:val="none"/>
        </w:rPr>
      </w:r>
      <w:r/>
    </w:p>
    <w:p>
      <w:pPr>
        <w:ind w:firstLine="300"/>
        <w:spacing w:line="360" w:lineRule="auto"/>
        <w:rPr>
          <w:rFonts w:hint="eastAsia" w:ascii="宋体" w:hAnsi="宋体"/>
          <w:color w:val="auto"/>
          <w:sz w:val="60"/>
          <w:szCs w:val="60"/>
          <w:highlight w:val="none"/>
        </w:rPr>
      </w:pPr>
      <w:r>
        <w:rPr>
          <w:rFonts w:hint="eastAsia" w:ascii="宋体" w:hAnsi="宋体"/>
          <w:color w:val="auto"/>
          <w:sz w:val="60"/>
          <w:szCs w:val="60"/>
          <w:highlight w:val="none"/>
        </w:rPr>
      </w:r>
      <w:r/>
    </w:p>
    <w:p>
      <w:pPr>
        <w:jc w:val="center"/>
        <w:rPr>
          <w:rFonts w:hint="eastAsia" w:ascii="宋体" w:hAnsi="宋体"/>
          <w:color w:val="auto"/>
          <w:sz w:val="60"/>
          <w:szCs w:val="60"/>
          <w:highlight w:val="none"/>
        </w:rPr>
      </w:pPr>
      <w:r>
        <w:rPr>
          <w:rFonts w:ascii="宋体" w:hAnsi="宋体"/>
          <w:color w:val="auto"/>
          <w:sz w:val="60"/>
          <w:szCs w:val="60"/>
          <w:highlight w:val="none"/>
        </w:rPr>
        <w:t xml:space="preserve">常州市政府采购项目</w:t>
      </w:r>
      <w:r/>
    </w:p>
    <w:p>
      <w:pPr>
        <w:jc w:val="center"/>
        <w:rPr>
          <w:rFonts w:hint="eastAsia" w:ascii="宋体" w:hAnsi="宋体"/>
          <w:color w:val="auto"/>
          <w:sz w:val="60"/>
          <w:szCs w:val="60"/>
          <w:highlight w:val="none"/>
        </w:rPr>
      </w:pPr>
      <w:r>
        <w:rPr>
          <w:rFonts w:hint="eastAsia" w:ascii="宋体" w:hAnsi="宋体"/>
          <w:color w:val="auto"/>
          <w:sz w:val="60"/>
          <w:szCs w:val="60"/>
          <w:highlight w:val="none"/>
        </w:rPr>
        <w:t xml:space="preserve">公开</w:t>
      </w:r>
      <w:r>
        <w:rPr>
          <w:rFonts w:ascii="宋体" w:hAnsi="宋体"/>
          <w:color w:val="auto"/>
          <w:sz w:val="60"/>
          <w:szCs w:val="60"/>
          <w:highlight w:val="none"/>
        </w:rPr>
        <w:t xml:space="preserve">招标文件</w:t>
      </w:r>
      <w:r/>
    </w:p>
    <w:p>
      <w:pPr>
        <w:jc w:val="center"/>
        <w:rPr>
          <w:rFonts w:hint="eastAsia" w:ascii="宋体" w:hAnsi="宋体"/>
          <w:color w:val="auto"/>
          <w:sz w:val="60"/>
          <w:szCs w:val="60"/>
          <w:highlight w:val="none"/>
        </w:rPr>
      </w:pPr>
      <w:r>
        <w:rPr>
          <w:rFonts w:hint="eastAsia" w:ascii="宋体" w:hAnsi="宋体"/>
          <w:color w:val="auto"/>
          <w:sz w:val="60"/>
          <w:szCs w:val="60"/>
          <w:highlight w:val="none"/>
        </w:rPr>
      </w:r>
      <w:r/>
    </w:p>
    <w:p>
      <w:pPr>
        <w:jc w:val="center"/>
        <w:spacing w:line="360" w:lineRule="auto"/>
        <w:rPr>
          <w:rFonts w:hint="eastAsia" w:ascii="宋体" w:hAnsi="宋体"/>
          <w:color w:val="auto"/>
          <w:sz w:val="60"/>
          <w:szCs w:val="60"/>
          <w:highlight w:val="none"/>
        </w:rPr>
      </w:pPr>
      <w:r>
        <w:rPr>
          <w:rFonts w:hint="eastAsia" w:ascii="宋体" w:hAnsi="宋体"/>
          <w:color w:val="auto"/>
          <w:sz w:val="60"/>
          <w:szCs w:val="60"/>
          <w:highlight w:val="none"/>
        </w:rPr>
      </w:r>
      <w:r/>
    </w:p>
    <w:p>
      <w:pPr>
        <w:jc w:val="center"/>
        <w:spacing w:line="360" w:lineRule="auto"/>
        <w:rPr>
          <w:rFonts w:hint="eastAsia" w:ascii="宋体" w:hAnsi="宋体"/>
          <w:color w:val="auto"/>
          <w:sz w:val="60"/>
          <w:szCs w:val="60"/>
          <w:highlight w:val="none"/>
        </w:rPr>
      </w:pPr>
      <w:r>
        <w:rPr>
          <w:rFonts w:hint="eastAsia" w:ascii="宋体" w:hAnsi="宋体"/>
          <w:color w:val="auto"/>
          <w:sz w:val="60"/>
          <w:szCs w:val="60"/>
          <w:highlight w:val="none"/>
        </w:rPr>
      </w:r>
      <w:r/>
    </w:p>
    <w:p>
      <w:pPr>
        <w:ind w:firstLine="360"/>
        <w:jc w:val="left"/>
        <w:spacing w:line="360" w:lineRule="auto"/>
        <w:tabs>
          <w:tab w:val="left" w:pos="3240" w:leader="none"/>
          <w:tab w:val="left" w:pos="3420" w:leader="none"/>
        </w:tabs>
        <w:rPr>
          <w:rFonts w:hint="eastAsia" w:ascii="宋体" w:hAnsi="宋体"/>
          <w:color w:val="auto"/>
          <w:sz w:val="36"/>
          <w:szCs w:val="36"/>
          <w:highlight w:val="none"/>
        </w:rPr>
      </w:pPr>
      <w:r>
        <w:rPr>
          <w:rFonts w:ascii="宋体" w:hAnsi="宋体"/>
          <w:color w:val="auto"/>
          <w:sz w:val="36"/>
          <w:szCs w:val="36"/>
          <w:highlight w:val="none"/>
        </w:rPr>
        <w:t xml:space="preserve">项目名称：</w:t>
      </w:r>
      <w:r>
        <w:rPr>
          <w:rFonts w:hint="eastAsia" w:ascii="宋体" w:hAnsi="宋体"/>
          <w:color w:val="auto"/>
          <w:sz w:val="36"/>
          <w:szCs w:val="36"/>
          <w:highlight w:val="none"/>
        </w:rPr>
        <w:t xml:space="preserve">常州工程职业技术学院部分家具更新项目</w:t>
      </w:r>
      <w:r/>
    </w:p>
    <w:p>
      <w:pPr>
        <w:ind w:firstLine="360"/>
        <w:jc w:val="left"/>
        <w:spacing w:line="360" w:lineRule="auto"/>
        <w:tabs>
          <w:tab w:val="left" w:pos="3240" w:leader="none"/>
          <w:tab w:val="left" w:pos="3420" w:leader="none"/>
        </w:tabs>
        <w:rPr>
          <w:rFonts w:hint="eastAsia" w:ascii="宋体" w:hAnsi="宋体"/>
          <w:color w:val="auto"/>
          <w:sz w:val="36"/>
          <w:szCs w:val="36"/>
          <w:highlight w:val="none"/>
        </w:rPr>
      </w:pPr>
      <w:r>
        <w:rPr>
          <w:rFonts w:ascii="宋体" w:hAnsi="宋体"/>
          <w:color w:val="auto"/>
          <w:sz w:val="36"/>
          <w:szCs w:val="36"/>
          <w:highlight w:val="none"/>
        </w:rPr>
        <w:t xml:space="preserve">项目编号：</w:t>
      </w:r>
      <w:bookmarkStart w:id="0" w:name="_Hlk140156589"/>
      <w:r>
        <w:rPr>
          <w:rFonts w:hint="eastAsia" w:ascii="宋体" w:hAnsi="宋体"/>
          <w:color w:val="auto"/>
          <w:sz w:val="36"/>
          <w:szCs w:val="36"/>
          <w:highlight w:val="none"/>
          <w:lang w:eastAsia="zh-CN"/>
        </w:rPr>
        <w:t xml:space="preserve">JSZC-320400-YTZB-G2026-0022</w:t>
      </w:r>
      <w:r>
        <w:rPr>
          <w:rFonts w:hint="eastAsia" w:ascii="宋体" w:hAnsi="宋体"/>
          <w:color w:val="auto"/>
          <w:sz w:val="36"/>
          <w:szCs w:val="36"/>
          <w:highlight w:val="none"/>
        </w:rPr>
        <w:t xml:space="preserve"> </w:t>
      </w:r>
      <w:bookmarkEnd w:id="0"/>
      <w:r/>
    </w:p>
    <w:p>
      <w:pPr>
        <w:ind w:firstLine="360"/>
        <w:jc w:val="left"/>
        <w:spacing w:line="360" w:lineRule="auto"/>
        <w:tabs>
          <w:tab w:val="left" w:pos="3240" w:leader="none"/>
          <w:tab w:val="left" w:pos="3420" w:leader="none"/>
        </w:tabs>
        <w:rPr>
          <w:rFonts w:hint="eastAsia" w:ascii="宋体" w:hAnsi="宋体"/>
          <w:color w:val="auto"/>
          <w:sz w:val="36"/>
          <w:szCs w:val="36"/>
          <w:highlight w:val="none"/>
        </w:rPr>
      </w:pPr>
      <w:r>
        <w:rPr>
          <w:rFonts w:ascii="宋体" w:hAnsi="宋体"/>
          <w:color w:val="auto"/>
          <w:sz w:val="36"/>
          <w:szCs w:val="36"/>
          <w:highlight w:val="none"/>
        </w:rPr>
        <w:t xml:space="preserve">采 购 人：</w:t>
      </w:r>
      <w:bookmarkStart w:id="1" w:name="_Hlk140156643"/>
      <w:r>
        <w:rPr>
          <w:rFonts w:hint="eastAsia" w:ascii="宋体" w:hAnsi="宋体"/>
          <w:color w:val="auto"/>
          <w:sz w:val="36"/>
          <w:szCs w:val="36"/>
          <w:highlight w:val="none"/>
        </w:rPr>
        <w:t xml:space="preserve">常州工程职业技术学院</w:t>
      </w:r>
      <w:bookmarkEnd w:id="1"/>
      <w:r/>
    </w:p>
    <w:p>
      <w:pPr>
        <w:ind w:firstLine="360"/>
        <w:jc w:val="left"/>
        <w:spacing w:line="360" w:lineRule="auto"/>
        <w:tabs>
          <w:tab w:val="left" w:pos="3240" w:leader="none"/>
          <w:tab w:val="left" w:pos="3420" w:leader="none"/>
        </w:tabs>
        <w:rPr>
          <w:rFonts w:hint="eastAsia" w:ascii="宋体" w:hAnsi="宋体"/>
          <w:color w:val="auto"/>
          <w:sz w:val="36"/>
          <w:szCs w:val="36"/>
          <w:highlight w:val="none"/>
        </w:rPr>
      </w:pPr>
      <w:r>
        <w:rPr>
          <w:rFonts w:hint="eastAsia" w:ascii="宋体" w:hAnsi="宋体"/>
          <w:color w:val="auto"/>
          <w:sz w:val="36"/>
          <w:szCs w:val="36"/>
          <w:highlight w:val="none"/>
        </w:rPr>
        <w:t xml:space="preserve">采购</w:t>
      </w:r>
      <w:r>
        <w:rPr>
          <w:rFonts w:ascii="宋体" w:hAnsi="宋体"/>
          <w:color w:val="auto"/>
          <w:sz w:val="36"/>
          <w:szCs w:val="36"/>
          <w:highlight w:val="none"/>
        </w:rPr>
        <w:t xml:space="preserve">代理机构：</w:t>
      </w:r>
      <w:r>
        <w:rPr>
          <w:rFonts w:hint="eastAsia" w:ascii="宋体" w:hAnsi="宋体"/>
          <w:color w:val="auto"/>
          <w:sz w:val="36"/>
          <w:szCs w:val="36"/>
          <w:highlight w:val="none"/>
        </w:rPr>
        <w:t xml:space="preserve">常州盈泰招标有限公司</w:t>
      </w:r>
      <w:r>
        <w:rPr>
          <w:rFonts w:ascii="宋体" w:hAnsi="宋体"/>
          <w:color w:val="auto"/>
          <w:sz w:val="36"/>
          <w:szCs w:val="36"/>
          <w:highlight w:val="none"/>
        </w:rPr>
        <w:t xml:space="preserve"> </w:t>
      </w:r>
      <w:r/>
    </w:p>
    <w:p>
      <w:pPr>
        <w:jc w:val="left"/>
        <w:widowControl/>
        <w:rPr>
          <w:rFonts w:hint="eastAsia" w:ascii="宋体" w:hAnsi="宋体"/>
          <w:color w:val="auto"/>
          <w:sz w:val="72"/>
          <w:highlight w:val="none"/>
        </w:rPr>
        <w:sectPr>
          <w:headerReference w:type="default" r:id="rId9"/>
          <w:headerReference w:type="even" r:id="rId10"/>
          <w:headerReference w:type="first" r:id="rId11"/>
          <w:footerReference w:type="default" r:id="rId17"/>
          <w:footerReference w:type="even" r:id="rId18"/>
          <w:footerReference w:type="first" r:id="rId19"/>
          <w:footnotePr/>
          <w:endnotePr/>
          <w:type w:val="nextColumn"/>
          <w:pgSz w:w="11907" w:h="16840" w:orient="portrait"/>
          <w:pgMar w:top="1911" w:right="1280" w:bottom="1882" w:left="1587" w:header="851" w:footer="851" w:gutter="0"/>
          <w:pgNumType w:start="1"/>
          <w:cols w:num="1" w:sep="0" w:space="720" w:equalWidth="1"/>
          <w:docGrid w:linePitch="360"/>
          <w:titlePg/>
        </w:sectPr>
      </w:pPr>
      <w:r>
        <w:rPr>
          <w:rFonts w:hint="eastAsia" w:ascii="宋体" w:hAnsi="宋体"/>
          <w:color w:val="auto"/>
          <w:sz w:val="72"/>
          <w:highlight w:val="none"/>
        </w:rPr>
      </w:r>
      <w:r/>
    </w:p>
    <w:p>
      <w:pPr>
        <w:jc w:val="center"/>
        <w:spacing w:line="360" w:lineRule="auto"/>
        <w:rPr>
          <w:rFonts w:hint="eastAsia" w:ascii="宋体" w:hAnsi="宋体"/>
          <w:color w:val="auto"/>
          <w:sz w:val="36"/>
          <w:szCs w:val="36"/>
          <w:highlight w:val="none"/>
        </w:rPr>
        <w:outlineLvl w:val="0"/>
      </w:pPr>
      <w:r/>
      <w:bookmarkStart w:id="2" w:name="_Toc28936"/>
      <w:r/>
      <w:bookmarkStart w:id="3" w:name="_Toc21543"/>
      <w:r/>
      <w:bookmarkStart w:id="4" w:name="_Toc146275788"/>
      <w:r/>
      <w:bookmarkStart w:id="5" w:name="_Toc31228"/>
      <w:r/>
      <w:bookmarkStart w:id="6" w:name="_Toc140168422"/>
      <w:r/>
      <w:bookmarkStart w:id="7" w:name="_Toc6210"/>
      <w:r/>
      <w:bookmarkStart w:id="8" w:name="_Toc99301418"/>
      <w:r>
        <w:rPr>
          <w:rFonts w:ascii="宋体" w:hAnsi="宋体"/>
          <w:color w:val="auto"/>
          <w:sz w:val="36"/>
          <w:szCs w:val="36"/>
          <w:highlight w:val="none"/>
        </w:rPr>
        <w:t xml:space="preserve">目      录</w:t>
      </w:r>
      <w:bookmarkEnd w:id="2"/>
      <w:r/>
      <w:bookmarkEnd w:id="3"/>
      <w:r/>
      <w:bookmarkEnd w:id="4"/>
      <w:r/>
      <w:bookmarkEnd w:id="5"/>
      <w:r/>
      <w:bookmarkEnd w:id="6"/>
      <w:r/>
      <w:bookmarkEnd w:id="7"/>
      <w:r/>
      <w:bookmarkEnd w:id="8"/>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sz w:val="28"/>
          <w:szCs w:val="28"/>
          <w:highlight w:val="none"/>
        </w:rPr>
      </w:pPr>
      <w:r>
        <w:rPr>
          <w:rFonts w:hint="eastAsia" w:ascii="宋体" w:hAnsi="宋体"/>
          <w:color w:val="auto"/>
          <w:sz w:val="28"/>
          <w:szCs w:val="28"/>
          <w:highlight w:val="none"/>
        </w:rPr>
      </w:r>
      <w:r/>
    </w:p>
    <w:p>
      <w:pPr>
        <w:pStyle w:val="936"/>
        <w:tabs>
          <w:tab w:val="clear" w:pos="1050" w:leader="none"/>
          <w:tab w:val="clear" w:pos="8937" w:leader="none"/>
          <w:tab w:val="right" w:pos="9272" w:leader="dot"/>
        </w:tabs>
        <w:rPr>
          <w:rFonts w:hint="eastAsia"/>
          <w:b w:val="0"/>
          <w:color w:val="auto"/>
          <w:highlight w:val="none"/>
        </w:rPr>
      </w:pPr>
      <w:r>
        <w:rPr>
          <w:b w:val="0"/>
          <w:color w:val="auto"/>
          <w:sz w:val="28"/>
          <w:szCs w:val="28"/>
          <w:highlight w:val="none"/>
        </w:rPr>
        <w:fldChar w:fldCharType="begin"/>
      </w:r>
      <w:r>
        <w:rPr>
          <w:b w:val="0"/>
          <w:color w:val="auto"/>
          <w:sz w:val="28"/>
          <w:szCs w:val="28"/>
          <w:highlight w:val="none"/>
        </w:rPr>
        <w:instrText xml:space="preserve"> TOC \o "1-1" \h \z \u </w:instrText>
      </w:r>
      <w:r>
        <w:rPr>
          <w:b w:val="0"/>
          <w:color w:val="auto"/>
          <w:sz w:val="28"/>
          <w:szCs w:val="28"/>
          <w:highlight w:val="none"/>
        </w:rPr>
        <w:fldChar w:fldCharType="separate"/>
      </w:r>
      <w:r>
        <w:rPr>
          <w:color w:val="auto"/>
          <w:highlight w:val="none"/>
        </w:rPr>
        <w:fldChar w:fldCharType="begin"/>
      </w:r>
      <w:r>
        <w:rPr>
          <w:color w:val="auto"/>
          <w:highlight w:val="none"/>
        </w:rPr>
        <w:instrText xml:space="preserve"> HYPERLINK \l "_Toc7070" </w:instrText>
      </w:r>
      <w:r>
        <w:rPr>
          <w:color w:val="auto"/>
          <w:highlight w:val="none"/>
        </w:rPr>
        <w:fldChar w:fldCharType="separate"/>
      </w:r>
      <w:r>
        <w:rPr>
          <w:b w:val="0"/>
          <w:color w:val="auto"/>
          <w:szCs w:val="36"/>
          <w:highlight w:val="none"/>
        </w:rPr>
        <w:t xml:space="preserve">第一章   投标邀请</w:t>
      </w:r>
      <w:r>
        <w:rPr>
          <w:b w:val="0"/>
          <w:color w:val="auto"/>
          <w:highlight w:val="none"/>
        </w:rPr>
        <w:tab/>
      </w:r>
      <w:r>
        <w:rPr>
          <w:b w:val="0"/>
          <w:color w:val="auto"/>
          <w:highlight w:val="none"/>
        </w:rPr>
        <w:fldChar w:fldCharType="begin"/>
      </w:r>
      <w:r>
        <w:rPr>
          <w:b w:val="0"/>
          <w:color w:val="auto"/>
          <w:highlight w:val="none"/>
        </w:rPr>
        <w:instrText xml:space="preserve"> PAGEREF _Toc7070 \h </w:instrText>
      </w:r>
      <w:r>
        <w:rPr>
          <w:b w:val="0"/>
          <w:color w:val="auto"/>
          <w:highlight w:val="none"/>
        </w:rPr>
        <w:fldChar w:fldCharType="separate"/>
      </w:r>
      <w:r>
        <w:rPr>
          <w:b w:val="0"/>
          <w:color w:val="auto"/>
          <w:highlight w:val="none"/>
        </w:rPr>
        <w:t xml:space="preserve">1</w:t>
      </w:r>
      <w:r>
        <w:rPr>
          <w:b w:val="0"/>
          <w:color w:val="auto"/>
          <w:highlight w:val="none"/>
        </w:rPr>
        <w:fldChar w:fldCharType="end"/>
      </w:r>
      <w:r>
        <w:rPr>
          <w:b w:val="0"/>
          <w:color w:val="auto"/>
          <w:highlight w:val="none"/>
        </w:rPr>
        <w:fldChar w:fldCharType="end"/>
      </w:r>
      <w:r/>
    </w:p>
    <w:p>
      <w:pPr>
        <w:pStyle w:val="936"/>
        <w:tabs>
          <w:tab w:val="clear" w:pos="1050" w:leader="none"/>
          <w:tab w:val="clear" w:pos="8937" w:leader="none"/>
          <w:tab w:val="right" w:pos="9272" w:leader="dot"/>
        </w:tabs>
        <w:rPr>
          <w:rFonts w:hint="eastAsia"/>
          <w:b w:val="0"/>
          <w:color w:val="auto"/>
          <w:highlight w:val="none"/>
        </w:rPr>
      </w:pPr>
      <w:r>
        <w:rPr>
          <w:color w:val="auto"/>
          <w:highlight w:val="none"/>
        </w:rPr>
        <w:fldChar w:fldCharType="begin"/>
      </w:r>
      <w:r>
        <w:rPr>
          <w:color w:val="auto"/>
          <w:highlight w:val="none"/>
        </w:rPr>
        <w:instrText xml:space="preserve"> HYPERLINK \l "_Toc7712" </w:instrText>
      </w:r>
      <w:r>
        <w:rPr>
          <w:color w:val="auto"/>
          <w:highlight w:val="none"/>
        </w:rPr>
        <w:fldChar w:fldCharType="separate"/>
      </w:r>
      <w:r>
        <w:rPr>
          <w:b w:val="0"/>
          <w:color w:val="auto"/>
          <w:szCs w:val="36"/>
          <w:highlight w:val="none"/>
        </w:rPr>
        <w:t xml:space="preserve">第二章   投标人须知</w:t>
      </w:r>
      <w:r>
        <w:rPr>
          <w:b w:val="0"/>
          <w:color w:val="auto"/>
          <w:highlight w:val="none"/>
        </w:rPr>
        <w:tab/>
      </w:r>
      <w:r>
        <w:rPr>
          <w:b w:val="0"/>
          <w:color w:val="auto"/>
          <w:highlight w:val="none"/>
        </w:rPr>
        <w:fldChar w:fldCharType="begin"/>
      </w:r>
      <w:r>
        <w:rPr>
          <w:b w:val="0"/>
          <w:color w:val="auto"/>
          <w:highlight w:val="none"/>
        </w:rPr>
        <w:instrText xml:space="preserve"> PAGEREF _Toc7712 \h </w:instrText>
      </w:r>
      <w:r>
        <w:rPr>
          <w:b w:val="0"/>
          <w:color w:val="auto"/>
          <w:highlight w:val="none"/>
        </w:rPr>
        <w:fldChar w:fldCharType="separate"/>
      </w:r>
      <w:r>
        <w:rPr>
          <w:b w:val="0"/>
          <w:color w:val="auto"/>
          <w:highlight w:val="none"/>
        </w:rPr>
        <w:t xml:space="preserve">6</w:t>
      </w:r>
      <w:r>
        <w:rPr>
          <w:b w:val="0"/>
          <w:color w:val="auto"/>
          <w:highlight w:val="none"/>
        </w:rPr>
        <w:fldChar w:fldCharType="end"/>
      </w:r>
      <w:r>
        <w:rPr>
          <w:b w:val="0"/>
          <w:color w:val="auto"/>
          <w:highlight w:val="none"/>
        </w:rPr>
        <w:fldChar w:fldCharType="end"/>
      </w:r>
      <w:r/>
    </w:p>
    <w:p>
      <w:pPr>
        <w:pStyle w:val="936"/>
        <w:tabs>
          <w:tab w:val="clear" w:pos="1050" w:leader="none"/>
          <w:tab w:val="clear" w:pos="8937" w:leader="none"/>
          <w:tab w:val="right" w:pos="9272" w:leader="dot"/>
        </w:tabs>
        <w:rPr>
          <w:rFonts w:hint="eastAsia"/>
          <w:b w:val="0"/>
          <w:color w:val="auto"/>
          <w:highlight w:val="none"/>
        </w:rPr>
      </w:pPr>
      <w:r>
        <w:rPr>
          <w:color w:val="auto"/>
          <w:highlight w:val="none"/>
        </w:rPr>
        <w:fldChar w:fldCharType="begin"/>
      </w:r>
      <w:r>
        <w:rPr>
          <w:color w:val="auto"/>
          <w:highlight w:val="none"/>
        </w:rPr>
        <w:instrText xml:space="preserve"> HYPERLINK \l "_Toc16830" </w:instrText>
      </w:r>
      <w:r>
        <w:rPr>
          <w:color w:val="auto"/>
          <w:highlight w:val="none"/>
        </w:rPr>
        <w:fldChar w:fldCharType="separate"/>
      </w:r>
      <w:r>
        <w:rPr>
          <w:b w:val="0"/>
          <w:color w:val="auto"/>
          <w:szCs w:val="36"/>
          <w:highlight w:val="none"/>
        </w:rPr>
        <w:t xml:space="preserve">第三章   资格审查</w:t>
      </w:r>
      <w:r>
        <w:rPr>
          <w:b w:val="0"/>
          <w:color w:val="auto"/>
          <w:highlight w:val="none"/>
        </w:rPr>
        <w:tab/>
      </w:r>
      <w:r>
        <w:rPr>
          <w:b w:val="0"/>
          <w:color w:val="auto"/>
          <w:highlight w:val="none"/>
        </w:rPr>
        <w:fldChar w:fldCharType="begin"/>
      </w:r>
      <w:r>
        <w:rPr>
          <w:b w:val="0"/>
          <w:color w:val="auto"/>
          <w:highlight w:val="none"/>
        </w:rPr>
        <w:instrText xml:space="preserve"> PAGEREF _Toc16830 \h </w:instrText>
      </w:r>
      <w:r>
        <w:rPr>
          <w:b w:val="0"/>
          <w:color w:val="auto"/>
          <w:highlight w:val="none"/>
        </w:rPr>
        <w:fldChar w:fldCharType="separate"/>
      </w:r>
      <w:r>
        <w:rPr>
          <w:b w:val="0"/>
          <w:color w:val="auto"/>
          <w:highlight w:val="none"/>
        </w:rPr>
        <w:t xml:space="preserve">23</w:t>
      </w:r>
      <w:r>
        <w:rPr>
          <w:b w:val="0"/>
          <w:color w:val="auto"/>
          <w:highlight w:val="none"/>
        </w:rPr>
        <w:fldChar w:fldCharType="end"/>
      </w:r>
      <w:r>
        <w:rPr>
          <w:b w:val="0"/>
          <w:color w:val="auto"/>
          <w:highlight w:val="none"/>
        </w:rPr>
        <w:fldChar w:fldCharType="end"/>
      </w:r>
      <w:r/>
    </w:p>
    <w:p>
      <w:pPr>
        <w:pStyle w:val="936"/>
        <w:tabs>
          <w:tab w:val="clear" w:pos="1050" w:leader="none"/>
          <w:tab w:val="clear" w:pos="8937" w:leader="none"/>
          <w:tab w:val="right" w:pos="9272" w:leader="dot"/>
        </w:tabs>
        <w:rPr>
          <w:rFonts w:hint="eastAsia"/>
          <w:b w:val="0"/>
          <w:color w:val="auto"/>
          <w:highlight w:val="none"/>
        </w:rPr>
      </w:pPr>
      <w:r>
        <w:rPr>
          <w:color w:val="auto"/>
          <w:highlight w:val="none"/>
        </w:rPr>
        <w:fldChar w:fldCharType="begin"/>
      </w:r>
      <w:r>
        <w:rPr>
          <w:color w:val="auto"/>
          <w:highlight w:val="none"/>
        </w:rPr>
        <w:instrText xml:space="preserve"> HYPERLINK \l "_Toc32676" </w:instrText>
      </w:r>
      <w:r>
        <w:rPr>
          <w:color w:val="auto"/>
          <w:highlight w:val="none"/>
        </w:rPr>
        <w:fldChar w:fldCharType="separate"/>
      </w:r>
      <w:r>
        <w:rPr>
          <w:b w:val="0"/>
          <w:color w:val="auto"/>
          <w:szCs w:val="36"/>
          <w:highlight w:val="none"/>
        </w:rPr>
        <w:t xml:space="preserve">第四章   评标程序、评标方法和评标标准</w:t>
      </w:r>
      <w:r>
        <w:rPr>
          <w:b w:val="0"/>
          <w:color w:val="auto"/>
          <w:highlight w:val="none"/>
        </w:rPr>
        <w:tab/>
      </w:r>
      <w:r>
        <w:rPr>
          <w:b w:val="0"/>
          <w:color w:val="auto"/>
          <w:highlight w:val="none"/>
        </w:rPr>
        <w:fldChar w:fldCharType="begin"/>
      </w:r>
      <w:r>
        <w:rPr>
          <w:b w:val="0"/>
          <w:color w:val="auto"/>
          <w:highlight w:val="none"/>
        </w:rPr>
        <w:instrText xml:space="preserve"> PAGEREF _Toc32676 \h </w:instrText>
      </w:r>
      <w:r>
        <w:rPr>
          <w:b w:val="0"/>
          <w:color w:val="auto"/>
          <w:highlight w:val="none"/>
        </w:rPr>
        <w:fldChar w:fldCharType="separate"/>
      </w:r>
      <w:r>
        <w:rPr>
          <w:b w:val="0"/>
          <w:color w:val="auto"/>
          <w:highlight w:val="none"/>
        </w:rPr>
        <w:t xml:space="preserve">25</w:t>
      </w:r>
      <w:r>
        <w:rPr>
          <w:b w:val="0"/>
          <w:color w:val="auto"/>
          <w:highlight w:val="none"/>
        </w:rPr>
        <w:fldChar w:fldCharType="end"/>
      </w:r>
      <w:r>
        <w:rPr>
          <w:b w:val="0"/>
          <w:color w:val="auto"/>
          <w:highlight w:val="none"/>
        </w:rPr>
        <w:fldChar w:fldCharType="end"/>
      </w:r>
      <w:r/>
    </w:p>
    <w:p>
      <w:pPr>
        <w:pStyle w:val="936"/>
        <w:tabs>
          <w:tab w:val="clear" w:pos="1050" w:leader="none"/>
          <w:tab w:val="clear" w:pos="8937" w:leader="none"/>
          <w:tab w:val="right" w:pos="9272" w:leader="dot"/>
        </w:tabs>
        <w:rPr>
          <w:rFonts w:hint="eastAsia"/>
          <w:b w:val="0"/>
          <w:color w:val="auto"/>
          <w:highlight w:val="none"/>
        </w:rPr>
      </w:pPr>
      <w:r>
        <w:rPr>
          <w:color w:val="auto"/>
          <w:highlight w:val="none"/>
        </w:rPr>
        <w:fldChar w:fldCharType="begin"/>
      </w:r>
      <w:r>
        <w:rPr>
          <w:color w:val="auto"/>
          <w:highlight w:val="none"/>
        </w:rPr>
        <w:instrText xml:space="preserve"> HYPERLINK \l "_Toc3358" </w:instrText>
      </w:r>
      <w:r>
        <w:rPr>
          <w:color w:val="auto"/>
          <w:highlight w:val="none"/>
        </w:rPr>
        <w:fldChar w:fldCharType="separate"/>
      </w:r>
      <w:r>
        <w:rPr>
          <w:b w:val="0"/>
          <w:color w:val="auto"/>
          <w:szCs w:val="36"/>
          <w:highlight w:val="none"/>
        </w:rPr>
        <w:t xml:space="preserve">第五章   采购需求</w:t>
      </w:r>
      <w:r>
        <w:rPr>
          <w:b w:val="0"/>
          <w:color w:val="auto"/>
          <w:highlight w:val="none"/>
        </w:rPr>
        <w:tab/>
      </w:r>
      <w:r>
        <w:rPr>
          <w:b w:val="0"/>
          <w:color w:val="auto"/>
          <w:highlight w:val="none"/>
        </w:rPr>
        <w:fldChar w:fldCharType="begin"/>
      </w:r>
      <w:r>
        <w:rPr>
          <w:b w:val="0"/>
          <w:color w:val="auto"/>
          <w:highlight w:val="none"/>
        </w:rPr>
        <w:instrText xml:space="preserve"> PAGEREF _Toc3358 \h </w:instrText>
      </w:r>
      <w:r>
        <w:rPr>
          <w:b w:val="0"/>
          <w:color w:val="auto"/>
          <w:highlight w:val="none"/>
        </w:rPr>
        <w:fldChar w:fldCharType="separate"/>
      </w:r>
      <w:r>
        <w:rPr>
          <w:b w:val="0"/>
          <w:color w:val="auto"/>
          <w:highlight w:val="none"/>
        </w:rPr>
        <w:t xml:space="preserve">35</w:t>
      </w:r>
      <w:r>
        <w:rPr>
          <w:b w:val="0"/>
          <w:color w:val="auto"/>
          <w:highlight w:val="none"/>
        </w:rPr>
        <w:fldChar w:fldCharType="end"/>
      </w:r>
      <w:r>
        <w:rPr>
          <w:b w:val="0"/>
          <w:color w:val="auto"/>
          <w:highlight w:val="none"/>
        </w:rPr>
        <w:fldChar w:fldCharType="end"/>
      </w:r>
      <w:r/>
    </w:p>
    <w:p>
      <w:pPr>
        <w:pStyle w:val="936"/>
        <w:tabs>
          <w:tab w:val="clear" w:pos="1050" w:leader="none"/>
          <w:tab w:val="clear" w:pos="8937" w:leader="none"/>
          <w:tab w:val="right" w:pos="9272" w:leader="dot"/>
        </w:tabs>
        <w:rPr>
          <w:rFonts w:hint="eastAsia"/>
          <w:b w:val="0"/>
          <w:color w:val="auto"/>
          <w:highlight w:val="none"/>
        </w:rPr>
      </w:pPr>
      <w:r>
        <w:rPr>
          <w:color w:val="auto"/>
          <w:highlight w:val="none"/>
        </w:rPr>
        <w:fldChar w:fldCharType="begin"/>
      </w:r>
      <w:r>
        <w:rPr>
          <w:color w:val="auto"/>
          <w:highlight w:val="none"/>
        </w:rPr>
        <w:instrText xml:space="preserve"> HYPERLINK \l "_Toc2782" </w:instrText>
      </w:r>
      <w:r>
        <w:rPr>
          <w:color w:val="auto"/>
          <w:highlight w:val="none"/>
        </w:rPr>
        <w:fldChar w:fldCharType="separate"/>
      </w:r>
      <w:r>
        <w:rPr>
          <w:b w:val="0"/>
          <w:color w:val="auto"/>
          <w:szCs w:val="36"/>
          <w:highlight w:val="none"/>
        </w:rPr>
        <w:t xml:space="preserve">第六章   拟签订的合同文本</w:t>
      </w:r>
      <w:r>
        <w:rPr>
          <w:b w:val="0"/>
          <w:color w:val="auto"/>
          <w:highlight w:val="none"/>
        </w:rPr>
        <w:tab/>
      </w:r>
      <w:r>
        <w:rPr>
          <w:b w:val="0"/>
          <w:color w:val="auto"/>
          <w:highlight w:val="none"/>
        </w:rPr>
        <w:fldChar w:fldCharType="begin"/>
      </w:r>
      <w:r>
        <w:rPr>
          <w:b w:val="0"/>
          <w:color w:val="auto"/>
          <w:highlight w:val="none"/>
        </w:rPr>
        <w:instrText xml:space="preserve"> PAGEREF _Toc2782 \h </w:instrText>
      </w:r>
      <w:r>
        <w:rPr>
          <w:b w:val="0"/>
          <w:color w:val="auto"/>
          <w:highlight w:val="none"/>
        </w:rPr>
        <w:fldChar w:fldCharType="separate"/>
      </w:r>
      <w:r>
        <w:rPr>
          <w:b w:val="0"/>
          <w:color w:val="auto"/>
          <w:highlight w:val="none"/>
        </w:rPr>
        <w:t xml:space="preserve">50</w:t>
      </w:r>
      <w:r>
        <w:rPr>
          <w:b w:val="0"/>
          <w:color w:val="auto"/>
          <w:highlight w:val="none"/>
        </w:rPr>
        <w:fldChar w:fldCharType="end"/>
      </w:r>
      <w:r>
        <w:rPr>
          <w:b w:val="0"/>
          <w:color w:val="auto"/>
          <w:highlight w:val="none"/>
        </w:rPr>
        <w:fldChar w:fldCharType="end"/>
      </w:r>
      <w:r/>
    </w:p>
    <w:p>
      <w:pPr>
        <w:pStyle w:val="936"/>
        <w:tabs>
          <w:tab w:val="clear" w:pos="1050" w:leader="none"/>
          <w:tab w:val="clear" w:pos="8937" w:leader="none"/>
          <w:tab w:val="right" w:pos="9272" w:leader="dot"/>
        </w:tabs>
        <w:rPr>
          <w:rFonts w:hint="eastAsia"/>
          <w:b w:val="0"/>
          <w:color w:val="auto"/>
          <w:highlight w:val="none"/>
        </w:rPr>
      </w:pPr>
      <w:r>
        <w:rPr>
          <w:color w:val="auto"/>
          <w:highlight w:val="none"/>
        </w:rPr>
        <w:fldChar w:fldCharType="begin"/>
      </w:r>
      <w:r>
        <w:rPr>
          <w:color w:val="auto"/>
          <w:highlight w:val="none"/>
        </w:rPr>
        <w:instrText xml:space="preserve"> HYPERLINK \l "_Toc27652" </w:instrText>
      </w:r>
      <w:r>
        <w:rPr>
          <w:color w:val="auto"/>
          <w:highlight w:val="none"/>
        </w:rPr>
        <w:fldChar w:fldCharType="separate"/>
      </w:r>
      <w:r>
        <w:rPr>
          <w:b w:val="0"/>
          <w:color w:val="auto"/>
          <w:szCs w:val="36"/>
          <w:highlight w:val="none"/>
        </w:rPr>
        <w:t xml:space="preserve">第七章   投标文件格式</w:t>
      </w:r>
      <w:r>
        <w:rPr>
          <w:b w:val="0"/>
          <w:color w:val="auto"/>
          <w:highlight w:val="none"/>
        </w:rPr>
        <w:tab/>
      </w:r>
      <w:r>
        <w:rPr>
          <w:b w:val="0"/>
          <w:color w:val="auto"/>
          <w:highlight w:val="none"/>
        </w:rPr>
        <w:fldChar w:fldCharType="begin"/>
      </w:r>
      <w:r>
        <w:rPr>
          <w:b w:val="0"/>
          <w:color w:val="auto"/>
          <w:highlight w:val="none"/>
        </w:rPr>
        <w:instrText xml:space="preserve"> PAGEREF _Toc27652 \h </w:instrText>
      </w:r>
      <w:r>
        <w:rPr>
          <w:b w:val="0"/>
          <w:color w:val="auto"/>
          <w:highlight w:val="none"/>
        </w:rPr>
        <w:fldChar w:fldCharType="separate"/>
      </w:r>
      <w:r>
        <w:rPr>
          <w:b w:val="0"/>
          <w:color w:val="auto"/>
          <w:highlight w:val="none"/>
        </w:rPr>
        <w:t xml:space="preserve">57</w:t>
      </w:r>
      <w:r>
        <w:rPr>
          <w:b w:val="0"/>
          <w:color w:val="auto"/>
          <w:highlight w:val="none"/>
        </w:rPr>
        <w:fldChar w:fldCharType="end"/>
      </w:r>
      <w:r>
        <w:rPr>
          <w:b w:val="0"/>
          <w:color w:val="auto"/>
          <w:highlight w:val="none"/>
        </w:rPr>
        <w:fldChar w:fldCharType="end"/>
      </w:r>
      <w:r/>
    </w:p>
    <w:p>
      <w:pPr>
        <w:pStyle w:val="936"/>
        <w:spacing w:line="360" w:lineRule="auto"/>
        <w:rPr>
          <w:rFonts w:hint="eastAsia"/>
          <w:b w:val="0"/>
          <w:color w:val="auto"/>
          <w:sz w:val="28"/>
          <w:szCs w:val="28"/>
          <w:highlight w:val="none"/>
        </w:rPr>
      </w:pPr>
      <w:r>
        <w:rPr>
          <w:b w:val="0"/>
          <w:color w:val="auto"/>
          <w:szCs w:val="28"/>
          <w:highlight w:val="none"/>
        </w:rPr>
        <w:fldChar w:fldCharType="end"/>
      </w:r>
      <w:r/>
    </w:p>
    <w:p>
      <w:pPr>
        <w:jc w:val="center"/>
        <w:spacing w:line="360" w:lineRule="auto"/>
        <w:rPr>
          <w:rFonts w:hint="eastAsia" w:ascii="宋体" w:hAnsi="宋体"/>
          <w:color w:val="auto"/>
          <w:sz w:val="24"/>
          <w:highlight w:val="none"/>
        </w:rPr>
        <w:outlineLvl w:val="0"/>
      </w:pPr>
      <w:r>
        <w:rPr>
          <w:rFonts w:hint="eastAsia" w:ascii="宋体" w:hAnsi="宋体"/>
          <w:color w:val="auto"/>
          <w:sz w:val="24"/>
          <w:highlight w:val="none"/>
        </w:rPr>
      </w:r>
      <w:r/>
    </w:p>
    <w:p>
      <w:pPr>
        <w:jc w:val="center"/>
        <w:spacing w:line="360" w:lineRule="auto"/>
        <w:rPr>
          <w:rFonts w:hint="eastAsia" w:ascii="宋体" w:hAnsi="宋体"/>
          <w:color w:val="auto"/>
          <w:sz w:val="24"/>
          <w:highlight w:val="none"/>
        </w:rPr>
        <w:sectPr>
          <w:headerReference w:type="first" r:id="rId12"/>
          <w:footerReference w:type="default" r:id="rId20"/>
          <w:footnotePr/>
          <w:endnotePr/>
          <w:type w:val="nextColumn"/>
          <w:pgSz w:w="11907" w:h="16840" w:orient="portrait"/>
          <w:pgMar w:top="1418" w:right="1134" w:bottom="1418" w:left="1501" w:header="851" w:footer="851" w:gutter="0"/>
          <w:pgNumType w:start="0"/>
          <w:cols w:num="1" w:sep="0" w:space="720" w:equalWidth="1"/>
          <w:docGrid w:linePitch="360"/>
          <w:titlePg/>
        </w:sectPr>
        <w:outlineLvl w:val="0"/>
      </w:pPr>
      <w:r>
        <w:rPr>
          <w:rFonts w:hint="eastAsia" w:ascii="宋体" w:hAnsi="宋体"/>
          <w:color w:val="auto"/>
          <w:sz w:val="24"/>
          <w:highlight w:val="none"/>
        </w:rPr>
      </w:r>
      <w:r/>
    </w:p>
    <w:p>
      <w:pPr>
        <w:jc w:val="center"/>
        <w:spacing w:line="360" w:lineRule="auto"/>
        <w:rPr>
          <w:rFonts w:hint="eastAsia" w:ascii="宋体" w:hAnsi="宋体"/>
          <w:color w:val="auto"/>
          <w:sz w:val="36"/>
          <w:szCs w:val="36"/>
          <w:highlight w:val="none"/>
        </w:rPr>
        <w:outlineLvl w:val="0"/>
      </w:pPr>
      <w:r/>
      <w:bookmarkStart w:id="9" w:name="_Toc7070"/>
      <w:r>
        <w:rPr>
          <w:rFonts w:ascii="宋体" w:hAnsi="宋体"/>
          <w:color w:val="auto"/>
          <w:sz w:val="36"/>
          <w:szCs w:val="36"/>
          <w:highlight w:val="none"/>
        </w:rPr>
        <w:t xml:space="preserve">第一章   投标邀请</w:t>
      </w:r>
      <w:bookmarkEnd w:id="9"/>
      <w:r/>
      <w:r/>
    </w:p>
    <w:p>
      <w:pPr>
        <w:ind w:firstLine="480"/>
        <w:spacing w:line="360" w:lineRule="auto"/>
        <w:rPr>
          <w:rFonts w:hint="eastAsia" w:ascii="宋体" w:hAnsi="宋体"/>
          <w:color w:val="auto"/>
          <w:sz w:val="24"/>
          <w:highlight w:val="none"/>
        </w:rPr>
      </w:pPr>
      <w:r/>
      <w:bookmarkStart w:id="10" w:name="_Toc35393621"/>
      <w:r/>
      <w:bookmarkStart w:id="11" w:name="_Toc35393790"/>
      <w:r/>
      <w:bookmarkStart w:id="12" w:name="_Toc28359079"/>
      <w:r/>
      <w:bookmarkStart w:id="13" w:name="_Toc28359002"/>
      <w:r/>
      <w:bookmarkStart w:id="14" w:name="_Hlk24379207"/>
      <w:r/>
      <w:r/>
    </w:p>
    <w:p>
      <w:pPr>
        <w:pStyle w:val="906"/>
        <w:jc w:val="left"/>
        <w:spacing w:before="0" w:line="360" w:lineRule="auto"/>
        <w:rPr>
          <w:rFonts w:hint="eastAsia" w:ascii="宋体" w:hAnsi="宋体" w:eastAsia="宋体"/>
          <w:b w:val="0"/>
          <w:color w:val="auto"/>
          <w:sz w:val="24"/>
          <w:szCs w:val="24"/>
          <w:highlight w:val="none"/>
        </w:rPr>
      </w:pPr>
      <w:r>
        <w:rPr>
          <w:rFonts w:ascii="宋体" w:hAnsi="宋体" w:eastAsia="宋体"/>
          <w:b w:val="0"/>
          <w:color w:val="auto"/>
          <w:sz w:val="24"/>
          <w:szCs w:val="24"/>
          <w:highlight w:val="none"/>
        </w:rPr>
        <w:t xml:space="preserve">一、项目基本情况</w:t>
      </w:r>
      <w:bookmarkEnd w:id="10"/>
      <w:r/>
      <w:bookmarkEnd w:id="11"/>
      <w:r/>
      <w:bookmarkEnd w:id="12"/>
      <w:r/>
      <w:bookmarkEnd w:id="13"/>
      <w:r/>
      <w:r/>
    </w:p>
    <w:p>
      <w:pPr>
        <w:ind w:firstLine="480"/>
        <w:spacing w:line="360" w:lineRule="auto"/>
        <w:rPr>
          <w:rFonts w:hint="eastAsia" w:ascii="宋体" w:hAnsi="宋体"/>
          <w:color w:val="auto"/>
          <w:sz w:val="24"/>
          <w:highlight w:val="none"/>
        </w:rPr>
      </w:pPr>
      <w:r>
        <w:rPr>
          <w:rFonts w:ascii="宋体" w:hAnsi="宋体"/>
          <w:color w:val="auto"/>
          <w:sz w:val="24"/>
          <w:highlight w:val="none"/>
        </w:rPr>
        <w:t xml:space="preserve">1.项目编号：</w:t>
      </w:r>
      <w:r>
        <w:rPr>
          <w:rFonts w:hint="eastAsia" w:ascii="宋体" w:hAnsi="宋体"/>
          <w:color w:val="auto"/>
          <w:sz w:val="24"/>
          <w:highlight w:val="none"/>
          <w:lang w:eastAsia="zh-CN"/>
        </w:rPr>
        <w:t xml:space="preserve">JSZC-320400-YTZB-G2026-0022</w:t>
      </w:r>
      <w:r>
        <w:rPr>
          <w:rFonts w:hint="eastAsia" w:ascii="宋体" w:hAnsi="宋体"/>
          <w:color w:val="auto"/>
          <w:sz w:val="24"/>
          <w:highlight w:val="none"/>
        </w:rPr>
        <w:t xml:space="preserve"> </w:t>
      </w:r>
      <w:r/>
    </w:p>
    <w:p>
      <w:pPr>
        <w:ind w:firstLine="480"/>
        <w:spacing w:line="360" w:lineRule="auto"/>
        <w:rPr>
          <w:rFonts w:hint="eastAsia" w:ascii="宋体" w:hAnsi="宋体"/>
          <w:color w:val="auto"/>
          <w:sz w:val="24"/>
          <w:highlight w:val="none"/>
        </w:rPr>
      </w:pPr>
      <w:r>
        <w:rPr>
          <w:rFonts w:ascii="宋体" w:hAnsi="宋体"/>
          <w:color w:val="auto"/>
          <w:sz w:val="24"/>
          <w:highlight w:val="none"/>
        </w:rPr>
        <w:t xml:space="preserve">2.项目名称：</w:t>
      </w:r>
      <w:bookmarkEnd w:id="14"/>
      <w:r/>
      <w:bookmarkStart w:id="15" w:name="_Hlk140156648"/>
      <w:r>
        <w:rPr>
          <w:rFonts w:hint="eastAsia" w:ascii="宋体" w:hAnsi="宋体"/>
          <w:color w:val="auto"/>
          <w:sz w:val="24"/>
          <w:highlight w:val="none"/>
        </w:rPr>
        <w:t xml:space="preserve">常州工程职业技术学院部分家具更新项目</w:t>
      </w:r>
      <w:bookmarkEnd w:id="15"/>
      <w:r/>
    </w:p>
    <w:p>
      <w:pPr>
        <w:ind w:firstLine="480"/>
        <w:spacing w:line="360" w:lineRule="auto"/>
        <w:rPr>
          <w:color w:val="auto"/>
          <w:sz w:val="24"/>
          <w:highlight w:val="none"/>
        </w:rPr>
      </w:pPr>
      <w:r>
        <w:rPr>
          <w:rFonts w:ascii="宋体" w:hAnsi="宋体"/>
          <w:color w:val="auto"/>
          <w:sz w:val="24"/>
          <w:highlight w:val="none"/>
        </w:rPr>
        <w:t xml:space="preserve">3.</w:t>
      </w:r>
      <w:r>
        <w:rPr>
          <w:color w:val="auto"/>
          <w:sz w:val="24"/>
          <w:highlight w:val="none"/>
        </w:rPr>
        <w:t xml:space="preserve">项目预算金额：</w:t>
      </w:r>
      <w:r>
        <w:rPr>
          <w:rFonts w:hint="eastAsia" w:ascii="宋体" w:hAnsi="宋体" w:cs="宋体"/>
          <w:color w:val="auto"/>
          <w:sz w:val="24"/>
          <w:highlight w:val="none"/>
        </w:rPr>
        <w:t xml:space="preserve">人民币589万元</w:t>
      </w:r>
      <w:r/>
    </w:p>
    <w:p>
      <w:pPr>
        <w:ind w:firstLine="72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项目最高限价（控制价）：</w:t>
      </w:r>
      <w:r/>
    </w:p>
    <w:tbl>
      <w:tblPr>
        <w:tblStyle w:val="9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47"/>
        <w:gridCol w:w="1961"/>
        <w:gridCol w:w="2649"/>
      </w:tblGrid>
      <w:tr>
        <w:trPr>
          <w:jc w:val="center"/>
          <w:trHeight w:val="454"/>
        </w:trPr>
        <w:tc>
          <w:tcPr>
            <w:tcW w:w="2947"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标段</w:t>
            </w:r>
            <w:r/>
          </w:p>
        </w:tc>
        <w:tc>
          <w:tcPr>
            <w:tcW w:w="196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宿舍数量</w:t>
            </w:r>
            <w:r/>
          </w:p>
        </w:tc>
        <w:tc>
          <w:tcPr>
            <w:tcW w:w="264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控制价（元）</w:t>
            </w:r>
            <w:r/>
          </w:p>
        </w:tc>
      </w:tr>
      <w:tr>
        <w:trPr>
          <w:jc w:val="center"/>
          <w:trHeight w:val="454"/>
        </w:trPr>
        <w:tc>
          <w:tcPr>
            <w:tcW w:w="2947"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标段1：6B宿舍楼</w:t>
            </w:r>
            <w:r/>
          </w:p>
        </w:tc>
        <w:tc>
          <w:tcPr>
            <w:tcW w:w="196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240</w:t>
            </w:r>
            <w:r/>
          </w:p>
        </w:tc>
        <w:tc>
          <w:tcPr>
            <w:tcW w:w="2649"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3608890</w:t>
            </w:r>
            <w:r/>
          </w:p>
        </w:tc>
      </w:tr>
      <w:tr>
        <w:trPr>
          <w:jc w:val="center"/>
          <w:trHeight w:val="454"/>
        </w:trPr>
        <w:tc>
          <w:tcPr>
            <w:tcW w:w="2947"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标段2：6A宿舍楼</w:t>
            </w:r>
            <w:r/>
          </w:p>
        </w:tc>
        <w:tc>
          <w:tcPr>
            <w:tcW w:w="196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151</w:t>
            </w:r>
            <w:r/>
          </w:p>
        </w:tc>
        <w:tc>
          <w:tcPr>
            <w:tcW w:w="2649"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2273456</w:t>
            </w:r>
            <w:r/>
          </w:p>
        </w:tc>
      </w:tr>
      <w:tr>
        <w:trPr>
          <w:jc w:val="center"/>
          <w:trHeight w:val="454"/>
        </w:trPr>
        <w:tc>
          <w:tcPr>
            <w:tcW w:w="2947"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合计（元）</w:t>
            </w:r>
            <w:r/>
          </w:p>
        </w:tc>
        <w:tc>
          <w:tcPr>
            <w:tcW w:w="196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391</w:t>
            </w:r>
            <w:r/>
          </w:p>
        </w:tc>
        <w:tc>
          <w:tcPr>
            <w:tcW w:w="2649"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5882346</w:t>
            </w:r>
            <w:r/>
          </w:p>
        </w:tc>
      </w:tr>
    </w:tbl>
    <w:p>
      <w:pPr>
        <w:ind w:firstLine="480"/>
        <w:spacing w:line="360" w:lineRule="auto"/>
        <w:rPr>
          <w:color w:val="auto"/>
          <w:sz w:val="24"/>
          <w:highlight w:val="none"/>
        </w:rPr>
      </w:pPr>
      <w:r>
        <w:rPr>
          <w:rFonts w:hint="eastAsia"/>
          <w:color w:val="auto"/>
          <w:sz w:val="24"/>
          <w:highlight w:val="none"/>
        </w:rPr>
        <w:t xml:space="preserve">投标单位针对各标段的投标单价、投标总价，均不得高于对应标段招标控制价，否则该投标文件按无效投标处理。本项目共分为两个标段，供应商可选择单个标段或全部标段进行投标，但只能中其中一个标段，各标段分别响应。评审顺序：先评标段1：6B宿舍楼，再评标段2：6A宿舍楼，如标段1的第一成交候选人是标段2的第一成交候选人，则标段二的成交候选资格自动失效，由标段2的第二成交候选人替补为第一成交候选人。</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采购需求：本项目为常州工程职业技术学院6A、6B两栋宿舍楼家具更新工程，涉及学生宿舍共计391间，需按校方全新使用需求，更换宿舍配套家具，具体包括床、床板、书桌、阳台柜、凳子、行李架等，采购范围、技术参数、质量标准等全部详细要求，均以本项目公开招标文件为准。具体内容详见公开招标文件。</w:t>
      </w:r>
      <w:r/>
    </w:p>
    <w:p>
      <w:pPr>
        <w:ind w:firstLine="480"/>
        <w:spacing w:line="360" w:lineRule="auto"/>
        <w:rPr>
          <w:color w:val="auto"/>
          <w:sz w:val="24"/>
          <w:highlight w:val="none"/>
        </w:rPr>
      </w:pPr>
      <w:r>
        <w:rPr>
          <w:rFonts w:hint="eastAsia"/>
          <w:color w:val="auto"/>
          <w:sz w:val="24"/>
          <w:highlight w:val="none"/>
        </w:rPr>
        <w:t xml:space="preserve">5.合同履行期限：</w:t>
      </w:r>
      <w:r/>
    </w:p>
    <w:p>
      <w:pPr>
        <w:pStyle w:val="1001"/>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整体工期：自采购人正式下达进场通知之日起40个日历天内，完成全部货物供货、现场安装、调试、整改、场地保洁、垃圾清运等全部工作，完成整体交付并达到合格使用标准。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安装工期：投标人入场施工起始时间由采购人统一确定，投标人须在入场后20个日历天内完成全部现场安装作业。施工须服从采购人统一安排，采取分层、分批次、分楼栋错峰施工方式，不得影响校区整体管理。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本项目为暑期宿舍改造工程，须保障开学前学生正常入住，工期一律不得延误，若因中标方原因造成工期延误，须严格按照合同、招标文件等约定违约条款承担全部违约责任。</w:t>
      </w:r>
      <w:r/>
    </w:p>
    <w:p>
      <w:pPr>
        <w:ind w:firstLine="480"/>
        <w:spacing w:line="360" w:lineRule="auto"/>
        <w:rPr>
          <w:rFonts w:hint="eastAsia" w:ascii="宋体" w:hAnsi="宋体"/>
          <w:color w:val="auto"/>
          <w:sz w:val="24"/>
          <w:highlight w:val="none"/>
        </w:rPr>
      </w:pPr>
      <w:r>
        <w:rPr>
          <w:rFonts w:ascii="宋体" w:hAnsi="宋体"/>
          <w:color w:val="auto"/>
          <w:sz w:val="24"/>
          <w:highlight w:val="none"/>
        </w:rPr>
        <w:t xml:space="preserve">6.本项目是否接受联合体投标：□是  </w:t>
      </w:r>
      <w:r>
        <w:rPr>
          <w:rFonts w:hint="eastAsia" w:ascii="宋体" w:hAnsi="宋体"/>
          <w:color w:val="auto"/>
          <w:sz w:val="24"/>
          <w:highlight w:val="none"/>
        </w:rPr>
        <w:t xml:space="preserve">■</w:t>
      </w:r>
      <w:r>
        <w:rPr>
          <w:rFonts w:ascii="宋体" w:hAnsi="宋体"/>
          <w:color w:val="auto"/>
          <w:sz w:val="24"/>
          <w:highlight w:val="none"/>
        </w:rPr>
        <w:t xml:space="preserve">否。</w:t>
      </w:r>
      <w:r/>
    </w:p>
    <w:p>
      <w:pPr>
        <w:ind w:firstLine="480"/>
        <w:spacing w:line="360" w:lineRule="auto"/>
        <w:rPr>
          <w:rFonts w:hint="eastAsia" w:ascii="宋体" w:hAnsi="宋体"/>
          <w:color w:val="auto"/>
          <w:sz w:val="24"/>
          <w:highlight w:val="none"/>
        </w:rPr>
      </w:pPr>
      <w:r/>
      <w:bookmarkStart w:id="16" w:name="_Toc35393622"/>
      <w:r/>
      <w:bookmarkStart w:id="17" w:name="_Toc28359003"/>
      <w:r/>
      <w:bookmarkStart w:id="18" w:name="_Toc35393791"/>
      <w:r/>
      <w:bookmarkStart w:id="19" w:name="_Toc28359080"/>
      <w:r>
        <w:rPr>
          <w:rFonts w:hint="eastAsia" w:ascii="宋体" w:hAnsi="宋体"/>
          <w:color w:val="auto"/>
          <w:sz w:val="24"/>
          <w:highlight w:val="none"/>
        </w:rPr>
        <w:t xml:space="preserve">7.</w:t>
      </w:r>
      <w:r>
        <w:rPr>
          <w:rFonts w:ascii="宋体" w:hAnsi="宋体"/>
          <w:color w:val="auto"/>
          <w:sz w:val="24"/>
          <w:highlight w:val="none"/>
        </w:rPr>
        <w:t xml:space="preserve">本项目是否接受</w:t>
      </w:r>
      <w:r>
        <w:rPr>
          <w:rFonts w:hint="eastAsia" w:ascii="宋体" w:hAnsi="宋体"/>
          <w:color w:val="auto"/>
          <w:sz w:val="24"/>
          <w:highlight w:val="none"/>
        </w:rPr>
        <w:t xml:space="preserve">进口产品</w:t>
      </w:r>
      <w:r>
        <w:rPr>
          <w:rFonts w:ascii="宋体" w:hAnsi="宋体"/>
          <w:color w:val="auto"/>
          <w:sz w:val="24"/>
          <w:highlight w:val="none"/>
        </w:rPr>
        <w:t xml:space="preserve">投标：□是  </w:t>
      </w:r>
      <w:r>
        <w:rPr>
          <w:rFonts w:hint="eastAsia" w:ascii="宋体" w:hAnsi="宋体"/>
          <w:color w:val="auto"/>
          <w:sz w:val="24"/>
          <w:highlight w:val="none"/>
        </w:rPr>
        <w:t xml:space="preserve">■</w:t>
      </w:r>
      <w:r>
        <w:rPr>
          <w:rFonts w:ascii="宋体" w:hAnsi="宋体"/>
          <w:color w:val="auto"/>
          <w:sz w:val="24"/>
          <w:highlight w:val="none"/>
        </w:rPr>
        <w:t xml:space="preserve">否。</w:t>
      </w:r>
      <w:r/>
    </w:p>
    <w:p>
      <w:pPr>
        <w:pStyle w:val="906"/>
        <w:jc w:val="left"/>
        <w:spacing w:before="0" w:line="360" w:lineRule="auto"/>
        <w:rPr>
          <w:rFonts w:hint="eastAsia" w:ascii="宋体" w:hAnsi="宋体" w:eastAsia="宋体"/>
          <w:b w:val="0"/>
          <w:color w:val="auto"/>
          <w:sz w:val="24"/>
          <w:szCs w:val="24"/>
          <w:highlight w:val="none"/>
        </w:rPr>
      </w:pPr>
      <w:r>
        <w:rPr>
          <w:rFonts w:ascii="宋体" w:hAnsi="宋体" w:eastAsia="宋体"/>
          <w:b w:val="0"/>
          <w:color w:val="auto"/>
          <w:sz w:val="24"/>
          <w:szCs w:val="24"/>
          <w:highlight w:val="none"/>
        </w:rPr>
        <w:t xml:space="preserve">二、申请人的资格要求（须同时满足）</w:t>
      </w:r>
      <w:bookmarkEnd w:id="16"/>
      <w:r/>
      <w:bookmarkEnd w:id="17"/>
      <w:r/>
      <w:bookmarkEnd w:id="18"/>
      <w:r/>
      <w:bookmarkEnd w:id="19"/>
      <w:r/>
      <w:r/>
    </w:p>
    <w:p>
      <w:pPr>
        <w:ind w:firstLine="480"/>
        <w:spacing w:line="360" w:lineRule="auto"/>
        <w:rPr>
          <w:rFonts w:hint="eastAsia" w:ascii="宋体" w:hAnsi="宋体"/>
          <w:color w:val="auto"/>
          <w:sz w:val="24"/>
          <w:highlight w:val="none"/>
        </w:rPr>
      </w:pPr>
      <w:r>
        <w:rPr>
          <w:rFonts w:ascii="宋体" w:hAnsi="宋体"/>
          <w:color w:val="auto"/>
          <w:sz w:val="24"/>
          <w:highlight w:val="none"/>
        </w:rPr>
        <w:t xml:space="preserve">1.满足《中华人民共和国政府采购法》第二十二条规定</w:t>
      </w:r>
      <w:r>
        <w:rPr>
          <w:rFonts w:hint="eastAsia" w:ascii="宋体" w:hAnsi="宋体"/>
          <w:color w:val="auto"/>
          <w:sz w:val="24"/>
          <w:highlight w:val="none"/>
        </w:rPr>
        <w:t xml:space="preserve">以及下列情形：</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color w:val="auto"/>
          <w:sz w:val="24"/>
          <w:highlight w:val="none"/>
        </w:rPr>
      </w:pPr>
      <w:r/>
      <w:bookmarkStart w:id="20" w:name="_Toc28359004"/>
      <w:r/>
      <w:bookmarkStart w:id="21" w:name="_Toc28359081"/>
      <w:r>
        <w:rPr>
          <w:rFonts w:ascii="宋体" w:hAnsi="宋体"/>
          <w:color w:val="auto"/>
          <w:sz w:val="24"/>
          <w:highlight w:val="none"/>
        </w:rPr>
        <w:t xml:space="preserve">2.落实政府采购政策需满足的资格要求：</w:t>
      </w:r>
      <w:r/>
    </w:p>
    <w:p>
      <w:pPr>
        <w:ind w:firstLine="480"/>
        <w:spacing w:line="360" w:lineRule="auto"/>
        <w:rPr>
          <w:rFonts w:hint="eastAsia" w:ascii="宋体" w:hAnsi="宋体"/>
          <w:color w:val="auto"/>
          <w:sz w:val="24"/>
          <w:highlight w:val="none"/>
        </w:rPr>
      </w:pPr>
      <w:r>
        <w:rPr>
          <w:rFonts w:ascii="宋体" w:hAnsi="宋体"/>
          <w:color w:val="auto"/>
          <w:sz w:val="24"/>
          <w:highlight w:val="none"/>
        </w:rPr>
        <w:t xml:space="preserve">2.1 中小企业政策</w:t>
      </w:r>
      <w:r/>
    </w:p>
    <w:p>
      <w:pPr>
        <w:ind w:firstLine="480"/>
        <w:spacing w:line="360" w:lineRule="auto"/>
        <w:rPr>
          <w:rFonts w:hint="eastAsia" w:ascii="宋体" w:hAnsi="宋体"/>
          <w:color w:val="auto"/>
          <w:sz w:val="24"/>
          <w:highlight w:val="none"/>
        </w:rPr>
      </w:pPr>
      <w:r>
        <w:rPr>
          <w:rFonts w:ascii="宋体" w:hAnsi="宋体"/>
          <w:color w:val="auto"/>
          <w:sz w:val="24"/>
          <w:highlight w:val="none"/>
        </w:rPr>
        <w:t xml:space="preserve">□本项目不专门面向中小企业预留采购份额。</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本项目专门面向  </w:t>
      </w:r>
      <w:r>
        <w:rPr>
          <w:rFonts w:hint="eastAsia" w:ascii="宋体" w:hAnsi="宋体"/>
          <w:color w:val="auto"/>
          <w:sz w:val="24"/>
          <w:highlight w:val="none"/>
        </w:rPr>
        <w:t xml:space="preserve">■</w:t>
      </w:r>
      <w:r>
        <w:rPr>
          <w:rFonts w:ascii="宋体" w:hAnsi="宋体"/>
          <w:color w:val="auto"/>
          <w:sz w:val="24"/>
          <w:highlight w:val="none"/>
        </w:rPr>
        <w:t xml:space="preserve">中小 □小微企业  采购。即：提供的货物全部由符合政策要求的中小企业制造、服务全部由符合政策要求的中小企业承接。</w:t>
      </w:r>
      <w:r/>
    </w:p>
    <w:p>
      <w:pPr>
        <w:ind w:firstLine="480"/>
        <w:spacing w:line="360" w:lineRule="auto"/>
        <w:rPr>
          <w:rFonts w:hint="eastAsia" w:ascii="宋体" w:hAnsi="宋体"/>
          <w:color w:val="auto"/>
          <w:sz w:val="24"/>
          <w:highlight w:val="none"/>
        </w:rPr>
      </w:pPr>
      <w:r>
        <w:rPr>
          <w:rFonts w:ascii="宋体" w:hAnsi="宋体"/>
          <w:color w:val="auto"/>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olor w:val="auto"/>
          <w:sz w:val="24"/>
          <w:highlight w:val="none"/>
        </w:rPr>
        <w:t xml:space="preserve">无。</w:t>
      </w:r>
      <w:r/>
    </w:p>
    <w:p>
      <w:pPr>
        <w:ind w:firstLine="480"/>
        <w:spacing w:line="360" w:lineRule="auto"/>
        <w:rPr>
          <w:rFonts w:hint="eastAsia" w:ascii="宋体" w:hAnsi="宋体"/>
          <w:color w:val="auto"/>
          <w:sz w:val="24"/>
          <w:highlight w:val="none"/>
        </w:rPr>
      </w:pPr>
      <w:r>
        <w:rPr>
          <w:rFonts w:ascii="宋体" w:hAnsi="宋体"/>
          <w:color w:val="auto"/>
          <w:sz w:val="24"/>
          <w:highlight w:val="none"/>
        </w:rPr>
        <w:t xml:space="preserve">2.2 其它落实政府采购政策的资格要求（如有）：</w:t>
      </w:r>
      <w:r>
        <w:rPr>
          <w:rFonts w:hint="eastAsia" w:ascii="宋体" w:hAnsi="宋体"/>
          <w:color w:val="auto"/>
          <w:sz w:val="24"/>
          <w:highlight w:val="none"/>
        </w:rPr>
        <w:t xml:space="preserve">无。</w:t>
      </w:r>
      <w:r/>
    </w:p>
    <w:p>
      <w:pPr>
        <w:ind w:firstLine="480"/>
        <w:spacing w:line="360" w:lineRule="auto"/>
        <w:rPr>
          <w:rFonts w:hint="eastAsia" w:ascii="宋体" w:hAnsi="宋体"/>
          <w:i/>
          <w:iCs/>
          <w:color w:val="auto"/>
          <w:sz w:val="24"/>
          <w:highlight w:val="none"/>
          <w:u w:val="single"/>
        </w:rPr>
      </w:pPr>
      <w:r>
        <w:rPr>
          <w:rFonts w:ascii="宋体" w:hAnsi="宋体"/>
          <w:color w:val="auto"/>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hint="eastAsia" w:ascii="宋体" w:hAnsi="宋体"/>
          <w:i/>
          <w:color w:val="auto"/>
          <w:sz w:val="24"/>
          <w:highlight w:val="none"/>
        </w:rPr>
      </w:pPr>
      <w:r>
        <w:rPr>
          <w:rFonts w:ascii="宋体" w:hAnsi="宋体"/>
          <w:color w:val="auto"/>
          <w:sz w:val="24"/>
          <w:highlight w:val="none"/>
        </w:rPr>
        <w:t xml:space="preserve">3.1本项目是否接受分支机构参与投标：</w:t>
      </w:r>
      <w:r>
        <w:rPr>
          <w:rFonts w:hint="eastAsia" w:ascii="宋体" w:hAnsi="宋体"/>
          <w:color w:val="auto"/>
          <w:sz w:val="24"/>
          <w:highlight w:val="none"/>
        </w:rPr>
        <w:t xml:space="preserve">□</w:t>
      </w:r>
      <w:r>
        <w:rPr>
          <w:rFonts w:ascii="宋体" w:hAnsi="宋体"/>
          <w:color w:val="auto"/>
          <w:sz w:val="24"/>
          <w:highlight w:val="none"/>
        </w:rPr>
        <w:t xml:space="preserve">是   </w:t>
      </w:r>
      <w:r>
        <w:rPr>
          <w:rFonts w:hint="eastAsia" w:ascii="宋体" w:hAnsi="宋体"/>
          <w:color w:val="auto"/>
          <w:sz w:val="24"/>
          <w:highlight w:val="none"/>
        </w:rPr>
        <w:t xml:space="preserve">■</w:t>
      </w:r>
      <w:r>
        <w:rPr>
          <w:rFonts w:ascii="宋体" w:hAnsi="宋体"/>
          <w:color w:val="auto"/>
          <w:sz w:val="24"/>
          <w:highlight w:val="none"/>
        </w:rPr>
        <w:t xml:space="preserve">否；</w:t>
      </w:r>
      <w:r/>
    </w:p>
    <w:p>
      <w:pPr>
        <w:ind w:firstLine="480"/>
        <w:spacing w:line="360" w:lineRule="auto"/>
        <w:tabs>
          <w:tab w:val="left" w:pos="900" w:leader="none"/>
          <w:tab w:val="left" w:pos="1134" w:leader="none"/>
          <w:tab w:val="left" w:pos="1589" w:leader="none"/>
          <w:tab w:val="left" w:pos="5521" w:leader="none"/>
        </w:tabs>
        <w:rPr>
          <w:rFonts w:hint="eastAsia" w:ascii="宋体" w:hAnsi="宋体"/>
          <w:color w:val="auto"/>
          <w:sz w:val="24"/>
          <w:highlight w:val="none"/>
        </w:rPr>
      </w:pPr>
      <w:r>
        <w:rPr>
          <w:rFonts w:ascii="宋体" w:hAnsi="宋体"/>
          <w:color w:val="auto"/>
          <w:sz w:val="24"/>
          <w:highlight w:val="none"/>
        </w:rPr>
        <w:t xml:space="preserve">3.2本项目是否属于政府购买服务：</w:t>
      </w:r>
      <w:r/>
    </w:p>
    <w:p>
      <w:pPr>
        <w:ind w:left="991" w:firstLine="2"/>
        <w:spacing w:line="360" w:lineRule="auto"/>
        <w:tabs>
          <w:tab w:val="left" w:pos="900" w:leader="none"/>
          <w:tab w:val="left" w:pos="1134" w:leader="none"/>
          <w:tab w:val="left" w:pos="1589" w:leader="none"/>
          <w:tab w:val="left" w:pos="5521" w:leader="none"/>
        </w:tabs>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否</w:t>
      </w:r>
      <w:r/>
    </w:p>
    <w:p>
      <w:pPr>
        <w:ind w:left="991" w:firstLine="2"/>
        <w:spacing w:line="360" w:lineRule="auto"/>
        <w:tabs>
          <w:tab w:val="left" w:pos="900" w:leader="none"/>
          <w:tab w:val="left" w:pos="1134" w:leader="none"/>
          <w:tab w:val="left" w:pos="1589" w:leader="none"/>
          <w:tab w:val="left" w:pos="5521" w:leader="none"/>
        </w:tabs>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是，公益一类事业单位、使用事业编制且由财政拨款保障的群团组织，不得作为承接主体</w:t>
      </w:r>
      <w:r>
        <w:rPr>
          <w:rFonts w:hint="eastAsia" w:ascii="宋体" w:hAnsi="宋体"/>
          <w:color w:val="auto"/>
          <w:sz w:val="24"/>
          <w:highlight w:val="none"/>
        </w:rPr>
        <w:t xml:space="preserve">。</w:t>
      </w:r>
      <w:bookmarkEnd w:id="20"/>
      <w:r/>
      <w:bookmarkEnd w:id="21"/>
      <w:r/>
      <w:bookmarkStart w:id="22" w:name="_Toc35393792"/>
      <w:r/>
      <w:bookmarkStart w:id="23" w:name="_Toc35393623"/>
      <w:r/>
      <w:r/>
    </w:p>
    <w:p>
      <w:pPr>
        <w:ind w:firstLine="480"/>
        <w:spacing w:line="360" w:lineRule="auto"/>
        <w:rPr>
          <w:rFonts w:hint="eastAsia" w:ascii="宋体" w:hAnsi="宋体"/>
          <w:color w:val="auto"/>
          <w:sz w:val="24"/>
          <w:highlight w:val="none"/>
        </w:rPr>
      </w:pPr>
      <w:r>
        <w:rPr>
          <w:rFonts w:ascii="宋体" w:hAnsi="宋体"/>
          <w:color w:val="auto"/>
          <w:sz w:val="24"/>
          <w:highlight w:val="none"/>
        </w:rPr>
        <w:t xml:space="preserve">3.3其他特定资格要求：</w:t>
      </w:r>
      <w:r>
        <w:rPr>
          <w:rFonts w:hint="eastAsia" w:ascii="宋体" w:hAnsi="宋体"/>
          <w:color w:val="auto"/>
          <w:sz w:val="24"/>
          <w:highlight w:val="none"/>
        </w:rPr>
        <w:t xml:space="preserve">无。</w:t>
      </w:r>
      <w:r>
        <w:rPr>
          <w:rFonts w:hint="eastAsia" w:ascii="宋体" w:hAnsi="宋体" w:cs="宋体"/>
          <w:color w:val="auto"/>
          <w:sz w:val="24"/>
          <w:highlight w:val="none"/>
          <w:shd w:val="clear" w:color="auto" w:fill="ffffff"/>
        </w:rPr>
        <w:t xml:space="preserve"> </w:t>
      </w:r>
      <w:bookmarkEnd w:id="22"/>
      <w:bookmarkEnd w:id="23"/>
      <w:r/>
    </w:p>
    <w:p>
      <w:pPr>
        <w:pStyle w:val="906"/>
        <w:jc w:val="left"/>
        <w:spacing w:before="0" w:line="360" w:lineRule="auto"/>
        <w:widowControl/>
        <w:rPr>
          <w:rFonts w:hint="eastAsia" w:ascii="宋体" w:hAnsi="宋体" w:eastAsia="宋体"/>
          <w:b w:val="0"/>
          <w:color w:val="auto"/>
          <w:sz w:val="24"/>
          <w:szCs w:val="24"/>
          <w:highlight w:val="none"/>
        </w:rPr>
      </w:pPr>
      <w:r>
        <w:rPr>
          <w:rFonts w:hint="eastAsia" w:ascii="宋体" w:hAnsi="宋体" w:eastAsia="宋体"/>
          <w:b w:val="0"/>
          <w:color w:val="auto"/>
          <w:sz w:val="24"/>
          <w:szCs w:val="24"/>
          <w:highlight w:val="none"/>
        </w:rPr>
      </w:r>
      <w:r/>
    </w:p>
    <w:p>
      <w:pPr>
        <w:pStyle w:val="906"/>
        <w:jc w:val="left"/>
        <w:spacing w:before="0" w:line="360" w:lineRule="auto"/>
        <w:widowControl/>
        <w:rPr>
          <w:rFonts w:hint="eastAsia" w:ascii="宋体" w:hAnsi="宋体" w:eastAsia="宋体"/>
          <w:b w:val="0"/>
          <w:color w:val="auto"/>
          <w:sz w:val="24"/>
          <w:szCs w:val="24"/>
          <w:highlight w:val="none"/>
        </w:rPr>
      </w:pPr>
      <w:r>
        <w:rPr>
          <w:rFonts w:ascii="宋体" w:hAnsi="宋体" w:eastAsia="宋体"/>
          <w:b w:val="0"/>
          <w:color w:val="auto"/>
          <w:sz w:val="24"/>
          <w:szCs w:val="24"/>
          <w:highlight w:val="none"/>
        </w:rPr>
        <w:t xml:space="preserve">三、获取招标文件</w:t>
      </w:r>
      <w:r/>
    </w:p>
    <w:p>
      <w:pPr>
        <w:ind w:firstLine="480"/>
        <w:spacing w:line="360" w:lineRule="auto"/>
        <w:rPr>
          <w:rFonts w:hint="eastAsia" w:ascii="宋体" w:hAnsi="宋体"/>
          <w:color w:val="auto"/>
          <w:sz w:val="24"/>
          <w:highlight w:val="none"/>
          <w:lang w:bidi="ar"/>
        </w:rPr>
      </w:pPr>
      <w:r>
        <w:rPr>
          <w:rFonts w:ascii="宋体" w:hAnsi="宋体"/>
          <w:color w:val="auto"/>
          <w:sz w:val="24"/>
          <w:highlight w:val="none"/>
          <w:lang w:bidi="ar"/>
        </w:rPr>
        <w:t xml:space="preserve">1.时间：</w:t>
      </w:r>
      <w:r>
        <w:rPr>
          <w:rFonts w:hint="eastAsia"/>
          <w:color w:val="auto"/>
          <w:sz w:val="24"/>
          <w:highlight w:val="none"/>
        </w:rPr>
        <w:t xml:space="preserve">自公告发布之日起至</w:t>
      </w:r>
      <w:r>
        <w:rPr>
          <w:rFonts w:hint="eastAsia" w:ascii="宋体" w:hAnsi="宋体"/>
          <w:color w:val="auto"/>
          <w:sz w:val="24"/>
          <w:highlight w:val="none"/>
          <w:lang w:bidi="ar"/>
        </w:rPr>
        <w:t xml:space="preserve">2026年5月2</w:t>
      </w:r>
      <w:r>
        <w:rPr>
          <w:rFonts w:hint="eastAsia" w:ascii="宋体" w:hAnsi="宋体"/>
          <w:color w:val="auto"/>
          <w:sz w:val="24"/>
          <w:highlight w:val="none"/>
          <w:lang w:val="en-US" w:eastAsia="zh-CN" w:bidi="ar"/>
        </w:rPr>
        <w:t xml:space="preserve">2</w:t>
      </w:r>
      <w:r>
        <w:rPr>
          <w:rFonts w:hint="eastAsia" w:ascii="宋体" w:hAnsi="宋体"/>
          <w:color w:val="auto"/>
          <w:sz w:val="24"/>
          <w:highlight w:val="none"/>
          <w:lang w:bidi="ar"/>
        </w:rPr>
        <w:t xml:space="preserve">日23：59，每天上午00:00-12:00,下午12:00-00:00 （北京时间，法定节假日除外）。</w:t>
      </w:r>
      <w:r/>
    </w:p>
    <w:p>
      <w:pPr>
        <w:ind w:firstLine="480"/>
        <w:spacing w:line="360" w:lineRule="auto"/>
        <w:rPr>
          <w:rFonts w:hint="eastAsia" w:ascii="宋体" w:hAnsi="宋体"/>
          <w:color w:val="auto"/>
          <w:sz w:val="24"/>
          <w:highlight w:val="none"/>
        </w:rPr>
      </w:pPr>
      <w:r>
        <w:rPr>
          <w:rFonts w:ascii="宋体" w:hAnsi="宋体"/>
          <w:color w:val="auto"/>
          <w:sz w:val="24"/>
          <w:highlight w:val="none"/>
          <w:lang w:bidi="ar"/>
        </w:rPr>
        <w:t xml:space="preserve">2.地点：</w:t>
      </w:r>
      <w:r>
        <w:rPr>
          <w:rFonts w:hint="eastAsia" w:ascii="宋体" w:hAnsi="宋体"/>
          <w:color w:val="auto"/>
          <w:sz w:val="24"/>
          <w:highlight w:val="none"/>
          <w:lang w:bidi="ar"/>
        </w:rPr>
        <w:t xml:space="preserve">“苏采云”政府采购一体化平台 </w:t>
      </w:r>
      <w:r/>
    </w:p>
    <w:p>
      <w:pPr>
        <w:ind w:firstLine="480"/>
        <w:jc w:val="left"/>
        <w:spacing w:line="360" w:lineRule="auto"/>
        <w:widowControl/>
        <w:rPr>
          <w:rFonts w:hint="eastAsia" w:ascii="宋体" w:hAnsi="宋体"/>
          <w:color w:val="auto"/>
          <w:sz w:val="24"/>
          <w:highlight w:val="none"/>
          <w:lang w:bidi="ar"/>
        </w:rPr>
      </w:pPr>
      <w:r>
        <w:rPr>
          <w:rFonts w:ascii="宋体" w:hAnsi="宋体"/>
          <w:color w:val="auto"/>
          <w:sz w:val="24"/>
          <w:highlight w:val="none"/>
          <w:lang w:bidi="ar"/>
        </w:rPr>
        <w:t xml:space="preserve">3.方式：</w:t>
      </w:r>
      <w:r>
        <w:rPr>
          <w:rFonts w:hint="eastAsia" w:ascii="宋体" w:hAnsi="宋体"/>
          <w:color w:val="auto"/>
          <w:sz w:val="24"/>
          <w:highlight w:val="none"/>
          <w:lang w:bidi="ar"/>
        </w:rPr>
        <w:t xml:space="preserve">投标人持CA数字认证证书登录“苏采云”政府采购一体化平台获取</w:t>
      </w:r>
      <w:r>
        <w:rPr>
          <w:rFonts w:ascii="宋体" w:hAnsi="宋体"/>
          <w:color w:val="auto"/>
          <w:sz w:val="24"/>
          <w:highlight w:val="none"/>
          <w:lang w:bidi="ar"/>
        </w:rPr>
        <w:t xml:space="preserve">电子版招标文件。</w:t>
      </w:r>
      <w:r/>
    </w:p>
    <w:p>
      <w:pPr>
        <w:ind w:firstLine="480"/>
        <w:jc w:val="left"/>
        <w:spacing w:line="360" w:lineRule="auto"/>
        <w:widowControl/>
        <w:rPr>
          <w:rFonts w:hint="eastAsia" w:ascii="宋体" w:hAnsi="宋体"/>
          <w:color w:val="auto"/>
          <w:sz w:val="24"/>
          <w:highlight w:val="none"/>
          <w:lang w:bidi="ar"/>
        </w:rPr>
      </w:pPr>
      <w:r>
        <w:rPr>
          <w:rFonts w:ascii="宋体" w:hAnsi="宋体"/>
          <w:color w:val="auto"/>
          <w:sz w:val="24"/>
          <w:highlight w:val="none"/>
          <w:lang w:bidi="ar"/>
        </w:rPr>
        <w:t xml:space="preserve">4.售价：</w:t>
      </w:r>
      <w:r>
        <w:rPr>
          <w:rFonts w:hint="eastAsia" w:ascii="宋体" w:hAnsi="宋体"/>
          <w:color w:val="auto"/>
          <w:sz w:val="24"/>
          <w:highlight w:val="none"/>
          <w:u w:val="single"/>
          <w:lang w:bidi="ar"/>
        </w:rPr>
        <w:t xml:space="preserve"> 0 </w:t>
      </w:r>
      <w:r>
        <w:rPr>
          <w:rFonts w:hint="eastAsia" w:ascii="宋体" w:hAnsi="宋体"/>
          <w:color w:val="auto"/>
          <w:sz w:val="24"/>
          <w:highlight w:val="none"/>
          <w:lang w:bidi="ar"/>
        </w:rPr>
        <w:t xml:space="preserve">元</w:t>
      </w:r>
      <w:r>
        <w:rPr>
          <w:rFonts w:ascii="宋体" w:hAnsi="宋体"/>
          <w:color w:val="auto"/>
          <w:sz w:val="24"/>
          <w:highlight w:val="none"/>
          <w:lang w:bidi="ar"/>
        </w:rPr>
        <w:t xml:space="preserve">。</w:t>
      </w:r>
      <w:r/>
    </w:p>
    <w:p>
      <w:pPr>
        <w:ind w:firstLine="480"/>
        <w:jc w:val="left"/>
        <w:spacing w:line="360" w:lineRule="auto"/>
        <w:widowControl/>
        <w:rPr>
          <w:rFonts w:hint="eastAsia" w:ascii="宋体" w:hAnsi="宋体"/>
          <w:color w:val="auto"/>
          <w:sz w:val="24"/>
          <w:highlight w:val="none"/>
          <w:lang w:bidi="ar"/>
        </w:rPr>
      </w:pPr>
      <w:r>
        <w:rPr>
          <w:rFonts w:hint="eastAsia" w:ascii="宋体" w:hAnsi="宋体"/>
          <w:color w:val="auto"/>
          <w:sz w:val="24"/>
          <w:highlight w:val="none"/>
          <w:lang w:bidi="ar"/>
        </w:rPr>
      </w:r>
      <w:r/>
    </w:p>
    <w:p>
      <w:pPr>
        <w:pStyle w:val="906"/>
        <w:jc w:val="left"/>
        <w:spacing w:before="0" w:line="360" w:lineRule="auto"/>
        <w:widowControl/>
        <w:rPr>
          <w:rFonts w:hint="eastAsia" w:ascii="宋体" w:hAnsi="宋体" w:eastAsia="宋体"/>
          <w:b w:val="0"/>
          <w:color w:val="auto"/>
          <w:sz w:val="24"/>
          <w:szCs w:val="24"/>
          <w:highlight w:val="none"/>
        </w:rPr>
      </w:pPr>
      <w:r/>
      <w:bookmarkStart w:id="24" w:name="_Toc28359082"/>
      <w:r/>
      <w:bookmarkStart w:id="25" w:name="_Toc28359005"/>
      <w:r/>
      <w:bookmarkStart w:id="26" w:name="_Toc35393793"/>
      <w:r/>
      <w:bookmarkStart w:id="27" w:name="_Toc35393624"/>
      <w:r>
        <w:rPr>
          <w:rFonts w:ascii="宋体" w:hAnsi="宋体" w:eastAsia="宋体"/>
          <w:b w:val="0"/>
          <w:color w:val="auto"/>
          <w:sz w:val="24"/>
          <w:szCs w:val="24"/>
          <w:highlight w:val="none"/>
        </w:rPr>
        <w:t xml:space="preserve">四、提交投标文件</w:t>
      </w:r>
      <w:bookmarkEnd w:id="24"/>
      <w:r/>
      <w:bookmarkEnd w:id="25"/>
      <w:r>
        <w:rPr>
          <w:rFonts w:ascii="宋体" w:hAnsi="宋体" w:eastAsia="宋体"/>
          <w:b w:val="0"/>
          <w:color w:val="auto"/>
          <w:sz w:val="24"/>
          <w:szCs w:val="24"/>
          <w:highlight w:val="none"/>
        </w:rPr>
        <w:t xml:space="preserve">截止时间、开标时间和地点</w:t>
      </w:r>
      <w:bookmarkEnd w:id="26"/>
      <w:r/>
      <w:bookmarkEnd w:id="27"/>
      <w:r/>
      <w:r/>
    </w:p>
    <w:p>
      <w:pPr>
        <w:ind w:firstLine="480"/>
        <w:spacing w:line="360" w:lineRule="auto"/>
        <w:rPr>
          <w:rFonts w:hint="eastAsia" w:ascii="宋体" w:hAnsi="宋体"/>
          <w:b w:val="0"/>
          <w:bCs w:val="0"/>
          <w:color w:val="auto"/>
          <w:sz w:val="24"/>
          <w:highlight w:val="none"/>
          <w:u w:val="single"/>
        </w:rPr>
      </w:pPr>
      <w:r>
        <w:rPr>
          <w:rFonts w:ascii="宋体" w:hAnsi="宋体"/>
          <w:b w:val="0"/>
          <w:bCs w:val="0"/>
          <w:color w:val="auto"/>
          <w:sz w:val="24"/>
          <w:highlight w:val="none"/>
          <w:lang w:bidi="ar"/>
        </w:rPr>
        <w:t xml:space="preserve">投标截止时间、开标时间：</w:t>
      </w:r>
      <w:r>
        <w:rPr>
          <w:rFonts w:hint="eastAsia" w:ascii="宋体" w:hAnsi="宋体"/>
          <w:b w:val="0"/>
          <w:bCs w:val="0"/>
          <w:color w:val="auto"/>
          <w:sz w:val="24"/>
          <w:highlight w:val="none"/>
          <w:lang w:bidi="ar"/>
        </w:rPr>
        <w:t xml:space="preserve">202</w:t>
      </w:r>
      <w:r>
        <w:rPr>
          <w:rFonts w:hint="eastAsia" w:ascii="宋体" w:hAnsi="宋体"/>
          <w:b w:val="0"/>
          <w:bCs w:val="0"/>
          <w:color w:val="auto"/>
          <w:sz w:val="24"/>
          <w:highlight w:val="none"/>
          <w:lang w:val="en-US" w:eastAsia="zh-CN" w:bidi="ar"/>
        </w:rPr>
        <w:t xml:space="preserve">6</w:t>
      </w:r>
      <w:r>
        <w:rPr>
          <w:rFonts w:hint="eastAsia" w:ascii="宋体" w:hAnsi="宋体"/>
          <w:b w:val="0"/>
          <w:bCs w:val="0"/>
          <w:color w:val="auto"/>
          <w:sz w:val="24"/>
          <w:highlight w:val="none"/>
          <w:lang w:bidi="ar"/>
        </w:rPr>
        <w:t xml:space="preserve">年</w:t>
      </w:r>
      <w:r>
        <w:rPr>
          <w:rFonts w:hint="eastAsia" w:ascii="宋体" w:hAnsi="宋体"/>
          <w:b w:val="0"/>
          <w:bCs w:val="0"/>
          <w:color w:val="auto"/>
          <w:sz w:val="24"/>
          <w:highlight w:val="none"/>
          <w:lang w:val="en-US" w:eastAsia="zh-CN" w:bidi="ar"/>
        </w:rPr>
        <w:t xml:space="preserve">6</w:t>
      </w:r>
      <w:r>
        <w:rPr>
          <w:rFonts w:hint="eastAsia" w:ascii="宋体" w:hAnsi="宋体"/>
          <w:b w:val="0"/>
          <w:bCs w:val="0"/>
          <w:color w:val="auto"/>
          <w:sz w:val="24"/>
          <w:highlight w:val="none"/>
          <w:lang w:bidi="ar"/>
        </w:rPr>
        <w:t xml:space="preserve">月</w:t>
      </w:r>
      <w:r>
        <w:rPr>
          <w:rFonts w:hint="eastAsia" w:ascii="宋体" w:hAnsi="宋体"/>
          <w:b w:val="0"/>
          <w:bCs w:val="0"/>
          <w:color w:val="auto"/>
          <w:sz w:val="24"/>
          <w:highlight w:val="none"/>
          <w:lang w:val="en-US" w:eastAsia="zh-CN" w:bidi="ar"/>
        </w:rPr>
        <w:t xml:space="preserve">5</w:t>
      </w:r>
      <w:r>
        <w:rPr>
          <w:rFonts w:hint="eastAsia" w:ascii="宋体" w:hAnsi="宋体"/>
          <w:b w:val="0"/>
          <w:bCs w:val="0"/>
          <w:color w:val="auto"/>
          <w:sz w:val="24"/>
          <w:highlight w:val="none"/>
          <w:lang w:bidi="ar"/>
        </w:rPr>
        <w:t xml:space="preserve">日 </w:t>
      </w:r>
      <w:r>
        <w:rPr>
          <w:rFonts w:hint="eastAsia" w:ascii="宋体" w:hAnsi="宋体"/>
          <w:b w:val="0"/>
          <w:bCs w:val="0"/>
          <w:color w:val="auto"/>
          <w:sz w:val="24"/>
          <w:highlight w:val="none"/>
          <w:lang w:val="en-US" w:eastAsia="zh-CN" w:bidi="ar"/>
        </w:rPr>
        <w:t xml:space="preserve">9</w:t>
      </w:r>
      <w:r>
        <w:rPr>
          <w:rFonts w:hint="eastAsia" w:ascii="宋体" w:hAnsi="宋体"/>
          <w:b w:val="0"/>
          <w:bCs w:val="0"/>
          <w:color w:val="auto"/>
          <w:sz w:val="24"/>
          <w:highlight w:val="none"/>
          <w:lang w:bidi="ar"/>
        </w:rPr>
        <w:t xml:space="preserve">点</w:t>
      </w:r>
      <w:r>
        <w:rPr>
          <w:rFonts w:hint="eastAsia" w:ascii="宋体" w:hAnsi="宋体"/>
          <w:b w:val="0"/>
          <w:bCs w:val="0"/>
          <w:color w:val="auto"/>
          <w:sz w:val="24"/>
          <w:highlight w:val="none"/>
          <w:lang w:val="en-US" w:eastAsia="zh-CN" w:bidi="ar"/>
        </w:rPr>
        <w:t xml:space="preserve">3</w:t>
      </w:r>
      <w:r>
        <w:rPr>
          <w:rFonts w:hint="eastAsia" w:ascii="宋体" w:hAnsi="宋体"/>
          <w:b w:val="0"/>
          <w:bCs w:val="0"/>
          <w:color w:val="auto"/>
          <w:sz w:val="24"/>
          <w:highlight w:val="none"/>
          <w:lang w:bidi="ar"/>
        </w:rPr>
        <w:t xml:space="preserve">0分（北京时间）。</w:t>
      </w:r>
      <w:r/>
    </w:p>
    <w:p>
      <w:pPr>
        <w:ind w:firstLine="480"/>
        <w:spacing w:line="360" w:lineRule="auto"/>
        <w:rPr>
          <w:rFonts w:hint="eastAsia" w:ascii="宋体" w:hAnsi="宋体"/>
          <w:color w:val="auto"/>
          <w:sz w:val="24"/>
          <w:highlight w:val="none"/>
          <w:u w:val="single"/>
        </w:rPr>
      </w:pPr>
      <w:r>
        <w:rPr>
          <w:rFonts w:ascii="宋体" w:hAnsi="宋体"/>
          <w:color w:val="auto"/>
          <w:sz w:val="24"/>
          <w:highlight w:val="none"/>
          <w:lang w:bidi="ar"/>
        </w:rPr>
        <w:t xml:space="preserve">地点：</w:t>
      </w:r>
      <w:r>
        <w:rPr>
          <w:rFonts w:hint="eastAsia" w:ascii="宋体" w:hAnsi="宋体"/>
          <w:color w:val="auto"/>
          <w:sz w:val="24"/>
          <w:highlight w:val="none"/>
          <w:u w:val="single"/>
        </w:rPr>
        <w:t xml:space="preserve">本项目采用不见面交易方式，无需到现场提交，投标人登录</w:t>
      </w:r>
      <w:r>
        <w:rPr>
          <w:rFonts w:hint="eastAsia"/>
          <w:color w:val="auto"/>
          <w:sz w:val="24"/>
          <w:highlight w:val="none"/>
          <w:u w:val="single"/>
        </w:rPr>
        <w:t xml:space="preserve">“苏采云”政府采购一体化平台投标人端</w:t>
      </w:r>
      <w:r>
        <w:rPr>
          <w:rFonts w:hint="eastAsia" w:ascii="宋体" w:hAnsi="宋体"/>
          <w:color w:val="auto"/>
          <w:sz w:val="24"/>
          <w:highlight w:val="none"/>
          <w:u w:val="single"/>
        </w:rPr>
        <w:t xml:space="preserve">，通过系统在线提交电子投标文件</w:t>
      </w:r>
      <w:r>
        <w:rPr>
          <w:rFonts w:ascii="宋体" w:hAnsi="宋体"/>
          <w:color w:val="auto"/>
          <w:sz w:val="24"/>
          <w:highlight w:val="none"/>
          <w:lang w:val="zh-TW" w:bidi="ar"/>
        </w:rPr>
        <w:t xml:space="preserve">。</w:t>
      </w:r>
      <w:r/>
    </w:p>
    <w:p>
      <w:pPr>
        <w:pStyle w:val="906"/>
        <w:jc w:val="left"/>
        <w:spacing w:before="0" w:line="360" w:lineRule="auto"/>
        <w:rPr>
          <w:rFonts w:hint="eastAsia" w:ascii="宋体" w:hAnsi="宋体" w:eastAsia="宋体"/>
          <w:b w:val="0"/>
          <w:color w:val="auto"/>
          <w:sz w:val="24"/>
          <w:szCs w:val="24"/>
          <w:highlight w:val="none"/>
        </w:rPr>
      </w:pPr>
      <w:r/>
      <w:bookmarkStart w:id="28" w:name="_Toc28359007"/>
      <w:r/>
      <w:bookmarkStart w:id="29" w:name="_Toc35393794"/>
      <w:r/>
      <w:bookmarkStart w:id="30" w:name="_Toc35393625"/>
      <w:r/>
      <w:bookmarkStart w:id="31" w:name="_Toc28359084"/>
      <w:r/>
      <w:r/>
    </w:p>
    <w:p>
      <w:pPr>
        <w:pStyle w:val="906"/>
        <w:jc w:val="left"/>
        <w:spacing w:before="0" w:line="360" w:lineRule="auto"/>
        <w:rPr>
          <w:rFonts w:hint="eastAsia" w:ascii="宋体" w:hAnsi="宋体" w:eastAsia="宋体"/>
          <w:b w:val="0"/>
          <w:color w:val="auto"/>
          <w:sz w:val="24"/>
          <w:szCs w:val="24"/>
          <w:highlight w:val="none"/>
        </w:rPr>
      </w:pPr>
      <w:r>
        <w:rPr>
          <w:rFonts w:ascii="宋体" w:hAnsi="宋体" w:eastAsia="宋体"/>
          <w:b w:val="0"/>
          <w:color w:val="auto"/>
          <w:sz w:val="24"/>
          <w:szCs w:val="24"/>
          <w:highlight w:val="none"/>
        </w:rPr>
        <w:t xml:space="preserve">五、公告期限</w:t>
      </w:r>
      <w:bookmarkEnd w:id="28"/>
      <w:r/>
      <w:bookmarkEnd w:id="29"/>
      <w:r/>
      <w:bookmarkEnd w:id="30"/>
      <w:r/>
      <w:bookmarkEnd w:id="31"/>
      <w:r/>
      <w:r/>
    </w:p>
    <w:p>
      <w:pPr>
        <w:ind w:firstLine="480"/>
        <w:spacing w:line="360" w:lineRule="auto"/>
        <w:rPr>
          <w:rFonts w:hint="eastAsia" w:ascii="宋体" w:hAnsi="宋体"/>
          <w:color w:val="auto"/>
          <w:sz w:val="24"/>
          <w:highlight w:val="none"/>
        </w:rPr>
      </w:pPr>
      <w:r>
        <w:rPr>
          <w:rFonts w:ascii="宋体" w:hAnsi="宋体"/>
          <w:color w:val="auto"/>
          <w:sz w:val="24"/>
          <w:highlight w:val="none"/>
        </w:rPr>
        <w:t xml:space="preserve">自本公告发布之日起5个工作日。</w:t>
      </w:r>
      <w:r/>
    </w:p>
    <w:p>
      <w:pPr>
        <w:pStyle w:val="906"/>
        <w:jc w:val="left"/>
        <w:spacing w:before="0" w:line="360" w:lineRule="auto"/>
        <w:rPr>
          <w:rFonts w:hint="eastAsia" w:ascii="宋体" w:hAnsi="宋体" w:eastAsia="宋体"/>
          <w:b w:val="0"/>
          <w:color w:val="auto"/>
          <w:sz w:val="24"/>
          <w:szCs w:val="24"/>
          <w:highlight w:val="none"/>
        </w:rPr>
      </w:pPr>
      <w:r/>
      <w:bookmarkStart w:id="32" w:name="_Toc35393626"/>
      <w:r/>
      <w:bookmarkStart w:id="33" w:name="_Toc35393795"/>
      <w:r/>
      <w:r/>
    </w:p>
    <w:p>
      <w:pPr>
        <w:pStyle w:val="906"/>
        <w:jc w:val="left"/>
        <w:spacing w:before="0" w:line="360" w:lineRule="auto"/>
        <w:rPr>
          <w:rFonts w:hint="eastAsia" w:ascii="宋体" w:hAnsi="宋体" w:eastAsia="宋体"/>
          <w:b w:val="0"/>
          <w:color w:val="auto"/>
          <w:sz w:val="24"/>
          <w:szCs w:val="24"/>
          <w:highlight w:val="none"/>
        </w:rPr>
      </w:pPr>
      <w:r>
        <w:rPr>
          <w:rFonts w:ascii="宋体" w:hAnsi="宋体" w:eastAsia="宋体"/>
          <w:b w:val="0"/>
          <w:color w:val="auto"/>
          <w:sz w:val="24"/>
          <w:szCs w:val="24"/>
          <w:highlight w:val="none"/>
        </w:rPr>
        <w:t xml:space="preserve">六、其他补充事宜</w:t>
      </w:r>
      <w:bookmarkEnd w:id="32"/>
      <w:r/>
      <w:bookmarkEnd w:id="33"/>
      <w:r/>
      <w:r/>
    </w:p>
    <w:p>
      <w:pPr>
        <w:ind w:firstLine="480"/>
        <w:spacing w:line="360" w:lineRule="auto"/>
        <w:rPr>
          <w:rFonts w:hint="eastAsia" w:ascii="宋体" w:hAnsi="宋体"/>
          <w:color w:val="auto"/>
          <w:sz w:val="24"/>
          <w:highlight w:val="none"/>
          <w:lang w:val="zh-TW" w:bidi="ar"/>
        </w:rPr>
      </w:pPr>
      <w:r/>
      <w:bookmarkStart w:id="34" w:name="_Toc35393627"/>
      <w:r/>
      <w:bookmarkStart w:id="35" w:name="_Toc28359008"/>
      <w:r/>
      <w:bookmarkStart w:id="36" w:name="_Toc28359085"/>
      <w:r/>
      <w:bookmarkStart w:id="37" w:name="_Toc35393796"/>
      <w:r>
        <w:rPr>
          <w:rFonts w:hint="eastAsia" w:ascii="宋体" w:hAnsi="宋体"/>
          <w:color w:val="auto"/>
          <w:sz w:val="24"/>
          <w:highlight w:val="none"/>
          <w:lang w:val="zh-TW" w:bidi="ar"/>
        </w:rPr>
        <w:t xml:space="preserve">1.本项目需要落实的政府采购政策：无。 </w:t>
      </w:r>
      <w:r/>
    </w:p>
    <w:p>
      <w:pPr>
        <w:ind w:firstLine="480"/>
        <w:spacing w:line="360" w:lineRule="auto"/>
        <w:rPr>
          <w:rFonts w:hint="eastAsia" w:ascii="宋体" w:hAnsi="宋体"/>
          <w:color w:val="auto"/>
          <w:sz w:val="24"/>
          <w:highlight w:val="none"/>
          <w:lang w:val="zh-TW" w:bidi="ar"/>
        </w:rPr>
      </w:pPr>
      <w:r>
        <w:rPr>
          <w:rFonts w:hint="eastAsia" w:ascii="宋体" w:hAnsi="宋体"/>
          <w:color w:val="auto"/>
          <w:sz w:val="24"/>
          <w:highlight w:val="none"/>
          <w:lang w:val="zh-TW" w:bidi="ar"/>
        </w:rPr>
        <w:t xml:space="preserve">2.本项目采用不见面交易方式，请投标人认真学习“苏采云”政府采购一体化平台 发布的相关操作手册，办理CA认证证书、进行“苏采云”政府采购一体化平台 注册绑定，并认真核实数字认证证书情况确认是否符合本项目电子化采购流程要求。</w:t>
      </w:r>
      <w:r/>
    </w:p>
    <w:p>
      <w:pPr>
        <w:ind w:firstLine="480"/>
        <w:spacing w:line="360" w:lineRule="auto"/>
        <w:rPr>
          <w:rFonts w:hint="eastAsia" w:ascii="宋体" w:hAnsi="宋体"/>
          <w:color w:val="auto"/>
          <w:sz w:val="24"/>
          <w:highlight w:val="none"/>
          <w:lang w:val="zh-TW" w:bidi="ar"/>
        </w:rPr>
      </w:pPr>
      <w:r>
        <w:rPr>
          <w:rFonts w:hint="eastAsia" w:ascii="宋体" w:hAnsi="宋体"/>
          <w:color w:val="auto"/>
          <w:sz w:val="24"/>
          <w:highlight w:val="none"/>
          <w:lang w:val="zh-TW" w:bidi="ar"/>
        </w:rPr>
        <w:t xml:space="preserve">技术支持服务热线    0519-85588210  0519-85588163</w:t>
      </w:r>
      <w:r/>
    </w:p>
    <w:p>
      <w:pPr>
        <w:ind w:firstLine="480"/>
        <w:spacing w:line="360" w:lineRule="auto"/>
        <w:rPr>
          <w:rFonts w:hint="eastAsia" w:ascii="宋体" w:hAnsi="宋体"/>
          <w:color w:val="auto"/>
          <w:sz w:val="24"/>
          <w:highlight w:val="none"/>
          <w:lang w:val="zh-TW" w:bidi="ar"/>
        </w:rPr>
      </w:pPr>
      <w:r>
        <w:rPr>
          <w:rFonts w:hint="eastAsia" w:ascii="宋体" w:hAnsi="宋体"/>
          <w:color w:val="auto"/>
          <w:sz w:val="24"/>
          <w:highlight w:val="none"/>
          <w:lang w:val="zh-TW" w:bidi="ar"/>
        </w:rPr>
        <w:t xml:space="preserve">CA认证证书办理（可邮寄）联系电话   0519-85588120</w:t>
      </w:r>
      <w:r/>
    </w:p>
    <w:p>
      <w:pPr>
        <w:ind w:firstLine="480"/>
        <w:spacing w:line="360" w:lineRule="auto"/>
        <w:rPr>
          <w:rFonts w:hint="eastAsia" w:ascii="宋体" w:hAnsi="宋体"/>
          <w:color w:val="auto"/>
          <w:sz w:val="24"/>
          <w:highlight w:val="none"/>
          <w:lang w:val="zh-TW" w:bidi="ar"/>
        </w:rPr>
      </w:pPr>
      <w:r>
        <w:rPr>
          <w:rFonts w:hint="eastAsia" w:ascii="宋体" w:hAnsi="宋体"/>
          <w:color w:val="auto"/>
          <w:sz w:val="24"/>
          <w:highlight w:val="none"/>
          <w:lang w:val="zh-TW" w:bidi="ar"/>
        </w:rPr>
        <w:t xml:space="preserve">2.1办理CA认证证书</w:t>
      </w:r>
      <w:r/>
    </w:p>
    <w:p>
      <w:pPr>
        <w:ind w:firstLine="480"/>
        <w:spacing w:line="360" w:lineRule="auto"/>
        <w:rPr>
          <w:rFonts w:hint="eastAsia" w:ascii="宋体" w:hAnsi="宋体"/>
          <w:color w:val="auto"/>
          <w:sz w:val="24"/>
          <w:highlight w:val="none"/>
          <w:lang w:val="zh-TW" w:bidi="ar"/>
        </w:rPr>
      </w:pPr>
      <w:r>
        <w:rPr>
          <w:rFonts w:hint="eastAsia" w:ascii="宋体" w:hAnsi="宋体"/>
          <w:color w:val="auto"/>
          <w:sz w:val="24"/>
          <w:highlight w:val="none"/>
          <w:lang w:val="zh-TW" w:bidi="ar"/>
        </w:rPr>
        <w:t xml:space="preserve">投标人登录常州市政府采购网“下载中心”下载并查阅 “苏采云”政府采购一体化平台 （投标人）政务CA证书办理指南，按照程序要求办理。</w:t>
      </w:r>
      <w:r/>
    </w:p>
    <w:p>
      <w:pPr>
        <w:ind w:firstLine="480"/>
        <w:spacing w:line="360" w:lineRule="auto"/>
        <w:rPr>
          <w:rFonts w:hint="eastAsia" w:ascii="宋体" w:hAnsi="宋体"/>
          <w:color w:val="auto"/>
          <w:sz w:val="24"/>
          <w:highlight w:val="none"/>
          <w:lang w:val="zh-TW" w:bidi="ar"/>
        </w:rPr>
      </w:pPr>
      <w:r>
        <w:rPr>
          <w:rFonts w:hint="eastAsia" w:ascii="宋体" w:hAnsi="宋体"/>
          <w:color w:val="auto"/>
          <w:sz w:val="24"/>
          <w:highlight w:val="none"/>
          <w:lang w:val="zh-TW" w:bidi="ar"/>
        </w:rPr>
        <w:t xml:space="preserve">2.2注册</w:t>
      </w:r>
      <w:r/>
    </w:p>
    <w:p>
      <w:pPr>
        <w:ind w:firstLine="480"/>
        <w:spacing w:line="360" w:lineRule="auto"/>
        <w:rPr>
          <w:rFonts w:hint="eastAsia" w:ascii="宋体" w:hAnsi="宋体"/>
          <w:color w:val="auto"/>
          <w:sz w:val="24"/>
          <w:highlight w:val="none"/>
          <w:lang w:val="zh-TW" w:bidi="ar"/>
        </w:rPr>
      </w:pPr>
      <w:r>
        <w:rPr>
          <w:rFonts w:hint="eastAsia" w:ascii="宋体" w:hAnsi="宋体"/>
          <w:color w:val="auto"/>
          <w:sz w:val="24"/>
          <w:highlight w:val="none"/>
          <w:lang w:val="zh-TW" w:bidi="ar"/>
        </w:rPr>
        <w:t xml:space="preserve">投标人登录常州市政府采购网“下载中心”-““苏采云”政府采购一体化平台 投标人操作指南”下载相关操作手册、操作视频等，查阅后进行自助注册。</w:t>
      </w:r>
      <w:r/>
    </w:p>
    <w:p>
      <w:pPr>
        <w:ind w:firstLine="480"/>
        <w:spacing w:line="360" w:lineRule="auto"/>
        <w:rPr>
          <w:rFonts w:hint="eastAsia" w:ascii="宋体" w:hAnsi="宋体"/>
          <w:color w:val="auto"/>
          <w:sz w:val="24"/>
          <w:highlight w:val="none"/>
          <w:lang w:val="zh-TW" w:bidi="ar"/>
        </w:rPr>
      </w:pPr>
      <w:r>
        <w:rPr>
          <w:rFonts w:hint="eastAsia" w:ascii="宋体" w:hAnsi="宋体"/>
          <w:color w:val="auto"/>
          <w:sz w:val="24"/>
          <w:highlight w:val="none"/>
          <w:lang w:val="zh-TW" w:bidi="ar"/>
        </w:rPr>
        <w:t xml:space="preserve">2.3控件、客户端下载</w:t>
      </w:r>
      <w:r/>
    </w:p>
    <w:p>
      <w:pPr>
        <w:ind w:firstLine="480"/>
        <w:spacing w:line="360" w:lineRule="auto"/>
        <w:rPr>
          <w:rFonts w:hint="eastAsia" w:ascii="宋体" w:hAnsi="宋体"/>
          <w:color w:val="auto"/>
          <w:sz w:val="24"/>
          <w:highlight w:val="none"/>
          <w:lang w:val="zh-TW" w:bidi="ar"/>
        </w:rPr>
      </w:pPr>
      <w:r>
        <w:rPr>
          <w:rFonts w:hint="eastAsia" w:ascii="宋体" w:hAnsi="宋体"/>
          <w:color w:val="auto"/>
          <w:sz w:val="24"/>
          <w:highlight w:val="none"/>
          <w:lang w:val="zh-TW" w:bidi="ar"/>
        </w:rPr>
        <w:t xml:space="preserve">投标人登录常州市政府采购网“下载中心”-“苏采云”政府采购一体化平台 （投标人）操作手册下载相关操作手册、操作视频等，查阅后进行自助注册。</w:t>
      </w:r>
      <w:r/>
    </w:p>
    <w:p>
      <w:pPr>
        <w:ind w:firstLine="480"/>
        <w:spacing w:line="360" w:lineRule="auto"/>
        <w:rPr>
          <w:rFonts w:hint="eastAsia" w:ascii="宋体" w:hAnsi="宋体"/>
          <w:color w:val="auto"/>
          <w:sz w:val="24"/>
          <w:highlight w:val="none"/>
          <w:lang w:val="zh-TW" w:bidi="ar"/>
        </w:rPr>
      </w:pPr>
      <w:r>
        <w:rPr>
          <w:rFonts w:hint="eastAsia" w:ascii="宋体" w:hAnsi="宋体"/>
          <w:color w:val="auto"/>
          <w:sz w:val="24"/>
          <w:highlight w:val="none"/>
          <w:lang w:val="zh-TW" w:bidi="ar"/>
        </w:rPr>
        <w:t xml:space="preserve">2.4 获取电子招标文件</w:t>
      </w:r>
      <w:r/>
    </w:p>
    <w:p>
      <w:pPr>
        <w:ind w:firstLine="480"/>
        <w:spacing w:line="360" w:lineRule="auto"/>
        <w:rPr>
          <w:rFonts w:hint="eastAsia" w:ascii="宋体" w:hAnsi="宋体"/>
          <w:color w:val="auto"/>
          <w:sz w:val="24"/>
          <w:highlight w:val="none"/>
          <w:lang w:val="zh-TW" w:bidi="ar"/>
        </w:rPr>
      </w:pPr>
      <w:r>
        <w:rPr>
          <w:rFonts w:hint="eastAsia" w:ascii="宋体" w:hAnsi="宋体"/>
          <w:color w:val="auto"/>
          <w:sz w:val="24"/>
          <w:highlight w:val="none"/>
          <w:lang w:val="zh-TW" w:bidi="ar"/>
        </w:rPr>
        <w:t xml:space="preserve">投标人持CA数字认证证书登录“苏采云”政府采购一体化平台 获取电子招标文件。未在规定期限内通过“苏采云”政府采购一体化平台 获取招标文件的投标无效。</w:t>
      </w:r>
      <w:r/>
    </w:p>
    <w:p>
      <w:pPr>
        <w:ind w:firstLine="480"/>
        <w:spacing w:line="360" w:lineRule="auto"/>
        <w:rPr>
          <w:rFonts w:hint="eastAsia" w:ascii="宋体" w:hAnsi="宋体"/>
          <w:color w:val="auto"/>
          <w:sz w:val="24"/>
          <w:highlight w:val="none"/>
          <w:lang w:val="zh-TW" w:bidi="ar"/>
        </w:rPr>
      </w:pPr>
      <w:r>
        <w:rPr>
          <w:rFonts w:hint="eastAsia" w:ascii="宋体" w:hAnsi="宋体"/>
          <w:color w:val="auto"/>
          <w:sz w:val="24"/>
          <w:highlight w:val="none"/>
          <w:lang w:val="zh-TW" w:bidi="ar"/>
        </w:rPr>
        <w:t xml:space="preserve">2.5编制电子投标文件</w:t>
      </w:r>
      <w:r/>
    </w:p>
    <w:p>
      <w:pPr>
        <w:ind w:firstLine="480"/>
        <w:spacing w:line="360" w:lineRule="auto"/>
        <w:rPr>
          <w:rFonts w:hint="eastAsia" w:ascii="宋体" w:hAnsi="宋体"/>
          <w:color w:val="auto"/>
          <w:sz w:val="24"/>
          <w:highlight w:val="none"/>
          <w:lang w:val="zh-TW" w:bidi="ar"/>
        </w:rPr>
      </w:pPr>
      <w:r>
        <w:rPr>
          <w:rFonts w:hint="eastAsia" w:ascii="宋体" w:hAnsi="宋体"/>
          <w:color w:val="auto"/>
          <w:sz w:val="24"/>
          <w:highlight w:val="none"/>
          <w:lang w:val="zh-TW" w:bidi="ar"/>
        </w:rPr>
        <w:t xml:space="preserve">投标人应使用电子投标文件制作客户端编制电子投标文件并进行线上投标，投标人电子投标文件需要加密并加盖电子签章，如无法按照要求在电子投标文件中加盖电子签章和加密，请及时通过技术支持服务热线联系技术人员。</w:t>
      </w:r>
      <w:r/>
    </w:p>
    <w:p>
      <w:pPr>
        <w:ind w:firstLine="480"/>
        <w:spacing w:line="360" w:lineRule="auto"/>
        <w:rPr>
          <w:rFonts w:hint="eastAsia" w:ascii="宋体" w:hAnsi="宋体"/>
          <w:color w:val="auto"/>
          <w:sz w:val="24"/>
          <w:highlight w:val="none"/>
          <w:lang w:val="zh-TW" w:bidi="ar"/>
        </w:rPr>
      </w:pPr>
      <w:r>
        <w:rPr>
          <w:rFonts w:hint="eastAsia" w:ascii="宋体" w:hAnsi="宋体"/>
          <w:color w:val="auto"/>
          <w:sz w:val="24"/>
          <w:highlight w:val="none"/>
          <w:lang w:val="zh-TW" w:bidi="ar"/>
        </w:rPr>
        <w:t xml:space="preserve">2.6提交电子投标文件</w:t>
      </w:r>
      <w:r/>
    </w:p>
    <w:p>
      <w:pPr>
        <w:ind w:firstLine="480"/>
        <w:spacing w:line="360" w:lineRule="auto"/>
        <w:rPr>
          <w:rFonts w:hint="eastAsia" w:ascii="宋体" w:hAnsi="宋体"/>
          <w:color w:val="auto"/>
          <w:sz w:val="24"/>
          <w:highlight w:val="none"/>
          <w:lang w:val="zh-TW" w:bidi="ar"/>
        </w:rPr>
      </w:pPr>
      <w:r>
        <w:rPr>
          <w:rFonts w:hint="eastAsia" w:ascii="宋体" w:hAnsi="宋体"/>
          <w:color w:val="auto"/>
          <w:sz w:val="24"/>
          <w:highlight w:val="none"/>
          <w:lang w:val="zh-TW" w:bidi="ar"/>
        </w:rPr>
        <w:t xml:space="preserve">投标人应于投标截止时间前在“苏采云”政府采购一体化平台 提交电子投标文件，上传电子投标文件过程中请保持与互联网的连接畅通。</w:t>
      </w:r>
      <w:r/>
    </w:p>
    <w:p>
      <w:pPr>
        <w:ind w:firstLine="480"/>
        <w:spacing w:line="360" w:lineRule="auto"/>
        <w:rPr>
          <w:rFonts w:hint="eastAsia" w:ascii="宋体" w:hAnsi="宋体"/>
          <w:color w:val="auto"/>
          <w:sz w:val="24"/>
          <w:highlight w:val="none"/>
          <w:lang w:val="zh-TW" w:bidi="ar"/>
        </w:rPr>
      </w:pPr>
      <w:r>
        <w:rPr>
          <w:rFonts w:hint="eastAsia" w:ascii="宋体" w:hAnsi="宋体"/>
          <w:color w:val="auto"/>
          <w:sz w:val="24"/>
          <w:highlight w:val="none"/>
          <w:lang w:val="zh-TW" w:bidi="ar"/>
        </w:rPr>
        <w:t xml:space="preserve">2.7电子开标</w:t>
      </w:r>
      <w:r/>
    </w:p>
    <w:p>
      <w:pPr>
        <w:ind w:firstLine="480"/>
        <w:spacing w:line="360" w:lineRule="auto"/>
        <w:rPr>
          <w:rFonts w:hint="eastAsia" w:ascii="宋体" w:hAnsi="宋体"/>
          <w:color w:val="auto"/>
          <w:sz w:val="24"/>
          <w:highlight w:val="none"/>
          <w:lang w:val="zh-TW" w:bidi="ar"/>
        </w:rPr>
      </w:pPr>
      <w:r>
        <w:rPr>
          <w:rFonts w:hint="eastAsia" w:ascii="宋体" w:hAnsi="宋体"/>
          <w:color w:val="auto"/>
          <w:sz w:val="24"/>
          <w:highlight w:val="none"/>
          <w:lang w:val="zh-TW" w:bidi="ar"/>
        </w:rPr>
        <w:t xml:space="preserve">投标人使用CA认证证书登录“苏采云”政府采购一体化平台 进行电子化不见面开标。</w:t>
      </w:r>
      <w:r/>
    </w:p>
    <w:p>
      <w:pPr>
        <w:ind w:firstLine="480"/>
        <w:spacing w:line="360" w:lineRule="auto"/>
        <w:rPr>
          <w:rFonts w:hint="eastAsia" w:ascii="宋体" w:hAnsi="宋体"/>
          <w:color w:val="auto"/>
          <w:sz w:val="24"/>
          <w:highlight w:val="none"/>
          <w:lang w:val="zh-TW" w:bidi="ar"/>
        </w:rPr>
      </w:pPr>
      <w:r>
        <w:rPr>
          <w:rFonts w:hint="eastAsia" w:ascii="宋体" w:hAnsi="宋体"/>
          <w:color w:val="auto"/>
          <w:sz w:val="24"/>
          <w:highlight w:val="none"/>
          <w:lang w:val="zh-TW" w:bidi="ar"/>
        </w:rPr>
        <w:t xml:space="preserve">2.8注意事项</w:t>
      </w:r>
      <w:r/>
    </w:p>
    <w:p>
      <w:pPr>
        <w:ind w:firstLine="480"/>
        <w:spacing w:line="360" w:lineRule="auto"/>
        <w:rPr>
          <w:rFonts w:hint="eastAsia" w:ascii="宋体" w:hAnsi="宋体"/>
          <w:color w:val="auto"/>
          <w:sz w:val="24"/>
          <w:highlight w:val="none"/>
          <w:lang w:val="zh-TW" w:bidi="ar"/>
        </w:rPr>
      </w:pPr>
      <w:r>
        <w:rPr>
          <w:rFonts w:hint="eastAsia" w:ascii="宋体" w:hAnsi="宋体"/>
          <w:color w:val="auto"/>
          <w:sz w:val="24"/>
          <w:highlight w:val="none"/>
          <w:lang w:val="zh-TW" w:bidi="ar"/>
        </w:rPr>
        <w:t xml:space="preserve">投标人在开标前应当使用“验证CA”功能验证本地计算机的控件环境是否正常，并且在开标、评审过程中不可随意更换计算机，必须使用验证成功的计算机进行操作，否则造成相应后果由投标人自行承担。</w:t>
      </w:r>
      <w:r/>
    </w:p>
    <w:p>
      <w:pPr>
        <w:numPr>
          <w:ilvl w:val="0"/>
          <w:numId w:val="8"/>
        </w:numPr>
        <w:ind w:firstLine="480"/>
        <w:spacing w:line="360" w:lineRule="auto"/>
        <w:rPr>
          <w:rFonts w:hint="eastAsia" w:ascii="宋体" w:hAnsi="宋体"/>
          <w:color w:val="auto"/>
          <w:sz w:val="24"/>
          <w:highlight w:val="none"/>
          <w:lang w:bidi="ar"/>
        </w:rPr>
      </w:pPr>
      <w:r>
        <w:rPr>
          <w:rFonts w:hint="eastAsia" w:ascii="宋体" w:hAnsi="宋体"/>
          <w:color w:val="auto"/>
          <w:sz w:val="24"/>
          <w:highlight w:val="none"/>
          <w:lang w:bidi="ar"/>
        </w:rPr>
        <w:t xml:space="preserve">样品要求</w:t>
      </w:r>
      <w:r/>
    </w:p>
    <w:p>
      <w:pPr>
        <w:ind w:firstLine="480"/>
        <w:spacing w:line="360" w:lineRule="auto"/>
        <w:rPr>
          <w:rFonts w:hint="eastAsia" w:ascii="宋体" w:hAnsi="宋体"/>
          <w:color w:val="auto"/>
          <w:sz w:val="24"/>
          <w:highlight w:val="none"/>
          <w:lang w:bidi="ar"/>
        </w:rPr>
      </w:pPr>
      <w:r>
        <w:rPr>
          <w:rFonts w:hint="eastAsia" w:ascii="宋体" w:hAnsi="宋体"/>
          <w:color w:val="auto"/>
          <w:sz w:val="24"/>
          <w:highlight w:val="none"/>
          <w:lang w:bidi="ar"/>
        </w:rPr>
        <w:t xml:space="preserve">投标样品须独立密封封装，外包装不得标注投标人名称、标识、图案及其他可辨识投标单位的相关信息，仅可清晰注明货品名称、样品类别。所有投标人进场摆放样品时，须使用黑色不透明遮盖物对样品进行完整遮挡，凡样品未按上述统一规范布置的，评审不予计分。</w:t>
      </w:r>
      <w:r/>
    </w:p>
    <w:p>
      <w:pPr>
        <w:ind w:firstLine="480"/>
        <w:spacing w:line="360" w:lineRule="auto"/>
        <w:rPr>
          <w:rFonts w:hint="eastAsia" w:ascii="宋体" w:hAnsi="宋体"/>
          <w:color w:val="auto"/>
          <w:sz w:val="24"/>
          <w:highlight w:val="none"/>
          <w:lang w:bidi="ar"/>
        </w:rPr>
      </w:pPr>
      <w:r>
        <w:rPr>
          <w:rFonts w:hint="eastAsia" w:ascii="宋体" w:hAnsi="宋体"/>
          <w:color w:val="auto"/>
          <w:sz w:val="24"/>
          <w:highlight w:val="none"/>
          <w:lang w:bidi="ar"/>
        </w:rPr>
        <w:t xml:space="preserve">送样地址：常州市新北区太湖中路8号锦湖创新中心A座11楼</w:t>
      </w:r>
      <w:r/>
    </w:p>
    <w:p>
      <w:pPr>
        <w:numPr>
          <w:ilvl w:val="0"/>
          <w:numId w:val="0"/>
        </w:numPr>
        <w:ind w:firstLine="480"/>
        <w:spacing w:line="360" w:lineRule="auto"/>
        <w:rPr>
          <w:rFonts w:hint="default" w:ascii="宋体" w:hAnsi="宋体"/>
          <w:b w:val="0"/>
          <w:bCs w:val="0"/>
          <w:color w:val="auto"/>
          <w:sz w:val="24"/>
          <w:highlight w:val="none"/>
          <w:lang w:val="en-US" w:eastAsia="zh-CN" w:bidi="ar"/>
        </w:rPr>
      </w:pPr>
      <w:r>
        <w:rPr>
          <w:rFonts w:hint="eastAsia" w:ascii="宋体" w:hAnsi="宋体"/>
          <w:b w:val="0"/>
          <w:bCs w:val="0"/>
          <w:color w:val="auto"/>
          <w:sz w:val="24"/>
          <w:highlight w:val="none"/>
          <w:lang w:val="en-US" w:eastAsia="zh-CN" w:bidi="ar"/>
        </w:rPr>
        <w:t xml:space="preserve">送样时间：2026年6月3日      08点00分至17点00分</w:t>
      </w:r>
      <w:r/>
    </w:p>
    <w:p>
      <w:pPr>
        <w:ind w:firstLine="480"/>
        <w:spacing w:line="360" w:lineRule="auto"/>
        <w:rPr>
          <w:rFonts w:hint="eastAsia" w:ascii="宋体" w:hAnsi="宋体"/>
          <w:color w:val="auto"/>
          <w:sz w:val="24"/>
          <w:highlight w:val="none"/>
          <w:lang w:bidi="ar"/>
        </w:rPr>
      </w:pPr>
      <w:r>
        <w:rPr>
          <w:rFonts w:hint="eastAsia" w:ascii="宋体" w:hAnsi="宋体"/>
          <w:color w:val="auto"/>
          <w:sz w:val="24"/>
          <w:highlight w:val="none"/>
          <w:lang w:bidi="ar"/>
        </w:rPr>
        <w:t xml:space="preserve">联系人：王女士              联系电话：0519-89853339</w:t>
      </w:r>
      <w:r/>
    </w:p>
    <w:tbl>
      <w:tblPr>
        <w:tblStyle w:val="915"/>
        <w:tblW w:w="48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2745"/>
        <w:gridCol w:w="870"/>
        <w:gridCol w:w="4860"/>
      </w:tblGrid>
      <w:tr>
        <w:trPr>
          <w:jc w:val="center"/>
          <w:trHeight w:val="410"/>
        </w:trPr>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rFonts w:hint="eastAsia" w:ascii="宋体" w:hAnsi="宋体"/>
                <w:color w:val="auto"/>
                <w:sz w:val="24"/>
                <w:highlight w:val="none"/>
                <w:lang w:bidi="ar"/>
              </w:rPr>
            </w:pPr>
            <w:r>
              <w:rPr>
                <w:rFonts w:ascii="宋体" w:hAnsi="宋体"/>
                <w:color w:val="auto"/>
                <w:sz w:val="24"/>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486" w:type="pct"/>
            <w:vAlign w:val="center"/>
            <w:textDirection w:val="lrTb"/>
            <w:noWrap w:val="false"/>
          </w:tcPr>
          <w:p>
            <w:pPr>
              <w:jc w:val="center"/>
              <w:rPr>
                <w:rFonts w:hint="eastAsia" w:ascii="宋体" w:hAnsi="宋体"/>
                <w:color w:val="auto"/>
                <w:sz w:val="24"/>
                <w:highlight w:val="none"/>
                <w:lang w:bidi="ar"/>
              </w:rPr>
            </w:pPr>
            <w:r>
              <w:rPr>
                <w:rFonts w:ascii="宋体" w:hAnsi="宋体"/>
                <w:color w:val="auto"/>
                <w:sz w:val="24"/>
                <w:highlight w:val="none"/>
                <w:lang w:bidi="ar"/>
              </w:rPr>
              <w:t xml:space="preserve">名 称</w:t>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color w:val="auto"/>
                <w:sz w:val="24"/>
                <w:highlight w:val="none"/>
                <w:lang w:bidi="ar"/>
              </w:rPr>
            </w:pPr>
            <w:r>
              <w:rPr>
                <w:rFonts w:hint="eastAsia" w:ascii="宋体" w:hAnsi="宋体"/>
                <w:color w:val="auto"/>
                <w:sz w:val="24"/>
                <w:highlight w:val="none"/>
                <w:lang w:bidi="ar"/>
              </w:rPr>
              <w:t xml:space="preserve">数量</w:t>
            </w:r>
            <w:r/>
          </w:p>
        </w:tc>
        <w:tc>
          <w:tcPr>
            <w:tcBorders>
              <w:top w:val="single" w:color="auto" w:sz="4" w:space="0"/>
              <w:left w:val="single" w:color="auto" w:sz="4" w:space="0"/>
              <w:bottom w:val="single" w:color="auto" w:sz="4" w:space="0"/>
              <w:right w:val="single" w:color="auto" w:sz="4" w:space="0"/>
            </w:tcBorders>
            <w:tcW w:w="2631" w:type="pct"/>
            <w:vAlign w:val="center"/>
            <w:textDirection w:val="lrTb"/>
            <w:noWrap w:val="false"/>
          </w:tcPr>
          <w:p>
            <w:pPr>
              <w:jc w:val="center"/>
              <w:rPr>
                <w:rFonts w:hint="eastAsia" w:ascii="宋体" w:hAnsi="宋体"/>
                <w:color w:val="auto"/>
                <w:sz w:val="24"/>
                <w:highlight w:val="none"/>
                <w:lang w:bidi="ar"/>
              </w:rPr>
            </w:pPr>
            <w:r>
              <w:rPr>
                <w:rFonts w:hint="eastAsia" w:ascii="宋体" w:hAnsi="宋体"/>
                <w:color w:val="auto"/>
                <w:sz w:val="24"/>
                <w:highlight w:val="none"/>
                <w:lang w:bidi="ar"/>
              </w:rPr>
              <w:t xml:space="preserve">备注</w:t>
            </w:r>
            <w:r/>
          </w:p>
        </w:tc>
      </w:tr>
      <w:tr>
        <w:trPr>
          <w:jc w:val="center"/>
          <w:trHeight w:val="541"/>
        </w:trPr>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rFonts w:hint="eastAsia" w:ascii="宋体" w:hAnsi="宋体"/>
                <w:color w:val="auto"/>
                <w:sz w:val="24"/>
                <w:highlight w:val="none"/>
                <w:lang w:bidi="ar"/>
              </w:rPr>
            </w:pPr>
            <w:r>
              <w:rPr>
                <w:rFonts w:ascii="宋体" w:hAnsi="宋体"/>
                <w:color w:val="auto"/>
                <w:sz w:val="24"/>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486" w:type="pct"/>
            <w:vAlign w:val="center"/>
            <w:textDirection w:val="lrTb"/>
            <w:noWrap w:val="false"/>
          </w:tcPr>
          <w:p>
            <w:pPr>
              <w:jc w:val="center"/>
              <w:rPr>
                <w:rFonts w:hint="eastAsia" w:ascii="宋体" w:hAnsi="宋体"/>
                <w:color w:val="auto"/>
                <w:sz w:val="24"/>
                <w:highlight w:val="none"/>
                <w:lang w:bidi="ar"/>
              </w:rPr>
            </w:pPr>
            <w:r>
              <w:rPr>
                <w:rFonts w:hint="eastAsia" w:ascii="宋体" w:hAnsi="宋体" w:cs="宋体"/>
                <w:color w:val="auto"/>
                <w:sz w:val="24"/>
                <w:highlight w:val="none"/>
              </w:rPr>
              <w:t xml:space="preserve">公寓床（两连体三人位）</w:t>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color w:val="auto"/>
                <w:sz w:val="24"/>
                <w:highlight w:val="none"/>
                <w:lang w:bidi="ar"/>
              </w:rPr>
            </w:pPr>
            <w:r>
              <w:rPr>
                <w:rFonts w:hint="eastAsia" w:ascii="宋体" w:hAnsi="宋体"/>
                <w:color w:val="auto"/>
                <w:sz w:val="24"/>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2631" w:type="pct"/>
            <w:vAlign w:val="center"/>
            <w:textDirection w:val="lrTb"/>
            <w:noWrap w:val="false"/>
          </w:tcPr>
          <w:p>
            <w:pPr>
              <w:jc w:val="left"/>
              <w:rPr>
                <w:rFonts w:hint="eastAsia" w:ascii="宋体" w:hAnsi="宋体" w:eastAsia="宋体"/>
                <w:color w:val="auto"/>
                <w:sz w:val="24"/>
                <w:highlight w:val="none"/>
                <w:lang w:eastAsia="zh-CN" w:bidi="ar"/>
              </w:rPr>
            </w:pPr>
            <w:r>
              <w:rPr>
                <w:rFonts w:hint="eastAsia" w:ascii="宋体" w:hAnsi="宋体"/>
                <w:color w:val="auto"/>
                <w:sz w:val="24"/>
                <w:highlight w:val="none"/>
                <w:lang w:bidi="ar"/>
              </w:rPr>
              <w:t xml:space="preserve">提供整套产品</w:t>
            </w:r>
            <w:r>
              <w:rPr>
                <w:rFonts w:hint="eastAsia" w:ascii="宋体" w:hAnsi="宋体"/>
                <w:color w:val="auto"/>
                <w:sz w:val="24"/>
                <w:highlight w:val="none"/>
                <w:lang w:eastAsia="zh-CN" w:bidi="ar"/>
              </w:rPr>
              <w:t xml:space="preserve">，详见评分办法样品要求</w:t>
            </w:r>
            <w:r/>
          </w:p>
        </w:tc>
      </w:tr>
      <w:tr>
        <w:trPr>
          <w:jc w:val="center"/>
          <w:trHeight w:val="541"/>
        </w:trPr>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rFonts w:hint="eastAsia" w:ascii="宋体" w:hAnsi="宋体"/>
                <w:color w:val="auto"/>
                <w:sz w:val="24"/>
                <w:highlight w:val="none"/>
                <w:lang w:bidi="ar"/>
              </w:rPr>
            </w:pPr>
            <w:r>
              <w:rPr>
                <w:rFonts w:ascii="宋体" w:hAnsi="宋体"/>
                <w:color w:val="auto"/>
                <w:sz w:val="24"/>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486" w:type="pct"/>
            <w:vAlign w:val="center"/>
            <w:textDirection w:val="lrTb"/>
            <w:noWrap w:val="false"/>
          </w:tcPr>
          <w:p>
            <w:pPr>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写字桌</w:t>
            </w:r>
            <w:r>
              <w:rPr>
                <w:rFonts w:hint="eastAsia" w:ascii="宋体" w:hAnsi="宋体" w:cs="宋体"/>
                <w:color w:val="auto"/>
                <w:sz w:val="24"/>
                <w:highlight w:val="none"/>
                <w:lang w:eastAsia="zh-CN"/>
              </w:rPr>
              <w:t xml:space="preserve">桌面板</w:t>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2631" w:type="pct"/>
            <w:vAlign w:val="center"/>
            <w:textDirection w:val="lrTb"/>
            <w:noWrap w:val="false"/>
          </w:tcPr>
          <w:p>
            <w:pPr>
              <w:jc w:val="left"/>
              <w:rPr>
                <w:rFonts w:hint="eastAsia" w:ascii="宋体" w:hAnsi="宋体" w:eastAsia="宋体"/>
                <w:color w:val="auto"/>
                <w:sz w:val="24"/>
                <w:highlight w:val="none"/>
                <w:lang w:eastAsia="zh-CN" w:bidi="ar"/>
              </w:rPr>
            </w:pPr>
            <w:r>
              <w:rPr>
                <w:rFonts w:hint="eastAsia" w:ascii="宋体" w:hAnsi="宋体"/>
                <w:color w:val="auto"/>
                <w:sz w:val="24"/>
                <w:highlight w:val="none"/>
                <w:lang w:bidi="ar"/>
              </w:rPr>
              <w:t xml:space="preserve">仅提供桌面板</w:t>
            </w:r>
            <w:r>
              <w:rPr>
                <w:rFonts w:hint="eastAsia" w:ascii="宋体" w:hAnsi="宋体"/>
                <w:color w:val="auto"/>
                <w:sz w:val="24"/>
                <w:highlight w:val="none"/>
                <w:lang w:eastAsia="zh-CN" w:bidi="ar"/>
              </w:rPr>
              <w:t xml:space="preserve">小样，详见评分办法样品要求</w:t>
            </w:r>
            <w:r/>
          </w:p>
        </w:tc>
      </w:tr>
      <w:tr>
        <w:trPr>
          <w:jc w:val="center"/>
          <w:trHeight w:val="543"/>
        </w:trPr>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rFonts w:hint="eastAsia" w:ascii="宋体" w:hAnsi="宋体"/>
                <w:color w:val="auto"/>
                <w:sz w:val="24"/>
                <w:highlight w:val="none"/>
                <w:lang w:bidi="ar"/>
              </w:rPr>
            </w:pPr>
            <w:r>
              <w:rPr>
                <w:rFonts w:ascii="宋体" w:hAnsi="宋体"/>
                <w:color w:val="auto"/>
                <w:sz w:val="24"/>
                <w:highlight w:val="none"/>
                <w:lang w:bidi="ar"/>
              </w:rPr>
              <w:t xml:space="preserve">3</w:t>
            </w:r>
            <w:r/>
          </w:p>
        </w:tc>
        <w:tc>
          <w:tcPr>
            <w:tcBorders>
              <w:top w:val="single" w:color="auto" w:sz="4" w:space="0"/>
              <w:left w:val="single" w:color="auto" w:sz="4" w:space="0"/>
              <w:bottom w:val="single" w:color="auto" w:sz="4" w:space="0"/>
              <w:right w:val="single" w:color="auto" w:sz="4" w:space="0"/>
            </w:tcBorders>
            <w:tcW w:w="1486" w:type="pct"/>
            <w:vAlign w:val="center"/>
            <w:textDirection w:val="lrTb"/>
            <w:noWrap w:val="false"/>
          </w:tcPr>
          <w:p>
            <w:pPr>
              <w:jc w:val="center"/>
              <w:rPr>
                <w:rFonts w:hint="eastAsia" w:ascii="宋体" w:hAnsi="宋体"/>
                <w:color w:val="auto"/>
                <w:sz w:val="24"/>
                <w:highlight w:val="none"/>
                <w:lang w:bidi="ar"/>
              </w:rPr>
            </w:pPr>
            <w:r>
              <w:rPr>
                <w:rFonts w:ascii="宋体" w:hAnsi="宋体"/>
                <w:color w:val="auto"/>
                <w:sz w:val="24"/>
                <w:highlight w:val="none"/>
                <w:lang w:bidi="ar"/>
              </w:rPr>
              <w:t xml:space="preserve">方凳</w:t>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color w:val="auto"/>
                <w:sz w:val="24"/>
                <w:highlight w:val="none"/>
                <w:lang w:bidi="ar"/>
              </w:rPr>
            </w:pPr>
            <w:r>
              <w:rPr>
                <w:rFonts w:hint="eastAsia" w:ascii="宋体" w:hAnsi="宋体"/>
                <w:color w:val="auto"/>
                <w:sz w:val="24"/>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2631" w:type="pct"/>
            <w:vAlign w:val="center"/>
            <w:textDirection w:val="lrTb"/>
            <w:noWrap w:val="false"/>
          </w:tcPr>
          <w:p>
            <w:pPr>
              <w:jc w:val="left"/>
              <w:rPr>
                <w:rFonts w:hint="eastAsia" w:ascii="宋体" w:hAnsi="宋体"/>
                <w:color w:val="auto"/>
                <w:sz w:val="24"/>
                <w:highlight w:val="none"/>
                <w:lang w:bidi="ar"/>
              </w:rPr>
            </w:pPr>
            <w:r>
              <w:rPr>
                <w:rFonts w:hint="eastAsia" w:ascii="宋体" w:hAnsi="宋体"/>
                <w:color w:val="auto"/>
                <w:sz w:val="24"/>
                <w:highlight w:val="none"/>
                <w:lang w:bidi="ar"/>
              </w:rPr>
              <w:t xml:space="preserve">提供整套产品</w:t>
            </w:r>
            <w:r>
              <w:rPr>
                <w:rFonts w:hint="eastAsia" w:ascii="宋体" w:hAnsi="宋体"/>
                <w:color w:val="auto"/>
                <w:sz w:val="24"/>
                <w:highlight w:val="none"/>
                <w:lang w:eastAsia="zh-CN" w:bidi="ar"/>
              </w:rPr>
              <w:t xml:space="preserve">，详见评分办法样品要求</w:t>
            </w:r>
            <w:r/>
          </w:p>
        </w:tc>
      </w:tr>
    </w:tbl>
    <w:p>
      <w:pPr>
        <w:ind w:firstLine="480"/>
        <w:spacing w:line="360" w:lineRule="auto"/>
        <w:rPr>
          <w:rFonts w:hint="eastAsia" w:ascii="宋体" w:hAnsi="宋体"/>
          <w:color w:val="auto"/>
          <w:sz w:val="24"/>
          <w:highlight w:val="none"/>
          <w:lang w:val="zh-TW" w:bidi="ar"/>
        </w:rPr>
      </w:pPr>
      <w:r>
        <w:rPr>
          <w:rFonts w:hint="eastAsia" w:ascii="宋体" w:hAnsi="宋体"/>
          <w:color w:val="auto"/>
          <w:sz w:val="24"/>
          <w:highlight w:val="none"/>
          <w:lang w:bidi="ar"/>
        </w:rPr>
        <w:t xml:space="preserve">4</w:t>
      </w:r>
      <w:r>
        <w:rPr>
          <w:rFonts w:hint="eastAsia" w:ascii="宋体" w:hAnsi="宋体"/>
          <w:color w:val="auto"/>
          <w:sz w:val="24"/>
          <w:highlight w:val="none"/>
          <w:lang w:val="zh-TW" w:bidi="ar"/>
        </w:rPr>
        <w:t xml:space="preserve">.关于常州市中小企业政府采购信用融资：</w:t>
      </w:r>
      <w:r/>
    </w:p>
    <w:p>
      <w:pPr>
        <w:ind w:firstLine="480"/>
        <w:spacing w:line="360" w:lineRule="auto"/>
        <w:rPr>
          <w:rFonts w:hint="eastAsia" w:ascii="宋体" w:hAnsi="宋体"/>
          <w:color w:val="auto"/>
          <w:sz w:val="24"/>
          <w:highlight w:val="none"/>
          <w:lang w:val="zh-TW" w:bidi="ar"/>
        </w:rPr>
      </w:pPr>
      <w:r>
        <w:rPr>
          <w:rFonts w:hint="eastAsia" w:ascii="宋体" w:hAnsi="宋体"/>
          <w:color w:val="auto"/>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p>
    <w:p>
      <w:pPr>
        <w:pStyle w:val="906"/>
        <w:jc w:val="left"/>
        <w:spacing w:before="0" w:line="360" w:lineRule="auto"/>
        <w:rPr>
          <w:rFonts w:hint="eastAsia" w:ascii="宋体" w:hAnsi="宋体" w:eastAsia="宋体"/>
          <w:b w:val="0"/>
          <w:color w:val="auto"/>
          <w:sz w:val="24"/>
          <w:szCs w:val="24"/>
          <w:highlight w:val="none"/>
        </w:rPr>
      </w:pPr>
      <w:r>
        <w:rPr>
          <w:rFonts w:hint="eastAsia" w:ascii="宋体" w:hAnsi="宋体" w:eastAsia="宋体"/>
          <w:b w:val="0"/>
          <w:color w:val="auto"/>
          <w:sz w:val="24"/>
          <w:szCs w:val="24"/>
          <w:highlight w:val="none"/>
        </w:rPr>
      </w:r>
      <w:r/>
    </w:p>
    <w:p>
      <w:pPr>
        <w:pStyle w:val="906"/>
        <w:jc w:val="left"/>
        <w:spacing w:before="0" w:line="360" w:lineRule="auto"/>
        <w:rPr>
          <w:rFonts w:hint="eastAsia" w:ascii="宋体" w:hAnsi="宋体" w:eastAsia="宋体"/>
          <w:b w:val="0"/>
          <w:color w:val="auto"/>
          <w:sz w:val="24"/>
          <w:szCs w:val="24"/>
          <w:highlight w:val="none"/>
        </w:rPr>
      </w:pPr>
      <w:r>
        <w:rPr>
          <w:rFonts w:ascii="宋体" w:hAnsi="宋体" w:eastAsia="宋体"/>
          <w:b w:val="0"/>
          <w:color w:val="auto"/>
          <w:sz w:val="24"/>
          <w:szCs w:val="24"/>
          <w:highlight w:val="none"/>
        </w:rPr>
        <w:t xml:space="preserve">七、对本次招标提出询问，请按以下方式联系。</w:t>
      </w:r>
      <w:bookmarkEnd w:id="34"/>
      <w:r/>
      <w:bookmarkEnd w:id="35"/>
      <w:r/>
      <w:bookmarkEnd w:id="36"/>
      <w:r/>
      <w:bookmarkEnd w:id="37"/>
      <w:r/>
      <w:r/>
    </w:p>
    <w:p>
      <w:pPr>
        <w:ind w:left="1079" w:hanging="300"/>
        <w:jc w:val="left"/>
        <w:spacing w:line="360" w:lineRule="auto"/>
        <w:rPr>
          <w:rFonts w:hint="eastAsia" w:ascii="宋体" w:hAnsi="宋体"/>
          <w:color w:val="auto"/>
          <w:sz w:val="24"/>
          <w:highlight w:val="none"/>
        </w:rPr>
      </w:pPr>
      <w:r>
        <w:rPr>
          <w:rFonts w:ascii="宋体" w:hAnsi="宋体"/>
          <w:color w:val="auto"/>
          <w:sz w:val="24"/>
          <w:highlight w:val="none"/>
        </w:rPr>
        <w:t xml:space="preserve">1.采购人信息</w:t>
      </w:r>
      <w:r/>
    </w:p>
    <w:p>
      <w:pPr>
        <w:ind w:left="1079" w:hanging="300"/>
        <w:jc w:val="left"/>
        <w:spacing w:line="360" w:lineRule="auto"/>
        <w:rPr>
          <w:rFonts w:hint="eastAsia" w:ascii="宋体" w:hAnsi="宋体"/>
          <w:color w:val="auto"/>
          <w:sz w:val="24"/>
          <w:highlight w:val="none"/>
        </w:rPr>
      </w:pPr>
      <w:r/>
      <w:bookmarkStart w:id="38" w:name="_Toc28359086"/>
      <w:r/>
      <w:bookmarkStart w:id="39" w:name="_Toc28359009"/>
      <w:r>
        <w:rPr>
          <w:rFonts w:hint="eastAsia" w:ascii="宋体" w:hAnsi="宋体"/>
          <w:color w:val="auto"/>
          <w:sz w:val="24"/>
          <w:highlight w:val="none"/>
        </w:rPr>
        <w:t xml:space="preserve">名  称：常州工程职业技术学院 </w:t>
      </w:r>
      <w:r/>
    </w:p>
    <w:p>
      <w:pPr>
        <w:ind w:left="1079" w:hanging="30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地  址：江苏省常州市武进区湖塘镇滆湖中路33号</w:t>
      </w:r>
      <w:r/>
    </w:p>
    <w:p>
      <w:pPr>
        <w:ind w:left="1079" w:hanging="30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联 系 人：余老师</w:t>
      </w:r>
      <w:r/>
    </w:p>
    <w:p>
      <w:pPr>
        <w:ind w:left="1079" w:hanging="30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联系电话：18936131303</w:t>
      </w:r>
      <w:r/>
    </w:p>
    <w:p>
      <w:pPr>
        <w:ind w:left="1079" w:hanging="300"/>
        <w:jc w:val="left"/>
        <w:spacing w:line="360" w:lineRule="auto"/>
        <w:rPr>
          <w:rFonts w:hint="eastAsia" w:ascii="宋体" w:hAnsi="宋体"/>
          <w:color w:val="auto"/>
          <w:sz w:val="24"/>
          <w:highlight w:val="none"/>
        </w:rPr>
      </w:pPr>
      <w:r>
        <w:rPr>
          <w:rFonts w:ascii="宋体" w:hAnsi="宋体"/>
          <w:color w:val="auto"/>
          <w:sz w:val="24"/>
          <w:highlight w:val="none"/>
        </w:rPr>
        <w:t xml:space="preserve">2.采购代理机构信息</w:t>
      </w:r>
      <w:bookmarkEnd w:id="38"/>
      <w:r/>
      <w:bookmarkEnd w:id="39"/>
      <w:r/>
      <w:r/>
    </w:p>
    <w:p>
      <w:pPr>
        <w:ind w:left="1079" w:hanging="300"/>
        <w:jc w:val="left"/>
        <w:spacing w:line="360" w:lineRule="auto"/>
        <w:rPr>
          <w:rFonts w:hint="eastAsia" w:ascii="宋体" w:hAnsi="宋体"/>
          <w:color w:val="auto"/>
          <w:sz w:val="24"/>
          <w:highlight w:val="none"/>
        </w:rPr>
      </w:pPr>
      <w:r/>
      <w:bookmarkStart w:id="40" w:name="_Toc28359087"/>
      <w:r/>
      <w:bookmarkStart w:id="41" w:name="_Toc28359010"/>
      <w:r>
        <w:rPr>
          <w:rFonts w:hint="eastAsia" w:ascii="宋体" w:hAnsi="宋体"/>
          <w:color w:val="auto"/>
          <w:sz w:val="24"/>
          <w:highlight w:val="none"/>
        </w:rPr>
        <w:t xml:space="preserve">名  称：常州盈泰招标有限公司</w:t>
      </w:r>
      <w:r/>
    </w:p>
    <w:p>
      <w:pPr>
        <w:ind w:left="1079" w:hanging="30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地  址：常州市新北区太湖中路8号锦湖创新中心A座11楼</w:t>
      </w:r>
      <w:r/>
    </w:p>
    <w:p>
      <w:pPr>
        <w:ind w:left="1079" w:hanging="30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联系方式：0519-89853339 </w:t>
      </w:r>
      <w:r/>
    </w:p>
    <w:p>
      <w:pPr>
        <w:ind w:firstLine="720"/>
        <w:spacing w:line="360" w:lineRule="auto"/>
        <w:rPr>
          <w:rFonts w:hint="eastAsia" w:ascii="宋体" w:hAnsi="宋体"/>
          <w:color w:val="auto"/>
          <w:sz w:val="24"/>
          <w:highlight w:val="none"/>
          <w:u w:val="single"/>
        </w:rPr>
      </w:pPr>
      <w:r>
        <w:rPr>
          <w:rFonts w:ascii="宋体" w:hAnsi="宋体"/>
          <w:color w:val="auto"/>
          <w:sz w:val="24"/>
          <w:highlight w:val="none"/>
        </w:rPr>
        <w:t xml:space="preserve">3.项目联系方式</w:t>
      </w:r>
      <w:bookmarkEnd w:id="40"/>
      <w:r/>
      <w:bookmarkEnd w:id="41"/>
      <w:r/>
      <w:r/>
    </w:p>
    <w:p>
      <w:pPr>
        <w:ind w:left="1079" w:hanging="30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项目联系人：王女士</w:t>
      </w:r>
      <w:r/>
    </w:p>
    <w:p>
      <w:pPr>
        <w:ind w:left="1079" w:hanging="30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电  话：0519-89853339</w:t>
      </w:r>
      <w:r/>
    </w:p>
    <w:p>
      <w:pPr>
        <w:ind w:left="1079" w:hanging="300"/>
        <w:jc w:val="left"/>
        <w:spacing w:line="360" w:lineRule="auto"/>
        <w:rPr>
          <w:rFonts w:hint="eastAsia" w:ascii="宋体" w:hAnsi="宋体"/>
          <w:color w:val="auto"/>
          <w:sz w:val="24"/>
          <w:highlight w:val="none"/>
        </w:rPr>
      </w:pPr>
      <w:r>
        <w:rPr>
          <w:rFonts w:hint="eastAsia"/>
          <w:color w:val="auto"/>
          <w:sz w:val="24"/>
          <w:highlight w:val="none"/>
        </w:rPr>
        <w:t xml:space="preserve">注：以上个人信息，由于工作需要经机构或本人同意对外公布。</w:t>
      </w:r>
      <w:r/>
    </w:p>
    <w:p>
      <w:pPr>
        <w:jc w:val="center"/>
        <w:spacing w:line="360" w:lineRule="auto"/>
        <w:rPr>
          <w:rFonts w:hint="eastAsia" w:ascii="宋体" w:hAnsi="宋体"/>
          <w:color w:val="auto"/>
          <w:sz w:val="32"/>
          <w:szCs w:val="32"/>
          <w:highlight w:val="none"/>
        </w:rPr>
        <w:outlineLvl w:val="0"/>
      </w:pPr>
      <w:r>
        <w:rPr>
          <w:rFonts w:ascii="宋体" w:hAnsi="宋体"/>
          <w:color w:val="auto"/>
          <w:sz w:val="24"/>
          <w:highlight w:val="none"/>
        </w:rPr>
        <w:br w:type="page" w:clear="all"/>
      </w:r>
      <w:bookmarkStart w:id="42" w:name="_Toc305158854"/>
      <w:r/>
      <w:bookmarkStart w:id="43" w:name="_Toc512937850"/>
      <w:r/>
      <w:bookmarkStart w:id="44" w:name="_Toc353873938"/>
      <w:r/>
      <w:bookmarkStart w:id="45" w:name="_Toc195842950"/>
      <w:r/>
      <w:bookmarkStart w:id="46" w:name="_Toc127151777"/>
      <w:r/>
      <w:bookmarkStart w:id="47" w:name="_Toc265228423"/>
      <w:r/>
      <w:bookmarkStart w:id="48" w:name="_Toc305158928"/>
      <w:r/>
      <w:bookmarkStart w:id="49" w:name="_Toc150774783"/>
      <w:r/>
      <w:bookmarkStart w:id="50" w:name="_Toc226965856"/>
      <w:r/>
      <w:bookmarkStart w:id="51" w:name="_Toc7712"/>
      <w:r/>
      <w:bookmarkStart w:id="52" w:name="_Toc353825548"/>
      <w:r/>
      <w:bookmarkStart w:id="53" w:name="_Toc264969275"/>
      <w:r/>
      <w:bookmarkStart w:id="54" w:name="_Toc127161488"/>
      <w:r>
        <w:rPr>
          <w:rFonts w:ascii="宋体" w:hAnsi="宋体"/>
          <w:color w:val="auto"/>
          <w:sz w:val="36"/>
          <w:szCs w:val="36"/>
          <w:highlight w:val="none"/>
        </w:rPr>
        <w:t xml:space="preserve">第二章   投标人须知</w:t>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r/>
    </w:p>
    <w:p>
      <w:pPr>
        <w:pStyle w:val="906"/>
        <w:spacing w:before="0" w:line="360" w:lineRule="auto"/>
        <w:tabs>
          <w:tab w:val="center" w:pos="4592" w:leader="none"/>
          <w:tab w:val="left" w:pos="7860" w:leader="none"/>
        </w:tabs>
        <w:rPr>
          <w:rFonts w:hint="eastAsia" w:ascii="宋体" w:hAnsi="宋体" w:eastAsia="宋体"/>
          <w:b w:val="0"/>
          <w:color w:val="auto"/>
          <w:sz w:val="28"/>
          <w:highlight w:val="none"/>
        </w:rPr>
      </w:pPr>
      <w:r/>
      <w:bookmarkStart w:id="55" w:name="_Toc151190146"/>
      <w:r/>
      <w:bookmarkStart w:id="56" w:name="_Toc151193907"/>
      <w:r/>
      <w:bookmarkStart w:id="57" w:name="_Toc164608633"/>
      <w:r/>
      <w:bookmarkStart w:id="58" w:name="_Toc150480757"/>
      <w:r/>
      <w:bookmarkStart w:id="59" w:name="_Toc150774724"/>
      <w:r/>
      <w:bookmarkStart w:id="60" w:name="_Toc226309763"/>
      <w:r/>
      <w:bookmarkStart w:id="61" w:name="_Toc226337215"/>
      <w:r/>
      <w:bookmarkStart w:id="62" w:name="_Toc195842884"/>
      <w:r/>
      <w:bookmarkStart w:id="63" w:name="_Toc226965709"/>
      <w:r/>
      <w:bookmarkStart w:id="64" w:name="_Toc149720812"/>
      <w:r/>
      <w:bookmarkStart w:id="65" w:name="_Toc164351613"/>
      <w:r/>
      <w:bookmarkStart w:id="66" w:name="_Toc127151720"/>
      <w:r/>
      <w:bookmarkStart w:id="67" w:name="_Toc151193617"/>
      <w:r/>
      <w:bookmarkStart w:id="68" w:name="_Toc151193833"/>
      <w:r/>
      <w:bookmarkStart w:id="69" w:name="_Toc164608788"/>
      <w:r/>
      <w:bookmarkStart w:id="70" w:name="_Toc164229214"/>
      <w:r/>
      <w:bookmarkStart w:id="71" w:name="_Toc127151519"/>
      <w:r/>
      <w:bookmarkStart w:id="72" w:name="_Toc151193761"/>
      <w:r/>
      <w:bookmarkStart w:id="73" w:name="_Toc150774619"/>
      <w:r/>
      <w:bookmarkStart w:id="74" w:name="_Toc150509270"/>
      <w:r/>
      <w:bookmarkStart w:id="75" w:name="_Toc226965792"/>
      <w:r/>
      <w:bookmarkStart w:id="76" w:name="_Toc520356144"/>
      <w:r/>
      <w:bookmarkStart w:id="77" w:name="_Toc142311021"/>
      <w:r/>
      <w:bookmarkStart w:id="78" w:name="_Toc127161433"/>
      <w:r/>
      <w:bookmarkStart w:id="79" w:name="_Toc151193689"/>
      <w:r/>
      <w:bookmarkStart w:id="80" w:name="_Toc164229360"/>
      <w:r>
        <w:rPr>
          <w:rFonts w:ascii="宋体" w:hAnsi="宋体" w:eastAsia="宋体"/>
          <w:b w:val="0"/>
          <w:color w:val="auto"/>
          <w:sz w:val="28"/>
          <w:highlight w:val="none"/>
        </w:rPr>
        <w:t xml:space="preserve">投标人须知资料表</w:t>
      </w:r>
      <w:r/>
    </w:p>
    <w:p>
      <w:pPr>
        <w:jc w:val="center"/>
        <w:rPr>
          <w:rFonts w:hint="eastAsia" w:ascii="宋体" w:hAnsi="宋体"/>
          <w:color w:val="auto"/>
          <w:sz w:val="28"/>
          <w:szCs w:val="28"/>
          <w:highlight w:val="none"/>
        </w:rPr>
      </w:pPr>
      <w:r>
        <w:rPr>
          <w:rFonts w:hint="eastAsia" w:ascii="宋体" w:hAnsi="宋体"/>
          <w:color w:val="auto"/>
          <w:sz w:val="28"/>
          <w:szCs w:val="28"/>
          <w:highlight w:val="none"/>
        </w:rPr>
      </w:r>
      <w:r/>
    </w:p>
    <w:p>
      <w:pPr>
        <w:ind w:firstLine="480"/>
        <w:spacing w:line="360" w:lineRule="auto"/>
        <w:rPr>
          <w:rFonts w:hint="eastAsia" w:ascii="宋体" w:hAnsi="宋体"/>
          <w:color w:val="auto"/>
          <w:sz w:val="24"/>
          <w:highlight w:val="none"/>
        </w:rPr>
      </w:pPr>
      <w:r>
        <w:rPr>
          <w:rFonts w:ascii="宋体" w:hAnsi="宋体"/>
          <w:color w:val="auto"/>
          <w:sz w:val="24"/>
          <w:highlight w:val="none"/>
        </w:rPr>
        <w:t xml:space="preserve">本表是对投标人须知的具体补充和修改，如有矛盾，均以本资料表为准。</w:t>
      </w:r>
      <w:r/>
    </w:p>
    <w:p>
      <w:pPr>
        <w:ind w:firstLine="480"/>
        <w:spacing w:line="360" w:lineRule="auto"/>
        <w:rPr>
          <w:rFonts w:hint="eastAsia" w:ascii="宋体" w:hAnsi="宋体"/>
          <w:color w:val="auto"/>
          <w:sz w:val="24"/>
          <w:highlight w:val="none"/>
        </w:rPr>
      </w:pPr>
      <w:r>
        <w:rPr>
          <w:rFonts w:ascii="宋体" w:hAnsi="宋体"/>
          <w:color w:val="auto"/>
          <w:sz w:val="24"/>
          <w:highlight w:val="none"/>
        </w:rPr>
        <w:t xml:space="preserve">标记“■”的选项意为适用于本项目，标记“□”的选项意为不适用于本项目。</w:t>
      </w:r>
      <w:r/>
    </w:p>
    <w:tbl>
      <w:tblPr>
        <w:tblStyle w:val="915"/>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条款号</w:t>
            </w:r>
            <w:r/>
          </w:p>
        </w:tc>
        <w:tc>
          <w:tcPr>
            <w:tcW w:w="1701" w:type="dxa"/>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条目</w:t>
            </w:r>
            <w:r/>
          </w:p>
        </w:tc>
        <w:tc>
          <w:tcPr>
            <w:tcW w:w="7540" w:type="dxa"/>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内容</w:t>
            </w:r>
            <w:r/>
          </w:p>
        </w:tc>
      </w:tr>
      <w:tr>
        <w:trPr>
          <w:jc w:val="center"/>
          <w:trHeight w:val="20"/>
        </w:trPr>
        <w:tc>
          <w:tcPr>
            <w:tcW w:w="988" w:type="dxa"/>
            <w:vAlign w:val="center"/>
            <w:textDirection w:val="lrTb"/>
            <w:noWrap w:val="false"/>
          </w:tcPr>
          <w:p>
            <w:pPr>
              <w:pStyle w:val="929"/>
              <w:jc w:val="center"/>
              <w:rPr>
                <w:rFonts w:hAnsi="宋体"/>
                <w:color w:val="auto"/>
                <w:sz w:val="24"/>
                <w:szCs w:val="24"/>
                <w:highlight w:val="none"/>
              </w:rPr>
            </w:pPr>
            <w:r>
              <w:rPr>
                <w:rFonts w:hint="default" w:hAnsi="宋体"/>
                <w:color w:val="auto"/>
                <w:sz w:val="24"/>
                <w:szCs w:val="24"/>
                <w:highlight w:val="none"/>
              </w:rPr>
              <w:t xml:space="preserve">2.2</w:t>
            </w:r>
            <w:r/>
          </w:p>
        </w:tc>
        <w:tc>
          <w:tcPr>
            <w:tcW w:w="1701" w:type="dxa"/>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项目属性</w:t>
            </w:r>
            <w:r/>
          </w:p>
        </w:tc>
        <w:tc>
          <w:tcPr>
            <w:tcW w:w="7540" w:type="dxa"/>
            <w:vAlign w:val="center"/>
            <w:textDirection w:val="lrTb"/>
            <w:noWrap w:val="false"/>
          </w:tcPr>
          <w:p>
            <w:pPr>
              <w:jc w:val="left"/>
              <w:rPr>
                <w:rFonts w:hint="eastAsia" w:ascii="宋体" w:hAnsi="宋体"/>
                <w:color w:val="auto"/>
                <w:sz w:val="24"/>
                <w:highlight w:val="none"/>
              </w:rPr>
            </w:pPr>
            <w:r>
              <w:rPr>
                <w:rFonts w:ascii="宋体" w:hAnsi="宋体"/>
                <w:color w:val="auto"/>
                <w:sz w:val="24"/>
                <w:highlight w:val="none"/>
              </w:rPr>
              <w:t xml:space="preserve">项目属性：</w:t>
            </w:r>
            <w:r/>
          </w:p>
          <w:p>
            <w:pPr>
              <w:jc w:val="left"/>
              <w:rPr>
                <w:rFonts w:hint="eastAsia" w:ascii="宋体" w:hAnsi="宋体"/>
                <w:color w:val="auto"/>
                <w:sz w:val="24"/>
                <w:highlight w:val="none"/>
              </w:rPr>
            </w:pPr>
            <w:r>
              <w:rPr>
                <w:rFonts w:ascii="宋体" w:hAnsi="宋体"/>
                <w:color w:val="auto"/>
                <w:sz w:val="24"/>
                <w:highlight w:val="none"/>
              </w:rPr>
              <w:t xml:space="preserve">□服务</w:t>
            </w:r>
            <w:r/>
          </w:p>
          <w:p>
            <w:pPr>
              <w:jc w:val="left"/>
              <w:rPr>
                <w:rFonts w:hint="eastAsia" w:ascii="宋体" w:hAnsi="宋体"/>
                <w:color w:val="auto"/>
                <w:sz w:val="24"/>
                <w:highlight w:val="none"/>
                <w:u w:val="single"/>
              </w:rPr>
            </w:pPr>
            <w:r>
              <w:rPr>
                <w:rFonts w:hint="eastAsia" w:ascii="宋体" w:hAnsi="宋体"/>
                <w:color w:val="auto"/>
                <w:sz w:val="24"/>
                <w:highlight w:val="none"/>
              </w:rPr>
              <w:t xml:space="preserve">■</w:t>
            </w:r>
            <w:r>
              <w:rPr>
                <w:rFonts w:ascii="宋体" w:hAnsi="宋体"/>
                <w:color w:val="auto"/>
                <w:sz w:val="24"/>
                <w:highlight w:val="none"/>
              </w:rPr>
              <w:t xml:space="preserve">货物</w:t>
            </w:r>
            <w:r/>
          </w:p>
        </w:tc>
      </w:tr>
      <w:tr>
        <w:trPr>
          <w:jc w:val="center"/>
          <w:trHeight w:val="20"/>
        </w:trPr>
        <w:tc>
          <w:tcPr>
            <w:tcW w:w="988" w:type="dxa"/>
            <w:vAlign w:val="center"/>
            <w:textDirection w:val="lrTb"/>
            <w:noWrap w:val="false"/>
          </w:tcPr>
          <w:p>
            <w:pPr>
              <w:pStyle w:val="929"/>
              <w:jc w:val="center"/>
              <w:rPr>
                <w:rFonts w:hAnsi="宋体"/>
                <w:color w:val="auto"/>
                <w:sz w:val="24"/>
                <w:szCs w:val="24"/>
                <w:highlight w:val="none"/>
              </w:rPr>
            </w:pPr>
            <w:r>
              <w:rPr>
                <w:rFonts w:hint="default" w:hAnsi="宋体"/>
                <w:color w:val="auto"/>
                <w:sz w:val="24"/>
                <w:szCs w:val="24"/>
                <w:highlight w:val="none"/>
              </w:rPr>
              <w:t xml:space="preserve">2.3</w:t>
            </w:r>
            <w:r/>
          </w:p>
        </w:tc>
        <w:tc>
          <w:tcPr>
            <w:tcW w:w="1701" w:type="dxa"/>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科研仪器设备</w:t>
            </w:r>
            <w:r/>
          </w:p>
        </w:tc>
        <w:tc>
          <w:tcPr>
            <w:tcW w:w="7540" w:type="dxa"/>
            <w:vAlign w:val="center"/>
            <w:textDirection w:val="lrTb"/>
            <w:noWrap w:val="false"/>
          </w:tcPr>
          <w:p>
            <w:pPr>
              <w:jc w:val="left"/>
              <w:rPr>
                <w:rFonts w:hint="eastAsia" w:ascii="宋体" w:hAnsi="宋体"/>
                <w:color w:val="auto"/>
                <w:sz w:val="24"/>
                <w:highlight w:val="none"/>
              </w:rPr>
            </w:pPr>
            <w:r>
              <w:rPr>
                <w:rFonts w:ascii="宋体" w:hAnsi="宋体"/>
                <w:color w:val="auto"/>
                <w:sz w:val="24"/>
                <w:highlight w:val="none"/>
              </w:rPr>
              <w:t xml:space="preserve">是否属于科研仪器设备采购项目：</w:t>
            </w:r>
            <w:r/>
          </w:p>
          <w:p>
            <w:pPr>
              <w:jc w:val="left"/>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是</w:t>
            </w:r>
            <w:r/>
          </w:p>
          <w:p>
            <w:pPr>
              <w:jc w:val="left"/>
              <w:rPr>
                <w:rFonts w:hint="eastAsia" w:ascii="宋体" w:hAnsi="宋体"/>
                <w:color w:val="auto"/>
                <w:sz w:val="24"/>
                <w:highlight w:val="none"/>
              </w:rPr>
            </w:pPr>
            <w:r>
              <w:rPr>
                <w:rFonts w:ascii="宋体" w:hAnsi="宋体"/>
                <w:color w:val="auto"/>
                <w:sz w:val="24"/>
                <w:highlight w:val="none"/>
              </w:rPr>
              <w:t xml:space="preserve">■否</w:t>
            </w:r>
            <w:r/>
          </w:p>
        </w:tc>
      </w:tr>
      <w:tr>
        <w:trPr>
          <w:jc w:val="center"/>
          <w:trHeight w:val="20"/>
        </w:trPr>
        <w:tc>
          <w:tcPr>
            <w:tcW w:w="988" w:type="dxa"/>
            <w:vAlign w:val="center"/>
            <w:textDirection w:val="lrTb"/>
            <w:noWrap w:val="false"/>
          </w:tcPr>
          <w:p>
            <w:pPr>
              <w:pStyle w:val="929"/>
              <w:jc w:val="center"/>
              <w:rPr>
                <w:rFonts w:hAnsi="宋体"/>
                <w:color w:val="auto"/>
                <w:sz w:val="24"/>
                <w:szCs w:val="24"/>
                <w:highlight w:val="none"/>
              </w:rPr>
            </w:pPr>
            <w:r>
              <w:rPr>
                <w:rFonts w:hint="default" w:hAnsi="宋体"/>
                <w:color w:val="auto"/>
                <w:sz w:val="24"/>
                <w:szCs w:val="24"/>
                <w:highlight w:val="none"/>
              </w:rPr>
              <w:t xml:space="preserve">2.4</w:t>
            </w:r>
            <w:r/>
          </w:p>
        </w:tc>
        <w:tc>
          <w:tcPr>
            <w:tcW w:w="1701" w:type="dxa"/>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核心产品</w:t>
            </w:r>
            <w:r/>
          </w:p>
        </w:tc>
        <w:tc>
          <w:tcPr>
            <w:tcW w:w="7540" w:type="dxa"/>
            <w:vAlign w:val="center"/>
            <w:textDirection w:val="lrTb"/>
            <w:noWrap w:val="false"/>
          </w:tcPr>
          <w:p>
            <w:pPr>
              <w:pStyle w:val="929"/>
              <w:rPr>
                <w:rFonts w:hAnsi="宋体"/>
                <w:color w:val="auto"/>
                <w:sz w:val="24"/>
                <w:szCs w:val="24"/>
                <w:highlight w:val="none"/>
              </w:rPr>
            </w:pPr>
            <w:r>
              <w:rPr>
                <w:rFonts w:hAnsi="宋体"/>
                <w:color w:val="auto"/>
                <w:sz w:val="24"/>
                <w:highlight w:val="none"/>
              </w:rPr>
              <w:t xml:space="preserve">□</w:t>
            </w:r>
            <w:r>
              <w:rPr>
                <w:rFonts w:hint="default" w:hAnsi="宋体"/>
                <w:color w:val="auto"/>
                <w:sz w:val="24"/>
                <w:szCs w:val="24"/>
                <w:highlight w:val="none"/>
              </w:rPr>
              <w:t xml:space="preserve">关于核心产品本项目</w:t>
            </w:r>
            <w:r>
              <w:rPr>
                <w:rFonts w:hAnsi="宋体"/>
                <w:color w:val="auto"/>
                <w:sz w:val="24"/>
                <w:szCs w:val="24"/>
                <w:highlight w:val="none"/>
                <w:u w:val="single"/>
              </w:rPr>
              <w:t xml:space="preserve"> </w:t>
            </w:r>
            <w:r>
              <w:rPr>
                <w:rFonts w:hint="default" w:hAnsi="宋体"/>
                <w:color w:val="auto"/>
                <w:sz w:val="24"/>
                <w:szCs w:val="24"/>
                <w:highlight w:val="none"/>
                <w:u w:val="single"/>
              </w:rPr>
              <w:t xml:space="preserve">/ </w:t>
            </w:r>
            <w:r>
              <w:rPr>
                <w:rFonts w:hint="default" w:hAnsi="宋体"/>
                <w:color w:val="auto"/>
                <w:sz w:val="24"/>
                <w:szCs w:val="24"/>
                <w:highlight w:val="none"/>
              </w:rPr>
              <w:t xml:space="preserve">包不适用。</w:t>
            </w:r>
            <w:r/>
          </w:p>
          <w:p>
            <w:pPr>
              <w:pStyle w:val="929"/>
              <w:rPr>
                <w:rFonts w:hAnsi="宋体"/>
                <w:color w:val="auto"/>
                <w:sz w:val="24"/>
                <w:szCs w:val="24"/>
                <w:highlight w:val="none"/>
              </w:rPr>
            </w:pPr>
            <w:r>
              <w:rPr>
                <w:rFonts w:hint="default" w:hAnsi="宋体"/>
                <w:color w:val="auto"/>
                <w:sz w:val="24"/>
                <w:szCs w:val="24"/>
                <w:highlight w:val="none"/>
              </w:rPr>
              <w:t xml:space="preserve">□本项目__包为单一产品采购项目。</w:t>
            </w:r>
            <w:r/>
          </w:p>
          <w:p>
            <w:pPr>
              <w:jc w:val="left"/>
              <w:rPr>
                <w:rFonts w:hint="eastAsia" w:ascii="宋体" w:hAnsi="宋体"/>
                <w:color w:val="auto"/>
                <w:sz w:val="24"/>
                <w:highlight w:val="none"/>
              </w:rPr>
            </w:pPr>
            <w:r>
              <w:rPr>
                <w:rFonts w:ascii="宋体" w:hAnsi="宋体"/>
                <w:color w:val="auto"/>
                <w:sz w:val="24"/>
                <w:highlight w:val="none"/>
              </w:rPr>
              <w:t xml:space="preserve">■本项目</w:t>
            </w:r>
            <w:r>
              <w:rPr>
                <w:rFonts w:hint="eastAsia" w:ascii="宋体" w:hAnsi="宋体"/>
                <w:color w:val="auto"/>
                <w:sz w:val="24"/>
                <w:highlight w:val="none"/>
                <w:u w:val="single"/>
              </w:rPr>
              <w:t xml:space="preserve"> 1、2  </w:t>
            </w:r>
            <w:r>
              <w:rPr>
                <w:rFonts w:hint="eastAsia" w:ascii="宋体" w:hAnsi="宋体"/>
                <w:color w:val="auto"/>
                <w:sz w:val="24"/>
                <w:highlight w:val="none"/>
              </w:rPr>
              <w:t xml:space="preserve">标段</w:t>
            </w:r>
            <w:r>
              <w:rPr>
                <w:rFonts w:ascii="宋体" w:hAnsi="宋体"/>
                <w:color w:val="auto"/>
                <w:sz w:val="24"/>
                <w:highlight w:val="none"/>
              </w:rPr>
              <w:t xml:space="preserve">为非单一产品采购项目，核心产品为：</w:t>
            </w:r>
            <w:r>
              <w:rPr>
                <w:rFonts w:hint="eastAsia" w:ascii="宋体" w:hAnsi="宋体"/>
                <w:color w:val="auto"/>
                <w:sz w:val="24"/>
                <w:highlight w:val="none"/>
                <w:u w:val="single"/>
              </w:rPr>
              <w:t xml:space="preserve">公寓床</w:t>
            </w:r>
            <w:r>
              <w:rPr>
                <w:rFonts w:ascii="宋体" w:hAnsi="宋体"/>
                <w:color w:val="auto"/>
                <w:sz w:val="24"/>
                <w:highlight w:val="none"/>
              </w:rPr>
              <w:t xml:space="preserve">。</w:t>
            </w:r>
            <w:r/>
          </w:p>
        </w:tc>
      </w:tr>
      <w:tr>
        <w:trPr>
          <w:jc w:val="center"/>
          <w:trHeight w:val="20"/>
        </w:trPr>
        <w:tc>
          <w:tcPr>
            <w:tcW w:w="988" w:type="dxa"/>
            <w:vAlign w:val="center"/>
            <w:vMerge w:val="restart"/>
            <w:textDirection w:val="lrTb"/>
            <w:noWrap w:val="false"/>
          </w:tcPr>
          <w:p>
            <w:pPr>
              <w:pStyle w:val="929"/>
              <w:jc w:val="center"/>
              <w:rPr>
                <w:rFonts w:hAnsi="宋体"/>
                <w:color w:val="auto"/>
                <w:sz w:val="24"/>
                <w:szCs w:val="24"/>
                <w:highlight w:val="none"/>
              </w:rPr>
            </w:pPr>
            <w:r>
              <w:rPr>
                <w:rFonts w:hint="default" w:hAnsi="宋体"/>
                <w:color w:val="auto"/>
                <w:sz w:val="24"/>
                <w:szCs w:val="24"/>
                <w:highlight w:val="none"/>
              </w:rPr>
              <w:t xml:space="preserve">3.1</w:t>
            </w:r>
            <w:r/>
          </w:p>
        </w:tc>
        <w:tc>
          <w:tcPr>
            <w:tcW w:w="1701" w:type="dxa"/>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现场考察</w:t>
            </w:r>
            <w:r/>
          </w:p>
        </w:tc>
        <w:tc>
          <w:tcPr>
            <w:tcW w:w="7540" w:type="dxa"/>
            <w:vAlign w:val="center"/>
            <w:textDirection w:val="lrTb"/>
            <w:noWrap w:val="false"/>
          </w:tcPr>
          <w:p>
            <w:pPr>
              <w:jc w:val="left"/>
              <w:rPr>
                <w:color w:val="auto"/>
                <w:sz w:val="24"/>
                <w:highlight w:val="none"/>
              </w:rPr>
            </w:pPr>
            <w:r>
              <w:rPr>
                <w:rFonts w:hint="eastAsia"/>
                <w:color w:val="auto"/>
                <w:sz w:val="24"/>
                <w:highlight w:val="none"/>
              </w:rPr>
              <w:t xml:space="preserve">■</w:t>
            </w:r>
            <w:r>
              <w:rPr>
                <w:color w:val="auto"/>
                <w:sz w:val="24"/>
                <w:highlight w:val="none"/>
              </w:rPr>
              <w:t xml:space="preserve">不组织</w:t>
            </w:r>
            <w:r/>
          </w:p>
          <w:p>
            <w:pPr>
              <w:jc w:val="left"/>
              <w:rPr>
                <w:color w:val="auto"/>
                <w:sz w:val="24"/>
                <w:highlight w:val="none"/>
              </w:rPr>
            </w:pPr>
            <w:r>
              <w:rPr>
                <w:rFonts w:hint="eastAsia"/>
                <w:color w:val="auto"/>
                <w:sz w:val="24"/>
                <w:highlight w:val="none"/>
              </w:rPr>
              <w:t xml:space="preserve">□</w:t>
            </w:r>
            <w:r>
              <w:rPr>
                <w:color w:val="auto"/>
                <w:sz w:val="24"/>
                <w:highlight w:val="none"/>
              </w:rPr>
              <w:t xml:space="preserve">组织，考察时间：___</w:t>
            </w:r>
            <w:r>
              <w:rPr>
                <w:color w:val="auto"/>
                <w:sz w:val="24"/>
                <w:highlight w:val="none"/>
                <w:lang w:bidi="ar"/>
              </w:rPr>
              <w:t xml:space="preserve">年</w:t>
            </w:r>
            <w:r>
              <w:rPr>
                <w:color w:val="auto"/>
                <w:sz w:val="24"/>
                <w:highlight w:val="none"/>
              </w:rPr>
              <w:t xml:space="preserve">___</w:t>
            </w:r>
            <w:r>
              <w:rPr>
                <w:color w:val="auto"/>
                <w:sz w:val="24"/>
                <w:highlight w:val="none"/>
                <w:lang w:bidi="ar"/>
              </w:rPr>
              <w:t xml:space="preserve">月</w:t>
            </w:r>
            <w:r>
              <w:rPr>
                <w:color w:val="auto"/>
                <w:sz w:val="24"/>
                <w:highlight w:val="none"/>
              </w:rPr>
              <w:t xml:space="preserve">___</w:t>
            </w:r>
            <w:r>
              <w:rPr>
                <w:color w:val="auto"/>
                <w:sz w:val="24"/>
                <w:highlight w:val="none"/>
                <w:lang w:bidi="ar"/>
              </w:rPr>
              <w:t xml:space="preserve">日</w:t>
            </w:r>
            <w:r>
              <w:rPr>
                <w:color w:val="auto"/>
                <w:sz w:val="24"/>
                <w:highlight w:val="none"/>
              </w:rPr>
              <w:t xml:space="preserve">___</w:t>
            </w:r>
            <w:r>
              <w:rPr>
                <w:color w:val="auto"/>
                <w:sz w:val="24"/>
                <w:highlight w:val="none"/>
                <w:lang w:bidi="ar"/>
              </w:rPr>
              <w:t xml:space="preserve">点</w:t>
            </w:r>
            <w:r>
              <w:rPr>
                <w:color w:val="auto"/>
                <w:sz w:val="24"/>
                <w:highlight w:val="none"/>
              </w:rPr>
              <w:t xml:space="preserve">___</w:t>
            </w:r>
            <w:r>
              <w:rPr>
                <w:color w:val="auto"/>
                <w:sz w:val="24"/>
                <w:highlight w:val="none"/>
                <w:lang w:bidi="ar"/>
              </w:rPr>
              <w:t xml:space="preserve">分</w:t>
            </w:r>
            <w:r/>
          </w:p>
          <w:p>
            <w:pPr>
              <w:pStyle w:val="929"/>
              <w:rPr>
                <w:rFonts w:hAnsi="宋体"/>
                <w:color w:val="auto"/>
                <w:sz w:val="24"/>
                <w:szCs w:val="24"/>
                <w:highlight w:val="none"/>
              </w:rPr>
            </w:pPr>
            <w:r>
              <w:rPr>
                <w:rFonts w:hint="default" w:ascii="Times New Roman" w:hAnsi="Times New Roman"/>
                <w:color w:val="auto"/>
                <w:sz w:val="24"/>
                <w:highlight w:val="none"/>
              </w:rPr>
              <w:t xml:space="preserve">考察地点：___________</w:t>
            </w:r>
            <w:r>
              <w:rPr>
                <w:rFonts w:ascii="Times New Roman" w:hAnsi="Times New Roman"/>
                <w:color w:val="auto"/>
                <w:sz w:val="24"/>
                <w:highlight w:val="none"/>
              </w:rPr>
              <w:t xml:space="preserve">。</w:t>
            </w:r>
            <w:r/>
          </w:p>
        </w:tc>
      </w:tr>
      <w:tr>
        <w:trPr>
          <w:jc w:val="center"/>
          <w:trHeight w:val="20"/>
        </w:trPr>
        <w:tc>
          <w:tcPr>
            <w:tcW w:w="988" w:type="dxa"/>
            <w:vAlign w:val="center"/>
            <w:vMerge w:val="continue"/>
            <w:textDirection w:val="lrTb"/>
            <w:noWrap w:val="false"/>
          </w:tcPr>
          <w:p>
            <w:pPr>
              <w:pStyle w:val="929"/>
              <w:jc w:val="center"/>
              <w:rPr>
                <w:rFonts w:hAnsi="宋体"/>
                <w:color w:val="auto"/>
                <w:sz w:val="24"/>
                <w:szCs w:val="24"/>
                <w:highlight w:val="none"/>
              </w:rPr>
            </w:pPr>
            <w:r>
              <w:rPr>
                <w:rFonts w:hAnsi="宋体"/>
                <w:color w:val="auto"/>
                <w:sz w:val="24"/>
                <w:szCs w:val="24"/>
                <w:highlight w:val="none"/>
              </w:rPr>
            </w:r>
            <w:r/>
          </w:p>
        </w:tc>
        <w:tc>
          <w:tcPr>
            <w:tcW w:w="1701" w:type="dxa"/>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开标前答疑会</w:t>
            </w:r>
            <w:r/>
          </w:p>
        </w:tc>
        <w:tc>
          <w:tcPr>
            <w:tcW w:w="7540"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不召开</w:t>
            </w:r>
            <w:r/>
          </w:p>
          <w:p>
            <w:pPr>
              <w:jc w:val="left"/>
              <w:rPr>
                <w:rFonts w:hint="eastAsia" w:ascii="宋体" w:hAnsi="宋体"/>
                <w:color w:val="auto"/>
                <w:sz w:val="24"/>
                <w:highlight w:val="none"/>
              </w:rPr>
            </w:pPr>
            <w:r>
              <w:rPr>
                <w:rFonts w:ascii="宋体" w:hAnsi="宋体"/>
                <w:color w:val="auto"/>
                <w:sz w:val="24"/>
                <w:highlight w:val="none"/>
              </w:rPr>
              <w:t xml:space="preserve">□召开，召开时间：__年_月_日_点_分</w:t>
            </w:r>
            <w:r/>
          </w:p>
          <w:p>
            <w:pPr>
              <w:jc w:val="left"/>
              <w:rPr>
                <w:rFonts w:hint="eastAsia" w:ascii="宋体" w:hAnsi="宋体"/>
                <w:color w:val="auto"/>
                <w:sz w:val="24"/>
                <w:highlight w:val="none"/>
              </w:rPr>
            </w:pPr>
            <w:r>
              <w:rPr>
                <w:rFonts w:ascii="宋体" w:hAnsi="宋体"/>
                <w:color w:val="auto"/>
                <w:sz w:val="24"/>
                <w:highlight w:val="none"/>
              </w:rPr>
              <w:t xml:space="preserve">召开地点：____________</w:t>
            </w:r>
            <w:r>
              <w:rPr>
                <w:rFonts w:hint="eastAsia" w:ascii="宋体" w:hAnsi="宋体"/>
                <w:color w:val="auto"/>
                <w:sz w:val="24"/>
                <w:highlight w:val="none"/>
              </w:rPr>
              <w:t xml:space="preserve">。</w:t>
            </w:r>
            <w:r/>
          </w:p>
        </w:tc>
      </w:tr>
      <w:tr>
        <w:trPr>
          <w:jc w:val="center"/>
          <w:trHeight w:val="20"/>
        </w:trPr>
        <w:tc>
          <w:tcPr>
            <w:tcW w:w="988" w:type="dxa"/>
            <w:vAlign w:val="center"/>
            <w:textDirection w:val="lrTb"/>
            <w:noWrap w:val="false"/>
          </w:tcPr>
          <w:p>
            <w:pPr>
              <w:pStyle w:val="929"/>
              <w:jc w:val="center"/>
              <w:rPr>
                <w:rFonts w:hAnsi="宋体"/>
                <w:color w:val="auto"/>
                <w:sz w:val="24"/>
                <w:szCs w:val="24"/>
                <w:highlight w:val="none"/>
              </w:rPr>
            </w:pPr>
            <w:r>
              <w:rPr>
                <w:rFonts w:hint="default" w:hAnsi="宋体"/>
                <w:color w:val="auto"/>
                <w:sz w:val="24"/>
                <w:szCs w:val="24"/>
                <w:highlight w:val="none"/>
              </w:rPr>
              <w:t xml:space="preserve">4.1</w:t>
            </w:r>
            <w:r/>
          </w:p>
        </w:tc>
        <w:tc>
          <w:tcPr>
            <w:tcW w:w="1701" w:type="dxa"/>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样品</w:t>
            </w:r>
            <w:r/>
          </w:p>
        </w:tc>
        <w:tc>
          <w:tcPr>
            <w:tcW w:w="7540" w:type="dxa"/>
            <w:vAlign w:val="center"/>
            <w:textDirection w:val="lrTb"/>
            <w:noWrap w:val="false"/>
          </w:tcPr>
          <w:p>
            <w:pPr>
              <w:jc w:val="left"/>
              <w:rPr>
                <w:rFonts w:hint="eastAsia" w:ascii="宋体" w:hAnsi="宋体"/>
                <w:color w:val="auto"/>
                <w:sz w:val="24"/>
                <w:highlight w:val="none"/>
              </w:rPr>
            </w:pPr>
            <w:r>
              <w:rPr>
                <w:rFonts w:ascii="宋体" w:hAnsi="宋体"/>
                <w:color w:val="auto"/>
                <w:sz w:val="24"/>
                <w:highlight w:val="none"/>
              </w:rPr>
              <w:t xml:space="preserve">投标样品递交：</w:t>
            </w:r>
            <w:r/>
          </w:p>
          <w:p>
            <w:pPr>
              <w:jc w:val="left"/>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不需要</w:t>
            </w:r>
            <w:r/>
          </w:p>
          <w:p>
            <w:pPr>
              <w:jc w:val="left"/>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需要，具体要求如下：</w:t>
            </w:r>
            <w:r/>
          </w:p>
          <w:p>
            <w:pPr>
              <w:jc w:val="left"/>
              <w:rPr>
                <w:rFonts w:hint="eastAsia" w:ascii="宋体" w:hAnsi="宋体"/>
                <w:color w:val="auto"/>
                <w:sz w:val="24"/>
                <w:highlight w:val="none"/>
                <w:u w:val="single"/>
              </w:rPr>
            </w:pPr>
            <w:r>
              <w:rPr>
                <w:rFonts w:ascii="宋体" w:hAnsi="宋体"/>
                <w:color w:val="auto"/>
                <w:sz w:val="24"/>
                <w:highlight w:val="none"/>
              </w:rPr>
              <w:t xml:space="preserve">（1）样品制作的标准和要求：</w:t>
            </w:r>
            <w:r>
              <w:rPr>
                <w:rFonts w:hint="eastAsia" w:ascii="宋体" w:hAnsi="宋体"/>
                <w:color w:val="auto"/>
                <w:sz w:val="24"/>
                <w:highlight w:val="none"/>
                <w:u w:val="single"/>
              </w:rPr>
              <w:t xml:space="preserve">见采购需求</w:t>
            </w:r>
            <w:r>
              <w:rPr>
                <w:rFonts w:ascii="宋体" w:hAnsi="宋体"/>
                <w:color w:val="auto"/>
                <w:sz w:val="24"/>
                <w:highlight w:val="none"/>
              </w:rPr>
              <w:t xml:space="preserve">；</w:t>
            </w:r>
            <w:r/>
          </w:p>
          <w:p>
            <w:pPr>
              <w:jc w:val="left"/>
              <w:rPr>
                <w:rFonts w:hint="eastAsia" w:ascii="宋体" w:hAnsi="宋体"/>
                <w:color w:val="auto"/>
                <w:sz w:val="24"/>
                <w:highlight w:val="none"/>
              </w:rPr>
            </w:pPr>
            <w:r>
              <w:rPr>
                <w:rFonts w:ascii="宋体" w:hAnsi="宋体"/>
                <w:color w:val="auto"/>
                <w:sz w:val="24"/>
                <w:highlight w:val="none"/>
              </w:rPr>
              <w:t xml:space="preserve">（2）是否需要随样品提交相关检测报告：</w:t>
            </w:r>
            <w:r/>
          </w:p>
          <w:p>
            <w:pPr>
              <w:ind w:firstLine="600"/>
              <w:jc w:val="left"/>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不需要</w:t>
            </w:r>
            <w:r/>
          </w:p>
          <w:p>
            <w:pPr>
              <w:ind w:firstLine="600"/>
              <w:jc w:val="left"/>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需要</w:t>
            </w:r>
            <w:r/>
          </w:p>
          <w:p>
            <w:pPr>
              <w:numPr>
                <w:ilvl w:val="0"/>
                <w:numId w:val="9"/>
              </w:numPr>
              <w:jc w:val="left"/>
              <w:rPr>
                <w:rFonts w:hint="eastAsia" w:ascii="宋体" w:hAnsi="宋体"/>
                <w:b w:val="0"/>
                <w:bCs w:val="0"/>
                <w:color w:val="auto"/>
                <w:sz w:val="24"/>
                <w:highlight w:val="none"/>
                <w:u w:val="single"/>
                <w:lang w:val="en-US" w:eastAsia="zh-CN"/>
              </w:rPr>
            </w:pPr>
            <w:r>
              <w:rPr>
                <w:rFonts w:ascii="宋体" w:hAnsi="宋体"/>
                <w:color w:val="auto"/>
                <w:sz w:val="24"/>
                <w:highlight w:val="none"/>
              </w:rPr>
              <w:t xml:space="preserve">样品递交要求：</w:t>
            </w:r>
            <w:r>
              <w:rPr>
                <w:rFonts w:hint="eastAsia" w:ascii="宋体" w:hAnsi="宋体"/>
                <w:b w:val="0"/>
                <w:bCs w:val="0"/>
                <w:color w:val="auto"/>
                <w:sz w:val="24"/>
                <w:highlight w:val="none"/>
                <w:u w:val="single"/>
              </w:rPr>
              <w:t xml:space="preserve">样品必须在202</w:t>
            </w:r>
            <w:r>
              <w:rPr>
                <w:rFonts w:hint="eastAsia" w:ascii="宋体" w:hAnsi="宋体"/>
                <w:b w:val="0"/>
                <w:bCs w:val="0"/>
                <w:color w:val="auto"/>
                <w:sz w:val="24"/>
                <w:highlight w:val="none"/>
                <w:u w:val="single"/>
                <w:lang w:val="en-US" w:eastAsia="zh-CN"/>
              </w:rPr>
              <w:t xml:space="preserve">6</w:t>
            </w:r>
            <w:r>
              <w:rPr>
                <w:rFonts w:hint="eastAsia" w:ascii="宋体" w:hAnsi="宋体"/>
                <w:b w:val="0"/>
                <w:bCs w:val="0"/>
                <w:color w:val="auto"/>
                <w:sz w:val="24"/>
                <w:highlight w:val="none"/>
                <w:u w:val="single"/>
              </w:rPr>
              <w:t xml:space="preserve">年</w:t>
            </w:r>
            <w:r>
              <w:rPr>
                <w:rFonts w:hint="eastAsia" w:ascii="宋体" w:hAnsi="宋体"/>
                <w:b w:val="0"/>
                <w:bCs w:val="0"/>
                <w:color w:val="auto"/>
                <w:sz w:val="24"/>
                <w:highlight w:val="none"/>
                <w:u w:val="single"/>
                <w:lang w:val="en-US" w:eastAsia="zh-CN"/>
              </w:rPr>
              <w:t xml:space="preserve">6</w:t>
            </w:r>
            <w:r>
              <w:rPr>
                <w:rFonts w:hint="eastAsia" w:ascii="宋体" w:hAnsi="宋体"/>
                <w:b w:val="0"/>
                <w:bCs w:val="0"/>
                <w:color w:val="auto"/>
                <w:sz w:val="24"/>
                <w:highlight w:val="none"/>
                <w:u w:val="single"/>
              </w:rPr>
              <w:t xml:space="preserve">月</w:t>
            </w:r>
            <w:r>
              <w:rPr>
                <w:rFonts w:hint="eastAsia" w:ascii="宋体" w:hAnsi="宋体"/>
                <w:b w:val="0"/>
                <w:bCs w:val="0"/>
                <w:color w:val="auto"/>
                <w:sz w:val="24"/>
                <w:highlight w:val="none"/>
                <w:u w:val="single"/>
                <w:lang w:val="en-US" w:eastAsia="zh-CN"/>
              </w:rPr>
              <w:t xml:space="preserve">3</w:t>
            </w:r>
            <w:r>
              <w:rPr>
                <w:rFonts w:hint="eastAsia" w:ascii="宋体" w:hAnsi="宋体"/>
                <w:b w:val="0"/>
                <w:bCs w:val="0"/>
                <w:color w:val="auto"/>
                <w:sz w:val="24"/>
                <w:highlight w:val="none"/>
                <w:u w:val="single"/>
              </w:rPr>
              <w:t xml:space="preserve">日</w:t>
            </w:r>
            <w:r>
              <w:rPr>
                <w:rFonts w:hint="eastAsia" w:ascii="宋体" w:hAnsi="宋体"/>
                <w:b w:val="0"/>
                <w:bCs w:val="0"/>
                <w:color w:val="auto"/>
                <w:sz w:val="24"/>
                <w:highlight w:val="none"/>
                <w:u w:val="single"/>
                <w:lang w:val="en-US" w:eastAsia="zh-CN"/>
              </w:rPr>
              <w:t xml:space="preserve"> 08点00分至17点00分</w:t>
            </w:r>
            <w:r>
              <w:rPr>
                <w:rFonts w:hint="eastAsia" w:ascii="宋体" w:hAnsi="宋体"/>
                <w:b w:val="0"/>
                <w:bCs w:val="0"/>
                <w:color w:val="auto"/>
                <w:sz w:val="24"/>
                <w:highlight w:val="none"/>
                <w:u w:val="single"/>
              </w:rPr>
              <w:t xml:space="preserve">送达，并做好样品送达登记工作</w:t>
            </w:r>
            <w:r>
              <w:rPr>
                <w:rFonts w:hint="eastAsia" w:ascii="宋体" w:hAnsi="宋体"/>
                <w:b w:val="0"/>
                <w:bCs w:val="0"/>
                <w:color w:val="auto"/>
                <w:sz w:val="24"/>
                <w:highlight w:val="none"/>
                <w:u w:val="single"/>
                <w:lang w:eastAsia="zh-CN"/>
              </w:rPr>
              <w:t xml:space="preserve">（</w:t>
            </w:r>
            <w:r>
              <w:rPr>
                <w:rFonts w:hint="eastAsia" w:ascii="宋体" w:hAnsi="宋体"/>
                <w:b w:val="0"/>
                <w:bCs w:val="0"/>
                <w:color w:val="auto"/>
                <w:sz w:val="24"/>
                <w:highlight w:val="none"/>
                <w:u w:val="single"/>
                <w:lang w:val="en-US" w:eastAsia="zh-CN"/>
              </w:rPr>
              <w:t xml:space="preserve">地点：</w:t>
            </w:r>
            <w:r>
              <w:rPr>
                <w:rFonts w:hint="eastAsia" w:ascii="宋体" w:hAnsi="宋体"/>
                <w:b w:val="0"/>
                <w:bCs w:val="0"/>
                <w:color w:val="auto"/>
                <w:sz w:val="24"/>
                <w:highlight w:val="none"/>
                <w:u w:val="single"/>
                <w:lang w:eastAsia="zh-CN"/>
              </w:rPr>
              <w:t xml:space="preserve">常州市新北区太湖中路8号锦湖创新中心A座11楼</w:t>
            </w:r>
            <w:r>
              <w:rPr>
                <w:rFonts w:hint="eastAsia" w:ascii="宋体" w:hAnsi="宋体" w:eastAsia="宋体"/>
                <w:b w:val="0"/>
                <w:bCs w:val="0"/>
                <w:color w:val="auto"/>
                <w:sz w:val="24"/>
                <w:highlight w:val="none"/>
                <w:u w:val="single"/>
                <w:lang w:eastAsia="zh-CN"/>
              </w:rPr>
              <w:t xml:space="preserve">，联系人：</w:t>
            </w:r>
            <w:r>
              <w:rPr>
                <w:rFonts w:hint="eastAsia" w:ascii="宋体" w:hAnsi="宋体" w:eastAsia="宋体"/>
                <w:b w:val="0"/>
                <w:bCs w:val="0"/>
                <w:color w:val="auto"/>
                <w:sz w:val="24"/>
                <w:highlight w:val="none"/>
                <w:u w:val="single"/>
                <w:lang w:val="en-US" w:eastAsia="zh-CN"/>
              </w:rPr>
              <w:t xml:space="preserve">王</w:t>
            </w:r>
            <w:r>
              <w:rPr>
                <w:rFonts w:hint="eastAsia" w:ascii="宋体" w:hAnsi="宋体" w:eastAsia="宋体"/>
                <w:b w:val="0"/>
                <w:bCs w:val="0"/>
                <w:color w:val="auto"/>
                <w:sz w:val="24"/>
                <w:highlight w:val="none"/>
                <w:u w:val="single"/>
                <w:lang w:eastAsia="zh-CN"/>
              </w:rPr>
              <w:t xml:space="preserve">女士，电话：0519-8</w:t>
            </w:r>
            <w:r>
              <w:rPr>
                <w:rFonts w:hint="eastAsia" w:ascii="宋体" w:hAnsi="宋体" w:eastAsia="宋体"/>
                <w:b w:val="0"/>
                <w:bCs w:val="0"/>
                <w:color w:val="auto"/>
                <w:sz w:val="24"/>
                <w:highlight w:val="none"/>
                <w:u w:val="single"/>
                <w:lang w:val="en-US" w:eastAsia="zh-CN"/>
              </w:rPr>
              <w:t xml:space="preserve">9853339</w:t>
            </w:r>
            <w:r>
              <w:rPr>
                <w:rFonts w:hint="eastAsia" w:ascii="宋体" w:hAnsi="宋体"/>
                <w:b w:val="0"/>
                <w:bCs w:val="0"/>
                <w:color w:val="auto"/>
                <w:sz w:val="24"/>
                <w:highlight w:val="none"/>
                <w:u w:val="single"/>
                <w:lang w:eastAsia="zh-CN"/>
              </w:rPr>
              <w:t xml:space="preserve">）</w:t>
            </w:r>
            <w:r>
              <w:rPr>
                <w:rFonts w:hint="eastAsia" w:ascii="宋体" w:hAnsi="宋体"/>
                <w:b w:val="0"/>
                <w:bCs w:val="0"/>
                <w:color w:val="auto"/>
                <w:sz w:val="24"/>
                <w:highlight w:val="none"/>
                <w:u w:val="single"/>
              </w:rPr>
              <w:t xml:space="preserve">，逾期将不予接收；</w:t>
            </w:r>
            <w:r>
              <w:rPr>
                <w:rFonts w:hint="eastAsia" w:ascii="宋体" w:hAnsi="宋体"/>
                <w:b w:val="0"/>
                <w:bCs w:val="0"/>
                <w:color w:val="auto"/>
                <w:sz w:val="24"/>
                <w:highlight w:val="none"/>
                <w:u w:val="single"/>
                <w:lang w:val="en-US" w:eastAsia="zh-CN"/>
              </w:rPr>
              <w:t xml:space="preserve">投标样品须独立密封封装，外包装不得标注投标人名称、标识、图案及其他可辨识投标单位的相关信息，仅可清晰注明货品名称、样品类别。所有投标人进场摆放样品时，须使用黑色不透明遮盖物对样品进行完整遮挡，凡样品未按上述统一规范布置的，评审不予计分</w:t>
            </w:r>
            <w:r>
              <w:rPr>
                <w:rFonts w:hint="eastAsia" w:ascii="宋体" w:hAnsi="宋体"/>
                <w:b w:val="0"/>
                <w:bCs w:val="0"/>
                <w:color w:val="auto"/>
                <w:sz w:val="24"/>
                <w:highlight w:val="none"/>
                <w:u w:val="none"/>
                <w:lang w:val="en-US" w:eastAsia="zh-CN"/>
              </w:rPr>
              <w:t xml:space="preserve">。</w:t>
            </w:r>
            <w:r/>
          </w:p>
          <w:p>
            <w:pPr>
              <w:numPr>
                <w:ilvl w:val="0"/>
                <w:numId w:val="9"/>
              </w:numPr>
              <w:jc w:val="left"/>
              <w:rPr>
                <w:rFonts w:hint="eastAsia" w:ascii="宋体" w:hAnsi="宋体"/>
                <w:color w:val="auto"/>
                <w:sz w:val="24"/>
                <w:highlight w:val="none"/>
                <w:u w:val="single"/>
              </w:rPr>
            </w:pPr>
            <w:r>
              <w:rPr>
                <w:rFonts w:ascii="宋体" w:hAnsi="宋体"/>
                <w:color w:val="auto"/>
                <w:sz w:val="24"/>
                <w:highlight w:val="none"/>
              </w:rPr>
              <w:t xml:space="preserve">未中标人样品退还：</w:t>
            </w:r>
            <w:r>
              <w:rPr>
                <w:rFonts w:hint="eastAsia" w:ascii="宋体" w:hAnsi="宋体"/>
                <w:color w:val="auto"/>
                <w:sz w:val="24"/>
                <w:highlight w:val="none"/>
                <w:u w:val="single"/>
              </w:rPr>
              <w:t xml:space="preserve">未中标人的投标样品由投标人在开标结束3天内及时领回，逾期采购人和采购代理机构不会对未中标人的投标样品负保管责任</w:t>
            </w:r>
            <w:r>
              <w:rPr>
                <w:rFonts w:ascii="宋体" w:hAnsi="宋体"/>
                <w:color w:val="auto"/>
                <w:sz w:val="24"/>
                <w:highlight w:val="none"/>
              </w:rPr>
              <w:t xml:space="preserve">；</w:t>
            </w:r>
            <w:r/>
          </w:p>
          <w:p>
            <w:pPr>
              <w:jc w:val="left"/>
              <w:rPr>
                <w:rFonts w:hint="eastAsia" w:ascii="宋体" w:hAnsi="宋体"/>
                <w:color w:val="auto"/>
                <w:sz w:val="24"/>
                <w:highlight w:val="none"/>
                <w:u w:val="single"/>
              </w:rPr>
            </w:pPr>
            <w:r>
              <w:rPr>
                <w:rFonts w:ascii="宋体" w:hAnsi="宋体"/>
                <w:color w:val="auto"/>
                <w:sz w:val="24"/>
                <w:highlight w:val="none"/>
              </w:rPr>
              <w:t xml:space="preserve">（5）中标人样品保管、封存及退还：</w:t>
            </w:r>
            <w:r>
              <w:rPr>
                <w:rFonts w:hint="eastAsia" w:ascii="宋体" w:hAnsi="宋体"/>
                <w:color w:val="auto"/>
                <w:sz w:val="24"/>
                <w:highlight w:val="none"/>
                <w:u w:val="single"/>
              </w:rPr>
              <w:t xml:space="preserve">中标人的投标样品由采购人保管、封存，并作为履约验收的依据，验收合格后由采购人退回中标供应商</w:t>
            </w:r>
            <w:r>
              <w:rPr>
                <w:rFonts w:ascii="宋体" w:hAnsi="宋体"/>
                <w:color w:val="auto"/>
                <w:sz w:val="24"/>
                <w:highlight w:val="none"/>
              </w:rPr>
              <w:t xml:space="preserve">；</w:t>
            </w:r>
            <w:r/>
          </w:p>
          <w:p>
            <w:pPr>
              <w:jc w:val="left"/>
              <w:rPr>
                <w:rFonts w:hint="eastAsia" w:ascii="宋体" w:hAnsi="宋体"/>
                <w:color w:val="auto"/>
                <w:sz w:val="24"/>
                <w:highlight w:val="none"/>
              </w:rPr>
            </w:pPr>
            <w:r>
              <w:rPr>
                <w:rFonts w:ascii="宋体" w:hAnsi="宋体"/>
                <w:color w:val="auto"/>
                <w:sz w:val="24"/>
                <w:highlight w:val="none"/>
              </w:rPr>
              <w:t xml:space="preserve">（6）其他要求（如有）：</w:t>
            </w:r>
            <w:r>
              <w:rPr>
                <w:rFonts w:hint="eastAsia" w:ascii="宋体" w:hAnsi="宋体"/>
                <w:color w:val="auto"/>
                <w:sz w:val="24"/>
                <w:highlight w:val="none"/>
                <w:u w:val="single"/>
              </w:rPr>
              <w:t xml:space="preserve">  /  </w:t>
            </w:r>
            <w:r>
              <w:rPr>
                <w:rFonts w:ascii="宋体" w:hAnsi="宋体"/>
                <w:color w:val="auto"/>
                <w:sz w:val="24"/>
                <w:highlight w:val="none"/>
              </w:rPr>
              <w:t xml:space="preserve">。</w:t>
            </w:r>
            <w:r/>
          </w:p>
        </w:tc>
      </w:tr>
      <w:tr>
        <w:trPr>
          <w:jc w:val="center"/>
          <w:trHeight w:val="1706"/>
        </w:trPr>
        <w:tc>
          <w:tcPr>
            <w:tcW w:w="988" w:type="dxa"/>
            <w:vAlign w:val="center"/>
            <w:textDirection w:val="lrTb"/>
            <w:noWrap w:val="false"/>
          </w:tcPr>
          <w:p>
            <w:pPr>
              <w:pStyle w:val="929"/>
              <w:jc w:val="center"/>
              <w:rPr>
                <w:rFonts w:hAnsi="宋体"/>
                <w:color w:val="auto"/>
                <w:sz w:val="24"/>
                <w:szCs w:val="24"/>
                <w:highlight w:val="none"/>
              </w:rPr>
            </w:pPr>
            <w:r>
              <w:rPr>
                <w:rFonts w:hint="default" w:hAnsi="宋体"/>
                <w:color w:val="auto"/>
                <w:sz w:val="24"/>
                <w:szCs w:val="24"/>
                <w:highlight w:val="none"/>
              </w:rPr>
              <w:t xml:space="preserve">5.2.5</w:t>
            </w:r>
            <w:r/>
          </w:p>
        </w:tc>
        <w:tc>
          <w:tcPr>
            <w:tcW w:w="1701" w:type="dxa"/>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标的所属行业</w:t>
            </w:r>
            <w:r/>
          </w:p>
        </w:tc>
        <w:tc>
          <w:tcPr>
            <w:tcW w:w="7540"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本项目采购标的对应的中小企业划分标准所属行业：</w:t>
            </w:r>
            <w:r>
              <w:rPr>
                <w:rFonts w:hint="eastAsia" w:ascii="宋体" w:hAnsi="宋体"/>
                <w:color w:val="auto"/>
                <w:sz w:val="24"/>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tc>
      </w:tr>
      <w:tr>
        <w:trPr>
          <w:jc w:val="center"/>
          <w:trHeight w:val="575"/>
        </w:trPr>
        <w:tc>
          <w:tcPr>
            <w:tcW w:w="988" w:type="dxa"/>
            <w:vAlign w:val="center"/>
            <w:textDirection w:val="lrTb"/>
            <w:noWrap w:val="false"/>
          </w:tcPr>
          <w:p>
            <w:pPr>
              <w:pStyle w:val="929"/>
              <w:jc w:val="center"/>
              <w:rPr>
                <w:rFonts w:hAnsi="宋体"/>
                <w:color w:val="auto"/>
                <w:sz w:val="24"/>
                <w:szCs w:val="24"/>
                <w:highlight w:val="none"/>
              </w:rPr>
            </w:pPr>
            <w:r>
              <w:rPr>
                <w:rFonts w:hAnsi="宋体"/>
                <w:color w:val="auto"/>
                <w:sz w:val="24"/>
                <w:szCs w:val="24"/>
                <w:highlight w:val="none"/>
              </w:rPr>
              <w:t xml:space="preserve">1</w:t>
            </w:r>
            <w:r>
              <w:rPr>
                <w:rFonts w:hint="default" w:hAnsi="宋体"/>
                <w:color w:val="auto"/>
                <w:sz w:val="24"/>
                <w:szCs w:val="24"/>
                <w:highlight w:val="none"/>
              </w:rPr>
              <w:t xml:space="preserve">1.2</w:t>
            </w:r>
            <w:r/>
          </w:p>
        </w:tc>
        <w:tc>
          <w:tcPr>
            <w:tcW w:w="170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投标报价</w:t>
            </w:r>
            <w:r/>
          </w:p>
        </w:tc>
        <w:tc>
          <w:tcPr>
            <w:tcW w:w="7540"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投标报价的特殊规定：</w:t>
            </w:r>
            <w:r/>
          </w:p>
          <w:p>
            <w:pPr>
              <w:jc w:val="left"/>
              <w:rPr>
                <w:rFonts w:hint="eastAsia" w:ascii="宋体" w:hAnsi="宋体"/>
                <w:color w:val="auto"/>
                <w:sz w:val="24"/>
                <w:highlight w:val="none"/>
              </w:rPr>
            </w:pPr>
            <w:r>
              <w:rPr>
                <w:rFonts w:ascii="宋体" w:hAnsi="宋体"/>
                <w:color w:val="auto"/>
                <w:sz w:val="24"/>
                <w:highlight w:val="none"/>
              </w:rPr>
              <w:t xml:space="preserve">■无</w:t>
            </w:r>
            <w:r/>
          </w:p>
          <w:p>
            <w:pPr>
              <w:jc w:val="left"/>
              <w:rPr>
                <w:rFonts w:hint="eastAsia" w:ascii="宋体" w:hAnsi="宋体"/>
                <w:color w:val="auto"/>
                <w:sz w:val="24"/>
                <w:highlight w:val="none"/>
              </w:rPr>
            </w:pPr>
            <w:r>
              <w:rPr>
                <w:rFonts w:ascii="宋体" w:hAnsi="宋体"/>
                <w:color w:val="auto"/>
                <w:sz w:val="24"/>
                <w:highlight w:val="none"/>
              </w:rPr>
              <w:t xml:space="preserve">□有，具体情形：_____</w:t>
            </w:r>
            <w:r>
              <w:rPr>
                <w:rFonts w:hint="eastAsia" w:ascii="宋体" w:hAnsi="宋体"/>
                <w:color w:val="auto"/>
                <w:sz w:val="24"/>
                <w:highlight w:val="none"/>
              </w:rPr>
              <w:t xml:space="preserve">。</w:t>
            </w:r>
            <w:r/>
          </w:p>
        </w:tc>
      </w:tr>
      <w:tr>
        <w:trPr>
          <w:jc w:val="center"/>
          <w:trHeight w:val="511"/>
        </w:trPr>
        <w:tc>
          <w:tcPr>
            <w:tcW w:w="988" w:type="dxa"/>
            <w:vAlign w:val="center"/>
            <w:textDirection w:val="lrTb"/>
            <w:noWrap w:val="false"/>
          </w:tcPr>
          <w:p>
            <w:pPr>
              <w:pStyle w:val="929"/>
              <w:jc w:val="center"/>
              <w:rPr>
                <w:rFonts w:hAnsi="宋体"/>
                <w:color w:val="auto"/>
                <w:sz w:val="24"/>
                <w:szCs w:val="24"/>
                <w:highlight w:val="none"/>
              </w:rPr>
            </w:pPr>
            <w:r>
              <w:rPr>
                <w:rFonts w:hAnsi="宋体"/>
                <w:color w:val="auto"/>
                <w:sz w:val="24"/>
                <w:szCs w:val="24"/>
                <w:highlight w:val="none"/>
              </w:rPr>
              <w:t xml:space="preserve">12</w:t>
            </w:r>
            <w:r/>
          </w:p>
        </w:tc>
        <w:tc>
          <w:tcPr>
            <w:tcW w:w="170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投标保证金</w:t>
            </w:r>
            <w:r/>
          </w:p>
        </w:tc>
        <w:tc>
          <w:tcPr>
            <w:tcW w:w="7540"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免收</w:t>
            </w:r>
            <w:r/>
          </w:p>
        </w:tc>
      </w:tr>
      <w:tr>
        <w:trPr>
          <w:jc w:val="center"/>
          <w:trHeight w:val="586"/>
        </w:trPr>
        <w:tc>
          <w:tcPr>
            <w:tcW w:w="988" w:type="dxa"/>
            <w:vAlign w:val="center"/>
            <w:textDirection w:val="lrTb"/>
            <w:noWrap w:val="false"/>
          </w:tcPr>
          <w:p>
            <w:pPr>
              <w:pStyle w:val="929"/>
              <w:jc w:val="center"/>
              <w:rPr>
                <w:rFonts w:hAnsi="宋体"/>
                <w:color w:val="auto"/>
                <w:sz w:val="24"/>
                <w:szCs w:val="24"/>
                <w:highlight w:val="none"/>
              </w:rPr>
            </w:pPr>
            <w:r>
              <w:rPr>
                <w:rFonts w:hint="default" w:hAnsi="宋体"/>
                <w:color w:val="auto"/>
                <w:sz w:val="24"/>
                <w:szCs w:val="24"/>
                <w:highlight w:val="none"/>
              </w:rPr>
              <w:t xml:space="preserve">13.1</w:t>
            </w:r>
            <w:r/>
          </w:p>
        </w:tc>
        <w:tc>
          <w:tcPr>
            <w:tcW w:w="1701" w:type="dxa"/>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投标有效期</w:t>
            </w:r>
            <w:r/>
          </w:p>
        </w:tc>
        <w:tc>
          <w:tcPr>
            <w:tcW w:w="7540" w:type="dxa"/>
            <w:vAlign w:val="center"/>
            <w:textDirection w:val="lrTb"/>
            <w:noWrap w:val="false"/>
          </w:tcPr>
          <w:p>
            <w:pPr>
              <w:jc w:val="left"/>
              <w:rPr>
                <w:rFonts w:hint="eastAsia" w:ascii="宋体" w:hAnsi="宋体"/>
                <w:color w:val="auto"/>
                <w:sz w:val="24"/>
                <w:highlight w:val="none"/>
              </w:rPr>
            </w:pPr>
            <w:r>
              <w:rPr>
                <w:rFonts w:ascii="宋体" w:hAnsi="宋体"/>
                <w:color w:val="auto"/>
                <w:sz w:val="24"/>
                <w:highlight w:val="none"/>
              </w:rPr>
              <w:t xml:space="preserve">自提交投标文件的截止之日起算60日历天。</w:t>
            </w:r>
            <w:r/>
          </w:p>
        </w:tc>
      </w:tr>
      <w:tr>
        <w:trPr>
          <w:jc w:val="center"/>
          <w:trHeight w:val="20"/>
        </w:trPr>
        <w:tc>
          <w:tcPr>
            <w:tcW w:w="988" w:type="dxa"/>
            <w:vAlign w:val="center"/>
            <w:textDirection w:val="lrTb"/>
            <w:noWrap w:val="false"/>
          </w:tcPr>
          <w:p>
            <w:pPr>
              <w:pStyle w:val="929"/>
              <w:jc w:val="center"/>
              <w:rPr>
                <w:rFonts w:hAnsi="宋体"/>
                <w:color w:val="auto"/>
                <w:sz w:val="24"/>
                <w:szCs w:val="24"/>
                <w:highlight w:val="none"/>
              </w:rPr>
            </w:pPr>
            <w:r>
              <w:rPr>
                <w:rFonts w:hint="default" w:hAnsi="宋体"/>
                <w:color w:val="auto"/>
                <w:sz w:val="24"/>
                <w:szCs w:val="24"/>
                <w:highlight w:val="none"/>
              </w:rPr>
              <w:t xml:space="preserve">25.5</w:t>
            </w:r>
            <w:r/>
          </w:p>
        </w:tc>
        <w:tc>
          <w:tcPr>
            <w:tcW w:w="1701" w:type="dxa"/>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分包</w:t>
            </w:r>
            <w:r/>
          </w:p>
        </w:tc>
        <w:tc>
          <w:tcPr>
            <w:tcW w:w="7540" w:type="dxa"/>
            <w:vAlign w:val="center"/>
            <w:textDirection w:val="lrTb"/>
            <w:noWrap w:val="false"/>
          </w:tcPr>
          <w:p>
            <w:pPr>
              <w:jc w:val="left"/>
              <w:rPr>
                <w:rFonts w:hint="eastAsia" w:ascii="宋体" w:hAnsi="宋体"/>
                <w:color w:val="auto"/>
                <w:sz w:val="24"/>
                <w:highlight w:val="none"/>
              </w:rPr>
            </w:pPr>
            <w:r>
              <w:rPr>
                <w:rFonts w:ascii="宋体" w:hAnsi="宋体"/>
                <w:color w:val="auto"/>
                <w:sz w:val="24"/>
                <w:highlight w:val="none"/>
              </w:rPr>
              <w:t xml:space="preserve">本项目的非主体、非关键性工作是否允许分包： </w:t>
            </w:r>
            <w:r/>
          </w:p>
          <w:p>
            <w:pPr>
              <w:jc w:val="left"/>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不允许</w:t>
            </w:r>
            <w:r/>
          </w:p>
          <w:p>
            <w:pPr>
              <w:jc w:val="left"/>
              <w:rPr>
                <w:rFonts w:hint="eastAsia" w:ascii="宋体" w:hAnsi="宋体"/>
                <w:color w:val="auto"/>
                <w:sz w:val="24"/>
                <w:highlight w:val="none"/>
              </w:rPr>
            </w:pPr>
            <w:r>
              <w:rPr>
                <w:rFonts w:ascii="宋体" w:hAnsi="宋体"/>
                <w:color w:val="auto"/>
                <w:sz w:val="24"/>
                <w:highlight w:val="none"/>
              </w:rPr>
              <w:t xml:space="preserve">□允许，具体要求：</w:t>
            </w:r>
            <w:r/>
          </w:p>
          <w:p>
            <w:pPr>
              <w:jc w:val="left"/>
              <w:rPr>
                <w:rFonts w:hint="eastAsia" w:ascii="宋体" w:hAnsi="宋体"/>
                <w:color w:val="auto"/>
                <w:sz w:val="24"/>
                <w:highlight w:val="none"/>
              </w:rPr>
            </w:pPr>
            <w:r>
              <w:rPr>
                <w:rFonts w:ascii="宋体" w:hAnsi="宋体"/>
                <w:color w:val="auto"/>
                <w:sz w:val="24"/>
                <w:highlight w:val="none"/>
              </w:rPr>
              <w:t xml:space="preserve">（1）可以分包履行的具体内容：_____；</w:t>
            </w:r>
            <w:r/>
          </w:p>
          <w:p>
            <w:pPr>
              <w:jc w:val="left"/>
              <w:rPr>
                <w:rFonts w:hint="eastAsia" w:ascii="宋体" w:hAnsi="宋体"/>
                <w:color w:val="auto"/>
                <w:sz w:val="24"/>
                <w:highlight w:val="none"/>
              </w:rPr>
            </w:pPr>
            <w:r>
              <w:rPr>
                <w:rFonts w:ascii="宋体" w:hAnsi="宋体"/>
                <w:color w:val="auto"/>
                <w:sz w:val="24"/>
                <w:highlight w:val="none"/>
              </w:rPr>
              <w:t xml:space="preserve">（2）允许分包的金额或者比例：_____；</w:t>
            </w:r>
            <w:r/>
          </w:p>
          <w:p>
            <w:pPr>
              <w:jc w:val="left"/>
              <w:rPr>
                <w:rFonts w:hint="eastAsia" w:ascii="宋体" w:hAnsi="宋体"/>
                <w:color w:val="auto"/>
                <w:sz w:val="24"/>
                <w:highlight w:val="none"/>
                <w:u w:val="single"/>
              </w:rPr>
            </w:pPr>
            <w:r>
              <w:rPr>
                <w:rFonts w:ascii="宋体" w:hAnsi="宋体"/>
                <w:color w:val="auto"/>
                <w:sz w:val="24"/>
                <w:highlight w:val="none"/>
              </w:rPr>
              <w:t xml:space="preserve">（3）其他要求：_____。</w:t>
            </w:r>
            <w:r/>
          </w:p>
        </w:tc>
      </w:tr>
      <w:tr>
        <w:trPr>
          <w:jc w:val="center"/>
          <w:trHeight w:val="376"/>
        </w:trPr>
        <w:tc>
          <w:tcPr>
            <w:tcW w:w="988" w:type="dxa"/>
            <w:vAlign w:val="center"/>
            <w:textDirection w:val="lrTb"/>
            <w:noWrap w:val="false"/>
          </w:tcPr>
          <w:p>
            <w:pPr>
              <w:pStyle w:val="929"/>
              <w:jc w:val="center"/>
              <w:rPr>
                <w:rFonts w:hAnsi="宋体"/>
                <w:color w:val="auto"/>
                <w:sz w:val="24"/>
                <w:szCs w:val="24"/>
                <w:highlight w:val="none"/>
              </w:rPr>
            </w:pPr>
            <w:r>
              <w:rPr>
                <w:rFonts w:hint="default" w:hAnsi="宋体"/>
                <w:color w:val="auto"/>
                <w:sz w:val="24"/>
                <w:szCs w:val="24"/>
                <w:highlight w:val="none"/>
              </w:rPr>
              <w:t xml:space="preserve">26.1</w:t>
            </w:r>
            <w:r/>
          </w:p>
        </w:tc>
        <w:tc>
          <w:tcPr>
            <w:tcW w:w="1701" w:type="dxa"/>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询问</w:t>
            </w:r>
            <w:r/>
          </w:p>
        </w:tc>
        <w:tc>
          <w:tcPr>
            <w:tcW w:w="7540" w:type="dxa"/>
            <w:vAlign w:val="center"/>
            <w:textDirection w:val="lrTb"/>
            <w:noWrap w:val="false"/>
          </w:tcPr>
          <w:p>
            <w:pPr>
              <w:jc w:val="left"/>
              <w:rPr>
                <w:rFonts w:hint="eastAsia" w:ascii="宋体" w:hAnsi="宋体"/>
                <w:color w:val="auto"/>
                <w:sz w:val="24"/>
                <w:highlight w:val="none"/>
              </w:rPr>
            </w:pPr>
            <w:r>
              <w:rPr>
                <w:rFonts w:ascii="宋体" w:hAnsi="宋体"/>
                <w:color w:val="auto"/>
                <w:sz w:val="24"/>
                <w:highlight w:val="none"/>
              </w:rPr>
              <w:t xml:space="preserve">询问送达形式：</w:t>
            </w:r>
            <w:r>
              <w:rPr>
                <w:rFonts w:hint="eastAsia" w:ascii="宋体" w:hAnsi="宋体"/>
                <w:color w:val="auto"/>
                <w:sz w:val="24"/>
                <w:highlight w:val="none"/>
                <w:u w:val="single"/>
              </w:rPr>
              <w:t xml:space="preserve">书面形式</w:t>
            </w:r>
            <w:r>
              <w:rPr>
                <w:rFonts w:ascii="宋体" w:hAnsi="宋体"/>
                <w:color w:val="auto"/>
                <w:sz w:val="24"/>
                <w:highlight w:val="none"/>
              </w:rPr>
              <w:t xml:space="preserve">。</w:t>
            </w:r>
            <w:r/>
          </w:p>
        </w:tc>
      </w:tr>
      <w:tr>
        <w:trPr>
          <w:jc w:val="center"/>
          <w:trHeight w:val="1325"/>
        </w:trPr>
        <w:tc>
          <w:tcPr>
            <w:tcW w:w="988" w:type="dxa"/>
            <w:vAlign w:val="center"/>
            <w:textDirection w:val="lrTb"/>
            <w:noWrap w:val="false"/>
          </w:tcPr>
          <w:p>
            <w:pPr>
              <w:pStyle w:val="929"/>
              <w:jc w:val="center"/>
              <w:rPr>
                <w:rFonts w:hAnsi="宋体"/>
                <w:color w:val="auto"/>
                <w:sz w:val="24"/>
                <w:szCs w:val="24"/>
                <w:highlight w:val="none"/>
              </w:rPr>
            </w:pPr>
            <w:r>
              <w:rPr>
                <w:rFonts w:hint="default" w:hAnsi="宋体"/>
                <w:color w:val="auto"/>
                <w:sz w:val="24"/>
                <w:szCs w:val="24"/>
                <w:highlight w:val="none"/>
              </w:rPr>
              <w:t xml:space="preserve">26.3</w:t>
            </w:r>
            <w:r/>
          </w:p>
        </w:tc>
        <w:tc>
          <w:tcPr>
            <w:tcW w:w="1701" w:type="dxa"/>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联系方式</w:t>
            </w:r>
            <w:r/>
          </w:p>
        </w:tc>
        <w:tc>
          <w:tcPr>
            <w:tcW w:w="7540" w:type="dxa"/>
            <w:vAlign w:val="center"/>
            <w:textDirection w:val="lrTb"/>
            <w:noWrap w:val="false"/>
          </w:tcPr>
          <w:p>
            <w:pPr>
              <w:jc w:val="left"/>
              <w:rPr>
                <w:rFonts w:hint="eastAsia" w:ascii="宋体" w:hAnsi="宋体"/>
                <w:color w:val="auto"/>
                <w:sz w:val="24"/>
                <w:highlight w:val="none"/>
              </w:rPr>
            </w:pPr>
            <w:r>
              <w:rPr>
                <w:rFonts w:ascii="宋体" w:hAnsi="宋体"/>
                <w:color w:val="auto"/>
                <w:sz w:val="24"/>
                <w:highlight w:val="none"/>
              </w:rPr>
              <w:t xml:space="preserve">接收询问和质疑的联系方式</w:t>
            </w:r>
            <w:r/>
          </w:p>
          <w:p>
            <w:pPr>
              <w:jc w:val="left"/>
              <w:rPr>
                <w:rFonts w:hint="eastAsia" w:ascii="宋体" w:hAnsi="宋体"/>
                <w:color w:val="auto"/>
                <w:sz w:val="24"/>
                <w:highlight w:val="none"/>
              </w:rPr>
            </w:pPr>
            <w:r>
              <w:rPr>
                <w:rFonts w:ascii="宋体" w:hAnsi="宋体"/>
                <w:color w:val="auto"/>
                <w:sz w:val="24"/>
                <w:highlight w:val="none"/>
              </w:rPr>
              <w:t xml:space="preserve">联系部门：</w:t>
            </w:r>
            <w:r>
              <w:rPr>
                <w:rFonts w:hint="eastAsia" w:ascii="宋体" w:hAnsi="宋体"/>
                <w:color w:val="auto"/>
                <w:sz w:val="24"/>
                <w:highlight w:val="none"/>
                <w:u w:val="single"/>
              </w:rPr>
              <w:t xml:space="preserve">常州盈泰招标有限公司</w:t>
            </w:r>
            <w:r>
              <w:rPr>
                <w:rFonts w:ascii="宋体" w:hAnsi="宋体"/>
                <w:color w:val="auto"/>
                <w:sz w:val="24"/>
                <w:highlight w:val="none"/>
              </w:rPr>
              <w:t xml:space="preserve">；</w:t>
            </w:r>
            <w:r/>
          </w:p>
          <w:p>
            <w:pPr>
              <w:jc w:val="left"/>
              <w:rPr>
                <w:rFonts w:hint="eastAsia" w:ascii="宋体" w:hAnsi="宋体"/>
                <w:color w:val="auto"/>
                <w:sz w:val="24"/>
                <w:highlight w:val="none"/>
              </w:rPr>
            </w:pPr>
            <w:r>
              <w:rPr>
                <w:rFonts w:ascii="宋体" w:hAnsi="宋体"/>
                <w:color w:val="auto"/>
                <w:sz w:val="24"/>
                <w:highlight w:val="none"/>
              </w:rPr>
              <w:t xml:space="preserve">联系电话：</w:t>
            </w:r>
            <w:r>
              <w:rPr>
                <w:rFonts w:hint="eastAsia" w:ascii="宋体" w:hAnsi="宋体"/>
                <w:color w:val="auto"/>
                <w:sz w:val="24"/>
                <w:highlight w:val="none"/>
                <w:u w:val="single"/>
              </w:rPr>
              <w:t xml:space="preserve">0519-89853339</w:t>
            </w:r>
            <w:r>
              <w:rPr>
                <w:rFonts w:ascii="宋体" w:hAnsi="宋体"/>
                <w:color w:val="auto"/>
                <w:sz w:val="24"/>
                <w:highlight w:val="none"/>
              </w:rPr>
              <w:t xml:space="preserve">；</w:t>
            </w:r>
            <w:r/>
          </w:p>
          <w:p>
            <w:pPr>
              <w:jc w:val="left"/>
              <w:rPr>
                <w:rFonts w:hint="eastAsia" w:ascii="宋体" w:hAnsi="宋体"/>
                <w:color w:val="auto"/>
                <w:sz w:val="24"/>
                <w:highlight w:val="none"/>
              </w:rPr>
            </w:pPr>
            <w:r>
              <w:rPr>
                <w:rFonts w:ascii="宋体" w:hAnsi="宋体"/>
                <w:color w:val="auto"/>
                <w:sz w:val="24"/>
                <w:highlight w:val="none"/>
              </w:rPr>
              <w:t xml:space="preserve">通讯地址：</w:t>
            </w:r>
            <w:r>
              <w:rPr>
                <w:rFonts w:hint="eastAsia" w:ascii="宋体" w:hAnsi="宋体"/>
                <w:color w:val="auto"/>
                <w:sz w:val="24"/>
                <w:highlight w:val="none"/>
                <w:u w:val="single"/>
              </w:rPr>
              <w:t xml:space="preserve">常州市新北区太湖中路8号锦湖创新中心A座11楼</w:t>
            </w:r>
            <w:r>
              <w:rPr>
                <w:rFonts w:ascii="宋体" w:hAnsi="宋体"/>
                <w:color w:val="auto"/>
                <w:sz w:val="24"/>
                <w:highlight w:val="none"/>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929"/>
              <w:jc w:val="center"/>
              <w:rPr>
                <w:rFonts w:hAnsi="宋体"/>
                <w:color w:val="auto"/>
                <w:sz w:val="24"/>
                <w:szCs w:val="24"/>
                <w:highlight w:val="none"/>
              </w:rPr>
            </w:pPr>
            <w:r>
              <w:rPr>
                <w:rFonts w:hint="default" w:hAnsi="宋体"/>
                <w:color w:val="auto"/>
                <w:sz w:val="24"/>
                <w:szCs w:val="24"/>
                <w:highlight w:val="none"/>
              </w:rPr>
              <w:t xml:space="preserve">27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代理费</w:t>
            </w:r>
            <w:r/>
          </w:p>
        </w:tc>
        <w:tc>
          <w:tcPr>
            <w:tcBorders>
              <w:top w:val="single" w:color="auto" w:sz="4" w:space="0"/>
              <w:left w:val="single" w:color="auto" w:sz="4" w:space="0"/>
              <w:bottom w:val="single" w:color="auto" w:sz="4" w:space="0"/>
              <w:right w:val="single" w:color="auto" w:sz="4" w:space="0"/>
            </w:tcBorders>
            <w:tcW w:w="7540" w:type="dxa"/>
            <w:vAlign w:val="center"/>
            <w:textDirection w:val="lrTb"/>
            <w:noWrap w:val="false"/>
          </w:tcPr>
          <w:p>
            <w:pPr>
              <w:jc w:val="left"/>
              <w:rPr>
                <w:rFonts w:hint="eastAsia" w:ascii="宋体" w:hAnsi="宋体"/>
                <w:color w:val="auto"/>
                <w:sz w:val="24"/>
                <w:highlight w:val="none"/>
              </w:rPr>
            </w:pPr>
            <w:r>
              <w:rPr>
                <w:rFonts w:ascii="宋体" w:hAnsi="宋体"/>
                <w:color w:val="auto"/>
                <w:sz w:val="24"/>
                <w:highlight w:val="none"/>
              </w:rPr>
              <w:t xml:space="preserve">收费对象：</w:t>
            </w:r>
            <w:r/>
          </w:p>
          <w:p>
            <w:pPr>
              <w:jc w:val="left"/>
              <w:rPr>
                <w:rFonts w:hint="eastAsia" w:ascii="宋体" w:hAnsi="宋体"/>
                <w:color w:val="auto"/>
                <w:sz w:val="24"/>
                <w:highlight w:val="none"/>
              </w:rPr>
            </w:pPr>
            <w:r>
              <w:rPr>
                <w:rFonts w:hint="eastAsia" w:ascii="宋体" w:hAnsi="宋体"/>
                <w:color w:val="auto"/>
                <w:sz w:val="24"/>
                <w:highlight w:val="none"/>
              </w:rPr>
              <w:t xml:space="preserve">招标代理费根据《政府采购代理机构管理暂行办法》（财库〔2018〕2号）第十五条及《政府采购货物和服务招标投标管理办法》（财政部令第87号）第二十条执行，由中标人支付。该费用已纳入投标人报价，投标人应在报价中全额包含。</w:t>
            </w:r>
            <w:r/>
          </w:p>
          <w:p>
            <w:pPr>
              <w:jc w:val="left"/>
              <w:rPr>
                <w:rFonts w:hint="eastAsia" w:ascii="宋体" w:hAnsi="宋体"/>
                <w:color w:val="auto"/>
                <w:sz w:val="24"/>
                <w:highlight w:val="none"/>
              </w:rPr>
            </w:pPr>
            <w:r>
              <w:rPr>
                <w:rFonts w:ascii="宋体" w:hAnsi="宋体"/>
                <w:color w:val="auto"/>
                <w:sz w:val="24"/>
                <w:highlight w:val="none"/>
              </w:rPr>
              <w:t xml:space="preserve">□采购人</w:t>
            </w:r>
            <w:r/>
          </w:p>
          <w:p>
            <w:pPr>
              <w:jc w:val="left"/>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中标人</w:t>
            </w:r>
            <w:r/>
          </w:p>
          <w:p>
            <w:pPr>
              <w:jc w:val="left"/>
              <w:rPr>
                <w:color w:val="auto"/>
                <w:sz w:val="24"/>
                <w:highlight w:val="none"/>
              </w:rPr>
            </w:pPr>
            <w:r>
              <w:rPr>
                <w:rFonts w:hint="eastAsia"/>
                <w:color w:val="auto"/>
                <w:sz w:val="24"/>
                <w:highlight w:val="none"/>
              </w:rPr>
              <w:t xml:space="preserve">1.</w:t>
            </w:r>
            <w:r>
              <w:rPr>
                <w:color w:val="auto"/>
                <w:sz w:val="24"/>
                <w:highlight w:val="none"/>
              </w:rPr>
              <w:t xml:space="preserve">收费标准：</w:t>
            </w:r>
            <w:r/>
          </w:p>
          <w:tbl>
            <w:tblPr>
              <w:tblStyle w:val="915"/>
              <w:tblW w:w="54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27"/>
              <w:gridCol w:w="2410"/>
            </w:tblGrid>
            <w:tr>
              <w:trPr>
                <w:trHeight w:val="2300"/>
              </w:trPr>
              <w:tc>
                <w:tcPr>
                  <w:tcW w:w="3027" w:type="dxa"/>
                  <w:textDirection w:val="lrTb"/>
                  <w:noWrap w:val="false"/>
                </w:tcPr>
                <w:p>
                  <w:pPr>
                    <w:ind w:firstLine="1080"/>
                    <w:spacing w:line="440" w:lineRule="exact"/>
                    <w:rPr>
                      <w:rFonts w:hint="eastAsia" w:ascii="宋体" w:hAnsi="宋体" w:cs="宋体"/>
                      <w:color w:val="auto"/>
                      <w:sz w:val="24"/>
                      <w:highlight w:val="none"/>
                    </w:rPr>
                  </w:pPr>
                  <w:r>
                    <w:rPr>
                      <w:rFonts w:hint="eastAsia" w:ascii="宋体" w:hAnsi="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361315</wp:posOffset>
                            </wp:positionH>
                            <wp:positionV relativeFrom="paragraph">
                              <wp:posOffset>13970</wp:posOffset>
                            </wp:positionV>
                            <wp:extent cx="1488440" cy="1656080"/>
                            <wp:effectExtent l="3810" t="3175" r="12700" b="17145"/>
                            <wp:wrapNone/>
                            <wp:docPr id="3" name="Line 47"/>
                            <wp:cNvGraphicFramePr/>
                            <a:graphic xmlns:a="http://schemas.openxmlformats.org/drawingml/2006/main">
                              <a:graphicData uri="http://schemas.microsoft.com/office/word/2010/wordprocessingShape">
                                <wps:wsp>
                                  <wps:cNvPr id="0" name=""/>
                                  <wps:cNvSpPr/>
                                  <wps:spPr bwMode="auto">
                                    <a:xfrm flipH="1" flipV="1">
                                      <a:off x="0" y="0"/>
                                      <a:ext cx="1365884" cy="170942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flip:xy;visibility:visible;" from="28.4pt,1.1pt" to="145.6pt,131.5pt" filled="f" strokecolor="#000000" strokeweight="0.75pt"/>
                        </w:pict>
                      </mc:Fallback>
                    </mc:AlternateContent>
                  </w:r>
                  <w:r>
                    <w:rPr>
                      <w:rFonts w:hint="eastAsia" w:ascii="宋体" w:hAnsi="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-113030</wp:posOffset>
                            </wp:positionH>
                            <wp:positionV relativeFrom="paragraph">
                              <wp:posOffset>-5080</wp:posOffset>
                            </wp:positionV>
                            <wp:extent cx="635" cy="0"/>
                            <wp:effectExtent l="0" t="4445" r="0" b="5080"/>
                            <wp:wrapNone/>
                            <wp:docPr id="4" name="Line 4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8.9pt,-0.4pt" to="-8.8pt,-0.4pt" filled="f" strokecolor="#000000" strokeweight="0.75pt"/>
                        </w:pict>
                      </mc:Fallback>
                    </mc:AlternateContent>
                  </w:r>
                  <w:r>
                    <w:rPr>
                      <w:rFonts w:hint="eastAsia" w:ascii="宋体" w:hAnsi="宋体" w:cs="宋体"/>
                      <w:color w:val="auto"/>
                      <w:sz w:val="24"/>
                      <w:highlight w:val="none"/>
                    </w:rPr>
                    <w:t xml:space="preserve">服</w:t>
                  </w:r>
                  <w:r/>
                </w:p>
                <w:p>
                  <w:pPr>
                    <w:ind w:firstLine="24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费　　　   务</w:t>
                  </w:r>
                  <w:r/>
                </w:p>
                <w:p>
                  <w:pPr>
                    <w:ind w:firstLine="1440"/>
                    <w:spacing w:line="440" w:lineRule="exact"/>
                    <w:rPr>
                      <w:rFonts w:hint="eastAsia" w:ascii="宋体" w:hAnsi="宋体" w:cs="宋体"/>
                      <w:color w:val="auto"/>
                      <w:sz w:val="24"/>
                      <w:highlight w:val="none"/>
                    </w:rPr>
                  </w:pPr>
                  <w:r>
                    <w:rPr>
                      <w:rFonts w:hint="eastAsia" w:ascii="宋体" w:hAnsi="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-54610</wp:posOffset>
                            </wp:positionH>
                            <wp:positionV relativeFrom="paragraph">
                              <wp:posOffset>90805</wp:posOffset>
                            </wp:positionV>
                            <wp:extent cx="1904365" cy="1020445"/>
                            <wp:effectExtent l="2540" t="4445" r="17145" b="3810"/>
                            <wp:wrapNone/>
                            <wp:docPr id="5" name="Line 46"/>
                            <wp:cNvGraphicFramePr/>
                            <a:graphic xmlns:a="http://schemas.openxmlformats.org/drawingml/2006/main">
                              <a:graphicData uri="http://schemas.microsoft.com/office/word/2010/wordprocessingShape">
                                <wps:wsp>
                                  <wps:cNvPr id="0" name=""/>
                                  <wps:cNvSpPr/>
                                  <wps:spPr bwMode="auto">
                                    <a:xfrm flipH="1" flipV="1">
                                      <a:off x="0" y="0"/>
                                      <a:ext cx="1791970" cy="1054735"/>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flip:xy;visibility:visible;" from="-4.3pt,7.1pt" to="145.6pt,87.5pt" filled="f" strokecolor="#000000" strokeweight="0.75pt"/>
                        </w:pict>
                      </mc:Fallback>
                    </mc:AlternateContent>
                  </w:r>
                  <w:r>
                    <w:rPr>
                      <w:rFonts w:hint="eastAsia" w:ascii="宋体" w:hAnsi="宋体" w:cs="宋体"/>
                      <w:color w:val="auto"/>
                      <w:sz w:val="24"/>
                      <w:highlight w:val="none"/>
                    </w:rPr>
                    <w:t xml:space="preserve">　   类</w:t>
                  </w:r>
                  <w:r/>
                </w:p>
                <w:p>
                  <w:pPr>
                    <w:ind w:firstLine="120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率　       型</w:t>
                  </w:r>
                  <w:r/>
                </w:p>
                <w:p>
                  <w:pPr>
                    <w:ind w:firstLine="120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成交金额（万元）</w:t>
                  </w:r>
                  <w:r/>
                </w:p>
              </w:tc>
              <w:tc>
                <w:tcPr>
                  <w:tcW w:w="2410"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货物类</w:t>
                  </w:r>
                  <w:r/>
                </w:p>
              </w:tc>
            </w:tr>
            <w:tr>
              <w:trPr>
                <w:trHeight w:val="330"/>
              </w:trPr>
              <w:tc>
                <w:tcPr>
                  <w:tcW w:w="3027" w:type="dxa"/>
                  <w:vAlign w:val="center"/>
                  <w:textDirection w:val="lrTb"/>
                  <w:noWrap w:val="false"/>
                </w:tcPr>
                <w:p>
                  <w:pPr>
                    <w:jc w:val="center"/>
                    <w:spacing w:line="280" w:lineRule="exact"/>
                    <w:rPr>
                      <w:rFonts w:hint="eastAsia" w:ascii="宋体" w:hAnsi="宋体" w:cs="宋体"/>
                      <w:color w:val="auto"/>
                      <w:sz w:val="24"/>
                      <w:highlight w:val="none"/>
                    </w:rPr>
                  </w:pPr>
                  <w:r>
                    <w:rPr>
                      <w:rFonts w:hint="eastAsia" w:ascii="宋体" w:hAnsi="宋体" w:cs="宋体"/>
                      <w:color w:val="auto"/>
                      <w:sz w:val="24"/>
                      <w:highlight w:val="none"/>
                    </w:rPr>
                    <w:t xml:space="preserve">100（含，下同）以下</w:t>
                  </w:r>
                  <w:r/>
                </w:p>
              </w:tc>
              <w:tc>
                <w:tcPr>
                  <w:tcW w:w="2410" w:type="dxa"/>
                  <w:vAlign w:val="center"/>
                  <w:textDirection w:val="lrTb"/>
                  <w:noWrap w:val="false"/>
                </w:tcPr>
                <w:p>
                  <w:pPr>
                    <w:jc w:val="center"/>
                    <w:spacing w:line="280" w:lineRule="exact"/>
                    <w:rPr>
                      <w:rFonts w:hint="eastAsia" w:ascii="宋体" w:hAnsi="宋体" w:cs="宋体"/>
                      <w:color w:val="auto"/>
                      <w:sz w:val="24"/>
                      <w:highlight w:val="none"/>
                    </w:rPr>
                  </w:pPr>
                  <w:r>
                    <w:rPr>
                      <w:rFonts w:hint="eastAsia" w:ascii="宋体" w:hAnsi="宋体" w:cs="宋体"/>
                      <w:color w:val="auto"/>
                      <w:sz w:val="24"/>
                      <w:highlight w:val="none"/>
                    </w:rPr>
                    <w:t xml:space="preserve">1.5%</w:t>
                  </w:r>
                  <w:r/>
                </w:p>
              </w:tc>
            </w:tr>
            <w:tr>
              <w:trPr>
                <w:trHeight w:val="375"/>
              </w:trPr>
              <w:tc>
                <w:tcPr>
                  <w:tcW w:w="3027" w:type="dxa"/>
                  <w:vAlign w:val="center"/>
                  <w:textDirection w:val="lrTb"/>
                  <w:noWrap w:val="false"/>
                </w:tcPr>
                <w:p>
                  <w:pPr>
                    <w:jc w:val="center"/>
                    <w:spacing w:line="280" w:lineRule="exact"/>
                    <w:rPr>
                      <w:rFonts w:hint="eastAsia" w:ascii="宋体" w:hAnsi="宋体" w:cs="宋体"/>
                      <w:color w:val="auto"/>
                      <w:sz w:val="24"/>
                      <w:highlight w:val="none"/>
                    </w:rPr>
                  </w:pPr>
                  <w:r>
                    <w:rPr>
                      <w:rFonts w:hint="eastAsia" w:ascii="宋体" w:hAnsi="宋体" w:cs="宋体"/>
                      <w:color w:val="auto"/>
                      <w:sz w:val="24"/>
                      <w:highlight w:val="none"/>
                    </w:rPr>
                    <w:t xml:space="preserve">100-500</w:t>
                  </w:r>
                  <w:r/>
                </w:p>
              </w:tc>
              <w:tc>
                <w:tcPr>
                  <w:tcW w:w="2410" w:type="dxa"/>
                  <w:vAlign w:val="center"/>
                  <w:textDirection w:val="lrTb"/>
                  <w:noWrap w:val="false"/>
                </w:tcPr>
                <w:p>
                  <w:pPr>
                    <w:jc w:val="center"/>
                    <w:spacing w:line="280" w:lineRule="exact"/>
                    <w:rPr>
                      <w:rFonts w:hint="eastAsia" w:ascii="宋体" w:hAnsi="宋体" w:cs="宋体"/>
                      <w:color w:val="auto"/>
                      <w:sz w:val="24"/>
                      <w:highlight w:val="none"/>
                    </w:rPr>
                  </w:pPr>
                  <w:r>
                    <w:rPr>
                      <w:rFonts w:hint="eastAsia" w:ascii="宋体" w:hAnsi="宋体" w:cs="宋体"/>
                      <w:color w:val="auto"/>
                      <w:sz w:val="24"/>
                      <w:highlight w:val="none"/>
                    </w:rPr>
                    <w:t xml:space="preserve">1.1%</w:t>
                  </w:r>
                  <w:r/>
                </w:p>
              </w:tc>
            </w:tr>
            <w:tr>
              <w:trPr>
                <w:trHeight w:val="303"/>
              </w:trPr>
              <w:tc>
                <w:tcPr>
                  <w:tcW w:w="3027"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2410"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p>
              </w:tc>
            </w:tr>
          </w:tbl>
          <w:p>
            <w:pPr>
              <w:jc w:val="left"/>
              <w:spacing w:line="380" w:lineRule="exact"/>
              <w:rPr>
                <w:rFonts w:hint="eastAsia" w:ascii="宋体" w:hAnsi="宋体"/>
                <w:color w:val="auto"/>
                <w:sz w:val="24"/>
                <w:highlight w:val="none"/>
              </w:rPr>
            </w:pPr>
            <w:r>
              <w:rPr>
                <w:rFonts w:hint="eastAsia" w:ascii="宋体" w:hAnsi="宋体"/>
                <w:color w:val="auto"/>
                <w:sz w:val="24"/>
                <w:highlight w:val="none"/>
              </w:rPr>
              <w:t xml:space="preserve">2.代理服务收费按差额定率累进法计算。</w:t>
            </w:r>
            <w:r/>
          </w:p>
          <w:p>
            <w:pPr>
              <w:jc w:val="left"/>
              <w:rPr>
                <w:rFonts w:hint="eastAsia" w:ascii="宋体" w:hAnsi="宋体" w:cs="宋体"/>
                <w:color w:val="auto"/>
                <w:sz w:val="24"/>
                <w:highlight w:val="none"/>
              </w:rPr>
            </w:pPr>
            <w:r>
              <w:rPr>
                <w:rFonts w:hint="eastAsia" w:ascii="宋体" w:hAnsi="宋体"/>
                <w:color w:val="auto"/>
                <w:sz w:val="24"/>
                <w:highlight w:val="none"/>
              </w:rPr>
              <w:t xml:space="preserve">3.</w:t>
            </w:r>
            <w:r>
              <w:rPr>
                <w:rFonts w:hint="eastAsia" w:ascii="宋体" w:hAnsi="宋体" w:cs="宋体"/>
                <w:color w:val="auto"/>
                <w:sz w:val="24"/>
                <w:highlight w:val="none"/>
              </w:rPr>
              <w:t xml:space="preserve">本项目的代理服务费以中标金额为基数，按上述收费标准的66%计算，按上述计算方法不足人民币3000元的，按人民币3000元收取。</w:t>
            </w:r>
            <w:r/>
          </w:p>
          <w:p>
            <w:pPr>
              <w:rPr>
                <w:rFonts w:hint="eastAsia" w:ascii="宋体" w:hAnsi="宋体" w:cs="宋体"/>
                <w:color w:val="auto"/>
                <w:sz w:val="24"/>
                <w:highlight w:val="none"/>
                <w:u w:val="single"/>
              </w:rPr>
            </w:pPr>
            <w:r>
              <w:rPr>
                <w:rFonts w:hint="eastAsia" w:ascii="宋体" w:hAnsi="宋体" w:cs="宋体"/>
                <w:color w:val="auto"/>
                <w:sz w:val="24"/>
                <w:highlight w:val="none"/>
              </w:rPr>
              <w:t xml:space="preserve">4.缴纳时间：</w:t>
            </w:r>
            <w:r>
              <w:rPr>
                <w:rFonts w:hint="eastAsia" w:ascii="宋体" w:hAnsi="宋体" w:cs="宋体"/>
                <w:color w:val="auto"/>
                <w:sz w:val="24"/>
                <w:highlight w:val="none"/>
                <w:u w:val="single"/>
              </w:rPr>
              <w:t xml:space="preserve">中标人应在领取中标通知书时将代理服务费付至采购代理机构。中标人如果未按规定交纳代理服务费，将保留诉讼权利。</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收款单位：常州盈泰招标有限公司</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开户银行：中国建设银行常州市延陵路支行</w:t>
            </w:r>
            <w:r/>
          </w:p>
          <w:p>
            <w:pPr>
              <w:jc w:val="left"/>
              <w:rPr>
                <w:rFonts w:hint="eastAsia" w:ascii="宋体" w:hAnsi="宋体"/>
                <w:color w:val="auto"/>
                <w:sz w:val="24"/>
                <w:highlight w:val="none"/>
              </w:rPr>
            </w:pPr>
            <w:r>
              <w:rPr>
                <w:rFonts w:hint="eastAsia" w:ascii="宋体" w:hAnsi="宋体" w:cs="宋体"/>
                <w:color w:val="auto"/>
                <w:sz w:val="24"/>
                <w:highlight w:val="none"/>
              </w:rPr>
              <w:t xml:space="preserve">银行账号：32050162853600001068</w:t>
            </w:r>
            <w:r/>
          </w:p>
        </w:tc>
      </w:tr>
    </w:tbl>
    <w:p>
      <w:pPr>
        <w:jc w:val="both"/>
        <w:spacing w:line="360" w:lineRule="auto"/>
        <w:tabs>
          <w:tab w:val="left" w:pos="5580" w:leader="none"/>
        </w:tabs>
        <w:rPr>
          <w:rFonts w:hint="eastAsia" w:ascii="宋体" w:hAnsi="宋体"/>
          <w:color w:val="auto"/>
          <w:sz w:val="24"/>
          <w:highlight w:val="none"/>
        </w:rPr>
        <w:sectPr>
          <w:footerReference w:type="default" r:id="rId21"/>
          <w:footerReference w:type="first" r:id="rId22"/>
          <w:footnotePr/>
          <w:endnotePr/>
          <w:type w:val="nextPage"/>
          <w:pgSz w:w="11907" w:h="16840" w:orient="portrait"/>
          <w:pgMar w:top="1418" w:right="1134" w:bottom="1418" w:left="1501" w:header="851" w:footer="851" w:gutter="0"/>
          <w:pgNumType w:start="1"/>
          <w:cols w:num="1" w:sep="0" w:space="720" w:equalWidth="1"/>
          <w:docGrid w:linePitch="360"/>
          <w:titlePg/>
        </w:sectPr>
      </w:pPr>
      <w:r>
        <w:rPr>
          <w:rFonts w:hint="eastAsia" w:ascii="宋体" w:hAnsi="宋体"/>
          <w:color w:val="auto"/>
          <w:sz w:val="24"/>
          <w:highlight w:val="none"/>
        </w:rPr>
      </w:r>
      <w:r/>
    </w:p>
    <w:p>
      <w:pPr>
        <w:jc w:val="center"/>
        <w:spacing w:before="240" w:after="240"/>
        <w:rPr>
          <w:rFonts w:hint="eastAsia" w:ascii="宋体" w:hAnsi="宋体"/>
          <w:color w:val="auto"/>
          <w:sz w:val="28"/>
          <w:szCs w:val="28"/>
          <w:highlight w:val="none"/>
        </w:rPr>
      </w:pPr>
      <w:r/>
      <w:bookmarkStart w:id="81" w:name="_Toc353825542"/>
      <w:r/>
      <w:bookmarkStart w:id="82" w:name="_Toc305158785"/>
      <w:r/>
      <w:bookmarkStart w:id="83" w:name="_Toc353873662"/>
      <w:r/>
      <w:bookmarkStart w:id="84" w:name="_Toc150480755"/>
      <w:r/>
      <w:bookmarkStart w:id="85" w:name="_Toc305158859"/>
      <w:r/>
      <w:bookmarkStart w:id="86" w:name="_Toc195842882"/>
      <w:r/>
      <w:bookmarkStart w:id="87" w:name="_Toc142311019"/>
      <w:r/>
      <w:bookmarkStart w:id="88" w:name="_Toc265228355"/>
      <w:r/>
      <w:bookmarkStart w:id="89" w:name="_Toc264969207"/>
      <w:r/>
      <w:bookmarkStart w:id="90" w:name="_Toc226965790"/>
      <w:r/>
      <w:bookmarkStart w:id="91" w:name="_Toc127151517"/>
      <w:r/>
      <w:bookmarkStart w:id="92" w:name="_Toc150774722"/>
      <w:r/>
      <w:bookmarkStart w:id="93" w:name="_Toc226337213"/>
      <w:r/>
      <w:bookmarkStart w:id="94" w:name="_Toc353873932"/>
      <w:r>
        <w:rPr>
          <w:rFonts w:ascii="宋体" w:hAnsi="宋体"/>
          <w:color w:val="auto"/>
          <w:sz w:val="28"/>
          <w:szCs w:val="28"/>
          <w:highlight w:val="none"/>
        </w:rPr>
        <w:t xml:space="preserve">投标人须知</w:t>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
    </w:p>
    <w:p>
      <w:pPr>
        <w:pStyle w:val="906"/>
        <w:jc w:val="left"/>
        <w:spacing w:before="0" w:line="360" w:lineRule="auto"/>
        <w:tabs>
          <w:tab w:val="center" w:pos="4592" w:leader="none"/>
          <w:tab w:val="left" w:pos="7860" w:leader="none"/>
        </w:tabs>
        <w:rPr>
          <w:rFonts w:hint="eastAsia" w:ascii="宋体" w:hAnsi="宋体" w:eastAsia="宋体"/>
          <w:b w:val="0"/>
          <w:color w:val="auto"/>
          <w:sz w:val="28"/>
          <w:highlight w:val="none"/>
        </w:rPr>
      </w:pPr>
      <w:r/>
      <w:bookmarkStart w:id="95" w:name="_Toc520356143"/>
      <w:r/>
      <w:bookmarkStart w:id="96" w:name="_Toc127151518"/>
      <w:r>
        <w:rPr>
          <w:rFonts w:ascii="宋体" w:hAnsi="宋体" w:eastAsia="宋体"/>
          <w:b w:val="0"/>
          <w:color w:val="auto"/>
          <w:sz w:val="28"/>
          <w:highlight w:val="none"/>
        </w:rPr>
        <w:tab/>
      </w:r>
      <w:bookmarkStart w:id="97" w:name="_Toc151193906"/>
      <w:r/>
      <w:bookmarkStart w:id="98" w:name="_Toc151193760"/>
      <w:r/>
      <w:bookmarkStart w:id="99" w:name="_Toc150774723"/>
      <w:r/>
      <w:bookmarkStart w:id="100" w:name="_Toc142311020"/>
      <w:r/>
      <w:bookmarkStart w:id="101" w:name="_Toc150480756"/>
      <w:r/>
      <w:bookmarkStart w:id="102" w:name="_Toc226337214"/>
      <w:r/>
      <w:bookmarkStart w:id="103" w:name="_Toc151193616"/>
      <w:r/>
      <w:bookmarkStart w:id="104" w:name="_Toc195842883"/>
      <w:r/>
      <w:bookmarkStart w:id="105" w:name="_Toc264969208"/>
      <w:r/>
      <w:bookmarkStart w:id="106" w:name="_Toc150509269"/>
      <w:r/>
      <w:bookmarkStart w:id="107" w:name="_Toc265228356"/>
      <w:r/>
      <w:bookmarkStart w:id="108" w:name="_Toc151190145"/>
      <w:r/>
      <w:bookmarkStart w:id="109" w:name="_Toc226965708"/>
      <w:r/>
      <w:bookmarkStart w:id="110" w:name="_Toc226965791"/>
      <w:r/>
      <w:bookmarkStart w:id="111" w:name="_Toc151193688"/>
      <w:r/>
      <w:bookmarkStart w:id="112" w:name="_Toc150774618"/>
      <w:r/>
      <w:bookmarkStart w:id="113" w:name="_Toc305158860"/>
      <w:r/>
      <w:bookmarkStart w:id="114" w:name="_Toc151193832"/>
      <w:r/>
      <w:bookmarkStart w:id="115" w:name="_Toc226309762"/>
      <w:r/>
      <w:bookmarkStart w:id="116" w:name="_Toc305158786"/>
      <w:r>
        <w:rPr>
          <w:rFonts w:ascii="宋体" w:hAnsi="宋体" w:eastAsia="宋体"/>
          <w:b w:val="0"/>
          <w:color w:val="auto"/>
          <w:sz w:val="28"/>
          <w:highlight w:val="none"/>
        </w:rPr>
        <w:t xml:space="preserve">一   说  明</w:t>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rPr>
          <w:rFonts w:ascii="宋体" w:hAnsi="宋体" w:eastAsia="宋体"/>
          <w:b w:val="0"/>
          <w:color w:val="auto"/>
          <w:sz w:val="28"/>
          <w:highlight w:val="none"/>
        </w:rPr>
        <w:tab/>
      </w:r>
      <w:r/>
    </w:p>
    <w:p>
      <w:pPr>
        <w:numPr>
          <w:ilvl w:val="0"/>
          <w:numId w:val="10"/>
        </w:numPr>
        <w:ind w:left="357" w:hanging="357"/>
        <w:spacing w:line="360" w:lineRule="auto"/>
        <w:tabs>
          <w:tab w:val="left" w:pos="360" w:leader="none"/>
          <w:tab w:val="clear" w:pos="900" w:leader="none"/>
        </w:tabs>
        <w:rPr>
          <w:rFonts w:hint="eastAsia" w:ascii="宋体" w:hAnsi="宋体"/>
          <w:color w:val="auto"/>
          <w:sz w:val="24"/>
          <w:highlight w:val="none"/>
        </w:rPr>
        <w:outlineLvl w:val="1"/>
      </w:pPr>
      <w:r/>
      <w:bookmarkStart w:id="117" w:name="_Toc264969209"/>
      <w:r/>
      <w:bookmarkStart w:id="118" w:name="_Toc305158861"/>
      <w:r/>
      <w:bookmarkStart w:id="119" w:name="_Toc265228357"/>
      <w:r/>
      <w:bookmarkStart w:id="120" w:name="_Toc305158787"/>
      <w:r>
        <w:rPr>
          <w:rFonts w:ascii="宋体" w:hAnsi="宋体"/>
          <w:color w:val="auto"/>
          <w:sz w:val="24"/>
          <w:highlight w:val="none"/>
        </w:rPr>
        <w:t xml:space="preserve">采购人、采购代理机构、投标人</w:t>
      </w:r>
      <w:bookmarkEnd w:id="117"/>
      <w:r/>
      <w:bookmarkEnd w:id="118"/>
      <w:r/>
      <w:bookmarkEnd w:id="119"/>
      <w:r/>
      <w:bookmarkEnd w:id="120"/>
      <w:r>
        <w:rPr>
          <w:rFonts w:hint="eastAsia" w:ascii="宋体" w:hAnsi="宋体"/>
          <w:color w:val="auto"/>
          <w:sz w:val="24"/>
          <w:highlight w:val="none"/>
        </w:rPr>
        <w:t xml:space="preserve">、联合体</w:t>
      </w:r>
      <w:r/>
    </w:p>
    <w:p>
      <w:pPr>
        <w:numPr>
          <w:ilvl w:val="1"/>
          <w:numId w:val="10"/>
        </w:numPr>
        <w:ind w:left="1080" w:hanging="720"/>
        <w:spacing w:line="360" w:lineRule="auto"/>
        <w:tabs>
          <w:tab w:val="left" w:pos="1080" w:leader="none"/>
          <w:tab w:val="left" w:pos="2014" w:leader="none"/>
          <w:tab w:val="left" w:pos="5521" w:leader="none"/>
        </w:tabs>
        <w:rPr>
          <w:rFonts w:hint="eastAsia" w:ascii="宋体" w:hAnsi="宋体"/>
          <w:color w:val="auto"/>
          <w:sz w:val="24"/>
          <w:highlight w:val="none"/>
        </w:rPr>
      </w:pPr>
      <w:r>
        <w:rPr>
          <w:rFonts w:ascii="宋体" w:hAnsi="宋体"/>
          <w:color w:val="auto"/>
          <w:sz w:val="24"/>
          <w:highlight w:val="none"/>
        </w:rPr>
        <w:t xml:space="preserve">采购人、采购代理机构：指依法进行政府采购的国家机关、事业单位、团体组织，及其委托的采购代理机构。本项目采购人、采购代理机构见第一章《投标邀请》。</w:t>
      </w:r>
      <w:r/>
    </w:p>
    <w:p>
      <w:pPr>
        <w:numPr>
          <w:ilvl w:val="1"/>
          <w:numId w:val="10"/>
        </w:numPr>
        <w:ind w:left="1080" w:hanging="720"/>
        <w:spacing w:line="360" w:lineRule="auto"/>
        <w:tabs>
          <w:tab w:val="left" w:pos="1080" w:leader="none"/>
          <w:tab w:val="left" w:pos="2014" w:leader="none"/>
          <w:tab w:val="left" w:pos="5521" w:leader="none"/>
        </w:tabs>
        <w:rPr>
          <w:rFonts w:hint="eastAsia" w:ascii="宋体" w:hAnsi="宋体"/>
          <w:color w:val="auto"/>
          <w:sz w:val="24"/>
          <w:highlight w:val="none"/>
        </w:rPr>
      </w:pPr>
      <w:r>
        <w:rPr>
          <w:rFonts w:ascii="宋体" w:hAnsi="宋体"/>
          <w:color w:val="auto"/>
          <w:sz w:val="24"/>
          <w:highlight w:val="none"/>
        </w:rPr>
        <w:t xml:space="preserve">投标人（也称</w:t>
      </w:r>
      <w:r>
        <w:rPr>
          <w:rFonts w:hint="eastAsia" w:ascii="宋体" w:hAnsi="宋体"/>
          <w:color w:val="auto"/>
          <w:sz w:val="24"/>
          <w:highlight w:val="none"/>
        </w:rPr>
        <w:t xml:space="preserve">“投标人”、“</w:t>
      </w:r>
      <w:r>
        <w:rPr>
          <w:rFonts w:ascii="宋体" w:hAnsi="宋体"/>
          <w:color w:val="auto"/>
          <w:sz w:val="24"/>
          <w:highlight w:val="none"/>
        </w:rPr>
        <w:t xml:space="preserve">申请人</w:t>
      </w:r>
      <w:r>
        <w:rPr>
          <w:rFonts w:hint="eastAsia" w:ascii="宋体" w:hAnsi="宋体"/>
          <w:color w:val="auto"/>
          <w:sz w:val="24"/>
          <w:highlight w:val="none"/>
        </w:rPr>
        <w:t xml:space="preserve">”</w:t>
      </w:r>
      <w:r>
        <w:rPr>
          <w:rFonts w:ascii="宋体" w:hAnsi="宋体"/>
          <w:color w:val="auto"/>
          <w:sz w:val="24"/>
          <w:highlight w:val="none"/>
        </w:rPr>
        <w:t xml:space="preserve">）：指向采购人提供货物、工程或者服务的法人、其他组织或者自然人。</w:t>
      </w:r>
      <w:r/>
    </w:p>
    <w:p>
      <w:pPr>
        <w:numPr>
          <w:ilvl w:val="1"/>
          <w:numId w:val="10"/>
        </w:numPr>
        <w:ind w:left="1080" w:hanging="720"/>
        <w:spacing w:line="360" w:lineRule="auto"/>
        <w:tabs>
          <w:tab w:val="left" w:pos="1080" w:leader="none"/>
          <w:tab w:val="left" w:pos="2014" w:leader="none"/>
          <w:tab w:val="left" w:pos="5521" w:leader="none"/>
        </w:tabs>
        <w:rPr>
          <w:rFonts w:hint="eastAsia" w:ascii="宋体" w:hAnsi="宋体"/>
          <w:color w:val="auto"/>
          <w:sz w:val="24"/>
          <w:highlight w:val="none"/>
        </w:rPr>
      </w:pPr>
      <w:r>
        <w:rPr>
          <w:rFonts w:hint="eastAsia" w:ascii="宋体" w:hAnsi="宋体"/>
          <w:color w:val="auto"/>
          <w:sz w:val="24"/>
          <w:highlight w:val="none"/>
        </w:rPr>
        <w:t xml:space="preserve">联合体：指两个以上的自然人、法人或者其他组织组成一个联合体，以一个投标人的身份共同参加政府采购。</w:t>
      </w:r>
      <w:r/>
    </w:p>
    <w:p>
      <w:pPr>
        <w:numPr>
          <w:ilvl w:val="0"/>
          <w:numId w:val="10"/>
        </w:numPr>
        <w:ind w:left="357" w:hanging="357"/>
        <w:spacing w:line="360" w:lineRule="auto"/>
        <w:tabs>
          <w:tab w:val="left" w:pos="360" w:leader="none"/>
          <w:tab w:val="clear" w:pos="900" w:leader="none"/>
        </w:tabs>
        <w:rPr>
          <w:rFonts w:hint="eastAsia" w:ascii="宋体" w:hAnsi="宋体"/>
          <w:color w:val="auto"/>
          <w:sz w:val="24"/>
          <w:highlight w:val="none"/>
        </w:rPr>
        <w:outlineLvl w:val="1"/>
      </w:pPr>
      <w:r/>
      <w:bookmarkStart w:id="121" w:name="_Toc127151721"/>
      <w:r/>
      <w:bookmarkStart w:id="122" w:name="_Toc264969210"/>
      <w:r/>
      <w:bookmarkStart w:id="123" w:name="_Toc151193690"/>
      <w:r/>
      <w:bookmarkStart w:id="124" w:name="_Toc265228358"/>
      <w:r/>
      <w:bookmarkStart w:id="125" w:name="_Toc164351614"/>
      <w:r/>
      <w:bookmarkStart w:id="126" w:name="_Toc127161434"/>
      <w:r/>
      <w:bookmarkStart w:id="127" w:name="_Toc151193618"/>
      <w:r/>
      <w:bookmarkStart w:id="128" w:name="_Toc164229215"/>
      <w:r/>
      <w:bookmarkStart w:id="129" w:name="_Toc142311022"/>
      <w:r/>
      <w:bookmarkStart w:id="130" w:name="_Toc149720813"/>
      <w:r/>
      <w:bookmarkStart w:id="131" w:name="_Toc226337216"/>
      <w:r/>
      <w:bookmarkStart w:id="132" w:name="_Toc305158788"/>
      <w:r/>
      <w:bookmarkStart w:id="133" w:name="_Toc127151520"/>
      <w:r/>
      <w:bookmarkStart w:id="134" w:name="_Toc164229361"/>
      <w:r/>
      <w:bookmarkStart w:id="135" w:name="_Toc164608634"/>
      <w:r/>
      <w:bookmarkStart w:id="136" w:name="_Toc150509271"/>
      <w:r/>
      <w:bookmarkStart w:id="137" w:name="_Toc150774620"/>
      <w:r/>
      <w:bookmarkStart w:id="138" w:name="_Toc150480758"/>
      <w:r/>
      <w:bookmarkStart w:id="139" w:name="_Toc150774725"/>
      <w:r/>
      <w:bookmarkStart w:id="140" w:name="_Toc226965710"/>
      <w:r/>
      <w:bookmarkStart w:id="141" w:name="_Toc226965793"/>
      <w:r/>
      <w:bookmarkStart w:id="142" w:name="_Toc151193834"/>
      <w:r/>
      <w:bookmarkStart w:id="143" w:name="_Toc195842885"/>
      <w:r/>
      <w:bookmarkStart w:id="144" w:name="_Toc151193908"/>
      <w:r/>
      <w:bookmarkStart w:id="145" w:name="_Toc164608789"/>
      <w:r/>
      <w:bookmarkStart w:id="146" w:name="_Toc151190147"/>
      <w:r/>
      <w:bookmarkStart w:id="147" w:name="_Toc226309764"/>
      <w:r/>
      <w:bookmarkStart w:id="148" w:name="_Toc151193762"/>
      <w:r/>
      <w:bookmarkStart w:id="149" w:name="_Toc305158862"/>
      <w:r>
        <w:rPr>
          <w:rFonts w:ascii="宋体" w:hAnsi="宋体"/>
          <w:color w:val="auto"/>
          <w:sz w:val="24"/>
          <w:highlight w:val="none"/>
        </w:rPr>
        <w:t xml:space="preserve">资金来源</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rPr>
          <w:rFonts w:ascii="宋体" w:hAnsi="宋体"/>
          <w:color w:val="auto"/>
          <w:sz w:val="24"/>
          <w:highlight w:val="none"/>
        </w:rPr>
        <w:t xml:space="preserve">、项目属性、科研仪器设备采购、核心产品</w:t>
      </w:r>
      <w:r/>
    </w:p>
    <w:p>
      <w:pPr>
        <w:numPr>
          <w:ilvl w:val="1"/>
          <w:numId w:val="10"/>
        </w:numPr>
        <w:ind w:left="1080" w:hanging="720"/>
        <w:spacing w:line="360" w:lineRule="auto"/>
        <w:tabs>
          <w:tab w:val="left" w:pos="1080" w:leader="none"/>
          <w:tab w:val="left" w:pos="2014" w:leader="none"/>
        </w:tabs>
        <w:rPr>
          <w:rFonts w:hint="eastAsia" w:ascii="宋体" w:hAnsi="宋体"/>
          <w:color w:val="auto"/>
          <w:sz w:val="24"/>
          <w:highlight w:val="none"/>
        </w:rPr>
      </w:pPr>
      <w:r>
        <w:rPr>
          <w:rFonts w:ascii="宋体" w:hAnsi="宋体"/>
          <w:color w:val="auto"/>
          <w:sz w:val="24"/>
          <w:highlight w:val="none"/>
        </w:rPr>
        <w:t xml:space="preserve">资金来源为财政性资金和/或本项目采购中无法与财政性资金分割的非财政性资金。</w:t>
      </w:r>
      <w:r/>
    </w:p>
    <w:p>
      <w:pPr>
        <w:numPr>
          <w:ilvl w:val="1"/>
          <w:numId w:val="10"/>
        </w:numPr>
        <w:ind w:left="1080" w:hanging="720"/>
        <w:spacing w:line="360" w:lineRule="auto"/>
        <w:tabs>
          <w:tab w:val="left" w:pos="1080" w:leader="none"/>
          <w:tab w:val="left" w:pos="2014" w:leader="none"/>
        </w:tabs>
        <w:rPr>
          <w:rFonts w:hint="eastAsia" w:ascii="宋体" w:hAnsi="宋体"/>
          <w:color w:val="auto"/>
          <w:sz w:val="24"/>
          <w:highlight w:val="none"/>
        </w:rPr>
      </w:pPr>
      <w:r>
        <w:rPr>
          <w:rFonts w:ascii="宋体" w:hAnsi="宋体"/>
          <w:color w:val="auto"/>
          <w:sz w:val="24"/>
          <w:highlight w:val="none"/>
        </w:rPr>
        <w:t xml:space="preserve">项目属性见《投标人须知资料表》。</w:t>
      </w:r>
      <w:r/>
    </w:p>
    <w:p>
      <w:pPr>
        <w:numPr>
          <w:ilvl w:val="1"/>
          <w:numId w:val="10"/>
        </w:numPr>
        <w:ind w:left="1080" w:hanging="720"/>
        <w:spacing w:line="360" w:lineRule="auto"/>
        <w:tabs>
          <w:tab w:val="left" w:pos="1080" w:leader="none"/>
          <w:tab w:val="left" w:pos="2014" w:leader="none"/>
        </w:tabs>
        <w:rPr>
          <w:rFonts w:hint="eastAsia" w:ascii="宋体" w:hAnsi="宋体"/>
          <w:color w:val="auto"/>
          <w:sz w:val="24"/>
          <w:highlight w:val="none"/>
        </w:rPr>
      </w:pPr>
      <w:r>
        <w:rPr>
          <w:rFonts w:ascii="宋体" w:hAnsi="宋体"/>
          <w:color w:val="auto"/>
          <w:sz w:val="24"/>
          <w:highlight w:val="none"/>
        </w:rPr>
        <w:t xml:space="preserve">是否属于科研仪器设备采购见《投标人须知资料表》。</w:t>
      </w:r>
      <w:r/>
    </w:p>
    <w:p>
      <w:pPr>
        <w:numPr>
          <w:ilvl w:val="1"/>
          <w:numId w:val="10"/>
        </w:numPr>
        <w:ind w:left="1080" w:hanging="720"/>
        <w:spacing w:line="360" w:lineRule="auto"/>
        <w:tabs>
          <w:tab w:val="left" w:pos="1080" w:leader="none"/>
          <w:tab w:val="left" w:pos="2014" w:leader="none"/>
          <w:tab w:val="left" w:pos="5521" w:leader="none"/>
        </w:tabs>
        <w:rPr>
          <w:rFonts w:hint="eastAsia" w:ascii="宋体" w:hAnsi="宋体"/>
          <w:color w:val="auto"/>
          <w:sz w:val="24"/>
          <w:highlight w:val="none"/>
        </w:rPr>
      </w:pPr>
      <w:r>
        <w:rPr>
          <w:rFonts w:ascii="宋体" w:hAnsi="宋体"/>
          <w:color w:val="auto"/>
          <w:sz w:val="24"/>
          <w:highlight w:val="none"/>
        </w:rPr>
        <w:t xml:space="preserve">核心产品见《投标人须知资料表》。</w:t>
      </w:r>
      <w:r/>
    </w:p>
    <w:p>
      <w:pPr>
        <w:numPr>
          <w:ilvl w:val="0"/>
          <w:numId w:val="10"/>
        </w:numPr>
        <w:ind w:left="357" w:hanging="357"/>
        <w:spacing w:line="360" w:lineRule="auto"/>
        <w:tabs>
          <w:tab w:val="left" w:pos="360" w:leader="none"/>
        </w:tabs>
        <w:rPr>
          <w:rFonts w:hint="eastAsia" w:ascii="宋体" w:hAnsi="宋体"/>
          <w:color w:val="auto"/>
          <w:sz w:val="24"/>
          <w:highlight w:val="none"/>
        </w:rPr>
        <w:outlineLvl w:val="1"/>
      </w:pPr>
      <w:r>
        <w:rPr>
          <w:rFonts w:ascii="宋体" w:hAnsi="宋体"/>
          <w:color w:val="auto"/>
          <w:sz w:val="24"/>
          <w:highlight w:val="none"/>
        </w:rPr>
        <w:t xml:space="preserve">现场考察、开标前答疑会</w:t>
      </w:r>
      <w:r/>
    </w:p>
    <w:p>
      <w:pPr>
        <w:numPr>
          <w:ilvl w:val="1"/>
          <w:numId w:val="10"/>
        </w:numPr>
        <w:ind w:left="1080" w:hanging="720"/>
        <w:spacing w:line="360" w:lineRule="auto"/>
        <w:tabs>
          <w:tab w:val="left" w:pos="1080" w:leader="none"/>
          <w:tab w:val="left" w:pos="2014" w:leader="none"/>
        </w:tabs>
        <w:rPr>
          <w:rFonts w:hint="eastAsia" w:ascii="宋体" w:hAnsi="宋体"/>
          <w:color w:val="auto"/>
          <w:sz w:val="28"/>
          <w:highlight w:val="none"/>
        </w:rPr>
      </w:pPr>
      <w:r>
        <w:rPr>
          <w:rFonts w:ascii="宋体" w:hAnsi="宋体"/>
          <w:color w:val="auto"/>
          <w:sz w:val="24"/>
          <w:highlight w:val="none"/>
        </w:rPr>
        <w:t xml:space="preserve">若《投标人须知资料表》中规定了组织现场考察、召开开标前答疑会，则投标人应按要求在规定的时间和地点参加。</w:t>
      </w:r>
      <w:bookmarkStart w:id="150" w:name="_Toc150774727"/>
      <w:r/>
      <w:bookmarkStart w:id="151" w:name="_Toc226309766"/>
      <w:r/>
      <w:bookmarkStart w:id="152" w:name="_Toc151190149"/>
      <w:r/>
      <w:bookmarkStart w:id="153" w:name="_Toc151193910"/>
      <w:r/>
      <w:bookmarkStart w:id="154" w:name="_Toc151193620"/>
      <w:r/>
      <w:bookmarkStart w:id="155" w:name="_Toc226337218"/>
      <w:r/>
      <w:bookmarkStart w:id="156" w:name="_Toc150480760"/>
      <w:r/>
      <w:bookmarkStart w:id="157" w:name="_Toc195842887"/>
      <w:r/>
      <w:bookmarkStart w:id="158" w:name="_Toc151193764"/>
      <w:r/>
      <w:bookmarkStart w:id="159" w:name="_Toc305158864"/>
      <w:r/>
      <w:bookmarkStart w:id="160" w:name="_Toc150509273"/>
      <w:r/>
      <w:bookmarkStart w:id="161" w:name="_Toc151193692"/>
      <w:r/>
      <w:bookmarkStart w:id="162" w:name="_Toc150774622"/>
      <w:r/>
      <w:bookmarkStart w:id="163" w:name="_Toc520356146"/>
      <w:r/>
      <w:bookmarkStart w:id="164" w:name="_Toc226965712"/>
      <w:r/>
      <w:bookmarkStart w:id="165" w:name="_Toc305158790"/>
      <w:r/>
      <w:bookmarkStart w:id="166" w:name="_Toc142311024"/>
      <w:r/>
      <w:bookmarkStart w:id="167" w:name="_Toc226965795"/>
      <w:r/>
      <w:bookmarkStart w:id="168" w:name="_Toc151193836"/>
      <w:r/>
      <w:bookmarkStart w:id="169" w:name="_Toc127151522"/>
      <w:r/>
      <w:bookmarkStart w:id="170" w:name="_Toc264969212"/>
      <w:r/>
      <w:bookmarkStart w:id="171" w:name="_Toc265228360"/>
      <w:r/>
      <w:r/>
    </w:p>
    <w:p>
      <w:pPr>
        <w:numPr>
          <w:ilvl w:val="1"/>
          <w:numId w:val="10"/>
        </w:numPr>
        <w:ind w:left="1080" w:hanging="720"/>
        <w:spacing w:line="360" w:lineRule="auto"/>
        <w:tabs>
          <w:tab w:val="left" w:pos="1080" w:leader="none"/>
          <w:tab w:val="left" w:pos="2014" w:leader="none"/>
        </w:tabs>
        <w:rPr>
          <w:rFonts w:hint="eastAsia" w:ascii="宋体" w:hAnsi="宋体"/>
          <w:color w:val="auto"/>
          <w:sz w:val="24"/>
          <w:highlight w:val="none"/>
        </w:rPr>
      </w:pPr>
      <w:r>
        <w:rPr>
          <w:rFonts w:ascii="宋体" w:hAnsi="宋体"/>
          <w:color w:val="auto"/>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10"/>
        </w:numPr>
        <w:ind w:left="357" w:hanging="357"/>
        <w:spacing w:line="360" w:lineRule="auto"/>
        <w:tabs>
          <w:tab w:val="left" w:pos="360" w:leader="none"/>
        </w:tabs>
        <w:rPr>
          <w:rFonts w:hint="eastAsia" w:ascii="宋体" w:hAnsi="宋体"/>
          <w:color w:val="auto"/>
          <w:sz w:val="24"/>
          <w:highlight w:val="none"/>
        </w:rPr>
        <w:outlineLvl w:val="1"/>
      </w:pPr>
      <w:r>
        <w:rPr>
          <w:rFonts w:ascii="宋体" w:hAnsi="宋体"/>
          <w:color w:val="auto"/>
          <w:sz w:val="24"/>
          <w:highlight w:val="none"/>
        </w:rPr>
        <w:t xml:space="preserve">样品</w:t>
      </w:r>
      <w:r/>
    </w:p>
    <w:p>
      <w:pPr>
        <w:numPr>
          <w:ilvl w:val="1"/>
          <w:numId w:val="10"/>
        </w:numPr>
        <w:ind w:left="1080" w:hanging="720"/>
        <w:spacing w:line="360" w:lineRule="auto"/>
        <w:tabs>
          <w:tab w:val="left" w:pos="1080" w:leader="none"/>
          <w:tab w:val="left" w:pos="2014" w:leader="none"/>
        </w:tabs>
        <w:rPr>
          <w:rFonts w:hint="eastAsia" w:ascii="宋体" w:hAnsi="宋体"/>
          <w:color w:val="auto"/>
          <w:sz w:val="24"/>
          <w:highlight w:val="none"/>
        </w:rPr>
      </w:pPr>
      <w:r>
        <w:rPr>
          <w:rFonts w:ascii="宋体" w:hAnsi="宋体"/>
          <w:color w:val="auto"/>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olor w:val="auto"/>
          <w:sz w:val="24"/>
          <w:highlight w:val="none"/>
        </w:rPr>
        <w:t xml:space="preserve">。</w:t>
      </w:r>
      <w:r/>
    </w:p>
    <w:p>
      <w:pPr>
        <w:numPr>
          <w:ilvl w:val="1"/>
          <w:numId w:val="10"/>
        </w:numPr>
        <w:ind w:left="1080" w:hanging="720"/>
        <w:spacing w:line="360" w:lineRule="auto"/>
        <w:tabs>
          <w:tab w:val="left" w:pos="1080" w:leader="none"/>
          <w:tab w:val="left" w:pos="2014" w:leader="none"/>
        </w:tabs>
        <w:rPr>
          <w:rFonts w:hint="eastAsia" w:ascii="宋体" w:hAnsi="宋体"/>
          <w:color w:val="auto"/>
          <w:sz w:val="24"/>
          <w:highlight w:val="none"/>
        </w:rPr>
      </w:pPr>
      <w:r>
        <w:rPr>
          <w:rFonts w:ascii="宋体" w:hAnsi="宋体"/>
          <w:color w:val="auto"/>
          <w:sz w:val="24"/>
          <w:highlight w:val="none"/>
        </w:rPr>
        <w:t xml:space="preserve">样品的评审方法以及评审标准等内容见第四章《评标方法和评标标准》。</w:t>
      </w:r>
      <w:r/>
    </w:p>
    <w:p>
      <w:pPr>
        <w:numPr>
          <w:ilvl w:val="0"/>
          <w:numId w:val="10"/>
        </w:numPr>
        <w:ind w:left="357" w:hanging="357"/>
        <w:spacing w:line="360" w:lineRule="auto"/>
        <w:tabs>
          <w:tab w:val="left" w:pos="360" w:leader="none"/>
          <w:tab w:val="clear" w:pos="900" w:leader="none"/>
        </w:tabs>
        <w:rPr>
          <w:rFonts w:hint="eastAsia" w:ascii="宋体" w:hAnsi="宋体"/>
          <w:color w:val="auto"/>
          <w:sz w:val="24"/>
          <w:highlight w:val="none"/>
        </w:rPr>
        <w:outlineLvl w:val="1"/>
      </w:pPr>
      <w:r>
        <w:rPr>
          <w:rFonts w:ascii="宋体" w:hAnsi="宋体"/>
          <w:color w:val="auto"/>
          <w:sz w:val="24"/>
          <w:highlight w:val="none"/>
        </w:rPr>
        <w:t xml:space="preserve">政府采购政策（包括但不限于下列具体政策要求）</w:t>
      </w:r>
      <w:r/>
    </w:p>
    <w:p>
      <w:pPr>
        <w:numPr>
          <w:ilvl w:val="1"/>
          <w:numId w:val="10"/>
        </w:numPr>
        <w:ind w:left="1080" w:hanging="720"/>
        <w:spacing w:line="360" w:lineRule="auto"/>
        <w:tabs>
          <w:tab w:val="left" w:pos="1080" w:leader="none"/>
          <w:tab w:val="left" w:pos="2014" w:leader="none"/>
        </w:tabs>
        <w:rPr>
          <w:rFonts w:hint="eastAsia" w:ascii="宋体" w:hAnsi="宋体"/>
          <w:color w:val="auto"/>
          <w:sz w:val="24"/>
          <w:highlight w:val="none"/>
        </w:rPr>
      </w:pPr>
      <w:r>
        <w:rPr>
          <w:rFonts w:ascii="宋体" w:hAnsi="宋体"/>
          <w:color w:val="auto"/>
          <w:sz w:val="24"/>
          <w:highlight w:val="none"/>
        </w:rPr>
        <w:t xml:space="preserve">进口产品</w:t>
      </w:r>
      <w:r/>
    </w:p>
    <w:p>
      <w:pPr>
        <w:numPr>
          <w:ilvl w:val="2"/>
          <w:numId w:val="10"/>
        </w:numPr>
        <w:spacing w:line="360" w:lineRule="auto"/>
        <w:tabs>
          <w:tab w:val="left" w:pos="2014" w:leader="none"/>
        </w:tabs>
        <w:rPr>
          <w:rFonts w:hint="eastAsia" w:ascii="宋体" w:hAnsi="宋体"/>
          <w:color w:val="auto"/>
          <w:sz w:val="24"/>
          <w:highlight w:val="none"/>
        </w:rPr>
      </w:pPr>
      <w:r>
        <w:rPr>
          <w:rFonts w:ascii="宋体" w:hAnsi="宋体"/>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10"/>
        </w:numPr>
        <w:ind w:left="1080" w:hanging="720"/>
        <w:spacing w:line="360" w:lineRule="auto"/>
        <w:tabs>
          <w:tab w:val="left" w:pos="1080" w:leader="none"/>
          <w:tab w:val="left" w:pos="2014" w:leader="none"/>
        </w:tabs>
        <w:rPr>
          <w:rFonts w:hint="eastAsia" w:ascii="宋体" w:hAnsi="宋体"/>
          <w:color w:val="auto"/>
          <w:sz w:val="24"/>
          <w:highlight w:val="none"/>
        </w:rPr>
      </w:pPr>
      <w:r>
        <w:rPr>
          <w:rFonts w:ascii="宋体" w:hAnsi="宋体"/>
          <w:color w:val="auto"/>
          <w:sz w:val="24"/>
          <w:highlight w:val="none"/>
        </w:rPr>
        <w:t xml:space="preserve">中小企业、监狱企业及残疾人福利性单位</w:t>
      </w:r>
      <w:r/>
    </w:p>
    <w:p>
      <w:pPr>
        <w:numPr>
          <w:ilvl w:val="2"/>
          <w:numId w:val="10"/>
        </w:numPr>
        <w:spacing w:line="360" w:lineRule="auto"/>
        <w:rPr>
          <w:rFonts w:hint="eastAsia" w:ascii="宋体" w:hAnsi="宋体"/>
          <w:color w:val="auto"/>
          <w:sz w:val="24"/>
          <w:highlight w:val="none"/>
        </w:rPr>
      </w:pPr>
      <w:r>
        <w:rPr>
          <w:rFonts w:ascii="宋体" w:hAnsi="宋体"/>
          <w:color w:val="auto"/>
          <w:sz w:val="24"/>
          <w:highlight w:val="none"/>
        </w:rPr>
        <w:t xml:space="preserve">中小企业定义：</w:t>
      </w:r>
      <w:r/>
    </w:p>
    <w:p>
      <w:pPr>
        <w:pStyle w:val="1001"/>
        <w:numPr>
          <w:ilvl w:val="0"/>
          <w:numId w:val="11"/>
        </w:numPr>
        <w:spacing w:line="360" w:lineRule="auto"/>
        <w:tabs>
          <w:tab w:val="left" w:pos="1980" w:leader="none"/>
          <w:tab w:val="left" w:pos="2035" w:leader="none"/>
          <w:tab w:val="left" w:pos="2977" w:leader="none"/>
        </w:tabs>
        <w:rPr>
          <w:rFonts w:hint="eastAsia" w:ascii="宋体" w:hAnsi="宋体"/>
          <w:vanish/>
          <w:color w:val="auto"/>
          <w:sz w:val="24"/>
          <w:szCs w:val="24"/>
          <w:highlight w:val="none"/>
        </w:rPr>
      </w:pPr>
      <w:r>
        <w:rPr>
          <w:rFonts w:hint="eastAsia" w:ascii="宋体" w:hAnsi="宋体"/>
          <w:vanish/>
          <w:color w:val="auto"/>
          <w:sz w:val="24"/>
          <w:szCs w:val="24"/>
          <w:highlight w:val="none"/>
        </w:rPr>
      </w:r>
      <w:r/>
    </w:p>
    <w:p>
      <w:pPr>
        <w:pStyle w:val="1001"/>
        <w:numPr>
          <w:ilvl w:val="0"/>
          <w:numId w:val="11"/>
        </w:numPr>
        <w:spacing w:line="360" w:lineRule="auto"/>
        <w:tabs>
          <w:tab w:val="left" w:pos="1980" w:leader="none"/>
          <w:tab w:val="left" w:pos="2035" w:leader="none"/>
          <w:tab w:val="left" w:pos="2977" w:leader="none"/>
        </w:tabs>
        <w:rPr>
          <w:rFonts w:hint="eastAsia" w:ascii="宋体" w:hAnsi="宋体"/>
          <w:vanish/>
          <w:color w:val="auto"/>
          <w:sz w:val="24"/>
          <w:szCs w:val="24"/>
          <w:highlight w:val="none"/>
        </w:rPr>
      </w:pPr>
      <w:r>
        <w:rPr>
          <w:rFonts w:hint="eastAsia" w:ascii="宋体" w:hAnsi="宋体"/>
          <w:vanish/>
          <w:color w:val="auto"/>
          <w:sz w:val="24"/>
          <w:szCs w:val="24"/>
          <w:highlight w:val="none"/>
        </w:rPr>
      </w:r>
      <w:r/>
    </w:p>
    <w:p>
      <w:pPr>
        <w:pStyle w:val="1001"/>
        <w:numPr>
          <w:ilvl w:val="0"/>
          <w:numId w:val="11"/>
        </w:numPr>
        <w:spacing w:line="360" w:lineRule="auto"/>
        <w:tabs>
          <w:tab w:val="left" w:pos="1980" w:leader="none"/>
          <w:tab w:val="left" w:pos="2035" w:leader="none"/>
          <w:tab w:val="left" w:pos="2977" w:leader="none"/>
        </w:tabs>
        <w:rPr>
          <w:rFonts w:hint="eastAsia" w:ascii="宋体" w:hAnsi="宋体"/>
          <w:vanish/>
          <w:color w:val="auto"/>
          <w:sz w:val="24"/>
          <w:szCs w:val="24"/>
          <w:highlight w:val="none"/>
        </w:rPr>
      </w:pPr>
      <w:r>
        <w:rPr>
          <w:rFonts w:hint="eastAsia" w:ascii="宋体" w:hAnsi="宋体"/>
          <w:vanish/>
          <w:color w:val="auto"/>
          <w:sz w:val="24"/>
          <w:szCs w:val="24"/>
          <w:highlight w:val="none"/>
        </w:rPr>
      </w:r>
      <w:r/>
    </w:p>
    <w:p>
      <w:pPr>
        <w:pStyle w:val="1001"/>
        <w:numPr>
          <w:ilvl w:val="0"/>
          <w:numId w:val="11"/>
        </w:numPr>
        <w:spacing w:line="360" w:lineRule="auto"/>
        <w:tabs>
          <w:tab w:val="left" w:pos="1980" w:leader="none"/>
          <w:tab w:val="left" w:pos="2035" w:leader="none"/>
          <w:tab w:val="left" w:pos="2977" w:leader="none"/>
        </w:tabs>
        <w:rPr>
          <w:rFonts w:hint="eastAsia" w:ascii="宋体" w:hAnsi="宋体"/>
          <w:vanish/>
          <w:color w:val="auto"/>
          <w:sz w:val="24"/>
          <w:szCs w:val="24"/>
          <w:highlight w:val="none"/>
        </w:rPr>
      </w:pPr>
      <w:r>
        <w:rPr>
          <w:rFonts w:hint="eastAsia" w:ascii="宋体" w:hAnsi="宋体"/>
          <w:vanish/>
          <w:color w:val="auto"/>
          <w:sz w:val="24"/>
          <w:szCs w:val="24"/>
          <w:highlight w:val="none"/>
        </w:rPr>
      </w:r>
      <w:r/>
    </w:p>
    <w:p>
      <w:pPr>
        <w:pStyle w:val="1001"/>
        <w:numPr>
          <w:ilvl w:val="0"/>
          <w:numId w:val="11"/>
        </w:numPr>
        <w:spacing w:line="360" w:lineRule="auto"/>
        <w:tabs>
          <w:tab w:val="left" w:pos="1980" w:leader="none"/>
          <w:tab w:val="left" w:pos="2035" w:leader="none"/>
          <w:tab w:val="left" w:pos="2977" w:leader="none"/>
        </w:tabs>
        <w:rPr>
          <w:rFonts w:hint="eastAsia" w:ascii="宋体" w:hAnsi="宋体"/>
          <w:vanish/>
          <w:color w:val="auto"/>
          <w:sz w:val="24"/>
          <w:szCs w:val="24"/>
          <w:highlight w:val="none"/>
        </w:rPr>
      </w:pPr>
      <w:r>
        <w:rPr>
          <w:rFonts w:hint="eastAsia" w:ascii="宋体" w:hAnsi="宋体"/>
          <w:vanish/>
          <w:color w:val="auto"/>
          <w:sz w:val="24"/>
          <w:szCs w:val="24"/>
          <w:highlight w:val="none"/>
        </w:rPr>
      </w:r>
      <w:r/>
    </w:p>
    <w:p>
      <w:pPr>
        <w:pStyle w:val="1001"/>
        <w:numPr>
          <w:ilvl w:val="1"/>
          <w:numId w:val="11"/>
        </w:numPr>
        <w:spacing w:line="360" w:lineRule="auto"/>
        <w:tabs>
          <w:tab w:val="left" w:pos="1980" w:leader="none"/>
          <w:tab w:val="left" w:pos="2035" w:leader="none"/>
          <w:tab w:val="left" w:pos="2977" w:leader="none"/>
        </w:tabs>
        <w:rPr>
          <w:rFonts w:hint="eastAsia" w:ascii="宋体" w:hAnsi="宋体"/>
          <w:vanish/>
          <w:color w:val="auto"/>
          <w:sz w:val="24"/>
          <w:szCs w:val="24"/>
          <w:highlight w:val="none"/>
        </w:rPr>
      </w:pPr>
      <w:r>
        <w:rPr>
          <w:rFonts w:hint="eastAsia" w:ascii="宋体" w:hAnsi="宋体"/>
          <w:vanish/>
          <w:color w:val="auto"/>
          <w:sz w:val="24"/>
          <w:szCs w:val="24"/>
          <w:highlight w:val="none"/>
        </w:rPr>
      </w:r>
      <w:r/>
    </w:p>
    <w:p>
      <w:pPr>
        <w:pStyle w:val="1001"/>
        <w:numPr>
          <w:ilvl w:val="1"/>
          <w:numId w:val="11"/>
        </w:numPr>
        <w:spacing w:line="360" w:lineRule="auto"/>
        <w:tabs>
          <w:tab w:val="left" w:pos="1980" w:leader="none"/>
          <w:tab w:val="left" w:pos="2035" w:leader="none"/>
          <w:tab w:val="left" w:pos="2977" w:leader="none"/>
        </w:tabs>
        <w:rPr>
          <w:rFonts w:hint="eastAsia" w:ascii="宋体" w:hAnsi="宋体"/>
          <w:vanish/>
          <w:color w:val="auto"/>
          <w:sz w:val="24"/>
          <w:szCs w:val="24"/>
          <w:highlight w:val="none"/>
        </w:rPr>
      </w:pPr>
      <w:r>
        <w:rPr>
          <w:rFonts w:hint="eastAsia" w:ascii="宋体" w:hAnsi="宋体"/>
          <w:vanish/>
          <w:color w:val="auto"/>
          <w:sz w:val="24"/>
          <w:szCs w:val="24"/>
          <w:highlight w:val="none"/>
        </w:rPr>
      </w:r>
      <w:r/>
    </w:p>
    <w:p>
      <w:pPr>
        <w:pStyle w:val="1001"/>
        <w:numPr>
          <w:ilvl w:val="2"/>
          <w:numId w:val="11"/>
        </w:numPr>
        <w:spacing w:line="360" w:lineRule="auto"/>
        <w:tabs>
          <w:tab w:val="left" w:pos="2035" w:leader="none"/>
          <w:tab w:val="left" w:pos="2977" w:leader="none"/>
        </w:tabs>
        <w:rPr>
          <w:rFonts w:hint="eastAsia" w:ascii="宋体" w:hAnsi="宋体"/>
          <w:vanish/>
          <w:color w:val="auto"/>
          <w:sz w:val="24"/>
          <w:szCs w:val="24"/>
          <w:highlight w:val="none"/>
        </w:rPr>
      </w:pPr>
      <w:r>
        <w:rPr>
          <w:rFonts w:hint="eastAsia" w:ascii="宋体" w:hAnsi="宋体"/>
          <w:vanish/>
          <w:color w:val="auto"/>
          <w:sz w:val="24"/>
          <w:szCs w:val="24"/>
          <w:highlight w:val="none"/>
        </w:rPr>
      </w:r>
      <w:r/>
    </w:p>
    <w:p>
      <w:pPr>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color w:val="auto"/>
          <w:sz w:val="24"/>
          <w:highlight w:val="none"/>
        </w:rPr>
      </w:pPr>
      <w:r>
        <w:rPr>
          <w:rFonts w:ascii="宋体" w:hAnsi="宋体"/>
          <w:color w:val="auto"/>
          <w:sz w:val="24"/>
          <w:highlight w:val="none"/>
        </w:rPr>
        <w:t xml:space="preserve">中小企业是</w:t>
      </w:r>
      <w:r>
        <w:rPr>
          <w:rFonts w:ascii="宋体" w:hAnsi="宋体"/>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color w:val="auto"/>
          <w:sz w:val="24"/>
          <w:highlight w:val="none"/>
        </w:rPr>
      </w:pPr>
      <w:r>
        <w:rPr>
          <w:rFonts w:hint="eastAsia" w:ascii="宋体" w:hAnsi="宋体"/>
          <w:color w:val="auto"/>
          <w:sz w:val="24"/>
          <w:highlight w:val="none"/>
        </w:rPr>
        <w:t xml:space="preserve">投标人</w:t>
      </w:r>
      <w:r>
        <w:rPr>
          <w:rFonts w:ascii="宋体" w:hAnsi="宋体"/>
          <w:color w:val="auto"/>
          <w:sz w:val="24"/>
          <w:highlight w:val="none"/>
        </w:rPr>
        <w:t xml:space="preserve">提供的货物、工程或者服务符合下列情形的，享受中小企业扶持政策：</w:t>
      </w:r>
      <w:r/>
    </w:p>
    <w:p>
      <w:pPr>
        <w:ind w:left="2835"/>
        <w:spacing w:line="360" w:lineRule="auto"/>
        <w:tabs>
          <w:tab w:val="left" w:pos="1980" w:leader="none"/>
        </w:tabs>
        <w:rPr>
          <w:rFonts w:hint="eastAsia" w:ascii="宋体" w:hAnsi="宋体"/>
          <w:color w:val="auto"/>
          <w:sz w:val="24"/>
          <w:highlight w:val="none"/>
        </w:rPr>
      </w:pPr>
      <w:r>
        <w:rPr>
          <w:rFonts w:ascii="宋体" w:hAnsi="宋体"/>
          <w:color w:val="auto"/>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rFonts w:hint="eastAsia" w:ascii="宋体" w:hAnsi="宋体"/>
          <w:color w:val="auto"/>
          <w:sz w:val="24"/>
          <w:highlight w:val="none"/>
        </w:rPr>
      </w:pPr>
      <w:r>
        <w:rPr>
          <w:rFonts w:ascii="宋体" w:hAnsi="宋体"/>
          <w:color w:val="auto"/>
          <w:sz w:val="24"/>
          <w:highlight w:val="none"/>
        </w:rPr>
        <w:t xml:space="preserve">（2）在工程采购项目中，工程由中小企业承建，即工程施工单位为中小企业；</w:t>
      </w:r>
      <w:r/>
    </w:p>
    <w:p>
      <w:pPr>
        <w:ind w:left="2835"/>
        <w:spacing w:line="360" w:lineRule="auto"/>
        <w:tabs>
          <w:tab w:val="left" w:pos="1980" w:leader="none"/>
        </w:tabs>
        <w:rPr>
          <w:rFonts w:hint="eastAsia" w:ascii="宋体" w:hAnsi="宋体"/>
          <w:color w:val="auto"/>
          <w:sz w:val="24"/>
          <w:highlight w:val="none"/>
        </w:rPr>
      </w:pPr>
      <w:r>
        <w:rPr>
          <w:rFonts w:ascii="宋体" w:hAnsi="宋体"/>
          <w:color w:val="auto"/>
          <w:sz w:val="24"/>
          <w:highlight w:val="none"/>
        </w:rPr>
        <w:t xml:space="preserve">（3）在服务采购项目中，服务由中小企业承接，即提供服务的人员为中小企业依照《中华人民共和国劳动</w:t>
      </w:r>
      <w:r>
        <w:rPr>
          <w:rFonts w:hint="eastAsia" w:ascii="宋体" w:hAnsi="宋体"/>
          <w:color w:val="auto"/>
          <w:sz w:val="24"/>
          <w:highlight w:val="none"/>
        </w:rPr>
        <w:t xml:space="preserve">合同法</w:t>
      </w:r>
      <w:r>
        <w:rPr>
          <w:rFonts w:ascii="宋体" w:hAnsi="宋体"/>
          <w:color w:val="auto"/>
          <w:sz w:val="24"/>
          <w:highlight w:val="none"/>
        </w:rPr>
        <w:t xml:space="preserve">》订立劳动合同的从业人员。</w:t>
      </w:r>
      <w:r/>
    </w:p>
    <w:p>
      <w:pPr>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color w:val="auto"/>
          <w:sz w:val="24"/>
          <w:highlight w:val="none"/>
        </w:rPr>
      </w:pPr>
      <w:r>
        <w:rPr>
          <w:rFonts w:ascii="宋体" w:hAnsi="宋体"/>
          <w:color w:val="auto"/>
          <w:sz w:val="24"/>
          <w:highlight w:val="none"/>
        </w:rPr>
        <w:t xml:space="preserve">在货物采购项目中，</w:t>
      </w:r>
      <w:r>
        <w:rPr>
          <w:rFonts w:hint="eastAsia" w:ascii="宋体" w:hAnsi="宋体"/>
          <w:color w:val="auto"/>
          <w:sz w:val="24"/>
          <w:highlight w:val="none"/>
        </w:rPr>
        <w:t xml:space="preserve">投标人</w:t>
      </w:r>
      <w:r>
        <w:rPr>
          <w:rFonts w:ascii="宋体" w:hAnsi="宋体"/>
          <w:color w:val="auto"/>
          <w:sz w:val="24"/>
          <w:highlight w:val="none"/>
        </w:rPr>
        <w:t xml:space="preserve">提供的货物既有中小企业制造货物，也有大型企业制造货物的，不享受中小企业扶持政策。</w:t>
      </w:r>
      <w:r/>
    </w:p>
    <w:p>
      <w:pPr>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color w:val="auto"/>
          <w:sz w:val="24"/>
          <w:highlight w:val="none"/>
        </w:rPr>
      </w:pPr>
      <w:r>
        <w:rPr>
          <w:rFonts w:ascii="宋体" w:hAnsi="宋体"/>
          <w:color w:val="auto"/>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10"/>
        </w:numPr>
        <w:spacing w:line="360" w:lineRule="auto"/>
        <w:rPr>
          <w:rFonts w:hint="eastAsia" w:ascii="宋体" w:hAnsi="宋体"/>
          <w:color w:val="auto"/>
          <w:sz w:val="24"/>
          <w:highlight w:val="none"/>
        </w:rPr>
      </w:pPr>
      <w:r>
        <w:rPr>
          <w:rFonts w:ascii="宋体" w:hAnsi="宋体"/>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0"/>
        </w:numPr>
        <w:spacing w:line="360" w:lineRule="auto"/>
        <w:rPr>
          <w:rFonts w:hint="eastAsia" w:ascii="宋体" w:hAnsi="宋体"/>
          <w:color w:val="auto"/>
          <w:sz w:val="24"/>
          <w:highlight w:val="none"/>
        </w:rPr>
      </w:pPr>
      <w:r>
        <w:rPr>
          <w:rFonts w:ascii="宋体" w:hAnsi="宋体"/>
          <w:color w:val="auto"/>
          <w:sz w:val="24"/>
          <w:highlight w:val="none"/>
        </w:rPr>
        <w:t xml:space="preserve">残疾人福利单位定义：享受政府采购支持政策的残疾人福利性单位应当同时满足以下条件：</w:t>
      </w:r>
      <w:r/>
    </w:p>
    <w:p>
      <w:pPr>
        <w:pStyle w:val="1001"/>
        <w:numPr>
          <w:ilvl w:val="2"/>
          <w:numId w:val="11"/>
        </w:numPr>
        <w:spacing w:line="360" w:lineRule="auto"/>
        <w:tabs>
          <w:tab w:val="left" w:pos="2035" w:leader="none"/>
          <w:tab w:val="left" w:pos="2977" w:leader="none"/>
        </w:tabs>
        <w:rPr>
          <w:rFonts w:hint="eastAsia" w:ascii="宋体" w:hAnsi="宋体"/>
          <w:vanish/>
          <w:color w:val="auto"/>
          <w:sz w:val="24"/>
          <w:szCs w:val="24"/>
          <w:highlight w:val="none"/>
        </w:rPr>
      </w:pPr>
      <w:r>
        <w:rPr>
          <w:rFonts w:hint="eastAsia" w:ascii="宋体" w:hAnsi="宋体"/>
          <w:vanish/>
          <w:color w:val="auto"/>
          <w:sz w:val="24"/>
          <w:szCs w:val="24"/>
          <w:highlight w:val="none"/>
        </w:rPr>
      </w:r>
      <w:r/>
    </w:p>
    <w:p>
      <w:pPr>
        <w:pStyle w:val="1001"/>
        <w:numPr>
          <w:ilvl w:val="2"/>
          <w:numId w:val="11"/>
        </w:numPr>
        <w:spacing w:line="360" w:lineRule="auto"/>
        <w:tabs>
          <w:tab w:val="left" w:pos="2035" w:leader="none"/>
          <w:tab w:val="left" w:pos="2977" w:leader="none"/>
        </w:tabs>
        <w:rPr>
          <w:rFonts w:hint="eastAsia" w:ascii="宋体" w:hAnsi="宋体"/>
          <w:vanish/>
          <w:color w:val="auto"/>
          <w:sz w:val="24"/>
          <w:szCs w:val="24"/>
          <w:highlight w:val="none"/>
        </w:rPr>
      </w:pPr>
      <w:r>
        <w:rPr>
          <w:rFonts w:hint="eastAsia" w:ascii="宋体" w:hAnsi="宋体"/>
          <w:vanish/>
          <w:color w:val="auto"/>
          <w:sz w:val="24"/>
          <w:szCs w:val="24"/>
          <w:highlight w:val="none"/>
        </w:rPr>
      </w:r>
      <w:r/>
    </w:p>
    <w:p>
      <w:pPr>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color w:val="auto"/>
          <w:sz w:val="24"/>
          <w:highlight w:val="none"/>
        </w:rPr>
      </w:pPr>
      <w:r>
        <w:rPr>
          <w:rFonts w:ascii="宋体" w:hAnsi="宋体"/>
          <w:color w:val="auto"/>
          <w:sz w:val="24"/>
          <w:highlight w:val="none"/>
        </w:rPr>
        <w:t xml:space="preserve">安置的残疾人占本单位在职职工人数的比例不低于25%（含25%），并且安置的残疾人人数不少于10 人（含10 人）；</w:t>
      </w:r>
      <w:r/>
    </w:p>
    <w:p>
      <w:pPr>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color w:val="auto"/>
          <w:sz w:val="24"/>
          <w:highlight w:val="none"/>
        </w:rPr>
      </w:pPr>
      <w:r>
        <w:rPr>
          <w:rFonts w:ascii="宋体" w:hAnsi="宋体"/>
          <w:color w:val="auto"/>
          <w:sz w:val="24"/>
          <w:highlight w:val="none"/>
        </w:rPr>
        <w:t xml:space="preserve">依法与安置的每位残疾人签订了一年以上（含一年）的劳动合同或服务协议；</w:t>
      </w:r>
      <w:r/>
    </w:p>
    <w:p>
      <w:pPr>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color w:val="auto"/>
          <w:sz w:val="24"/>
          <w:highlight w:val="none"/>
        </w:rPr>
      </w:pPr>
      <w:r>
        <w:rPr>
          <w:rFonts w:ascii="宋体" w:hAnsi="宋体"/>
          <w:color w:val="auto"/>
          <w:sz w:val="24"/>
          <w:highlight w:val="none"/>
        </w:rPr>
        <w:t xml:space="preserve">为安置的每位残疾人按月足额缴纳了基本养老保险、基本医疗保险、失业保险、工伤保险和生育保险等社会保险费；</w:t>
      </w:r>
      <w:r/>
    </w:p>
    <w:p>
      <w:pPr>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color w:val="auto"/>
          <w:sz w:val="24"/>
          <w:highlight w:val="none"/>
        </w:rPr>
      </w:pPr>
      <w:r>
        <w:rPr>
          <w:rFonts w:ascii="宋体" w:hAnsi="宋体"/>
          <w:color w:val="auto"/>
          <w:sz w:val="24"/>
          <w:highlight w:val="none"/>
        </w:rPr>
        <w:t xml:space="preserve">通过银行等金融机构向安置的每位残疾人，按月支付了不低于单位所在区县适用的经省级人民政府批准的月最低工资标准的工资；</w:t>
      </w:r>
      <w:r/>
    </w:p>
    <w:p>
      <w:pPr>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color w:val="auto"/>
          <w:sz w:val="24"/>
          <w:highlight w:val="none"/>
        </w:rPr>
      </w:pPr>
      <w:r>
        <w:rPr>
          <w:rFonts w:ascii="宋体" w:hAnsi="宋体"/>
          <w:color w:val="auto"/>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color w:val="auto"/>
          <w:sz w:val="24"/>
          <w:highlight w:val="none"/>
        </w:rPr>
      </w:pPr>
      <w:r>
        <w:rPr>
          <w:rFonts w:ascii="宋体" w:hAnsi="宋体"/>
          <w:color w:val="auto"/>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10"/>
        </w:numPr>
        <w:spacing w:line="360" w:lineRule="auto"/>
        <w:rPr>
          <w:rFonts w:hint="eastAsia" w:ascii="宋体" w:hAnsi="宋体"/>
          <w:color w:val="auto"/>
          <w:sz w:val="24"/>
          <w:highlight w:val="none"/>
        </w:rPr>
      </w:pPr>
      <w:r>
        <w:rPr>
          <w:rFonts w:ascii="宋体" w:hAnsi="宋体"/>
          <w:color w:val="auto"/>
          <w:sz w:val="24"/>
          <w:highlight w:val="none"/>
        </w:rPr>
        <w:t xml:space="preserve">本项目是否专门面向中小企业预留采购份额见第一章《投标邀请》。</w:t>
      </w:r>
      <w:r/>
    </w:p>
    <w:p>
      <w:pPr>
        <w:numPr>
          <w:ilvl w:val="2"/>
          <w:numId w:val="10"/>
        </w:numPr>
        <w:spacing w:line="360" w:lineRule="auto"/>
        <w:rPr>
          <w:rFonts w:hint="eastAsia" w:ascii="宋体" w:hAnsi="宋体"/>
          <w:color w:val="auto"/>
          <w:sz w:val="24"/>
          <w:highlight w:val="none"/>
        </w:rPr>
      </w:pPr>
      <w:r>
        <w:rPr>
          <w:rFonts w:ascii="宋体" w:hAnsi="宋体"/>
          <w:color w:val="auto"/>
          <w:sz w:val="24"/>
          <w:highlight w:val="none"/>
        </w:rPr>
        <w:t xml:space="preserve">采购标的对应的中小企业划分标准所属行业见《投标人须知资料表》。</w:t>
      </w:r>
      <w:r/>
    </w:p>
    <w:p>
      <w:pPr>
        <w:numPr>
          <w:ilvl w:val="2"/>
          <w:numId w:val="10"/>
        </w:numPr>
        <w:spacing w:line="360" w:lineRule="auto"/>
        <w:rPr>
          <w:rFonts w:hint="eastAsia" w:ascii="宋体" w:hAnsi="宋体"/>
          <w:color w:val="auto"/>
          <w:sz w:val="24"/>
          <w:highlight w:val="none"/>
        </w:rPr>
      </w:pPr>
      <w:r>
        <w:rPr>
          <w:rFonts w:ascii="宋体" w:hAnsi="宋体"/>
          <w:color w:val="auto"/>
          <w:sz w:val="24"/>
          <w:highlight w:val="none"/>
        </w:rPr>
        <w:t xml:space="preserve">小微企业价格评审优惠的政策调整：见第四章《评标方法和评标标准》。</w:t>
      </w:r>
      <w:r/>
    </w:p>
    <w:p>
      <w:pPr>
        <w:numPr>
          <w:ilvl w:val="1"/>
          <w:numId w:val="10"/>
        </w:numPr>
        <w:ind w:left="1080" w:hanging="720"/>
        <w:spacing w:line="360" w:lineRule="auto"/>
        <w:tabs>
          <w:tab w:val="left" w:pos="1080" w:leader="none"/>
          <w:tab w:val="left" w:pos="2014" w:leader="none"/>
        </w:tabs>
        <w:rPr>
          <w:rFonts w:hint="eastAsia" w:ascii="宋体" w:hAnsi="宋体"/>
          <w:color w:val="auto"/>
          <w:sz w:val="24"/>
          <w:highlight w:val="none"/>
        </w:rPr>
      </w:pPr>
      <w:r>
        <w:rPr>
          <w:rFonts w:ascii="宋体" w:hAnsi="宋体"/>
          <w:color w:val="auto"/>
          <w:sz w:val="24"/>
          <w:highlight w:val="none"/>
        </w:rPr>
        <w:t xml:space="preserve">政府采购节能产品、环境标志产品</w:t>
      </w:r>
      <w:r/>
    </w:p>
    <w:p>
      <w:pPr>
        <w:numPr>
          <w:ilvl w:val="2"/>
          <w:numId w:val="10"/>
        </w:numPr>
        <w:spacing w:line="360" w:lineRule="auto"/>
        <w:rPr>
          <w:rFonts w:hint="eastAsia" w:ascii="宋体" w:hAnsi="宋体"/>
          <w:color w:val="auto"/>
          <w:sz w:val="24"/>
          <w:highlight w:val="none"/>
        </w:rPr>
      </w:pPr>
      <w:r>
        <w:rPr>
          <w:rFonts w:ascii="宋体" w:hAnsi="宋体"/>
          <w:color w:val="auto"/>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0"/>
        </w:numPr>
        <w:spacing w:line="360" w:lineRule="auto"/>
        <w:rPr>
          <w:rFonts w:hint="eastAsia" w:ascii="宋体" w:hAnsi="宋体"/>
          <w:color w:val="auto"/>
          <w:sz w:val="24"/>
          <w:highlight w:val="none"/>
        </w:rPr>
      </w:pPr>
      <w:r>
        <w:rPr>
          <w:rFonts w:ascii="宋体" w:hAnsi="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10"/>
        </w:numPr>
        <w:spacing w:line="360" w:lineRule="auto"/>
        <w:rPr>
          <w:rFonts w:hint="eastAsia" w:ascii="宋体" w:hAnsi="宋体"/>
          <w:color w:val="auto"/>
          <w:sz w:val="24"/>
          <w:highlight w:val="none"/>
        </w:rPr>
      </w:pPr>
      <w:r>
        <w:rPr>
          <w:rFonts w:ascii="宋体" w:hAnsi="宋体"/>
          <w:color w:val="auto"/>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ascii="宋体" w:hAnsi="宋体"/>
          <w:color w:val="auto"/>
          <w:sz w:val="24"/>
          <w:highlight w:val="none"/>
        </w:rPr>
        <w:t xml:space="preserve">否则投标无效</w:t>
      </w:r>
      <w:r>
        <w:rPr>
          <w:rFonts w:ascii="宋体" w:hAnsi="宋体"/>
          <w:color w:val="auto"/>
          <w:sz w:val="24"/>
          <w:highlight w:val="none"/>
        </w:rPr>
        <w:t xml:space="preserve">；</w:t>
      </w:r>
      <w:r/>
    </w:p>
    <w:p>
      <w:pPr>
        <w:numPr>
          <w:ilvl w:val="2"/>
          <w:numId w:val="10"/>
        </w:numPr>
        <w:spacing w:line="360" w:lineRule="auto"/>
        <w:rPr>
          <w:rFonts w:hint="eastAsia" w:ascii="宋体" w:hAnsi="宋体"/>
          <w:color w:val="auto"/>
          <w:sz w:val="24"/>
          <w:highlight w:val="none"/>
        </w:rPr>
      </w:pPr>
      <w:r>
        <w:rPr>
          <w:rFonts w:ascii="宋体" w:hAnsi="宋体"/>
          <w:color w:val="auto"/>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10"/>
        </w:numPr>
        <w:spacing w:line="360" w:lineRule="auto"/>
        <w:tabs>
          <w:tab w:val="left" w:pos="2014" w:leader="none"/>
        </w:tabs>
        <w:rPr>
          <w:rFonts w:hint="eastAsia" w:ascii="宋体" w:hAnsi="宋体"/>
          <w:color w:val="auto"/>
          <w:sz w:val="24"/>
          <w:highlight w:val="none"/>
        </w:rPr>
      </w:pPr>
      <w:r>
        <w:rPr>
          <w:rFonts w:hint="eastAsia" w:ascii="宋体" w:hAnsi="宋体"/>
          <w:color w:val="auto"/>
          <w:sz w:val="24"/>
          <w:highlight w:val="none"/>
        </w:rPr>
        <w:t xml:space="preserve">依据</w:t>
      </w:r>
      <w:r>
        <w:rPr>
          <w:rFonts w:ascii="宋体" w:hAnsi="宋体"/>
          <w:color w:val="auto"/>
          <w:sz w:val="24"/>
          <w:highlight w:val="none"/>
        </w:rPr>
        <w:t xml:space="preserve">《关于印发〈商品包装政府采购需求标准（试行）〉、〈快递包装政府采购需求标准（试行）〉的通知》（财办库〔2020〕123号）</w:t>
      </w:r>
      <w:r>
        <w:rPr>
          <w:rFonts w:hint="eastAsia" w:ascii="宋体" w:hAnsi="宋体"/>
          <w:color w:val="auto"/>
          <w:sz w:val="24"/>
          <w:highlight w:val="none"/>
        </w:rPr>
        <w:t xml:space="preserve">文件</w:t>
      </w:r>
      <w:r>
        <w:rPr>
          <w:rFonts w:ascii="宋体" w:hAnsi="宋体"/>
          <w:color w:val="auto"/>
          <w:sz w:val="24"/>
          <w:highlight w:val="none"/>
        </w:rPr>
        <w:t xml:space="preserve">精神</w:t>
      </w:r>
      <w:r>
        <w:rPr>
          <w:rFonts w:hint="eastAsia" w:ascii="宋体" w:hAnsi="宋体"/>
          <w:color w:val="auto"/>
          <w:sz w:val="24"/>
          <w:highlight w:val="none"/>
        </w:rPr>
        <w:t xml:space="preserve">，采购人在采购文件中明确政府采购投标人提供产品及相关快递服务的具体包装要求的，在政府采购合同中载明对政府采购投标人提供产品及相关快递服务的具体包装要求和履约验收相关条款的，中标成交投标人必须严格执行，必要时应按照要求在履约验收环节出具检测报告。</w:t>
      </w:r>
      <w:r/>
    </w:p>
    <w:p>
      <w:pPr>
        <w:numPr>
          <w:ilvl w:val="1"/>
          <w:numId w:val="10"/>
        </w:numPr>
        <w:ind w:left="1080" w:hanging="720"/>
        <w:spacing w:line="360" w:lineRule="auto"/>
        <w:tabs>
          <w:tab w:val="left" w:pos="1080" w:leader="none"/>
          <w:tab w:val="left" w:pos="2014" w:leader="none"/>
        </w:tabs>
        <w:rPr>
          <w:rFonts w:hint="eastAsia" w:ascii="宋体" w:hAnsi="宋体"/>
          <w:color w:val="auto"/>
          <w:sz w:val="24"/>
          <w:highlight w:val="none"/>
        </w:rPr>
      </w:pPr>
      <w:r>
        <w:rPr>
          <w:rFonts w:ascii="宋体" w:hAnsi="宋体"/>
          <w:color w:val="auto"/>
          <w:sz w:val="24"/>
          <w:highlight w:val="none"/>
        </w:rPr>
        <w:t xml:space="preserve">支持乡村产业振兴管理</w:t>
      </w:r>
      <w:r/>
    </w:p>
    <w:p>
      <w:pPr>
        <w:numPr>
          <w:ilvl w:val="2"/>
          <w:numId w:val="10"/>
        </w:numPr>
        <w:spacing w:line="360" w:lineRule="auto"/>
        <w:tabs>
          <w:tab w:val="left" w:pos="2014" w:leader="none"/>
        </w:tabs>
        <w:rPr>
          <w:rFonts w:hint="eastAsia" w:ascii="宋体" w:hAnsi="宋体"/>
          <w:color w:val="auto"/>
          <w:sz w:val="24"/>
          <w:highlight w:val="none"/>
        </w:rPr>
      </w:pPr>
      <w:r>
        <w:rPr>
          <w:rFonts w:ascii="宋体" w:hAnsi="宋体"/>
          <w:color w:val="auto"/>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10"/>
        </w:numPr>
        <w:ind w:left="1080" w:hanging="720"/>
        <w:spacing w:line="360" w:lineRule="auto"/>
        <w:tabs>
          <w:tab w:val="left" w:pos="1080" w:leader="none"/>
          <w:tab w:val="left" w:pos="2014" w:leader="none"/>
        </w:tabs>
        <w:rPr>
          <w:rFonts w:hint="eastAsia" w:ascii="宋体" w:hAnsi="宋体"/>
          <w:color w:val="auto"/>
          <w:sz w:val="24"/>
          <w:highlight w:val="none"/>
        </w:rPr>
      </w:pPr>
      <w:r>
        <w:rPr>
          <w:rFonts w:ascii="宋体" w:hAnsi="宋体"/>
          <w:color w:val="auto"/>
          <w:sz w:val="24"/>
          <w:highlight w:val="none"/>
        </w:rPr>
        <w:t xml:space="preserve">正版软件</w:t>
      </w:r>
      <w:r/>
    </w:p>
    <w:p>
      <w:pPr>
        <w:numPr>
          <w:ilvl w:val="2"/>
          <w:numId w:val="10"/>
        </w:numPr>
        <w:spacing w:line="360" w:lineRule="auto"/>
        <w:rPr>
          <w:rFonts w:hint="eastAsia" w:ascii="宋体" w:hAnsi="宋体"/>
          <w:color w:val="auto"/>
          <w:sz w:val="24"/>
          <w:highlight w:val="none"/>
        </w:rPr>
      </w:pPr>
      <w:r>
        <w:rPr>
          <w:rFonts w:ascii="宋体" w:hAnsi="宋体"/>
          <w:color w:val="auto"/>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ascii="宋体" w:hAnsi="宋体"/>
          <w:color w:val="auto"/>
          <w:sz w:val="24"/>
          <w:highlight w:val="none"/>
        </w:rPr>
        <w:t xml:space="preserve">否则投标无效</w:t>
      </w:r>
      <w:r>
        <w:rPr>
          <w:rFonts w:ascii="宋体" w:hAnsi="宋体"/>
          <w:color w:val="auto"/>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10"/>
        </w:numPr>
        <w:spacing w:line="360" w:lineRule="auto"/>
        <w:rPr>
          <w:rFonts w:hint="eastAsia" w:ascii="宋体" w:hAnsi="宋体"/>
          <w:color w:val="auto"/>
          <w:sz w:val="24"/>
          <w:highlight w:val="none"/>
        </w:rPr>
      </w:pPr>
      <w:r>
        <w:rPr>
          <w:rFonts w:ascii="宋体" w:hAnsi="宋体"/>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0"/>
        </w:numPr>
        <w:ind w:left="1080" w:hanging="720"/>
        <w:spacing w:line="360" w:lineRule="auto"/>
        <w:tabs>
          <w:tab w:val="left" w:pos="1080" w:leader="none"/>
          <w:tab w:val="left" w:pos="2014" w:leader="none"/>
        </w:tabs>
        <w:rPr>
          <w:rFonts w:hint="eastAsia" w:ascii="宋体" w:hAnsi="宋体"/>
          <w:color w:val="auto"/>
          <w:sz w:val="24"/>
          <w:highlight w:val="none"/>
        </w:rPr>
      </w:pPr>
      <w:r>
        <w:rPr>
          <w:rFonts w:hint="eastAsia" w:ascii="宋体" w:hAnsi="宋体"/>
          <w:color w:val="auto"/>
          <w:sz w:val="24"/>
          <w:highlight w:val="none"/>
        </w:rPr>
        <w:t xml:space="preserve">政府采购创新产品政策</w:t>
      </w:r>
      <w:r/>
    </w:p>
    <w:p>
      <w:pPr>
        <w:numPr>
          <w:ilvl w:val="2"/>
          <w:numId w:val="10"/>
        </w:numPr>
        <w:spacing w:line="360" w:lineRule="auto"/>
        <w:tabs>
          <w:tab w:val="left" w:pos="2014" w:leader="none"/>
        </w:tabs>
        <w:rPr>
          <w:rFonts w:hint="eastAsia" w:ascii="宋体" w:hAnsi="宋体"/>
          <w:color w:val="auto"/>
          <w:sz w:val="24"/>
          <w:highlight w:val="none"/>
        </w:rPr>
      </w:pPr>
      <w:r>
        <w:rPr>
          <w:rFonts w:hint="eastAsia" w:ascii="宋体" w:hAnsi="宋体"/>
          <w:color w:val="auto"/>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120"/>
        <w:spacing w:line="480" w:lineRule="exact"/>
        <w:rPr>
          <w:color w:val="auto"/>
          <w:sz w:val="24"/>
          <w:highlight w:val="none"/>
        </w:rPr>
      </w:pPr>
      <w:r>
        <w:rPr>
          <w:rFonts w:hint="eastAsia"/>
          <w:color w:val="auto"/>
          <w:sz w:val="24"/>
          <w:highlight w:val="none"/>
        </w:rPr>
        <w:t xml:space="preserve"> 5.7     绿色采购政策</w:t>
      </w:r>
      <w:r/>
    </w:p>
    <w:p>
      <w:pPr>
        <w:ind w:firstLine="1200"/>
        <w:spacing w:line="480" w:lineRule="exact"/>
        <w:rPr>
          <w:rFonts w:hint="eastAsia" w:ascii="宋体" w:hAnsi="宋体"/>
          <w:color w:val="auto"/>
          <w:sz w:val="24"/>
          <w:highlight w:val="none"/>
        </w:rPr>
      </w:pPr>
      <w:r>
        <w:rPr>
          <w:rFonts w:hint="eastAsia"/>
          <w:color w:val="auto"/>
          <w:sz w:val="24"/>
          <w:highlight w:val="none"/>
        </w:rPr>
        <w:t xml:space="preserve">5.7.1  </w:t>
      </w:r>
      <w:r>
        <w:rPr>
          <w:rFonts w:hint="eastAsia" w:ascii="宋体" w:hAnsi="宋体"/>
          <w:color w:val="auto"/>
          <w:sz w:val="24"/>
          <w:highlight w:val="none"/>
        </w:rPr>
        <w:t xml:space="preserve">绿色数据中心政策 </w:t>
      </w:r>
      <w:r/>
    </w:p>
    <w:p>
      <w:pPr>
        <w:ind w:left="1197"/>
        <w:spacing w:line="480" w:lineRule="exact"/>
        <w:rPr>
          <w:rFonts w:hint="eastAsia" w:ascii="宋体" w:hAnsi="宋体"/>
          <w:color w:val="auto"/>
          <w:sz w:val="24"/>
          <w:highlight w:val="none"/>
        </w:rPr>
      </w:pPr>
      <w:r>
        <w:rPr>
          <w:rFonts w:hint="eastAsia" w:ascii="宋体" w:hAnsi="宋体"/>
          <w:color w:val="auto"/>
          <w:sz w:val="24"/>
          <w:highlight w:val="none"/>
        </w:rPr>
        <w:t xml:space="preserve">依据《绿色数据中心政府采购需求标准（试行）》（财办库〔2023〕7 号）文件精神，采购</w:t>
      </w:r>
      <w:r>
        <w:rPr>
          <w:rFonts w:hint="eastAsia" w:ascii="宋体" w:hAnsi="宋体"/>
          <w:color w:val="auto"/>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投标人提供的产品或服务进行抽查检测，必要时可委托取得相关资质的第三方机构对其进行检测、认证。因检测、认证涉及生产过程或检测时间长等原因，不能在验收过程中开展检测、认证的，可要求投标人在验收阶段提供相关检测报告、认证报告。</w:t>
      </w:r>
      <w:r/>
    </w:p>
    <w:p>
      <w:pPr>
        <w:ind w:firstLine="1200"/>
        <w:spacing w:line="480" w:lineRule="exact"/>
        <w:rPr>
          <w:rFonts w:hint="eastAsia" w:ascii="宋体" w:hAnsi="宋体"/>
          <w:color w:val="auto"/>
          <w:sz w:val="24"/>
          <w:highlight w:val="none"/>
        </w:rPr>
      </w:pPr>
      <w:r>
        <w:rPr>
          <w:rFonts w:hint="eastAsia" w:ascii="宋体" w:hAnsi="宋体"/>
          <w:color w:val="auto"/>
          <w:sz w:val="24"/>
          <w:highlight w:val="none"/>
        </w:rPr>
        <w:t xml:space="preserve">5.7.2 推广应用绿色建材</w:t>
      </w:r>
      <w:r/>
    </w:p>
    <w:p>
      <w:pPr>
        <w:ind w:left="1197"/>
        <w:spacing w:line="480" w:lineRule="exact"/>
        <w:rPr>
          <w:rFonts w:hint="eastAsia" w:ascii="宋体" w:hAnsi="宋体"/>
          <w:color w:val="auto"/>
          <w:sz w:val="24"/>
          <w:highlight w:val="none"/>
        </w:rPr>
      </w:pPr>
      <w:r>
        <w:rPr>
          <w:rFonts w:hint="eastAsia" w:ascii="宋体" w:hAnsi="宋体"/>
          <w:color w:val="auto"/>
          <w:sz w:val="24"/>
          <w:highlight w:val="none"/>
        </w:rPr>
        <w:t xml:space="preserve">采购人实施政府采购工程项目，要按照《常州市政府采购支持绿色建材促进建筑品质提升试点工作方案》（</w:t>
      </w:r>
      <w:r>
        <w:rPr>
          <w:rFonts w:hint="eastAsia"/>
          <w:color w:val="auto"/>
          <w:sz w:val="24"/>
          <w:highlight w:val="none"/>
        </w:rPr>
        <w:t xml:space="preserve">常财购</w:t>
      </w:r>
      <w:r>
        <w:rPr>
          <w:color w:val="auto"/>
          <w:sz w:val="24"/>
          <w:highlight w:val="none"/>
        </w:rPr>
        <w:t xml:space="preserve">〔20</w:t>
      </w:r>
      <w:r>
        <w:rPr>
          <w:rFonts w:hint="eastAsia"/>
          <w:color w:val="auto"/>
          <w:sz w:val="24"/>
          <w:highlight w:val="none"/>
        </w:rPr>
        <w:t xml:space="preserve">23</w:t>
      </w:r>
      <w:r>
        <w:rPr>
          <w:color w:val="auto"/>
          <w:sz w:val="24"/>
          <w:highlight w:val="none"/>
        </w:rPr>
        <w:t xml:space="preserve">〕</w:t>
      </w:r>
      <w:r>
        <w:rPr>
          <w:rFonts w:hint="eastAsia"/>
          <w:color w:val="auto"/>
          <w:sz w:val="24"/>
          <w:highlight w:val="none"/>
        </w:rPr>
        <w:t xml:space="preserve">18</w:t>
      </w:r>
      <w:r>
        <w:rPr>
          <w:color w:val="auto"/>
          <w:sz w:val="24"/>
          <w:highlight w:val="none"/>
        </w:rPr>
        <w:t xml:space="preserve"> 号</w:t>
      </w:r>
      <w:r>
        <w:rPr>
          <w:rFonts w:hint="eastAsia" w:ascii="宋体" w:hAnsi="宋体"/>
          <w:color w:val="auto"/>
          <w:sz w:val="24"/>
          <w:highlight w:val="none"/>
        </w:rPr>
        <w:t xml:space="preserve">）总体要求，落实《绿色建筑和绿色建材政府采购需求标准》（</w:t>
      </w:r>
      <w:r>
        <w:rPr>
          <w:color w:val="auto"/>
          <w:sz w:val="24"/>
          <w:highlight w:val="none"/>
        </w:rPr>
        <w:t xml:space="preserve">财库〔20</w:t>
      </w:r>
      <w:r>
        <w:rPr>
          <w:rFonts w:hint="eastAsia"/>
          <w:color w:val="auto"/>
          <w:sz w:val="24"/>
          <w:highlight w:val="none"/>
        </w:rPr>
        <w:t xml:space="preserve">22</w:t>
      </w:r>
      <w:r>
        <w:rPr>
          <w:color w:val="auto"/>
          <w:sz w:val="24"/>
          <w:highlight w:val="none"/>
        </w:rPr>
        <w:t xml:space="preserve">〕</w:t>
      </w:r>
      <w:r>
        <w:rPr>
          <w:rFonts w:hint="eastAsia"/>
          <w:color w:val="auto"/>
          <w:sz w:val="24"/>
          <w:highlight w:val="none"/>
        </w:rPr>
        <w:t xml:space="preserve">35</w:t>
      </w:r>
      <w:r>
        <w:rPr>
          <w:color w:val="auto"/>
          <w:sz w:val="24"/>
          <w:highlight w:val="none"/>
        </w:rPr>
        <w:t xml:space="preserve"> 号</w:t>
      </w:r>
      <w:r>
        <w:rPr>
          <w:rFonts w:hint="eastAsia" w:ascii="宋体" w:hAnsi="宋体"/>
          <w:color w:val="auto"/>
          <w:sz w:val="24"/>
          <w:highlight w:val="none"/>
        </w:rPr>
        <w:t xml:space="preserve">）和《政府采购支持绿色建材促进建筑品质提升政策项目实施指南》（财办库</w:t>
      </w:r>
      <w:r>
        <w:rPr>
          <w:color w:val="auto"/>
          <w:sz w:val="24"/>
          <w:highlight w:val="none"/>
        </w:rPr>
        <w:t xml:space="preserve">〔20</w:t>
      </w:r>
      <w:r>
        <w:rPr>
          <w:rFonts w:hint="eastAsia"/>
          <w:color w:val="auto"/>
          <w:sz w:val="24"/>
          <w:highlight w:val="none"/>
        </w:rPr>
        <w:t xml:space="preserve">23</w:t>
      </w:r>
      <w:r>
        <w:rPr>
          <w:color w:val="auto"/>
          <w:sz w:val="24"/>
          <w:highlight w:val="none"/>
        </w:rPr>
        <w:t xml:space="preserve">〕</w:t>
      </w:r>
      <w:r>
        <w:rPr>
          <w:rFonts w:hint="eastAsia"/>
          <w:color w:val="auto"/>
          <w:sz w:val="24"/>
          <w:highlight w:val="none"/>
        </w:rPr>
        <w:t xml:space="preserve">52</w:t>
      </w:r>
      <w:r>
        <w:rPr>
          <w:color w:val="auto"/>
          <w:sz w:val="24"/>
          <w:highlight w:val="none"/>
        </w:rPr>
        <w:t xml:space="preserve"> 号</w:t>
      </w:r>
      <w:r>
        <w:rPr>
          <w:rFonts w:hint="eastAsia" w:ascii="宋体" w:hAnsi="宋体"/>
          <w:color w:val="auto"/>
          <w:sz w:val="24"/>
          <w:highlight w:val="none"/>
        </w:rPr>
        <w:t xml:space="preserve">）,依据相关需求标准确定采购需求，在采购文件和采购合同中载明具体需求、履约验收条款和违约责任。</w:t>
      </w:r>
      <w:r/>
    </w:p>
    <w:p>
      <w:pPr>
        <w:ind w:firstLine="1080"/>
        <w:spacing w:line="480" w:lineRule="exact"/>
        <w:rPr>
          <w:rFonts w:hint="eastAsia" w:ascii="宋体" w:hAnsi="宋体"/>
          <w:color w:val="auto"/>
          <w:sz w:val="24"/>
          <w:highlight w:val="none"/>
        </w:rPr>
      </w:pPr>
      <w:r>
        <w:rPr>
          <w:rFonts w:hint="eastAsia" w:ascii="宋体" w:hAnsi="宋体"/>
          <w:color w:val="auto"/>
          <w:sz w:val="24"/>
          <w:highlight w:val="none"/>
        </w:rPr>
        <w:t xml:space="preserve">5.7.3 优先使用低挥发性有机化合物产品</w:t>
      </w:r>
      <w:r/>
    </w:p>
    <w:p>
      <w:pPr>
        <w:ind w:left="1079" w:hanging="600"/>
        <w:spacing w:line="480" w:lineRule="exact"/>
        <w:rPr>
          <w:rFonts w:hint="eastAsia" w:ascii="宋体" w:hAnsi="宋体"/>
          <w:color w:val="auto"/>
          <w:sz w:val="24"/>
          <w:highlight w:val="none"/>
        </w:rPr>
      </w:pPr>
      <w:r>
        <w:rPr>
          <w:rFonts w:hint="eastAsia"/>
          <w:color w:val="auto"/>
          <w:sz w:val="24"/>
          <w:highlight w:val="none"/>
        </w:rPr>
        <w:t xml:space="preserve">     </w:t>
      </w:r>
      <w:r>
        <w:rPr>
          <w:rFonts w:hint="eastAsia" w:ascii="宋体" w:hAnsi="宋体"/>
          <w:color w:val="auto"/>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120"/>
        <w:spacing w:line="480" w:lineRule="exact"/>
        <w:rPr>
          <w:rFonts w:hint="eastAsia" w:ascii="宋体" w:hAnsi="宋体" w:cs="宋体"/>
          <w:color w:val="auto"/>
          <w:sz w:val="24"/>
          <w:highlight w:val="none"/>
        </w:rPr>
      </w:pPr>
      <w:r>
        <w:rPr>
          <w:rFonts w:hint="eastAsia"/>
          <w:color w:val="auto"/>
          <w:sz w:val="24"/>
          <w:highlight w:val="none"/>
        </w:rPr>
        <w:t xml:space="preserve">5.8    </w:t>
      </w:r>
      <w:r>
        <w:rPr>
          <w:rFonts w:hint="eastAsia" w:ascii="宋体" w:hAnsi="宋体" w:cs="宋体"/>
          <w:color w:val="auto"/>
          <w:sz w:val="24"/>
          <w:highlight w:val="none"/>
        </w:rPr>
        <w:t xml:space="preserve">政府采购中实施本国产品标准及相关政策</w:t>
      </w:r>
      <w:r/>
    </w:p>
    <w:p>
      <w:pPr>
        <w:ind w:left="958" w:firstLine="120"/>
        <w:spacing w:line="480" w:lineRule="exact"/>
        <w:rPr>
          <w:rFonts w:hint="eastAsia" w:ascii="宋体" w:hAnsi="宋体"/>
          <w:b w:val="0"/>
          <w:bCs w:val="0"/>
          <w:color w:val="auto"/>
          <w:sz w:val="24"/>
          <w:highlight w:val="none"/>
        </w:rPr>
      </w:pPr>
      <w:r>
        <w:rPr>
          <w:rFonts w:hint="eastAsia" w:ascii="宋体" w:hAnsi="宋体"/>
          <w:b w:val="0"/>
          <w:bCs w:val="0"/>
          <w:color w:val="auto"/>
          <w:sz w:val="24"/>
          <w:highlight w:val="none"/>
          <w:lang w:val="en-US" w:eastAsia="zh-CN"/>
        </w:rPr>
        <w:t xml:space="preserve">5.8.1</w:t>
      </w:r>
      <w:r>
        <w:rPr>
          <w:rFonts w:hint="eastAsia" w:ascii="宋体" w:hAnsi="宋体"/>
          <w:b w:val="0"/>
          <w:bCs w:val="0"/>
          <w:color w:val="auto"/>
          <w:sz w:val="24"/>
          <w:highlight w:val="none"/>
        </w:rPr>
        <w:t xml:space="preserve">本项目对采购本国产品给予政策支持，具体内容见招标文件“评标标准”。</w:t>
      </w:r>
      <w:r/>
    </w:p>
    <w:p>
      <w:pPr>
        <w:ind w:left="958" w:firstLine="120"/>
        <w:spacing w:line="480" w:lineRule="exact"/>
        <w:rPr>
          <w:rFonts w:hint="eastAsia" w:ascii="宋体" w:hAnsi="宋体"/>
          <w:b w:val="0"/>
          <w:bCs w:val="0"/>
          <w:color w:val="auto"/>
          <w:sz w:val="24"/>
          <w:highlight w:val="none"/>
        </w:rPr>
      </w:pPr>
      <w:r>
        <w:rPr>
          <w:rFonts w:hint="eastAsia" w:ascii="宋体" w:hAnsi="宋体"/>
          <w:b w:val="0"/>
          <w:bCs w:val="0"/>
          <w:color w:val="auto"/>
          <w:sz w:val="24"/>
          <w:highlight w:val="none"/>
          <w:lang w:val="en-US" w:eastAsia="zh-CN"/>
        </w:rPr>
        <w:t xml:space="preserve">5.8.2</w:t>
      </w:r>
      <w:r>
        <w:rPr>
          <w:rFonts w:hint="eastAsia" w:ascii="宋体" w:hAnsi="宋体"/>
          <w:b w:val="0"/>
          <w:bCs w:val="0"/>
          <w:color w:val="auto"/>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1078" w:hanging="120"/>
        <w:spacing w:line="480" w:lineRule="exact"/>
        <w:rPr>
          <w:color w:val="auto"/>
          <w:sz w:val="24"/>
          <w:highlight w:val="none"/>
        </w:rPr>
      </w:pPr>
      <w:r>
        <w:rPr>
          <w:rFonts w:hint="eastAsia" w:ascii="宋体" w:hAnsi="宋体"/>
          <w:b w:val="0"/>
          <w:bCs w:val="0"/>
          <w:color w:val="auto"/>
          <w:sz w:val="24"/>
          <w:highlight w:val="none"/>
          <w:lang w:val="en-US" w:eastAsia="zh-CN"/>
        </w:rPr>
        <w:t xml:space="preserve">5.8.3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1078" w:hanging="120"/>
        <w:spacing w:line="480" w:lineRule="exact"/>
        <w:rPr>
          <w:color w:val="auto"/>
          <w:sz w:val="24"/>
          <w:highlight w:val="none"/>
        </w:rPr>
      </w:pPr>
      <w:r>
        <w:rPr>
          <w:color w:val="auto"/>
          <w:sz w:val="24"/>
          <w:highlight w:val="none"/>
        </w:rPr>
      </w:r>
      <w:r/>
    </w:p>
    <w:p>
      <w:pPr>
        <w:numPr>
          <w:ilvl w:val="0"/>
          <w:numId w:val="10"/>
        </w:numPr>
        <w:ind w:left="357" w:hanging="357"/>
        <w:spacing w:line="360" w:lineRule="auto"/>
        <w:tabs>
          <w:tab w:val="left" w:pos="360" w:leader="none"/>
        </w:tabs>
        <w:rPr>
          <w:rFonts w:hint="eastAsia" w:ascii="宋体" w:hAnsi="宋体"/>
          <w:color w:val="auto"/>
          <w:sz w:val="24"/>
          <w:highlight w:val="none"/>
        </w:rPr>
        <w:outlineLvl w:val="1"/>
      </w:pPr>
      <w:r>
        <w:rPr>
          <w:rFonts w:ascii="宋体" w:hAnsi="宋体"/>
          <w:color w:val="auto"/>
          <w:sz w:val="24"/>
          <w:highlight w:val="none"/>
        </w:rPr>
        <w:t xml:space="preserve">投标费用</w:t>
      </w:r>
      <w:r/>
    </w:p>
    <w:p>
      <w:pPr>
        <w:numPr>
          <w:ilvl w:val="1"/>
          <w:numId w:val="10"/>
        </w:numPr>
        <w:ind w:left="1080" w:hanging="720"/>
        <w:spacing w:line="360" w:lineRule="auto"/>
        <w:tabs>
          <w:tab w:val="left" w:pos="1080" w:leader="none"/>
          <w:tab w:val="left" w:pos="2014" w:leader="none"/>
        </w:tabs>
        <w:rPr>
          <w:rFonts w:hint="eastAsia" w:ascii="宋体" w:hAnsi="宋体"/>
          <w:color w:val="auto"/>
          <w:sz w:val="24"/>
          <w:highlight w:val="none"/>
        </w:rPr>
      </w:pPr>
      <w:r>
        <w:rPr>
          <w:rFonts w:ascii="宋体" w:hAnsi="宋体"/>
          <w:color w:val="auto"/>
          <w:sz w:val="24"/>
          <w:highlight w:val="none"/>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rFonts w:hint="eastAsia" w:ascii="宋体" w:hAnsi="宋体"/>
          <w:color w:val="auto"/>
          <w:sz w:val="28"/>
          <w:highlight w:val="none"/>
        </w:rPr>
      </w:pPr>
      <w:r/>
      <w:bookmarkStart w:id="172" w:name="_1.8_计量单位"/>
      <w:r/>
      <w:bookmarkEnd w:id="172"/>
      <w:r/>
      <w:r/>
    </w:p>
    <w:p>
      <w:pPr>
        <w:pStyle w:val="906"/>
        <w:spacing w:before="0" w:line="360" w:lineRule="auto"/>
        <w:rPr>
          <w:rFonts w:hint="eastAsia" w:ascii="宋体" w:hAnsi="宋体" w:eastAsia="宋体"/>
          <w:b w:val="0"/>
          <w:color w:val="auto"/>
          <w:sz w:val="28"/>
          <w:highlight w:val="none"/>
        </w:rPr>
      </w:pPr>
      <w:r>
        <w:rPr>
          <w:rFonts w:ascii="宋体" w:hAnsi="宋体" w:eastAsia="宋体"/>
          <w:b w:val="0"/>
          <w:color w:val="auto"/>
          <w:sz w:val="28"/>
          <w:highlight w:val="none"/>
        </w:rPr>
        <w:t xml:space="preserve">二   招标文件</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r/>
    </w:p>
    <w:p>
      <w:pPr>
        <w:numPr>
          <w:ilvl w:val="0"/>
          <w:numId w:val="10"/>
        </w:numPr>
        <w:ind w:left="357" w:hanging="357"/>
        <w:spacing w:line="360" w:lineRule="auto"/>
        <w:tabs>
          <w:tab w:val="left" w:pos="360" w:leader="none"/>
        </w:tabs>
        <w:rPr>
          <w:rFonts w:hint="eastAsia" w:ascii="宋体" w:hAnsi="宋体"/>
          <w:color w:val="auto"/>
          <w:sz w:val="24"/>
          <w:highlight w:val="none"/>
        </w:rPr>
        <w:outlineLvl w:val="1"/>
      </w:pPr>
      <w:r/>
      <w:bookmarkStart w:id="173" w:name="_Toc142311025"/>
      <w:r/>
      <w:bookmarkStart w:id="174" w:name="_Toc226309767"/>
      <w:r/>
      <w:bookmarkStart w:id="175" w:name="_Toc164608792"/>
      <w:r/>
      <w:bookmarkStart w:id="176" w:name="_Toc226337219"/>
      <w:r/>
      <w:bookmarkStart w:id="177" w:name="_Toc150774728"/>
      <w:r/>
      <w:bookmarkStart w:id="178" w:name="_Toc164229218"/>
      <w:r/>
      <w:bookmarkStart w:id="179" w:name="_Toc265228361"/>
      <w:r/>
      <w:bookmarkStart w:id="180" w:name="_Toc164608637"/>
      <w:r/>
      <w:bookmarkStart w:id="181" w:name="_Toc127151523"/>
      <w:r/>
      <w:bookmarkStart w:id="182" w:name="_Toc151193765"/>
      <w:r/>
      <w:bookmarkStart w:id="183" w:name="_Toc164229364"/>
      <w:r/>
      <w:bookmarkStart w:id="184" w:name="_Toc151193621"/>
      <w:r/>
      <w:bookmarkStart w:id="185" w:name="_Toc520356147"/>
      <w:r/>
      <w:bookmarkStart w:id="186" w:name="_Toc127151724"/>
      <w:r/>
      <w:bookmarkStart w:id="187" w:name="_Toc150774623"/>
      <w:r/>
      <w:bookmarkStart w:id="188" w:name="_Toc150480761"/>
      <w:r/>
      <w:bookmarkStart w:id="189" w:name="_Toc305158791"/>
      <w:r/>
      <w:bookmarkStart w:id="190" w:name="_Toc226965713"/>
      <w:r/>
      <w:bookmarkStart w:id="191" w:name="_Toc195842888"/>
      <w:r/>
      <w:bookmarkStart w:id="192" w:name="_Toc264969213"/>
      <w:r/>
      <w:bookmarkStart w:id="193" w:name="_Toc151193693"/>
      <w:r/>
      <w:bookmarkStart w:id="194" w:name="_Toc164351617"/>
      <w:r/>
      <w:bookmarkStart w:id="195" w:name="_Toc127161437"/>
      <w:r/>
      <w:bookmarkStart w:id="196" w:name="_Toc149720816"/>
      <w:r/>
      <w:bookmarkStart w:id="197" w:name="_Toc151193837"/>
      <w:r/>
      <w:bookmarkStart w:id="198" w:name="_Toc226965796"/>
      <w:r/>
      <w:bookmarkStart w:id="199" w:name="_Toc151190150"/>
      <w:r/>
      <w:bookmarkStart w:id="200" w:name="_Toc151193911"/>
      <w:r/>
      <w:bookmarkStart w:id="201" w:name="_Toc150509274"/>
      <w:r/>
      <w:bookmarkStart w:id="202" w:name="_Toc305158865"/>
      <w:r>
        <w:rPr>
          <w:rFonts w:ascii="宋体" w:hAnsi="宋体"/>
          <w:color w:val="auto"/>
          <w:sz w:val="24"/>
          <w:highlight w:val="none"/>
        </w:rPr>
        <w:t xml:space="preserve">招标文件构</w:t>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rPr>
          <w:rFonts w:ascii="宋体" w:hAnsi="宋体"/>
          <w:color w:val="auto"/>
          <w:sz w:val="24"/>
          <w:highlight w:val="none"/>
        </w:rPr>
        <w:t xml:space="preserve">成</w:t>
      </w:r>
      <w:r/>
    </w:p>
    <w:p>
      <w:pPr>
        <w:numPr>
          <w:ilvl w:val="1"/>
          <w:numId w:val="10"/>
        </w:numPr>
        <w:ind w:left="1080" w:hanging="720"/>
        <w:spacing w:line="360" w:lineRule="auto"/>
        <w:tabs>
          <w:tab w:val="left" w:pos="1080" w:leader="none"/>
          <w:tab w:val="left" w:pos="2014" w:leader="none"/>
        </w:tabs>
        <w:rPr>
          <w:rFonts w:hint="eastAsia" w:ascii="宋体" w:hAnsi="宋体"/>
          <w:color w:val="auto"/>
          <w:sz w:val="24"/>
          <w:highlight w:val="none"/>
        </w:rPr>
      </w:pPr>
      <w:r>
        <w:rPr>
          <w:rFonts w:ascii="宋体" w:hAnsi="宋体"/>
          <w:color w:val="auto"/>
          <w:sz w:val="24"/>
          <w:highlight w:val="none"/>
        </w:rPr>
        <w:t xml:space="preserve">招标文件包括以下部分：</w:t>
      </w:r>
      <w:r/>
    </w:p>
    <w:p>
      <w:pPr>
        <w:numPr>
          <w:ilvl w:val="0"/>
          <w:numId w:val="12"/>
        </w:numPr>
        <w:ind w:left="1440" w:firstLine="5"/>
        <w:spacing w:line="360" w:lineRule="auto"/>
        <w:tabs>
          <w:tab w:val="left" w:pos="1980" w:leader="none"/>
          <w:tab w:val="left" w:pos="2520" w:leader="none"/>
        </w:tabs>
        <w:rPr>
          <w:rFonts w:hint="eastAsia" w:ascii="宋体" w:hAnsi="宋体"/>
          <w:color w:val="auto"/>
          <w:sz w:val="24"/>
          <w:highlight w:val="none"/>
        </w:rPr>
      </w:pPr>
      <w:r>
        <w:rPr>
          <w:rFonts w:ascii="宋体" w:hAnsi="宋体"/>
          <w:color w:val="auto"/>
          <w:sz w:val="24"/>
          <w:highlight w:val="none"/>
        </w:rPr>
        <w:t xml:space="preserve">投标邀请</w:t>
      </w:r>
      <w:r/>
    </w:p>
    <w:p>
      <w:pPr>
        <w:numPr>
          <w:ilvl w:val="0"/>
          <w:numId w:val="12"/>
        </w:numPr>
        <w:ind w:left="1440" w:firstLine="5"/>
        <w:spacing w:line="360" w:lineRule="auto"/>
        <w:tabs>
          <w:tab w:val="left" w:pos="1980" w:leader="none"/>
          <w:tab w:val="left" w:pos="2520" w:leader="none"/>
        </w:tabs>
        <w:rPr>
          <w:rFonts w:hint="eastAsia" w:ascii="宋体" w:hAnsi="宋体"/>
          <w:color w:val="auto"/>
          <w:sz w:val="24"/>
          <w:highlight w:val="none"/>
        </w:rPr>
      </w:pPr>
      <w:r>
        <w:rPr>
          <w:rFonts w:ascii="宋体" w:hAnsi="宋体"/>
          <w:color w:val="auto"/>
          <w:sz w:val="24"/>
          <w:highlight w:val="none"/>
        </w:rPr>
        <w:t xml:space="preserve">投标人须知</w:t>
      </w:r>
      <w:r/>
    </w:p>
    <w:p>
      <w:pPr>
        <w:numPr>
          <w:ilvl w:val="0"/>
          <w:numId w:val="12"/>
        </w:numPr>
        <w:ind w:left="1440" w:firstLine="5"/>
        <w:spacing w:line="360" w:lineRule="auto"/>
        <w:tabs>
          <w:tab w:val="left" w:pos="1980" w:leader="none"/>
          <w:tab w:val="left" w:pos="2520" w:leader="none"/>
        </w:tabs>
        <w:rPr>
          <w:rFonts w:hint="eastAsia" w:ascii="宋体" w:hAnsi="宋体"/>
          <w:color w:val="auto"/>
          <w:sz w:val="24"/>
          <w:highlight w:val="none"/>
        </w:rPr>
      </w:pPr>
      <w:r>
        <w:rPr>
          <w:rFonts w:ascii="宋体" w:hAnsi="宋体"/>
          <w:color w:val="auto"/>
          <w:sz w:val="24"/>
          <w:highlight w:val="none"/>
        </w:rPr>
        <w:t xml:space="preserve">资格审查</w:t>
      </w:r>
      <w:r/>
    </w:p>
    <w:p>
      <w:pPr>
        <w:numPr>
          <w:ilvl w:val="0"/>
          <w:numId w:val="12"/>
        </w:numPr>
        <w:ind w:left="1440" w:firstLine="5"/>
        <w:spacing w:line="360" w:lineRule="auto"/>
        <w:tabs>
          <w:tab w:val="left" w:pos="1980" w:leader="none"/>
          <w:tab w:val="left" w:pos="2520" w:leader="none"/>
        </w:tabs>
        <w:rPr>
          <w:rFonts w:hint="eastAsia" w:ascii="宋体" w:hAnsi="宋体"/>
          <w:color w:val="auto"/>
          <w:sz w:val="24"/>
          <w:highlight w:val="none"/>
        </w:rPr>
      </w:pPr>
      <w:r>
        <w:rPr>
          <w:rFonts w:ascii="宋体" w:hAnsi="宋体"/>
          <w:color w:val="auto"/>
          <w:sz w:val="24"/>
          <w:highlight w:val="none"/>
        </w:rPr>
        <w:t xml:space="preserve">评标程序、评标方法和评标标准</w:t>
      </w:r>
      <w:r/>
    </w:p>
    <w:p>
      <w:pPr>
        <w:numPr>
          <w:ilvl w:val="0"/>
          <w:numId w:val="12"/>
        </w:numPr>
        <w:ind w:left="1440" w:firstLine="5"/>
        <w:spacing w:line="360" w:lineRule="auto"/>
        <w:tabs>
          <w:tab w:val="left" w:pos="1980" w:leader="none"/>
          <w:tab w:val="left" w:pos="2520" w:leader="none"/>
        </w:tabs>
        <w:rPr>
          <w:rFonts w:hint="eastAsia" w:ascii="宋体" w:hAnsi="宋体"/>
          <w:color w:val="auto"/>
          <w:sz w:val="24"/>
          <w:highlight w:val="none"/>
        </w:rPr>
      </w:pPr>
      <w:r>
        <w:rPr>
          <w:rFonts w:ascii="宋体" w:hAnsi="宋体"/>
          <w:color w:val="auto"/>
          <w:sz w:val="24"/>
          <w:highlight w:val="none"/>
        </w:rPr>
        <w:t xml:space="preserve">采购需求</w:t>
      </w:r>
      <w:r/>
    </w:p>
    <w:p>
      <w:pPr>
        <w:numPr>
          <w:ilvl w:val="0"/>
          <w:numId w:val="12"/>
        </w:numPr>
        <w:ind w:left="1440" w:firstLine="5"/>
        <w:spacing w:line="360" w:lineRule="auto"/>
        <w:tabs>
          <w:tab w:val="left" w:pos="1980" w:leader="none"/>
          <w:tab w:val="left" w:pos="2520" w:leader="none"/>
        </w:tabs>
        <w:rPr>
          <w:rFonts w:hint="eastAsia" w:ascii="宋体" w:hAnsi="宋体"/>
          <w:color w:val="auto"/>
          <w:sz w:val="24"/>
          <w:highlight w:val="none"/>
        </w:rPr>
      </w:pPr>
      <w:r>
        <w:rPr>
          <w:rFonts w:ascii="宋体" w:hAnsi="宋体"/>
          <w:color w:val="auto"/>
          <w:sz w:val="24"/>
          <w:highlight w:val="none"/>
        </w:rPr>
        <w:t xml:space="preserve">拟签订的合同文本</w:t>
      </w:r>
      <w:r/>
    </w:p>
    <w:p>
      <w:pPr>
        <w:numPr>
          <w:ilvl w:val="0"/>
          <w:numId w:val="12"/>
        </w:numPr>
        <w:ind w:left="1440" w:firstLine="5"/>
        <w:spacing w:line="360" w:lineRule="auto"/>
        <w:tabs>
          <w:tab w:val="left" w:pos="1980" w:leader="none"/>
          <w:tab w:val="left" w:pos="2520" w:leader="none"/>
        </w:tabs>
        <w:rPr>
          <w:rFonts w:hint="eastAsia" w:ascii="宋体" w:hAnsi="宋体"/>
          <w:color w:val="auto"/>
          <w:sz w:val="24"/>
          <w:highlight w:val="none"/>
        </w:rPr>
      </w:pPr>
      <w:r>
        <w:rPr>
          <w:rFonts w:ascii="宋体" w:hAnsi="宋体"/>
          <w:color w:val="auto"/>
          <w:sz w:val="24"/>
          <w:highlight w:val="none"/>
        </w:rPr>
        <w:t xml:space="preserve">投标文件格式</w:t>
      </w:r>
      <w:r/>
    </w:p>
    <w:p>
      <w:pPr>
        <w:numPr>
          <w:ilvl w:val="1"/>
          <w:numId w:val="10"/>
        </w:numPr>
        <w:ind w:left="1080" w:hanging="720"/>
        <w:spacing w:line="360" w:lineRule="auto"/>
        <w:tabs>
          <w:tab w:val="left" w:pos="1080" w:leader="none"/>
          <w:tab w:val="left" w:pos="2014" w:leader="none"/>
        </w:tabs>
        <w:rPr>
          <w:rFonts w:hint="eastAsia" w:ascii="宋体" w:hAnsi="宋体"/>
          <w:color w:val="auto"/>
          <w:sz w:val="24"/>
          <w:highlight w:val="none"/>
        </w:rPr>
      </w:pPr>
      <w:r>
        <w:rPr>
          <w:rFonts w:ascii="宋体" w:hAnsi="宋体"/>
          <w:color w:val="auto"/>
          <w:sz w:val="24"/>
          <w:highlight w:val="none"/>
        </w:rPr>
        <w:t xml:space="preserve">投标人应认真阅读招标文件的全部内容。投标人应按照招标文件要求提交投标文件并保证所提供的全部资料的真实性，并对招标文件做出实质性响应，否则投标无效。</w:t>
      </w:r>
      <w:r/>
    </w:p>
    <w:p>
      <w:pPr>
        <w:numPr>
          <w:ilvl w:val="0"/>
          <w:numId w:val="10"/>
        </w:numPr>
        <w:ind w:left="357" w:hanging="357"/>
        <w:spacing w:line="360" w:lineRule="auto"/>
        <w:tabs>
          <w:tab w:val="left" w:pos="1080" w:leader="none"/>
          <w:tab w:val="left" w:pos="2014" w:leader="none"/>
        </w:tabs>
        <w:rPr>
          <w:rFonts w:hint="eastAsia" w:ascii="宋体" w:hAnsi="宋体"/>
          <w:color w:val="auto"/>
          <w:sz w:val="24"/>
          <w:highlight w:val="none"/>
        </w:rPr>
        <w:outlineLvl w:val="1"/>
      </w:pPr>
      <w:r>
        <w:rPr>
          <w:rFonts w:ascii="宋体" w:hAnsi="宋体"/>
          <w:color w:val="auto"/>
          <w:sz w:val="24"/>
          <w:highlight w:val="none"/>
        </w:rPr>
        <w:t xml:space="preserve">对招标文件的澄清或修改</w:t>
      </w:r>
      <w:r/>
    </w:p>
    <w:p>
      <w:pPr>
        <w:numPr>
          <w:ilvl w:val="1"/>
          <w:numId w:val="10"/>
        </w:numPr>
        <w:ind w:left="1080" w:hanging="720"/>
        <w:spacing w:line="360" w:lineRule="auto"/>
        <w:tabs>
          <w:tab w:val="left" w:pos="1080" w:leader="none"/>
          <w:tab w:val="left" w:pos="1561" w:leader="none"/>
          <w:tab w:val="left" w:pos="2014" w:leader="none"/>
        </w:tabs>
        <w:rPr>
          <w:rFonts w:hint="eastAsia" w:ascii="宋体" w:hAnsi="宋体"/>
          <w:color w:val="auto"/>
          <w:sz w:val="24"/>
          <w:highlight w:val="none"/>
        </w:rPr>
      </w:pPr>
      <w:r>
        <w:rPr>
          <w:rFonts w:ascii="宋体" w:hAnsi="宋体"/>
          <w:color w:val="auto"/>
          <w:sz w:val="24"/>
          <w:highlight w:val="none"/>
        </w:rPr>
        <w:t xml:space="preserve">采购人或采购代理机构对已发出的招标文件进行必要澄清或者修改的，将在原公告发布媒体上以</w:t>
      </w:r>
      <w:r>
        <w:rPr>
          <w:rFonts w:hint="eastAsia" w:ascii="宋体" w:hAnsi="宋体"/>
          <w:color w:val="auto"/>
          <w:sz w:val="24"/>
          <w:highlight w:val="none"/>
        </w:rPr>
        <w:t xml:space="preserve">发布</w:t>
      </w:r>
      <w:r>
        <w:rPr>
          <w:rFonts w:ascii="宋体" w:hAnsi="宋体"/>
          <w:color w:val="auto"/>
          <w:sz w:val="24"/>
          <w:highlight w:val="none"/>
        </w:rPr>
        <w:t xml:space="preserve">更正公告</w:t>
      </w:r>
      <w:r>
        <w:rPr>
          <w:rFonts w:hint="eastAsia" w:ascii="宋体" w:hAnsi="宋体"/>
          <w:color w:val="auto"/>
          <w:sz w:val="24"/>
          <w:highlight w:val="none"/>
        </w:rPr>
        <w:t xml:space="preserve">的</w:t>
      </w:r>
      <w:r>
        <w:rPr>
          <w:rFonts w:ascii="宋体" w:hAnsi="宋体"/>
          <w:color w:val="auto"/>
          <w:sz w:val="24"/>
          <w:highlight w:val="none"/>
        </w:rPr>
        <w:t xml:space="preserve">形式通知所有获取招标文件的潜在投标人。</w:t>
      </w:r>
      <w:r/>
    </w:p>
    <w:p>
      <w:pPr>
        <w:numPr>
          <w:ilvl w:val="1"/>
          <w:numId w:val="10"/>
        </w:numPr>
        <w:ind w:left="1080" w:hanging="720"/>
        <w:spacing w:line="360" w:lineRule="auto"/>
        <w:tabs>
          <w:tab w:val="left" w:pos="1080" w:leader="none"/>
          <w:tab w:val="left" w:pos="1561" w:leader="none"/>
          <w:tab w:val="left" w:pos="2014" w:leader="none"/>
        </w:tabs>
        <w:rPr>
          <w:rFonts w:hint="eastAsia" w:ascii="宋体" w:hAnsi="宋体"/>
          <w:color w:val="auto"/>
          <w:sz w:val="24"/>
          <w:highlight w:val="none"/>
        </w:rPr>
      </w:pPr>
      <w:r>
        <w:rPr>
          <w:rFonts w:ascii="宋体" w:hAnsi="宋体"/>
          <w:color w:val="auto"/>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spacing w:line="360" w:lineRule="auto"/>
        <w:tabs>
          <w:tab w:val="left" w:pos="1080" w:leader="none"/>
          <w:tab w:val="left" w:pos="1561" w:leader="none"/>
        </w:tabs>
        <w:rPr>
          <w:rFonts w:hint="eastAsia" w:ascii="宋体" w:hAnsi="宋体"/>
          <w:color w:val="auto"/>
          <w:sz w:val="28"/>
          <w:highlight w:val="none"/>
        </w:rPr>
      </w:pPr>
      <w:r/>
      <w:bookmarkStart w:id="203" w:name="_Toc516367020"/>
      <w:r/>
      <w:bookmarkStart w:id="204" w:name="_Toc150774626"/>
      <w:r/>
      <w:bookmarkStart w:id="205" w:name="_Toc151193768"/>
      <w:r/>
      <w:bookmarkStart w:id="206" w:name="_Toc151193696"/>
      <w:r/>
      <w:bookmarkStart w:id="207" w:name="_Toc520356150"/>
      <w:r/>
      <w:bookmarkStart w:id="208" w:name="_Toc226337222"/>
      <w:r/>
      <w:bookmarkStart w:id="209" w:name="_Toc305158868"/>
      <w:r/>
      <w:bookmarkStart w:id="210" w:name="_Toc195842891"/>
      <w:r/>
      <w:bookmarkStart w:id="211" w:name="_Toc305158794"/>
      <w:r/>
      <w:bookmarkStart w:id="212" w:name="_Toc127151526"/>
      <w:r/>
      <w:bookmarkStart w:id="213" w:name="_Toc226309770"/>
      <w:r/>
      <w:bookmarkStart w:id="214" w:name="_Toc150480764"/>
      <w:r/>
      <w:bookmarkStart w:id="215" w:name="_Toc150774731"/>
      <w:r/>
      <w:bookmarkStart w:id="216" w:name="_Toc151193914"/>
      <w:r/>
      <w:bookmarkStart w:id="217" w:name="_Toc151193624"/>
      <w:r/>
      <w:bookmarkStart w:id="218" w:name="_Toc142311028"/>
      <w:r/>
      <w:bookmarkStart w:id="219" w:name="_Toc226965799"/>
      <w:r/>
      <w:bookmarkStart w:id="220" w:name="_Toc226965716"/>
      <w:r/>
      <w:bookmarkStart w:id="221" w:name="_Toc151193840"/>
      <w:r/>
      <w:bookmarkStart w:id="222" w:name="_Toc264969216"/>
      <w:r/>
      <w:bookmarkStart w:id="223" w:name="_Toc150509277"/>
      <w:r/>
      <w:bookmarkStart w:id="224" w:name="_Toc265228364"/>
      <w:r/>
      <w:bookmarkStart w:id="225" w:name="_Toc151190153"/>
      <w:r/>
      <w:r/>
    </w:p>
    <w:p>
      <w:pPr>
        <w:pStyle w:val="906"/>
        <w:spacing w:before="0" w:line="360" w:lineRule="auto"/>
        <w:rPr>
          <w:rFonts w:hint="eastAsia" w:ascii="宋体" w:hAnsi="宋体" w:eastAsia="宋体"/>
          <w:b w:val="0"/>
          <w:color w:val="auto"/>
          <w:sz w:val="28"/>
          <w:highlight w:val="none"/>
        </w:rPr>
      </w:pPr>
      <w:r>
        <w:rPr>
          <w:rFonts w:ascii="宋体" w:hAnsi="宋体" w:eastAsia="宋体"/>
          <w:b w:val="0"/>
          <w:color w:val="auto"/>
          <w:sz w:val="28"/>
          <w:highlight w:val="none"/>
        </w:rPr>
        <w:t xml:space="preserve">三   投标文件</w:t>
      </w:r>
      <w:bookmarkEnd w:id="203"/>
      <w:r>
        <w:rPr>
          <w:rFonts w:ascii="宋体" w:hAnsi="宋体" w:eastAsia="宋体"/>
          <w:b w:val="0"/>
          <w:color w:val="auto"/>
          <w:sz w:val="28"/>
          <w:highlight w:val="none"/>
        </w:rPr>
        <w:t xml:space="preserve">的编制</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r/>
    </w:p>
    <w:p>
      <w:pPr>
        <w:numPr>
          <w:ilvl w:val="0"/>
          <w:numId w:val="10"/>
        </w:numPr>
        <w:ind w:left="357" w:hanging="357"/>
        <w:spacing w:line="360" w:lineRule="auto"/>
        <w:tabs>
          <w:tab w:val="left" w:pos="360" w:leader="none"/>
        </w:tabs>
        <w:rPr>
          <w:rFonts w:hint="eastAsia" w:ascii="宋体" w:hAnsi="宋体"/>
          <w:color w:val="auto"/>
          <w:sz w:val="24"/>
          <w:highlight w:val="none"/>
        </w:rPr>
        <w:outlineLvl w:val="1"/>
      </w:pPr>
      <w:r/>
      <w:bookmarkStart w:id="226" w:name="_Toc127151728"/>
      <w:r/>
      <w:bookmarkStart w:id="227" w:name="_Toc151193841"/>
      <w:r/>
      <w:bookmarkStart w:id="228" w:name="_Toc151193915"/>
      <w:r/>
      <w:bookmarkStart w:id="229" w:name="_Toc164608796"/>
      <w:r/>
      <w:bookmarkStart w:id="230" w:name="_Toc520356151"/>
      <w:r/>
      <w:bookmarkStart w:id="231" w:name="_Toc151193625"/>
      <w:r/>
      <w:bookmarkStart w:id="232" w:name="_Toc265228365"/>
      <w:r/>
      <w:bookmarkStart w:id="233" w:name="_Toc151193697"/>
      <w:r/>
      <w:bookmarkStart w:id="234" w:name="_Toc305158795"/>
      <w:r/>
      <w:bookmarkStart w:id="235" w:name="_Toc150480765"/>
      <w:r/>
      <w:bookmarkStart w:id="236" w:name="_Toc150509278"/>
      <w:r/>
      <w:bookmarkStart w:id="237" w:name="_Toc226965717"/>
      <w:r/>
      <w:bookmarkStart w:id="238" w:name="_Toc127151527"/>
      <w:r/>
      <w:bookmarkStart w:id="239" w:name="_Toc516367021"/>
      <w:r/>
      <w:bookmarkStart w:id="240" w:name="_Toc226337223"/>
      <w:r/>
      <w:bookmarkStart w:id="241" w:name="_Toc127161441"/>
      <w:r/>
      <w:bookmarkStart w:id="242" w:name="_Toc149720820"/>
      <w:r/>
      <w:bookmarkStart w:id="243" w:name="_Toc164608641"/>
      <w:r/>
      <w:bookmarkStart w:id="244" w:name="_Toc226965800"/>
      <w:r/>
      <w:bookmarkStart w:id="245" w:name="_Toc164229222"/>
      <w:r/>
      <w:bookmarkStart w:id="246" w:name="_Toc195842892"/>
      <w:r/>
      <w:bookmarkStart w:id="247" w:name="_Toc264969217"/>
      <w:r/>
      <w:bookmarkStart w:id="248" w:name="_Toc305158869"/>
      <w:r/>
      <w:bookmarkStart w:id="249" w:name="_Toc164229368"/>
      <w:r/>
      <w:bookmarkStart w:id="250" w:name="_Toc150774732"/>
      <w:r/>
      <w:bookmarkStart w:id="251" w:name="_Toc151193769"/>
      <w:r/>
      <w:bookmarkStart w:id="252" w:name="_Toc226309771"/>
      <w:r/>
      <w:bookmarkStart w:id="253" w:name="_Toc150774627"/>
      <w:r/>
      <w:bookmarkStart w:id="254" w:name="_Toc164351621"/>
      <w:r/>
      <w:bookmarkStart w:id="255" w:name="_Toc151190154"/>
      <w:r/>
      <w:bookmarkStart w:id="256" w:name="_Toc142311029"/>
      <w:r>
        <w:rPr>
          <w:rFonts w:ascii="宋体" w:hAnsi="宋体"/>
          <w:color w:val="auto"/>
          <w:sz w:val="24"/>
          <w:highlight w:val="none"/>
        </w:rPr>
        <w:t xml:space="preserve">投标范围、投标文件中计量单位的使用</w:t>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rPr>
          <w:rFonts w:ascii="宋体" w:hAnsi="宋体"/>
          <w:color w:val="auto"/>
          <w:sz w:val="24"/>
          <w:highlight w:val="none"/>
        </w:rPr>
        <w:t xml:space="preserve">及投标语言</w:t>
      </w:r>
      <w:r/>
    </w:p>
    <w:p>
      <w:pPr>
        <w:numPr>
          <w:ilvl w:val="1"/>
          <w:numId w:val="10"/>
        </w:numPr>
        <w:ind w:left="1080" w:hanging="720"/>
        <w:spacing w:line="360" w:lineRule="auto"/>
        <w:tabs>
          <w:tab w:val="left" w:pos="1080" w:leader="none"/>
          <w:tab w:val="left" w:pos="2014" w:leader="none"/>
        </w:tabs>
        <w:rPr>
          <w:rFonts w:hint="eastAsia" w:ascii="宋体" w:hAnsi="宋体"/>
          <w:color w:val="auto"/>
          <w:sz w:val="24"/>
          <w:highlight w:val="none"/>
        </w:rPr>
      </w:pPr>
      <w:r>
        <w:rPr>
          <w:rFonts w:ascii="宋体" w:hAnsi="宋体"/>
          <w:color w:val="auto"/>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无效投标。</w:t>
      </w:r>
      <w:r/>
    </w:p>
    <w:p>
      <w:pPr>
        <w:numPr>
          <w:ilvl w:val="1"/>
          <w:numId w:val="10"/>
        </w:numPr>
        <w:ind w:left="1080" w:hanging="720"/>
        <w:spacing w:line="360" w:lineRule="auto"/>
        <w:tabs>
          <w:tab w:val="left" w:pos="1080" w:leader="none"/>
          <w:tab w:val="left" w:pos="2014" w:leader="none"/>
        </w:tabs>
        <w:rPr>
          <w:rFonts w:hint="eastAsia" w:ascii="宋体" w:hAnsi="宋体"/>
          <w:color w:val="auto"/>
          <w:sz w:val="24"/>
          <w:highlight w:val="none"/>
        </w:rPr>
      </w:pPr>
      <w:r>
        <w:rPr>
          <w:rFonts w:ascii="宋体" w:hAnsi="宋体"/>
          <w:color w:val="auto"/>
          <w:sz w:val="24"/>
          <w:highlight w:val="none"/>
        </w:rPr>
        <w:t xml:space="preserve">除招标文件有特殊要求外，本项目投标所使用的计量单位，应采用中华人民共和国法定计量单位。</w:t>
      </w:r>
      <w:r/>
    </w:p>
    <w:p>
      <w:pPr>
        <w:numPr>
          <w:ilvl w:val="1"/>
          <w:numId w:val="10"/>
        </w:numPr>
        <w:ind w:left="1080" w:hanging="720"/>
        <w:spacing w:line="360" w:lineRule="auto"/>
        <w:tabs>
          <w:tab w:val="left" w:pos="1080" w:leader="none"/>
          <w:tab w:val="left" w:pos="2014" w:leader="none"/>
        </w:tabs>
        <w:rPr>
          <w:rFonts w:hint="eastAsia" w:ascii="宋体" w:hAnsi="宋体"/>
          <w:color w:val="auto"/>
          <w:sz w:val="24"/>
          <w:highlight w:val="none"/>
        </w:rPr>
      </w:pPr>
      <w:r>
        <w:rPr>
          <w:rFonts w:ascii="宋体" w:hAnsi="宋体"/>
          <w:color w:val="auto"/>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10"/>
        </w:numPr>
        <w:ind w:left="357" w:hanging="357"/>
        <w:spacing w:line="360" w:lineRule="auto"/>
        <w:tabs>
          <w:tab w:val="left" w:pos="360" w:leader="none"/>
        </w:tabs>
        <w:rPr>
          <w:rFonts w:hint="eastAsia" w:ascii="宋体" w:hAnsi="宋体"/>
          <w:color w:val="auto"/>
          <w:sz w:val="24"/>
          <w:highlight w:val="none"/>
        </w:rPr>
        <w:outlineLvl w:val="1"/>
      </w:pPr>
      <w:r/>
      <w:bookmarkStart w:id="257" w:name="_Ref467306195"/>
      <w:r/>
      <w:bookmarkStart w:id="258" w:name="_Ref467306676"/>
      <w:r/>
      <w:bookmarkStart w:id="259" w:name="_Toc516367022"/>
      <w:r/>
      <w:bookmarkStart w:id="260" w:name="_Toc226965718"/>
      <w:r/>
      <w:bookmarkStart w:id="261" w:name="_Toc164229369"/>
      <w:r/>
      <w:bookmarkStart w:id="262" w:name="_Toc127151729"/>
      <w:r/>
      <w:bookmarkStart w:id="263" w:name="_Toc226337224"/>
      <w:r/>
      <w:bookmarkStart w:id="264" w:name="_Toc264969218"/>
      <w:r/>
      <w:bookmarkStart w:id="265" w:name="_Toc150480766"/>
      <w:r/>
      <w:bookmarkStart w:id="266" w:name="_Toc127161442"/>
      <w:r/>
      <w:bookmarkStart w:id="267" w:name="_Toc151193842"/>
      <w:r/>
      <w:bookmarkStart w:id="268" w:name="_Toc164608642"/>
      <w:r/>
      <w:bookmarkStart w:id="269" w:name="_Toc305158870"/>
      <w:r/>
      <w:bookmarkStart w:id="270" w:name="_Toc142311030"/>
      <w:r/>
      <w:bookmarkStart w:id="271" w:name="_Toc164608797"/>
      <w:r/>
      <w:bookmarkStart w:id="272" w:name="_Toc164351622"/>
      <w:r/>
      <w:bookmarkStart w:id="273" w:name="_Toc520356152"/>
      <w:r/>
      <w:bookmarkStart w:id="274" w:name="_Toc265228366"/>
      <w:r/>
      <w:bookmarkStart w:id="275" w:name="_Toc305158796"/>
      <w:r/>
      <w:bookmarkStart w:id="276" w:name="_Toc195842893"/>
      <w:r/>
      <w:bookmarkStart w:id="277" w:name="_Toc151193770"/>
      <w:r/>
      <w:bookmarkStart w:id="278" w:name="_Toc151190155"/>
      <w:r/>
      <w:bookmarkStart w:id="279" w:name="_Toc150509279"/>
      <w:r/>
      <w:bookmarkStart w:id="280" w:name="_Toc151193916"/>
      <w:r/>
      <w:bookmarkStart w:id="281" w:name="_Toc150774733"/>
      <w:r/>
      <w:bookmarkStart w:id="282" w:name="_Toc164229223"/>
      <w:r/>
      <w:bookmarkStart w:id="283" w:name="_Toc149720821"/>
      <w:r/>
      <w:bookmarkStart w:id="284" w:name="_Toc151193626"/>
      <w:r/>
      <w:bookmarkStart w:id="285" w:name="_Toc151193698"/>
      <w:r/>
      <w:bookmarkStart w:id="286" w:name="_Toc150774628"/>
      <w:r/>
      <w:bookmarkStart w:id="287" w:name="_Toc127151528"/>
      <w:r/>
      <w:bookmarkStart w:id="288" w:name="_Toc226309772"/>
      <w:r/>
      <w:bookmarkStart w:id="289" w:name="_Toc226965801"/>
      <w:r>
        <w:rPr>
          <w:rFonts w:ascii="宋体" w:hAnsi="宋体"/>
          <w:color w:val="auto"/>
          <w:sz w:val="24"/>
          <w:highlight w:val="none"/>
        </w:rPr>
        <w:t xml:space="preserve">投标文件</w:t>
      </w:r>
      <w:bookmarkEnd w:id="257"/>
      <w:r/>
      <w:bookmarkEnd w:id="258"/>
      <w:r/>
      <w:bookmarkEnd w:id="259"/>
      <w:r>
        <w:rPr>
          <w:rFonts w:ascii="宋体" w:hAnsi="宋体"/>
          <w:color w:val="auto"/>
          <w:sz w:val="24"/>
          <w:highlight w:val="none"/>
        </w:rPr>
        <w:t xml:space="preserve">构成</w:t>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
    </w:p>
    <w:p>
      <w:pPr>
        <w:numPr>
          <w:ilvl w:val="1"/>
          <w:numId w:val="10"/>
        </w:numPr>
        <w:ind w:left="1077" w:hanging="720"/>
        <w:spacing w:line="360" w:lineRule="auto"/>
        <w:tabs>
          <w:tab w:val="left" w:pos="1080" w:leader="none"/>
          <w:tab w:val="left" w:pos="2014" w:leader="none"/>
        </w:tabs>
        <w:rPr>
          <w:rFonts w:hint="eastAsia" w:ascii="宋体" w:hAnsi="宋体"/>
          <w:color w:val="auto"/>
          <w:sz w:val="24"/>
          <w:highlight w:val="none"/>
        </w:rPr>
      </w:pPr>
      <w:r/>
      <w:bookmarkStart w:id="290" w:name="_Ref467052588"/>
      <w:r>
        <w:rPr>
          <w:rFonts w:ascii="宋体" w:hAnsi="宋体"/>
          <w:color w:val="auto"/>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10"/>
        </w:numPr>
        <w:ind w:left="1077" w:hanging="720"/>
        <w:spacing w:line="360" w:lineRule="auto"/>
        <w:tabs>
          <w:tab w:val="left" w:pos="1080" w:leader="none"/>
          <w:tab w:val="left" w:pos="2014" w:leader="none"/>
        </w:tabs>
        <w:rPr>
          <w:rFonts w:hint="eastAsia" w:ascii="宋体" w:hAnsi="宋体"/>
          <w:color w:val="auto"/>
          <w:sz w:val="24"/>
          <w:highlight w:val="none"/>
        </w:rPr>
      </w:pPr>
      <w:r>
        <w:rPr>
          <w:rFonts w:ascii="宋体" w:hAnsi="宋体"/>
          <w:color w:val="auto"/>
          <w:sz w:val="24"/>
          <w:highlight w:val="none"/>
        </w:rPr>
        <w:t xml:space="preserve">对于招标文件中标记了“实质性格式”文件的，</w:t>
      </w:r>
      <w:r>
        <w:rPr>
          <w:rFonts w:ascii="宋体" w:hAnsi="宋体"/>
          <w:color w:val="auto"/>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auto"/>
          <w:sz w:val="24"/>
          <w:highlight w:val="none"/>
        </w:rPr>
        <w:t xml:space="preserve">否则投标无效。未标记“实质性格式”的文件和招标文件未提供格式的内容，可由投标人自行编写。</w:t>
      </w:r>
      <w:r/>
    </w:p>
    <w:p>
      <w:pPr>
        <w:numPr>
          <w:ilvl w:val="1"/>
          <w:numId w:val="10"/>
        </w:numPr>
        <w:ind w:left="1077" w:hanging="720"/>
        <w:spacing w:line="360" w:lineRule="auto"/>
        <w:tabs>
          <w:tab w:val="left" w:pos="1080" w:leader="none"/>
          <w:tab w:val="left" w:pos="2014" w:leader="none"/>
        </w:tabs>
        <w:rPr>
          <w:rFonts w:hint="eastAsia" w:ascii="宋体" w:hAnsi="宋体"/>
          <w:color w:val="auto"/>
          <w:sz w:val="24"/>
          <w:highlight w:val="none"/>
        </w:rPr>
      </w:pPr>
      <w:r>
        <w:rPr>
          <w:rFonts w:ascii="宋体" w:hAnsi="宋体"/>
          <w:color w:val="auto"/>
          <w:sz w:val="24"/>
          <w:highlight w:val="none"/>
        </w:rPr>
        <w:t xml:space="preserve">第四章《评标程序、评标方法和评标标准》中涉及的证明文件。</w:t>
      </w:r>
      <w:r/>
    </w:p>
    <w:p>
      <w:pPr>
        <w:numPr>
          <w:ilvl w:val="1"/>
          <w:numId w:val="10"/>
        </w:numPr>
        <w:ind w:left="1077" w:hanging="720"/>
        <w:spacing w:line="360" w:lineRule="auto"/>
        <w:tabs>
          <w:tab w:val="left" w:pos="1080" w:leader="none"/>
          <w:tab w:val="left" w:pos="2014" w:leader="none"/>
        </w:tabs>
        <w:rPr>
          <w:rFonts w:hint="eastAsia" w:ascii="宋体" w:hAnsi="宋体"/>
          <w:color w:val="auto"/>
          <w:sz w:val="24"/>
          <w:highlight w:val="none"/>
        </w:rPr>
      </w:pPr>
      <w:r>
        <w:rPr>
          <w:rFonts w:ascii="宋体" w:hAnsi="宋体"/>
          <w:color w:val="auto"/>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10"/>
        </w:numPr>
        <w:ind w:left="1077" w:hanging="720"/>
        <w:spacing w:line="360" w:lineRule="auto"/>
        <w:tabs>
          <w:tab w:val="left" w:pos="1080" w:leader="none"/>
          <w:tab w:val="left" w:pos="2014" w:leader="none"/>
        </w:tabs>
        <w:rPr>
          <w:rFonts w:hint="eastAsia" w:ascii="宋体" w:hAnsi="宋体"/>
          <w:color w:val="auto"/>
          <w:sz w:val="24"/>
          <w:highlight w:val="none"/>
        </w:rPr>
      </w:pPr>
      <w:r>
        <w:rPr>
          <w:rFonts w:ascii="宋体" w:hAnsi="宋体"/>
          <w:color w:val="auto"/>
          <w:sz w:val="24"/>
          <w:highlight w:val="none"/>
        </w:rPr>
        <w:t xml:space="preserve">投标人认为应附的其他材料。</w:t>
      </w:r>
      <w:bookmarkEnd w:id="290"/>
      <w:r/>
      <w:r/>
    </w:p>
    <w:p>
      <w:pPr>
        <w:numPr>
          <w:ilvl w:val="0"/>
          <w:numId w:val="10"/>
        </w:numPr>
        <w:ind w:left="357" w:hanging="357"/>
        <w:spacing w:line="360" w:lineRule="auto"/>
        <w:tabs>
          <w:tab w:val="left" w:pos="360" w:leader="none"/>
        </w:tabs>
        <w:rPr>
          <w:rFonts w:hint="eastAsia" w:ascii="宋体" w:hAnsi="宋体"/>
          <w:color w:val="auto"/>
          <w:sz w:val="24"/>
          <w:highlight w:val="none"/>
        </w:rPr>
        <w:outlineLvl w:val="1"/>
      </w:pPr>
      <w:r/>
      <w:bookmarkStart w:id="291" w:name="_Toc142311032"/>
      <w:r/>
      <w:bookmarkStart w:id="292" w:name="_Toc150774735"/>
      <w:r/>
      <w:bookmarkStart w:id="293" w:name="_Toc127151530"/>
      <w:r/>
      <w:bookmarkStart w:id="294" w:name="_Toc150774630"/>
      <w:r/>
      <w:bookmarkStart w:id="295" w:name="_Toc164608644"/>
      <w:r/>
      <w:bookmarkStart w:id="296" w:name="_Toc520356155"/>
      <w:r/>
      <w:bookmarkStart w:id="297" w:name="_Toc151193628"/>
      <w:r/>
      <w:bookmarkStart w:id="298" w:name="_Toc164608799"/>
      <w:r/>
      <w:bookmarkStart w:id="299" w:name="_Toc151193772"/>
      <w:r/>
      <w:bookmarkStart w:id="300" w:name="_Toc195842895"/>
      <w:r/>
      <w:bookmarkStart w:id="301" w:name="_Toc164351624"/>
      <w:r/>
      <w:bookmarkStart w:id="302" w:name="_Toc164229371"/>
      <w:r/>
      <w:bookmarkStart w:id="303" w:name="_Toc150509281"/>
      <w:r/>
      <w:bookmarkStart w:id="304" w:name="_Toc151193700"/>
      <w:r/>
      <w:bookmarkStart w:id="305" w:name="_Toc151193918"/>
      <w:r/>
      <w:bookmarkStart w:id="306" w:name="_Toc151193844"/>
      <w:r/>
      <w:bookmarkStart w:id="307" w:name="_Toc149720823"/>
      <w:r/>
      <w:bookmarkStart w:id="308" w:name="_Toc127161444"/>
      <w:r/>
      <w:bookmarkStart w:id="309" w:name="_Toc151190157"/>
      <w:r/>
      <w:bookmarkStart w:id="310" w:name="_Toc150480768"/>
      <w:r/>
      <w:bookmarkStart w:id="311" w:name="_Toc127151731"/>
      <w:r/>
      <w:bookmarkStart w:id="312" w:name="_Toc164229225"/>
      <w:r>
        <w:rPr>
          <w:rFonts w:ascii="宋体" w:hAnsi="宋体"/>
          <w:color w:val="auto"/>
          <w:sz w:val="24"/>
          <w:highlight w:val="none"/>
        </w:rPr>
        <w:t xml:space="preserve">投标报价</w:t>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r/>
    </w:p>
    <w:p>
      <w:pPr>
        <w:numPr>
          <w:ilvl w:val="1"/>
          <w:numId w:val="10"/>
        </w:numPr>
        <w:ind w:left="1077" w:hanging="720"/>
        <w:spacing w:line="360" w:lineRule="auto"/>
        <w:tabs>
          <w:tab w:val="left" w:pos="1080" w:leader="none"/>
          <w:tab w:val="left" w:pos="2014" w:leader="none"/>
        </w:tabs>
        <w:rPr>
          <w:rFonts w:hint="eastAsia" w:ascii="宋体" w:hAnsi="宋体"/>
          <w:color w:val="auto"/>
          <w:sz w:val="24"/>
          <w:highlight w:val="none"/>
        </w:rPr>
      </w:pPr>
      <w:r>
        <w:rPr>
          <w:rFonts w:ascii="宋体" w:hAnsi="宋体"/>
          <w:color w:val="auto"/>
          <w:sz w:val="24"/>
          <w:highlight w:val="none"/>
        </w:rPr>
        <w:t xml:space="preserve">所有投标均以人民币报价。</w:t>
      </w:r>
      <w:r/>
    </w:p>
    <w:p>
      <w:pPr>
        <w:numPr>
          <w:ilvl w:val="1"/>
          <w:numId w:val="10"/>
        </w:numPr>
        <w:ind w:left="1077" w:hanging="720"/>
        <w:spacing w:line="360" w:lineRule="auto"/>
        <w:tabs>
          <w:tab w:val="left" w:pos="1080" w:leader="none"/>
          <w:tab w:val="left" w:pos="2014" w:leader="none"/>
        </w:tabs>
        <w:rPr>
          <w:rFonts w:hint="eastAsia" w:ascii="宋体" w:hAnsi="宋体"/>
          <w:color w:val="auto"/>
          <w:sz w:val="24"/>
          <w:highlight w:val="none"/>
        </w:rPr>
      </w:pPr>
      <w:r>
        <w:rPr>
          <w:rFonts w:ascii="宋体" w:hAnsi="宋体"/>
          <w:color w:val="auto"/>
          <w:sz w:val="24"/>
          <w:highlight w:val="none"/>
        </w:rPr>
        <w:t xml:space="preserve">投标人的报价应包括为完成本项目所发生的一切费用和税费，招标人将不再支付报价以外的任何费用。</w:t>
      </w:r>
      <w:r>
        <w:rPr>
          <w:rFonts w:hint="eastAsia" w:ascii="宋体" w:hAnsi="宋体"/>
          <w:color w:val="auto"/>
          <w:sz w:val="24"/>
          <w:highlight w:val="none"/>
        </w:rPr>
        <w:t xml:space="preserve">投标人的报价应包括但不限于下列内容，《投标人须知资料表》中有特殊规定的，从其规定。</w:t>
      </w:r>
      <w:r/>
    </w:p>
    <w:p>
      <w:pPr>
        <w:numPr>
          <w:ilvl w:val="2"/>
          <w:numId w:val="10"/>
        </w:numPr>
        <w:spacing w:line="360" w:lineRule="auto"/>
        <w:rPr>
          <w:rFonts w:hint="eastAsia" w:ascii="宋体" w:hAnsi="宋体"/>
          <w:color w:val="auto"/>
          <w:sz w:val="24"/>
          <w:highlight w:val="none"/>
        </w:rPr>
      </w:pPr>
      <w:r>
        <w:rPr>
          <w:rFonts w:ascii="宋体" w:hAnsi="宋体"/>
          <w:color w:val="auto"/>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10"/>
        </w:numPr>
        <w:spacing w:line="360" w:lineRule="auto"/>
        <w:rPr>
          <w:rFonts w:hint="eastAsia" w:ascii="宋体" w:hAnsi="宋体"/>
          <w:color w:val="auto"/>
          <w:sz w:val="24"/>
          <w:highlight w:val="none"/>
        </w:rPr>
      </w:pPr>
      <w:r>
        <w:rPr>
          <w:rFonts w:ascii="宋体" w:hAnsi="宋体"/>
          <w:color w:val="auto"/>
          <w:sz w:val="24"/>
          <w:highlight w:val="none"/>
        </w:rPr>
        <w:t xml:space="preserve">按照招标文件要求完成本项目的全部相关服务费用。 </w:t>
      </w:r>
      <w:r/>
    </w:p>
    <w:p>
      <w:pPr>
        <w:numPr>
          <w:ilvl w:val="1"/>
          <w:numId w:val="10"/>
        </w:numPr>
        <w:ind w:left="1077" w:hanging="720"/>
        <w:spacing w:line="360" w:lineRule="auto"/>
        <w:tabs>
          <w:tab w:val="left" w:pos="1080" w:leader="none"/>
          <w:tab w:val="left" w:pos="2014" w:leader="none"/>
        </w:tabs>
        <w:rPr>
          <w:rFonts w:hint="eastAsia" w:ascii="宋体" w:hAnsi="宋体"/>
          <w:color w:val="auto"/>
          <w:sz w:val="24"/>
          <w:highlight w:val="none"/>
        </w:rPr>
      </w:pPr>
      <w:r>
        <w:rPr>
          <w:rFonts w:ascii="宋体" w:hAnsi="宋体"/>
          <w:color w:val="auto"/>
          <w:sz w:val="24"/>
          <w:highlight w:val="none"/>
        </w:rPr>
        <w:t xml:space="preserve">采购人不得向</w:t>
      </w:r>
      <w:r>
        <w:rPr>
          <w:rFonts w:hint="eastAsia" w:ascii="宋体" w:hAnsi="宋体"/>
          <w:color w:val="auto"/>
          <w:sz w:val="24"/>
          <w:highlight w:val="none"/>
        </w:rPr>
        <w:t xml:space="preserve">投标人</w:t>
      </w:r>
      <w:r>
        <w:rPr>
          <w:rFonts w:ascii="宋体" w:hAnsi="宋体"/>
          <w:color w:val="auto"/>
          <w:sz w:val="24"/>
          <w:highlight w:val="none"/>
        </w:rPr>
        <w:t xml:space="preserve">索要或者接受其给予的赠品、回扣或者与采购无关的其他商品、服务。</w:t>
      </w:r>
      <w:r/>
    </w:p>
    <w:p>
      <w:pPr>
        <w:numPr>
          <w:ilvl w:val="1"/>
          <w:numId w:val="10"/>
        </w:numPr>
        <w:ind w:left="1080" w:hanging="720"/>
        <w:spacing w:line="360" w:lineRule="auto"/>
        <w:tabs>
          <w:tab w:val="left" w:pos="1080" w:leader="none"/>
          <w:tab w:val="left" w:pos="2014" w:leader="none"/>
        </w:tabs>
        <w:rPr>
          <w:rFonts w:hint="eastAsia" w:ascii="宋体" w:hAnsi="宋体"/>
          <w:color w:val="auto"/>
          <w:sz w:val="24"/>
          <w:highlight w:val="none"/>
        </w:rPr>
      </w:pPr>
      <w:r>
        <w:rPr>
          <w:rFonts w:ascii="宋体" w:hAnsi="宋体"/>
          <w:color w:val="auto"/>
          <w:sz w:val="24"/>
          <w:highlight w:val="none"/>
        </w:rPr>
        <w:t xml:space="preserve">投标人不能提供任何有选择性或可调整的报价，否则其投标无效。</w:t>
      </w:r>
      <w:r/>
    </w:p>
    <w:p>
      <w:pPr>
        <w:numPr>
          <w:ilvl w:val="0"/>
          <w:numId w:val="10"/>
        </w:numPr>
        <w:ind w:left="357" w:hanging="357"/>
        <w:spacing w:line="360" w:lineRule="auto"/>
        <w:tabs>
          <w:tab w:val="left" w:pos="360" w:leader="none"/>
        </w:tabs>
        <w:rPr>
          <w:rFonts w:hint="eastAsia" w:ascii="宋体" w:hAnsi="宋体"/>
          <w:color w:val="auto"/>
          <w:sz w:val="24"/>
          <w:highlight w:val="none"/>
        </w:rPr>
        <w:outlineLvl w:val="1"/>
      </w:pPr>
      <w:r/>
      <w:bookmarkStart w:id="313" w:name="_Toc164351625"/>
      <w:r/>
      <w:bookmarkStart w:id="314" w:name="_Toc127151732"/>
      <w:r/>
      <w:bookmarkStart w:id="315" w:name="_Toc226309775"/>
      <w:r/>
      <w:bookmarkStart w:id="316" w:name="_Toc151193701"/>
      <w:r/>
      <w:bookmarkStart w:id="317" w:name="_Toc164608645"/>
      <w:r/>
      <w:bookmarkStart w:id="318" w:name="_Ref467306513"/>
      <w:r/>
      <w:bookmarkStart w:id="319" w:name="_Toc151190158"/>
      <w:r/>
      <w:bookmarkStart w:id="320" w:name="_Toc151193629"/>
      <w:r/>
      <w:bookmarkStart w:id="321" w:name="_Toc127151531"/>
      <w:r/>
      <w:bookmarkStart w:id="322" w:name="_Toc164608800"/>
      <w:r/>
      <w:bookmarkStart w:id="323" w:name="_Toc151193845"/>
      <w:r/>
      <w:bookmarkStart w:id="324" w:name="_Toc164229226"/>
      <w:r/>
      <w:bookmarkStart w:id="325" w:name="_Toc142311033"/>
      <w:r/>
      <w:bookmarkStart w:id="326" w:name="_Toc150480769"/>
      <w:r/>
      <w:bookmarkStart w:id="327" w:name="_Toc305158799"/>
      <w:r/>
      <w:bookmarkStart w:id="328" w:name="_Toc226337227"/>
      <w:r/>
      <w:bookmarkStart w:id="329" w:name="_Toc226965804"/>
      <w:r/>
      <w:bookmarkStart w:id="330" w:name="_Toc150774631"/>
      <w:r/>
      <w:bookmarkStart w:id="331" w:name="_Toc151193919"/>
      <w:r/>
      <w:bookmarkStart w:id="332" w:name="_Toc150774736"/>
      <w:r/>
      <w:bookmarkStart w:id="333" w:name="_Toc127161445"/>
      <w:r/>
      <w:bookmarkStart w:id="334" w:name="_Toc264969221"/>
      <w:r/>
      <w:bookmarkStart w:id="335" w:name="_Toc151193773"/>
      <w:r/>
      <w:bookmarkStart w:id="336" w:name="_Toc226965721"/>
      <w:r/>
      <w:bookmarkStart w:id="337" w:name="_Toc164229372"/>
      <w:r/>
      <w:bookmarkStart w:id="338" w:name="_Toc195842896"/>
      <w:r/>
      <w:bookmarkStart w:id="339" w:name="_Toc150509282"/>
      <w:r/>
      <w:bookmarkStart w:id="340" w:name="_Toc305158873"/>
      <w:r/>
      <w:bookmarkStart w:id="341" w:name="_Toc520356156"/>
      <w:r/>
      <w:bookmarkStart w:id="342" w:name="_Toc149720824"/>
      <w:r/>
      <w:bookmarkStart w:id="343" w:name="_Toc265228369"/>
      <w:r>
        <w:rPr>
          <w:rFonts w:ascii="宋体" w:hAnsi="宋体"/>
          <w:color w:val="auto"/>
          <w:sz w:val="24"/>
          <w:highlight w:val="none"/>
        </w:rPr>
        <w:t xml:space="preserve">投标保证金</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r/>
    </w:p>
    <w:p>
      <w:pPr>
        <w:ind w:left="357"/>
        <w:spacing w:line="360" w:lineRule="auto"/>
        <w:tabs>
          <w:tab w:val="left" w:pos="360" w:leader="none"/>
        </w:tabs>
        <w:rPr>
          <w:rFonts w:hint="eastAsia" w:ascii="宋体" w:hAnsi="宋体"/>
          <w:color w:val="auto"/>
          <w:sz w:val="24"/>
          <w:highlight w:val="none"/>
        </w:rPr>
        <w:outlineLvl w:val="1"/>
      </w:pPr>
      <w:r>
        <w:rPr>
          <w:rFonts w:hint="eastAsia" w:ascii="宋体" w:hAnsi="宋体"/>
          <w:color w:val="auto"/>
          <w:sz w:val="24"/>
          <w:highlight w:val="none"/>
        </w:rPr>
        <w:t xml:space="preserve">根据江苏省和常州市的相关文件规定，免收投标保证金。</w:t>
      </w:r>
      <w:r/>
    </w:p>
    <w:p>
      <w:pPr>
        <w:numPr>
          <w:ilvl w:val="0"/>
          <w:numId w:val="10"/>
        </w:numPr>
        <w:ind w:left="357" w:hanging="357"/>
        <w:spacing w:line="360" w:lineRule="auto"/>
        <w:tabs>
          <w:tab w:val="left" w:pos="360" w:leader="none"/>
        </w:tabs>
        <w:rPr>
          <w:rFonts w:hint="eastAsia" w:ascii="宋体" w:hAnsi="宋体"/>
          <w:color w:val="auto"/>
          <w:sz w:val="24"/>
          <w:highlight w:val="none"/>
        </w:rPr>
        <w:outlineLvl w:val="1"/>
      </w:pPr>
      <w:r/>
      <w:bookmarkStart w:id="344" w:name="_Toc226309776"/>
      <w:r/>
      <w:bookmarkStart w:id="345" w:name="_Toc151193774"/>
      <w:r/>
      <w:bookmarkStart w:id="346" w:name="_Toc151193630"/>
      <w:r/>
      <w:bookmarkStart w:id="347" w:name="_Toc127151733"/>
      <w:r/>
      <w:bookmarkStart w:id="348" w:name="_Toc151190159"/>
      <w:r/>
      <w:bookmarkStart w:id="349" w:name="_Toc305158800"/>
      <w:r/>
      <w:bookmarkStart w:id="350" w:name="_Toc164229227"/>
      <w:r/>
      <w:bookmarkStart w:id="351" w:name="_Toc151193846"/>
      <w:r/>
      <w:bookmarkStart w:id="352" w:name="_Toc265228370"/>
      <w:r/>
      <w:bookmarkStart w:id="353" w:name="_Toc150509283"/>
      <w:r/>
      <w:bookmarkStart w:id="354" w:name="_Toc305158874"/>
      <w:r/>
      <w:bookmarkStart w:id="355" w:name="_Toc151193702"/>
      <w:r/>
      <w:bookmarkStart w:id="356" w:name="_Toc164608646"/>
      <w:r/>
      <w:bookmarkStart w:id="357" w:name="_Toc226965722"/>
      <w:r/>
      <w:bookmarkStart w:id="358" w:name="_Toc150774737"/>
      <w:r/>
      <w:bookmarkStart w:id="359" w:name="_Toc164229373"/>
      <w:r/>
      <w:bookmarkStart w:id="360" w:name="_Toc195842897"/>
      <w:r/>
      <w:bookmarkStart w:id="361" w:name="_Toc149720825"/>
      <w:r/>
      <w:bookmarkStart w:id="362" w:name="_Toc164351626"/>
      <w:r/>
      <w:bookmarkStart w:id="363" w:name="_Toc226337228"/>
      <w:r/>
      <w:bookmarkStart w:id="364" w:name="_Toc520356157"/>
      <w:r/>
      <w:bookmarkStart w:id="365" w:name="_Toc127161446"/>
      <w:r/>
      <w:bookmarkStart w:id="366" w:name="_Toc264969222"/>
      <w:r/>
      <w:bookmarkStart w:id="367" w:name="_Toc226965805"/>
      <w:r/>
      <w:bookmarkStart w:id="368" w:name="_Toc142311034"/>
      <w:r/>
      <w:bookmarkStart w:id="369" w:name="_Toc164608801"/>
      <w:r/>
      <w:bookmarkStart w:id="370" w:name="_Toc151193920"/>
      <w:r/>
      <w:bookmarkStart w:id="371" w:name="_Toc150480770"/>
      <w:r/>
      <w:bookmarkStart w:id="372" w:name="_Toc127151532"/>
      <w:r/>
      <w:bookmarkStart w:id="373" w:name="_Toc150774632"/>
      <w:r>
        <w:rPr>
          <w:rFonts w:ascii="宋体" w:hAnsi="宋体"/>
          <w:color w:val="auto"/>
          <w:sz w:val="24"/>
          <w:highlight w:val="none"/>
        </w:rPr>
        <w:t xml:space="preserve">投标有效期</w:t>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r/>
    </w:p>
    <w:p>
      <w:pPr>
        <w:numPr>
          <w:ilvl w:val="1"/>
          <w:numId w:val="10"/>
        </w:numPr>
        <w:ind w:left="1077" w:hanging="720"/>
        <w:spacing w:line="360" w:lineRule="auto"/>
        <w:tabs>
          <w:tab w:val="left" w:pos="1080" w:leader="none"/>
          <w:tab w:val="left" w:pos="2014" w:leader="none"/>
        </w:tabs>
        <w:rPr>
          <w:rFonts w:hint="eastAsia" w:ascii="宋体" w:hAnsi="宋体"/>
          <w:color w:val="auto"/>
          <w:sz w:val="24"/>
          <w:highlight w:val="none"/>
        </w:rPr>
      </w:pPr>
      <w:r>
        <w:rPr>
          <w:rFonts w:ascii="宋体" w:hAnsi="宋体"/>
          <w:color w:val="auto"/>
          <w:sz w:val="24"/>
          <w:highlight w:val="none"/>
        </w:rPr>
        <w:t xml:space="preserve">投标</w:t>
      </w:r>
      <w:r>
        <w:rPr>
          <w:rFonts w:hint="eastAsia" w:ascii="宋体" w:hAnsi="宋体"/>
          <w:color w:val="auto"/>
          <w:sz w:val="24"/>
          <w:highlight w:val="none"/>
        </w:rPr>
        <w:t xml:space="preserve">文件</w:t>
      </w:r>
      <w:r>
        <w:rPr>
          <w:rFonts w:ascii="宋体" w:hAnsi="宋体"/>
          <w:color w:val="auto"/>
          <w:sz w:val="24"/>
          <w:highlight w:val="none"/>
        </w:rPr>
        <w:t xml:space="preserve">应在本招标文件《投标人须知资料表》中规定的投标有效期内保持有效，投标有效期少于招标文件规定期限的，其投标无效。</w:t>
      </w:r>
      <w:r/>
    </w:p>
    <w:p>
      <w:pPr>
        <w:numPr>
          <w:ilvl w:val="0"/>
          <w:numId w:val="10"/>
        </w:numPr>
        <w:ind w:left="357" w:hanging="357"/>
        <w:spacing w:line="360" w:lineRule="auto"/>
        <w:tabs>
          <w:tab w:val="left" w:pos="360" w:leader="none"/>
        </w:tabs>
        <w:rPr>
          <w:rFonts w:hint="eastAsia" w:ascii="宋体" w:hAnsi="宋体"/>
          <w:color w:val="auto"/>
          <w:sz w:val="24"/>
          <w:highlight w:val="none"/>
        </w:rPr>
        <w:outlineLvl w:val="1"/>
      </w:pPr>
      <w:r/>
      <w:bookmarkStart w:id="374" w:name="_Toc226337229"/>
      <w:r/>
      <w:bookmarkStart w:id="375" w:name="_Toc164229374"/>
      <w:r/>
      <w:bookmarkStart w:id="376" w:name="_Toc195842898"/>
      <w:r/>
      <w:bookmarkStart w:id="377" w:name="_Toc150509284"/>
      <w:r/>
      <w:bookmarkStart w:id="378" w:name="_Toc305158875"/>
      <w:r/>
      <w:bookmarkStart w:id="379" w:name="_Toc127151734"/>
      <w:r/>
      <w:bookmarkStart w:id="380" w:name="_Toc305158801"/>
      <w:r/>
      <w:bookmarkStart w:id="381" w:name="_Toc520356158"/>
      <w:r/>
      <w:bookmarkStart w:id="382" w:name="_Toc150774633"/>
      <w:r/>
      <w:bookmarkStart w:id="383" w:name="_Toc164229228"/>
      <w:r/>
      <w:bookmarkStart w:id="384" w:name="_Toc150774738"/>
      <w:r/>
      <w:bookmarkStart w:id="385" w:name="_Toc226965723"/>
      <w:r/>
      <w:bookmarkStart w:id="386" w:name="_Toc265228371"/>
      <w:r/>
      <w:bookmarkStart w:id="387" w:name="_Toc127161447"/>
      <w:r/>
      <w:bookmarkStart w:id="388" w:name="_Toc264969223"/>
      <w:r/>
      <w:bookmarkStart w:id="389" w:name="_Toc151193775"/>
      <w:r/>
      <w:bookmarkStart w:id="390" w:name="_Toc164608802"/>
      <w:r/>
      <w:bookmarkStart w:id="391" w:name="_Toc151190160"/>
      <w:r/>
      <w:bookmarkStart w:id="392" w:name="_Toc151193631"/>
      <w:r/>
      <w:bookmarkStart w:id="393" w:name="_Toc164351627"/>
      <w:r/>
      <w:bookmarkStart w:id="394" w:name="_Toc151193703"/>
      <w:r/>
      <w:bookmarkStart w:id="395" w:name="_Toc150480771"/>
      <w:r/>
      <w:bookmarkStart w:id="396" w:name="_Toc142311035"/>
      <w:r/>
      <w:bookmarkStart w:id="397" w:name="_Toc151193921"/>
      <w:r/>
      <w:bookmarkStart w:id="398" w:name="_Toc151193847"/>
      <w:r/>
      <w:bookmarkStart w:id="399" w:name="_Toc149720826"/>
      <w:r/>
      <w:bookmarkStart w:id="400" w:name="_Toc226965806"/>
      <w:r/>
      <w:bookmarkStart w:id="401" w:name="_Toc226309777"/>
      <w:r/>
      <w:bookmarkStart w:id="402" w:name="_Toc127151533"/>
      <w:r/>
      <w:bookmarkStart w:id="403" w:name="_Toc164608647"/>
      <w:r>
        <w:rPr>
          <w:rFonts w:ascii="宋体" w:hAnsi="宋体"/>
          <w:color w:val="auto"/>
          <w:sz w:val="24"/>
          <w:highlight w:val="none"/>
        </w:rPr>
        <w:t xml:space="preserve">投标文件的签署</w:t>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rPr>
          <w:rFonts w:ascii="宋体" w:hAnsi="宋体"/>
          <w:color w:val="auto"/>
          <w:sz w:val="24"/>
          <w:highlight w:val="none"/>
        </w:rPr>
        <w:t xml:space="preserve">、加盖公章</w:t>
      </w:r>
      <w:r/>
    </w:p>
    <w:p>
      <w:pPr>
        <w:numPr>
          <w:ilvl w:val="1"/>
          <w:numId w:val="10"/>
        </w:numPr>
        <w:ind w:left="1077" w:hanging="720"/>
        <w:spacing w:line="360" w:lineRule="auto"/>
        <w:tabs>
          <w:tab w:val="left" w:pos="1080" w:leader="none"/>
          <w:tab w:val="left" w:pos="2014" w:leader="none"/>
        </w:tabs>
        <w:rPr>
          <w:rFonts w:hint="eastAsia" w:ascii="宋体" w:hAnsi="宋体"/>
          <w:color w:val="auto"/>
          <w:sz w:val="24"/>
          <w:highlight w:val="none"/>
        </w:rPr>
      </w:pPr>
      <w:r/>
      <w:bookmarkStart w:id="404" w:name="_Toc264969224"/>
      <w:r/>
      <w:bookmarkStart w:id="405" w:name="_Toc151193848"/>
      <w:r/>
      <w:bookmarkStart w:id="406" w:name="_Toc150774634"/>
      <w:r/>
      <w:bookmarkStart w:id="407" w:name="_Toc150509285"/>
      <w:r/>
      <w:bookmarkStart w:id="408" w:name="_Toc151193632"/>
      <w:r/>
      <w:bookmarkStart w:id="409" w:name="_Toc226965807"/>
      <w:r/>
      <w:bookmarkStart w:id="410" w:name="_Toc226309778"/>
      <w:r/>
      <w:bookmarkStart w:id="411" w:name="_Toc151193776"/>
      <w:r/>
      <w:bookmarkStart w:id="412" w:name="_Toc150480772"/>
      <w:r/>
      <w:bookmarkStart w:id="413" w:name="_Toc195842899"/>
      <w:r/>
      <w:bookmarkStart w:id="414" w:name="_Toc305158876"/>
      <w:r/>
      <w:bookmarkStart w:id="415" w:name="_Toc127151534"/>
      <w:r/>
      <w:bookmarkStart w:id="416" w:name="_Toc150774739"/>
      <w:r/>
      <w:bookmarkStart w:id="417" w:name="_Toc151190161"/>
      <w:r/>
      <w:bookmarkStart w:id="418" w:name="_Toc151193922"/>
      <w:r/>
      <w:bookmarkStart w:id="419" w:name="_Toc226337230"/>
      <w:r/>
      <w:bookmarkStart w:id="420" w:name="_Toc265228372"/>
      <w:r/>
      <w:bookmarkStart w:id="421" w:name="_Toc226965724"/>
      <w:r/>
      <w:bookmarkStart w:id="422" w:name="_Toc142311036"/>
      <w:r/>
      <w:bookmarkStart w:id="423" w:name="_Toc151193704"/>
      <w:r/>
      <w:bookmarkStart w:id="424" w:name="_Toc305158802"/>
      <w:r/>
      <w:bookmarkStart w:id="425" w:name="_Toc520356159"/>
      <w:r>
        <w:rPr>
          <w:rFonts w:ascii="宋体" w:hAnsi="宋体"/>
          <w:color w:val="auto"/>
          <w:sz w:val="24"/>
          <w:highlight w:val="none"/>
        </w:rPr>
        <w:t xml:space="preserve">招标文件要求签字的内容（如授权委托书等），</w:t>
      </w:r>
      <w:r>
        <w:rPr>
          <w:rFonts w:hint="eastAsia" w:ascii="宋体" w:hAnsi="宋体"/>
          <w:color w:val="auto"/>
          <w:sz w:val="24"/>
          <w:highlight w:val="none"/>
        </w:rPr>
        <w:t xml:space="preserve">可以使用电子签章或使用原件的电子件（电子件指扫描件、照片等形式电子文件）；要求</w:t>
      </w:r>
      <w:r>
        <w:rPr>
          <w:rFonts w:ascii="宋体" w:hAnsi="宋体"/>
          <w:color w:val="auto"/>
          <w:sz w:val="24"/>
          <w:highlight w:val="none"/>
        </w:rPr>
        <w:t xml:space="preserve">第三方出具的加盖公章原件（如联合协议、分包意向协议、制造商授权书等），投标文件中应使用原件的电子件。</w:t>
      </w:r>
      <w:r/>
    </w:p>
    <w:p>
      <w:pPr>
        <w:numPr>
          <w:ilvl w:val="1"/>
          <w:numId w:val="10"/>
        </w:numPr>
        <w:ind w:left="1077" w:hanging="720"/>
        <w:spacing w:line="360" w:lineRule="auto"/>
        <w:tabs>
          <w:tab w:val="left" w:pos="1080" w:leader="none"/>
          <w:tab w:val="left" w:pos="2014" w:leader="none"/>
        </w:tabs>
        <w:rPr>
          <w:rFonts w:hint="eastAsia" w:ascii="宋体" w:hAnsi="宋体"/>
          <w:color w:val="auto"/>
          <w:sz w:val="24"/>
          <w:highlight w:val="none"/>
        </w:rPr>
      </w:pPr>
      <w:r>
        <w:rPr>
          <w:rFonts w:ascii="宋体" w:hAnsi="宋体"/>
          <w:color w:val="auto"/>
          <w:sz w:val="24"/>
          <w:highlight w:val="none"/>
        </w:rPr>
        <w:t xml:space="preserve">招标文件要求加盖公章的内容，</w:t>
      </w:r>
      <w:r>
        <w:rPr>
          <w:rFonts w:hint="eastAsia" w:ascii="宋体" w:hAnsi="宋体"/>
          <w:color w:val="auto"/>
          <w:sz w:val="24"/>
          <w:highlight w:val="none"/>
        </w:rPr>
        <w:t xml:space="preserve">一般</w:t>
      </w:r>
      <w:r>
        <w:rPr>
          <w:rFonts w:ascii="宋体" w:hAnsi="宋体"/>
          <w:color w:val="auto"/>
          <w:sz w:val="24"/>
          <w:highlight w:val="none"/>
        </w:rPr>
        <w:t xml:space="preserve">通过投标文件编制工具加盖电子签章。</w:t>
      </w:r>
      <w:r/>
    </w:p>
    <w:p>
      <w:pPr>
        <w:ind w:left="357"/>
        <w:spacing w:line="360" w:lineRule="auto"/>
        <w:tabs>
          <w:tab w:val="left" w:pos="900" w:leader="none"/>
          <w:tab w:val="left" w:pos="1080" w:leader="none"/>
        </w:tabs>
        <w:rPr>
          <w:rFonts w:hint="eastAsia" w:ascii="宋体" w:hAnsi="宋体"/>
          <w:color w:val="auto"/>
          <w:highlight w:val="none"/>
        </w:rPr>
      </w:pPr>
      <w:r>
        <w:rPr>
          <w:rFonts w:hint="eastAsia" w:ascii="宋体" w:hAnsi="宋体"/>
          <w:color w:val="auto"/>
          <w:highlight w:val="none"/>
        </w:rPr>
      </w:r>
      <w:r/>
    </w:p>
    <w:p>
      <w:pPr>
        <w:pStyle w:val="906"/>
        <w:spacing w:before="0" w:line="360" w:lineRule="auto"/>
        <w:rPr>
          <w:rFonts w:hint="eastAsia" w:ascii="宋体" w:hAnsi="宋体" w:eastAsia="宋体"/>
          <w:b w:val="0"/>
          <w:color w:val="auto"/>
          <w:sz w:val="28"/>
          <w:highlight w:val="none"/>
        </w:rPr>
      </w:pPr>
      <w:r>
        <w:rPr>
          <w:rFonts w:ascii="宋体" w:hAnsi="宋体" w:eastAsia="宋体"/>
          <w:b w:val="0"/>
          <w:color w:val="auto"/>
          <w:sz w:val="28"/>
          <w:highlight w:val="none"/>
        </w:rPr>
        <w:t xml:space="preserve">四   投标文件的提交</w:t>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r/>
    </w:p>
    <w:p>
      <w:pPr>
        <w:numPr>
          <w:ilvl w:val="0"/>
          <w:numId w:val="10"/>
        </w:numPr>
        <w:ind w:left="357" w:hanging="357"/>
        <w:spacing w:line="360" w:lineRule="auto"/>
        <w:tabs>
          <w:tab w:val="left" w:pos="360" w:leader="none"/>
        </w:tabs>
        <w:rPr>
          <w:rFonts w:hint="eastAsia" w:ascii="宋体" w:hAnsi="宋体"/>
          <w:color w:val="auto"/>
          <w:sz w:val="24"/>
          <w:highlight w:val="none"/>
        </w:rPr>
        <w:outlineLvl w:val="1"/>
      </w:pPr>
      <w:r/>
      <w:bookmarkStart w:id="426" w:name="_Toc305158877"/>
      <w:r/>
      <w:bookmarkStart w:id="427" w:name="_Toc151193633"/>
      <w:r/>
      <w:bookmarkStart w:id="428" w:name="_Toc226965725"/>
      <w:r/>
      <w:bookmarkStart w:id="429" w:name="_Toc127151736"/>
      <w:r/>
      <w:bookmarkStart w:id="430" w:name="_Toc305158803"/>
      <w:r/>
      <w:bookmarkStart w:id="431" w:name="_Toc226965808"/>
      <w:r/>
      <w:bookmarkStart w:id="432" w:name="_Toc265228373"/>
      <w:r/>
      <w:bookmarkStart w:id="433" w:name="_Toc151193777"/>
      <w:r/>
      <w:bookmarkStart w:id="434" w:name="_Toc150509286"/>
      <w:r/>
      <w:bookmarkStart w:id="435" w:name="_Toc264969225"/>
      <w:r/>
      <w:bookmarkStart w:id="436" w:name="_Toc164229376"/>
      <w:r/>
      <w:bookmarkStart w:id="437" w:name="_Toc149720828"/>
      <w:r/>
      <w:bookmarkStart w:id="438" w:name="_Toc142311037"/>
      <w:r/>
      <w:bookmarkStart w:id="439" w:name="_Toc150774740"/>
      <w:r/>
      <w:bookmarkStart w:id="440" w:name="_Toc151193923"/>
      <w:r/>
      <w:bookmarkStart w:id="441" w:name="_Toc164229230"/>
      <w:r/>
      <w:bookmarkStart w:id="442" w:name="_Toc164351629"/>
      <w:r/>
      <w:bookmarkStart w:id="443" w:name="_Toc226337231"/>
      <w:r/>
      <w:bookmarkStart w:id="444" w:name="_Toc195842900"/>
      <w:r/>
      <w:bookmarkStart w:id="445" w:name="_Toc151193849"/>
      <w:r/>
      <w:bookmarkStart w:id="446" w:name="_Toc164608804"/>
      <w:r/>
      <w:bookmarkStart w:id="447" w:name="_Toc151190162"/>
      <w:r/>
      <w:bookmarkStart w:id="448" w:name="_Toc150774635"/>
      <w:r/>
      <w:bookmarkStart w:id="449" w:name="_Toc127151535"/>
      <w:r/>
      <w:bookmarkStart w:id="450" w:name="_Toc226309779"/>
      <w:r/>
      <w:bookmarkStart w:id="451" w:name="_Toc150480773"/>
      <w:r/>
      <w:bookmarkStart w:id="452" w:name="_Toc127161449"/>
      <w:r/>
      <w:bookmarkStart w:id="453" w:name="_Toc151193705"/>
      <w:r/>
      <w:bookmarkStart w:id="454" w:name="_Toc520356160"/>
      <w:r/>
      <w:bookmarkStart w:id="455" w:name="_Toc164608649"/>
      <w:r>
        <w:rPr>
          <w:rFonts w:ascii="宋体" w:hAnsi="宋体"/>
          <w:color w:val="auto"/>
          <w:sz w:val="24"/>
          <w:highlight w:val="none"/>
        </w:rPr>
        <w:t xml:space="preserve">投标文件的</w:t>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rPr>
          <w:rFonts w:ascii="宋体" w:hAnsi="宋体"/>
          <w:color w:val="auto"/>
          <w:sz w:val="24"/>
          <w:highlight w:val="none"/>
        </w:rPr>
        <w:t xml:space="preserve">提交</w:t>
      </w:r>
      <w:r/>
    </w:p>
    <w:p>
      <w:pPr>
        <w:numPr>
          <w:ilvl w:val="1"/>
          <w:numId w:val="10"/>
        </w:numPr>
        <w:ind w:left="1077" w:hanging="720"/>
        <w:spacing w:line="360" w:lineRule="auto"/>
        <w:tabs>
          <w:tab w:val="left" w:pos="1080" w:leader="none"/>
          <w:tab w:val="left" w:pos="2014" w:leader="none"/>
        </w:tabs>
        <w:rPr>
          <w:rFonts w:hint="eastAsia" w:ascii="宋体" w:hAnsi="宋体"/>
          <w:color w:val="auto"/>
          <w:sz w:val="24"/>
          <w:highlight w:val="none"/>
        </w:rPr>
      </w:pPr>
      <w:r>
        <w:rPr>
          <w:rFonts w:ascii="宋体" w:hAnsi="宋体"/>
          <w:color w:val="auto"/>
          <w:sz w:val="24"/>
          <w:highlight w:val="none"/>
        </w:rPr>
        <w:t xml:space="preserve">本项目使用</w:t>
      </w:r>
      <w:r>
        <w:rPr>
          <w:rFonts w:hint="eastAsia" w:ascii="宋体" w:hAnsi="宋体"/>
          <w:color w:val="auto"/>
          <w:sz w:val="24"/>
          <w:highlight w:val="none"/>
        </w:rPr>
        <w:t xml:space="preserve">“苏采云”政府采购一体化平台 </w:t>
      </w:r>
      <w:r>
        <w:rPr>
          <w:rFonts w:ascii="宋体" w:hAnsi="宋体"/>
          <w:color w:val="auto"/>
          <w:sz w:val="24"/>
          <w:highlight w:val="none"/>
        </w:rPr>
        <w:t xml:space="preserve">。投标人根据招标文件及</w:t>
      </w:r>
      <w:r>
        <w:rPr>
          <w:rFonts w:hint="eastAsia" w:ascii="宋体" w:hAnsi="宋体"/>
          <w:color w:val="auto"/>
          <w:sz w:val="24"/>
          <w:highlight w:val="none"/>
        </w:rPr>
        <w:t xml:space="preserve">“苏采云”政府采购一体化平台 投标人</w:t>
      </w:r>
      <w:r>
        <w:rPr>
          <w:rFonts w:ascii="宋体" w:hAnsi="宋体"/>
          <w:color w:val="auto"/>
          <w:sz w:val="24"/>
          <w:highlight w:val="none"/>
        </w:rPr>
        <w:t xml:space="preserve">操作手册要求编制、生成并提交电子投标文件。</w:t>
      </w:r>
      <w:r/>
    </w:p>
    <w:p>
      <w:pPr>
        <w:numPr>
          <w:ilvl w:val="1"/>
          <w:numId w:val="10"/>
        </w:numPr>
        <w:ind w:left="1077" w:hanging="720"/>
        <w:spacing w:line="360" w:lineRule="auto"/>
        <w:tabs>
          <w:tab w:val="left" w:pos="1080" w:leader="none"/>
          <w:tab w:val="left" w:pos="2014" w:leader="none"/>
        </w:tabs>
        <w:rPr>
          <w:rFonts w:hint="eastAsia" w:ascii="宋体" w:hAnsi="宋体"/>
          <w:color w:val="auto"/>
          <w:sz w:val="24"/>
          <w:highlight w:val="none"/>
        </w:rPr>
      </w:pPr>
      <w:r>
        <w:rPr>
          <w:rFonts w:ascii="宋体" w:hAnsi="宋体"/>
          <w:color w:val="auto"/>
          <w:sz w:val="24"/>
          <w:highlight w:val="none"/>
        </w:rPr>
        <w:t xml:space="preserve">采购人及采购代理机构拒绝接受通过</w:t>
      </w:r>
      <w:r>
        <w:rPr>
          <w:rFonts w:hint="eastAsia" w:ascii="宋体" w:hAnsi="宋体"/>
          <w:color w:val="auto"/>
          <w:sz w:val="24"/>
          <w:highlight w:val="none"/>
        </w:rPr>
        <w:t xml:space="preserve">“苏采云”政府采购一体化平台 </w:t>
      </w:r>
      <w:r>
        <w:rPr>
          <w:rFonts w:ascii="宋体" w:hAnsi="宋体"/>
          <w:color w:val="auto"/>
          <w:sz w:val="24"/>
          <w:highlight w:val="none"/>
        </w:rPr>
        <w:t xml:space="preserve">以外任何形式提交的投标文件。</w:t>
      </w:r>
      <w:r/>
    </w:p>
    <w:p>
      <w:pPr>
        <w:numPr>
          <w:ilvl w:val="0"/>
          <w:numId w:val="10"/>
        </w:numPr>
        <w:ind w:left="357" w:hanging="357"/>
        <w:spacing w:line="360" w:lineRule="auto"/>
        <w:tabs>
          <w:tab w:val="left" w:pos="360" w:leader="none"/>
        </w:tabs>
        <w:rPr>
          <w:rFonts w:hint="eastAsia" w:ascii="宋体" w:hAnsi="宋体"/>
          <w:color w:val="auto"/>
          <w:sz w:val="24"/>
          <w:highlight w:val="none"/>
        </w:rPr>
        <w:outlineLvl w:val="1"/>
      </w:pPr>
      <w:r/>
      <w:bookmarkStart w:id="456" w:name="_Toc151193850"/>
      <w:r/>
      <w:bookmarkStart w:id="457" w:name="_Toc151193634"/>
      <w:r/>
      <w:bookmarkStart w:id="458" w:name="_Toc265228374"/>
      <w:r/>
      <w:bookmarkStart w:id="459" w:name="_Toc150509287"/>
      <w:r/>
      <w:bookmarkStart w:id="460" w:name="_Toc151193924"/>
      <w:r/>
      <w:bookmarkStart w:id="461" w:name="_Toc127161450"/>
      <w:r/>
      <w:bookmarkStart w:id="462" w:name="_Toc151193778"/>
      <w:r/>
      <w:bookmarkStart w:id="463" w:name="_Toc150774741"/>
      <w:r/>
      <w:bookmarkStart w:id="464" w:name="_Toc164351630"/>
      <w:r/>
      <w:bookmarkStart w:id="465" w:name="_Toc520356161"/>
      <w:r/>
      <w:bookmarkStart w:id="466" w:name="_Toc305158804"/>
      <w:r/>
      <w:bookmarkStart w:id="467" w:name="_Toc164608650"/>
      <w:r/>
      <w:bookmarkStart w:id="468" w:name="_Toc151190163"/>
      <w:r/>
      <w:bookmarkStart w:id="469" w:name="_Toc226965726"/>
      <w:r/>
      <w:bookmarkStart w:id="470" w:name="_Toc127151737"/>
      <w:r/>
      <w:bookmarkStart w:id="471" w:name="_Toc226337232"/>
      <w:r/>
      <w:bookmarkStart w:id="472" w:name="_Toc305158878"/>
      <w:r/>
      <w:bookmarkStart w:id="473" w:name="_Toc226309780"/>
      <w:r/>
      <w:bookmarkStart w:id="474" w:name="_Toc164229377"/>
      <w:r/>
      <w:bookmarkStart w:id="475" w:name="_Toc164608805"/>
      <w:r/>
      <w:bookmarkStart w:id="476" w:name="_Toc195842901"/>
      <w:r/>
      <w:bookmarkStart w:id="477" w:name="_Toc142311038"/>
      <w:r/>
      <w:bookmarkStart w:id="478" w:name="_Toc149720829"/>
      <w:r/>
      <w:bookmarkStart w:id="479" w:name="_Toc226965809"/>
      <w:r/>
      <w:bookmarkStart w:id="480" w:name="_Toc127151536"/>
      <w:r/>
      <w:bookmarkStart w:id="481" w:name="_Toc264969226"/>
      <w:r/>
      <w:bookmarkStart w:id="482" w:name="_Toc164229231"/>
      <w:r/>
      <w:bookmarkStart w:id="483" w:name="_Toc151193706"/>
      <w:r/>
      <w:bookmarkStart w:id="484" w:name="_Toc150480774"/>
      <w:r/>
      <w:bookmarkStart w:id="485" w:name="_Toc150774636"/>
      <w:r>
        <w:rPr>
          <w:rFonts w:ascii="宋体" w:hAnsi="宋体"/>
          <w:color w:val="auto"/>
          <w:sz w:val="24"/>
          <w:highlight w:val="none"/>
        </w:rPr>
        <w:t xml:space="preserve">投标截止</w:t>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rPr>
          <w:rFonts w:ascii="宋体" w:hAnsi="宋体"/>
          <w:color w:val="auto"/>
          <w:sz w:val="24"/>
          <w:highlight w:val="none"/>
        </w:rPr>
        <w:t xml:space="preserve">时间</w:t>
      </w:r>
      <w:r/>
    </w:p>
    <w:p>
      <w:pPr>
        <w:numPr>
          <w:ilvl w:val="1"/>
          <w:numId w:val="10"/>
        </w:numPr>
        <w:ind w:left="1077" w:hanging="720"/>
        <w:spacing w:line="360" w:lineRule="auto"/>
        <w:tabs>
          <w:tab w:val="left" w:pos="1080" w:leader="none"/>
          <w:tab w:val="left" w:pos="2014" w:leader="none"/>
        </w:tabs>
        <w:rPr>
          <w:rFonts w:hint="eastAsia" w:ascii="宋体" w:hAnsi="宋体"/>
          <w:color w:val="auto"/>
          <w:sz w:val="24"/>
          <w:highlight w:val="none"/>
        </w:rPr>
      </w:pPr>
      <w:r>
        <w:rPr>
          <w:rFonts w:ascii="宋体" w:hAnsi="宋体"/>
          <w:color w:val="auto"/>
          <w:sz w:val="24"/>
          <w:highlight w:val="none"/>
        </w:rPr>
        <w:t xml:space="preserve">投标人应在招标文件要求提交投标文件截止时间前，将电子投标文件提交至</w:t>
      </w:r>
      <w:r>
        <w:rPr>
          <w:rFonts w:hint="eastAsia" w:ascii="宋体" w:hAnsi="宋体"/>
          <w:color w:val="auto"/>
          <w:sz w:val="24"/>
          <w:highlight w:val="none"/>
        </w:rPr>
        <w:t xml:space="preserve">“苏采云”政府采购一体化平台 </w:t>
      </w:r>
      <w:r>
        <w:rPr>
          <w:rFonts w:ascii="宋体" w:hAnsi="宋体"/>
          <w:color w:val="auto"/>
          <w:sz w:val="24"/>
          <w:highlight w:val="none"/>
        </w:rPr>
        <w:t xml:space="preserve">。</w:t>
      </w:r>
      <w:r/>
    </w:p>
    <w:p>
      <w:pPr>
        <w:numPr>
          <w:ilvl w:val="0"/>
          <w:numId w:val="10"/>
        </w:numPr>
        <w:ind w:left="357" w:hanging="357"/>
        <w:spacing w:line="360" w:lineRule="auto"/>
        <w:tabs>
          <w:tab w:val="left" w:pos="360" w:leader="none"/>
        </w:tabs>
        <w:rPr>
          <w:rFonts w:hint="eastAsia" w:ascii="宋体" w:hAnsi="宋体"/>
          <w:color w:val="auto"/>
          <w:sz w:val="24"/>
          <w:highlight w:val="none"/>
        </w:rPr>
        <w:outlineLvl w:val="1"/>
      </w:pPr>
      <w:r/>
      <w:bookmarkStart w:id="486" w:name="_Toc150774637"/>
      <w:r/>
      <w:bookmarkStart w:id="487" w:name="_Toc164608806"/>
      <w:r/>
      <w:bookmarkStart w:id="488" w:name="_Toc151193707"/>
      <w:r/>
      <w:bookmarkStart w:id="489" w:name="_Toc265228375"/>
      <w:r/>
      <w:bookmarkStart w:id="490" w:name="_Toc264969227"/>
      <w:r/>
      <w:bookmarkStart w:id="491" w:name="_Toc151193851"/>
      <w:r/>
      <w:bookmarkStart w:id="492" w:name="_Toc150774742"/>
      <w:r/>
      <w:bookmarkStart w:id="493" w:name="_Toc127151537"/>
      <w:r/>
      <w:bookmarkStart w:id="494" w:name="_Toc151193779"/>
      <w:r/>
      <w:bookmarkStart w:id="495" w:name="_Toc164229232"/>
      <w:r/>
      <w:bookmarkStart w:id="496" w:name="_Toc305158879"/>
      <w:r/>
      <w:bookmarkStart w:id="497" w:name="_Toc195842902"/>
      <w:r/>
      <w:bookmarkStart w:id="498" w:name="_Toc127161451"/>
      <w:r/>
      <w:bookmarkStart w:id="499" w:name="_Toc305158805"/>
      <w:r/>
      <w:bookmarkStart w:id="500" w:name="_Toc150480775"/>
      <w:r/>
      <w:bookmarkStart w:id="501" w:name="_Toc226309781"/>
      <w:r/>
      <w:bookmarkStart w:id="502" w:name="_Toc150509288"/>
      <w:r/>
      <w:bookmarkStart w:id="503" w:name="_Toc151193635"/>
      <w:r/>
      <w:bookmarkStart w:id="504" w:name="_Toc520356162"/>
      <w:r/>
      <w:bookmarkStart w:id="505" w:name="_Toc149720830"/>
      <w:r/>
      <w:bookmarkStart w:id="506" w:name="_Toc226965810"/>
      <w:r/>
      <w:bookmarkStart w:id="507" w:name="_Toc164229378"/>
      <w:r/>
      <w:bookmarkStart w:id="508" w:name="_Toc164351631"/>
      <w:r/>
      <w:bookmarkStart w:id="509" w:name="_Toc226337233"/>
      <w:r/>
      <w:bookmarkStart w:id="510" w:name="_Toc127151738"/>
      <w:r/>
      <w:bookmarkStart w:id="511" w:name="_Toc151190164"/>
      <w:r/>
      <w:bookmarkStart w:id="512" w:name="_Toc226965727"/>
      <w:r/>
      <w:bookmarkStart w:id="513" w:name="_Toc164608651"/>
      <w:r/>
      <w:bookmarkStart w:id="514" w:name="_Toc151193925"/>
      <w:r/>
      <w:bookmarkStart w:id="515" w:name="_Toc142311039"/>
      <w:r>
        <w:rPr>
          <w:rFonts w:ascii="宋体" w:hAnsi="宋体"/>
          <w:color w:val="auto"/>
          <w:sz w:val="24"/>
          <w:highlight w:val="none"/>
        </w:rPr>
        <w:t xml:space="preserve">投标文件的修改与撤回</w:t>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r/>
    </w:p>
    <w:p>
      <w:pPr>
        <w:numPr>
          <w:ilvl w:val="1"/>
          <w:numId w:val="10"/>
        </w:numPr>
        <w:ind w:left="1077" w:hanging="720"/>
        <w:spacing w:line="360" w:lineRule="auto"/>
        <w:tabs>
          <w:tab w:val="left" w:pos="1080" w:leader="none"/>
          <w:tab w:val="left" w:pos="2014" w:leader="none"/>
        </w:tabs>
        <w:rPr>
          <w:rFonts w:hint="eastAsia" w:ascii="宋体" w:hAnsi="宋体"/>
          <w:color w:val="auto"/>
          <w:sz w:val="24"/>
          <w:highlight w:val="none"/>
        </w:rPr>
      </w:pPr>
      <w:r>
        <w:rPr>
          <w:rFonts w:ascii="宋体" w:hAnsi="宋体"/>
          <w:color w:val="auto"/>
          <w:sz w:val="24"/>
          <w:highlight w:val="none"/>
        </w:rPr>
        <w:t xml:space="preserve">投标截止时间前，投标人可以通过</w:t>
      </w:r>
      <w:r>
        <w:rPr>
          <w:rFonts w:hint="eastAsia" w:ascii="宋体" w:hAnsi="宋体"/>
          <w:color w:val="auto"/>
          <w:sz w:val="24"/>
          <w:highlight w:val="none"/>
        </w:rPr>
        <w:t xml:space="preserve">“苏采云”政府采购一体化平台 </w:t>
      </w:r>
      <w:r>
        <w:rPr>
          <w:rFonts w:ascii="宋体" w:hAnsi="宋体"/>
          <w:color w:val="auto"/>
          <w:sz w:val="24"/>
          <w:highlight w:val="none"/>
        </w:rPr>
        <w:t xml:space="preserve">对所提交的投标文件进行补充、修改或者撤回。</w:t>
      </w:r>
      <w:r/>
    </w:p>
    <w:p>
      <w:pPr>
        <w:numPr>
          <w:ilvl w:val="1"/>
          <w:numId w:val="10"/>
        </w:numPr>
        <w:ind w:left="1077" w:hanging="720"/>
        <w:spacing w:line="360" w:lineRule="auto"/>
        <w:tabs>
          <w:tab w:val="left" w:pos="1080" w:leader="none"/>
          <w:tab w:val="left" w:pos="2014" w:leader="none"/>
        </w:tabs>
        <w:rPr>
          <w:rFonts w:hint="eastAsia" w:ascii="宋体" w:hAnsi="宋体"/>
          <w:color w:val="auto"/>
          <w:sz w:val="24"/>
          <w:highlight w:val="none"/>
        </w:rPr>
      </w:pPr>
      <w:r>
        <w:rPr>
          <w:rFonts w:ascii="宋体" w:hAnsi="宋体"/>
          <w:color w:val="auto"/>
          <w:sz w:val="24"/>
          <w:highlight w:val="none"/>
        </w:rPr>
        <w:t xml:space="preserve">投标人对投标文件的补充、修改的内容应当按照招标文件要求签署、加盖公章，作为投标文件的组成部分。</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pStyle w:val="906"/>
        <w:spacing w:before="0" w:line="360" w:lineRule="auto"/>
        <w:rPr>
          <w:rFonts w:hint="eastAsia" w:ascii="宋体" w:hAnsi="宋体" w:eastAsia="宋体"/>
          <w:b w:val="0"/>
          <w:color w:val="auto"/>
          <w:sz w:val="28"/>
          <w:highlight w:val="none"/>
        </w:rPr>
      </w:pPr>
      <w:r/>
      <w:bookmarkStart w:id="516" w:name="_Toc151193636"/>
      <w:r/>
      <w:bookmarkStart w:id="517" w:name="_Toc226309782"/>
      <w:r/>
      <w:bookmarkStart w:id="518" w:name="_Toc226965811"/>
      <w:r/>
      <w:bookmarkStart w:id="519" w:name="_Toc150774638"/>
      <w:r/>
      <w:bookmarkStart w:id="520" w:name="_Toc305158880"/>
      <w:r/>
      <w:bookmarkStart w:id="521" w:name="_Toc151193780"/>
      <w:r/>
      <w:bookmarkStart w:id="522" w:name="_Toc127151538"/>
      <w:r/>
      <w:bookmarkStart w:id="523" w:name="_Toc150509289"/>
      <w:r/>
      <w:bookmarkStart w:id="524" w:name="_Toc520356163"/>
      <w:r/>
      <w:bookmarkStart w:id="525" w:name="_Toc150480776"/>
      <w:r/>
      <w:bookmarkStart w:id="526" w:name="_Toc150774743"/>
      <w:r/>
      <w:bookmarkStart w:id="527" w:name="_Toc151193852"/>
      <w:r/>
      <w:bookmarkStart w:id="528" w:name="_Toc226965728"/>
      <w:r/>
      <w:bookmarkStart w:id="529" w:name="_Toc305158806"/>
      <w:r/>
      <w:bookmarkStart w:id="530" w:name="_Toc151190165"/>
      <w:r/>
      <w:bookmarkStart w:id="531" w:name="_Toc151193926"/>
      <w:r/>
      <w:bookmarkStart w:id="532" w:name="_Toc264969228"/>
      <w:r/>
      <w:bookmarkStart w:id="533" w:name="_Toc142311040"/>
      <w:r/>
      <w:bookmarkStart w:id="534" w:name="_Toc195842903"/>
      <w:r/>
      <w:bookmarkStart w:id="535" w:name="_Toc265228376"/>
      <w:r/>
      <w:bookmarkStart w:id="536" w:name="_Toc226337234"/>
      <w:r/>
      <w:bookmarkStart w:id="537" w:name="_Toc151193708"/>
      <w:r>
        <w:rPr>
          <w:rFonts w:ascii="宋体" w:hAnsi="宋体" w:eastAsia="宋体"/>
          <w:b w:val="0"/>
          <w:color w:val="auto"/>
          <w:sz w:val="28"/>
          <w:highlight w:val="none"/>
        </w:rPr>
        <w:t xml:space="preserve">五   开标、资格审查及评标</w:t>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r/>
    </w:p>
    <w:p>
      <w:pPr>
        <w:numPr>
          <w:ilvl w:val="0"/>
          <w:numId w:val="10"/>
        </w:numPr>
        <w:ind w:left="357" w:hanging="357"/>
        <w:spacing w:line="360" w:lineRule="auto"/>
        <w:tabs>
          <w:tab w:val="left" w:pos="360" w:leader="none"/>
        </w:tabs>
        <w:rPr>
          <w:rFonts w:hint="eastAsia" w:ascii="宋体" w:hAnsi="宋体"/>
          <w:color w:val="auto"/>
          <w:sz w:val="24"/>
          <w:highlight w:val="none"/>
        </w:rPr>
        <w:outlineLvl w:val="1"/>
      </w:pPr>
      <w:r/>
      <w:bookmarkStart w:id="538" w:name="_Toc305158807"/>
      <w:r/>
      <w:bookmarkStart w:id="539" w:name="_Toc150774639"/>
      <w:r/>
      <w:bookmarkStart w:id="540" w:name="_Toc164229380"/>
      <w:r/>
      <w:bookmarkStart w:id="541" w:name="_Toc150774744"/>
      <w:r/>
      <w:bookmarkStart w:id="542" w:name="_Toc151190166"/>
      <w:r/>
      <w:bookmarkStart w:id="543" w:name="_Toc520356164"/>
      <w:r/>
      <w:bookmarkStart w:id="544" w:name="_Toc151193637"/>
      <w:r/>
      <w:bookmarkStart w:id="545" w:name="_Toc127151539"/>
      <w:r/>
      <w:bookmarkStart w:id="546" w:name="_Toc150480777"/>
      <w:r/>
      <w:bookmarkStart w:id="547" w:name="_Toc264969229"/>
      <w:r/>
      <w:bookmarkStart w:id="548" w:name="_Toc305158881"/>
      <w:r/>
      <w:bookmarkStart w:id="549" w:name="_Toc127161453"/>
      <w:r/>
      <w:bookmarkStart w:id="550" w:name="_Toc151193709"/>
      <w:r/>
      <w:bookmarkStart w:id="551" w:name="_Toc195842904"/>
      <w:r/>
      <w:bookmarkStart w:id="552" w:name="_Toc226965729"/>
      <w:r/>
      <w:bookmarkStart w:id="553" w:name="_Toc164608653"/>
      <w:r/>
      <w:bookmarkStart w:id="554" w:name="_Toc151193927"/>
      <w:r/>
      <w:bookmarkStart w:id="555" w:name="_Toc226965812"/>
      <w:r/>
      <w:bookmarkStart w:id="556" w:name="_Toc164608808"/>
      <w:r/>
      <w:bookmarkStart w:id="557" w:name="_Toc226337235"/>
      <w:r/>
      <w:bookmarkStart w:id="558" w:name="_Toc164351633"/>
      <w:r/>
      <w:bookmarkStart w:id="559" w:name="_Toc149720832"/>
      <w:r/>
      <w:bookmarkStart w:id="560" w:name="_Toc151193781"/>
      <w:r/>
      <w:bookmarkStart w:id="561" w:name="_Toc164229234"/>
      <w:r/>
      <w:bookmarkStart w:id="562" w:name="_Toc150509290"/>
      <w:r/>
      <w:bookmarkStart w:id="563" w:name="_Toc142311041"/>
      <w:r/>
      <w:bookmarkStart w:id="564" w:name="_Toc127151740"/>
      <w:r/>
      <w:bookmarkStart w:id="565" w:name="_Toc226309783"/>
      <w:r/>
      <w:bookmarkStart w:id="566" w:name="_Toc151193853"/>
      <w:r/>
      <w:bookmarkStart w:id="567" w:name="_Toc265228377"/>
      <w:r>
        <w:rPr>
          <w:rFonts w:ascii="宋体" w:hAnsi="宋体"/>
          <w:color w:val="auto"/>
          <w:sz w:val="24"/>
          <w:highlight w:val="none"/>
        </w:rPr>
        <w:t xml:space="preserve">开标</w:t>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r/>
    </w:p>
    <w:p>
      <w:pPr>
        <w:numPr>
          <w:ilvl w:val="1"/>
          <w:numId w:val="10"/>
        </w:numPr>
        <w:ind w:left="1077" w:hanging="720"/>
        <w:spacing w:line="360" w:lineRule="auto"/>
        <w:tabs>
          <w:tab w:val="left" w:pos="1080" w:leader="none"/>
          <w:tab w:val="left" w:pos="2014" w:leader="none"/>
        </w:tabs>
        <w:rPr>
          <w:rFonts w:hint="eastAsia" w:ascii="宋体" w:hAnsi="宋体"/>
          <w:color w:val="auto"/>
          <w:sz w:val="24"/>
          <w:highlight w:val="none"/>
        </w:rPr>
      </w:pPr>
      <w:r>
        <w:rPr>
          <w:rFonts w:ascii="宋体" w:hAnsi="宋体"/>
          <w:color w:val="auto"/>
          <w:sz w:val="24"/>
          <w:highlight w:val="none"/>
        </w:rPr>
        <w:t xml:space="preserve">采购人或采购代理机构将按招标文件的规定，在投标截止时间的同一时间和招标文件预先确定的地点组织开标。</w:t>
      </w:r>
      <w:r/>
    </w:p>
    <w:p>
      <w:pPr>
        <w:numPr>
          <w:ilvl w:val="1"/>
          <w:numId w:val="10"/>
        </w:numPr>
        <w:ind w:left="1077" w:hanging="720"/>
        <w:spacing w:line="360" w:lineRule="auto"/>
        <w:tabs>
          <w:tab w:val="left" w:pos="1080" w:leader="none"/>
          <w:tab w:val="left" w:pos="2014" w:leader="none"/>
        </w:tabs>
        <w:rPr>
          <w:rFonts w:hint="eastAsia" w:ascii="宋体" w:hAnsi="宋体"/>
          <w:color w:val="auto"/>
          <w:sz w:val="24"/>
          <w:highlight w:val="none"/>
        </w:rPr>
      </w:pPr>
      <w:r>
        <w:rPr>
          <w:rFonts w:ascii="宋体" w:hAnsi="宋体"/>
          <w:color w:val="auto"/>
          <w:sz w:val="24"/>
          <w:highlight w:val="none"/>
        </w:rPr>
        <w:t xml:space="preserve">本项目开标采用不见面招投标模式</w:t>
      </w:r>
      <w:r>
        <w:rPr>
          <w:rFonts w:hint="eastAsia" w:ascii="宋体" w:hAnsi="宋体"/>
          <w:color w:val="auto"/>
          <w:sz w:val="24"/>
          <w:highlight w:val="none"/>
        </w:rPr>
        <w:t xml:space="preserve">，</w:t>
      </w:r>
      <w:r>
        <w:rPr>
          <w:rFonts w:ascii="宋体" w:hAnsi="宋体"/>
          <w:color w:val="auto"/>
          <w:sz w:val="24"/>
          <w:highlight w:val="none"/>
        </w:rPr>
        <w:t xml:space="preserve">使用</w:t>
      </w:r>
      <w:r>
        <w:rPr>
          <w:rFonts w:hint="eastAsia" w:ascii="宋体" w:hAnsi="宋体"/>
          <w:color w:val="auto"/>
          <w:sz w:val="24"/>
          <w:highlight w:val="none"/>
        </w:rPr>
        <w:t xml:space="preserve">“苏采云”政府采购一体化平台 在线进行开标</w:t>
      </w:r>
      <w:r>
        <w:rPr>
          <w:rFonts w:ascii="宋体" w:hAnsi="宋体"/>
          <w:color w:val="auto"/>
          <w:sz w:val="24"/>
          <w:highlight w:val="none"/>
        </w:rPr>
        <w:t xml:space="preserve">。投标人应在规定的时间内对投标文件进行解密，因非系统原因导致的解密失败，视为投标无效。</w:t>
      </w:r>
      <w:r/>
    </w:p>
    <w:p>
      <w:pPr>
        <w:numPr>
          <w:ilvl w:val="1"/>
          <w:numId w:val="10"/>
        </w:numPr>
        <w:ind w:left="1077" w:hanging="720"/>
        <w:spacing w:line="360" w:lineRule="auto"/>
        <w:tabs>
          <w:tab w:val="left" w:pos="1080" w:leader="none"/>
          <w:tab w:val="left" w:pos="2014" w:leader="none"/>
        </w:tabs>
        <w:rPr>
          <w:rFonts w:hint="eastAsia" w:ascii="宋体" w:hAnsi="宋体"/>
          <w:color w:val="auto"/>
          <w:sz w:val="24"/>
          <w:highlight w:val="none"/>
        </w:rPr>
      </w:pPr>
      <w:r>
        <w:rPr>
          <w:rFonts w:ascii="宋体" w:hAnsi="宋体"/>
          <w:color w:val="auto"/>
          <w:sz w:val="24"/>
          <w:highlight w:val="none"/>
        </w:rPr>
        <w:t xml:space="preserve">开标过程将使用</w:t>
      </w:r>
      <w:r>
        <w:rPr>
          <w:rFonts w:hint="eastAsia" w:ascii="宋体" w:hAnsi="宋体"/>
          <w:color w:val="auto"/>
          <w:sz w:val="24"/>
          <w:highlight w:val="none"/>
        </w:rPr>
        <w:t xml:space="preserve">“苏采云”政府采购一体化平台 公</w:t>
      </w:r>
      <w:r>
        <w:rPr>
          <w:rFonts w:ascii="宋体" w:hAnsi="宋体"/>
          <w:color w:val="auto"/>
          <w:sz w:val="24"/>
          <w:highlight w:val="none"/>
        </w:rPr>
        <w:t xml:space="preserve">布投标人名称、投标价格和招标文件规定的需要宣布的其他内容并进行记录，并由参加开标的各投标人代表</w:t>
      </w:r>
      <w:r>
        <w:rPr>
          <w:rFonts w:hint="eastAsia" w:ascii="宋体" w:hAnsi="宋体"/>
          <w:color w:val="auto"/>
          <w:sz w:val="24"/>
          <w:highlight w:val="none"/>
        </w:rPr>
        <w:t xml:space="preserve">在规定时间内</w:t>
      </w:r>
      <w:r>
        <w:rPr>
          <w:rFonts w:ascii="宋体" w:hAnsi="宋体"/>
          <w:color w:val="auto"/>
          <w:sz w:val="24"/>
          <w:highlight w:val="none"/>
        </w:rPr>
        <w:t xml:space="preserve">确认</w:t>
      </w:r>
      <w:bookmarkStart w:id="568" w:name="_Toc520356165"/>
      <w:r>
        <w:rPr>
          <w:rFonts w:hint="eastAsia" w:ascii="宋体" w:hAnsi="宋体"/>
          <w:color w:val="auto"/>
          <w:sz w:val="24"/>
          <w:highlight w:val="none"/>
        </w:rPr>
        <w:t xml:space="preserve">。投标人超过规定时间未确认但是未提出疑义的，系统将视同已确认</w:t>
      </w:r>
      <w:r>
        <w:rPr>
          <w:rFonts w:ascii="宋体" w:hAnsi="宋体"/>
          <w:color w:val="auto"/>
          <w:sz w:val="24"/>
          <w:highlight w:val="none"/>
        </w:rPr>
        <w:t xml:space="preserve">。</w:t>
      </w:r>
      <w:r/>
    </w:p>
    <w:p>
      <w:pPr>
        <w:numPr>
          <w:ilvl w:val="1"/>
          <w:numId w:val="10"/>
        </w:numPr>
        <w:ind w:left="1077" w:hanging="720"/>
        <w:spacing w:line="360" w:lineRule="auto"/>
        <w:tabs>
          <w:tab w:val="left" w:pos="1080" w:leader="none"/>
          <w:tab w:val="left" w:pos="2014" w:leader="none"/>
        </w:tabs>
        <w:rPr>
          <w:rFonts w:hint="eastAsia" w:ascii="宋体" w:hAnsi="宋体"/>
          <w:color w:val="auto"/>
          <w:sz w:val="24"/>
          <w:highlight w:val="none"/>
        </w:rPr>
      </w:pPr>
      <w:r>
        <w:rPr>
          <w:rFonts w:ascii="宋体" w:hAnsi="宋体"/>
          <w:color w:val="auto"/>
          <w:sz w:val="24"/>
          <w:highlight w:val="none"/>
        </w:rPr>
        <w:t xml:space="preserve">投标人代表对开标过程和开标记录有疑义，以及认为采购人、采购代理机构相关工作人员有需要回避的情形的，应当场</w:t>
      </w:r>
      <w:r>
        <w:rPr>
          <w:rFonts w:hint="eastAsia" w:ascii="宋体" w:hAnsi="宋体"/>
          <w:color w:val="auto"/>
          <w:sz w:val="24"/>
          <w:highlight w:val="none"/>
        </w:rPr>
        <w:t xml:space="preserve">通过业务系统</w:t>
      </w:r>
      <w:r>
        <w:rPr>
          <w:rFonts w:ascii="宋体" w:hAnsi="宋体"/>
          <w:color w:val="auto"/>
          <w:sz w:val="24"/>
          <w:highlight w:val="none"/>
        </w:rPr>
        <w:t xml:space="preserve">提出询问或者回避申请。采购人、采购代理机构对投标人代表提出的询问或者回避申请将及时处理。</w:t>
      </w:r>
      <w:r/>
    </w:p>
    <w:p>
      <w:pPr>
        <w:numPr>
          <w:ilvl w:val="1"/>
          <w:numId w:val="10"/>
        </w:numPr>
        <w:ind w:left="1077" w:hanging="720"/>
        <w:spacing w:line="360" w:lineRule="auto"/>
        <w:tabs>
          <w:tab w:val="left" w:pos="1080" w:leader="none"/>
          <w:tab w:val="left" w:pos="2014" w:leader="none"/>
        </w:tabs>
        <w:rPr>
          <w:rFonts w:hint="eastAsia" w:ascii="宋体" w:hAnsi="宋体"/>
          <w:color w:val="auto"/>
          <w:sz w:val="24"/>
          <w:highlight w:val="none"/>
        </w:rPr>
      </w:pPr>
      <w:r>
        <w:rPr>
          <w:rFonts w:ascii="宋体" w:hAnsi="宋体"/>
          <w:color w:val="auto"/>
          <w:sz w:val="24"/>
          <w:highlight w:val="none"/>
        </w:rPr>
        <w:t xml:space="preserve">投标人不足3家的，不予开标。</w:t>
      </w:r>
      <w:r/>
    </w:p>
    <w:p>
      <w:pPr>
        <w:numPr>
          <w:ilvl w:val="1"/>
          <w:numId w:val="10"/>
        </w:numPr>
        <w:ind w:left="1077" w:hanging="720"/>
        <w:spacing w:line="360" w:lineRule="auto"/>
        <w:tabs>
          <w:tab w:val="left" w:pos="1080" w:leader="none"/>
          <w:tab w:val="left" w:pos="2014" w:leader="none"/>
        </w:tabs>
        <w:rPr>
          <w:rFonts w:hint="eastAsia" w:ascii="宋体" w:hAnsi="宋体"/>
          <w:color w:val="auto"/>
          <w:sz w:val="24"/>
          <w:highlight w:val="none"/>
        </w:rPr>
      </w:pPr>
      <w:r>
        <w:rPr>
          <w:rFonts w:ascii="宋体" w:hAnsi="宋体"/>
          <w:color w:val="auto"/>
          <w:sz w:val="24"/>
          <w:highlight w:val="none"/>
        </w:rPr>
        <w:t xml:space="preserve">投标人须在开标前使用“验证CA”功能验证本地计算机的控件环境是否正常，并且在开标</w:t>
      </w:r>
      <w:r>
        <w:rPr>
          <w:rFonts w:hint="eastAsia" w:ascii="宋体" w:hAnsi="宋体"/>
          <w:color w:val="auto"/>
          <w:sz w:val="24"/>
          <w:highlight w:val="none"/>
        </w:rPr>
        <w:t xml:space="preserve">评审</w:t>
      </w:r>
      <w:r>
        <w:rPr>
          <w:rFonts w:ascii="宋体" w:hAnsi="宋体"/>
          <w:color w:val="auto"/>
          <w:sz w:val="24"/>
          <w:highlight w:val="none"/>
        </w:rPr>
        <w:t xml:space="preserve">过程中不可随意更换</w:t>
      </w:r>
      <w:r>
        <w:rPr>
          <w:rFonts w:hint="eastAsia" w:ascii="宋体" w:hAnsi="宋体"/>
          <w:color w:val="auto"/>
          <w:sz w:val="24"/>
          <w:highlight w:val="none"/>
        </w:rPr>
        <w:t xml:space="preserve">计算机</w:t>
      </w:r>
      <w:r>
        <w:rPr>
          <w:rFonts w:ascii="宋体" w:hAnsi="宋体"/>
          <w:color w:val="auto"/>
          <w:sz w:val="24"/>
          <w:highlight w:val="none"/>
        </w:rPr>
        <w:t xml:space="preserve">，必须使用验证成功的计算机进行操作，否则造成相应后果由投标</w:t>
      </w:r>
      <w:r>
        <w:rPr>
          <w:rFonts w:hint="eastAsia" w:ascii="宋体" w:hAnsi="宋体"/>
          <w:color w:val="auto"/>
          <w:sz w:val="24"/>
          <w:highlight w:val="none"/>
        </w:rPr>
        <w:t xml:space="preserve">人</w:t>
      </w:r>
      <w:r>
        <w:rPr>
          <w:rFonts w:ascii="宋体" w:hAnsi="宋体"/>
          <w:color w:val="auto"/>
          <w:sz w:val="24"/>
          <w:highlight w:val="none"/>
        </w:rPr>
        <w:t xml:space="preserve">自行承担。本地计算机</w:t>
      </w:r>
      <w:r>
        <w:rPr>
          <w:rFonts w:hint="eastAsia" w:ascii="宋体" w:hAnsi="宋体"/>
          <w:color w:val="auto"/>
          <w:sz w:val="24"/>
          <w:highlight w:val="none"/>
        </w:rPr>
        <w:t xml:space="preserve">要求安装摄像头、麦克风和音箱，保持网络通畅。</w:t>
      </w:r>
      <w:r/>
    </w:p>
    <w:p>
      <w:pPr>
        <w:numPr>
          <w:ilvl w:val="1"/>
          <w:numId w:val="10"/>
        </w:numPr>
        <w:ind w:left="1077" w:hanging="720"/>
        <w:spacing w:line="360" w:lineRule="auto"/>
        <w:tabs>
          <w:tab w:val="left" w:pos="1080" w:leader="none"/>
          <w:tab w:val="left" w:pos="2014" w:leader="none"/>
        </w:tabs>
        <w:rPr>
          <w:rFonts w:hint="eastAsia" w:ascii="宋体" w:hAnsi="宋体"/>
          <w:color w:val="auto"/>
          <w:sz w:val="24"/>
          <w:highlight w:val="none"/>
        </w:rPr>
      </w:pPr>
      <w:r>
        <w:rPr>
          <w:rFonts w:hint="eastAsia" w:ascii="宋体" w:hAnsi="宋体"/>
          <w:color w:val="auto"/>
          <w:sz w:val="24"/>
          <w:highlight w:val="none"/>
        </w:rPr>
        <w:t xml:space="preserve">因本项目</w:t>
      </w:r>
      <w:r>
        <w:rPr>
          <w:rFonts w:ascii="宋体" w:hAnsi="宋体"/>
          <w:color w:val="auto"/>
          <w:sz w:val="24"/>
          <w:highlight w:val="none"/>
        </w:rPr>
        <w:t xml:space="preserve">采用不见面交易的</w:t>
      </w:r>
      <w:r>
        <w:rPr>
          <w:rFonts w:hint="eastAsia" w:ascii="宋体" w:hAnsi="宋体"/>
          <w:color w:val="auto"/>
          <w:sz w:val="24"/>
          <w:highlight w:val="none"/>
        </w:rPr>
        <w:t xml:space="preserve">方式</w:t>
      </w:r>
      <w:r>
        <w:rPr>
          <w:rFonts w:ascii="宋体" w:hAnsi="宋体"/>
          <w:color w:val="auto"/>
          <w:sz w:val="24"/>
          <w:highlight w:val="none"/>
        </w:rPr>
        <w:t xml:space="preserve">，在</w:t>
      </w:r>
      <w:r>
        <w:rPr>
          <w:rFonts w:hint="eastAsia" w:ascii="宋体" w:hAnsi="宋体"/>
          <w:color w:val="auto"/>
          <w:sz w:val="24"/>
          <w:highlight w:val="none"/>
        </w:rPr>
        <w:t xml:space="preserve">开标、评审</w:t>
      </w:r>
      <w:r>
        <w:rPr>
          <w:rFonts w:ascii="宋体" w:hAnsi="宋体"/>
          <w:color w:val="auto"/>
          <w:sz w:val="24"/>
          <w:highlight w:val="none"/>
        </w:rPr>
        <w:t xml:space="preserve">过程中，</w:t>
      </w:r>
      <w:r>
        <w:rPr>
          <w:rFonts w:hint="eastAsia" w:ascii="宋体" w:hAnsi="宋体"/>
          <w:color w:val="auto"/>
          <w:sz w:val="24"/>
          <w:highlight w:val="none"/>
        </w:rPr>
        <w:t xml:space="preserve">投标人</w:t>
      </w:r>
      <w:r>
        <w:rPr>
          <w:rFonts w:ascii="宋体" w:hAnsi="宋体"/>
          <w:color w:val="auto"/>
          <w:sz w:val="24"/>
          <w:highlight w:val="none"/>
        </w:rPr>
        <w:t xml:space="preserve">需</w:t>
      </w:r>
      <w:r>
        <w:rPr>
          <w:rFonts w:hint="eastAsia" w:ascii="宋体" w:hAnsi="宋体"/>
          <w:color w:val="auto"/>
          <w:sz w:val="24"/>
          <w:highlight w:val="none"/>
        </w:rPr>
        <w:t xml:space="preserve">要</w:t>
      </w:r>
      <w:r>
        <w:rPr>
          <w:rFonts w:ascii="宋体" w:hAnsi="宋体"/>
          <w:color w:val="auto"/>
          <w:sz w:val="24"/>
          <w:highlight w:val="none"/>
        </w:rPr>
        <w:t xml:space="preserve">保持操作计算机前有相关责任人</w:t>
      </w:r>
      <w:r>
        <w:rPr>
          <w:rFonts w:hint="eastAsia" w:ascii="宋体" w:hAnsi="宋体"/>
          <w:color w:val="auto"/>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rFonts w:ascii="宋体" w:hAnsi="宋体"/>
          <w:color w:val="auto"/>
          <w:sz w:val="24"/>
          <w:highlight w:val="none"/>
        </w:rPr>
        <w:t xml:space="preserve">。</w:t>
      </w:r>
      <w:r/>
    </w:p>
    <w:p>
      <w:pPr>
        <w:numPr>
          <w:ilvl w:val="1"/>
          <w:numId w:val="10"/>
        </w:numPr>
        <w:ind w:left="1077" w:hanging="720"/>
        <w:spacing w:line="360" w:lineRule="auto"/>
        <w:tabs>
          <w:tab w:val="left" w:pos="1080" w:leader="none"/>
          <w:tab w:val="left" w:pos="2014" w:leader="none"/>
        </w:tabs>
        <w:rPr>
          <w:rFonts w:hint="eastAsia" w:ascii="宋体" w:hAnsi="宋体"/>
          <w:color w:val="auto"/>
          <w:sz w:val="24"/>
          <w:highlight w:val="none"/>
        </w:rPr>
      </w:pPr>
      <w:r>
        <w:rPr>
          <w:rFonts w:hint="eastAsia"/>
          <w:color w:val="auto"/>
          <w:sz w:val="24"/>
          <w:highlight w:val="none"/>
        </w:rPr>
        <w:t xml:space="preserve">评标过程中出现下列情形之一的，评标委员会应当启动异常低价投标（ 响应）审查程序：① 投标(响应)报价低于全部通过符合性审查供应商投标(响应)报价平均值50%的，即投标(响应)报价&lt;全部通过符合性审查供应商投标(响应)报价平均值</w:t>
      </w:r>
      <w:r>
        <w:rPr>
          <w:rFonts w:hint="eastAsia"/>
          <w:color w:val="auto"/>
          <w:sz w:val="24"/>
          <w:highlight w:val="none"/>
          <w:lang w:eastAsia="zh-CN"/>
        </w:rPr>
        <w:t xml:space="preserve">*</w:t>
      </w:r>
      <w:r>
        <w:rPr>
          <w:rFonts w:hint="eastAsia"/>
          <w:color w:val="auto"/>
          <w:sz w:val="24"/>
          <w:highlight w:val="none"/>
        </w:rPr>
        <w:t xml:space="preserve">50%；② 投标(响应)报价低于通过符合性审查的次低报价供应商投标(响应)报价50%的，即投标(响应)报价&lt;通过符合性审查的次低报价供应商投标(响应)报价</w:t>
      </w:r>
      <w:r>
        <w:rPr>
          <w:rFonts w:hint="eastAsia"/>
          <w:color w:val="auto"/>
          <w:sz w:val="24"/>
          <w:highlight w:val="none"/>
          <w:lang w:eastAsia="zh-CN"/>
        </w:rPr>
        <w:t xml:space="preserve">*</w:t>
      </w:r>
      <w:r>
        <w:rPr>
          <w:rFonts w:hint="eastAsia"/>
          <w:color w:val="auto"/>
          <w:sz w:val="24"/>
          <w:highlight w:val="none"/>
        </w:rPr>
        <w:t xml:space="preserve">50%；③ 投标(响应)报价低于采购项目最高限价45%的，即投标(响应)报价&lt;采购项目最高限价</w:t>
      </w:r>
      <w:r>
        <w:rPr>
          <w:rFonts w:hint="eastAsia"/>
          <w:color w:val="auto"/>
          <w:sz w:val="24"/>
          <w:highlight w:val="none"/>
          <w:lang w:eastAsia="zh-CN"/>
        </w:rPr>
        <w:t xml:space="preserve">*</w:t>
      </w:r>
      <w:r>
        <w:rPr>
          <w:rFonts w:hint="eastAsia"/>
          <w:color w:val="auto"/>
          <w:sz w:val="24"/>
          <w:highlight w:val="none"/>
        </w:rPr>
        <w:t xml:space="preserve">45%；④ 评审委员会基于专业判断，认为供应商报价过低，有可能影响产品质量或者不能诚信履约的其他情形。评审委员会启动异常低价投标(响应)审查后，属于前述第1项至第4项情形的，应当要求相关供应商在评审现场合理的时间内对投标(响应)价格作出解释</w:t>
      </w:r>
      <w:r>
        <w:rPr>
          <w:rFonts w:hint="eastAsia"/>
          <w:color w:val="auto"/>
          <w:sz w:val="24"/>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color w:val="auto"/>
          <w:sz w:val="24"/>
          <w:highlight w:val="none"/>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numPr>
          <w:ilvl w:val="1"/>
          <w:numId w:val="10"/>
        </w:numPr>
        <w:ind w:left="1077" w:hanging="720"/>
        <w:spacing w:line="360" w:lineRule="auto"/>
        <w:tabs>
          <w:tab w:val="left" w:pos="1080" w:leader="none"/>
          <w:tab w:val="left" w:pos="2014" w:leader="none"/>
        </w:tabs>
        <w:rPr>
          <w:rFonts w:hint="eastAsia" w:ascii="宋体" w:hAnsi="宋体"/>
          <w:color w:val="auto"/>
          <w:sz w:val="24"/>
          <w:highlight w:val="none"/>
        </w:rPr>
      </w:pPr>
      <w:r>
        <w:rPr>
          <w:rFonts w:hint="eastAsia" w:ascii="宋体" w:hAnsi="宋体"/>
          <w:color w:val="auto"/>
          <w:sz w:val="24"/>
          <w:highlight w:val="none"/>
        </w:rPr>
        <w:t xml:space="preserve">如果在</w:t>
      </w:r>
      <w:r>
        <w:rPr>
          <w:rFonts w:ascii="宋体" w:hAnsi="宋体"/>
          <w:color w:val="auto"/>
          <w:sz w:val="24"/>
          <w:highlight w:val="none"/>
        </w:rPr>
        <w:t xml:space="preserve">采购</w:t>
      </w:r>
      <w:r>
        <w:rPr>
          <w:rFonts w:hint="eastAsia" w:ascii="宋体" w:hAnsi="宋体"/>
          <w:color w:val="auto"/>
          <w:sz w:val="24"/>
          <w:highlight w:val="none"/>
        </w:rPr>
        <w:t xml:space="preserve">活动</w:t>
      </w:r>
      <w:r>
        <w:rPr>
          <w:rFonts w:ascii="宋体" w:hAnsi="宋体"/>
          <w:color w:val="auto"/>
          <w:sz w:val="24"/>
          <w:highlight w:val="none"/>
        </w:rPr>
        <w:t xml:space="preserve">过程中出现以下情形，导致</w:t>
      </w:r>
      <w:r>
        <w:rPr>
          <w:rFonts w:hint="eastAsia" w:ascii="宋体" w:hAnsi="宋体"/>
          <w:color w:val="auto"/>
          <w:sz w:val="24"/>
          <w:highlight w:val="none"/>
          <w:lang w:bidi="ar"/>
        </w:rPr>
        <w:t xml:space="preserve">“苏采云”政府采购一体化平台 </w:t>
      </w:r>
      <w:r>
        <w:rPr>
          <w:rFonts w:ascii="宋体" w:hAnsi="宋体"/>
          <w:color w:val="auto"/>
          <w:sz w:val="24"/>
          <w:highlight w:val="none"/>
        </w:rPr>
        <w:t xml:space="preserve">无法正常运行，或者无法保证</w:t>
      </w:r>
      <w:r>
        <w:rPr>
          <w:rFonts w:hint="eastAsia" w:ascii="宋体" w:hAnsi="宋体"/>
          <w:color w:val="auto"/>
          <w:sz w:val="24"/>
          <w:highlight w:val="none"/>
        </w:rPr>
        <w:t xml:space="preserve">本项目采购活动</w:t>
      </w:r>
      <w:r>
        <w:rPr>
          <w:rFonts w:ascii="宋体" w:hAnsi="宋体"/>
          <w:color w:val="auto"/>
          <w:sz w:val="24"/>
          <w:highlight w:val="none"/>
        </w:rPr>
        <w:t xml:space="preserve">的公平、公正和安全时，</w:t>
      </w:r>
      <w:r>
        <w:rPr>
          <w:rFonts w:hint="eastAsia" w:ascii="宋体" w:hAnsi="宋体"/>
          <w:color w:val="auto"/>
          <w:sz w:val="24"/>
          <w:highlight w:val="none"/>
        </w:rPr>
        <w:t xml:space="preserve">代理机构</w:t>
      </w:r>
      <w:r>
        <w:rPr>
          <w:rFonts w:ascii="宋体" w:hAnsi="宋体"/>
          <w:color w:val="auto"/>
          <w:sz w:val="24"/>
          <w:highlight w:val="none"/>
        </w:rPr>
        <w:t xml:space="preserve">可</w:t>
      </w:r>
      <w:r>
        <w:rPr>
          <w:rFonts w:hint="eastAsia" w:ascii="宋体" w:hAnsi="宋体"/>
          <w:color w:val="auto"/>
          <w:sz w:val="24"/>
          <w:highlight w:val="none"/>
        </w:rPr>
        <w:t xml:space="preserve">以延缓或者暂停采购活动，情况严重的可以终止采购</w:t>
      </w:r>
      <w:r>
        <w:rPr>
          <w:rFonts w:ascii="宋体" w:hAnsi="宋体"/>
          <w:color w:val="auto"/>
          <w:sz w:val="24"/>
          <w:highlight w:val="none"/>
        </w:rPr>
        <w:t xml:space="preserve">活动：</w:t>
      </w:r>
      <w:r/>
    </w:p>
    <w:p>
      <w:pPr>
        <w:numPr>
          <w:ilvl w:val="1"/>
          <w:numId w:val="10"/>
        </w:numPr>
        <w:ind w:left="1077" w:hanging="720"/>
        <w:spacing w:line="360" w:lineRule="auto"/>
        <w:tabs>
          <w:tab w:val="left" w:pos="1080" w:leader="none"/>
          <w:tab w:val="left" w:pos="2014" w:leader="none"/>
        </w:tabs>
        <w:rPr>
          <w:rFonts w:hint="eastAsia" w:ascii="宋体" w:hAnsi="宋体"/>
          <w:color w:val="auto"/>
          <w:sz w:val="24"/>
          <w:highlight w:val="none"/>
        </w:rPr>
      </w:pPr>
      <w:r>
        <w:rPr>
          <w:rFonts w:hint="eastAsia" w:ascii="宋体" w:hAnsi="宋体"/>
          <w:color w:val="auto"/>
          <w:sz w:val="24"/>
          <w:highlight w:val="none"/>
        </w:rPr>
        <w:t xml:space="preserve"> 1)</w:t>
      </w:r>
      <w:r>
        <w:rPr>
          <w:rFonts w:ascii="宋体" w:hAnsi="宋体"/>
          <w:color w:val="auto"/>
          <w:sz w:val="24"/>
          <w:highlight w:val="none"/>
        </w:rPr>
        <w:t xml:space="preserve">平台</w:t>
      </w:r>
      <w:r>
        <w:rPr>
          <w:rFonts w:hint="eastAsia" w:ascii="宋体" w:hAnsi="宋体"/>
          <w:color w:val="auto"/>
          <w:sz w:val="24"/>
          <w:highlight w:val="none"/>
        </w:rPr>
        <w:t xml:space="preserve">系统</w:t>
      </w:r>
      <w:r>
        <w:rPr>
          <w:rFonts w:ascii="宋体" w:hAnsi="宋体"/>
          <w:color w:val="auto"/>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平台</w:t>
      </w:r>
      <w:r>
        <w:rPr>
          <w:rFonts w:hint="eastAsia" w:ascii="宋体" w:hAnsi="宋体"/>
          <w:color w:val="auto"/>
          <w:sz w:val="24"/>
          <w:highlight w:val="none"/>
        </w:rPr>
        <w:t xml:space="preserve">系统</w:t>
      </w:r>
      <w:r>
        <w:rPr>
          <w:rFonts w:ascii="宋体" w:hAnsi="宋体"/>
          <w:color w:val="auto"/>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平台</w:t>
      </w:r>
      <w:r>
        <w:rPr>
          <w:rFonts w:hint="eastAsia" w:ascii="宋体" w:hAnsi="宋体"/>
          <w:color w:val="auto"/>
          <w:sz w:val="24"/>
          <w:highlight w:val="none"/>
        </w:rPr>
        <w:t xml:space="preserve">系统</w:t>
      </w:r>
      <w:r>
        <w:rPr>
          <w:rFonts w:ascii="宋体" w:hAnsi="宋体"/>
          <w:color w:val="auto"/>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rFonts w:hint="eastAsia"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病毒发作导致平台</w:t>
      </w:r>
      <w:r>
        <w:rPr>
          <w:rFonts w:hint="eastAsia" w:ascii="宋体" w:hAnsi="宋体"/>
          <w:color w:val="auto"/>
          <w:sz w:val="24"/>
          <w:highlight w:val="none"/>
        </w:rPr>
        <w:t xml:space="preserve">系统</w:t>
      </w:r>
      <w:r>
        <w:rPr>
          <w:rFonts w:ascii="宋体" w:hAnsi="宋体"/>
          <w:color w:val="auto"/>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rFonts w:hint="eastAsia" w:ascii="宋体" w:hAnsi="宋体"/>
          <w:color w:val="auto"/>
          <w:sz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其他无法保证</w:t>
      </w:r>
      <w:r>
        <w:rPr>
          <w:rFonts w:hint="eastAsia" w:ascii="宋体" w:hAnsi="宋体"/>
          <w:color w:val="auto"/>
          <w:sz w:val="24"/>
          <w:highlight w:val="none"/>
        </w:rPr>
        <w:t xml:space="preserve">本次采购活动</w:t>
      </w:r>
      <w:r>
        <w:rPr>
          <w:rFonts w:ascii="宋体" w:hAnsi="宋体"/>
          <w:color w:val="auto"/>
          <w:sz w:val="24"/>
          <w:highlight w:val="none"/>
        </w:rPr>
        <w:t xml:space="preserve">的公平、公正和安全的情况。</w:t>
      </w:r>
      <w:r/>
    </w:p>
    <w:p>
      <w:pPr>
        <w:ind w:left="1134"/>
        <w:spacing w:line="360" w:lineRule="auto"/>
        <w:tabs>
          <w:tab w:val="left" w:pos="1080" w:leader="none"/>
          <w:tab w:val="left" w:pos="1589" w:leader="none"/>
          <w:tab w:val="left" w:pos="2014" w:leader="none"/>
        </w:tabs>
        <w:rPr>
          <w:rFonts w:hint="eastAsia" w:ascii="宋体" w:hAnsi="宋体"/>
          <w:color w:val="auto"/>
          <w:sz w:val="24"/>
          <w:highlight w:val="none"/>
        </w:rPr>
      </w:pPr>
      <w:r>
        <w:rPr>
          <w:rFonts w:ascii="宋体" w:hAnsi="宋体"/>
          <w:color w:val="auto"/>
          <w:sz w:val="24"/>
          <w:highlight w:val="none"/>
        </w:rPr>
        <w:t xml:space="preserve">出现</w:t>
      </w:r>
      <w:r>
        <w:rPr>
          <w:rFonts w:hint="eastAsia" w:ascii="宋体" w:hAnsi="宋体"/>
          <w:color w:val="auto"/>
          <w:sz w:val="24"/>
          <w:highlight w:val="none"/>
        </w:rPr>
        <w:t xml:space="preserve">上述</w:t>
      </w:r>
      <w:r>
        <w:rPr>
          <w:rFonts w:ascii="宋体" w:hAnsi="宋体"/>
          <w:color w:val="auto"/>
          <w:sz w:val="24"/>
          <w:highlight w:val="none"/>
        </w:rPr>
        <w:t xml:space="preserve">情形，不影响采购</w:t>
      </w:r>
      <w:r>
        <w:rPr>
          <w:rFonts w:hint="eastAsia" w:ascii="宋体" w:hAnsi="宋体"/>
          <w:color w:val="auto"/>
          <w:sz w:val="24"/>
          <w:highlight w:val="none"/>
        </w:rPr>
        <w:t xml:space="preserve">活动</w:t>
      </w:r>
      <w:r>
        <w:rPr>
          <w:rFonts w:ascii="宋体" w:hAnsi="宋体"/>
          <w:color w:val="auto"/>
          <w:sz w:val="24"/>
          <w:highlight w:val="none"/>
        </w:rPr>
        <w:t xml:space="preserve">公平、公正性的，</w:t>
      </w:r>
      <w:r>
        <w:rPr>
          <w:rFonts w:hint="eastAsia" w:ascii="宋体" w:hAnsi="宋体"/>
          <w:color w:val="auto"/>
          <w:sz w:val="24"/>
          <w:highlight w:val="none"/>
        </w:rPr>
        <w:t xml:space="preserve">代理机构</w:t>
      </w:r>
      <w:r>
        <w:rPr>
          <w:rFonts w:ascii="宋体" w:hAnsi="宋体"/>
          <w:color w:val="auto"/>
          <w:sz w:val="24"/>
          <w:highlight w:val="none"/>
        </w:rPr>
        <w:t xml:space="preserve">可以待上述情形消除后继续组织</w:t>
      </w:r>
      <w:r>
        <w:rPr>
          <w:rFonts w:hint="eastAsia" w:ascii="宋体" w:hAnsi="宋体"/>
          <w:color w:val="auto"/>
          <w:sz w:val="24"/>
          <w:highlight w:val="none"/>
        </w:rPr>
        <w:t xml:space="preserve">不见面</w:t>
      </w:r>
      <w:r>
        <w:rPr>
          <w:rFonts w:ascii="宋体" w:hAnsi="宋体"/>
          <w:color w:val="auto"/>
          <w:sz w:val="24"/>
          <w:highlight w:val="none"/>
        </w:rPr>
        <w:t xml:space="preserve">交易</w:t>
      </w:r>
      <w:r>
        <w:rPr>
          <w:rFonts w:hint="eastAsia" w:ascii="宋体" w:hAnsi="宋体"/>
          <w:color w:val="auto"/>
          <w:sz w:val="24"/>
          <w:highlight w:val="none"/>
        </w:rPr>
        <w:t xml:space="preserve">采购</w:t>
      </w:r>
      <w:r>
        <w:rPr>
          <w:rFonts w:ascii="宋体" w:hAnsi="宋体"/>
          <w:color w:val="auto"/>
          <w:sz w:val="24"/>
          <w:highlight w:val="none"/>
        </w:rPr>
        <w:t xml:space="preserve">活动，也可以决定某些环节以纸质形式进行；影响或可能影响采购</w:t>
      </w:r>
      <w:r>
        <w:rPr>
          <w:rFonts w:hint="eastAsia" w:ascii="宋体" w:hAnsi="宋体"/>
          <w:color w:val="auto"/>
          <w:sz w:val="24"/>
          <w:highlight w:val="none"/>
        </w:rPr>
        <w:t xml:space="preserve">活动</w:t>
      </w:r>
      <w:r>
        <w:rPr>
          <w:rFonts w:ascii="宋体" w:hAnsi="宋体"/>
          <w:color w:val="auto"/>
          <w:sz w:val="24"/>
          <w:highlight w:val="none"/>
        </w:rPr>
        <w:t xml:space="preserve">公平、公正性的，应当</w:t>
      </w:r>
      <w:r>
        <w:rPr>
          <w:rFonts w:hint="eastAsia" w:ascii="宋体" w:hAnsi="宋体"/>
          <w:color w:val="auto"/>
          <w:sz w:val="24"/>
          <w:highlight w:val="none"/>
        </w:rPr>
        <w:t xml:space="preserve">终止本次项目，</w:t>
      </w:r>
      <w:r>
        <w:rPr>
          <w:rFonts w:ascii="宋体" w:hAnsi="宋体"/>
          <w:color w:val="auto"/>
          <w:sz w:val="24"/>
          <w:highlight w:val="none"/>
        </w:rPr>
        <w:t xml:space="preserve">重新</w:t>
      </w:r>
      <w:r>
        <w:rPr>
          <w:rFonts w:hint="eastAsia" w:ascii="宋体" w:hAnsi="宋体"/>
          <w:color w:val="auto"/>
          <w:sz w:val="24"/>
          <w:highlight w:val="none"/>
        </w:rPr>
        <w:t xml:space="preserve">组织</w:t>
      </w:r>
      <w:r>
        <w:rPr>
          <w:rFonts w:ascii="宋体" w:hAnsi="宋体"/>
          <w:color w:val="auto"/>
          <w:sz w:val="24"/>
          <w:highlight w:val="none"/>
        </w:rPr>
        <w:t xml:space="preserve">采购。</w:t>
      </w:r>
      <w:r/>
    </w:p>
    <w:p>
      <w:pPr>
        <w:numPr>
          <w:ilvl w:val="0"/>
          <w:numId w:val="10"/>
        </w:numPr>
        <w:ind w:left="357" w:hanging="357"/>
        <w:spacing w:line="360" w:lineRule="auto"/>
        <w:tabs>
          <w:tab w:val="left" w:pos="360" w:leader="none"/>
        </w:tabs>
        <w:rPr>
          <w:rFonts w:hint="eastAsia" w:ascii="宋体" w:hAnsi="宋体"/>
          <w:color w:val="auto"/>
          <w:sz w:val="24"/>
          <w:highlight w:val="none"/>
        </w:rPr>
        <w:outlineLvl w:val="1"/>
      </w:pPr>
      <w:r>
        <w:rPr>
          <w:rFonts w:ascii="宋体" w:hAnsi="宋体"/>
          <w:color w:val="auto"/>
          <w:sz w:val="24"/>
          <w:highlight w:val="none"/>
        </w:rPr>
        <w:t xml:space="preserve">资格审查</w:t>
      </w:r>
      <w:r/>
    </w:p>
    <w:p>
      <w:pPr>
        <w:numPr>
          <w:ilvl w:val="1"/>
          <w:numId w:val="10"/>
        </w:numPr>
        <w:ind w:left="1077" w:hanging="720"/>
        <w:spacing w:line="360" w:lineRule="auto"/>
        <w:tabs>
          <w:tab w:val="left" w:pos="1080" w:leader="none"/>
          <w:tab w:val="left" w:pos="2014" w:leader="none"/>
        </w:tabs>
        <w:rPr>
          <w:rFonts w:hint="eastAsia" w:ascii="宋体" w:hAnsi="宋体"/>
          <w:color w:val="auto"/>
          <w:sz w:val="24"/>
          <w:highlight w:val="none"/>
        </w:rPr>
      </w:pPr>
      <w:r>
        <w:rPr>
          <w:rFonts w:ascii="宋体" w:hAnsi="宋体"/>
          <w:color w:val="auto"/>
          <w:sz w:val="24"/>
          <w:highlight w:val="none"/>
        </w:rPr>
        <w:t xml:space="preserve">见第三章《资格审查》。</w:t>
      </w:r>
      <w:bookmarkEnd w:id="568"/>
      <w:r/>
    </w:p>
    <w:p>
      <w:pPr>
        <w:numPr>
          <w:ilvl w:val="0"/>
          <w:numId w:val="10"/>
        </w:numPr>
        <w:ind w:left="357" w:hanging="357"/>
        <w:spacing w:line="360" w:lineRule="auto"/>
        <w:tabs>
          <w:tab w:val="left" w:pos="360" w:leader="none"/>
        </w:tabs>
        <w:rPr>
          <w:rFonts w:hint="eastAsia" w:ascii="宋体" w:hAnsi="宋体"/>
          <w:color w:val="auto"/>
          <w:sz w:val="24"/>
          <w:highlight w:val="none"/>
        </w:rPr>
        <w:outlineLvl w:val="1"/>
      </w:pPr>
      <w:r/>
      <w:bookmarkStart w:id="569" w:name="_Toc151190167"/>
      <w:r/>
      <w:bookmarkStart w:id="570" w:name="_Toc305158882"/>
      <w:r/>
      <w:bookmarkStart w:id="571" w:name="_Toc164608809"/>
      <w:r/>
      <w:bookmarkStart w:id="572" w:name="_Toc127161454"/>
      <w:r/>
      <w:bookmarkStart w:id="573" w:name="_Toc150774745"/>
      <w:r/>
      <w:bookmarkStart w:id="574" w:name="_Toc226309784"/>
      <w:r/>
      <w:bookmarkStart w:id="575" w:name="_Toc142311042"/>
      <w:r/>
      <w:bookmarkStart w:id="576" w:name="_Toc226965730"/>
      <w:r/>
      <w:bookmarkStart w:id="577" w:name="_Toc150509291"/>
      <w:r/>
      <w:bookmarkStart w:id="578" w:name="_Toc151193782"/>
      <w:r/>
      <w:bookmarkStart w:id="579" w:name="_Toc150774640"/>
      <w:r/>
      <w:bookmarkStart w:id="580" w:name="_Toc265228378"/>
      <w:r/>
      <w:bookmarkStart w:id="581" w:name="_Toc305158808"/>
      <w:r/>
      <w:bookmarkStart w:id="582" w:name="_Toc226337236"/>
      <w:r/>
      <w:bookmarkStart w:id="583" w:name="_Toc150480778"/>
      <w:r/>
      <w:bookmarkStart w:id="584" w:name="_Toc195842905"/>
      <w:r/>
      <w:bookmarkStart w:id="585" w:name="_Toc151193928"/>
      <w:r/>
      <w:bookmarkStart w:id="586" w:name="_Toc151193710"/>
      <w:r/>
      <w:bookmarkStart w:id="587" w:name="_Toc151193854"/>
      <w:r/>
      <w:bookmarkStart w:id="588" w:name="_Toc127151741"/>
      <w:r/>
      <w:bookmarkStart w:id="589" w:name="_Toc149720833"/>
      <w:r/>
      <w:bookmarkStart w:id="590" w:name="_Toc164608654"/>
      <w:r/>
      <w:bookmarkStart w:id="591" w:name="_Toc164229235"/>
      <w:r/>
      <w:bookmarkStart w:id="592" w:name="_Toc264969230"/>
      <w:r/>
      <w:bookmarkStart w:id="593" w:name="_Toc151193638"/>
      <w:r/>
      <w:bookmarkStart w:id="594" w:name="_Toc127151540"/>
      <w:r/>
      <w:bookmarkStart w:id="595" w:name="_Toc164229381"/>
      <w:r/>
      <w:bookmarkStart w:id="596" w:name="_Toc226965813"/>
      <w:r/>
      <w:bookmarkStart w:id="597" w:name="_Toc164351634"/>
      <w:r>
        <w:rPr>
          <w:rFonts w:ascii="宋体" w:hAnsi="宋体"/>
          <w:color w:val="auto"/>
          <w:sz w:val="24"/>
          <w:highlight w:val="none"/>
        </w:rPr>
        <w:t xml:space="preserve">评标委员会</w:t>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r/>
    </w:p>
    <w:p>
      <w:pPr>
        <w:numPr>
          <w:ilvl w:val="1"/>
          <w:numId w:val="10"/>
        </w:numPr>
        <w:ind w:left="1077" w:hanging="720"/>
        <w:spacing w:line="360" w:lineRule="auto"/>
        <w:tabs>
          <w:tab w:val="left" w:pos="1080" w:leader="none"/>
          <w:tab w:val="left" w:pos="2014" w:leader="none"/>
        </w:tabs>
        <w:rPr>
          <w:rFonts w:hint="eastAsia" w:ascii="宋体" w:hAnsi="宋体"/>
          <w:color w:val="auto"/>
          <w:sz w:val="24"/>
          <w:highlight w:val="none"/>
        </w:rPr>
      </w:pPr>
      <w:r>
        <w:rPr>
          <w:rFonts w:ascii="宋体" w:hAnsi="宋体"/>
          <w:color w:val="auto"/>
          <w:sz w:val="24"/>
          <w:highlight w:val="none"/>
        </w:rPr>
        <w:t xml:space="preserve">评标委员会根据政府采购有关规定和本次招标采购项目的特点进行组建，并负责具体评标事务，独立履行职责。</w:t>
      </w:r>
      <w:bookmarkStart w:id="598" w:name="_Toc520356166"/>
      <w:r/>
      <w:r/>
    </w:p>
    <w:p>
      <w:pPr>
        <w:numPr>
          <w:ilvl w:val="1"/>
          <w:numId w:val="10"/>
        </w:numPr>
        <w:ind w:left="1077" w:hanging="720"/>
        <w:spacing w:line="360" w:lineRule="auto"/>
        <w:tabs>
          <w:tab w:val="left" w:pos="1080" w:leader="none"/>
          <w:tab w:val="left" w:pos="2014" w:leader="none"/>
        </w:tabs>
        <w:rPr>
          <w:rFonts w:hint="eastAsia" w:ascii="宋体" w:hAnsi="宋体"/>
          <w:color w:val="auto"/>
          <w:sz w:val="24"/>
          <w:highlight w:val="none"/>
        </w:rPr>
      </w:pPr>
      <w:r>
        <w:rPr>
          <w:rFonts w:ascii="宋体" w:hAnsi="宋体"/>
          <w:color w:val="auto"/>
          <w:sz w:val="24"/>
          <w:highlight w:val="none"/>
        </w:rPr>
        <w:t xml:space="preserve">评审专家须符合</w:t>
      </w:r>
      <w:r>
        <w:rPr>
          <w:rFonts w:hint="eastAsia" w:ascii="宋体" w:hAnsi="宋体"/>
          <w:color w:val="auto"/>
          <w:sz w:val="24"/>
          <w:highlight w:val="none"/>
        </w:rPr>
        <w:t xml:space="preserve">相关</w:t>
      </w:r>
      <w:r>
        <w:rPr>
          <w:rFonts w:ascii="宋体" w:hAnsi="宋体"/>
          <w:color w:val="auto"/>
          <w:sz w:val="24"/>
          <w:highlight w:val="none"/>
        </w:rPr>
        <w:t xml:space="preserve">规定。依法自行选定评审专家的，采购人和采购代理机构将查询有关信用记录，对具有行贿、受贿、欺诈等不良信用记录的人员，拒绝其参与政府采购活动。</w:t>
      </w:r>
      <w:bookmarkEnd w:id="598"/>
      <w:r/>
      <w:bookmarkStart w:id="599" w:name="_Toc520356169"/>
      <w:r/>
      <w:r/>
    </w:p>
    <w:p>
      <w:pPr>
        <w:numPr>
          <w:ilvl w:val="0"/>
          <w:numId w:val="10"/>
        </w:numPr>
        <w:ind w:left="357" w:hanging="357"/>
        <w:spacing w:line="360" w:lineRule="auto"/>
        <w:tabs>
          <w:tab w:val="left" w:pos="360" w:leader="none"/>
        </w:tabs>
        <w:rPr>
          <w:rFonts w:hint="eastAsia" w:ascii="宋体" w:hAnsi="宋体"/>
          <w:color w:val="auto"/>
          <w:sz w:val="24"/>
          <w:highlight w:val="none"/>
        </w:rPr>
        <w:outlineLvl w:val="1"/>
      </w:pPr>
      <w:r>
        <w:rPr>
          <w:rFonts w:ascii="宋体" w:hAnsi="宋体"/>
          <w:color w:val="auto"/>
          <w:sz w:val="24"/>
          <w:highlight w:val="none"/>
        </w:rPr>
        <w:t xml:space="preserve">评标程序、评标方法和评标标准</w:t>
      </w:r>
      <w:r/>
    </w:p>
    <w:p>
      <w:pPr>
        <w:numPr>
          <w:ilvl w:val="1"/>
          <w:numId w:val="10"/>
        </w:numPr>
        <w:ind w:left="1077" w:hanging="720"/>
        <w:spacing w:line="360" w:lineRule="auto"/>
        <w:tabs>
          <w:tab w:val="left" w:pos="1080" w:leader="none"/>
          <w:tab w:val="left" w:pos="2014" w:leader="none"/>
        </w:tabs>
        <w:rPr>
          <w:rFonts w:hint="eastAsia" w:ascii="宋体" w:hAnsi="宋体"/>
          <w:color w:val="auto"/>
          <w:sz w:val="24"/>
          <w:highlight w:val="none"/>
        </w:rPr>
      </w:pPr>
      <w:r>
        <w:rPr>
          <w:rFonts w:ascii="宋体" w:hAnsi="宋体"/>
          <w:color w:val="auto"/>
          <w:sz w:val="24"/>
          <w:highlight w:val="none"/>
        </w:rPr>
        <w:t xml:space="preserve">见第四章《评标程序、评标方法和评标标准》。</w:t>
      </w:r>
      <w:r/>
    </w:p>
    <w:p>
      <w:pPr>
        <w:ind w:left="1080"/>
        <w:spacing w:line="360" w:lineRule="auto"/>
        <w:tabs>
          <w:tab w:val="left" w:pos="360" w:leader="none"/>
          <w:tab w:val="left" w:pos="1080" w:leader="none"/>
        </w:tabs>
        <w:rPr>
          <w:rFonts w:hint="eastAsia" w:ascii="宋体" w:hAnsi="宋体"/>
          <w:color w:val="auto"/>
          <w:sz w:val="24"/>
          <w:highlight w:val="none"/>
        </w:rPr>
      </w:pPr>
      <w:r>
        <w:rPr>
          <w:rFonts w:hint="eastAsia" w:ascii="宋体" w:hAnsi="宋体"/>
          <w:color w:val="auto"/>
          <w:sz w:val="24"/>
          <w:highlight w:val="none"/>
        </w:rPr>
      </w:r>
      <w:r/>
    </w:p>
    <w:p>
      <w:pPr>
        <w:pStyle w:val="906"/>
        <w:spacing w:before="0" w:line="360" w:lineRule="auto"/>
        <w:rPr>
          <w:rFonts w:hint="eastAsia" w:ascii="宋体" w:hAnsi="宋体" w:eastAsia="宋体"/>
          <w:b w:val="0"/>
          <w:color w:val="auto"/>
          <w:sz w:val="28"/>
          <w:highlight w:val="none"/>
        </w:rPr>
      </w:pPr>
      <w:r/>
      <w:bookmarkStart w:id="600" w:name="_Toc150774750"/>
      <w:r/>
      <w:bookmarkStart w:id="601" w:name="_Toc150509296"/>
      <w:r/>
      <w:bookmarkStart w:id="602" w:name="_Toc150774645"/>
      <w:r/>
      <w:bookmarkStart w:id="603" w:name="_Toc226965818"/>
      <w:r/>
      <w:bookmarkStart w:id="604" w:name="_Toc151193787"/>
      <w:r/>
      <w:bookmarkStart w:id="605" w:name="_Toc305158887"/>
      <w:r/>
      <w:bookmarkStart w:id="606" w:name="_Toc305158813"/>
      <w:r/>
      <w:bookmarkStart w:id="607" w:name="_Toc151193933"/>
      <w:r/>
      <w:bookmarkStart w:id="608" w:name="_Toc151193715"/>
      <w:r/>
      <w:bookmarkStart w:id="609" w:name="_Toc151193859"/>
      <w:r/>
      <w:bookmarkStart w:id="610" w:name="_Toc195842910"/>
      <w:r/>
      <w:bookmarkStart w:id="611" w:name="_Toc264969235"/>
      <w:r/>
      <w:bookmarkStart w:id="612" w:name="_Toc127151545"/>
      <w:r/>
      <w:bookmarkStart w:id="613" w:name="_Toc226965735"/>
      <w:r/>
      <w:bookmarkStart w:id="614" w:name="_Toc226337241"/>
      <w:r/>
      <w:bookmarkStart w:id="615" w:name="_Toc265228383"/>
      <w:r/>
      <w:bookmarkStart w:id="616" w:name="_Toc150480783"/>
      <w:r/>
      <w:bookmarkStart w:id="617" w:name="_Toc151193643"/>
      <w:r/>
      <w:bookmarkStart w:id="618" w:name="_Toc151190172"/>
      <w:r/>
      <w:bookmarkStart w:id="619" w:name="_Toc142311047"/>
      <w:r/>
      <w:bookmarkStart w:id="620" w:name="_Toc226309789"/>
      <w:r>
        <w:rPr>
          <w:rFonts w:ascii="宋体" w:hAnsi="宋体" w:eastAsia="宋体"/>
          <w:b w:val="0"/>
          <w:color w:val="auto"/>
          <w:sz w:val="28"/>
          <w:highlight w:val="none"/>
        </w:rPr>
        <w:t xml:space="preserve">六   </w:t>
      </w:r>
      <w:bookmarkEnd w:id="599"/>
      <w:r>
        <w:rPr>
          <w:rFonts w:ascii="宋体" w:hAnsi="宋体" w:eastAsia="宋体"/>
          <w:b w:val="0"/>
          <w:color w:val="auto"/>
          <w:sz w:val="28"/>
          <w:highlight w:val="none"/>
        </w:rPr>
        <w:t xml:space="preserve">确定中标</w:t>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Start w:id="621" w:name="_Toc150774647"/>
      <w:r/>
      <w:bookmarkStart w:id="622" w:name="_Toc164229242"/>
      <w:r/>
      <w:bookmarkStart w:id="623" w:name="_Toc164229388"/>
      <w:r/>
      <w:bookmarkStart w:id="624" w:name="_Toc151193789"/>
      <w:r/>
      <w:bookmarkStart w:id="625" w:name="_Toc195842912"/>
      <w:r/>
      <w:bookmarkStart w:id="626" w:name="_Toc226309791"/>
      <w:r/>
      <w:bookmarkStart w:id="627" w:name="_Toc151193861"/>
      <w:r/>
      <w:bookmarkStart w:id="628" w:name="_Toc164608661"/>
      <w:r/>
      <w:bookmarkStart w:id="629" w:name="_Toc150774752"/>
      <w:r/>
      <w:bookmarkStart w:id="630" w:name="_Toc226337243"/>
      <w:r/>
      <w:bookmarkStart w:id="631" w:name="_Toc151193645"/>
      <w:r/>
      <w:bookmarkStart w:id="632" w:name="_Toc264969237"/>
      <w:r/>
      <w:bookmarkStart w:id="633" w:name="_Toc127161461"/>
      <w:r/>
      <w:bookmarkStart w:id="634" w:name="_Toc164608816"/>
      <w:r/>
      <w:bookmarkStart w:id="635" w:name="_Toc151190174"/>
      <w:r/>
      <w:bookmarkStart w:id="636" w:name="_Toc151193935"/>
      <w:r/>
      <w:bookmarkStart w:id="637" w:name="_Toc150509298"/>
      <w:r/>
      <w:bookmarkStart w:id="638" w:name="_Toc150480785"/>
      <w:r/>
      <w:bookmarkStart w:id="639" w:name="_Toc265228385"/>
      <w:r/>
      <w:bookmarkStart w:id="640" w:name="_Toc127151748"/>
      <w:r/>
      <w:bookmarkStart w:id="641" w:name="_Toc127151547"/>
      <w:r/>
      <w:bookmarkStart w:id="642" w:name="_Toc142311049"/>
      <w:r/>
      <w:bookmarkStart w:id="643" w:name="_Toc164351641"/>
      <w:r/>
      <w:bookmarkStart w:id="644" w:name="_Toc305158889"/>
      <w:r/>
      <w:bookmarkStart w:id="645" w:name="_Toc226965737"/>
      <w:r/>
      <w:bookmarkStart w:id="646" w:name="_Toc226965820"/>
      <w:r/>
      <w:bookmarkStart w:id="647" w:name="_Toc149720840"/>
      <w:r/>
      <w:bookmarkStart w:id="648" w:name="_Toc305158815"/>
      <w:r/>
      <w:bookmarkStart w:id="649" w:name="_Toc151193717"/>
      <w:r/>
      <w:r/>
    </w:p>
    <w:p>
      <w:pPr>
        <w:numPr>
          <w:ilvl w:val="0"/>
          <w:numId w:val="10"/>
        </w:numPr>
        <w:ind w:left="357" w:hanging="357"/>
        <w:spacing w:line="360" w:lineRule="auto"/>
        <w:tabs>
          <w:tab w:val="left" w:pos="360" w:leader="none"/>
        </w:tabs>
        <w:rPr>
          <w:rFonts w:hint="eastAsia" w:ascii="宋体" w:hAnsi="宋体"/>
          <w:color w:val="auto"/>
          <w:sz w:val="24"/>
          <w:highlight w:val="none"/>
        </w:rPr>
        <w:outlineLvl w:val="1"/>
      </w:pPr>
      <w:r>
        <w:rPr>
          <w:rFonts w:ascii="宋体" w:hAnsi="宋体"/>
          <w:color w:val="auto"/>
          <w:sz w:val="24"/>
          <w:highlight w:val="none"/>
        </w:rPr>
        <w:t xml:space="preserve">确定中标人</w:t>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r/>
    </w:p>
    <w:p>
      <w:pPr>
        <w:numPr>
          <w:ilvl w:val="1"/>
          <w:numId w:val="10"/>
        </w:numPr>
        <w:ind w:left="1077" w:hanging="720"/>
        <w:spacing w:line="360" w:lineRule="auto"/>
        <w:tabs>
          <w:tab w:val="left" w:pos="1080" w:leader="none"/>
          <w:tab w:val="left" w:pos="2014" w:leader="none"/>
        </w:tabs>
        <w:rPr>
          <w:rFonts w:hint="eastAsia" w:ascii="宋体" w:hAnsi="宋体"/>
          <w:color w:val="auto"/>
          <w:sz w:val="24"/>
          <w:highlight w:val="none"/>
        </w:rPr>
      </w:pPr>
      <w:r>
        <w:rPr>
          <w:rFonts w:ascii="宋体" w:hAnsi="宋体"/>
          <w:color w:val="auto"/>
          <w:sz w:val="24"/>
          <w:highlight w:val="none"/>
        </w:rPr>
        <w:t xml:space="preserve">采购人将在评标报告确定的中标候选人名单中按顺序确定中标人，中标候选人并列的，由采购人</w:t>
      </w:r>
      <w:r>
        <w:rPr>
          <w:rFonts w:hint="eastAsia" w:ascii="宋体" w:hAnsi="宋体"/>
          <w:color w:val="auto"/>
          <w:sz w:val="24"/>
          <w:highlight w:val="none"/>
        </w:rPr>
        <w:t xml:space="preserve">依法</w:t>
      </w:r>
      <w:r>
        <w:rPr>
          <w:rFonts w:ascii="宋体" w:hAnsi="宋体"/>
          <w:color w:val="auto"/>
          <w:sz w:val="24"/>
          <w:highlight w:val="none"/>
        </w:rPr>
        <w:t xml:space="preserve">确定</w:t>
      </w:r>
      <w:r>
        <w:rPr>
          <w:rFonts w:hint="eastAsia" w:ascii="宋体" w:hAnsi="宋体"/>
          <w:color w:val="auto"/>
          <w:sz w:val="24"/>
          <w:highlight w:val="none"/>
        </w:rPr>
        <w:t xml:space="preserve">。</w:t>
      </w:r>
      <w:r/>
    </w:p>
    <w:p>
      <w:pPr>
        <w:numPr>
          <w:ilvl w:val="0"/>
          <w:numId w:val="10"/>
        </w:numPr>
        <w:ind w:left="357" w:hanging="357"/>
        <w:spacing w:line="360" w:lineRule="auto"/>
        <w:tabs>
          <w:tab w:val="left" w:pos="360" w:leader="none"/>
        </w:tabs>
        <w:rPr>
          <w:rFonts w:hint="eastAsia" w:ascii="宋体" w:hAnsi="宋体"/>
          <w:color w:val="auto"/>
          <w:sz w:val="24"/>
          <w:highlight w:val="none"/>
        </w:rPr>
        <w:outlineLvl w:val="1"/>
      </w:pPr>
      <w:r/>
      <w:bookmarkStart w:id="650" w:name="_Toc305158891"/>
      <w:r/>
      <w:bookmarkStart w:id="651" w:name="_Toc305158817"/>
      <w:r/>
      <w:bookmarkStart w:id="652" w:name="_Toc164608663"/>
      <w:r/>
      <w:bookmarkStart w:id="653" w:name="_Toc127151549"/>
      <w:r/>
      <w:bookmarkStart w:id="654" w:name="_Toc150509300"/>
      <w:r/>
      <w:bookmarkStart w:id="655" w:name="_Toc127151750"/>
      <w:r/>
      <w:bookmarkStart w:id="656" w:name="_Toc150774649"/>
      <w:r/>
      <w:bookmarkStart w:id="657" w:name="_Toc226337245"/>
      <w:r/>
      <w:bookmarkStart w:id="658" w:name="_Toc151193791"/>
      <w:r/>
      <w:bookmarkStart w:id="659" w:name="_Toc164229390"/>
      <w:r/>
      <w:bookmarkStart w:id="660" w:name="_Toc127161463"/>
      <w:r/>
      <w:bookmarkStart w:id="661" w:name="_Toc151193863"/>
      <w:r/>
      <w:bookmarkStart w:id="662" w:name="_Toc151193719"/>
      <w:r/>
      <w:bookmarkStart w:id="663" w:name="_Toc150774754"/>
      <w:r/>
      <w:bookmarkStart w:id="664" w:name="_Toc142311051"/>
      <w:r/>
      <w:bookmarkStart w:id="665" w:name="_Toc150480787"/>
      <w:r/>
      <w:bookmarkStart w:id="666" w:name="_Toc226309793"/>
      <w:r/>
      <w:bookmarkStart w:id="667" w:name="_Toc151190176"/>
      <w:r/>
      <w:bookmarkStart w:id="668" w:name="_Toc149720842"/>
      <w:r/>
      <w:bookmarkStart w:id="669" w:name="_Toc164351643"/>
      <w:r/>
      <w:bookmarkStart w:id="670" w:name="_Toc226965822"/>
      <w:r/>
      <w:bookmarkStart w:id="671" w:name="_Toc151193647"/>
      <w:r/>
      <w:bookmarkStart w:id="672" w:name="_Toc164229244"/>
      <w:r/>
      <w:bookmarkStart w:id="673" w:name="_Toc151193937"/>
      <w:r/>
      <w:bookmarkStart w:id="674" w:name="_Toc164608818"/>
      <w:r/>
      <w:bookmarkStart w:id="675" w:name="_Toc195842914"/>
      <w:r/>
      <w:bookmarkStart w:id="676" w:name="_Toc264969239"/>
      <w:r/>
      <w:bookmarkStart w:id="677" w:name="_Toc226965739"/>
      <w:r/>
      <w:bookmarkStart w:id="678" w:name="_Toc265228387"/>
      <w:r/>
      <w:bookmarkStart w:id="679" w:name="_Ref467306425"/>
      <w:r/>
      <w:bookmarkStart w:id="680" w:name="_Toc520356176"/>
      <w:r/>
      <w:bookmarkStart w:id="681" w:name="_Ref467307090"/>
      <w:r>
        <w:rPr>
          <w:rFonts w:ascii="宋体" w:hAnsi="宋体"/>
          <w:color w:val="auto"/>
          <w:sz w:val="24"/>
          <w:highlight w:val="none"/>
        </w:rPr>
        <w:t xml:space="preserve">中标公告与中标通知书</w:t>
      </w:r>
      <w:bookmarkEnd w:id="650"/>
      <w:r/>
      <w:bookmarkEnd w:id="651"/>
      <w:r/>
      <w:r/>
    </w:p>
    <w:p>
      <w:pPr>
        <w:numPr>
          <w:ilvl w:val="1"/>
          <w:numId w:val="10"/>
        </w:numPr>
        <w:ind w:left="1077" w:hanging="720"/>
        <w:spacing w:line="360" w:lineRule="auto"/>
        <w:tabs>
          <w:tab w:val="left" w:pos="1080" w:leader="none"/>
          <w:tab w:val="left" w:pos="2014" w:leader="none"/>
        </w:tabs>
        <w:rPr>
          <w:rFonts w:hint="eastAsia" w:ascii="宋体" w:hAnsi="宋体"/>
          <w:color w:val="auto"/>
          <w:sz w:val="24"/>
          <w:highlight w:val="none"/>
        </w:rPr>
      </w:pPr>
      <w:r>
        <w:rPr>
          <w:rFonts w:ascii="宋体" w:hAnsi="宋体"/>
          <w:color w:val="auto"/>
          <w:sz w:val="24"/>
          <w:highlight w:val="none"/>
        </w:rPr>
        <w:t xml:space="preserve">采购人或采购代理机构自中标人确定之日起2个工作日内，</w:t>
      </w:r>
      <w:r>
        <w:rPr>
          <w:rFonts w:ascii="宋体" w:hAnsi="宋体"/>
          <w:color w:val="auto"/>
          <w:sz w:val="24"/>
          <w:highlight w:val="none"/>
        </w:rPr>
        <w:t xml:space="preserve">在</w:t>
      </w:r>
      <w:r>
        <w:rPr>
          <w:rFonts w:hint="eastAsia" w:ascii="宋体" w:hAnsi="宋体"/>
          <w:color w:val="auto"/>
          <w:sz w:val="24"/>
          <w:highlight w:val="none"/>
        </w:rPr>
        <w:t xml:space="preserve">常州市政府采购网</w:t>
      </w:r>
      <w:r>
        <w:rPr>
          <w:rFonts w:ascii="宋体" w:hAnsi="宋体"/>
          <w:color w:val="auto"/>
          <w:sz w:val="24"/>
          <w:highlight w:val="none"/>
        </w:rPr>
        <w:t xml:space="preserve">公告中标结果</w:t>
      </w:r>
      <w:r>
        <w:rPr>
          <w:rFonts w:ascii="宋体" w:hAnsi="宋体"/>
          <w:color w:val="auto"/>
          <w:sz w:val="24"/>
          <w:highlight w:val="none"/>
        </w:rPr>
        <w:t xml:space="preserve">，</w:t>
      </w:r>
      <w:r>
        <w:rPr>
          <w:rFonts w:hint="eastAsia" w:ascii="宋体" w:hAnsi="宋体"/>
          <w:color w:val="auto"/>
          <w:sz w:val="24"/>
          <w:highlight w:val="none"/>
        </w:rPr>
        <w:t xml:space="preserve">同时向中标人发出中标通知书，</w:t>
      </w:r>
      <w:r>
        <w:rPr>
          <w:rFonts w:ascii="宋体" w:hAnsi="宋体"/>
          <w:color w:val="auto"/>
          <w:sz w:val="24"/>
          <w:highlight w:val="none"/>
        </w:rPr>
        <w:t xml:space="preserve">中标公告期限为1个工作日。</w:t>
      </w:r>
      <w:r/>
    </w:p>
    <w:p>
      <w:pPr>
        <w:numPr>
          <w:ilvl w:val="1"/>
          <w:numId w:val="10"/>
        </w:numPr>
        <w:ind w:left="1077" w:hanging="720"/>
        <w:spacing w:line="360" w:lineRule="auto"/>
        <w:tabs>
          <w:tab w:val="left" w:pos="1080" w:leader="none"/>
          <w:tab w:val="left" w:pos="2014" w:leader="none"/>
        </w:tabs>
        <w:rPr>
          <w:rFonts w:hint="eastAsia" w:ascii="宋体" w:hAnsi="宋体"/>
          <w:color w:val="auto"/>
          <w:sz w:val="24"/>
          <w:highlight w:val="none"/>
        </w:rPr>
      </w:pPr>
      <w:r>
        <w:rPr>
          <w:rFonts w:ascii="宋体" w:hAnsi="宋体"/>
          <w:color w:val="auto"/>
          <w:sz w:val="24"/>
          <w:highlight w:val="none"/>
        </w:rPr>
        <w:t xml:space="preserve">中标通知书对采购人和</w:t>
      </w:r>
      <w:r>
        <w:rPr>
          <w:rFonts w:hint="eastAsia" w:ascii="宋体" w:hAnsi="宋体"/>
          <w:color w:val="auto"/>
          <w:sz w:val="24"/>
          <w:highlight w:val="none"/>
        </w:rPr>
        <w:t xml:space="preserve">中标人</w:t>
      </w:r>
      <w:r>
        <w:rPr>
          <w:rFonts w:ascii="宋体" w:hAnsi="宋体"/>
          <w:color w:val="auto"/>
          <w:sz w:val="24"/>
          <w:highlight w:val="none"/>
        </w:rPr>
        <w:t xml:space="preserve">均具有法律效力。中标通知书发出后，采购人改变中标结果的，或者</w:t>
      </w:r>
      <w:r>
        <w:rPr>
          <w:rFonts w:hint="eastAsia" w:ascii="宋体" w:hAnsi="宋体"/>
          <w:color w:val="auto"/>
          <w:sz w:val="24"/>
          <w:highlight w:val="none"/>
        </w:rPr>
        <w:t xml:space="preserve">中标人</w:t>
      </w:r>
      <w:r>
        <w:rPr>
          <w:rFonts w:ascii="宋体" w:hAnsi="宋体"/>
          <w:color w:val="auto"/>
          <w:sz w:val="24"/>
          <w:highlight w:val="none"/>
        </w:rPr>
        <w:t xml:space="preserve">放弃中标项目的，应当依法承担法律责任。</w:t>
      </w:r>
      <w:r/>
    </w:p>
    <w:p>
      <w:pPr>
        <w:numPr>
          <w:ilvl w:val="0"/>
          <w:numId w:val="10"/>
        </w:numPr>
        <w:ind w:left="357" w:hanging="357"/>
        <w:spacing w:line="360" w:lineRule="auto"/>
        <w:tabs>
          <w:tab w:val="left" w:pos="360" w:leader="none"/>
        </w:tabs>
        <w:rPr>
          <w:rFonts w:hint="eastAsia" w:ascii="宋体" w:hAnsi="宋体"/>
          <w:color w:val="auto"/>
          <w:sz w:val="24"/>
          <w:highlight w:val="none"/>
        </w:rPr>
        <w:outlineLvl w:val="1"/>
      </w:pPr>
      <w:r>
        <w:rPr>
          <w:rFonts w:ascii="宋体" w:hAnsi="宋体"/>
          <w:color w:val="auto"/>
          <w:sz w:val="24"/>
          <w:highlight w:val="none"/>
        </w:rPr>
        <w:t xml:space="preserve">废标</w:t>
      </w:r>
      <w:r/>
    </w:p>
    <w:p>
      <w:pPr>
        <w:numPr>
          <w:ilvl w:val="1"/>
          <w:numId w:val="10"/>
        </w:numPr>
        <w:ind w:left="1077" w:hanging="720"/>
        <w:spacing w:line="360" w:lineRule="auto"/>
        <w:tabs>
          <w:tab w:val="left" w:pos="1080" w:leader="none"/>
          <w:tab w:val="left" w:pos="2014" w:leader="none"/>
        </w:tabs>
        <w:rPr>
          <w:rFonts w:hint="eastAsia" w:ascii="宋体" w:hAnsi="宋体"/>
          <w:color w:val="auto"/>
          <w:sz w:val="24"/>
          <w:highlight w:val="none"/>
        </w:rPr>
      </w:pPr>
      <w:r>
        <w:rPr>
          <w:rFonts w:ascii="宋体" w:hAnsi="宋体"/>
          <w:color w:val="auto"/>
          <w:sz w:val="24"/>
          <w:highlight w:val="none"/>
        </w:rPr>
        <w:t xml:space="preserve">在招标采购中，出现下列情形之一的，应予废标：</w:t>
      </w:r>
      <w:r/>
    </w:p>
    <w:p>
      <w:pPr>
        <w:numPr>
          <w:ilvl w:val="2"/>
          <w:numId w:val="10"/>
        </w:numPr>
        <w:spacing w:line="360" w:lineRule="auto"/>
        <w:rPr>
          <w:rFonts w:hint="eastAsia" w:ascii="宋体" w:hAnsi="宋体"/>
          <w:color w:val="auto"/>
          <w:sz w:val="24"/>
          <w:highlight w:val="none"/>
        </w:rPr>
      </w:pPr>
      <w:r>
        <w:rPr>
          <w:rFonts w:ascii="宋体" w:hAnsi="宋体"/>
          <w:color w:val="auto"/>
          <w:sz w:val="24"/>
          <w:highlight w:val="none"/>
        </w:rPr>
        <w:t xml:space="preserve">符合专业条件的</w:t>
      </w:r>
      <w:r>
        <w:rPr>
          <w:rFonts w:hint="eastAsia" w:ascii="宋体" w:hAnsi="宋体"/>
          <w:color w:val="auto"/>
          <w:sz w:val="24"/>
          <w:highlight w:val="none"/>
        </w:rPr>
        <w:t xml:space="preserve">投标人</w:t>
      </w:r>
      <w:r>
        <w:rPr>
          <w:rFonts w:ascii="宋体" w:hAnsi="宋体"/>
          <w:color w:val="auto"/>
          <w:sz w:val="24"/>
          <w:highlight w:val="none"/>
        </w:rPr>
        <w:t xml:space="preserve">或者对招标文件作实质响应的</w:t>
      </w:r>
      <w:r>
        <w:rPr>
          <w:rFonts w:hint="eastAsia" w:ascii="宋体" w:hAnsi="宋体"/>
          <w:color w:val="auto"/>
          <w:sz w:val="24"/>
          <w:highlight w:val="none"/>
        </w:rPr>
        <w:t xml:space="preserve">投标人</w:t>
      </w:r>
      <w:r>
        <w:rPr>
          <w:rFonts w:ascii="宋体" w:hAnsi="宋体"/>
          <w:color w:val="auto"/>
          <w:sz w:val="24"/>
          <w:highlight w:val="none"/>
        </w:rPr>
        <w:t xml:space="preserve">不足三家的；</w:t>
      </w:r>
      <w:r/>
    </w:p>
    <w:p>
      <w:pPr>
        <w:numPr>
          <w:ilvl w:val="2"/>
          <w:numId w:val="10"/>
        </w:numPr>
        <w:spacing w:line="360" w:lineRule="auto"/>
        <w:rPr>
          <w:rFonts w:hint="eastAsia" w:ascii="宋体" w:hAnsi="宋体"/>
          <w:color w:val="auto"/>
          <w:sz w:val="24"/>
          <w:highlight w:val="none"/>
        </w:rPr>
      </w:pPr>
      <w:r>
        <w:rPr>
          <w:rFonts w:ascii="宋体" w:hAnsi="宋体"/>
          <w:color w:val="auto"/>
          <w:sz w:val="24"/>
          <w:highlight w:val="none"/>
        </w:rPr>
        <w:t xml:space="preserve">出现影响采购公正的违法、违规行为的；</w:t>
      </w:r>
      <w:r/>
    </w:p>
    <w:p>
      <w:pPr>
        <w:numPr>
          <w:ilvl w:val="2"/>
          <w:numId w:val="10"/>
        </w:numPr>
        <w:spacing w:line="360" w:lineRule="auto"/>
        <w:rPr>
          <w:rFonts w:hint="eastAsia" w:ascii="宋体" w:hAnsi="宋体"/>
          <w:color w:val="auto"/>
          <w:sz w:val="24"/>
          <w:highlight w:val="none"/>
        </w:rPr>
      </w:pPr>
      <w:r>
        <w:rPr>
          <w:rFonts w:ascii="宋体" w:hAnsi="宋体"/>
          <w:color w:val="auto"/>
          <w:sz w:val="24"/>
          <w:highlight w:val="none"/>
        </w:rPr>
        <w:t xml:space="preserve">投标人的报价均超过了采购预算，采购人不能支付的；</w:t>
      </w:r>
      <w:r/>
    </w:p>
    <w:p>
      <w:pPr>
        <w:numPr>
          <w:ilvl w:val="2"/>
          <w:numId w:val="10"/>
        </w:numPr>
        <w:spacing w:line="360" w:lineRule="auto"/>
        <w:rPr>
          <w:rFonts w:hint="eastAsia" w:ascii="宋体" w:hAnsi="宋体"/>
          <w:color w:val="auto"/>
          <w:sz w:val="24"/>
          <w:highlight w:val="none"/>
        </w:rPr>
      </w:pPr>
      <w:r>
        <w:rPr>
          <w:rFonts w:ascii="宋体" w:hAnsi="宋体"/>
          <w:color w:val="auto"/>
          <w:sz w:val="24"/>
          <w:highlight w:val="none"/>
        </w:rPr>
        <w:t xml:space="preserve">因重大变故，采购任务取消的。</w:t>
      </w:r>
      <w:r/>
    </w:p>
    <w:p>
      <w:pPr>
        <w:numPr>
          <w:ilvl w:val="2"/>
          <w:numId w:val="10"/>
        </w:numPr>
        <w:spacing w:line="360" w:lineRule="auto"/>
        <w:rPr>
          <w:rFonts w:hint="eastAsia" w:ascii="宋体" w:hAnsi="宋体"/>
          <w:color w:val="auto"/>
          <w:sz w:val="24"/>
          <w:highlight w:val="none"/>
        </w:rPr>
      </w:pPr>
      <w:r>
        <w:rPr>
          <w:rFonts w:hint="eastAsia" w:ascii="宋体" w:hAnsi="宋体"/>
          <w:color w:val="auto"/>
          <w:spacing w:val="2"/>
          <w:sz w:val="24"/>
          <w:highlight w:val="none"/>
        </w:rPr>
        <w:t xml:space="preserve">平台系统</w:t>
      </w:r>
      <w:r>
        <w:rPr>
          <w:rFonts w:ascii="宋体" w:hAnsi="宋体"/>
          <w:color w:val="auto"/>
          <w:sz w:val="24"/>
          <w:highlight w:val="none"/>
        </w:rPr>
        <w:t xml:space="preserve">出现</w:t>
      </w:r>
      <w:r>
        <w:rPr>
          <w:rFonts w:hint="eastAsia" w:ascii="宋体" w:hAnsi="宋体"/>
          <w:color w:val="auto"/>
          <w:sz w:val="24"/>
          <w:highlight w:val="none"/>
        </w:rPr>
        <w:t xml:space="preserve">序号18.8的所述</w:t>
      </w:r>
      <w:r>
        <w:rPr>
          <w:rFonts w:ascii="宋体" w:hAnsi="宋体"/>
          <w:color w:val="auto"/>
          <w:sz w:val="24"/>
          <w:highlight w:val="none"/>
        </w:rPr>
        <w:t xml:space="preserve">情形，</w:t>
      </w:r>
      <w:r>
        <w:rPr>
          <w:rFonts w:hint="eastAsia" w:ascii="宋体" w:hAnsi="宋体"/>
          <w:color w:val="auto"/>
          <w:sz w:val="24"/>
          <w:highlight w:val="none"/>
        </w:rPr>
        <w:t xml:space="preserve">情况严重且</w:t>
      </w:r>
      <w:r>
        <w:rPr>
          <w:rFonts w:ascii="宋体" w:hAnsi="宋体"/>
          <w:color w:val="auto"/>
          <w:sz w:val="24"/>
          <w:highlight w:val="none"/>
        </w:rPr>
        <w:t xml:space="preserve">影响采购</w:t>
      </w:r>
      <w:r>
        <w:rPr>
          <w:rFonts w:hint="eastAsia" w:ascii="宋体" w:hAnsi="宋体"/>
          <w:color w:val="auto"/>
          <w:sz w:val="24"/>
          <w:highlight w:val="none"/>
        </w:rPr>
        <w:t xml:space="preserve">活动</w:t>
      </w:r>
      <w:r>
        <w:rPr>
          <w:rFonts w:ascii="宋体" w:hAnsi="宋体"/>
          <w:color w:val="auto"/>
          <w:sz w:val="24"/>
          <w:highlight w:val="none"/>
        </w:rPr>
        <w:t xml:space="preserve">公平、公正性的</w:t>
      </w:r>
      <w:r>
        <w:rPr>
          <w:rFonts w:hint="eastAsia" w:ascii="宋体" w:hAnsi="宋体"/>
          <w:color w:val="auto"/>
          <w:sz w:val="24"/>
          <w:highlight w:val="none"/>
        </w:rPr>
        <w:t xml:space="preserve">。</w:t>
      </w:r>
      <w:r/>
    </w:p>
    <w:p>
      <w:pPr>
        <w:numPr>
          <w:ilvl w:val="1"/>
          <w:numId w:val="10"/>
        </w:numPr>
        <w:ind w:left="1077" w:hanging="720"/>
        <w:spacing w:line="360" w:lineRule="auto"/>
        <w:tabs>
          <w:tab w:val="left" w:pos="1080" w:leader="none"/>
          <w:tab w:val="left" w:pos="2014" w:leader="none"/>
        </w:tabs>
        <w:rPr>
          <w:rFonts w:hint="eastAsia" w:ascii="宋体" w:hAnsi="宋体"/>
          <w:color w:val="auto"/>
          <w:sz w:val="24"/>
          <w:highlight w:val="none"/>
        </w:rPr>
      </w:pPr>
      <w:r>
        <w:rPr>
          <w:rFonts w:ascii="宋体" w:hAnsi="宋体"/>
          <w:color w:val="auto"/>
          <w:sz w:val="24"/>
          <w:highlight w:val="none"/>
        </w:rPr>
        <w:t xml:space="preserve">废标后，采购人将废标理由通知所有投标人。</w:t>
      </w:r>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r/>
    </w:p>
    <w:p>
      <w:pPr>
        <w:numPr>
          <w:ilvl w:val="0"/>
          <w:numId w:val="10"/>
        </w:numPr>
        <w:ind w:left="357" w:hanging="357"/>
        <w:spacing w:line="360" w:lineRule="auto"/>
        <w:tabs>
          <w:tab w:val="left" w:pos="360" w:leader="none"/>
        </w:tabs>
        <w:rPr>
          <w:rFonts w:hint="eastAsia" w:ascii="宋体" w:hAnsi="宋体"/>
          <w:color w:val="auto"/>
          <w:sz w:val="24"/>
          <w:highlight w:val="none"/>
        </w:rPr>
        <w:outlineLvl w:val="1"/>
      </w:pPr>
      <w:r/>
      <w:bookmarkStart w:id="682" w:name="_Toc226337246"/>
      <w:r/>
      <w:bookmarkStart w:id="683" w:name="_Toc127151751"/>
      <w:r/>
      <w:bookmarkStart w:id="684" w:name="_Toc151193864"/>
      <w:r/>
      <w:bookmarkStart w:id="685" w:name="_Toc150480788"/>
      <w:r/>
      <w:bookmarkStart w:id="686" w:name="_Toc164608819"/>
      <w:r/>
      <w:bookmarkStart w:id="687" w:name="_Toc226309794"/>
      <w:r/>
      <w:bookmarkStart w:id="688" w:name="_Toc151193792"/>
      <w:r/>
      <w:bookmarkStart w:id="689" w:name="_Ref467306377"/>
      <w:r/>
      <w:bookmarkStart w:id="690" w:name="_Toc151190177"/>
      <w:r/>
      <w:bookmarkStart w:id="691" w:name="_Toc149720843"/>
      <w:r/>
      <w:bookmarkStart w:id="692" w:name="_Ref467306978"/>
      <w:r/>
      <w:bookmarkStart w:id="693" w:name="_Toc151193938"/>
      <w:r/>
      <w:bookmarkStart w:id="694" w:name="_Ref467307204"/>
      <w:r/>
      <w:bookmarkStart w:id="695" w:name="_Toc226965740"/>
      <w:r/>
      <w:bookmarkStart w:id="696" w:name="_Toc164229245"/>
      <w:r/>
      <w:bookmarkStart w:id="697" w:name="_Ref467307062"/>
      <w:r/>
      <w:bookmarkStart w:id="698" w:name="_Toc151193648"/>
      <w:r/>
      <w:bookmarkStart w:id="699" w:name="_Toc127151550"/>
      <w:r/>
      <w:bookmarkStart w:id="700" w:name="_Toc142311052"/>
      <w:r/>
      <w:bookmarkStart w:id="701" w:name="_Toc226965823"/>
      <w:r/>
      <w:bookmarkStart w:id="702" w:name="_Toc305158892"/>
      <w:r/>
      <w:bookmarkStart w:id="703" w:name="_Toc151193720"/>
      <w:r/>
      <w:bookmarkStart w:id="704" w:name="_Toc164608664"/>
      <w:r/>
      <w:bookmarkStart w:id="705" w:name="_Toc265228388"/>
      <w:r/>
      <w:bookmarkStart w:id="706" w:name="_Toc520356175"/>
      <w:r/>
      <w:bookmarkStart w:id="707" w:name="_Toc150774650"/>
      <w:r/>
      <w:bookmarkStart w:id="708" w:name="_Toc150774755"/>
      <w:r/>
      <w:bookmarkStart w:id="709" w:name="_Toc164229391"/>
      <w:r/>
      <w:bookmarkStart w:id="710" w:name="_Toc164351644"/>
      <w:r/>
      <w:bookmarkStart w:id="711" w:name="_Toc195842915"/>
      <w:r/>
      <w:bookmarkStart w:id="712" w:name="_Toc127161464"/>
      <w:r/>
      <w:bookmarkStart w:id="713" w:name="_Toc305158818"/>
      <w:r/>
      <w:bookmarkStart w:id="714" w:name="_Toc264969240"/>
      <w:r/>
      <w:bookmarkStart w:id="715" w:name="_Toc150509301"/>
      <w:r>
        <w:rPr>
          <w:rFonts w:ascii="宋体" w:hAnsi="宋体"/>
          <w:color w:val="auto"/>
          <w:sz w:val="24"/>
          <w:highlight w:val="none"/>
        </w:rPr>
        <w:t xml:space="preserve">签订合同</w:t>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r/>
    </w:p>
    <w:p>
      <w:pPr>
        <w:numPr>
          <w:ilvl w:val="1"/>
          <w:numId w:val="10"/>
        </w:numPr>
        <w:ind w:left="1077" w:hanging="720"/>
        <w:spacing w:line="360" w:lineRule="auto"/>
        <w:tabs>
          <w:tab w:val="left" w:pos="1080" w:leader="none"/>
          <w:tab w:val="left" w:pos="2014" w:leader="none"/>
        </w:tabs>
        <w:rPr>
          <w:rFonts w:hint="eastAsia" w:ascii="宋体" w:hAnsi="宋体"/>
          <w:color w:val="auto"/>
          <w:sz w:val="24"/>
          <w:highlight w:val="none"/>
        </w:rPr>
      </w:pPr>
      <w:r>
        <w:rPr>
          <w:rFonts w:ascii="宋体" w:hAnsi="宋体"/>
          <w:color w:val="auto"/>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10"/>
        </w:numPr>
        <w:ind w:left="1077" w:hanging="720"/>
        <w:spacing w:line="360" w:lineRule="auto"/>
        <w:tabs>
          <w:tab w:val="left" w:pos="1080" w:leader="none"/>
          <w:tab w:val="left" w:pos="2014" w:leader="none"/>
        </w:tabs>
        <w:rPr>
          <w:rFonts w:hint="eastAsia" w:ascii="宋体" w:hAnsi="宋体"/>
          <w:color w:val="auto"/>
          <w:sz w:val="24"/>
          <w:highlight w:val="none"/>
        </w:rPr>
      </w:pPr>
      <w:r>
        <w:rPr>
          <w:rFonts w:ascii="宋体" w:hAnsi="宋体"/>
          <w:color w:val="auto"/>
          <w:sz w:val="24"/>
          <w:highlight w:val="none"/>
        </w:rPr>
        <w:t xml:space="preserve">中标人</w:t>
      </w:r>
      <w:r>
        <w:rPr>
          <w:rFonts w:hint="eastAsia" w:ascii="宋体" w:hAnsi="宋体"/>
          <w:color w:val="auto"/>
          <w:sz w:val="24"/>
          <w:highlight w:val="none"/>
        </w:rPr>
        <w:t xml:space="preserve">拒绝</w:t>
      </w:r>
      <w:r>
        <w:rPr>
          <w:rFonts w:ascii="宋体" w:hAnsi="宋体"/>
          <w:color w:val="auto"/>
          <w:sz w:val="24"/>
          <w:highlight w:val="none"/>
        </w:rPr>
        <w:t xml:space="preserve">与采购人签订合同的，采购人</w:t>
      </w:r>
      <w:r>
        <w:rPr>
          <w:rFonts w:hint="eastAsia" w:ascii="宋体" w:hAnsi="宋体"/>
          <w:color w:val="auto"/>
          <w:sz w:val="24"/>
          <w:highlight w:val="none"/>
        </w:rPr>
        <w:t xml:space="preserve">可以</w:t>
      </w:r>
      <w:r>
        <w:rPr>
          <w:rFonts w:ascii="宋体" w:hAnsi="宋体"/>
          <w:color w:val="auto"/>
          <w:sz w:val="24"/>
          <w:highlight w:val="none"/>
        </w:rPr>
        <w:t xml:space="preserve">按照评</w:t>
      </w:r>
      <w:r>
        <w:rPr>
          <w:rFonts w:hint="eastAsia" w:ascii="宋体" w:hAnsi="宋体"/>
          <w:color w:val="auto"/>
          <w:sz w:val="24"/>
          <w:highlight w:val="none"/>
        </w:rPr>
        <w:t xml:space="preserve">标</w:t>
      </w:r>
      <w:r>
        <w:rPr>
          <w:rFonts w:ascii="宋体" w:hAnsi="宋体"/>
          <w:color w:val="auto"/>
          <w:sz w:val="24"/>
          <w:highlight w:val="none"/>
        </w:rPr>
        <w:t xml:space="preserve">报告推荐的中标候选人名单排序，确定下一候选人为中标人，</w:t>
      </w:r>
      <w:r>
        <w:rPr>
          <w:rFonts w:hint="eastAsia" w:ascii="宋体" w:hAnsi="宋体"/>
          <w:color w:val="auto"/>
          <w:sz w:val="24"/>
          <w:highlight w:val="none"/>
        </w:rPr>
        <w:t xml:space="preserve">也可以</w:t>
      </w:r>
      <w:r>
        <w:rPr>
          <w:rFonts w:ascii="宋体" w:hAnsi="宋体"/>
          <w:color w:val="auto"/>
          <w:sz w:val="24"/>
          <w:highlight w:val="none"/>
        </w:rPr>
        <w:t xml:space="preserve">重新开展政府采购活动。</w:t>
      </w:r>
      <w:r/>
    </w:p>
    <w:p>
      <w:pPr>
        <w:numPr>
          <w:ilvl w:val="1"/>
          <w:numId w:val="10"/>
        </w:numPr>
        <w:ind w:left="1077" w:hanging="720"/>
        <w:spacing w:line="360" w:lineRule="auto"/>
        <w:tabs>
          <w:tab w:val="left" w:pos="1080" w:leader="none"/>
          <w:tab w:val="left" w:pos="2014" w:leader="none"/>
        </w:tabs>
        <w:rPr>
          <w:rFonts w:hint="eastAsia" w:ascii="宋体" w:hAnsi="宋体"/>
          <w:color w:val="auto"/>
          <w:sz w:val="24"/>
          <w:highlight w:val="none"/>
        </w:rPr>
      </w:pPr>
      <w:r>
        <w:rPr>
          <w:rFonts w:ascii="宋体" w:hAnsi="宋体"/>
          <w:color w:val="auto"/>
          <w:sz w:val="24"/>
          <w:highlight w:val="none"/>
        </w:rPr>
        <w:t xml:space="preserve">联合体中标的，联合体各方应当共同与采购人签订合同，就中标项目向采购人承担连带责任。</w:t>
      </w:r>
      <w:r/>
    </w:p>
    <w:p>
      <w:pPr>
        <w:numPr>
          <w:ilvl w:val="1"/>
          <w:numId w:val="10"/>
        </w:numPr>
        <w:ind w:left="1077" w:hanging="720"/>
        <w:spacing w:line="360" w:lineRule="auto"/>
        <w:tabs>
          <w:tab w:val="left" w:pos="1080" w:leader="none"/>
          <w:tab w:val="left" w:pos="2014" w:leader="none"/>
        </w:tabs>
        <w:rPr>
          <w:rFonts w:hint="eastAsia" w:ascii="宋体" w:hAnsi="宋体"/>
          <w:color w:val="auto"/>
          <w:sz w:val="24"/>
          <w:highlight w:val="none"/>
        </w:rPr>
      </w:pPr>
      <w:r>
        <w:rPr>
          <w:rFonts w:ascii="宋体" w:hAnsi="宋体"/>
          <w:color w:val="auto"/>
          <w:sz w:val="24"/>
          <w:highlight w:val="none"/>
        </w:rPr>
        <w:t xml:space="preserve">政府采购合同不能转包。</w:t>
      </w:r>
      <w:r/>
    </w:p>
    <w:p>
      <w:pPr>
        <w:numPr>
          <w:ilvl w:val="1"/>
          <w:numId w:val="10"/>
        </w:numPr>
        <w:ind w:left="1077" w:hanging="720"/>
        <w:spacing w:line="360" w:lineRule="auto"/>
        <w:tabs>
          <w:tab w:val="left" w:pos="1080" w:leader="none"/>
          <w:tab w:val="left" w:pos="2014" w:leader="none"/>
        </w:tabs>
        <w:rPr>
          <w:rFonts w:hint="eastAsia" w:ascii="宋体" w:hAnsi="宋体"/>
          <w:color w:val="auto"/>
          <w:sz w:val="24"/>
          <w:highlight w:val="none"/>
        </w:rPr>
      </w:pPr>
      <w:r>
        <w:rPr>
          <w:rFonts w:ascii="宋体" w:hAnsi="宋体"/>
          <w:color w:val="auto"/>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w:t>
      </w:r>
      <w:r>
        <w:rPr>
          <w:rFonts w:hint="eastAsia" w:ascii="宋体" w:hAnsi="宋体"/>
          <w:color w:val="auto"/>
          <w:sz w:val="24"/>
          <w:highlight w:val="none"/>
        </w:rPr>
        <w:t xml:space="preserve">投标人</w:t>
      </w:r>
      <w:r>
        <w:rPr>
          <w:rFonts w:ascii="宋体" w:hAnsi="宋体"/>
          <w:color w:val="auto"/>
          <w:sz w:val="24"/>
          <w:highlight w:val="none"/>
        </w:rPr>
        <w:t xml:space="preserve">就分包项目承担责任。</w:t>
      </w:r>
      <w:bookmarkEnd w:id="679"/>
      <w:bookmarkEnd w:id="680"/>
      <w:bookmarkEnd w:id="681"/>
      <w:r/>
    </w:p>
    <w:p>
      <w:pPr>
        <w:numPr>
          <w:ilvl w:val="0"/>
          <w:numId w:val="10"/>
        </w:numPr>
        <w:ind w:left="357" w:hanging="357"/>
        <w:spacing w:line="360" w:lineRule="auto"/>
        <w:tabs>
          <w:tab w:val="left" w:pos="360" w:leader="none"/>
        </w:tabs>
        <w:rPr>
          <w:rFonts w:hint="eastAsia" w:ascii="宋体" w:hAnsi="宋体"/>
          <w:color w:val="auto"/>
          <w:sz w:val="24"/>
          <w:highlight w:val="none"/>
        </w:rPr>
        <w:outlineLvl w:val="1"/>
      </w:pPr>
      <w:r>
        <w:rPr>
          <w:rFonts w:ascii="宋体" w:hAnsi="宋体"/>
          <w:color w:val="auto"/>
          <w:sz w:val="24"/>
          <w:highlight w:val="none"/>
        </w:rPr>
        <w:t xml:space="preserve">询问与质疑</w:t>
      </w:r>
      <w:r/>
    </w:p>
    <w:p>
      <w:pPr>
        <w:numPr>
          <w:ilvl w:val="1"/>
          <w:numId w:val="10"/>
        </w:numPr>
        <w:ind w:left="1077" w:hanging="720"/>
        <w:spacing w:line="360" w:lineRule="auto"/>
        <w:tabs>
          <w:tab w:val="left" w:pos="1080" w:leader="none"/>
          <w:tab w:val="left" w:pos="2014" w:leader="none"/>
        </w:tabs>
        <w:rPr>
          <w:rFonts w:hint="eastAsia" w:ascii="宋体" w:hAnsi="宋体"/>
          <w:color w:val="auto"/>
          <w:sz w:val="24"/>
          <w:highlight w:val="none"/>
        </w:rPr>
      </w:pPr>
      <w:r>
        <w:rPr>
          <w:rFonts w:ascii="宋体" w:hAnsi="宋体"/>
          <w:color w:val="auto"/>
          <w:sz w:val="24"/>
          <w:highlight w:val="none"/>
        </w:rPr>
        <w:t xml:space="preserve">询问</w:t>
      </w:r>
      <w:r/>
    </w:p>
    <w:p>
      <w:pPr>
        <w:numPr>
          <w:ilvl w:val="2"/>
          <w:numId w:val="10"/>
        </w:numPr>
        <w:spacing w:line="360" w:lineRule="auto"/>
        <w:rPr>
          <w:rFonts w:hint="eastAsia" w:ascii="宋体" w:hAnsi="宋体"/>
          <w:color w:val="auto"/>
          <w:sz w:val="24"/>
          <w:highlight w:val="none"/>
        </w:rPr>
      </w:pPr>
      <w:r>
        <w:rPr>
          <w:rFonts w:ascii="宋体" w:hAnsi="宋体"/>
          <w:color w:val="auto"/>
          <w:sz w:val="24"/>
          <w:highlight w:val="none"/>
        </w:rPr>
        <w:t xml:space="preserve">投标人对政府采购活动事项有疑问的，可依法提出询问，并按《投标人须知资料表》载明的形式送达采购人或采购代理机构。</w:t>
      </w:r>
      <w:r/>
    </w:p>
    <w:p>
      <w:pPr>
        <w:numPr>
          <w:ilvl w:val="2"/>
          <w:numId w:val="10"/>
        </w:numPr>
        <w:spacing w:line="360" w:lineRule="auto"/>
        <w:rPr>
          <w:rFonts w:hint="eastAsia" w:ascii="宋体" w:hAnsi="宋体"/>
          <w:color w:val="auto"/>
          <w:sz w:val="24"/>
          <w:highlight w:val="none"/>
        </w:rPr>
      </w:pPr>
      <w:r>
        <w:rPr>
          <w:rFonts w:ascii="宋体" w:hAnsi="宋体"/>
          <w:color w:val="auto"/>
          <w:sz w:val="24"/>
          <w:highlight w:val="none"/>
        </w:rPr>
        <w:t xml:space="preserve">采购人或采购代理机构对</w:t>
      </w:r>
      <w:r>
        <w:rPr>
          <w:rFonts w:hint="eastAsia" w:ascii="宋体" w:hAnsi="宋体"/>
          <w:color w:val="auto"/>
          <w:sz w:val="24"/>
          <w:highlight w:val="none"/>
        </w:rPr>
        <w:t xml:space="preserve">投标人</w:t>
      </w:r>
      <w:r>
        <w:rPr>
          <w:rFonts w:ascii="宋体" w:hAnsi="宋体"/>
          <w:color w:val="auto"/>
          <w:sz w:val="24"/>
          <w:highlight w:val="none"/>
        </w:rPr>
        <w:t xml:space="preserve">依法提出的询问，在3个工作日内作出答复，但答复的内容不得涉及商业秘密。</w:t>
      </w:r>
      <w:r/>
    </w:p>
    <w:p>
      <w:pPr>
        <w:numPr>
          <w:ilvl w:val="1"/>
          <w:numId w:val="10"/>
        </w:numPr>
        <w:ind w:left="1077" w:hanging="720"/>
        <w:spacing w:line="360" w:lineRule="auto"/>
        <w:tabs>
          <w:tab w:val="left" w:pos="1080" w:leader="none"/>
          <w:tab w:val="left" w:pos="2014" w:leader="none"/>
        </w:tabs>
        <w:rPr>
          <w:rFonts w:hint="eastAsia" w:ascii="宋体" w:hAnsi="宋体"/>
          <w:color w:val="auto"/>
          <w:sz w:val="24"/>
          <w:highlight w:val="none"/>
        </w:rPr>
      </w:pPr>
      <w:r>
        <w:rPr>
          <w:rFonts w:ascii="宋体" w:hAnsi="宋体"/>
          <w:color w:val="auto"/>
          <w:sz w:val="24"/>
          <w:highlight w:val="none"/>
        </w:rPr>
        <w:t xml:space="preserve">质疑</w:t>
      </w:r>
      <w:r/>
    </w:p>
    <w:p>
      <w:pPr>
        <w:numPr>
          <w:ilvl w:val="2"/>
          <w:numId w:val="10"/>
        </w:numPr>
        <w:spacing w:line="360" w:lineRule="auto"/>
        <w:rPr>
          <w:rFonts w:hint="eastAsia" w:ascii="宋体" w:hAnsi="宋体"/>
          <w:color w:val="auto"/>
          <w:sz w:val="24"/>
          <w:highlight w:val="none"/>
        </w:rPr>
      </w:pPr>
      <w:r>
        <w:rPr>
          <w:rFonts w:ascii="宋体" w:hAnsi="宋体"/>
          <w:color w:val="auto"/>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10"/>
        </w:numPr>
        <w:spacing w:line="360" w:lineRule="auto"/>
        <w:rPr>
          <w:rFonts w:hint="eastAsia" w:ascii="宋体" w:hAnsi="宋体"/>
          <w:color w:val="auto"/>
          <w:sz w:val="24"/>
          <w:highlight w:val="none"/>
        </w:rPr>
      </w:pPr>
      <w:r>
        <w:rPr>
          <w:rFonts w:hint="eastAsia" w:ascii="宋体" w:hAnsi="宋体"/>
          <w:color w:val="auto"/>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10"/>
        </w:numPr>
        <w:spacing w:line="360" w:lineRule="auto"/>
        <w:rPr>
          <w:rFonts w:hint="eastAsia" w:ascii="宋体" w:hAnsi="宋体"/>
          <w:color w:val="auto"/>
          <w:sz w:val="24"/>
          <w:highlight w:val="none"/>
        </w:rPr>
      </w:pPr>
      <w:r>
        <w:rPr>
          <w:rFonts w:ascii="宋体" w:hAnsi="宋体"/>
          <w:color w:val="auto"/>
          <w:sz w:val="24"/>
          <w:highlight w:val="none"/>
        </w:rPr>
        <w:t xml:space="preserve">质疑函须使用财政部制定的范本文件。</w:t>
      </w:r>
      <w:r>
        <w:rPr>
          <w:rFonts w:hint="eastAsia" w:ascii="宋体" w:hAnsi="宋体"/>
          <w:color w:val="auto"/>
          <w:sz w:val="24"/>
          <w:highlight w:val="none"/>
        </w:rPr>
        <w:t xml:space="preserve">（下载网址：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955"/>
          <w:rFonts w:ascii="宋体" w:hAnsi="宋体"/>
          <w:color w:val="auto"/>
          <w:highlight w:val="none"/>
        </w:rPr>
        <w:t xml:space="preserve">http://gk</w:t>
      </w:r>
      <w:bookmarkStart w:id="716" w:name="_Hlt100654014"/>
      <w:r>
        <w:rPr>
          <w:rStyle w:val="955"/>
          <w:rFonts w:ascii="宋体" w:hAnsi="宋体"/>
          <w:color w:val="auto"/>
          <w:highlight w:val="none"/>
        </w:rPr>
        <w:t xml:space="preserve">s</w:t>
      </w:r>
      <w:bookmarkEnd w:id="716"/>
      <w:r>
        <w:rPr>
          <w:rStyle w:val="955"/>
          <w:rFonts w:ascii="宋体" w:hAnsi="宋体"/>
          <w:color w:val="auto"/>
          <w:highlight w:val="none"/>
        </w:rPr>
        <w:t xml:space="preserve">.m</w:t>
      </w:r>
      <w:bookmarkStart w:id="717" w:name="_Hlt100653993"/>
      <w:r/>
      <w:bookmarkStart w:id="718" w:name="_Hlt100653994"/>
      <w:r>
        <w:rPr>
          <w:rStyle w:val="955"/>
          <w:rFonts w:ascii="宋体" w:hAnsi="宋体"/>
          <w:color w:val="auto"/>
          <w:highlight w:val="none"/>
        </w:rPr>
        <w:t xml:space="preserve">o</w:t>
      </w:r>
      <w:bookmarkEnd w:id="717"/>
      <w:r/>
      <w:bookmarkEnd w:id="718"/>
      <w:r>
        <w:rPr>
          <w:rStyle w:val="955"/>
          <w:rFonts w:ascii="宋体" w:hAnsi="宋体"/>
          <w:color w:val="auto"/>
          <w:highlight w:val="none"/>
        </w:rPr>
        <w:t xml:space="preserve">f.gov.cn/ztztz/zhengfucaigouguanli/201802/t20180201_2804589.htm</w:t>
      </w:r>
      <w:r>
        <w:rPr>
          <w:rStyle w:val="955"/>
          <w:rFonts w:ascii="宋体" w:hAnsi="宋体"/>
          <w:color w:val="auto"/>
          <w:highlight w:val="none"/>
        </w:rPr>
        <w:fldChar w:fldCharType="end"/>
      </w:r>
      <w:r>
        <w:rPr>
          <w:rFonts w:hint="eastAsia" w:ascii="宋体" w:hAnsi="宋体"/>
          <w:color w:val="auto"/>
          <w:highlight w:val="none"/>
        </w:rPr>
        <w:t xml:space="preserve">）</w:t>
      </w:r>
      <w:r/>
    </w:p>
    <w:p>
      <w:pPr>
        <w:numPr>
          <w:ilvl w:val="2"/>
          <w:numId w:val="10"/>
        </w:numPr>
        <w:spacing w:line="360" w:lineRule="auto"/>
        <w:rPr>
          <w:rFonts w:hint="eastAsia" w:ascii="宋体" w:hAnsi="宋体"/>
          <w:color w:val="auto"/>
          <w:sz w:val="24"/>
          <w:highlight w:val="none"/>
        </w:rPr>
      </w:pPr>
      <w:r>
        <w:rPr>
          <w:rFonts w:ascii="宋体" w:hAnsi="宋体"/>
          <w:color w:val="auto"/>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10"/>
        </w:numPr>
        <w:spacing w:line="360" w:lineRule="auto"/>
        <w:rPr>
          <w:rFonts w:hint="eastAsia" w:ascii="宋体" w:hAnsi="宋体"/>
          <w:color w:val="auto"/>
          <w:sz w:val="24"/>
          <w:highlight w:val="none"/>
        </w:rPr>
      </w:pPr>
      <w:r>
        <w:rPr>
          <w:rFonts w:ascii="宋体" w:hAnsi="宋体"/>
          <w:color w:val="auto"/>
          <w:sz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10"/>
        </w:numPr>
        <w:ind w:left="1077" w:hanging="720"/>
        <w:spacing w:line="360" w:lineRule="auto"/>
        <w:tabs>
          <w:tab w:val="left" w:pos="1080" w:leader="none"/>
          <w:tab w:val="left" w:pos="2014" w:leader="none"/>
        </w:tabs>
        <w:rPr>
          <w:rFonts w:hint="eastAsia" w:ascii="宋体" w:hAnsi="宋体"/>
          <w:color w:val="auto"/>
          <w:sz w:val="24"/>
          <w:highlight w:val="none"/>
        </w:rPr>
      </w:pPr>
      <w:r>
        <w:rPr>
          <w:rFonts w:ascii="宋体" w:hAnsi="宋体"/>
          <w:color w:val="auto"/>
          <w:sz w:val="24"/>
          <w:highlight w:val="none"/>
        </w:rPr>
        <w:t xml:space="preserve">接收询问和质疑的联系部门、联系电话和通讯地址见《投标人须知资料表》</w:t>
      </w:r>
      <w:r>
        <w:rPr>
          <w:rFonts w:hint="eastAsia" w:ascii="宋体" w:hAnsi="宋体"/>
          <w:color w:val="auto"/>
          <w:sz w:val="24"/>
          <w:highlight w:val="none"/>
        </w:rPr>
        <w:t xml:space="preserve">。</w:t>
      </w:r>
      <w:r/>
    </w:p>
    <w:p>
      <w:pPr>
        <w:numPr>
          <w:ilvl w:val="0"/>
          <w:numId w:val="10"/>
        </w:numPr>
        <w:ind w:left="357" w:hanging="357"/>
        <w:spacing w:line="360" w:lineRule="auto"/>
        <w:tabs>
          <w:tab w:val="left" w:pos="360" w:leader="none"/>
        </w:tabs>
        <w:rPr>
          <w:rFonts w:hint="eastAsia" w:ascii="宋体" w:hAnsi="宋体"/>
          <w:color w:val="auto"/>
          <w:sz w:val="24"/>
          <w:highlight w:val="none"/>
        </w:rPr>
        <w:outlineLvl w:val="1"/>
      </w:pPr>
      <w:r>
        <w:rPr>
          <w:rFonts w:ascii="宋体" w:hAnsi="宋体"/>
          <w:color w:val="auto"/>
          <w:sz w:val="24"/>
          <w:highlight w:val="none"/>
        </w:rPr>
        <w:t xml:space="preserve">代理费</w:t>
      </w:r>
      <w:r/>
    </w:p>
    <w:p>
      <w:pPr>
        <w:numPr>
          <w:ilvl w:val="1"/>
          <w:numId w:val="10"/>
        </w:numPr>
        <w:ind w:left="1077" w:hanging="720"/>
        <w:spacing w:line="360" w:lineRule="auto"/>
        <w:tabs>
          <w:tab w:val="left" w:pos="1080" w:leader="none"/>
          <w:tab w:val="left" w:pos="2014" w:leader="none"/>
        </w:tabs>
        <w:rPr>
          <w:rFonts w:hint="eastAsia" w:ascii="宋体" w:hAnsi="宋体"/>
          <w:color w:val="auto"/>
          <w:sz w:val="24"/>
          <w:highlight w:val="none"/>
        </w:rPr>
      </w:pPr>
      <w:r>
        <w:rPr>
          <w:rFonts w:ascii="宋体" w:hAnsi="宋体"/>
          <w:color w:val="auto"/>
          <w:sz w:val="24"/>
          <w:highlight w:val="none"/>
        </w:rPr>
        <w:t xml:space="preserve">收费对象、收费标准及缴纳时间见《投标人须知资料表》。由中标人支付的，中标人须一次性向采购代理机构缴纳代理费，投标报价应包含代理费用。</w:t>
      </w:r>
      <w:r/>
    </w:p>
    <w:p>
      <w:pPr>
        <w:jc w:val="center"/>
        <w:spacing w:line="360" w:lineRule="auto"/>
        <w:rPr>
          <w:rFonts w:hint="eastAsia" w:ascii="宋体" w:hAnsi="宋体"/>
          <w:color w:val="auto"/>
          <w:sz w:val="36"/>
          <w:szCs w:val="36"/>
          <w:highlight w:val="none"/>
        </w:rPr>
        <w:outlineLvl w:val="0"/>
      </w:pPr>
      <w:r/>
      <w:bookmarkStart w:id="719" w:name="_Toc353873664"/>
      <w:r/>
      <w:bookmarkStart w:id="720" w:name="_Toc127151554"/>
      <w:r/>
      <w:bookmarkStart w:id="721" w:name="_Toc305158822"/>
      <w:r/>
      <w:bookmarkStart w:id="722" w:name="_Toc264969244"/>
      <w:r/>
      <w:bookmarkStart w:id="723" w:name="_Toc226337250"/>
      <w:r/>
      <w:bookmarkStart w:id="724" w:name="_Toc150480792"/>
      <w:r/>
      <w:bookmarkStart w:id="725" w:name="_Toc226965827"/>
      <w:r/>
      <w:bookmarkStart w:id="726" w:name="_Toc353873934"/>
      <w:r/>
      <w:bookmarkStart w:id="727" w:name="_Toc150774759"/>
      <w:r/>
      <w:bookmarkStart w:id="728" w:name="_Toc265228392"/>
      <w:r/>
      <w:bookmarkStart w:id="729" w:name="_Toc305158896"/>
      <w:r/>
      <w:bookmarkStart w:id="730" w:name="_Toc142311056"/>
      <w:r/>
      <w:bookmarkStart w:id="731" w:name="_Toc353825544"/>
      <w:r>
        <w:rPr>
          <w:rFonts w:ascii="宋体" w:hAnsi="宋体"/>
          <w:color w:val="auto"/>
          <w:sz w:val="24"/>
          <w:highlight w:val="none"/>
        </w:rPr>
        <w:br w:type="page" w:clear="all"/>
      </w:r>
      <w:bookmarkStart w:id="732" w:name="_Toc16830"/>
      <w:r>
        <w:rPr>
          <w:rFonts w:ascii="宋体" w:hAnsi="宋体"/>
          <w:color w:val="auto"/>
          <w:sz w:val="36"/>
          <w:szCs w:val="36"/>
          <w:highlight w:val="none"/>
        </w:rPr>
        <w:t xml:space="preserve">第三章   </w:t>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rPr>
          <w:rFonts w:ascii="宋体" w:hAnsi="宋体"/>
          <w:color w:val="auto"/>
          <w:sz w:val="36"/>
          <w:szCs w:val="36"/>
          <w:highlight w:val="none"/>
        </w:rPr>
        <w:t xml:space="preserve">资格审查</w:t>
      </w:r>
      <w:bookmarkEnd w:id="732"/>
      <w:r/>
      <w:bookmarkStart w:id="733" w:name="_Toc487900382"/>
      <w:r/>
      <w:r/>
    </w:p>
    <w:p>
      <w:pPr>
        <w:jc w:val="center"/>
        <w:spacing w:line="360" w:lineRule="auto"/>
        <w:tabs>
          <w:tab w:val="left" w:pos="360" w:leader="none"/>
          <w:tab w:val="left" w:pos="900" w:leader="none"/>
        </w:tabs>
        <w:rPr>
          <w:rFonts w:hint="eastAsia" w:ascii="宋体" w:hAnsi="宋体"/>
          <w:color w:val="auto"/>
          <w:sz w:val="24"/>
          <w:highlight w:val="none"/>
        </w:rPr>
        <w:outlineLvl w:val="1"/>
      </w:pPr>
      <w:r/>
      <w:bookmarkStart w:id="734" w:name="_Toc99301422"/>
      <w:r>
        <w:rPr>
          <w:rFonts w:ascii="宋体" w:hAnsi="宋体"/>
          <w:color w:val="auto"/>
          <w:sz w:val="24"/>
          <w:highlight w:val="none"/>
        </w:rPr>
        <w:t xml:space="preserve">一、资格审查程序</w:t>
      </w:r>
      <w:bookmarkEnd w:id="734"/>
      <w:r/>
      <w:r/>
    </w:p>
    <w:p>
      <w:pPr>
        <w:numPr>
          <w:ilvl w:val="0"/>
          <w:numId w:val="13"/>
        </w:numPr>
        <w:ind w:left="426" w:hanging="426"/>
        <w:spacing w:line="360" w:lineRule="auto"/>
        <w:tabs>
          <w:tab w:val="left" w:pos="426" w:leader="none"/>
          <w:tab w:val="left" w:pos="851" w:leader="none"/>
          <w:tab w:val="clear" w:pos="900" w:leader="none"/>
        </w:tabs>
        <w:rPr>
          <w:rFonts w:hint="eastAsia" w:ascii="宋体" w:hAnsi="宋体"/>
          <w:color w:val="auto"/>
          <w:sz w:val="24"/>
          <w:highlight w:val="none"/>
        </w:rPr>
        <w:outlineLvl w:val="1"/>
      </w:pPr>
      <w:r>
        <w:rPr>
          <w:rFonts w:ascii="宋体" w:hAnsi="宋体"/>
          <w:color w:val="auto"/>
          <w:sz w:val="24"/>
          <w:highlight w:val="none"/>
        </w:rPr>
        <w:t xml:space="preserve">开标结束后，采购人将根据《资格审查要求》中的规定，对投标人进行资格审查，并形成资格审查结果。</w:t>
      </w:r>
      <w:r/>
    </w:p>
    <w:p>
      <w:pPr>
        <w:numPr>
          <w:ilvl w:val="0"/>
          <w:numId w:val="13"/>
        </w:numPr>
        <w:ind w:left="426" w:hanging="426"/>
        <w:spacing w:line="360" w:lineRule="auto"/>
        <w:tabs>
          <w:tab w:val="left" w:pos="426" w:leader="none"/>
          <w:tab w:val="left" w:pos="851" w:leader="none"/>
          <w:tab w:val="clear" w:pos="900" w:leader="none"/>
        </w:tabs>
        <w:rPr>
          <w:rFonts w:hint="eastAsia" w:ascii="宋体" w:hAnsi="宋体"/>
          <w:color w:val="auto"/>
          <w:sz w:val="24"/>
          <w:highlight w:val="none"/>
        </w:rPr>
        <w:outlineLvl w:val="1"/>
      </w:pPr>
      <w:r>
        <w:rPr>
          <w:rFonts w:ascii="宋体" w:hAnsi="宋体"/>
          <w:color w:val="auto"/>
          <w:sz w:val="24"/>
          <w:highlight w:val="none"/>
        </w:rPr>
        <w:t xml:space="preserve">《资格审查要求》中对格式有要求的，除招标文件另有规定外，均为“实质性格式”文件。</w:t>
      </w:r>
      <w:r/>
    </w:p>
    <w:p>
      <w:pPr>
        <w:numPr>
          <w:ilvl w:val="0"/>
          <w:numId w:val="13"/>
        </w:numPr>
        <w:ind w:left="426" w:hanging="426"/>
        <w:spacing w:line="360" w:lineRule="auto"/>
        <w:tabs>
          <w:tab w:val="left" w:pos="426" w:leader="none"/>
          <w:tab w:val="left" w:pos="851" w:leader="none"/>
          <w:tab w:val="clear" w:pos="900" w:leader="none"/>
        </w:tabs>
        <w:rPr>
          <w:rFonts w:hint="eastAsia" w:ascii="宋体" w:hAnsi="宋体"/>
          <w:color w:val="auto"/>
          <w:sz w:val="24"/>
          <w:highlight w:val="none"/>
        </w:rPr>
        <w:outlineLvl w:val="1"/>
      </w:pPr>
      <w:r>
        <w:rPr>
          <w:rFonts w:ascii="宋体" w:hAnsi="宋体"/>
          <w:color w:val="auto"/>
          <w:sz w:val="24"/>
          <w:highlight w:val="none"/>
        </w:rPr>
        <w:t xml:space="preserve">投标人《资格证明文件》有任何一项不符合《资格审查要求》的，资格审查不合格，其投标无效。</w:t>
      </w:r>
      <w:r/>
    </w:p>
    <w:p>
      <w:pPr>
        <w:numPr>
          <w:ilvl w:val="0"/>
          <w:numId w:val="13"/>
        </w:numPr>
        <w:ind w:left="426" w:hanging="426"/>
        <w:spacing w:line="360" w:lineRule="auto"/>
        <w:tabs>
          <w:tab w:val="left" w:pos="426" w:leader="none"/>
          <w:tab w:val="left" w:pos="851" w:leader="none"/>
          <w:tab w:val="clear" w:pos="900" w:leader="none"/>
        </w:tabs>
        <w:rPr>
          <w:rFonts w:hint="eastAsia" w:ascii="宋体" w:hAnsi="宋体"/>
          <w:color w:val="auto"/>
          <w:sz w:val="24"/>
          <w:highlight w:val="none"/>
        </w:rPr>
        <w:outlineLvl w:val="1"/>
      </w:pPr>
      <w:r>
        <w:rPr>
          <w:rFonts w:ascii="宋体" w:hAnsi="宋体"/>
          <w:color w:val="auto"/>
          <w:sz w:val="24"/>
          <w:highlight w:val="none"/>
        </w:rPr>
        <w:t xml:space="preserve">资格审查合格的投标人不足3家的，不进行评标。</w:t>
      </w:r>
      <w:r/>
    </w:p>
    <w:p>
      <w:pPr>
        <w:jc w:val="left"/>
        <w:widowControl/>
        <w:rPr>
          <w:rFonts w:hint="eastAsia" w:ascii="宋体" w:hAnsi="宋体"/>
          <w:color w:val="auto"/>
          <w:sz w:val="24"/>
          <w:highlight w:val="none"/>
        </w:rPr>
      </w:pPr>
      <w:r>
        <w:rPr>
          <w:rFonts w:hint="eastAsia" w:ascii="宋体" w:hAnsi="宋体"/>
          <w:color w:val="auto"/>
          <w:sz w:val="24"/>
          <w:highlight w:val="none"/>
        </w:rPr>
      </w:r>
      <w:r/>
    </w:p>
    <w:p>
      <w:pPr>
        <w:jc w:val="center"/>
        <w:spacing w:line="360" w:lineRule="auto"/>
        <w:tabs>
          <w:tab w:val="left" w:pos="360" w:leader="none"/>
          <w:tab w:val="left" w:pos="900" w:leader="none"/>
        </w:tabs>
        <w:rPr>
          <w:rFonts w:hint="eastAsia" w:ascii="宋体" w:hAnsi="宋体"/>
          <w:color w:val="auto"/>
          <w:sz w:val="24"/>
          <w:highlight w:val="none"/>
        </w:rPr>
        <w:outlineLvl w:val="1"/>
      </w:pPr>
      <w:r>
        <w:rPr>
          <w:rFonts w:ascii="宋体" w:hAnsi="宋体"/>
          <w:color w:val="auto"/>
          <w:sz w:val="24"/>
          <w:highlight w:val="none"/>
        </w:rPr>
        <w:t xml:space="preserve">二、资格审查要求</w:t>
      </w:r>
      <w:r/>
    </w:p>
    <w:tbl>
      <w:tblPr>
        <w:tblStyle w:val="91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1981"/>
        <w:gridCol w:w="4823"/>
        <w:gridCol w:w="1639"/>
      </w:tblGrid>
      <w:tr>
        <w:trPr>
          <w:cantSplit/>
          <w:trHeight w:val="468"/>
          <w:tblHeader/>
        </w:trPr>
        <w:tc>
          <w:tcPr>
            <w:tcW w:w="455" w:type="pct"/>
            <w:vAlign w:val="center"/>
            <w:textDirection w:val="lrTb"/>
            <w:noWrap w:val="false"/>
          </w:tcPr>
          <w:p>
            <w:pPr>
              <w:jc w:val="center"/>
              <w:tabs>
                <w:tab w:val="left" w:pos="1080" w:leader="none"/>
              </w:tabs>
              <w:rPr>
                <w:rFonts w:hint="eastAsia" w:ascii="宋体" w:hAnsi="宋体"/>
                <w:color w:val="auto"/>
                <w:sz w:val="24"/>
                <w:highlight w:val="none"/>
              </w:rPr>
            </w:pPr>
            <w:r/>
            <w:bookmarkStart w:id="735" w:name="_Hlt487972895"/>
            <w:r/>
            <w:bookmarkEnd w:id="735"/>
            <w:r>
              <w:rPr>
                <w:rFonts w:ascii="宋体" w:hAnsi="宋体"/>
                <w:color w:val="auto"/>
                <w:sz w:val="24"/>
                <w:highlight w:val="none"/>
              </w:rPr>
              <w:t xml:space="preserve">序号</w:t>
            </w:r>
            <w:r/>
          </w:p>
        </w:tc>
        <w:tc>
          <w:tcPr>
            <w:tcW w:w="1066" w:type="pct"/>
            <w:vAlign w:val="center"/>
            <w:textDirection w:val="lrTb"/>
            <w:noWrap w:val="false"/>
          </w:tcPr>
          <w:p>
            <w:pPr>
              <w:jc w:val="center"/>
              <w:tabs>
                <w:tab w:val="left" w:pos="1080" w:leader="none"/>
              </w:tabs>
              <w:rPr>
                <w:rFonts w:hint="eastAsia" w:ascii="宋体" w:hAnsi="宋体"/>
                <w:color w:val="auto"/>
                <w:sz w:val="24"/>
                <w:highlight w:val="none"/>
              </w:rPr>
            </w:pPr>
            <w:r>
              <w:rPr>
                <w:rFonts w:ascii="宋体" w:hAnsi="宋体"/>
                <w:color w:val="auto"/>
                <w:sz w:val="24"/>
                <w:highlight w:val="none"/>
              </w:rPr>
              <w:t xml:space="preserve">审查因素</w:t>
            </w:r>
            <w:r/>
          </w:p>
        </w:tc>
        <w:tc>
          <w:tcPr>
            <w:tcW w:w="2595" w:type="pct"/>
            <w:vAlign w:val="center"/>
            <w:textDirection w:val="lrTb"/>
            <w:noWrap w:val="false"/>
          </w:tcPr>
          <w:p>
            <w:pPr>
              <w:jc w:val="center"/>
              <w:tabs>
                <w:tab w:val="left" w:pos="1080" w:leader="none"/>
              </w:tabs>
              <w:rPr>
                <w:rFonts w:hint="eastAsia" w:ascii="宋体" w:hAnsi="宋体"/>
                <w:color w:val="auto"/>
                <w:sz w:val="24"/>
                <w:highlight w:val="none"/>
              </w:rPr>
            </w:pPr>
            <w:r>
              <w:rPr>
                <w:rFonts w:ascii="宋体" w:hAnsi="宋体"/>
                <w:color w:val="auto"/>
                <w:sz w:val="24"/>
                <w:highlight w:val="none"/>
              </w:rPr>
              <w:t xml:space="preserve">审查内容</w:t>
            </w:r>
            <w:r/>
          </w:p>
        </w:tc>
        <w:tc>
          <w:tcPr>
            <w:tcW w:w="881" w:type="pct"/>
            <w:vAlign w:val="center"/>
            <w:textDirection w:val="lrTb"/>
            <w:noWrap w:val="false"/>
          </w:tcPr>
          <w:p>
            <w:pPr>
              <w:jc w:val="center"/>
              <w:tabs>
                <w:tab w:val="left" w:pos="1080" w:leader="none"/>
              </w:tabs>
              <w:rPr>
                <w:rFonts w:hint="eastAsia" w:ascii="宋体" w:hAnsi="宋体"/>
                <w:color w:val="auto"/>
                <w:sz w:val="24"/>
                <w:highlight w:val="none"/>
              </w:rPr>
            </w:pPr>
            <w:r>
              <w:rPr>
                <w:rFonts w:ascii="宋体" w:hAnsi="宋体"/>
                <w:color w:val="auto"/>
                <w:sz w:val="24"/>
                <w:highlight w:val="none"/>
              </w:rPr>
              <w:t xml:space="preserve">格式要求</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color w:val="auto"/>
                <w:sz w:val="24"/>
                <w:highlight w:val="none"/>
              </w:rPr>
            </w:pPr>
            <w:r>
              <w:rPr>
                <w:rFonts w:ascii="宋体" w:hAnsi="宋体"/>
                <w:color w:val="auto"/>
                <w:sz w:val="24"/>
                <w:highlight w:val="none"/>
              </w:rPr>
              <w:t xml:space="preserve">1</w:t>
            </w:r>
            <w:r/>
          </w:p>
        </w:tc>
        <w:tc>
          <w:tcPr>
            <w:tcW w:w="1066" w:type="pct"/>
            <w:vAlign w:val="center"/>
            <w:textDirection w:val="lrTb"/>
            <w:noWrap w:val="false"/>
          </w:tcPr>
          <w:p>
            <w:pPr>
              <w:tabs>
                <w:tab w:val="left" w:pos="1080" w:leader="none"/>
              </w:tabs>
              <w:rPr>
                <w:rFonts w:hint="eastAsia" w:ascii="宋体" w:hAnsi="宋体"/>
                <w:color w:val="auto"/>
                <w:sz w:val="24"/>
                <w:highlight w:val="none"/>
              </w:rPr>
            </w:pPr>
            <w:r>
              <w:rPr>
                <w:rFonts w:ascii="宋体" w:hAnsi="宋体"/>
                <w:color w:val="auto"/>
                <w:sz w:val="24"/>
                <w:highlight w:val="none"/>
              </w:rPr>
              <w:t xml:space="preserve">满足《中华人民共和国政府采购法》第二十二条规定及法律法规的其他规定</w:t>
            </w:r>
            <w:r/>
          </w:p>
        </w:tc>
        <w:tc>
          <w:tcPr>
            <w:tcW w:w="2595" w:type="pct"/>
            <w:vAlign w:val="center"/>
            <w:textDirection w:val="lrTb"/>
            <w:noWrap w:val="false"/>
          </w:tcPr>
          <w:p>
            <w:pPr>
              <w:tabs>
                <w:tab w:val="left" w:pos="1080" w:leader="none"/>
              </w:tabs>
              <w:rPr>
                <w:rFonts w:hint="eastAsia" w:ascii="宋体" w:hAnsi="宋体"/>
                <w:color w:val="auto"/>
                <w:sz w:val="24"/>
                <w:highlight w:val="none"/>
              </w:rPr>
            </w:pPr>
            <w:r>
              <w:rPr>
                <w:rFonts w:ascii="宋体" w:hAnsi="宋体"/>
                <w:color w:val="auto"/>
                <w:sz w:val="24"/>
                <w:highlight w:val="none"/>
              </w:rPr>
              <w:t xml:space="preserve">具体规定见第一章《投标邀请》</w:t>
            </w:r>
            <w:r/>
          </w:p>
        </w:tc>
        <w:tc>
          <w:tcPr>
            <w:tcW w:w="881" w:type="pct"/>
            <w:vAlign w:val="center"/>
            <w:textDirection w:val="lrTb"/>
            <w:noWrap w:val="false"/>
          </w:tcPr>
          <w:p>
            <w:pPr>
              <w:tabs>
                <w:tab w:val="left" w:pos="1080" w:leader="none"/>
              </w:tabs>
              <w:rPr>
                <w:rFonts w:hint="eastAsia" w:ascii="宋体" w:hAnsi="宋体"/>
                <w:color w:val="auto"/>
                <w:sz w:val="24"/>
                <w:highlight w:val="none"/>
              </w:rPr>
            </w:pPr>
            <w:r>
              <w:rPr>
                <w:rFonts w:hint="eastAsia" w:ascii="宋体" w:hAnsi="宋体"/>
                <w:color w:val="auto"/>
                <w:sz w:val="24"/>
                <w:highlight w:val="none"/>
              </w:rPr>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-1</w:t>
            </w:r>
            <w:r/>
          </w:p>
        </w:tc>
        <w:tc>
          <w:tcPr>
            <w:tcW w:w="1066" w:type="pct"/>
            <w:vAlign w:val="center"/>
            <w:textDirection w:val="lrTb"/>
            <w:noWrap w:val="false"/>
          </w:tcPr>
          <w:p>
            <w:pPr>
              <w:tabs>
                <w:tab w:val="left" w:pos="1080" w:leader="none"/>
              </w:tabs>
              <w:rPr>
                <w:rFonts w:hint="eastAsia" w:ascii="宋体" w:hAnsi="宋体"/>
                <w:color w:val="auto"/>
                <w:sz w:val="24"/>
                <w:highlight w:val="none"/>
              </w:rPr>
            </w:pPr>
            <w:r>
              <w:rPr>
                <w:rFonts w:hint="eastAsia" w:ascii="宋体" w:hAnsi="宋体"/>
                <w:color w:val="auto"/>
                <w:sz w:val="24"/>
                <w:highlight w:val="none"/>
              </w:rPr>
              <w:t xml:space="preserve">投标人资格声明函</w:t>
            </w:r>
            <w:r/>
          </w:p>
        </w:tc>
        <w:tc>
          <w:tcPr>
            <w:tcW w:w="2595" w:type="pct"/>
            <w:vAlign w:val="center"/>
            <w:textDirection w:val="lrTb"/>
            <w:noWrap w:val="false"/>
          </w:tcPr>
          <w:p>
            <w:pPr>
              <w:tabs>
                <w:tab w:val="left" w:pos="1080" w:leader="none"/>
              </w:tabs>
              <w:rPr>
                <w:rFonts w:hint="eastAsia" w:ascii="宋体" w:hAnsi="宋体"/>
                <w:color w:val="auto"/>
                <w:sz w:val="24"/>
                <w:highlight w:val="none"/>
              </w:rPr>
            </w:pPr>
            <w:r>
              <w:rPr>
                <w:rFonts w:ascii="宋体" w:hAnsi="宋体"/>
                <w:color w:val="auto"/>
                <w:sz w:val="24"/>
                <w:highlight w:val="none"/>
              </w:rPr>
              <w:t xml:space="preserve">提供了符合招标文件要求的《</w:t>
            </w:r>
            <w:r>
              <w:rPr>
                <w:rFonts w:hint="eastAsia" w:ascii="宋体" w:hAnsi="宋体"/>
                <w:color w:val="auto"/>
                <w:sz w:val="24"/>
                <w:highlight w:val="none"/>
              </w:rPr>
              <w:t xml:space="preserve">投标人资格声明函</w:t>
            </w:r>
            <w:r>
              <w:rPr>
                <w:rFonts w:ascii="宋体" w:hAnsi="宋体"/>
                <w:color w:val="auto"/>
                <w:sz w:val="24"/>
                <w:highlight w:val="none"/>
              </w:rPr>
              <w:t xml:space="preserve">》。</w:t>
            </w:r>
            <w:r/>
          </w:p>
        </w:tc>
        <w:tc>
          <w:tcPr>
            <w:tcW w:w="881" w:type="pct"/>
            <w:vAlign w:val="center"/>
            <w:textDirection w:val="lrTb"/>
            <w:noWrap w:val="false"/>
          </w:tcPr>
          <w:p>
            <w:pPr>
              <w:tabs>
                <w:tab w:val="left" w:pos="1080" w:leader="none"/>
              </w:tabs>
              <w:rPr>
                <w:rFonts w:hint="eastAsia" w:ascii="宋体" w:hAnsi="宋体"/>
                <w:color w:val="auto"/>
                <w:sz w:val="24"/>
                <w:highlight w:val="none"/>
              </w:rPr>
            </w:pPr>
            <w:r>
              <w:rPr>
                <w:rFonts w:ascii="宋体" w:hAnsi="宋体"/>
                <w:color w:val="auto"/>
                <w:sz w:val="24"/>
                <w:highlight w:val="none"/>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color w:val="auto"/>
                <w:sz w:val="24"/>
                <w:highlight w:val="none"/>
              </w:rPr>
            </w:pPr>
            <w:r>
              <w:rPr>
                <w:rFonts w:hint="eastAsia" w:ascii="宋体" w:hAnsi="宋体"/>
                <w:color w:val="auto"/>
                <w:sz w:val="24"/>
                <w:highlight w:val="none"/>
              </w:rPr>
              <w:t xml:space="preserve">1-2</w:t>
            </w:r>
            <w:r/>
          </w:p>
        </w:tc>
        <w:tc>
          <w:tcPr>
            <w:tcW w:w="1066" w:type="pct"/>
            <w:vAlign w:val="center"/>
            <w:textDirection w:val="lrTb"/>
            <w:noWrap w:val="false"/>
          </w:tcPr>
          <w:p>
            <w:pPr>
              <w:tabs>
                <w:tab w:val="left" w:pos="1080" w:leader="none"/>
              </w:tabs>
              <w:rPr>
                <w:rFonts w:hint="eastAsia" w:ascii="宋体" w:hAnsi="宋体"/>
                <w:color w:val="auto"/>
                <w:sz w:val="24"/>
                <w:highlight w:val="none"/>
              </w:rPr>
            </w:pPr>
            <w:r>
              <w:rPr>
                <w:rFonts w:ascii="宋体" w:hAnsi="宋体"/>
                <w:color w:val="auto"/>
                <w:sz w:val="24"/>
                <w:highlight w:val="none"/>
              </w:rPr>
              <w:t xml:space="preserve">投标人信用记录</w:t>
            </w:r>
            <w:r/>
          </w:p>
        </w:tc>
        <w:tc>
          <w:tcPr>
            <w:tcW w:w="2595" w:type="pct"/>
            <w:vAlign w:val="center"/>
            <w:textDirection w:val="lrTb"/>
            <w:noWrap w:val="false"/>
          </w:tcPr>
          <w:p>
            <w:pPr>
              <w:tabs>
                <w:tab w:val="left" w:pos="1080" w:leader="none"/>
              </w:tabs>
              <w:rPr>
                <w:rFonts w:hint="eastAsia" w:ascii="宋体" w:hAnsi="宋体"/>
                <w:color w:val="auto"/>
                <w:sz w:val="24"/>
                <w:highlight w:val="none"/>
              </w:rPr>
            </w:pPr>
            <w:r>
              <w:rPr>
                <w:rFonts w:ascii="宋体" w:hAnsi="宋体"/>
                <w:color w:val="auto"/>
                <w:sz w:val="24"/>
                <w:highlight w:val="none"/>
              </w:rPr>
              <w:t xml:space="preserve">查询渠道：信用中国网站和中国政府采购网（</w:t>
            </w:r>
            <w:r>
              <w:rPr>
                <w:rFonts w:ascii="宋体" w:hAnsi="宋体"/>
                <w:color w:val="auto"/>
                <w:highlight w:val="none"/>
              </w:rPr>
              <w:t xml:space="preserve">www.creditchina.gov.cn</w:t>
            </w:r>
            <w:r>
              <w:rPr>
                <w:rFonts w:ascii="宋体" w:hAnsi="宋体"/>
                <w:color w:val="auto"/>
                <w:sz w:val="24"/>
                <w:highlight w:val="none"/>
              </w:rPr>
              <w:t xml:space="preserve">、</w:t>
            </w:r>
            <w:r>
              <w:rPr>
                <w:rFonts w:ascii="宋体" w:hAnsi="宋体"/>
                <w:color w:val="auto"/>
                <w:highlight w:val="none"/>
              </w:rPr>
              <w:t xml:space="preserve">www.ccgp.gov.cn</w:t>
            </w:r>
            <w:r>
              <w:rPr>
                <w:rFonts w:ascii="宋体" w:hAnsi="宋体"/>
                <w:color w:val="auto"/>
                <w:sz w:val="24"/>
                <w:highlight w:val="none"/>
              </w:rPr>
              <w:t xml:space="preserve">）；</w:t>
            </w:r>
            <w:r/>
          </w:p>
          <w:p>
            <w:pPr>
              <w:tabs>
                <w:tab w:val="left" w:pos="900" w:leader="none"/>
                <w:tab w:val="left" w:pos="1980" w:leader="none"/>
              </w:tabs>
              <w:rPr>
                <w:rFonts w:hint="eastAsia" w:ascii="宋体" w:hAnsi="宋体"/>
                <w:color w:val="auto"/>
                <w:sz w:val="24"/>
                <w:highlight w:val="none"/>
              </w:rPr>
            </w:pPr>
            <w:r>
              <w:rPr>
                <w:rFonts w:ascii="宋体" w:hAnsi="宋体"/>
                <w:color w:val="auto"/>
                <w:sz w:val="24"/>
                <w:highlight w:val="none"/>
              </w:rPr>
              <w:t xml:space="preserve">截止时点：投标截止时间以后、</w:t>
            </w:r>
            <w:r>
              <w:rPr>
                <w:rFonts w:hint="eastAsia" w:ascii="宋体" w:hAnsi="宋体"/>
                <w:color w:val="auto"/>
                <w:sz w:val="24"/>
                <w:highlight w:val="none"/>
              </w:rPr>
              <w:t xml:space="preserve">资格审查阶段采购人或</w:t>
            </w:r>
            <w:r>
              <w:rPr>
                <w:rFonts w:ascii="宋体" w:hAnsi="宋体"/>
                <w:color w:val="auto"/>
                <w:sz w:val="24"/>
                <w:highlight w:val="none"/>
              </w:rPr>
              <w:t xml:space="preserve">采购代理机构的实际查询时间；</w:t>
            </w:r>
            <w:r/>
          </w:p>
          <w:p>
            <w:pPr>
              <w:tabs>
                <w:tab w:val="left" w:pos="900" w:leader="none"/>
                <w:tab w:val="left" w:pos="1980" w:leader="none"/>
              </w:tabs>
              <w:rPr>
                <w:rFonts w:hint="eastAsia" w:ascii="宋体" w:hAnsi="宋体"/>
                <w:color w:val="auto"/>
                <w:sz w:val="24"/>
                <w:highlight w:val="none"/>
              </w:rPr>
            </w:pPr>
            <w:r>
              <w:rPr>
                <w:rFonts w:ascii="宋体" w:hAnsi="宋体"/>
                <w:color w:val="auto"/>
                <w:sz w:val="24"/>
                <w:highlight w:val="none"/>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color w:val="auto"/>
                <w:sz w:val="24"/>
                <w:highlight w:val="none"/>
              </w:rPr>
            </w:pPr>
            <w:r>
              <w:rPr>
                <w:rFonts w:ascii="宋体" w:hAnsi="宋体"/>
                <w:color w:val="auto"/>
                <w:sz w:val="24"/>
                <w:highlight w:val="none"/>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881" w:type="pct"/>
            <w:vAlign w:val="center"/>
            <w:textDirection w:val="lrTb"/>
            <w:noWrap w:val="false"/>
          </w:tcPr>
          <w:p>
            <w:pPr>
              <w:tabs>
                <w:tab w:val="left" w:pos="1080" w:leader="none"/>
              </w:tabs>
              <w:rPr>
                <w:rFonts w:hint="eastAsia" w:ascii="宋体" w:hAnsi="宋体"/>
                <w:color w:val="auto"/>
                <w:sz w:val="24"/>
                <w:highlight w:val="none"/>
              </w:rPr>
            </w:pPr>
            <w:r>
              <w:rPr>
                <w:rFonts w:ascii="宋体" w:hAnsi="宋体"/>
                <w:color w:val="auto"/>
                <w:sz w:val="24"/>
                <w:highlight w:val="none"/>
              </w:rPr>
              <w:t xml:space="preserve">无须投标人提供，由采购人查询。</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color w:val="auto"/>
                <w:sz w:val="24"/>
                <w:highlight w:val="none"/>
              </w:rPr>
            </w:pPr>
            <w:r>
              <w:rPr>
                <w:rFonts w:ascii="宋体" w:hAnsi="宋体"/>
                <w:color w:val="auto"/>
                <w:sz w:val="24"/>
                <w:highlight w:val="none"/>
              </w:rPr>
              <w:t xml:space="preserve">2</w:t>
            </w:r>
            <w:r/>
          </w:p>
        </w:tc>
        <w:tc>
          <w:tcPr>
            <w:tcW w:w="1066" w:type="pct"/>
            <w:vAlign w:val="center"/>
            <w:textDirection w:val="lrTb"/>
            <w:noWrap w:val="false"/>
          </w:tcPr>
          <w:p>
            <w:pPr>
              <w:tabs>
                <w:tab w:val="left" w:pos="1080" w:leader="none"/>
              </w:tabs>
              <w:rPr>
                <w:rFonts w:hint="eastAsia" w:ascii="宋体" w:hAnsi="宋体"/>
                <w:color w:val="auto"/>
                <w:sz w:val="24"/>
                <w:highlight w:val="none"/>
              </w:rPr>
            </w:pPr>
            <w:r>
              <w:rPr>
                <w:rFonts w:ascii="宋体" w:hAnsi="宋体"/>
                <w:color w:val="auto"/>
                <w:sz w:val="24"/>
                <w:highlight w:val="none"/>
              </w:rPr>
              <w:t xml:space="preserve">落实政府采购政策需满足的资格要求</w:t>
            </w:r>
            <w:r/>
          </w:p>
        </w:tc>
        <w:tc>
          <w:tcPr>
            <w:tcW w:w="2595" w:type="pct"/>
            <w:vAlign w:val="center"/>
            <w:textDirection w:val="lrTb"/>
            <w:noWrap w:val="false"/>
          </w:tcPr>
          <w:p>
            <w:pPr>
              <w:tabs>
                <w:tab w:val="left" w:pos="1080" w:leader="none"/>
              </w:tabs>
              <w:rPr>
                <w:rFonts w:hint="eastAsia" w:ascii="宋体" w:hAnsi="宋体"/>
                <w:color w:val="auto"/>
                <w:sz w:val="24"/>
                <w:highlight w:val="none"/>
              </w:rPr>
            </w:pPr>
            <w:r>
              <w:rPr>
                <w:rFonts w:ascii="宋体" w:hAnsi="宋体"/>
                <w:color w:val="auto"/>
                <w:sz w:val="24"/>
                <w:highlight w:val="none"/>
              </w:rPr>
              <w:t xml:space="preserve">具体要求见第一章《投标邀请》</w:t>
            </w:r>
            <w:r/>
          </w:p>
        </w:tc>
        <w:tc>
          <w:tcPr>
            <w:tcW w:w="881" w:type="pct"/>
            <w:vAlign w:val="center"/>
            <w:textDirection w:val="lrTb"/>
            <w:noWrap w:val="false"/>
          </w:tcPr>
          <w:p>
            <w:pPr>
              <w:tabs>
                <w:tab w:val="left" w:pos="1080" w:leader="none"/>
              </w:tabs>
              <w:rPr>
                <w:rFonts w:hint="eastAsia" w:ascii="宋体" w:hAnsi="宋体"/>
                <w:color w:val="auto"/>
                <w:sz w:val="24"/>
                <w:highlight w:val="none"/>
              </w:rPr>
            </w:pPr>
            <w:r>
              <w:rPr>
                <w:rFonts w:hint="eastAsia" w:ascii="宋体" w:hAnsi="宋体"/>
                <w:color w:val="auto"/>
                <w:sz w:val="24"/>
                <w:highlight w:val="none"/>
              </w:rPr>
            </w:r>
            <w:r/>
          </w:p>
        </w:tc>
      </w:tr>
      <w:tr>
        <w:trPr>
          <w:cantSplit/>
          <w:trHeight w:val="468"/>
        </w:trPr>
        <w:tc>
          <w:tcPr>
            <w:tcW w:w="846" w:type="dxa"/>
            <w:vAlign w:val="center"/>
            <w:textDirection w:val="lrTb"/>
            <w:noWrap w:val="false"/>
          </w:tcPr>
          <w:p>
            <w:pPr>
              <w:jc w:val="center"/>
              <w:tabs>
                <w:tab w:val="left" w:pos="1080" w:leader="none"/>
              </w:tabs>
              <w:rPr>
                <w:rFonts w:hint="eastAsia" w:ascii="宋体" w:hAnsi="宋体"/>
                <w:color w:val="auto"/>
                <w:sz w:val="24"/>
                <w:highlight w:val="none"/>
              </w:rPr>
            </w:pPr>
            <w:r>
              <w:rPr>
                <w:color w:val="auto"/>
                <w:sz w:val="24"/>
                <w:highlight w:val="none"/>
              </w:rPr>
              <w:t xml:space="preserve">2-1</w:t>
            </w:r>
            <w:r/>
          </w:p>
        </w:tc>
        <w:tc>
          <w:tcPr>
            <w:tcW w:w="1982" w:type="dxa"/>
            <w:vAlign w:val="center"/>
            <w:textDirection w:val="lrTb"/>
            <w:noWrap w:val="false"/>
          </w:tcPr>
          <w:p>
            <w:pPr>
              <w:tabs>
                <w:tab w:val="left" w:pos="1080" w:leader="none"/>
              </w:tabs>
              <w:rPr>
                <w:rFonts w:hint="eastAsia" w:ascii="宋体" w:hAnsi="宋体"/>
                <w:color w:val="auto"/>
                <w:sz w:val="24"/>
                <w:highlight w:val="none"/>
              </w:rPr>
            </w:pPr>
            <w:r>
              <w:rPr>
                <w:color w:val="auto"/>
                <w:sz w:val="24"/>
                <w:highlight w:val="none"/>
              </w:rPr>
              <w:t xml:space="preserve">中小企业声明函</w:t>
            </w:r>
            <w:r/>
          </w:p>
        </w:tc>
        <w:tc>
          <w:tcPr>
            <w:tcW w:w="4822"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1、投标人单独投标的，应提供中小企业声明函；如为监狱企业或</w:t>
            </w:r>
            <w:r>
              <w:rPr>
                <w:color w:val="auto"/>
                <w:sz w:val="24"/>
                <w:highlight w:val="none"/>
              </w:rPr>
              <w:t xml:space="preserve">残疾人福利性单位</w:t>
            </w:r>
            <w:r>
              <w:rPr>
                <w:rFonts w:hint="eastAsia"/>
                <w:color w:val="auto"/>
                <w:sz w:val="24"/>
                <w:highlight w:val="none"/>
              </w:rPr>
              <w:t xml:space="preserve">，不必提供中小企业声明函，但须按注1或注2要求提供证明材料。</w:t>
            </w:r>
            <w:r/>
          </w:p>
          <w:p>
            <w:pPr>
              <w:tabs>
                <w:tab w:val="left" w:pos="1080" w:leader="none"/>
              </w:tabs>
              <w:rPr>
                <w:color w:val="auto"/>
                <w:sz w:val="24"/>
                <w:highlight w:val="none"/>
              </w:rPr>
            </w:pPr>
            <w:r>
              <w:rPr>
                <w:rFonts w:hint="eastAsia"/>
                <w:color w:val="auto"/>
                <w:sz w:val="24"/>
                <w:highlight w:val="none"/>
              </w:rPr>
              <w:t xml:space="preserve">2、如招标文件</w:t>
            </w:r>
            <w:r>
              <w:rPr>
                <w:color w:val="auto"/>
                <w:sz w:val="24"/>
                <w:highlight w:val="none"/>
              </w:rPr>
              <w:t xml:space="preserve">要求以联合体形式参加或者要求合同分包的，</w:t>
            </w:r>
            <w:r>
              <w:rPr>
                <w:rFonts w:hint="eastAsia"/>
                <w:color w:val="auto"/>
                <w:sz w:val="24"/>
                <w:highlight w:val="none"/>
              </w:rPr>
              <w:t xml:space="preserve">且投标人为联合体或拟进行合同分包的，则</w:t>
            </w:r>
            <w:r>
              <w:rPr>
                <w:color w:val="auto"/>
                <w:sz w:val="24"/>
                <w:highlight w:val="none"/>
              </w:rPr>
              <w:t xml:space="preserve">联合体中的中小企业、签订分包意向协议的中小企业具体情况须在《中小企业声明函》中如实填报。</w:t>
            </w:r>
            <w:r>
              <w:rPr>
                <w:rFonts w:hint="eastAsia"/>
                <w:color w:val="auto"/>
                <w:sz w:val="24"/>
                <w:highlight w:val="none"/>
              </w:rPr>
              <w:t xml:space="preserve">上述中小企业如为监狱企业或</w:t>
            </w:r>
            <w:r>
              <w:rPr>
                <w:color w:val="auto"/>
                <w:sz w:val="24"/>
                <w:highlight w:val="none"/>
              </w:rPr>
              <w:t xml:space="preserve">残疾人福利性单位</w:t>
            </w:r>
            <w:r>
              <w:rPr>
                <w:rFonts w:hint="eastAsia"/>
                <w:color w:val="auto"/>
                <w:sz w:val="24"/>
                <w:highlight w:val="none"/>
              </w:rPr>
              <w:t xml:space="preserve">应在声明函中如实列明单位性质，并按注1或注2要求提供证明材料。</w:t>
            </w:r>
            <w:r/>
          </w:p>
          <w:p>
            <w:pPr>
              <w:tabs>
                <w:tab w:val="left" w:pos="1080" w:leader="none"/>
              </w:tabs>
              <w:rPr>
                <w:color w:val="auto"/>
                <w:sz w:val="24"/>
                <w:highlight w:val="none"/>
              </w:rPr>
            </w:pPr>
            <w:r>
              <w:rPr>
                <w:color w:val="auto"/>
                <w:sz w:val="24"/>
                <w:highlight w:val="none"/>
              </w:rPr>
            </w:r>
            <w:r/>
          </w:p>
          <w:p>
            <w:pPr>
              <w:tabs>
                <w:tab w:val="left" w:pos="1080" w:leader="none"/>
              </w:tabs>
              <w:rPr>
                <w:color w:val="auto"/>
                <w:sz w:val="24"/>
                <w:highlight w:val="none"/>
              </w:rPr>
            </w:pPr>
            <w:r>
              <w:rPr>
                <w:rFonts w:hint="eastAsia"/>
                <w:color w:val="auto"/>
                <w:sz w:val="24"/>
                <w:highlight w:val="none"/>
              </w:rPr>
              <w:t xml:space="preserve">注1：</w:t>
            </w:r>
            <w:r>
              <w:rPr>
                <w:color w:val="auto"/>
                <w:sz w:val="24"/>
                <w:highlight w:val="none"/>
              </w:rPr>
              <w:t xml:space="preserve">监狱企业须提供由省级以上监狱管理局（常州市含教育矫治局）、戒毒管理局（含新疆生产建设兵团）出具的属于监狱企业的证明文件。</w:t>
            </w:r>
            <w:r/>
          </w:p>
          <w:p>
            <w:pPr>
              <w:tabs>
                <w:tab w:val="left" w:pos="1080" w:leader="none"/>
              </w:tabs>
              <w:rPr>
                <w:rFonts w:hint="eastAsia" w:ascii="宋体" w:hAnsi="宋体"/>
                <w:color w:val="auto"/>
                <w:sz w:val="24"/>
                <w:highlight w:val="none"/>
              </w:rPr>
            </w:pPr>
            <w:r>
              <w:rPr>
                <w:rFonts w:hint="eastAsia"/>
                <w:color w:val="auto"/>
                <w:sz w:val="24"/>
                <w:highlight w:val="none"/>
              </w:rPr>
              <w:t xml:space="preserve">注2：</w:t>
            </w:r>
            <w:r>
              <w:rPr>
                <w:color w:val="auto"/>
                <w:sz w:val="24"/>
                <w:highlight w:val="none"/>
              </w:rPr>
              <w:t xml:space="preserve">残疾人福利性单位须按招标文件要求提供《残疾人福利性单位声明函》。</w:t>
            </w:r>
            <w:r/>
          </w:p>
        </w:tc>
        <w:tc>
          <w:tcPr>
            <w:tcW w:w="1638" w:type="dxa"/>
            <w:vAlign w:val="center"/>
            <w:textDirection w:val="lrTb"/>
            <w:noWrap w:val="false"/>
          </w:tcPr>
          <w:p>
            <w:pPr>
              <w:tabs>
                <w:tab w:val="left" w:pos="1080" w:leader="none"/>
              </w:tabs>
              <w:rPr>
                <w:rFonts w:hint="eastAsia" w:ascii="宋体" w:hAnsi="宋体"/>
                <w:color w:val="auto"/>
                <w:sz w:val="24"/>
                <w:highlight w:val="none"/>
              </w:rPr>
            </w:pPr>
            <w:r>
              <w:rPr>
                <w:color w:val="auto"/>
                <w:sz w:val="24"/>
                <w:highlight w:val="none"/>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color w:val="auto"/>
                <w:sz w:val="24"/>
                <w:highlight w:val="none"/>
              </w:rPr>
            </w:pPr>
            <w:r>
              <w:rPr>
                <w:rFonts w:ascii="宋体" w:hAnsi="宋体"/>
                <w:color w:val="auto"/>
                <w:sz w:val="24"/>
                <w:highlight w:val="none"/>
              </w:rPr>
              <w:t xml:space="preserve">2-3</w:t>
            </w:r>
            <w:r/>
          </w:p>
        </w:tc>
        <w:tc>
          <w:tcPr>
            <w:tcW w:w="1066" w:type="pct"/>
            <w:vAlign w:val="center"/>
            <w:textDirection w:val="lrTb"/>
            <w:noWrap w:val="false"/>
          </w:tcPr>
          <w:p>
            <w:pPr>
              <w:tabs>
                <w:tab w:val="left" w:pos="1080" w:leader="none"/>
              </w:tabs>
              <w:rPr>
                <w:rFonts w:hint="eastAsia" w:ascii="宋体" w:hAnsi="宋体"/>
                <w:color w:val="auto"/>
                <w:sz w:val="24"/>
                <w:highlight w:val="none"/>
              </w:rPr>
            </w:pPr>
            <w:r>
              <w:rPr>
                <w:rFonts w:ascii="宋体" w:hAnsi="宋体"/>
                <w:color w:val="auto"/>
                <w:sz w:val="24"/>
                <w:highlight w:val="none"/>
              </w:rPr>
              <w:t xml:space="preserve">其它落实政府采购政策的资格要求</w:t>
            </w:r>
            <w:r/>
          </w:p>
        </w:tc>
        <w:tc>
          <w:tcPr>
            <w:tcW w:w="2595" w:type="pct"/>
            <w:vAlign w:val="center"/>
            <w:textDirection w:val="lrTb"/>
            <w:noWrap w:val="false"/>
          </w:tcPr>
          <w:p>
            <w:pPr>
              <w:tabs>
                <w:tab w:val="left" w:pos="1080" w:leader="none"/>
              </w:tabs>
              <w:rPr>
                <w:rFonts w:hint="eastAsia" w:ascii="宋体" w:hAnsi="宋体"/>
                <w:color w:val="auto"/>
                <w:sz w:val="24"/>
                <w:highlight w:val="none"/>
              </w:rPr>
            </w:pPr>
            <w:r>
              <w:rPr>
                <w:rFonts w:ascii="宋体" w:hAnsi="宋体"/>
                <w:color w:val="auto"/>
                <w:sz w:val="24"/>
                <w:highlight w:val="none"/>
              </w:rPr>
              <w:t xml:space="preserve">如有，见第一章《投标邀请》</w:t>
            </w:r>
            <w:r/>
          </w:p>
        </w:tc>
        <w:tc>
          <w:tcPr>
            <w:tcW w:w="881" w:type="pct"/>
            <w:vAlign w:val="center"/>
            <w:textDirection w:val="lrTb"/>
            <w:noWrap w:val="false"/>
          </w:tcPr>
          <w:p>
            <w:pPr>
              <w:tabs>
                <w:tab w:val="left" w:pos="1080" w:leader="none"/>
              </w:tabs>
              <w:rPr>
                <w:rFonts w:hint="eastAsia" w:ascii="宋体" w:hAnsi="宋体"/>
                <w:color w:val="auto"/>
                <w:sz w:val="24"/>
                <w:highlight w:val="none"/>
              </w:rPr>
            </w:pPr>
            <w:r>
              <w:rPr>
                <w:rFonts w:ascii="宋体" w:hAnsi="宋体"/>
                <w:color w:val="auto"/>
                <w:sz w:val="24"/>
                <w:highlight w:val="none"/>
              </w:rPr>
              <w:t xml:space="preserve">提供证明文件的电子件或电子证照</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color w:val="auto"/>
                <w:sz w:val="24"/>
                <w:highlight w:val="none"/>
              </w:rPr>
            </w:pPr>
            <w:r>
              <w:rPr>
                <w:rFonts w:ascii="宋体" w:hAnsi="宋体"/>
                <w:color w:val="auto"/>
                <w:sz w:val="24"/>
                <w:highlight w:val="none"/>
              </w:rPr>
              <w:t xml:space="preserve">3</w:t>
            </w:r>
            <w:r/>
          </w:p>
        </w:tc>
        <w:tc>
          <w:tcPr>
            <w:tcW w:w="1066" w:type="pct"/>
            <w:vAlign w:val="center"/>
            <w:textDirection w:val="lrTb"/>
            <w:noWrap w:val="false"/>
          </w:tcPr>
          <w:p>
            <w:pPr>
              <w:tabs>
                <w:tab w:val="left" w:pos="1080" w:leader="none"/>
              </w:tabs>
              <w:rPr>
                <w:rFonts w:hint="eastAsia" w:ascii="宋体" w:hAnsi="宋体"/>
                <w:color w:val="auto"/>
                <w:sz w:val="24"/>
                <w:highlight w:val="none"/>
              </w:rPr>
            </w:pPr>
            <w:r>
              <w:rPr>
                <w:rFonts w:ascii="宋体" w:hAnsi="宋体"/>
                <w:color w:val="auto"/>
                <w:sz w:val="24"/>
                <w:highlight w:val="none"/>
              </w:rPr>
              <w:t xml:space="preserve">本项目的特定资格要求</w:t>
            </w:r>
            <w:r/>
          </w:p>
        </w:tc>
        <w:tc>
          <w:tcPr>
            <w:tcW w:w="2595" w:type="pct"/>
            <w:vAlign w:val="center"/>
            <w:textDirection w:val="lrTb"/>
            <w:noWrap w:val="false"/>
          </w:tcPr>
          <w:p>
            <w:pPr>
              <w:tabs>
                <w:tab w:val="left" w:pos="1080" w:leader="none"/>
              </w:tabs>
              <w:rPr>
                <w:rFonts w:hint="eastAsia" w:ascii="宋体" w:hAnsi="宋体"/>
                <w:color w:val="auto"/>
                <w:sz w:val="24"/>
                <w:highlight w:val="none"/>
              </w:rPr>
            </w:pPr>
            <w:r>
              <w:rPr>
                <w:rFonts w:ascii="宋体" w:hAnsi="宋体"/>
                <w:color w:val="auto"/>
                <w:sz w:val="24"/>
                <w:highlight w:val="none"/>
              </w:rPr>
              <w:t xml:space="preserve">如有，见第一章《投标邀请》</w:t>
            </w:r>
            <w:r/>
          </w:p>
        </w:tc>
        <w:tc>
          <w:tcPr>
            <w:tcW w:w="881" w:type="pct"/>
            <w:vAlign w:val="center"/>
            <w:textDirection w:val="lrTb"/>
            <w:noWrap w:val="false"/>
          </w:tcPr>
          <w:p>
            <w:pPr>
              <w:tabs>
                <w:tab w:val="left" w:pos="1080" w:leader="none"/>
              </w:tabs>
              <w:rPr>
                <w:rFonts w:hint="eastAsia" w:ascii="宋体" w:hAnsi="宋体"/>
                <w:color w:val="auto"/>
                <w:sz w:val="24"/>
                <w:highlight w:val="none"/>
              </w:rPr>
            </w:pPr>
            <w:r>
              <w:rPr>
                <w:rFonts w:hint="eastAsia" w:ascii="宋体" w:hAnsi="宋体"/>
                <w:color w:val="auto"/>
                <w:sz w:val="24"/>
                <w:highlight w:val="none"/>
              </w:rPr>
            </w:r>
            <w:r/>
          </w:p>
        </w:tc>
      </w:tr>
      <w:tr>
        <w:trPr>
          <w:cantSplit/>
          <w:trHeight w:val="1134"/>
        </w:trPr>
        <w:tc>
          <w:tcPr>
            <w:tcW w:w="455" w:type="pct"/>
            <w:vAlign w:val="center"/>
            <w:textDirection w:val="lrTb"/>
            <w:noWrap w:val="false"/>
          </w:tcPr>
          <w:p>
            <w:pPr>
              <w:jc w:val="center"/>
              <w:tabs>
                <w:tab w:val="left" w:pos="1080" w:leader="none"/>
              </w:tabs>
              <w:rPr>
                <w:rFonts w:hint="eastAsia" w:ascii="宋体" w:hAnsi="宋体"/>
                <w:color w:val="auto"/>
                <w:sz w:val="24"/>
                <w:highlight w:val="none"/>
              </w:rPr>
            </w:pPr>
            <w:r>
              <w:rPr>
                <w:rFonts w:ascii="宋体" w:hAnsi="宋体"/>
                <w:color w:val="auto"/>
                <w:sz w:val="24"/>
                <w:highlight w:val="none"/>
              </w:rPr>
              <w:t xml:space="preserve">3-1</w:t>
            </w:r>
            <w:r/>
          </w:p>
        </w:tc>
        <w:tc>
          <w:tcPr>
            <w:tcW w:w="1066" w:type="pct"/>
            <w:vAlign w:val="center"/>
            <w:textDirection w:val="lrTb"/>
            <w:noWrap w:val="false"/>
          </w:tcPr>
          <w:p>
            <w:pPr>
              <w:tabs>
                <w:tab w:val="left" w:pos="1080" w:leader="none"/>
              </w:tabs>
              <w:rPr>
                <w:rFonts w:hint="eastAsia" w:ascii="宋体" w:hAnsi="宋体"/>
                <w:color w:val="auto"/>
                <w:sz w:val="24"/>
                <w:highlight w:val="none"/>
              </w:rPr>
            </w:pPr>
            <w:r>
              <w:rPr>
                <w:rFonts w:ascii="宋体" w:hAnsi="宋体"/>
                <w:color w:val="auto"/>
                <w:sz w:val="24"/>
                <w:highlight w:val="none"/>
              </w:rPr>
              <w:t xml:space="preserve">是否接受联合体投标</w:t>
            </w:r>
            <w:r/>
          </w:p>
        </w:tc>
        <w:tc>
          <w:tcPr>
            <w:tcW w:w="2595" w:type="pct"/>
            <w:vAlign w:val="center"/>
            <w:textDirection w:val="lrTb"/>
            <w:noWrap w:val="false"/>
          </w:tcPr>
          <w:p>
            <w:pPr>
              <w:tabs>
                <w:tab w:val="left" w:pos="1080" w:leader="none"/>
              </w:tabs>
              <w:rPr>
                <w:rFonts w:hint="eastAsia" w:ascii="宋体" w:hAnsi="宋体"/>
                <w:color w:val="auto"/>
                <w:sz w:val="24"/>
                <w:highlight w:val="none"/>
              </w:rPr>
            </w:pPr>
            <w:r>
              <w:rPr>
                <w:rFonts w:ascii="宋体" w:hAnsi="宋体"/>
                <w:color w:val="auto"/>
                <w:sz w:val="24"/>
                <w:highlight w:val="none"/>
              </w:rPr>
              <w:t xml:space="preserve">本项目不接受联合体投标</w:t>
            </w:r>
            <w:r>
              <w:rPr>
                <w:rFonts w:hint="eastAsia" w:ascii="宋体" w:hAnsi="宋体"/>
                <w:color w:val="auto"/>
                <w:sz w:val="24"/>
                <w:highlight w:val="none"/>
              </w:rPr>
              <w:t xml:space="preserve">时</w:t>
            </w:r>
            <w:r>
              <w:rPr>
                <w:rFonts w:ascii="宋体" w:hAnsi="宋体"/>
                <w:color w:val="auto"/>
                <w:sz w:val="24"/>
                <w:highlight w:val="none"/>
              </w:rPr>
              <w:t xml:space="preserve">，</w:t>
            </w:r>
            <w:r>
              <w:rPr>
                <w:rFonts w:hint="eastAsia" w:ascii="宋体" w:hAnsi="宋体"/>
                <w:color w:val="auto"/>
                <w:sz w:val="24"/>
                <w:highlight w:val="none"/>
              </w:rPr>
              <w:t xml:space="preserve">投标人不得为联合体</w:t>
            </w:r>
            <w:r>
              <w:rPr>
                <w:rFonts w:ascii="宋体" w:hAnsi="宋体"/>
                <w:color w:val="auto"/>
                <w:sz w:val="24"/>
                <w:highlight w:val="none"/>
              </w:rPr>
              <w:t xml:space="preserve">。</w:t>
            </w:r>
            <w:r/>
          </w:p>
        </w:tc>
        <w:tc>
          <w:tcPr>
            <w:tcW w:w="881" w:type="pct"/>
            <w:vAlign w:val="center"/>
            <w:textDirection w:val="lrTb"/>
            <w:noWrap w:val="false"/>
          </w:tcPr>
          <w:p>
            <w:pPr>
              <w:tabs>
                <w:tab w:val="left" w:pos="1080" w:leader="none"/>
              </w:tabs>
              <w:rPr>
                <w:rFonts w:hint="eastAsia" w:ascii="宋体" w:hAnsi="宋体"/>
                <w:color w:val="auto"/>
                <w:sz w:val="24"/>
                <w:highlight w:val="none"/>
              </w:rPr>
            </w:pPr>
            <w:r>
              <w:rPr>
                <w:rFonts w:hint="eastAsia" w:ascii="宋体" w:hAnsi="宋体"/>
                <w:color w:val="auto"/>
                <w:sz w:val="24"/>
                <w:highlight w:val="none"/>
              </w:rPr>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733"/>
            <w:r/>
          </w:p>
        </w:tc>
      </w:tr>
      <w:tr>
        <w:trPr>
          <w:cantSplit/>
          <w:trHeight w:val="460"/>
        </w:trPr>
        <w:tc>
          <w:tcPr>
            <w:tcW w:w="455" w:type="pct"/>
            <w:vAlign w:val="center"/>
            <w:textDirection w:val="lrTb"/>
            <w:noWrap w:val="false"/>
          </w:tcPr>
          <w:p>
            <w:pPr>
              <w:jc w:val="center"/>
              <w:tabs>
                <w:tab w:val="left" w:pos="1080" w:leader="none"/>
              </w:tabs>
              <w:rPr>
                <w:rFonts w:hint="eastAsia" w:ascii="宋体" w:hAnsi="宋体"/>
                <w:color w:val="auto"/>
                <w:sz w:val="24"/>
                <w:highlight w:val="none"/>
              </w:rPr>
            </w:pPr>
            <w:r/>
            <w:bookmarkStart w:id="736" w:name="_Toc127161490"/>
            <w:r/>
            <w:bookmarkStart w:id="737" w:name="_Toc226965858"/>
            <w:r/>
            <w:bookmarkStart w:id="738" w:name="_Toc353873940"/>
            <w:r/>
            <w:bookmarkStart w:id="739" w:name="_Toc127151779"/>
            <w:r/>
            <w:bookmarkStart w:id="740" w:name="_Toc353825550"/>
            <w:r>
              <w:rPr>
                <w:rFonts w:ascii="宋体" w:hAnsi="宋体"/>
                <w:color w:val="auto"/>
                <w:sz w:val="24"/>
                <w:highlight w:val="none"/>
              </w:rPr>
              <w:t xml:space="preserve">3-2</w:t>
            </w:r>
            <w:r/>
          </w:p>
        </w:tc>
        <w:tc>
          <w:tcPr>
            <w:tcW w:w="1066" w:type="pct"/>
            <w:vAlign w:val="center"/>
            <w:textDirection w:val="lrTb"/>
            <w:noWrap w:val="false"/>
          </w:tcPr>
          <w:p>
            <w:pPr>
              <w:tabs>
                <w:tab w:val="left" w:pos="1080" w:leader="none"/>
              </w:tabs>
              <w:rPr>
                <w:rFonts w:hint="eastAsia" w:ascii="宋体" w:hAnsi="宋体"/>
                <w:color w:val="auto"/>
                <w:sz w:val="24"/>
                <w:highlight w:val="none"/>
              </w:rPr>
            </w:pPr>
            <w:r>
              <w:rPr>
                <w:rFonts w:ascii="宋体" w:hAnsi="宋体"/>
                <w:color w:val="auto"/>
                <w:sz w:val="24"/>
                <w:highlight w:val="none"/>
              </w:rPr>
              <w:t xml:space="preserve">其他特定资格要求</w:t>
            </w:r>
            <w:r/>
          </w:p>
        </w:tc>
        <w:tc>
          <w:tcPr>
            <w:tcW w:w="2595" w:type="pct"/>
            <w:vAlign w:val="center"/>
            <w:textDirection w:val="lrTb"/>
            <w:noWrap w:val="false"/>
          </w:tcPr>
          <w:p>
            <w:pPr>
              <w:tabs>
                <w:tab w:val="left" w:pos="1080" w:leader="none"/>
              </w:tabs>
              <w:rPr>
                <w:rFonts w:hint="eastAsia" w:ascii="宋体" w:hAnsi="宋体"/>
                <w:color w:val="auto"/>
                <w:sz w:val="24"/>
                <w:highlight w:val="none"/>
              </w:rPr>
            </w:pPr>
            <w:r>
              <w:rPr>
                <w:rFonts w:hint="eastAsia" w:ascii="宋体" w:hAnsi="宋体"/>
                <w:color w:val="auto"/>
                <w:sz w:val="24"/>
                <w:highlight w:val="none"/>
              </w:rPr>
              <w:t xml:space="preserve">无</w:t>
            </w:r>
            <w:r/>
          </w:p>
        </w:tc>
        <w:tc>
          <w:tcPr>
            <w:tcW w:w="881" w:type="pct"/>
            <w:vAlign w:val="center"/>
            <w:textDirection w:val="lrTb"/>
            <w:noWrap w:val="false"/>
          </w:tcPr>
          <w:p>
            <w:pPr>
              <w:tabs>
                <w:tab w:val="left" w:pos="1080" w:leader="none"/>
              </w:tabs>
              <w:rPr>
                <w:rFonts w:hint="eastAsia" w:ascii="宋体" w:hAnsi="宋体"/>
                <w:color w:val="auto"/>
                <w:sz w:val="24"/>
                <w:highlight w:val="none"/>
              </w:rPr>
            </w:pPr>
            <w:r>
              <w:rPr>
                <w:rFonts w:hint="eastAsia" w:ascii="宋体" w:hAnsi="宋体"/>
                <w:color w:val="auto"/>
                <w:sz w:val="24"/>
                <w:highlight w:val="none"/>
              </w:rPr>
            </w:r>
            <w:r/>
          </w:p>
        </w:tc>
      </w:tr>
    </w:tbl>
    <w:p>
      <w:pPr>
        <w:jc w:val="left"/>
        <w:widowControl/>
        <w:rPr>
          <w:rFonts w:hint="eastAsia" w:ascii="宋体" w:hAnsi="宋体"/>
          <w:color w:val="auto"/>
          <w:sz w:val="24"/>
          <w:highlight w:val="none"/>
        </w:rPr>
      </w:pPr>
      <w:r>
        <w:rPr>
          <w:rFonts w:ascii="宋体" w:hAnsi="宋体"/>
          <w:color w:val="auto"/>
          <w:sz w:val="24"/>
          <w:highlight w:val="none"/>
        </w:rPr>
        <w:br w:type="page" w:clear="all"/>
      </w:r>
      <w:r/>
    </w:p>
    <w:p>
      <w:pPr>
        <w:jc w:val="center"/>
        <w:spacing w:line="360" w:lineRule="auto"/>
        <w:rPr>
          <w:rFonts w:hint="eastAsia" w:ascii="宋体" w:hAnsi="宋体"/>
          <w:color w:val="auto"/>
          <w:sz w:val="36"/>
          <w:szCs w:val="36"/>
          <w:highlight w:val="none"/>
        </w:rPr>
        <w:outlineLvl w:val="0"/>
      </w:pPr>
      <w:r/>
      <w:bookmarkStart w:id="741" w:name="_Toc32676"/>
      <w:r>
        <w:rPr>
          <w:rFonts w:ascii="宋体" w:hAnsi="宋体"/>
          <w:color w:val="auto"/>
          <w:sz w:val="36"/>
          <w:szCs w:val="36"/>
          <w:highlight w:val="none"/>
        </w:rPr>
        <w:t xml:space="preserve">第四章   </w:t>
      </w:r>
      <w:bookmarkEnd w:id="736"/>
      <w:r/>
      <w:bookmarkEnd w:id="737"/>
      <w:r/>
      <w:bookmarkEnd w:id="738"/>
      <w:r/>
      <w:bookmarkEnd w:id="739"/>
      <w:r/>
      <w:bookmarkEnd w:id="740"/>
      <w:r/>
      <w:bookmarkStart w:id="742" w:name="_Hlt164229061"/>
      <w:r/>
      <w:bookmarkEnd w:id="742"/>
      <w:r>
        <w:rPr>
          <w:rFonts w:ascii="宋体" w:hAnsi="宋体"/>
          <w:color w:val="auto"/>
          <w:sz w:val="36"/>
          <w:szCs w:val="36"/>
          <w:highlight w:val="none"/>
        </w:rPr>
        <w:t xml:space="preserve">评标程序、评标方法和评标标准</w:t>
      </w:r>
      <w:bookmarkEnd w:id="741"/>
      <w:r/>
      <w:r/>
    </w:p>
    <w:p>
      <w:pPr>
        <w:jc w:val="center"/>
        <w:spacing w:line="360" w:lineRule="auto"/>
        <w:tabs>
          <w:tab w:val="left" w:pos="360" w:leader="none"/>
          <w:tab w:val="left" w:pos="900" w:leader="none"/>
        </w:tabs>
        <w:rPr>
          <w:rFonts w:hint="eastAsia" w:ascii="宋体" w:hAnsi="宋体"/>
          <w:color w:val="auto"/>
          <w:highlight w:val="none"/>
        </w:rPr>
        <w:outlineLvl w:val="1"/>
      </w:pPr>
      <w:r>
        <w:rPr>
          <w:rFonts w:ascii="宋体" w:hAnsi="宋体"/>
          <w:color w:val="auto"/>
          <w:sz w:val="24"/>
          <w:highlight w:val="none"/>
        </w:rPr>
        <w:t xml:space="preserve">一、评标</w:t>
      </w:r>
      <w:r>
        <w:rPr>
          <w:rFonts w:hint="eastAsia" w:ascii="宋体" w:hAnsi="宋体"/>
          <w:color w:val="auto"/>
          <w:sz w:val="24"/>
          <w:highlight w:val="none"/>
        </w:rPr>
        <w:t xml:space="preserve">程序</w:t>
      </w:r>
      <w:r/>
    </w:p>
    <w:p>
      <w:pPr>
        <w:numPr>
          <w:ilvl w:val="0"/>
          <w:numId w:val="14"/>
        </w:numPr>
        <w:spacing w:line="360" w:lineRule="auto"/>
        <w:tabs>
          <w:tab w:val="left" w:pos="360" w:leader="none"/>
        </w:tabs>
        <w:rPr>
          <w:rFonts w:hint="eastAsia" w:ascii="宋体" w:hAnsi="宋体"/>
          <w:color w:val="auto"/>
          <w:sz w:val="24"/>
          <w:highlight w:val="none"/>
        </w:rPr>
        <w:outlineLvl w:val="1"/>
      </w:pPr>
      <w:r/>
      <w:bookmarkStart w:id="743" w:name="_Toc164229382"/>
      <w:r/>
      <w:bookmarkStart w:id="744" w:name="_Toc151193929"/>
      <w:r/>
      <w:bookmarkStart w:id="745" w:name="_Toc149720834"/>
      <w:r/>
      <w:bookmarkStart w:id="746" w:name="_Toc150509292"/>
      <w:r/>
      <w:bookmarkStart w:id="747" w:name="_Toc265228379"/>
      <w:r/>
      <w:bookmarkStart w:id="748" w:name="_Toc150480779"/>
      <w:r/>
      <w:bookmarkStart w:id="749" w:name="_Toc150774746"/>
      <w:r/>
      <w:bookmarkStart w:id="750" w:name="_Toc150774641"/>
      <w:r/>
      <w:bookmarkStart w:id="751" w:name="_Toc151193639"/>
      <w:r/>
      <w:bookmarkStart w:id="752" w:name="_Toc127161455"/>
      <w:r/>
      <w:bookmarkStart w:id="753" w:name="_Toc226337237"/>
      <w:r/>
      <w:bookmarkStart w:id="754" w:name="_Toc127151742"/>
      <w:r/>
      <w:bookmarkStart w:id="755" w:name="_Toc164608655"/>
      <w:r/>
      <w:bookmarkStart w:id="756" w:name="_Toc151193711"/>
      <w:r/>
      <w:bookmarkStart w:id="757" w:name="_Toc226965814"/>
      <w:r/>
      <w:bookmarkStart w:id="758" w:name="_Toc151190168"/>
      <w:r/>
      <w:bookmarkStart w:id="759" w:name="_Toc195842906"/>
      <w:r/>
      <w:bookmarkStart w:id="760" w:name="_Toc226309785"/>
      <w:r/>
      <w:bookmarkStart w:id="761" w:name="_Toc127151541"/>
      <w:r/>
      <w:bookmarkStart w:id="762" w:name="_Toc164608810"/>
      <w:r/>
      <w:bookmarkStart w:id="763" w:name="_Toc305158883"/>
      <w:r/>
      <w:bookmarkStart w:id="764" w:name="_Toc264969231"/>
      <w:r/>
      <w:bookmarkStart w:id="765" w:name="_Toc305158809"/>
      <w:r/>
      <w:bookmarkStart w:id="766" w:name="_Toc164351635"/>
      <w:r/>
      <w:bookmarkStart w:id="767" w:name="_Toc142311043"/>
      <w:r/>
      <w:bookmarkStart w:id="768" w:name="_Toc226965731"/>
      <w:r/>
      <w:bookmarkStart w:id="769" w:name="_Toc151193855"/>
      <w:r/>
      <w:bookmarkStart w:id="770" w:name="_Toc151193783"/>
      <w:r/>
      <w:bookmarkStart w:id="771" w:name="_Toc164229236"/>
      <w:r/>
      <w:bookmarkStart w:id="772" w:name="_Toc353873941"/>
      <w:r/>
      <w:bookmarkStart w:id="773" w:name="_Toc353825551"/>
      <w:r/>
      <w:bookmarkStart w:id="774" w:name="_Toc142311057"/>
      <w:r/>
      <w:bookmarkStart w:id="775" w:name="_Toc353873935"/>
      <w:r/>
      <w:bookmarkStart w:id="776" w:name="_Toc264969245"/>
      <w:r/>
      <w:bookmarkStart w:id="777" w:name="_Toc305158823"/>
      <w:r/>
      <w:bookmarkStart w:id="778" w:name="_Toc353873665"/>
      <w:r/>
      <w:bookmarkStart w:id="779" w:name="_Toc353825545"/>
      <w:r/>
      <w:bookmarkStart w:id="780" w:name="_Toc150480793"/>
      <w:r/>
      <w:bookmarkStart w:id="781" w:name="_Toc150774760"/>
      <w:r/>
      <w:bookmarkStart w:id="782" w:name="_Toc265228393"/>
      <w:r/>
      <w:bookmarkStart w:id="783" w:name="_Toc226965828"/>
      <w:r/>
      <w:bookmarkStart w:id="784" w:name="_Toc127151555"/>
      <w:r/>
      <w:bookmarkStart w:id="785" w:name="_Toc195842920"/>
      <w:r/>
      <w:bookmarkStart w:id="786" w:name="_Toc305158897"/>
      <w:r/>
      <w:bookmarkStart w:id="787" w:name="_Toc226337251"/>
      <w:r>
        <w:rPr>
          <w:rFonts w:ascii="宋体" w:hAnsi="宋体"/>
          <w:color w:val="auto"/>
          <w:sz w:val="24"/>
          <w:highlight w:val="none"/>
        </w:rPr>
        <w:t xml:space="preserve">投标文件的符合性审查</w:t>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r/>
    </w:p>
    <w:p>
      <w:pPr>
        <w:numPr>
          <w:ilvl w:val="1"/>
          <w:numId w:val="14"/>
        </w:numPr>
        <w:ind w:left="1077" w:hanging="720"/>
        <w:spacing w:line="360" w:lineRule="auto"/>
        <w:tabs>
          <w:tab w:val="left" w:pos="1080" w:leader="none"/>
        </w:tabs>
        <w:rPr>
          <w:rFonts w:hint="eastAsia" w:ascii="宋体" w:hAnsi="宋体"/>
          <w:color w:val="auto"/>
          <w:sz w:val="24"/>
          <w:highlight w:val="none"/>
        </w:rPr>
      </w:pPr>
      <w:r>
        <w:rPr>
          <w:rFonts w:ascii="宋体" w:hAnsi="宋体"/>
          <w:color w:val="auto"/>
          <w:sz w:val="24"/>
          <w:highlight w:val="none"/>
        </w:rPr>
        <w:t xml:space="preserve">评标委员会对资格审查合格的投标人的投标文件进行符合性审查，以确定其是否满足招标文件的实质性要求。</w:t>
      </w:r>
      <w:bookmarkStart w:id="788" w:name="_Toc520356167"/>
      <w:r/>
      <w:r/>
    </w:p>
    <w:p>
      <w:pPr>
        <w:numPr>
          <w:ilvl w:val="1"/>
          <w:numId w:val="14"/>
        </w:numPr>
        <w:ind w:left="1077" w:hanging="720"/>
        <w:spacing w:line="360" w:lineRule="auto"/>
        <w:tabs>
          <w:tab w:val="left" w:pos="1080" w:leader="none"/>
        </w:tabs>
        <w:rPr>
          <w:rFonts w:hint="eastAsia" w:ascii="宋体" w:hAnsi="宋体"/>
          <w:color w:val="auto"/>
          <w:sz w:val="24"/>
          <w:highlight w:val="none"/>
        </w:rPr>
      </w:pPr>
      <w:r>
        <w:rPr>
          <w:rFonts w:ascii="宋体" w:hAnsi="宋体"/>
          <w:color w:val="auto"/>
          <w:sz w:val="24"/>
          <w:highlight w:val="none"/>
        </w:rPr>
        <w:t xml:space="preserve">评标委员会根据《符合性审查</w:t>
      </w:r>
      <w:r>
        <w:rPr>
          <w:rFonts w:hint="eastAsia" w:ascii="宋体" w:hAnsi="宋体"/>
          <w:color w:val="auto"/>
          <w:sz w:val="24"/>
          <w:highlight w:val="none"/>
        </w:rPr>
        <w:t xml:space="preserve">要求</w:t>
      </w:r>
      <w:r>
        <w:rPr>
          <w:rFonts w:ascii="宋体" w:hAnsi="宋体"/>
          <w:color w:val="auto"/>
          <w:sz w:val="24"/>
          <w:highlight w:val="none"/>
        </w:rPr>
        <w:t xml:space="preserve">》中规定的审查因素和审查内容，对投标人的投标文件是否实质上响应招标文件进行符合性审查，并形成符合性审查评审结果。</w:t>
      </w:r>
      <w:r>
        <w:rPr>
          <w:rFonts w:hint="eastAsia" w:ascii="宋体" w:hAnsi="宋体"/>
          <w:color w:val="auto"/>
          <w:sz w:val="24"/>
          <w:highlight w:val="none"/>
        </w:rPr>
        <w:t xml:space="preserve">投标人《商务技术文件》有任何一项不符合</w:t>
      </w:r>
      <w:r>
        <w:rPr>
          <w:rFonts w:ascii="宋体" w:hAnsi="宋体"/>
          <w:color w:val="auto"/>
          <w:sz w:val="24"/>
          <w:highlight w:val="none"/>
        </w:rPr>
        <w:t xml:space="preserve">《符合性审查</w:t>
      </w:r>
      <w:r>
        <w:rPr>
          <w:rFonts w:hint="eastAsia" w:ascii="宋体" w:hAnsi="宋体"/>
          <w:color w:val="auto"/>
          <w:sz w:val="24"/>
          <w:highlight w:val="none"/>
        </w:rPr>
        <w:t xml:space="preserve">要求</w:t>
      </w:r>
      <w:r>
        <w:rPr>
          <w:rFonts w:ascii="宋体" w:hAnsi="宋体"/>
          <w:color w:val="auto"/>
          <w:sz w:val="24"/>
          <w:highlight w:val="none"/>
        </w:rPr>
        <w:t xml:space="preserve">》</w:t>
      </w:r>
      <w:bookmarkEnd w:id="788"/>
      <w:r>
        <w:rPr>
          <w:rFonts w:hint="eastAsia" w:ascii="宋体" w:hAnsi="宋体"/>
          <w:color w:val="auto"/>
          <w:sz w:val="24"/>
          <w:highlight w:val="none"/>
        </w:rPr>
        <w:t xml:space="preserve">要求的，投标无效。</w:t>
      </w:r>
      <w:r/>
    </w:p>
    <w:p>
      <w:pPr>
        <w:ind w:left="-2" w:hanging="355"/>
        <w:jc w:val="center"/>
        <w:spacing w:line="360" w:lineRule="auto"/>
        <w:tabs>
          <w:tab w:val="left" w:pos="900" w:leader="none"/>
          <w:tab w:val="left" w:pos="1080" w:leader="none"/>
          <w:tab w:val="left" w:pos="1589" w:leader="none"/>
        </w:tabs>
        <w:rPr>
          <w:rFonts w:hint="eastAsia" w:ascii="宋体" w:hAnsi="宋体"/>
          <w:color w:val="auto"/>
          <w:sz w:val="24"/>
          <w:highlight w:val="none"/>
        </w:rPr>
      </w:pPr>
      <w:r>
        <w:rPr>
          <w:rFonts w:ascii="宋体" w:hAnsi="宋体"/>
          <w:color w:val="auto"/>
          <w:sz w:val="24"/>
          <w:highlight w:val="none"/>
        </w:rPr>
        <w:t xml:space="preserve">符合性审查</w:t>
      </w:r>
      <w:r>
        <w:rPr>
          <w:rFonts w:hint="eastAsia" w:ascii="宋体" w:hAnsi="宋体"/>
          <w:color w:val="auto"/>
          <w:sz w:val="24"/>
          <w:highlight w:val="none"/>
        </w:rPr>
        <w:t xml:space="preserve">要求</w:t>
      </w:r>
      <w:r/>
    </w:p>
    <w:tbl>
      <w:tblPr>
        <w:tblStyle w:val="91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rFonts w:hint="eastAsia" w:ascii="宋体" w:hAnsi="宋体"/>
                <w:color w:val="auto"/>
                <w:sz w:val="24"/>
                <w:highlight w:val="none"/>
              </w:rPr>
            </w:pPr>
            <w:r>
              <w:rPr>
                <w:rFonts w:ascii="宋体" w:hAnsi="宋体"/>
                <w:color w:val="auto"/>
                <w:sz w:val="24"/>
                <w:highlight w:val="none"/>
              </w:rPr>
              <w:t xml:space="preserve">序号</w:t>
            </w:r>
            <w:r/>
          </w:p>
        </w:tc>
        <w:tc>
          <w:tcPr>
            <w:tcW w:w="976" w:type="pct"/>
            <w:vAlign w:val="center"/>
            <w:textDirection w:val="lrTb"/>
            <w:noWrap w:val="false"/>
          </w:tcPr>
          <w:p>
            <w:pPr>
              <w:jc w:val="center"/>
              <w:widowControl/>
              <w:rPr>
                <w:rFonts w:hint="eastAsia" w:ascii="宋体" w:hAnsi="宋体"/>
                <w:color w:val="auto"/>
                <w:sz w:val="24"/>
                <w:highlight w:val="none"/>
              </w:rPr>
            </w:pPr>
            <w:r>
              <w:rPr>
                <w:rFonts w:ascii="宋体" w:hAnsi="宋体"/>
                <w:color w:val="auto"/>
                <w:sz w:val="24"/>
                <w:highlight w:val="none"/>
              </w:rPr>
              <w:t xml:space="preserve">审查因素</w:t>
            </w:r>
            <w:r/>
          </w:p>
        </w:tc>
        <w:tc>
          <w:tcPr>
            <w:tcW w:w="3620" w:type="pct"/>
            <w:vAlign w:val="center"/>
            <w:textDirection w:val="lrTb"/>
            <w:noWrap w:val="false"/>
          </w:tcPr>
          <w:p>
            <w:pPr>
              <w:jc w:val="center"/>
              <w:widowControl/>
              <w:rPr>
                <w:rFonts w:hint="eastAsia" w:ascii="宋体" w:hAnsi="宋体"/>
                <w:color w:val="auto"/>
                <w:sz w:val="24"/>
                <w:highlight w:val="none"/>
              </w:rPr>
            </w:pPr>
            <w:r>
              <w:rPr>
                <w:rFonts w:ascii="宋体" w:hAnsi="宋体"/>
                <w:color w:val="auto"/>
                <w:sz w:val="24"/>
                <w:highlight w:val="none"/>
              </w:rPr>
              <w:t xml:space="preserve">审查内容</w:t>
            </w:r>
            <w:r/>
          </w:p>
        </w:tc>
      </w:tr>
      <w:tr>
        <w:trPr>
          <w:jc w:val="center"/>
          <w:trHeight w:val="685"/>
        </w:trPr>
        <w:tc>
          <w:tcPr>
            <w:tcW w:w="404" w:type="pct"/>
            <w:vAlign w:val="center"/>
            <w:textDirection w:val="lrTb"/>
            <w:noWrap w:val="false"/>
          </w:tcPr>
          <w:p>
            <w:pPr>
              <w:jc w:val="center"/>
              <w:widowControl/>
              <w:rPr>
                <w:rFonts w:hint="eastAsia" w:ascii="宋体" w:hAnsi="宋体"/>
                <w:color w:val="auto"/>
                <w:sz w:val="24"/>
                <w:highlight w:val="none"/>
              </w:rPr>
            </w:pPr>
            <w:r>
              <w:rPr>
                <w:rFonts w:ascii="宋体" w:hAnsi="宋体"/>
                <w:color w:val="auto"/>
                <w:sz w:val="24"/>
                <w:highlight w:val="none"/>
              </w:rPr>
              <w:t xml:space="preserve">1</w:t>
            </w:r>
            <w:r/>
          </w:p>
        </w:tc>
        <w:tc>
          <w:tcPr>
            <w:tcW w:w="976" w:type="pct"/>
            <w:vAlign w:val="center"/>
            <w:textDirection w:val="lrTb"/>
            <w:noWrap w:val="false"/>
          </w:tcPr>
          <w:p>
            <w:pPr>
              <w:jc w:val="left"/>
              <w:widowControl/>
              <w:rPr>
                <w:rFonts w:hint="eastAsia" w:ascii="宋体" w:hAnsi="宋体"/>
                <w:color w:val="auto"/>
                <w:sz w:val="24"/>
                <w:highlight w:val="none"/>
              </w:rPr>
            </w:pPr>
            <w:r>
              <w:rPr>
                <w:rFonts w:hint="eastAsia"/>
                <w:color w:val="auto"/>
                <w:sz w:val="24"/>
                <w:highlight w:val="none"/>
              </w:rPr>
              <w:t xml:space="preserve">投标函、</w:t>
            </w:r>
            <w:r>
              <w:rPr>
                <w:rFonts w:hint="eastAsia"/>
                <w:color w:val="auto"/>
                <w:sz w:val="24"/>
                <w:highlight w:val="none"/>
              </w:rPr>
              <w:t xml:space="preserve">法定代表人资格证明书、法人授权委托书、政府采购供应商信用承诺书和</w:t>
            </w:r>
            <w:r>
              <w:rPr>
                <w:rFonts w:hint="eastAsia" w:ascii="宋体" w:hAnsi="宋体"/>
                <w:color w:val="auto"/>
                <w:sz w:val="24"/>
                <w:highlight w:val="none"/>
              </w:rPr>
              <w:t xml:space="preserve">供应商管理关系或控股关系信息情况表</w:t>
            </w:r>
            <w:r/>
          </w:p>
        </w:tc>
        <w:tc>
          <w:tcPr>
            <w:tcW w:w="3620" w:type="pct"/>
            <w:vAlign w:val="center"/>
            <w:textDirection w:val="lrTb"/>
            <w:noWrap w:val="false"/>
          </w:tcPr>
          <w:p>
            <w:pPr>
              <w:jc w:val="left"/>
              <w:widowControl/>
              <w:rPr>
                <w:rFonts w:hint="eastAsia" w:ascii="宋体" w:hAnsi="宋体"/>
                <w:color w:val="auto"/>
                <w:sz w:val="24"/>
                <w:highlight w:val="none"/>
              </w:rPr>
            </w:pPr>
            <w:r>
              <w:rPr>
                <w:rFonts w:ascii="宋体" w:hAnsi="宋体"/>
                <w:color w:val="auto"/>
                <w:sz w:val="24"/>
                <w:highlight w:val="none"/>
              </w:rPr>
              <w:t xml:space="preserve">按招标文件要求提供</w:t>
            </w:r>
            <w:r>
              <w:rPr>
                <w:rFonts w:hint="eastAsia" w:ascii="宋体" w:hAnsi="宋体"/>
                <w:color w:val="auto"/>
                <w:sz w:val="24"/>
                <w:highlight w:val="none"/>
              </w:rPr>
              <w:t xml:space="preserve">投标函、</w:t>
            </w:r>
            <w:r>
              <w:rPr>
                <w:rFonts w:hint="eastAsia" w:ascii="宋体" w:hAnsi="宋体"/>
                <w:color w:val="auto"/>
                <w:sz w:val="24"/>
                <w:highlight w:val="none"/>
              </w:rPr>
              <w:t xml:space="preserve">法定代表人资格证明书、</w:t>
            </w:r>
            <w:r>
              <w:rPr>
                <w:rFonts w:hint="eastAsia" w:ascii="宋体" w:hAnsi="宋体" w:cs="宋体"/>
                <w:color w:val="auto"/>
                <w:sz w:val="24"/>
                <w:highlight w:val="none"/>
              </w:rPr>
              <w:t xml:space="preserve">法人授权委托书、</w:t>
            </w:r>
            <w:r>
              <w:rPr>
                <w:rFonts w:hint="eastAsia" w:ascii="宋体" w:hAnsi="宋体"/>
                <w:color w:val="auto"/>
                <w:sz w:val="24"/>
                <w:highlight w:val="none"/>
              </w:rPr>
              <w:t xml:space="preserve">政府采购投标人信用承诺书</w:t>
            </w:r>
            <w:r>
              <w:rPr>
                <w:rFonts w:hint="eastAsia" w:ascii="宋体" w:hAnsi="宋体" w:cs="宋体"/>
                <w:color w:val="auto"/>
                <w:sz w:val="24"/>
                <w:highlight w:val="none"/>
              </w:rPr>
              <w:t xml:space="preserve">和供应商管理关系或控股关系信息情况表</w:t>
            </w:r>
            <w:r>
              <w:rPr>
                <w:rFonts w:ascii="宋体" w:hAnsi="宋体"/>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rFonts w:hint="eastAsia" w:ascii="宋体" w:hAnsi="宋体"/>
                <w:color w:val="auto"/>
                <w:sz w:val="24"/>
                <w:highlight w:val="none"/>
              </w:rPr>
            </w:pPr>
            <w:r>
              <w:rPr>
                <w:rFonts w:ascii="宋体" w:hAnsi="宋体"/>
                <w:color w:val="auto"/>
                <w:sz w:val="24"/>
                <w:highlight w:val="none"/>
              </w:rPr>
              <w:t xml:space="preserve">2</w:t>
            </w:r>
            <w:r/>
          </w:p>
        </w:tc>
        <w:tc>
          <w:tcPr>
            <w:tcW w:w="976" w:type="pct"/>
            <w:vAlign w:val="center"/>
            <w:textDirection w:val="lrTb"/>
            <w:noWrap w:val="false"/>
          </w:tcPr>
          <w:p>
            <w:pPr>
              <w:jc w:val="left"/>
              <w:widowControl/>
              <w:rPr>
                <w:rFonts w:hint="eastAsia" w:ascii="宋体" w:hAnsi="宋体"/>
                <w:color w:val="auto"/>
                <w:sz w:val="24"/>
                <w:highlight w:val="none"/>
              </w:rPr>
            </w:pPr>
            <w:r>
              <w:rPr>
                <w:rFonts w:ascii="宋体" w:hAnsi="宋体"/>
                <w:color w:val="auto"/>
                <w:sz w:val="24"/>
                <w:highlight w:val="none"/>
              </w:rPr>
              <w:t xml:space="preserve">投标完整性</w:t>
            </w:r>
            <w:r/>
          </w:p>
        </w:tc>
        <w:tc>
          <w:tcPr>
            <w:tcW w:w="3620" w:type="pct"/>
            <w:vAlign w:val="center"/>
            <w:textDirection w:val="lrTb"/>
            <w:noWrap w:val="false"/>
          </w:tcPr>
          <w:p>
            <w:pPr>
              <w:jc w:val="left"/>
              <w:widowControl/>
              <w:rPr>
                <w:rFonts w:hint="eastAsia" w:ascii="宋体" w:hAnsi="宋体"/>
                <w:color w:val="auto"/>
                <w:sz w:val="24"/>
                <w:highlight w:val="none"/>
              </w:rPr>
            </w:pPr>
            <w:r>
              <w:rPr>
                <w:rFonts w:hint="eastAsia" w:ascii="宋体" w:hAnsi="宋体"/>
                <w:color w:val="auto"/>
                <w:sz w:val="24"/>
                <w:highlight w:val="none"/>
              </w:rPr>
              <w:t xml:space="preserve">未</w:t>
            </w:r>
            <w:r>
              <w:rPr>
                <w:rFonts w:ascii="宋体" w:hAnsi="宋体"/>
                <w:color w:val="auto"/>
                <w:sz w:val="24"/>
                <w:highlight w:val="none"/>
              </w:rPr>
              <w:t xml:space="preserve">将一个采购包中的内容拆开投标；</w:t>
            </w:r>
            <w:r/>
          </w:p>
        </w:tc>
      </w:tr>
      <w:tr>
        <w:trPr>
          <w:jc w:val="center"/>
          <w:trHeight w:val="685"/>
        </w:trPr>
        <w:tc>
          <w:tcPr>
            <w:tcW w:w="404" w:type="pct"/>
            <w:vAlign w:val="center"/>
            <w:textDirection w:val="lrTb"/>
            <w:noWrap w:val="false"/>
          </w:tcPr>
          <w:p>
            <w:pPr>
              <w:jc w:val="center"/>
              <w:widowControl/>
              <w:rPr>
                <w:rFonts w:hint="eastAsia" w:ascii="宋体" w:hAnsi="宋体"/>
                <w:color w:val="auto"/>
                <w:sz w:val="24"/>
                <w:highlight w:val="none"/>
              </w:rPr>
            </w:pPr>
            <w:r>
              <w:rPr>
                <w:rFonts w:ascii="宋体" w:hAnsi="宋体"/>
                <w:color w:val="auto"/>
                <w:sz w:val="24"/>
                <w:highlight w:val="none"/>
              </w:rPr>
              <w:t xml:space="preserve">3</w:t>
            </w:r>
            <w:r/>
          </w:p>
        </w:tc>
        <w:tc>
          <w:tcPr>
            <w:tcW w:w="976" w:type="pct"/>
            <w:vAlign w:val="center"/>
            <w:textDirection w:val="lrTb"/>
            <w:noWrap w:val="false"/>
          </w:tcPr>
          <w:p>
            <w:pPr>
              <w:jc w:val="left"/>
              <w:widowControl/>
              <w:rPr>
                <w:rFonts w:hint="eastAsia" w:ascii="宋体" w:hAnsi="宋体"/>
                <w:color w:val="auto"/>
                <w:sz w:val="24"/>
                <w:highlight w:val="none"/>
              </w:rPr>
            </w:pPr>
            <w:r>
              <w:rPr>
                <w:rFonts w:ascii="宋体" w:hAnsi="宋体"/>
                <w:color w:val="auto"/>
                <w:sz w:val="24"/>
                <w:highlight w:val="none"/>
              </w:rPr>
              <w:t xml:space="preserve">投标报价</w:t>
            </w:r>
            <w:r/>
          </w:p>
        </w:tc>
        <w:tc>
          <w:tcPr>
            <w:tcW w:w="3620" w:type="pct"/>
            <w:vAlign w:val="center"/>
            <w:textDirection w:val="lrTb"/>
            <w:noWrap w:val="false"/>
          </w:tcPr>
          <w:p>
            <w:pPr>
              <w:jc w:val="left"/>
              <w:widowControl/>
              <w:rPr>
                <w:rFonts w:hint="eastAsia" w:ascii="宋体" w:hAnsi="宋体"/>
                <w:color w:val="auto"/>
                <w:sz w:val="24"/>
                <w:highlight w:val="none"/>
              </w:rPr>
            </w:pPr>
            <w:r>
              <w:rPr>
                <w:rFonts w:hint="eastAsia" w:ascii="宋体" w:hAnsi="宋体" w:cs="宋体"/>
                <w:color w:val="auto"/>
                <w:sz w:val="24"/>
                <w:highlight w:val="none"/>
              </w:rPr>
              <w:t xml:space="preserve">（由评委审查，无需供应商提供材料。）</w:t>
            </w:r>
            <w:r>
              <w:rPr>
                <w:rFonts w:ascii="宋体" w:hAnsi="宋体"/>
                <w:color w:val="auto"/>
                <w:sz w:val="24"/>
                <w:highlight w:val="none"/>
              </w:rPr>
              <w:t xml:space="preserve">投标报价</w:t>
            </w:r>
            <w:r>
              <w:rPr>
                <w:rFonts w:hint="eastAsia" w:ascii="宋体" w:hAnsi="宋体"/>
                <w:color w:val="auto"/>
                <w:sz w:val="24"/>
                <w:highlight w:val="none"/>
              </w:rPr>
              <w:t xml:space="preserve">未</w:t>
            </w:r>
            <w:r>
              <w:rPr>
                <w:rFonts w:ascii="宋体" w:hAnsi="宋体"/>
                <w:color w:val="auto"/>
                <w:sz w:val="24"/>
                <w:highlight w:val="none"/>
              </w:rPr>
              <w:t xml:space="preserve">超过招标文件中规定的项目/采购包预算金额或者项目/采购包最高限价</w:t>
            </w:r>
            <w:r>
              <w:rPr>
                <w:rFonts w:ascii="宋体" w:hAnsi="宋体"/>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rFonts w:hint="eastAsia" w:ascii="宋体" w:hAnsi="宋体"/>
                <w:color w:val="auto"/>
                <w:sz w:val="24"/>
                <w:highlight w:val="none"/>
              </w:rPr>
            </w:pPr>
            <w:r>
              <w:rPr>
                <w:rFonts w:ascii="宋体" w:hAnsi="宋体"/>
                <w:color w:val="auto"/>
                <w:sz w:val="24"/>
                <w:highlight w:val="none"/>
              </w:rPr>
              <w:t xml:space="preserve">4</w:t>
            </w:r>
            <w:r/>
          </w:p>
        </w:tc>
        <w:tc>
          <w:tcPr>
            <w:tcW w:w="976" w:type="pct"/>
            <w:vAlign w:val="center"/>
            <w:textDirection w:val="lrTb"/>
            <w:noWrap w:val="false"/>
          </w:tcPr>
          <w:p>
            <w:pPr>
              <w:jc w:val="left"/>
              <w:widowControl/>
              <w:rPr>
                <w:rFonts w:hint="eastAsia" w:ascii="宋体" w:hAnsi="宋体"/>
                <w:color w:val="auto"/>
                <w:sz w:val="24"/>
                <w:highlight w:val="none"/>
              </w:rPr>
            </w:pPr>
            <w:r>
              <w:rPr>
                <w:rFonts w:ascii="宋体" w:hAnsi="宋体"/>
                <w:color w:val="auto"/>
                <w:sz w:val="24"/>
                <w:highlight w:val="none"/>
              </w:rPr>
              <w:t xml:space="preserve">报价唯一性</w:t>
            </w:r>
            <w:r/>
          </w:p>
        </w:tc>
        <w:tc>
          <w:tcPr>
            <w:tcW w:w="3620" w:type="pct"/>
            <w:vAlign w:val="center"/>
            <w:textDirection w:val="lrTb"/>
            <w:noWrap w:val="false"/>
          </w:tcPr>
          <w:p>
            <w:pPr>
              <w:jc w:val="left"/>
              <w:widowControl/>
              <w:rPr>
                <w:rFonts w:hint="eastAsia" w:ascii="宋体" w:hAnsi="宋体"/>
                <w:color w:val="auto"/>
                <w:sz w:val="24"/>
                <w:highlight w:val="none"/>
              </w:rPr>
            </w:pPr>
            <w:r>
              <w:rPr>
                <w:rFonts w:ascii="宋体" w:hAnsi="宋体"/>
                <w:color w:val="auto"/>
                <w:sz w:val="24"/>
                <w:highlight w:val="none"/>
              </w:rPr>
              <w:t xml:space="preserve">投标文件</w:t>
            </w:r>
            <w:r>
              <w:rPr>
                <w:rFonts w:hint="eastAsia" w:ascii="宋体" w:hAnsi="宋体"/>
                <w:color w:val="auto"/>
                <w:sz w:val="24"/>
                <w:highlight w:val="none"/>
              </w:rPr>
              <w:t xml:space="preserve">未</w:t>
            </w:r>
            <w:r>
              <w:rPr>
                <w:rFonts w:hint="eastAsia" w:ascii="宋体" w:hAnsi="宋体"/>
                <w:color w:val="auto"/>
                <w:sz w:val="24"/>
                <w:highlight w:val="none"/>
              </w:rPr>
              <w:t xml:space="preserve">出现可选择性或可调整的报价（招标文件另有规定的除外）</w:t>
            </w:r>
            <w:r>
              <w:rPr>
                <w:rFonts w:ascii="宋体" w:hAnsi="宋体"/>
                <w:color w:val="auto"/>
                <w:sz w:val="24"/>
                <w:highlight w:val="none"/>
              </w:rPr>
              <w:t xml:space="preserve">；</w:t>
            </w:r>
            <w:r>
              <w:rPr>
                <w:rFonts w:hint="eastAsia" w:ascii="宋体" w:hAnsi="宋体" w:cs="宋体"/>
                <w:color w:val="auto"/>
                <w:sz w:val="24"/>
                <w:highlight w:val="none"/>
              </w:rPr>
              <w:t xml:space="preserve">（提供《开标一览表》，格式见《投标文件格式》）</w:t>
            </w:r>
            <w:r/>
          </w:p>
        </w:tc>
      </w:tr>
      <w:tr>
        <w:trPr>
          <w:jc w:val="center"/>
          <w:trHeight w:val="708"/>
        </w:trPr>
        <w:tc>
          <w:tcPr>
            <w:tcW w:w="404" w:type="pct"/>
            <w:vAlign w:val="center"/>
            <w:textDirection w:val="lrTb"/>
            <w:noWrap w:val="false"/>
          </w:tcPr>
          <w:p>
            <w:pPr>
              <w:jc w:val="center"/>
              <w:widowControl/>
              <w:rPr>
                <w:rFonts w:hint="eastAsia" w:ascii="宋体" w:hAnsi="宋体"/>
                <w:color w:val="auto"/>
                <w:sz w:val="24"/>
                <w:highlight w:val="none"/>
              </w:rPr>
            </w:pPr>
            <w:r>
              <w:rPr>
                <w:rFonts w:ascii="宋体" w:hAnsi="宋体"/>
                <w:color w:val="auto"/>
                <w:sz w:val="24"/>
                <w:highlight w:val="none"/>
              </w:rPr>
              <w:t xml:space="preserve">5</w:t>
            </w:r>
            <w:r/>
          </w:p>
        </w:tc>
        <w:tc>
          <w:tcPr>
            <w:tcW w:w="976" w:type="pct"/>
            <w:vAlign w:val="center"/>
            <w:textDirection w:val="lrTb"/>
            <w:noWrap w:val="false"/>
          </w:tcPr>
          <w:p>
            <w:pPr>
              <w:jc w:val="left"/>
              <w:widowControl/>
              <w:rPr>
                <w:rFonts w:hint="eastAsia" w:ascii="宋体" w:hAnsi="宋体"/>
                <w:color w:val="auto"/>
                <w:sz w:val="24"/>
                <w:highlight w:val="none"/>
              </w:rPr>
            </w:pPr>
            <w:r>
              <w:rPr>
                <w:rFonts w:ascii="宋体" w:hAnsi="宋体"/>
                <w:color w:val="auto"/>
                <w:sz w:val="24"/>
                <w:highlight w:val="none"/>
              </w:rPr>
              <w:t xml:space="preserve">投标有效期</w:t>
            </w:r>
            <w:r/>
          </w:p>
        </w:tc>
        <w:tc>
          <w:tcPr>
            <w:tcW w:w="3620" w:type="pct"/>
            <w:vAlign w:val="center"/>
            <w:textDirection w:val="lrTb"/>
            <w:noWrap w:val="false"/>
          </w:tcPr>
          <w:p>
            <w:pPr>
              <w:jc w:val="left"/>
              <w:widowControl/>
              <w:rPr>
                <w:rFonts w:hint="eastAsia" w:ascii="宋体" w:hAnsi="宋体"/>
                <w:color w:val="auto"/>
                <w:sz w:val="24"/>
                <w:highlight w:val="none"/>
              </w:rPr>
            </w:pPr>
            <w:r>
              <w:rPr>
                <w:rFonts w:ascii="宋体" w:hAnsi="宋体"/>
                <w:color w:val="auto"/>
                <w:sz w:val="24"/>
                <w:highlight w:val="none"/>
              </w:rPr>
              <w:t xml:space="preserve">投标文件中承诺的投标有效期</w:t>
            </w:r>
            <w:r>
              <w:rPr>
                <w:rFonts w:hint="eastAsia" w:ascii="宋体" w:hAnsi="宋体"/>
                <w:color w:val="auto"/>
                <w:sz w:val="24"/>
                <w:highlight w:val="none"/>
              </w:rPr>
              <w:t xml:space="preserve">满足</w:t>
            </w:r>
            <w:r>
              <w:rPr>
                <w:rFonts w:ascii="宋体" w:hAnsi="宋体"/>
                <w:color w:val="auto"/>
                <w:sz w:val="24"/>
                <w:highlight w:val="none"/>
              </w:rPr>
              <w:t xml:space="preserve">招标文件中载明的投标有效期的；</w:t>
            </w:r>
            <w:r/>
          </w:p>
        </w:tc>
      </w:tr>
      <w:tr>
        <w:trPr>
          <w:jc w:val="center"/>
          <w:trHeight w:val="685"/>
        </w:trPr>
        <w:tc>
          <w:tcPr>
            <w:tcW w:w="404" w:type="pct"/>
            <w:vAlign w:val="center"/>
            <w:textDirection w:val="lrTb"/>
            <w:noWrap w:val="false"/>
          </w:tcPr>
          <w:p>
            <w:pPr>
              <w:jc w:val="center"/>
              <w:widowControl/>
              <w:rPr>
                <w:rFonts w:hint="eastAsia" w:ascii="宋体" w:hAnsi="宋体"/>
                <w:color w:val="auto"/>
                <w:sz w:val="24"/>
                <w:highlight w:val="none"/>
              </w:rPr>
            </w:pPr>
            <w:r>
              <w:rPr>
                <w:rFonts w:ascii="宋体" w:hAnsi="宋体"/>
                <w:color w:val="auto"/>
                <w:sz w:val="24"/>
                <w:highlight w:val="none"/>
              </w:rPr>
              <w:t xml:space="preserve">6</w:t>
            </w:r>
            <w:r/>
          </w:p>
        </w:tc>
        <w:tc>
          <w:tcPr>
            <w:tcW w:w="976" w:type="pct"/>
            <w:vAlign w:val="center"/>
            <w:textDirection w:val="lrTb"/>
            <w:noWrap w:val="false"/>
          </w:tcPr>
          <w:p>
            <w:pPr>
              <w:jc w:val="left"/>
              <w:widowControl/>
              <w:rPr>
                <w:rFonts w:hint="eastAsia" w:ascii="宋体" w:hAnsi="宋体"/>
                <w:color w:val="auto"/>
                <w:sz w:val="24"/>
                <w:highlight w:val="none"/>
              </w:rPr>
            </w:pPr>
            <w:r>
              <w:rPr>
                <w:rFonts w:ascii="宋体" w:hAnsi="宋体"/>
                <w:color w:val="auto"/>
                <w:sz w:val="24"/>
                <w:highlight w:val="none"/>
              </w:rPr>
              <w:t xml:space="preserve">签署、加盖公章</w:t>
            </w:r>
            <w:r/>
          </w:p>
        </w:tc>
        <w:tc>
          <w:tcPr>
            <w:tcW w:w="3620" w:type="pct"/>
            <w:vAlign w:val="center"/>
            <w:textDirection w:val="lrTb"/>
            <w:noWrap w:val="false"/>
          </w:tcPr>
          <w:p>
            <w:pPr>
              <w:jc w:val="left"/>
              <w:widowControl/>
              <w:rPr>
                <w:rFonts w:hint="eastAsia" w:ascii="宋体" w:hAnsi="宋体"/>
                <w:color w:val="auto"/>
                <w:sz w:val="24"/>
                <w:highlight w:val="none"/>
              </w:rPr>
            </w:pPr>
            <w:r>
              <w:rPr>
                <w:rFonts w:hint="eastAsia" w:ascii="宋体" w:hAnsi="宋体" w:cs="宋体"/>
                <w:color w:val="auto"/>
                <w:sz w:val="24"/>
                <w:highlight w:val="none"/>
              </w:rPr>
              <w:t xml:space="preserve">（由评委审查，无需供应商提供材料。）</w:t>
            </w:r>
            <w:r>
              <w:rPr>
                <w:rFonts w:ascii="宋体" w:hAnsi="宋体"/>
                <w:color w:val="auto"/>
                <w:sz w:val="24"/>
                <w:highlight w:val="none"/>
              </w:rPr>
              <w:t xml:space="preserve">按照招标文件要求签署、加盖公章的；</w:t>
            </w:r>
            <w:r/>
          </w:p>
        </w:tc>
      </w:tr>
      <w:tr>
        <w:trPr>
          <w:jc w:val="center"/>
          <w:trHeight w:val="685"/>
        </w:trPr>
        <w:tc>
          <w:tcPr>
            <w:tcW w:w="404" w:type="pct"/>
            <w:vAlign w:val="center"/>
            <w:textDirection w:val="lrTb"/>
            <w:noWrap w:val="false"/>
          </w:tcPr>
          <w:p>
            <w:pPr>
              <w:jc w:val="center"/>
              <w:widowControl/>
              <w:rPr>
                <w:rFonts w:hint="eastAsia" w:ascii="宋体" w:hAnsi="宋体"/>
                <w:color w:val="auto"/>
                <w:sz w:val="24"/>
                <w:highlight w:val="none"/>
              </w:rPr>
            </w:pPr>
            <w:r>
              <w:rPr>
                <w:rFonts w:hint="eastAsia" w:ascii="宋体" w:hAnsi="宋体"/>
                <w:color w:val="auto"/>
                <w:sz w:val="24"/>
                <w:highlight w:val="none"/>
              </w:rPr>
              <w:t xml:space="preserve">7</w:t>
            </w:r>
            <w:r/>
          </w:p>
        </w:tc>
        <w:tc>
          <w:tcPr>
            <w:tcW w:w="976" w:type="pct"/>
            <w:vAlign w:val="center"/>
            <w:textDirection w:val="lrTb"/>
            <w:noWrap w:val="false"/>
          </w:tcPr>
          <w:p>
            <w:pPr>
              <w:jc w:val="left"/>
              <w:widowControl/>
              <w:rPr>
                <w:rFonts w:hint="eastAsia" w:ascii="宋体" w:hAnsi="宋体"/>
                <w:color w:val="auto"/>
                <w:sz w:val="24"/>
                <w:highlight w:val="none"/>
              </w:rPr>
            </w:pPr>
            <w:r>
              <w:rPr>
                <w:rFonts w:hint="eastAsia" w:ascii="宋体" w:hAnsi="宋体"/>
                <w:color w:val="auto"/>
                <w:sz w:val="24"/>
                <w:highlight w:val="none"/>
              </w:rPr>
              <w:t xml:space="preserve">实质性格式</w:t>
            </w:r>
            <w:r/>
          </w:p>
        </w:tc>
        <w:tc>
          <w:tcPr>
            <w:tcW w:w="3620" w:type="pct"/>
            <w:vAlign w:val="center"/>
            <w:textDirection w:val="lrTb"/>
            <w:noWrap w:val="false"/>
          </w:tcPr>
          <w:p>
            <w:pPr>
              <w:jc w:val="left"/>
              <w:widowControl/>
              <w:rPr>
                <w:rFonts w:hint="eastAsia" w:ascii="宋体" w:hAnsi="宋体"/>
                <w:color w:val="auto"/>
                <w:sz w:val="24"/>
                <w:highlight w:val="none"/>
              </w:rPr>
            </w:pPr>
            <w:r>
              <w:rPr>
                <w:rFonts w:hint="eastAsia" w:ascii="宋体" w:hAnsi="宋体"/>
                <w:color w:val="auto"/>
                <w:sz w:val="24"/>
                <w:highlight w:val="none"/>
              </w:rPr>
              <w:t xml:space="preserve">标记为</w:t>
            </w:r>
            <w:r>
              <w:rPr>
                <w:rFonts w:ascii="宋体" w:hAnsi="宋体"/>
                <w:color w:val="auto"/>
                <w:sz w:val="24"/>
                <w:highlight w:val="none"/>
              </w:rPr>
              <w:t xml:space="preserve">“实质性格式”的</w:t>
            </w:r>
            <w:r>
              <w:rPr>
                <w:rFonts w:hint="eastAsia" w:ascii="宋体" w:hAnsi="宋体"/>
                <w:color w:val="auto"/>
                <w:sz w:val="24"/>
                <w:highlight w:val="none"/>
              </w:rPr>
              <w:t xml:space="preserve">文件均按</w:t>
            </w:r>
            <w:r>
              <w:rPr>
                <w:rFonts w:ascii="宋体" w:hAnsi="宋体"/>
                <w:color w:val="auto"/>
                <w:sz w:val="24"/>
                <w:highlight w:val="none"/>
              </w:rPr>
              <w:t xml:space="preserve">招标文件</w:t>
            </w:r>
            <w:r>
              <w:rPr>
                <w:rFonts w:hint="eastAsia" w:ascii="宋体" w:hAnsi="宋体"/>
                <w:color w:val="auto"/>
                <w:sz w:val="24"/>
                <w:highlight w:val="none"/>
              </w:rPr>
              <w:t xml:space="preserve">要求提供；</w:t>
            </w:r>
            <w:r>
              <w:rPr>
                <w:rFonts w:hint="eastAsia" w:ascii="宋体" w:hAnsi="宋体" w:cs="宋体"/>
                <w:color w:val="auto"/>
                <w:sz w:val="24"/>
                <w:highlight w:val="none"/>
              </w:rPr>
              <w:t xml:space="preserve">（详见附件《投标文件格式》）</w:t>
            </w:r>
            <w:r/>
          </w:p>
        </w:tc>
      </w:tr>
      <w:tr>
        <w:trPr>
          <w:jc w:val="center"/>
          <w:trHeight w:val="685"/>
        </w:trPr>
        <w:tc>
          <w:tcPr>
            <w:tcW w:w="404" w:type="pct"/>
            <w:vAlign w:val="center"/>
            <w:textDirection w:val="lrTb"/>
            <w:noWrap w:val="false"/>
          </w:tcPr>
          <w:p>
            <w:pPr>
              <w:jc w:val="center"/>
              <w:widowControl/>
              <w:rPr>
                <w:rFonts w:hint="eastAsia" w:ascii="宋体" w:hAnsi="宋体"/>
                <w:color w:val="auto"/>
                <w:sz w:val="24"/>
                <w:highlight w:val="none"/>
              </w:rPr>
            </w:pPr>
            <w:r>
              <w:rPr>
                <w:rFonts w:ascii="宋体" w:hAnsi="宋体"/>
                <w:color w:val="auto"/>
                <w:sz w:val="24"/>
                <w:highlight w:val="none"/>
              </w:rPr>
              <w:t xml:space="preserve">8</w:t>
            </w:r>
            <w:r/>
          </w:p>
        </w:tc>
        <w:tc>
          <w:tcPr>
            <w:tcW w:w="976" w:type="pct"/>
            <w:vAlign w:val="center"/>
            <w:textDirection w:val="lrTb"/>
            <w:noWrap w:val="false"/>
          </w:tcPr>
          <w:p>
            <w:pPr>
              <w:jc w:val="left"/>
              <w:widowControl/>
              <w:rPr>
                <w:rFonts w:hint="eastAsia" w:ascii="宋体" w:hAnsi="宋体"/>
                <w:color w:val="auto"/>
                <w:sz w:val="24"/>
                <w:highlight w:val="none"/>
              </w:rPr>
            </w:pPr>
            <w:r>
              <w:rPr>
                <w:rFonts w:ascii="宋体" w:hAnsi="宋体" w:cs="Segoe UI Symbol"/>
                <w:color w:val="auto"/>
                <w:sz w:val="24"/>
                <w:highlight w:val="none"/>
              </w:rPr>
              <w:t xml:space="preserve">★</w:t>
            </w:r>
            <w:r>
              <w:rPr>
                <w:rFonts w:ascii="宋体" w:hAnsi="宋体"/>
                <w:color w:val="auto"/>
                <w:sz w:val="24"/>
                <w:highlight w:val="none"/>
              </w:rPr>
              <w:t xml:space="preserve">号条款响应</w:t>
            </w:r>
            <w:r/>
          </w:p>
        </w:tc>
        <w:tc>
          <w:tcPr>
            <w:tcW w:w="3620" w:type="pct"/>
            <w:vAlign w:val="center"/>
            <w:textDirection w:val="lrTb"/>
            <w:noWrap w:val="false"/>
          </w:tcPr>
          <w:p>
            <w:pPr>
              <w:jc w:val="left"/>
              <w:widowControl/>
              <w:rPr>
                <w:rFonts w:hint="eastAsia" w:ascii="宋体" w:hAnsi="宋体"/>
                <w:color w:val="auto"/>
                <w:sz w:val="24"/>
                <w:highlight w:val="none"/>
              </w:rPr>
            </w:pPr>
            <w:r>
              <w:rPr>
                <w:rFonts w:hint="eastAsia" w:ascii="宋体" w:hAnsi="宋体" w:cs="宋体"/>
                <w:color w:val="auto"/>
                <w:sz w:val="24"/>
                <w:highlight w:val="none"/>
              </w:rPr>
              <w:t xml:space="preserve">投标文件满足招标文件</w:t>
            </w:r>
            <w:r>
              <w:rPr>
                <w:rFonts w:hint="eastAsia" w:ascii="宋体" w:hAnsi="宋体" w:cs="宋体"/>
                <w:color w:val="auto"/>
                <w:sz w:val="24"/>
                <w:highlight w:val="none"/>
              </w:rPr>
              <w:t xml:space="preserve">第五章《采购需求》</w:t>
            </w:r>
            <w:r>
              <w:rPr>
                <w:rFonts w:hint="eastAsia" w:ascii="宋体" w:hAnsi="宋体" w:cs="宋体"/>
                <w:color w:val="auto"/>
                <w:sz w:val="24"/>
                <w:highlight w:val="none"/>
              </w:rPr>
              <w:t xml:space="preserve">中★号条款要求的；</w:t>
            </w:r>
            <w:r>
              <w:rPr>
                <w:rFonts w:hint="eastAsia" w:ascii="宋体" w:hAnsi="宋体"/>
                <w:color w:val="auto"/>
                <w:sz w:val="24"/>
                <w:highlight w:val="none"/>
              </w:rPr>
              <w:t xml:space="preserve">（如</w:t>
            </w:r>
            <w:r>
              <w:rPr>
                <w:rFonts w:ascii="宋体" w:hAnsi="宋体"/>
                <w:color w:val="auto"/>
                <w:sz w:val="24"/>
                <w:highlight w:val="none"/>
              </w:rPr>
              <w:t xml:space="preserve">第</w:t>
            </w:r>
            <w:r>
              <w:rPr>
                <w:rFonts w:hint="eastAsia" w:ascii="宋体" w:hAnsi="宋体"/>
                <w:color w:val="auto"/>
                <w:sz w:val="24"/>
                <w:highlight w:val="none"/>
              </w:rPr>
              <w:t xml:space="preserve">五</w:t>
            </w:r>
            <w:r>
              <w:rPr>
                <w:rFonts w:ascii="宋体" w:hAnsi="宋体"/>
                <w:color w:val="auto"/>
                <w:sz w:val="24"/>
                <w:highlight w:val="none"/>
              </w:rPr>
              <w:t xml:space="preserve">章《采购需求》中</w:t>
            </w:r>
            <w:r>
              <w:rPr>
                <w:rFonts w:hint="eastAsia" w:ascii="宋体" w:hAnsi="宋体"/>
                <w:color w:val="auto"/>
                <w:sz w:val="24"/>
                <w:highlight w:val="none"/>
              </w:rPr>
              <w:t xml:space="preserve">有</w:t>
            </w:r>
            <w:r>
              <w:rPr>
                <w:rFonts w:ascii="宋体" w:hAnsi="宋体" w:cs="Segoe UI Symbol"/>
                <w:color w:val="auto"/>
                <w:sz w:val="24"/>
                <w:highlight w:val="none"/>
              </w:rPr>
              <w:t xml:space="preserve">★</w:t>
            </w:r>
            <w:r>
              <w:rPr>
                <w:rFonts w:ascii="宋体" w:hAnsi="宋体"/>
                <w:color w:val="auto"/>
                <w:sz w:val="24"/>
                <w:highlight w:val="none"/>
              </w:rPr>
              <w:t xml:space="preserve">号条款要求</w:t>
            </w:r>
            <w:r>
              <w:rPr>
                <w:rFonts w:hint="eastAsia" w:ascii="宋体" w:hAnsi="宋体"/>
                <w:color w:val="auto"/>
                <w:sz w:val="24"/>
                <w:highlight w:val="none"/>
              </w:rPr>
              <w:t xml:space="preserve">的，按照序号逐项提供相关证明材料；如</w:t>
            </w:r>
            <w:r>
              <w:rPr>
                <w:rFonts w:ascii="宋体" w:hAnsi="宋体"/>
                <w:color w:val="auto"/>
                <w:sz w:val="24"/>
                <w:highlight w:val="none"/>
              </w:rPr>
              <w:t xml:space="preserve">第五章《采购需求》中</w:t>
            </w:r>
            <w:r>
              <w:rPr>
                <w:rFonts w:hint="eastAsia" w:ascii="宋体" w:hAnsi="宋体"/>
                <w:color w:val="auto"/>
                <w:sz w:val="24"/>
                <w:highlight w:val="none"/>
              </w:rPr>
              <w:t xml:space="preserve">没有</w:t>
            </w:r>
            <w:r>
              <w:rPr>
                <w:rFonts w:ascii="宋体" w:hAnsi="宋体" w:cs="Segoe UI Symbol"/>
                <w:color w:val="auto"/>
                <w:sz w:val="24"/>
                <w:highlight w:val="none"/>
              </w:rPr>
              <w:t xml:space="preserve">★</w:t>
            </w:r>
            <w:r>
              <w:rPr>
                <w:rFonts w:ascii="宋体" w:hAnsi="宋体"/>
                <w:color w:val="auto"/>
                <w:sz w:val="24"/>
                <w:highlight w:val="none"/>
              </w:rPr>
              <w:t xml:space="preserve">号条款要求</w:t>
            </w:r>
            <w:r>
              <w:rPr>
                <w:rFonts w:hint="eastAsia" w:ascii="宋体" w:hAnsi="宋体"/>
                <w:color w:val="auto"/>
                <w:sz w:val="24"/>
                <w:highlight w:val="none"/>
              </w:rPr>
              <w:t xml:space="preserve">的，则无需供应商提供材料。）</w:t>
            </w:r>
            <w:r/>
          </w:p>
        </w:tc>
      </w:tr>
      <w:tr>
        <w:trPr>
          <w:jc w:val="center"/>
          <w:trHeight w:val="685"/>
        </w:trPr>
        <w:tc>
          <w:tcPr>
            <w:tcW w:w="404" w:type="pct"/>
            <w:vAlign w:val="center"/>
            <w:textDirection w:val="lrTb"/>
            <w:noWrap w:val="false"/>
          </w:tcPr>
          <w:p>
            <w:pPr>
              <w:jc w:val="center"/>
              <w:widowControl/>
              <w:rPr>
                <w:rFonts w:hint="eastAsia" w:ascii="宋体" w:hAnsi="宋体"/>
                <w:color w:val="auto"/>
                <w:sz w:val="24"/>
                <w:highlight w:val="none"/>
              </w:rPr>
            </w:pPr>
            <w:r>
              <w:rPr>
                <w:rFonts w:ascii="宋体" w:hAnsi="宋体"/>
                <w:color w:val="auto"/>
                <w:sz w:val="24"/>
                <w:highlight w:val="none"/>
              </w:rPr>
              <w:t xml:space="preserve">9</w:t>
            </w:r>
            <w:r/>
          </w:p>
        </w:tc>
        <w:tc>
          <w:tcPr>
            <w:tcW w:w="976" w:type="pct"/>
            <w:vAlign w:val="center"/>
            <w:textDirection w:val="lrTb"/>
            <w:noWrap w:val="false"/>
          </w:tcPr>
          <w:p>
            <w:pPr>
              <w:jc w:val="left"/>
              <w:widowControl/>
              <w:rPr>
                <w:rFonts w:hint="eastAsia" w:ascii="宋体" w:hAnsi="宋体"/>
                <w:color w:val="auto"/>
                <w:sz w:val="24"/>
                <w:highlight w:val="none"/>
              </w:rPr>
            </w:pPr>
            <w:r>
              <w:rPr>
                <w:rFonts w:ascii="宋体" w:hAnsi="宋体"/>
                <w:color w:val="auto"/>
                <w:sz w:val="24"/>
                <w:highlight w:val="none"/>
              </w:rPr>
              <w:t xml:space="preserve">分包承担主体资质（如有）</w:t>
            </w:r>
            <w:r/>
          </w:p>
        </w:tc>
        <w:tc>
          <w:tcPr>
            <w:tcW w:w="3620" w:type="pct"/>
            <w:vAlign w:val="center"/>
            <w:textDirection w:val="lrTb"/>
            <w:noWrap w:val="false"/>
          </w:tcPr>
          <w:p>
            <w:pPr>
              <w:jc w:val="left"/>
              <w:widowControl/>
              <w:rPr>
                <w:rFonts w:hint="eastAsia" w:ascii="宋体" w:hAnsi="宋体"/>
                <w:color w:val="auto"/>
                <w:sz w:val="24"/>
                <w:highlight w:val="none"/>
              </w:rPr>
            </w:pPr>
            <w:r>
              <w:rPr>
                <w:rFonts w:ascii="宋体" w:hAnsi="宋体"/>
                <w:color w:val="auto"/>
                <w:sz w:val="24"/>
                <w:highlight w:val="none"/>
              </w:rPr>
              <w:t xml:space="preserve">分包承担主体具备《投标人须知资料表》载明的资质条件</w:t>
            </w:r>
            <w:r>
              <w:rPr>
                <w:rFonts w:hint="eastAsia" w:ascii="宋体" w:hAnsi="宋体"/>
                <w:color w:val="auto"/>
                <w:sz w:val="24"/>
                <w:highlight w:val="none"/>
              </w:rPr>
              <w:t xml:space="preserve">且</w:t>
            </w:r>
            <w:r>
              <w:rPr>
                <w:rFonts w:ascii="宋体" w:hAnsi="宋体"/>
                <w:color w:val="auto"/>
                <w:sz w:val="24"/>
                <w:highlight w:val="none"/>
              </w:rPr>
              <w:t xml:space="preserve">提供</w:t>
            </w:r>
            <w:r>
              <w:rPr>
                <w:rFonts w:hint="eastAsia" w:ascii="宋体" w:hAnsi="宋体"/>
                <w:color w:val="auto"/>
                <w:sz w:val="24"/>
                <w:highlight w:val="none"/>
              </w:rPr>
              <w:t xml:space="preserve">了</w:t>
            </w:r>
            <w:r>
              <w:rPr>
                <w:rFonts w:ascii="宋体" w:hAnsi="宋体"/>
                <w:color w:val="auto"/>
                <w:sz w:val="24"/>
                <w:highlight w:val="none"/>
              </w:rPr>
              <w:t xml:space="preserve">资质证书电子件</w:t>
            </w:r>
            <w:r>
              <w:rPr>
                <w:rFonts w:hint="eastAsia" w:ascii="宋体" w:hAnsi="宋体"/>
                <w:color w:val="auto"/>
                <w:sz w:val="24"/>
                <w:highlight w:val="none"/>
              </w:rPr>
              <w:t xml:space="preserve">（如有）</w:t>
            </w:r>
            <w:r>
              <w:rPr>
                <w:rFonts w:ascii="宋体" w:hAnsi="宋体"/>
                <w:color w:val="auto"/>
                <w:sz w:val="24"/>
                <w:highlight w:val="none"/>
              </w:rPr>
              <w:t xml:space="preserve">；</w:t>
            </w:r>
            <w:r/>
          </w:p>
        </w:tc>
      </w:tr>
      <w:tr>
        <w:trPr>
          <w:jc w:val="center"/>
          <w:trHeight w:val="90"/>
        </w:trPr>
        <w:tc>
          <w:tcPr>
            <w:tcW w:w="404" w:type="pct"/>
            <w:vAlign w:val="center"/>
            <w:textDirection w:val="lrTb"/>
            <w:noWrap w:val="false"/>
          </w:tcPr>
          <w:p>
            <w:pPr>
              <w:jc w:val="center"/>
              <w:widowControl/>
              <w:rPr>
                <w:rFonts w:hint="eastAsia" w:ascii="宋体" w:hAnsi="宋体"/>
                <w:color w:val="auto"/>
                <w:sz w:val="24"/>
                <w:highlight w:val="none"/>
              </w:rPr>
            </w:pPr>
            <w:r>
              <w:rPr>
                <w:rFonts w:ascii="宋体" w:hAnsi="宋体"/>
                <w:color w:val="auto"/>
                <w:sz w:val="24"/>
                <w:highlight w:val="none"/>
              </w:rPr>
              <w:t xml:space="preserve">10</w:t>
            </w:r>
            <w:r/>
          </w:p>
        </w:tc>
        <w:tc>
          <w:tcPr>
            <w:tcW w:w="976" w:type="pct"/>
            <w:vAlign w:val="center"/>
            <w:textDirection w:val="lrTb"/>
            <w:noWrap w:val="false"/>
          </w:tcPr>
          <w:p>
            <w:pPr>
              <w:jc w:val="left"/>
              <w:widowControl/>
              <w:rPr>
                <w:rFonts w:hint="eastAsia" w:ascii="宋体" w:hAnsi="宋体"/>
                <w:color w:val="auto"/>
                <w:sz w:val="24"/>
                <w:highlight w:val="none"/>
              </w:rPr>
            </w:pPr>
            <w:r>
              <w:rPr>
                <w:rFonts w:ascii="宋体" w:hAnsi="宋体"/>
                <w:color w:val="auto"/>
                <w:sz w:val="24"/>
                <w:highlight w:val="none"/>
              </w:rPr>
              <w:t xml:space="preserve">分包意向协议</w:t>
            </w:r>
            <w:r/>
          </w:p>
          <w:p>
            <w:pPr>
              <w:jc w:val="left"/>
              <w:widowControl/>
              <w:rPr>
                <w:rFonts w:hint="eastAsia" w:ascii="宋体" w:hAnsi="宋体"/>
                <w:color w:val="auto"/>
                <w:sz w:val="24"/>
                <w:highlight w:val="none"/>
              </w:rPr>
            </w:pPr>
            <w:r>
              <w:rPr>
                <w:rFonts w:ascii="宋体" w:hAnsi="宋体"/>
                <w:color w:val="auto"/>
                <w:sz w:val="24"/>
                <w:highlight w:val="none"/>
              </w:rPr>
              <w:t xml:space="preserve">（如有）</w:t>
            </w:r>
            <w:r/>
          </w:p>
        </w:tc>
        <w:tc>
          <w:tcPr>
            <w:tcW w:w="3620" w:type="pct"/>
            <w:vAlign w:val="center"/>
            <w:textDirection w:val="lrTb"/>
            <w:noWrap w:val="false"/>
          </w:tcPr>
          <w:p>
            <w:pPr>
              <w:jc w:val="left"/>
              <w:widowControl/>
              <w:rPr>
                <w:rFonts w:hint="eastAsia" w:ascii="宋体" w:hAnsi="宋体"/>
                <w:color w:val="auto"/>
                <w:sz w:val="24"/>
                <w:highlight w:val="none"/>
              </w:rPr>
            </w:pPr>
            <w:r>
              <w:rPr>
                <w:rFonts w:ascii="宋体" w:hAnsi="宋体"/>
                <w:color w:val="auto"/>
                <w:sz w:val="24"/>
                <w:highlight w:val="none"/>
              </w:rPr>
              <w:t xml:space="preserve">按招标文件规定签订并提供分包意向协议原件的电子件的；</w:t>
            </w:r>
            <w:r>
              <w:rPr>
                <w:rFonts w:hint="eastAsia" w:ascii="宋体" w:hAnsi="宋体"/>
                <w:color w:val="auto"/>
                <w:sz w:val="24"/>
                <w:highlight w:val="none"/>
              </w:rPr>
              <w:t xml:space="preserve">（如有）</w:t>
            </w:r>
            <w:r/>
          </w:p>
        </w:tc>
      </w:tr>
      <w:tr>
        <w:trPr>
          <w:jc w:val="center"/>
          <w:trHeight w:val="685"/>
        </w:trPr>
        <w:tc>
          <w:tcPr>
            <w:tcW w:w="404" w:type="pct"/>
            <w:vAlign w:val="center"/>
            <w:textDirection w:val="lrTb"/>
            <w:noWrap w:val="false"/>
          </w:tcPr>
          <w:p>
            <w:pPr>
              <w:jc w:val="center"/>
              <w:widowControl/>
              <w:rPr>
                <w:rFonts w:hint="eastAsia" w:ascii="宋体" w:hAnsi="宋体"/>
                <w:color w:val="auto"/>
                <w:sz w:val="24"/>
                <w:highlight w:val="none"/>
              </w:rPr>
            </w:pPr>
            <w:r>
              <w:rPr>
                <w:rFonts w:ascii="宋体" w:hAnsi="宋体"/>
                <w:color w:val="auto"/>
                <w:sz w:val="24"/>
                <w:highlight w:val="none"/>
              </w:rPr>
              <w:t xml:space="preserve">11</w:t>
            </w:r>
            <w:r/>
          </w:p>
        </w:tc>
        <w:tc>
          <w:tcPr>
            <w:tcW w:w="976" w:type="pct"/>
            <w:vAlign w:val="center"/>
            <w:textDirection w:val="lrTb"/>
            <w:noWrap w:val="false"/>
          </w:tcPr>
          <w:p>
            <w:pPr>
              <w:jc w:val="left"/>
              <w:widowControl/>
              <w:rPr>
                <w:rFonts w:hint="eastAsia" w:ascii="宋体" w:hAnsi="宋体"/>
                <w:color w:val="auto"/>
                <w:sz w:val="24"/>
                <w:highlight w:val="none"/>
              </w:rPr>
            </w:pPr>
            <w:r>
              <w:rPr>
                <w:rFonts w:ascii="宋体" w:hAnsi="宋体"/>
                <w:color w:val="auto"/>
                <w:sz w:val="24"/>
                <w:highlight w:val="none"/>
              </w:rPr>
              <w:t xml:space="preserve">报价的修正（如有）</w:t>
            </w:r>
            <w:r/>
          </w:p>
        </w:tc>
        <w:tc>
          <w:tcPr>
            <w:tcW w:w="3620" w:type="pct"/>
            <w:vAlign w:val="center"/>
            <w:textDirection w:val="lrTb"/>
            <w:noWrap w:val="false"/>
          </w:tcPr>
          <w:p>
            <w:pPr>
              <w:jc w:val="left"/>
              <w:widowControl/>
              <w:rPr>
                <w:rFonts w:hint="eastAsia" w:ascii="宋体" w:hAnsi="宋体"/>
                <w:color w:val="auto"/>
                <w:sz w:val="24"/>
                <w:highlight w:val="none"/>
              </w:rPr>
            </w:pPr>
            <w:r>
              <w:rPr>
                <w:rFonts w:hint="eastAsia" w:ascii="宋体" w:hAnsi="宋体" w:cs="宋体"/>
                <w:color w:val="auto"/>
                <w:sz w:val="24"/>
                <w:highlight w:val="none"/>
              </w:rPr>
              <w:t xml:space="preserve">（由评委审查，无需供应商提供材料。）</w:t>
            </w:r>
            <w:r>
              <w:rPr>
                <w:rFonts w:hint="eastAsia" w:ascii="宋体" w:hAnsi="宋体"/>
                <w:color w:val="auto"/>
                <w:sz w:val="24"/>
                <w:highlight w:val="none"/>
              </w:rPr>
              <w:t xml:space="preserve">不涉及报价修正</w:t>
            </w:r>
            <w:r>
              <w:rPr>
                <w:rFonts w:ascii="宋体" w:hAnsi="宋体"/>
                <w:color w:val="auto"/>
                <w:sz w:val="24"/>
                <w:highlight w:val="none"/>
              </w:rPr>
              <w:t xml:space="preserve">，或投标文件报价出现前后不一致</w:t>
            </w:r>
            <w:r>
              <w:rPr>
                <w:rFonts w:hint="eastAsia" w:ascii="宋体" w:hAnsi="宋体"/>
                <w:color w:val="auto"/>
                <w:sz w:val="24"/>
                <w:highlight w:val="none"/>
              </w:rPr>
              <w:t xml:space="preserve">时</w:t>
            </w:r>
            <w:r>
              <w:rPr>
                <w:rFonts w:ascii="宋体" w:hAnsi="宋体"/>
                <w:color w:val="auto"/>
                <w:sz w:val="24"/>
                <w:highlight w:val="none"/>
              </w:rPr>
              <w:t xml:space="preserve">，投标人对修正后的报价予</w:t>
            </w:r>
            <w:r>
              <w:rPr>
                <w:rFonts w:hint="eastAsia" w:ascii="宋体" w:hAnsi="宋体"/>
                <w:color w:val="auto"/>
                <w:sz w:val="24"/>
                <w:highlight w:val="none"/>
              </w:rPr>
              <w:t xml:space="preserve">以</w:t>
            </w:r>
            <w:r>
              <w:rPr>
                <w:rFonts w:ascii="宋体" w:hAnsi="宋体"/>
                <w:color w:val="auto"/>
                <w:sz w:val="24"/>
                <w:highlight w:val="none"/>
              </w:rPr>
              <w:t xml:space="preserve">确认；（如有）</w:t>
            </w:r>
            <w:r/>
          </w:p>
        </w:tc>
      </w:tr>
      <w:tr>
        <w:trPr>
          <w:jc w:val="center"/>
          <w:trHeight w:val="685"/>
        </w:trPr>
        <w:tc>
          <w:tcPr>
            <w:tcW w:w="404" w:type="pct"/>
            <w:vAlign w:val="center"/>
            <w:textDirection w:val="lrTb"/>
            <w:noWrap w:val="false"/>
          </w:tcPr>
          <w:p>
            <w:pPr>
              <w:jc w:val="center"/>
              <w:widowControl/>
              <w:rPr>
                <w:rFonts w:hint="eastAsia" w:ascii="宋体" w:hAnsi="宋体"/>
                <w:color w:val="auto"/>
                <w:sz w:val="24"/>
                <w:highlight w:val="none"/>
              </w:rPr>
            </w:pPr>
            <w:r>
              <w:rPr>
                <w:rFonts w:ascii="宋体" w:hAnsi="宋体"/>
                <w:color w:val="auto"/>
                <w:sz w:val="24"/>
                <w:highlight w:val="none"/>
              </w:rPr>
              <w:t xml:space="preserve">12</w:t>
            </w:r>
            <w:r/>
          </w:p>
        </w:tc>
        <w:tc>
          <w:tcPr>
            <w:tcW w:w="976" w:type="pct"/>
            <w:vAlign w:val="center"/>
            <w:textDirection w:val="lrTb"/>
            <w:noWrap w:val="false"/>
          </w:tcPr>
          <w:p>
            <w:pPr>
              <w:jc w:val="left"/>
              <w:widowControl/>
              <w:rPr>
                <w:rFonts w:hint="eastAsia" w:ascii="宋体" w:hAnsi="宋体"/>
                <w:color w:val="auto"/>
                <w:sz w:val="24"/>
                <w:highlight w:val="none"/>
              </w:rPr>
            </w:pPr>
            <w:r>
              <w:rPr>
                <w:rFonts w:ascii="宋体" w:hAnsi="宋体"/>
                <w:color w:val="auto"/>
                <w:sz w:val="24"/>
                <w:highlight w:val="none"/>
              </w:rPr>
              <w:t xml:space="preserve">报价合理性</w:t>
            </w:r>
            <w:r/>
          </w:p>
        </w:tc>
        <w:tc>
          <w:tcPr>
            <w:tcW w:w="3620" w:type="pct"/>
            <w:vAlign w:val="center"/>
            <w:textDirection w:val="lrTb"/>
            <w:noWrap w:val="false"/>
          </w:tcPr>
          <w:p>
            <w:pPr>
              <w:jc w:val="left"/>
              <w:widowControl/>
              <w:rPr>
                <w:rFonts w:hint="eastAsia" w:ascii="宋体" w:hAnsi="宋体"/>
                <w:color w:val="auto"/>
                <w:sz w:val="24"/>
                <w:highlight w:val="none"/>
              </w:rPr>
            </w:pPr>
            <w:r>
              <w:rPr>
                <w:rFonts w:hint="eastAsia" w:ascii="宋体" w:hAnsi="宋体" w:cs="宋体"/>
                <w:color w:val="auto"/>
                <w:sz w:val="24"/>
                <w:highlight w:val="none"/>
              </w:rPr>
              <w:t xml:space="preserve">（由评委审查，报价合理的予以通过。）</w:t>
            </w:r>
            <w:r>
              <w:rPr>
                <w:rFonts w:ascii="宋体" w:hAnsi="宋体"/>
                <w:color w:val="auto"/>
                <w:sz w:val="24"/>
                <w:highlight w:val="none"/>
              </w:rPr>
              <w:t xml:space="preserve">报价合理，或</w:t>
            </w:r>
            <w:r>
              <w:rPr>
                <w:rFonts w:hint="eastAsia" w:ascii="宋体" w:hAnsi="宋体"/>
                <w:color w:val="auto"/>
                <w:sz w:val="24"/>
                <w:highlight w:val="none"/>
              </w:rPr>
              <w:t xml:space="preserve">投标人的报价明显低于其他通过符合性审查投标人的报价，</w:t>
            </w:r>
            <w:r>
              <w:rPr>
                <w:rFonts w:ascii="宋体" w:hAnsi="宋体"/>
                <w:color w:val="auto"/>
                <w:sz w:val="24"/>
                <w:highlight w:val="none"/>
              </w:rPr>
              <w:t xml:space="preserve">有可能影响产品质量或者不能诚信履约的</w:t>
            </w:r>
            <w:r>
              <w:rPr>
                <w:rFonts w:hint="eastAsia" w:ascii="宋体" w:hAnsi="宋体"/>
                <w:color w:val="auto"/>
                <w:sz w:val="24"/>
                <w:highlight w:val="none"/>
              </w:rPr>
              <w:t xml:space="preserve">，能够应评标委员会要求在规定时间内证明其报价合理性的</w:t>
            </w:r>
            <w:r>
              <w:rPr>
                <w:rFonts w:ascii="宋体" w:hAnsi="宋体"/>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rFonts w:hint="eastAsia" w:ascii="宋体" w:hAnsi="宋体"/>
                <w:color w:val="auto"/>
                <w:sz w:val="24"/>
                <w:highlight w:val="none"/>
              </w:rPr>
            </w:pPr>
            <w:r>
              <w:rPr>
                <w:rFonts w:ascii="宋体" w:hAnsi="宋体"/>
                <w:color w:val="auto"/>
                <w:sz w:val="24"/>
                <w:highlight w:val="none"/>
              </w:rPr>
              <w:t xml:space="preserve">13</w:t>
            </w:r>
            <w:r/>
          </w:p>
        </w:tc>
        <w:tc>
          <w:tcPr>
            <w:tcW w:w="976" w:type="pct"/>
            <w:vAlign w:val="center"/>
            <w:textDirection w:val="lrTb"/>
            <w:noWrap w:val="false"/>
          </w:tcPr>
          <w:p>
            <w:pPr>
              <w:jc w:val="left"/>
              <w:widowControl/>
              <w:rPr>
                <w:rFonts w:hint="eastAsia" w:ascii="宋体" w:hAnsi="宋体"/>
                <w:color w:val="auto"/>
                <w:sz w:val="24"/>
                <w:highlight w:val="none"/>
              </w:rPr>
            </w:pPr>
            <w:r>
              <w:rPr>
                <w:rFonts w:ascii="宋体" w:hAnsi="宋体"/>
                <w:color w:val="auto"/>
                <w:sz w:val="24"/>
                <w:highlight w:val="none"/>
              </w:rPr>
              <w:t xml:space="preserve">进口产品</w:t>
            </w:r>
            <w:r/>
          </w:p>
          <w:p>
            <w:pPr>
              <w:jc w:val="left"/>
              <w:widowControl/>
              <w:rPr>
                <w:rFonts w:hint="eastAsia" w:ascii="宋体" w:hAnsi="宋体"/>
                <w:color w:val="auto"/>
                <w:sz w:val="24"/>
                <w:highlight w:val="none"/>
              </w:rPr>
            </w:pPr>
            <w:r>
              <w:rPr>
                <w:rFonts w:ascii="宋体" w:hAnsi="宋体"/>
                <w:color w:val="auto"/>
                <w:sz w:val="24"/>
                <w:highlight w:val="none"/>
              </w:rPr>
              <w:t xml:space="preserve">（如有）</w:t>
            </w:r>
            <w:r/>
          </w:p>
        </w:tc>
        <w:tc>
          <w:tcPr>
            <w:tcW w:w="3620" w:type="pct"/>
            <w:vAlign w:val="center"/>
            <w:textDirection w:val="lrTb"/>
            <w:noWrap w:val="false"/>
          </w:tcPr>
          <w:p>
            <w:pPr>
              <w:jc w:val="left"/>
              <w:widowControl/>
              <w:rPr>
                <w:rFonts w:hint="eastAsia" w:ascii="宋体" w:hAnsi="宋体"/>
                <w:color w:val="auto"/>
                <w:sz w:val="24"/>
                <w:highlight w:val="none"/>
              </w:rPr>
            </w:pPr>
            <w:r>
              <w:rPr>
                <w:rFonts w:hint="eastAsia" w:ascii="宋体" w:hAnsi="宋体"/>
                <w:color w:val="auto"/>
                <w:sz w:val="24"/>
                <w:highlight w:val="none"/>
              </w:rPr>
              <w:t xml:space="preserve">招标文件</w:t>
            </w:r>
            <w:r>
              <w:rPr>
                <w:rFonts w:ascii="宋体" w:hAnsi="宋体"/>
                <w:color w:val="auto"/>
                <w:sz w:val="24"/>
                <w:highlight w:val="none"/>
              </w:rPr>
              <w:t xml:space="preserve">不接受进口产品投标</w:t>
            </w:r>
            <w:r>
              <w:rPr>
                <w:rFonts w:hint="eastAsia" w:ascii="宋体" w:hAnsi="宋体"/>
                <w:color w:val="auto"/>
                <w:sz w:val="24"/>
                <w:highlight w:val="none"/>
              </w:rPr>
              <w:t xml:space="preserve">的内容时</w:t>
            </w:r>
            <w:r>
              <w:rPr>
                <w:rFonts w:ascii="宋体" w:hAnsi="宋体"/>
                <w:color w:val="auto"/>
                <w:sz w:val="24"/>
                <w:highlight w:val="none"/>
              </w:rPr>
              <w:t xml:space="preserve">，</w:t>
            </w:r>
            <w:r>
              <w:rPr>
                <w:rFonts w:hint="eastAsia" w:ascii="宋体" w:hAnsi="宋体"/>
                <w:color w:val="auto"/>
                <w:sz w:val="24"/>
                <w:highlight w:val="none"/>
              </w:rPr>
              <w:t xml:space="preserve">投标人所投产品非进口产品的；</w:t>
            </w:r>
            <w:r/>
          </w:p>
        </w:tc>
      </w:tr>
      <w:tr>
        <w:trPr>
          <w:jc w:val="center"/>
          <w:trHeight w:val="685"/>
        </w:trPr>
        <w:tc>
          <w:tcPr>
            <w:tcW w:w="404" w:type="pct"/>
            <w:vAlign w:val="center"/>
            <w:textDirection w:val="lrTb"/>
            <w:noWrap w:val="false"/>
          </w:tcPr>
          <w:p>
            <w:pPr>
              <w:jc w:val="center"/>
              <w:widowControl/>
              <w:rPr>
                <w:rFonts w:hint="eastAsia" w:ascii="宋体" w:hAnsi="宋体"/>
                <w:color w:val="auto"/>
                <w:sz w:val="24"/>
                <w:highlight w:val="none"/>
              </w:rPr>
            </w:pPr>
            <w:r>
              <w:rPr>
                <w:rFonts w:ascii="宋体" w:hAnsi="宋体"/>
                <w:color w:val="auto"/>
                <w:sz w:val="24"/>
                <w:highlight w:val="none"/>
              </w:rPr>
              <w:t xml:space="preserve">14</w:t>
            </w:r>
            <w:r/>
          </w:p>
        </w:tc>
        <w:tc>
          <w:tcPr>
            <w:tcW w:w="976" w:type="pct"/>
            <w:vAlign w:val="center"/>
            <w:textDirection w:val="lrTb"/>
            <w:noWrap w:val="false"/>
          </w:tcPr>
          <w:p>
            <w:pPr>
              <w:jc w:val="left"/>
              <w:widowControl/>
              <w:rPr>
                <w:rFonts w:hint="eastAsia" w:ascii="宋体" w:hAnsi="宋体"/>
                <w:color w:val="auto"/>
                <w:sz w:val="24"/>
                <w:highlight w:val="none"/>
              </w:rPr>
            </w:pPr>
            <w:r>
              <w:rPr>
                <w:rFonts w:ascii="宋体" w:hAnsi="宋体"/>
                <w:color w:val="auto"/>
                <w:sz w:val="24"/>
                <w:highlight w:val="none"/>
              </w:rPr>
              <w:t xml:space="preserve">国家有关部门对投标人的投标产品有强制性规定或要求的</w:t>
            </w:r>
            <w:r/>
          </w:p>
        </w:tc>
        <w:tc>
          <w:tcPr>
            <w:tcW w:w="3620" w:type="pct"/>
            <w:vAlign w:val="center"/>
            <w:textDirection w:val="lrTb"/>
            <w:noWrap w:val="false"/>
          </w:tcPr>
          <w:p>
            <w:pPr>
              <w:jc w:val="left"/>
              <w:widowControl/>
              <w:rPr>
                <w:rFonts w:hint="eastAsia" w:ascii="宋体" w:hAnsi="宋体"/>
                <w:color w:val="auto"/>
                <w:sz w:val="24"/>
                <w:highlight w:val="none"/>
              </w:rPr>
            </w:pPr>
            <w:r>
              <w:rPr>
                <w:rFonts w:ascii="宋体" w:hAnsi="宋体"/>
                <w:color w:val="auto"/>
                <w:sz w:val="24"/>
                <w:highlight w:val="none"/>
              </w:rPr>
              <w:t xml:space="preserve">国家有关部门对投标人的投标产品有强制性规定或要求的（如相应技术、安全、节能和环保等），投标人的投标产品</w:t>
            </w:r>
            <w:r>
              <w:rPr>
                <w:rFonts w:hint="eastAsia" w:ascii="宋体" w:hAnsi="宋体"/>
                <w:color w:val="auto"/>
                <w:sz w:val="24"/>
                <w:highlight w:val="none"/>
              </w:rPr>
              <w:t xml:space="preserve">应</w:t>
            </w:r>
            <w:r>
              <w:rPr>
                <w:rFonts w:ascii="宋体" w:hAnsi="宋体"/>
                <w:color w:val="auto"/>
                <w:sz w:val="24"/>
                <w:highlight w:val="none"/>
              </w:rPr>
              <w:t xml:space="preserve">符合相应规定或要求</w:t>
            </w:r>
            <w:r>
              <w:rPr>
                <w:rFonts w:hint="eastAsia" w:ascii="宋体" w:hAnsi="宋体"/>
                <w:color w:val="auto"/>
                <w:sz w:val="24"/>
                <w:highlight w:val="none"/>
              </w:rPr>
              <w:t xml:space="preserve">，并提供证明文件电子件：</w:t>
            </w:r>
            <w:r/>
          </w:p>
          <w:p>
            <w:pPr>
              <w:jc w:val="left"/>
              <w:widowControl/>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widowControl/>
              <w:rPr>
                <w:rFonts w:hint="eastAsia" w:ascii="宋体" w:hAnsi="宋体"/>
                <w:color w:val="auto"/>
                <w:sz w:val="24"/>
                <w:highlight w:val="none"/>
              </w:rPr>
            </w:pPr>
            <w:r>
              <w:rPr>
                <w:rFonts w:ascii="宋体" w:hAnsi="宋体"/>
                <w:color w:val="auto"/>
                <w:sz w:val="24"/>
                <w:highlight w:val="none"/>
              </w:rPr>
              <w:t xml:space="preserve">15</w:t>
            </w:r>
            <w:r/>
          </w:p>
        </w:tc>
        <w:tc>
          <w:tcPr>
            <w:tcW w:w="976" w:type="pct"/>
            <w:vAlign w:val="center"/>
            <w:textDirection w:val="lrTb"/>
            <w:noWrap w:val="false"/>
          </w:tcPr>
          <w:p>
            <w:pPr>
              <w:jc w:val="left"/>
              <w:widowControl/>
              <w:rPr>
                <w:rFonts w:hint="eastAsia" w:ascii="宋体" w:hAnsi="宋体"/>
                <w:color w:val="auto"/>
                <w:sz w:val="24"/>
                <w:highlight w:val="none"/>
              </w:rPr>
            </w:pPr>
            <w:r>
              <w:rPr>
                <w:rFonts w:ascii="宋体" w:hAnsi="宋体"/>
                <w:color w:val="auto"/>
                <w:sz w:val="24"/>
                <w:highlight w:val="none"/>
              </w:rPr>
              <w:t xml:space="preserve">公平竞争</w:t>
            </w:r>
            <w:r/>
          </w:p>
        </w:tc>
        <w:tc>
          <w:tcPr>
            <w:tcW w:w="3620" w:type="pct"/>
            <w:vAlign w:val="center"/>
            <w:textDirection w:val="lrTb"/>
            <w:noWrap w:val="false"/>
          </w:tcPr>
          <w:p>
            <w:pPr>
              <w:jc w:val="left"/>
              <w:widowControl/>
              <w:rPr>
                <w:rFonts w:hint="eastAsia" w:ascii="宋体" w:hAnsi="宋体"/>
                <w:color w:val="auto"/>
                <w:sz w:val="24"/>
                <w:highlight w:val="none"/>
              </w:rPr>
            </w:pPr>
            <w:r>
              <w:rPr>
                <w:rFonts w:hint="eastAsia" w:ascii="宋体" w:hAnsi="宋体" w:cs="宋体"/>
                <w:color w:val="auto"/>
                <w:sz w:val="24"/>
                <w:highlight w:val="none"/>
              </w:rPr>
              <w:t xml:space="preserve">（由评委审查，</w:t>
            </w:r>
            <w:r>
              <w:rPr>
                <w:rFonts w:hint="eastAsia" w:ascii="宋体" w:hAnsi="宋体"/>
                <w:color w:val="auto"/>
                <w:sz w:val="24"/>
                <w:highlight w:val="none"/>
              </w:rPr>
              <w:t xml:space="preserve">无需供应商提供材料。）</w:t>
            </w:r>
            <w:r>
              <w:rPr>
                <w:rFonts w:ascii="宋体" w:hAnsi="宋体"/>
                <w:color w:val="auto"/>
                <w:sz w:val="24"/>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pct"/>
            <w:vAlign w:val="center"/>
            <w:textDirection w:val="lrTb"/>
            <w:noWrap w:val="false"/>
          </w:tcPr>
          <w:p>
            <w:pPr>
              <w:jc w:val="center"/>
              <w:widowControl/>
              <w:rPr>
                <w:rFonts w:hint="eastAsia" w:ascii="宋体" w:hAnsi="宋体"/>
                <w:color w:val="auto"/>
                <w:sz w:val="24"/>
                <w:highlight w:val="none"/>
              </w:rPr>
            </w:pPr>
            <w:r>
              <w:rPr>
                <w:rFonts w:ascii="宋体" w:hAnsi="宋体"/>
                <w:color w:val="auto"/>
                <w:sz w:val="24"/>
                <w:highlight w:val="none"/>
              </w:rPr>
              <w:t xml:space="preserve">16</w:t>
            </w:r>
            <w:r/>
          </w:p>
        </w:tc>
        <w:tc>
          <w:tcPr>
            <w:tcW w:w="976" w:type="pct"/>
            <w:vAlign w:val="center"/>
            <w:textDirection w:val="lrTb"/>
            <w:noWrap w:val="false"/>
          </w:tcPr>
          <w:p>
            <w:pPr>
              <w:jc w:val="left"/>
              <w:widowControl/>
              <w:rPr>
                <w:rFonts w:hint="eastAsia" w:ascii="宋体" w:hAnsi="宋体"/>
                <w:color w:val="auto"/>
                <w:sz w:val="24"/>
                <w:highlight w:val="none"/>
              </w:rPr>
            </w:pPr>
            <w:r>
              <w:rPr>
                <w:rFonts w:ascii="宋体" w:hAnsi="宋体"/>
                <w:color w:val="auto"/>
                <w:sz w:val="24"/>
                <w:highlight w:val="none"/>
              </w:rPr>
              <w:t xml:space="preserve">串通投标</w:t>
            </w:r>
            <w:r/>
          </w:p>
        </w:tc>
        <w:tc>
          <w:tcPr>
            <w:tcW w:w="3620" w:type="pct"/>
            <w:vAlign w:val="center"/>
            <w:textDirection w:val="lrTb"/>
            <w:noWrap w:val="false"/>
          </w:tcPr>
          <w:p>
            <w:pPr>
              <w:jc w:val="left"/>
              <w:widowControl/>
              <w:rPr>
                <w:rFonts w:hint="eastAsia" w:ascii="宋体" w:hAnsi="宋体"/>
                <w:color w:val="auto"/>
                <w:sz w:val="24"/>
                <w:highlight w:val="none"/>
              </w:rPr>
            </w:pPr>
            <w:r>
              <w:rPr>
                <w:rFonts w:hint="eastAsia" w:ascii="宋体" w:hAnsi="宋体"/>
                <w:color w:val="auto"/>
                <w:sz w:val="24"/>
                <w:highlight w:val="none"/>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ascii="宋体" w:hAnsi="宋体"/>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rFonts w:hint="eastAsia" w:ascii="宋体" w:hAnsi="宋体"/>
                <w:color w:val="auto"/>
                <w:sz w:val="24"/>
                <w:highlight w:val="none"/>
              </w:rPr>
            </w:pPr>
            <w:r>
              <w:rPr>
                <w:rFonts w:ascii="宋体" w:hAnsi="宋体"/>
                <w:color w:val="auto"/>
                <w:sz w:val="24"/>
                <w:highlight w:val="none"/>
              </w:rPr>
              <w:t xml:space="preserve">17</w:t>
            </w:r>
            <w:r/>
          </w:p>
        </w:tc>
        <w:tc>
          <w:tcPr>
            <w:tcW w:w="976" w:type="pct"/>
            <w:vAlign w:val="center"/>
            <w:textDirection w:val="lrTb"/>
            <w:noWrap w:val="false"/>
          </w:tcPr>
          <w:p>
            <w:pPr>
              <w:jc w:val="left"/>
              <w:widowControl/>
              <w:rPr>
                <w:rFonts w:hint="eastAsia" w:ascii="宋体" w:hAnsi="宋体"/>
                <w:color w:val="auto"/>
                <w:sz w:val="24"/>
                <w:highlight w:val="none"/>
              </w:rPr>
            </w:pPr>
            <w:r>
              <w:rPr>
                <w:rFonts w:ascii="宋体" w:hAnsi="宋体"/>
                <w:color w:val="auto"/>
                <w:sz w:val="24"/>
                <w:highlight w:val="none"/>
              </w:rPr>
              <w:t xml:space="preserve">附加条件</w:t>
            </w:r>
            <w:r/>
          </w:p>
        </w:tc>
        <w:tc>
          <w:tcPr>
            <w:tcW w:w="3620" w:type="pct"/>
            <w:vAlign w:val="center"/>
            <w:textDirection w:val="lrTb"/>
            <w:noWrap w:val="false"/>
          </w:tcPr>
          <w:p>
            <w:pPr>
              <w:jc w:val="left"/>
              <w:widowControl/>
              <w:rPr>
                <w:rFonts w:hint="eastAsia" w:ascii="宋体" w:hAnsi="宋体"/>
                <w:color w:val="auto"/>
                <w:sz w:val="24"/>
                <w:highlight w:val="none"/>
              </w:rPr>
            </w:pPr>
            <w:r>
              <w:rPr>
                <w:rFonts w:hint="eastAsia" w:ascii="宋体" w:hAnsi="宋体" w:cs="宋体"/>
                <w:color w:val="auto"/>
                <w:sz w:val="24"/>
                <w:highlight w:val="none"/>
              </w:rPr>
              <w:t xml:space="preserve">（由评委审查，</w:t>
            </w:r>
            <w:r>
              <w:rPr>
                <w:rFonts w:hint="eastAsia" w:ascii="宋体" w:hAnsi="宋体"/>
                <w:color w:val="auto"/>
                <w:sz w:val="24"/>
                <w:highlight w:val="none"/>
              </w:rPr>
              <w:t xml:space="preserve">无需供应商提供材料。）</w:t>
            </w:r>
            <w:r>
              <w:rPr>
                <w:rFonts w:ascii="宋体" w:hAnsi="宋体"/>
                <w:color w:val="auto"/>
                <w:sz w:val="24"/>
                <w:highlight w:val="none"/>
              </w:rPr>
              <w:t xml:space="preserve">投标文件</w:t>
            </w:r>
            <w:r>
              <w:rPr>
                <w:rFonts w:hint="eastAsia" w:ascii="宋体" w:hAnsi="宋体"/>
                <w:color w:val="auto"/>
                <w:sz w:val="24"/>
                <w:highlight w:val="none"/>
              </w:rPr>
              <w:t xml:space="preserve">未</w:t>
            </w:r>
            <w:r>
              <w:rPr>
                <w:rFonts w:ascii="宋体" w:hAnsi="宋体"/>
                <w:color w:val="auto"/>
                <w:sz w:val="24"/>
                <w:highlight w:val="none"/>
              </w:rPr>
              <w:t xml:space="preserve">含有采购人不能接受的附加条件的；</w:t>
            </w:r>
            <w:r/>
          </w:p>
        </w:tc>
      </w:tr>
      <w:tr>
        <w:trPr>
          <w:jc w:val="center"/>
          <w:trHeight w:val="685"/>
        </w:trPr>
        <w:tc>
          <w:tcPr>
            <w:tcW w:w="404" w:type="pct"/>
            <w:vAlign w:val="center"/>
            <w:textDirection w:val="lrTb"/>
            <w:noWrap w:val="false"/>
          </w:tcPr>
          <w:p>
            <w:pPr>
              <w:jc w:val="center"/>
              <w:widowControl/>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8</w:t>
            </w:r>
            <w:r/>
          </w:p>
        </w:tc>
        <w:tc>
          <w:tcPr>
            <w:tcW w:w="976" w:type="pct"/>
            <w:vAlign w:val="center"/>
            <w:textDirection w:val="lrTb"/>
            <w:noWrap w:val="false"/>
          </w:tcPr>
          <w:p>
            <w:pPr>
              <w:jc w:val="left"/>
              <w:widowControl/>
              <w:rPr>
                <w:rFonts w:hint="eastAsia" w:ascii="宋体" w:hAnsi="宋体"/>
                <w:color w:val="auto"/>
                <w:sz w:val="24"/>
                <w:highlight w:val="none"/>
              </w:rPr>
            </w:pPr>
            <w:r>
              <w:rPr>
                <w:rFonts w:ascii="宋体" w:hAnsi="宋体"/>
                <w:color w:val="auto"/>
                <w:sz w:val="24"/>
                <w:highlight w:val="none"/>
              </w:rPr>
              <w:t xml:space="preserve">其他无效情形</w:t>
            </w:r>
            <w:r/>
          </w:p>
        </w:tc>
        <w:tc>
          <w:tcPr>
            <w:tcW w:w="3620" w:type="pct"/>
            <w:vAlign w:val="center"/>
            <w:textDirection w:val="lrTb"/>
            <w:noWrap w:val="false"/>
          </w:tcPr>
          <w:p>
            <w:pPr>
              <w:jc w:val="left"/>
              <w:widowControl/>
              <w:rPr>
                <w:rFonts w:hint="eastAsia" w:ascii="宋体" w:hAnsi="宋体"/>
                <w:color w:val="auto"/>
                <w:sz w:val="24"/>
                <w:highlight w:val="none"/>
              </w:rPr>
            </w:pPr>
            <w:r>
              <w:rPr>
                <w:rFonts w:hint="eastAsia" w:ascii="宋体" w:hAnsi="宋体" w:cs="宋体"/>
                <w:color w:val="auto"/>
                <w:sz w:val="24"/>
                <w:highlight w:val="none"/>
              </w:rPr>
              <w:t xml:space="preserve">（由评委审查，</w:t>
            </w:r>
            <w:r>
              <w:rPr>
                <w:rFonts w:hint="eastAsia" w:ascii="宋体" w:hAnsi="宋体"/>
                <w:color w:val="auto"/>
                <w:sz w:val="24"/>
                <w:highlight w:val="none"/>
              </w:rPr>
              <w:t xml:space="preserve">无需供应商提供材料。）</w:t>
            </w:r>
            <w:r>
              <w:rPr>
                <w:rFonts w:ascii="宋体" w:hAnsi="宋体"/>
                <w:color w:val="auto"/>
                <w:sz w:val="24"/>
                <w:highlight w:val="none"/>
              </w:rPr>
              <w:t xml:space="preserve">投标人、投标文件</w:t>
            </w:r>
            <w:r>
              <w:rPr>
                <w:rFonts w:hint="eastAsia" w:ascii="宋体" w:hAnsi="宋体"/>
                <w:color w:val="auto"/>
                <w:sz w:val="24"/>
                <w:highlight w:val="none"/>
              </w:rPr>
              <w:t xml:space="preserve">不存在</w:t>
            </w:r>
            <w:r>
              <w:rPr>
                <w:rFonts w:ascii="宋体" w:hAnsi="宋体"/>
                <w:color w:val="auto"/>
                <w:sz w:val="24"/>
                <w:highlight w:val="none"/>
              </w:rPr>
              <w:t xml:space="preserve">不符合法律、法规和招标文件规定的其他无效情形。</w:t>
            </w:r>
            <w:r/>
          </w:p>
        </w:tc>
      </w:tr>
    </w:tbl>
    <w:p>
      <w:pPr>
        <w:numPr>
          <w:ilvl w:val="0"/>
          <w:numId w:val="15"/>
        </w:numPr>
        <w:spacing w:line="360" w:lineRule="auto"/>
        <w:tabs>
          <w:tab w:val="left" w:pos="1080" w:leader="none"/>
          <w:tab w:val="left" w:pos="1589" w:leader="none"/>
        </w:tabs>
        <w:rPr>
          <w:rFonts w:hint="eastAsia" w:ascii="宋体" w:hAnsi="宋体"/>
          <w:color w:val="auto"/>
          <w:sz w:val="24"/>
          <w:highlight w:val="none"/>
        </w:rPr>
        <w:sectPr>
          <w:headerReference w:type="even" r:id="rId13"/>
          <w:headerReference w:type="first" r:id="rId14"/>
          <w:footerReference w:type="even" r:id="rId23"/>
          <w:footerReference w:type="first" r:id="rId24"/>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olor w:val="auto"/>
          <w:sz w:val="24"/>
          <w:highlight w:val="none"/>
        </w:rPr>
      </w:r>
      <w:r/>
    </w:p>
    <w:p>
      <w:pPr>
        <w:numPr>
          <w:ilvl w:val="0"/>
          <w:numId w:val="14"/>
        </w:numPr>
        <w:spacing w:line="360" w:lineRule="auto"/>
        <w:tabs>
          <w:tab w:val="left" w:pos="360" w:leader="none"/>
        </w:tabs>
        <w:rPr>
          <w:rFonts w:hint="eastAsia" w:ascii="宋体" w:hAnsi="宋体"/>
          <w:color w:val="auto"/>
          <w:sz w:val="24"/>
          <w:highlight w:val="none"/>
        </w:rPr>
        <w:outlineLvl w:val="1"/>
      </w:pPr>
      <w:r>
        <w:rPr>
          <w:rFonts w:ascii="宋体" w:hAnsi="宋体"/>
          <w:color w:val="auto"/>
          <w:sz w:val="24"/>
          <w:highlight w:val="none"/>
        </w:rPr>
        <w:t xml:space="preserve">投标文件有关事项的澄清或者说明</w:t>
      </w:r>
      <w:r/>
    </w:p>
    <w:p>
      <w:pPr>
        <w:numPr>
          <w:ilvl w:val="1"/>
          <w:numId w:val="14"/>
        </w:numPr>
        <w:ind w:left="1077" w:hanging="720"/>
        <w:spacing w:line="360" w:lineRule="auto"/>
        <w:tabs>
          <w:tab w:val="left" w:pos="1080" w:leader="none"/>
        </w:tabs>
        <w:rPr>
          <w:rFonts w:hint="eastAsia" w:ascii="宋体" w:hAnsi="宋体"/>
          <w:color w:val="auto"/>
          <w:sz w:val="24"/>
          <w:highlight w:val="none"/>
        </w:rPr>
      </w:pPr>
      <w:r>
        <w:rPr>
          <w:rFonts w:ascii="宋体" w:hAnsi="宋体"/>
          <w:color w:val="auto"/>
          <w:sz w:val="24"/>
          <w:highlight w:val="none"/>
        </w:rPr>
        <w:t xml:space="preserve">评标过程中，评标委员会将</w:t>
      </w:r>
      <w:r>
        <w:rPr>
          <w:rFonts w:hint="eastAsia" w:ascii="宋体" w:hAnsi="宋体"/>
          <w:color w:val="auto"/>
          <w:sz w:val="24"/>
          <w:highlight w:val="none"/>
        </w:rPr>
        <w:t xml:space="preserve">通过“苏采云”政府采购一体化平台 </w:t>
      </w:r>
      <w:r>
        <w:rPr>
          <w:rFonts w:ascii="宋体" w:hAnsi="宋体"/>
          <w:color w:val="auto"/>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宋体" w:hAnsi="宋体"/>
          <w:color w:val="auto"/>
          <w:sz w:val="24"/>
          <w:highlight w:val="none"/>
        </w:rPr>
        <w:t xml:space="preserve">电子</w:t>
      </w:r>
      <w:r>
        <w:rPr>
          <w:rFonts w:ascii="宋体" w:hAnsi="宋体"/>
          <w:color w:val="auto"/>
          <w:sz w:val="24"/>
          <w:highlight w:val="none"/>
        </w:rPr>
        <w:t xml:space="preserve">公章。投标人的澄清、说明或者补正不得超出投标文件的范围或者改变投标文件的实质性内容。澄清文件将作为投标文件内容的一部分。</w:t>
      </w:r>
      <w:r/>
    </w:p>
    <w:p>
      <w:pPr>
        <w:numPr>
          <w:ilvl w:val="1"/>
          <w:numId w:val="14"/>
        </w:numPr>
        <w:ind w:left="1077" w:hanging="720"/>
        <w:spacing w:line="360" w:lineRule="auto"/>
        <w:tabs>
          <w:tab w:val="left" w:pos="1080" w:leader="none"/>
        </w:tabs>
        <w:rPr>
          <w:rFonts w:hint="eastAsia" w:ascii="宋体" w:hAnsi="宋体"/>
          <w:color w:val="auto"/>
          <w:sz w:val="24"/>
          <w:highlight w:val="none"/>
        </w:rPr>
      </w:pPr>
      <w:r>
        <w:rPr>
          <w:rFonts w:ascii="宋体" w:hAnsi="宋体"/>
          <w:color w:val="auto"/>
          <w:sz w:val="24"/>
          <w:highlight w:val="none"/>
        </w:rPr>
        <w:t xml:space="preserve">评标委员会认为投标人的报价明显低于其他通过符合性审查投标人的报价，有可能影响产品质量或者不能诚信履约的，有权要求该投标人在</w:t>
      </w:r>
      <w:r>
        <w:rPr>
          <w:rFonts w:hint="eastAsia" w:ascii="宋体" w:hAnsi="宋体"/>
          <w:color w:val="auto"/>
          <w:sz w:val="24"/>
          <w:highlight w:val="none"/>
        </w:rPr>
        <w:t xml:space="preserve">规定</w:t>
      </w:r>
      <w:r>
        <w:rPr>
          <w:rFonts w:ascii="宋体" w:hAnsi="宋体"/>
          <w:color w:val="auto"/>
          <w:sz w:val="24"/>
          <w:highlight w:val="none"/>
        </w:rPr>
        <w:t xml:space="preserve">的时间内提供书面说明，必要时提交相关证明材料；若投标人不能证明其报价合理性，评标委员会将其作为无效投标处理。</w:t>
      </w:r>
      <w:r/>
    </w:p>
    <w:p>
      <w:pPr>
        <w:numPr>
          <w:ilvl w:val="1"/>
          <w:numId w:val="14"/>
        </w:numPr>
        <w:ind w:left="1077" w:hanging="720"/>
        <w:spacing w:line="360" w:lineRule="auto"/>
        <w:tabs>
          <w:tab w:val="left" w:pos="1080" w:leader="none"/>
        </w:tabs>
        <w:rPr>
          <w:rFonts w:hint="eastAsia" w:ascii="宋体" w:hAnsi="宋体"/>
          <w:color w:val="auto"/>
          <w:sz w:val="24"/>
          <w:highlight w:val="none"/>
        </w:rPr>
      </w:pPr>
      <w:r>
        <w:rPr>
          <w:rFonts w:ascii="宋体" w:hAnsi="宋体"/>
          <w:color w:val="auto"/>
          <w:sz w:val="24"/>
          <w:highlight w:val="none"/>
        </w:rPr>
        <w:t xml:space="preserve">投标报价须包含招标文件全部内容，如分项报价表有缺漏视为已含在其他各项报价中，将不对投标总价进行调整。评标委员会有权要求投标人在</w:t>
      </w:r>
      <w:r>
        <w:rPr>
          <w:rFonts w:hint="eastAsia" w:ascii="宋体" w:hAnsi="宋体"/>
          <w:color w:val="auto"/>
          <w:sz w:val="24"/>
          <w:highlight w:val="none"/>
        </w:rPr>
        <w:t xml:space="preserve">规定</w:t>
      </w:r>
      <w:r>
        <w:rPr>
          <w:rFonts w:ascii="宋体" w:hAnsi="宋体"/>
          <w:color w:val="auto"/>
          <w:sz w:val="24"/>
          <w:highlight w:val="none"/>
        </w:rPr>
        <w:t xml:space="preserve">的时间内对此进行书面确认，投标人不确认的，视为将一个采购包中的内容拆开投标，其投标无效。</w:t>
      </w:r>
      <w:r/>
    </w:p>
    <w:p>
      <w:pPr>
        <w:numPr>
          <w:ilvl w:val="1"/>
          <w:numId w:val="14"/>
        </w:numPr>
        <w:ind w:left="1077" w:hanging="720"/>
        <w:spacing w:line="360" w:lineRule="auto"/>
        <w:tabs>
          <w:tab w:val="left" w:pos="1080" w:leader="none"/>
        </w:tabs>
        <w:rPr>
          <w:rFonts w:hint="eastAsia" w:ascii="宋体" w:hAnsi="宋体"/>
          <w:color w:val="auto"/>
          <w:sz w:val="24"/>
          <w:highlight w:val="none"/>
        </w:rPr>
      </w:pPr>
      <w:r>
        <w:rPr>
          <w:rFonts w:ascii="宋体" w:hAnsi="宋体"/>
          <w:color w:val="auto"/>
          <w:sz w:val="24"/>
          <w:highlight w:val="none"/>
        </w:rPr>
        <w:t xml:space="preserve">投标文件报价出现前后不一致的，按照下列规定修正：</w:t>
      </w:r>
      <w:r/>
    </w:p>
    <w:p>
      <w:pPr>
        <w:numPr>
          <w:ilvl w:val="2"/>
          <w:numId w:val="14"/>
        </w:numPr>
        <w:ind w:left="2035"/>
        <w:spacing w:line="360" w:lineRule="auto"/>
        <w:tabs>
          <w:tab w:val="left" w:pos="1080" w:leader="none"/>
          <w:tab w:val="left" w:pos="1589" w:leader="none"/>
          <w:tab w:val="left" w:pos="2035" w:leader="none"/>
          <w:tab w:val="left" w:pos="2114" w:leader="none"/>
        </w:tabs>
        <w:rPr>
          <w:rFonts w:hint="eastAsia" w:ascii="宋体" w:hAnsi="宋体"/>
          <w:color w:val="auto"/>
          <w:sz w:val="24"/>
          <w:highlight w:val="none"/>
        </w:rPr>
      </w:pPr>
      <w:r>
        <w:rPr>
          <w:rFonts w:ascii="宋体" w:hAnsi="宋体"/>
          <w:color w:val="auto"/>
          <w:sz w:val="24"/>
          <w:highlight w:val="none"/>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rFonts w:hint="eastAsia" w:ascii="宋体" w:hAnsi="宋体"/>
          <w:color w:val="auto"/>
          <w:sz w:val="24"/>
          <w:highlight w:val="none"/>
          <w:u w:val="single"/>
        </w:rPr>
      </w:pPr>
      <w:r>
        <w:rPr>
          <w:rFonts w:ascii="宋体" w:hAnsi="宋体"/>
          <w:color w:val="auto"/>
          <w:sz w:val="24"/>
          <w:highlight w:val="none"/>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无，按下述2.4.2-2.4.7项规定修正。</w:t>
      </w:r>
      <w:r/>
    </w:p>
    <w:p>
      <w:pPr>
        <w:numPr>
          <w:ilvl w:val="2"/>
          <w:numId w:val="14"/>
        </w:numPr>
        <w:ind w:left="2035"/>
        <w:spacing w:line="360" w:lineRule="auto"/>
        <w:tabs>
          <w:tab w:val="left" w:pos="2035" w:leader="none"/>
          <w:tab w:val="left" w:pos="2114" w:leader="none"/>
          <w:tab w:val="left" w:pos="2977" w:leader="none"/>
        </w:tabs>
        <w:rPr>
          <w:rFonts w:hint="eastAsia" w:ascii="宋体" w:hAnsi="宋体"/>
          <w:color w:val="auto"/>
          <w:sz w:val="24"/>
          <w:highlight w:val="none"/>
        </w:rPr>
      </w:pPr>
      <w:r>
        <w:rPr>
          <w:rFonts w:ascii="宋体" w:hAnsi="宋体"/>
          <w:color w:val="auto"/>
          <w:sz w:val="24"/>
          <w:highlight w:val="none"/>
        </w:rPr>
        <w:t xml:space="preserve">单独递交的开标一览表（报价表）与投标文件中开标一览表（报价表）内容不一致的，以单独递交的开标一览表（报价表）为准；</w:t>
      </w:r>
      <w:r/>
    </w:p>
    <w:p>
      <w:pPr>
        <w:numPr>
          <w:ilvl w:val="2"/>
          <w:numId w:val="14"/>
        </w:numPr>
        <w:ind w:left="2035"/>
        <w:spacing w:line="360" w:lineRule="auto"/>
        <w:tabs>
          <w:tab w:val="left" w:pos="2035" w:leader="none"/>
          <w:tab w:val="left" w:pos="2114" w:leader="none"/>
          <w:tab w:val="left" w:pos="2977" w:leader="none"/>
        </w:tabs>
        <w:rPr>
          <w:rFonts w:hint="eastAsia" w:ascii="宋体" w:hAnsi="宋体"/>
          <w:color w:val="auto"/>
          <w:sz w:val="24"/>
          <w:highlight w:val="none"/>
        </w:rPr>
      </w:pPr>
      <w:r>
        <w:rPr>
          <w:rFonts w:ascii="宋体" w:hAnsi="宋体"/>
          <w:color w:val="auto"/>
          <w:sz w:val="24"/>
          <w:highlight w:val="none"/>
        </w:rPr>
        <w:t xml:space="preserve">投标文件中开标一览表（报价表）内容与投标文件中相应内容不一致的，以开标一览表（报价表）为准；</w:t>
      </w:r>
      <w:r/>
    </w:p>
    <w:p>
      <w:pPr>
        <w:numPr>
          <w:ilvl w:val="2"/>
          <w:numId w:val="14"/>
        </w:numPr>
        <w:ind w:left="2035"/>
        <w:spacing w:line="360" w:lineRule="auto"/>
        <w:tabs>
          <w:tab w:val="left" w:pos="2035" w:leader="none"/>
          <w:tab w:val="left" w:pos="2114" w:leader="none"/>
          <w:tab w:val="left" w:pos="2977" w:leader="none"/>
        </w:tabs>
        <w:rPr>
          <w:rFonts w:hint="eastAsia" w:ascii="宋体" w:hAnsi="宋体"/>
          <w:color w:val="auto"/>
          <w:sz w:val="24"/>
          <w:highlight w:val="none"/>
        </w:rPr>
      </w:pPr>
      <w:r>
        <w:rPr>
          <w:rFonts w:ascii="宋体" w:hAnsi="宋体"/>
          <w:color w:val="auto"/>
          <w:sz w:val="24"/>
          <w:highlight w:val="none"/>
        </w:rPr>
        <w:t xml:space="preserve">大写金额和小写金额不一致的，以大写金额为准；</w:t>
      </w:r>
      <w:r/>
    </w:p>
    <w:p>
      <w:pPr>
        <w:numPr>
          <w:ilvl w:val="2"/>
          <w:numId w:val="14"/>
        </w:numPr>
        <w:ind w:left="2035"/>
        <w:spacing w:line="360" w:lineRule="auto"/>
        <w:tabs>
          <w:tab w:val="left" w:pos="2035" w:leader="none"/>
          <w:tab w:val="left" w:pos="2114" w:leader="none"/>
          <w:tab w:val="left" w:pos="2977" w:leader="none"/>
        </w:tabs>
        <w:rPr>
          <w:rFonts w:hint="eastAsia" w:ascii="宋体" w:hAnsi="宋体"/>
          <w:color w:val="auto"/>
          <w:sz w:val="24"/>
          <w:highlight w:val="none"/>
        </w:rPr>
      </w:pPr>
      <w:r>
        <w:rPr>
          <w:rFonts w:ascii="宋体" w:hAnsi="宋体"/>
          <w:color w:val="auto"/>
          <w:sz w:val="24"/>
          <w:highlight w:val="none"/>
        </w:rPr>
        <w:t xml:space="preserve">单价金额小数点或者百分比有明显错位的，以开标一览表的总价为准，并修改单价；</w:t>
      </w:r>
      <w:r/>
    </w:p>
    <w:p>
      <w:pPr>
        <w:numPr>
          <w:ilvl w:val="2"/>
          <w:numId w:val="14"/>
        </w:numPr>
        <w:ind w:left="2035"/>
        <w:spacing w:line="360" w:lineRule="auto"/>
        <w:tabs>
          <w:tab w:val="left" w:pos="2035" w:leader="none"/>
          <w:tab w:val="left" w:pos="2114" w:leader="none"/>
          <w:tab w:val="left" w:pos="2977" w:leader="none"/>
        </w:tabs>
        <w:rPr>
          <w:rFonts w:hint="eastAsia" w:ascii="宋体" w:hAnsi="宋体"/>
          <w:color w:val="auto"/>
          <w:sz w:val="24"/>
          <w:highlight w:val="none"/>
        </w:rPr>
      </w:pPr>
      <w:r>
        <w:rPr>
          <w:rFonts w:ascii="宋体" w:hAnsi="宋体"/>
          <w:color w:val="auto"/>
          <w:sz w:val="24"/>
          <w:highlight w:val="none"/>
        </w:rPr>
        <w:t xml:space="preserve">总价金额与按单价汇总金额不一致的，以单价金额计算结果为准。</w:t>
      </w:r>
      <w:r/>
    </w:p>
    <w:p>
      <w:pPr>
        <w:numPr>
          <w:ilvl w:val="2"/>
          <w:numId w:val="14"/>
        </w:numPr>
        <w:ind w:left="2035"/>
        <w:spacing w:line="360" w:lineRule="auto"/>
        <w:tabs>
          <w:tab w:val="left" w:pos="1080" w:leader="none"/>
          <w:tab w:val="left" w:pos="1589" w:leader="none"/>
          <w:tab w:val="left" w:pos="2035" w:leader="none"/>
          <w:tab w:val="left" w:pos="2114" w:leader="none"/>
        </w:tabs>
        <w:rPr>
          <w:rFonts w:hint="eastAsia" w:ascii="宋体" w:hAnsi="宋体"/>
          <w:color w:val="auto"/>
          <w:sz w:val="24"/>
          <w:highlight w:val="none"/>
        </w:rPr>
      </w:pPr>
      <w:r>
        <w:rPr>
          <w:rFonts w:ascii="宋体" w:hAnsi="宋体"/>
          <w:color w:val="auto"/>
          <w:sz w:val="24"/>
          <w:highlight w:val="none"/>
        </w:rPr>
        <w:t xml:space="preserve">同时出现两种以上不一致的，按照前款规定的顺序修正。修正后的报价经投标人书面确认后产生约束力，投标人不确认的，其投标无效。</w:t>
      </w:r>
      <w:r/>
    </w:p>
    <w:p>
      <w:pPr>
        <w:numPr>
          <w:ilvl w:val="1"/>
          <w:numId w:val="14"/>
        </w:numPr>
        <w:ind w:left="1077" w:hanging="720"/>
        <w:spacing w:line="360" w:lineRule="auto"/>
        <w:tabs>
          <w:tab w:val="left" w:pos="1080" w:leader="none"/>
        </w:tabs>
        <w:rPr>
          <w:rFonts w:hint="eastAsia" w:ascii="宋体" w:hAnsi="宋体"/>
          <w:color w:val="auto"/>
          <w:sz w:val="24"/>
          <w:highlight w:val="none"/>
        </w:rPr>
      </w:pPr>
      <w:r>
        <w:rPr>
          <w:rFonts w:ascii="宋体" w:hAnsi="宋体"/>
          <w:color w:val="auto"/>
          <w:sz w:val="24"/>
          <w:highlight w:val="none"/>
        </w:rPr>
        <w:t xml:space="preserve">落实政府采购政策的价格调整：只有符合第二章《投标人须知》5.2条规定情形的，可以享受中小企业扶持政策，用扣除后的价格参加评审；否则，评标时价格不予扣除。</w:t>
      </w:r>
      <w:r/>
    </w:p>
    <w:p>
      <w:pPr>
        <w:numPr>
          <w:ilvl w:val="2"/>
          <w:numId w:val="14"/>
        </w:numPr>
        <w:ind w:left="2035"/>
        <w:spacing w:line="360" w:lineRule="auto"/>
        <w:tabs>
          <w:tab w:val="left" w:pos="1080" w:leader="none"/>
          <w:tab w:val="left" w:pos="1589" w:leader="none"/>
          <w:tab w:val="left" w:pos="2035" w:leader="none"/>
        </w:tabs>
        <w:rPr>
          <w:rFonts w:hint="eastAsia" w:ascii="宋体" w:hAnsi="宋体"/>
          <w:color w:val="auto"/>
          <w:sz w:val="24"/>
          <w:highlight w:val="none"/>
        </w:rPr>
      </w:pPr>
      <w:r>
        <w:rPr>
          <w:rFonts w:ascii="宋体" w:hAnsi="宋体"/>
          <w:color w:val="auto"/>
          <w:sz w:val="24"/>
          <w:highlight w:val="none"/>
        </w:rPr>
        <w:t xml:space="preserve">对于未预留份额专门面向中小企业采购的采购项目，以及预留份额项目中的非预留部分采购包，对小微企业报价给予</w:t>
      </w:r>
      <w:r>
        <w:rPr>
          <w:rFonts w:hint="eastAsia" w:ascii="宋体" w:hAnsi="宋体"/>
          <w:color w:val="auto"/>
          <w:sz w:val="24"/>
          <w:highlight w:val="none"/>
          <w:u w:val="single"/>
        </w:rPr>
        <w:t xml:space="preserve">10</w:t>
      </w:r>
      <w:r>
        <w:rPr>
          <w:rFonts w:ascii="宋体" w:hAnsi="宋体"/>
          <w:color w:val="auto"/>
          <w:sz w:val="24"/>
          <w:highlight w:val="none"/>
        </w:rPr>
        <w:t xml:space="preserve">%的扣除，用扣除后的价格参加评审。</w:t>
      </w:r>
      <w:r/>
    </w:p>
    <w:p>
      <w:pPr>
        <w:numPr>
          <w:ilvl w:val="2"/>
          <w:numId w:val="14"/>
        </w:numPr>
        <w:ind w:left="2035"/>
        <w:spacing w:line="360" w:lineRule="auto"/>
        <w:tabs>
          <w:tab w:val="left" w:pos="1080" w:leader="none"/>
          <w:tab w:val="left" w:pos="1589" w:leader="none"/>
          <w:tab w:val="left" w:pos="2035" w:leader="none"/>
        </w:tabs>
        <w:rPr>
          <w:rFonts w:hint="eastAsia" w:ascii="宋体" w:hAnsi="宋体"/>
          <w:color w:val="auto"/>
          <w:sz w:val="24"/>
          <w:highlight w:val="none"/>
        </w:rPr>
      </w:pPr>
      <w:r>
        <w:rPr>
          <w:rFonts w:ascii="宋体" w:hAnsi="宋体"/>
          <w:color w:val="auto"/>
          <w:sz w:val="24"/>
          <w:highlight w:val="none"/>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ascii="宋体" w:hAnsi="宋体"/>
          <w:color w:val="auto"/>
          <w:sz w:val="24"/>
          <w:highlight w:val="none"/>
          <w:u w:val="single"/>
        </w:rPr>
        <w:t xml:space="preserve">4</w:t>
      </w:r>
      <w:r>
        <w:rPr>
          <w:rFonts w:ascii="宋体" w:hAnsi="宋体"/>
          <w:color w:val="auto"/>
          <w:sz w:val="24"/>
          <w:highlight w:val="none"/>
        </w:rPr>
        <w:t xml:space="preserve">%的扣除，用扣除后的价格参加评审。</w:t>
      </w:r>
      <w:r/>
    </w:p>
    <w:p>
      <w:pPr>
        <w:numPr>
          <w:ilvl w:val="2"/>
          <w:numId w:val="14"/>
        </w:numPr>
        <w:ind w:left="2035"/>
        <w:spacing w:line="360" w:lineRule="auto"/>
        <w:tabs>
          <w:tab w:val="left" w:pos="1080" w:leader="none"/>
          <w:tab w:val="left" w:pos="1589" w:leader="none"/>
          <w:tab w:val="left" w:pos="2035" w:leader="none"/>
        </w:tabs>
        <w:rPr>
          <w:rFonts w:hint="eastAsia" w:ascii="宋体" w:hAnsi="宋体"/>
          <w:color w:val="auto"/>
          <w:sz w:val="24"/>
          <w:highlight w:val="none"/>
        </w:rPr>
      </w:pPr>
      <w:r>
        <w:rPr>
          <w:rFonts w:ascii="宋体" w:hAnsi="宋体"/>
          <w:color w:val="auto"/>
          <w:sz w:val="24"/>
          <w:highlight w:val="none"/>
        </w:rPr>
        <w:t xml:space="preserve">组成联合体或者接受分包的小微企业与联合体内其他企业、分包企业之间存在直接控股、管理关系的，不享受价格扣除优惠政策。</w:t>
      </w:r>
      <w:r/>
    </w:p>
    <w:p>
      <w:pPr>
        <w:numPr>
          <w:ilvl w:val="2"/>
          <w:numId w:val="14"/>
        </w:numPr>
        <w:ind w:left="2035"/>
        <w:spacing w:line="360" w:lineRule="auto"/>
        <w:tabs>
          <w:tab w:val="left" w:pos="1080" w:leader="none"/>
          <w:tab w:val="left" w:pos="1589" w:leader="none"/>
          <w:tab w:val="left" w:pos="2035" w:leader="none"/>
        </w:tabs>
        <w:rPr>
          <w:rFonts w:hint="eastAsia" w:ascii="宋体" w:hAnsi="宋体"/>
          <w:color w:val="auto"/>
          <w:sz w:val="24"/>
          <w:highlight w:val="none"/>
        </w:rPr>
      </w:pPr>
      <w:r>
        <w:rPr>
          <w:rFonts w:ascii="宋体" w:hAnsi="宋体"/>
          <w:color w:val="auto"/>
          <w:sz w:val="24"/>
          <w:highlight w:val="none"/>
        </w:rPr>
        <w:t xml:space="preserve">价格扣除比例对小型企业和微型企业同等对待，不作区分。</w:t>
      </w:r>
      <w:r/>
    </w:p>
    <w:p>
      <w:pPr>
        <w:numPr>
          <w:ilvl w:val="2"/>
          <w:numId w:val="14"/>
        </w:numPr>
        <w:ind w:left="2035"/>
        <w:spacing w:line="360" w:lineRule="auto"/>
        <w:tabs>
          <w:tab w:val="left" w:pos="1080" w:leader="none"/>
          <w:tab w:val="left" w:pos="1589" w:leader="none"/>
          <w:tab w:val="left" w:pos="2035" w:leader="none"/>
        </w:tabs>
        <w:rPr>
          <w:rFonts w:hint="eastAsia" w:ascii="宋体" w:hAnsi="宋体"/>
          <w:color w:val="auto"/>
          <w:sz w:val="24"/>
          <w:highlight w:val="none"/>
        </w:rPr>
      </w:pPr>
      <w:r>
        <w:rPr>
          <w:rFonts w:ascii="宋体" w:hAnsi="宋体"/>
          <w:color w:val="auto"/>
          <w:sz w:val="24"/>
          <w:highlight w:val="none"/>
        </w:rPr>
        <w:t xml:space="preserve">中小企业参加政府采购活动，应当按照招标文件给定的格式出具《中小企业声明函》，否则不得享受相关中小企业扶持政策。</w:t>
      </w:r>
      <w:r/>
    </w:p>
    <w:p>
      <w:pPr>
        <w:numPr>
          <w:ilvl w:val="2"/>
          <w:numId w:val="14"/>
        </w:numPr>
        <w:ind w:left="2035"/>
        <w:spacing w:line="360" w:lineRule="auto"/>
        <w:tabs>
          <w:tab w:val="left" w:pos="1080" w:leader="none"/>
          <w:tab w:val="left" w:pos="1589" w:leader="none"/>
          <w:tab w:val="left" w:pos="2035" w:leader="none"/>
        </w:tabs>
        <w:rPr>
          <w:rFonts w:hint="eastAsia" w:ascii="宋体" w:hAnsi="宋体"/>
          <w:color w:val="auto"/>
          <w:sz w:val="24"/>
          <w:highlight w:val="none"/>
        </w:rPr>
      </w:pPr>
      <w:r>
        <w:rPr>
          <w:rFonts w:ascii="宋体" w:hAnsi="宋体"/>
          <w:color w:val="auto"/>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4"/>
        </w:numPr>
        <w:ind w:left="2035"/>
        <w:spacing w:line="360" w:lineRule="auto"/>
        <w:tabs>
          <w:tab w:val="left" w:pos="1080" w:leader="none"/>
          <w:tab w:val="left" w:pos="1589" w:leader="none"/>
          <w:tab w:val="left" w:pos="2035" w:leader="none"/>
        </w:tabs>
        <w:rPr>
          <w:rFonts w:hint="eastAsia" w:ascii="宋体" w:hAnsi="宋体"/>
          <w:color w:val="auto"/>
          <w:sz w:val="24"/>
          <w:highlight w:val="none"/>
        </w:rPr>
      </w:pPr>
      <w:r>
        <w:rPr>
          <w:rFonts w:ascii="宋体" w:hAnsi="宋体"/>
          <w:color w:val="auto"/>
          <w:sz w:val="24"/>
          <w:highlight w:val="none"/>
        </w:rPr>
        <w:t xml:space="preserve">残疾人福利性单位按招标文件要求提供了《残疾人福利性单位声明函》（见附件）的，视同小微企业。</w:t>
      </w:r>
      <w:r/>
    </w:p>
    <w:p>
      <w:pPr>
        <w:numPr>
          <w:ilvl w:val="2"/>
          <w:numId w:val="14"/>
        </w:numPr>
        <w:ind w:left="2035"/>
        <w:spacing w:line="360" w:lineRule="auto"/>
        <w:tabs>
          <w:tab w:val="left" w:pos="1080" w:leader="none"/>
          <w:tab w:val="left" w:pos="1589" w:leader="none"/>
          <w:tab w:val="clear" w:pos="1980" w:leader="none"/>
          <w:tab w:val="left" w:pos="2014" w:leader="none"/>
        </w:tabs>
        <w:rPr>
          <w:rFonts w:hint="eastAsia" w:ascii="宋体" w:hAnsi="宋体"/>
          <w:color w:val="auto"/>
          <w:sz w:val="24"/>
          <w:highlight w:val="none"/>
        </w:rPr>
      </w:pPr>
      <w:r>
        <w:rPr>
          <w:rFonts w:ascii="宋体" w:hAnsi="宋体"/>
          <w:color w:val="auto"/>
          <w:sz w:val="24"/>
          <w:highlight w:val="none"/>
        </w:rPr>
        <w:t xml:space="preserve">若投标人同时属于小型或微型企业、监狱企业、残疾人福利性单位中的两种及以上，将不重复享受小微企业价格扣减的优惠政策。</w:t>
      </w:r>
      <w:r/>
    </w:p>
    <w:p>
      <w:pPr>
        <w:numPr>
          <w:ilvl w:val="0"/>
          <w:numId w:val="14"/>
        </w:numPr>
        <w:spacing w:line="360" w:lineRule="auto"/>
        <w:tabs>
          <w:tab w:val="left" w:pos="360" w:leader="none"/>
        </w:tabs>
        <w:rPr>
          <w:rFonts w:hint="eastAsia" w:ascii="宋体" w:hAnsi="宋体"/>
          <w:color w:val="auto"/>
          <w:sz w:val="24"/>
          <w:highlight w:val="none"/>
        </w:rPr>
        <w:outlineLvl w:val="1"/>
      </w:pPr>
      <w:r>
        <w:rPr>
          <w:rFonts w:ascii="宋体" w:hAnsi="宋体"/>
          <w:color w:val="auto"/>
          <w:sz w:val="24"/>
          <w:highlight w:val="none"/>
        </w:rPr>
        <w:t xml:space="preserve">投标文件的比较和评价</w:t>
      </w:r>
      <w:bookmarkEnd w:id="772"/>
      <w:r/>
      <w:bookmarkEnd w:id="773"/>
      <w:r/>
      <w:r/>
    </w:p>
    <w:p>
      <w:pPr>
        <w:numPr>
          <w:ilvl w:val="1"/>
          <w:numId w:val="14"/>
        </w:numPr>
        <w:ind w:left="1077" w:hanging="720"/>
        <w:spacing w:line="360" w:lineRule="auto"/>
        <w:tabs>
          <w:tab w:val="left" w:pos="1080" w:leader="none"/>
        </w:tabs>
        <w:rPr>
          <w:rFonts w:hint="eastAsia" w:ascii="宋体" w:hAnsi="宋体"/>
          <w:color w:val="auto"/>
          <w:sz w:val="24"/>
          <w:highlight w:val="none"/>
        </w:rPr>
      </w:pPr>
      <w:r>
        <w:rPr>
          <w:rFonts w:ascii="宋体" w:hAnsi="宋体"/>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4"/>
        </w:numPr>
        <w:ind w:left="1077" w:hanging="720"/>
        <w:spacing w:line="360" w:lineRule="auto"/>
        <w:tabs>
          <w:tab w:val="left" w:pos="1080" w:leader="none"/>
        </w:tabs>
        <w:rPr>
          <w:rFonts w:hint="eastAsia" w:ascii="宋体" w:hAnsi="宋体"/>
          <w:color w:val="auto"/>
          <w:sz w:val="24"/>
          <w:highlight w:val="none"/>
        </w:rPr>
      </w:pPr>
      <w:r>
        <w:rPr>
          <w:rFonts w:ascii="宋体" w:hAnsi="宋体"/>
          <w:color w:val="auto"/>
          <w:sz w:val="24"/>
          <w:highlight w:val="none"/>
        </w:rPr>
        <w:t xml:space="preserve">评标方法和评标标准</w:t>
      </w:r>
      <w:r/>
    </w:p>
    <w:p>
      <w:pPr>
        <w:numPr>
          <w:ilvl w:val="2"/>
          <w:numId w:val="14"/>
        </w:numPr>
        <w:ind w:left="2035"/>
        <w:spacing w:line="360" w:lineRule="auto"/>
        <w:tabs>
          <w:tab w:val="left" w:pos="1080" w:leader="none"/>
          <w:tab w:val="left" w:pos="1589" w:leader="none"/>
          <w:tab w:val="left" w:pos="2035" w:leader="none"/>
        </w:tabs>
        <w:rPr>
          <w:rFonts w:hint="eastAsia" w:ascii="宋体" w:hAnsi="宋体"/>
          <w:color w:val="auto"/>
          <w:sz w:val="24"/>
          <w:highlight w:val="none"/>
        </w:rPr>
      </w:pPr>
      <w:r>
        <w:rPr>
          <w:rFonts w:ascii="宋体" w:hAnsi="宋体"/>
          <w:color w:val="auto"/>
          <w:sz w:val="24"/>
          <w:highlight w:val="none"/>
        </w:rPr>
        <w:t xml:space="preserve">本项目采用的评标方法为：</w:t>
      </w:r>
      <w:r/>
    </w:p>
    <w:p>
      <w:pPr>
        <w:ind w:left="1985"/>
        <w:spacing w:line="360" w:lineRule="auto"/>
        <w:tabs>
          <w:tab w:val="left" w:pos="900" w:leader="none"/>
          <w:tab w:val="left" w:pos="1589" w:leader="none"/>
          <w:tab w:val="left" w:pos="1701" w:leader="none"/>
        </w:tabs>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综合评分法，指投标文件满足招标文件全部实质性要求，且按照评审因素的量化指标评审得分最高的投标人为中标候选人的评标方法，见《评标标准》</w:t>
      </w:r>
      <w:r>
        <w:rPr>
          <w:rFonts w:hint="eastAsia" w:ascii="宋体" w:hAnsi="宋体"/>
          <w:color w:val="auto"/>
          <w:sz w:val="24"/>
          <w:highlight w:val="none"/>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rFonts w:hint="eastAsia" w:ascii="宋体" w:hAnsi="宋体"/>
          <w:color w:val="auto"/>
          <w:sz w:val="24"/>
          <w:highlight w:val="none"/>
        </w:rPr>
      </w:pPr>
      <w:r>
        <w:rPr>
          <w:rFonts w:ascii="宋体" w:hAnsi="宋体"/>
          <w:color w:val="auto"/>
          <w:sz w:val="24"/>
          <w:highlight w:val="none"/>
        </w:rPr>
        <w:t xml:space="preserve">□最低评标价法，指投标文件满足招标文件全部实质性要求，且投标报价最低的投标人为中标候选人的评标方法。</w:t>
      </w:r>
      <w:r/>
    </w:p>
    <w:p>
      <w:pPr>
        <w:numPr>
          <w:ilvl w:val="2"/>
          <w:numId w:val="14"/>
        </w:numPr>
        <w:ind w:left="2035"/>
        <w:spacing w:line="360" w:lineRule="auto"/>
        <w:tabs>
          <w:tab w:val="left" w:pos="1080" w:leader="none"/>
          <w:tab w:val="left" w:pos="1589" w:leader="none"/>
          <w:tab w:val="left" w:pos="2035" w:leader="none"/>
        </w:tabs>
        <w:rPr>
          <w:rFonts w:hint="eastAsia" w:ascii="宋体" w:hAnsi="宋体"/>
          <w:color w:val="auto"/>
          <w:sz w:val="24"/>
          <w:highlight w:val="none"/>
        </w:rPr>
      </w:pPr>
      <w:r>
        <w:rPr>
          <w:rFonts w:ascii="宋体" w:hAnsi="宋体"/>
          <w:color w:val="auto"/>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投标无效。</w:t>
      </w:r>
      <w:r/>
    </w:p>
    <w:p>
      <w:pPr>
        <w:ind w:left="2035"/>
        <w:spacing w:line="360" w:lineRule="auto"/>
        <w:tabs>
          <w:tab w:val="left" w:pos="1080" w:leader="none"/>
          <w:tab w:val="left" w:pos="1589" w:leader="none"/>
          <w:tab w:val="left" w:pos="2035" w:leader="none"/>
        </w:tabs>
        <w:rPr>
          <w:rFonts w:hint="eastAsia" w:ascii="宋体" w:hAnsi="宋体"/>
          <w:color w:val="auto"/>
          <w:sz w:val="24"/>
          <w:highlight w:val="none"/>
        </w:rPr>
      </w:pPr>
      <w:r>
        <w:rPr>
          <w:rFonts w:ascii="宋体" w:hAnsi="宋体"/>
          <w:color w:val="auto"/>
          <w:sz w:val="24"/>
          <w:highlight w:val="none"/>
        </w:rPr>
        <w:t xml:space="preserve">□随机抽取</w:t>
      </w:r>
      <w:r/>
    </w:p>
    <w:p>
      <w:pPr>
        <w:ind w:left="2035"/>
        <w:spacing w:line="360" w:lineRule="auto"/>
        <w:tabs>
          <w:tab w:val="left" w:pos="1080" w:leader="none"/>
          <w:tab w:val="left" w:pos="1589" w:leader="none"/>
          <w:tab w:val="left" w:pos="2035" w:leader="none"/>
        </w:tabs>
        <w:rPr>
          <w:rFonts w:hint="eastAsia" w:ascii="宋体" w:hAnsi="宋体"/>
          <w:color w:val="auto"/>
          <w:sz w:val="24"/>
          <w:highlight w:val="none"/>
          <w:u w:val="single"/>
        </w:rPr>
      </w:pPr>
      <w:r>
        <w:rPr>
          <w:rFonts w:ascii="宋体" w:hAnsi="宋体"/>
          <w:color w:val="auto"/>
          <w:sz w:val="24"/>
          <w:highlight w:val="none"/>
        </w:rPr>
        <w:t xml:space="preserve">□其他方式，具体要求：_____</w:t>
      </w:r>
      <w:r/>
    </w:p>
    <w:p>
      <w:pPr>
        <w:numPr>
          <w:ilvl w:val="2"/>
          <w:numId w:val="14"/>
        </w:numPr>
        <w:ind w:left="2035"/>
        <w:spacing w:line="360" w:lineRule="auto"/>
        <w:tabs>
          <w:tab w:val="left" w:pos="1080" w:leader="none"/>
          <w:tab w:val="left" w:pos="1589" w:leader="none"/>
          <w:tab w:val="left" w:pos="2035" w:leader="none"/>
        </w:tabs>
        <w:rPr>
          <w:rFonts w:hint="eastAsia" w:ascii="宋体" w:hAnsi="宋体"/>
          <w:color w:val="auto"/>
          <w:sz w:val="24"/>
          <w:highlight w:val="none"/>
        </w:rPr>
      </w:pPr>
      <w:r>
        <w:rPr>
          <w:rFonts w:ascii="宋体" w:hAnsi="宋体"/>
          <w:color w:val="auto"/>
          <w:sz w:val="24"/>
          <w:highlight w:val="none"/>
        </w:rPr>
        <w:t xml:space="preserve">非政府强制采购的节能产品或环境标志产品，依据品目清单和认证证书实施政府优先采购。优先采购的具体规定（如涉及）_____。</w:t>
      </w:r>
      <w:r/>
    </w:p>
    <w:p>
      <w:pPr>
        <w:numPr>
          <w:ilvl w:val="2"/>
          <w:numId w:val="14"/>
        </w:numPr>
        <w:ind w:left="2035"/>
        <w:spacing w:line="360" w:lineRule="auto"/>
        <w:tabs>
          <w:tab w:val="left" w:pos="1080" w:leader="none"/>
          <w:tab w:val="left" w:pos="1589" w:leader="none"/>
          <w:tab w:val="left" w:pos="2035" w:leader="none"/>
        </w:tabs>
        <w:rPr>
          <w:rFonts w:hint="eastAsia" w:ascii="宋体" w:hAnsi="宋体"/>
          <w:color w:val="auto"/>
          <w:sz w:val="24"/>
          <w:highlight w:val="none"/>
        </w:rPr>
      </w:pPr>
      <w:r>
        <w:rPr>
          <w:rFonts w:ascii="宋体" w:hAnsi="宋体"/>
          <w:color w:val="auto"/>
          <w:sz w:val="24"/>
          <w:highlight w:val="none"/>
        </w:rPr>
        <w:t xml:space="preserve">关于无线局域网认证产品政府采购清单中的产品，优先采购的具体规定（如涉及）_____。</w:t>
      </w:r>
      <w:r/>
    </w:p>
    <w:p>
      <w:pPr>
        <w:numPr>
          <w:ilvl w:val="0"/>
          <w:numId w:val="14"/>
        </w:numPr>
        <w:spacing w:line="360" w:lineRule="auto"/>
        <w:tabs>
          <w:tab w:val="left" w:pos="360" w:leader="none"/>
        </w:tabs>
        <w:rPr>
          <w:rFonts w:hint="eastAsia" w:ascii="宋体" w:hAnsi="宋体"/>
          <w:color w:val="auto"/>
          <w:sz w:val="24"/>
          <w:highlight w:val="none"/>
        </w:rPr>
        <w:outlineLvl w:val="1"/>
      </w:pPr>
      <w:r>
        <w:rPr>
          <w:rFonts w:ascii="宋体" w:hAnsi="宋体"/>
          <w:color w:val="auto"/>
          <w:sz w:val="24"/>
          <w:highlight w:val="none"/>
        </w:rPr>
        <w:t xml:space="preserve">确定</w:t>
      </w:r>
      <w:bookmarkStart w:id="789" w:name="_Toc127151546"/>
      <w:r/>
      <w:bookmarkStart w:id="790" w:name="_Toc305158814"/>
      <w:r/>
      <w:bookmarkStart w:id="791" w:name="_Toc164229387"/>
      <w:r/>
      <w:bookmarkStart w:id="792" w:name="_Toc164351640"/>
      <w:r/>
      <w:bookmarkStart w:id="793" w:name="_Toc142311048"/>
      <w:r/>
      <w:bookmarkStart w:id="794" w:name="_Toc150774646"/>
      <w:r/>
      <w:bookmarkStart w:id="795" w:name="_Toc265228384"/>
      <w:r/>
      <w:bookmarkStart w:id="796" w:name="_Toc305158888"/>
      <w:r/>
      <w:bookmarkStart w:id="797" w:name="_Toc151193644"/>
      <w:r/>
      <w:bookmarkStart w:id="798" w:name="_Toc151193788"/>
      <w:r/>
      <w:bookmarkStart w:id="799" w:name="_Toc149720839"/>
      <w:r/>
      <w:bookmarkStart w:id="800" w:name="_Toc151193934"/>
      <w:r/>
      <w:bookmarkStart w:id="801" w:name="_Toc150480784"/>
      <w:r/>
      <w:bookmarkStart w:id="802" w:name="_Toc151193860"/>
      <w:r/>
      <w:bookmarkStart w:id="803" w:name="_Toc151193716"/>
      <w:r/>
      <w:bookmarkStart w:id="804" w:name="_Toc150774751"/>
      <w:r/>
      <w:bookmarkStart w:id="805" w:name="_Toc127161460"/>
      <w:r/>
      <w:bookmarkStart w:id="806" w:name="_Toc164608815"/>
      <w:r/>
      <w:bookmarkStart w:id="807" w:name="_Toc127151747"/>
      <w:r/>
      <w:bookmarkStart w:id="808" w:name="_Toc226965736"/>
      <w:r/>
      <w:bookmarkStart w:id="809" w:name="_Toc264969236"/>
      <w:r/>
      <w:bookmarkStart w:id="810" w:name="_Toc195842911"/>
      <w:r/>
      <w:bookmarkStart w:id="811" w:name="_Toc151190173"/>
      <w:r/>
      <w:bookmarkStart w:id="812" w:name="_Toc150509297"/>
      <w:r/>
      <w:bookmarkStart w:id="813" w:name="_Toc164608660"/>
      <w:r/>
      <w:bookmarkStart w:id="814" w:name="_Toc164229241"/>
      <w:r/>
      <w:bookmarkStart w:id="815" w:name="_Toc226309790"/>
      <w:r/>
      <w:bookmarkStart w:id="816" w:name="_Toc520356170"/>
      <w:r/>
      <w:bookmarkStart w:id="817" w:name="_Toc226337242"/>
      <w:r/>
      <w:bookmarkStart w:id="818" w:name="_Toc226965819"/>
      <w:r/>
      <w:bookmarkStart w:id="819" w:name="_Ref467307010"/>
      <w:r>
        <w:rPr>
          <w:rFonts w:ascii="宋体" w:hAnsi="宋体"/>
          <w:color w:val="auto"/>
          <w:sz w:val="24"/>
          <w:highlight w:val="none"/>
        </w:rPr>
        <w:t xml:space="preserve">中标候选人名单</w:t>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r/>
    </w:p>
    <w:p>
      <w:pPr>
        <w:numPr>
          <w:ilvl w:val="1"/>
          <w:numId w:val="14"/>
        </w:numPr>
        <w:ind w:left="1077" w:hanging="720"/>
        <w:spacing w:line="360" w:lineRule="auto"/>
        <w:tabs>
          <w:tab w:val="left" w:pos="1080" w:leader="none"/>
        </w:tabs>
        <w:rPr>
          <w:rFonts w:hint="eastAsia" w:ascii="宋体" w:hAnsi="宋体"/>
          <w:color w:val="auto"/>
          <w:sz w:val="24"/>
          <w:highlight w:val="none"/>
        </w:rPr>
      </w:pPr>
      <w:r>
        <w:rPr>
          <w:rFonts w:ascii="宋体" w:hAnsi="宋体"/>
          <w:color w:val="auto"/>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929"/>
        <w:ind w:left="993" w:firstLine="136"/>
        <w:spacing w:line="360" w:lineRule="auto"/>
        <w:tabs>
          <w:tab w:val="left" w:pos="900" w:leader="none"/>
          <w:tab w:val="left" w:pos="2127" w:leader="none"/>
        </w:tabs>
        <w:rPr>
          <w:rFonts w:hAnsi="宋体"/>
          <w:color w:val="auto"/>
          <w:sz w:val="24"/>
          <w:szCs w:val="24"/>
          <w:highlight w:val="none"/>
        </w:rPr>
      </w:pPr>
      <w:r>
        <w:rPr>
          <w:rFonts w:hint="default" w:hAnsi="宋体"/>
          <w:color w:val="auto"/>
          <w:sz w:val="24"/>
          <w:szCs w:val="24"/>
          <w:highlight w:val="none"/>
        </w:rPr>
        <w:t xml:space="preserve">□随机抽取</w:t>
      </w:r>
      <w:r/>
    </w:p>
    <w:p>
      <w:pPr>
        <w:pStyle w:val="929"/>
        <w:ind w:left="993" w:firstLine="136"/>
        <w:spacing w:line="360" w:lineRule="auto"/>
        <w:tabs>
          <w:tab w:val="left" w:pos="900" w:leader="none"/>
          <w:tab w:val="left" w:pos="2127" w:leader="none"/>
        </w:tabs>
        <w:rPr>
          <w:rFonts w:hAnsi="宋体"/>
          <w:color w:val="auto"/>
          <w:sz w:val="24"/>
          <w:szCs w:val="24"/>
          <w:highlight w:val="none"/>
        </w:rPr>
      </w:pPr>
      <w:r>
        <w:rPr>
          <w:rFonts w:hAnsi="宋体"/>
          <w:color w:val="auto"/>
          <w:sz w:val="24"/>
          <w:szCs w:val="24"/>
          <w:highlight w:val="none"/>
        </w:rPr>
        <w:t xml:space="preserve">■</w:t>
      </w:r>
      <w:r>
        <w:rPr>
          <w:rFonts w:hint="default" w:hAnsi="宋体"/>
          <w:color w:val="auto"/>
          <w:sz w:val="24"/>
          <w:szCs w:val="24"/>
          <w:highlight w:val="none"/>
        </w:rPr>
        <w:t xml:space="preserve">其他方式，具体要求：</w:t>
      </w:r>
      <w:r>
        <w:rPr>
          <w:rFonts w:hAnsi="宋体"/>
          <w:color w:val="auto"/>
          <w:sz w:val="24"/>
          <w:szCs w:val="24"/>
          <w:highlight w:val="none"/>
          <w:u w:val="single"/>
        </w:rPr>
        <w:t xml:space="preserve">投标总价最低的</w:t>
      </w:r>
      <w:r/>
    </w:p>
    <w:p>
      <w:pPr>
        <w:pStyle w:val="929"/>
        <w:ind w:left="993" w:firstLine="136"/>
        <w:spacing w:line="360" w:lineRule="auto"/>
        <w:tabs>
          <w:tab w:val="left" w:pos="900" w:leader="none"/>
          <w:tab w:val="left" w:pos="2127" w:leader="none"/>
        </w:tabs>
        <w:rPr>
          <w:rFonts w:hAnsi="宋体"/>
          <w:color w:val="auto"/>
          <w:sz w:val="24"/>
          <w:szCs w:val="24"/>
          <w:highlight w:val="none"/>
        </w:rPr>
      </w:pPr>
      <w:r>
        <w:rPr>
          <w:rFonts w:hint="default" w:hAnsi="宋体"/>
          <w:color w:val="auto"/>
          <w:sz w:val="24"/>
          <w:szCs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4"/>
        </w:numPr>
        <w:ind w:left="1077" w:hanging="720"/>
        <w:spacing w:line="360" w:lineRule="auto"/>
        <w:tabs>
          <w:tab w:val="left" w:pos="1080" w:leader="none"/>
        </w:tabs>
        <w:rPr>
          <w:rFonts w:hint="eastAsia" w:ascii="宋体" w:hAnsi="宋体"/>
          <w:color w:val="auto"/>
          <w:sz w:val="24"/>
          <w:highlight w:val="none"/>
        </w:rPr>
      </w:pPr>
      <w:r>
        <w:rPr>
          <w:rFonts w:ascii="宋体" w:hAnsi="宋体"/>
          <w:color w:val="auto"/>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4"/>
        </w:numPr>
        <w:ind w:left="1077" w:hanging="720"/>
        <w:spacing w:line="360" w:lineRule="auto"/>
        <w:tabs>
          <w:tab w:val="left" w:pos="1080" w:leader="none"/>
        </w:tabs>
        <w:rPr>
          <w:rFonts w:hint="eastAsia" w:ascii="宋体" w:hAnsi="宋体"/>
          <w:color w:val="auto"/>
          <w:sz w:val="24"/>
          <w:highlight w:val="none"/>
        </w:rPr>
      </w:pPr>
      <w:r>
        <w:rPr>
          <w:rFonts w:ascii="宋体" w:hAnsi="宋体"/>
          <w:color w:val="auto"/>
          <w:sz w:val="24"/>
          <w:highlight w:val="none"/>
        </w:rPr>
        <w:t xml:space="preserve">评标委员会要对评分汇总情况进行复核，特别是对排名第一的、报价最低的、投标或</w:t>
      </w:r>
      <w:r>
        <w:rPr>
          <w:rFonts w:hint="eastAsia" w:ascii="宋体" w:hAnsi="宋体"/>
          <w:color w:val="auto"/>
          <w:sz w:val="24"/>
          <w:highlight w:val="none"/>
        </w:rPr>
        <w:t xml:space="preserve">投标文件</w:t>
      </w:r>
      <w:r>
        <w:rPr>
          <w:rFonts w:ascii="宋体" w:hAnsi="宋体"/>
          <w:color w:val="auto"/>
          <w:sz w:val="24"/>
          <w:highlight w:val="none"/>
        </w:rPr>
        <w:t xml:space="preserve">被认定为无效的情形进行重点复核。</w:t>
      </w:r>
      <w:r/>
    </w:p>
    <w:p>
      <w:pPr>
        <w:numPr>
          <w:ilvl w:val="1"/>
          <w:numId w:val="14"/>
        </w:numPr>
        <w:ind w:left="1077" w:hanging="720"/>
        <w:spacing w:line="360" w:lineRule="auto"/>
        <w:tabs>
          <w:tab w:val="left" w:pos="1080" w:leader="none"/>
        </w:tabs>
        <w:rPr>
          <w:rFonts w:hint="eastAsia" w:ascii="宋体" w:hAnsi="宋体"/>
          <w:color w:val="auto"/>
          <w:sz w:val="24"/>
          <w:highlight w:val="none"/>
        </w:rPr>
      </w:pPr>
      <w:r>
        <w:rPr>
          <w:rFonts w:ascii="宋体" w:hAnsi="宋体"/>
          <w:color w:val="auto"/>
          <w:sz w:val="24"/>
          <w:highlight w:val="none"/>
        </w:rPr>
        <w:t xml:space="preserve">评标委员会将根据各投标人的评标排序，依次推荐本项目（</w:t>
      </w:r>
      <w:r>
        <w:rPr>
          <w:rFonts w:hint="eastAsia" w:ascii="宋体" w:hAnsi="宋体"/>
          <w:color w:val="auto"/>
          <w:sz w:val="24"/>
          <w:highlight w:val="none"/>
        </w:rPr>
        <w:t xml:space="preserve">各</w:t>
      </w:r>
      <w:r>
        <w:rPr>
          <w:rFonts w:ascii="宋体" w:hAnsi="宋体"/>
          <w:color w:val="auto"/>
          <w:sz w:val="24"/>
          <w:highlight w:val="none"/>
        </w:rPr>
        <w:t xml:space="preserve">采购包）的中标候选人，起草并签署评标报告。本项目（</w:t>
      </w:r>
      <w:r>
        <w:rPr>
          <w:rFonts w:hint="eastAsia" w:ascii="宋体" w:hAnsi="宋体"/>
          <w:color w:val="auto"/>
          <w:sz w:val="24"/>
          <w:highlight w:val="none"/>
        </w:rPr>
        <w:t xml:space="preserve">各</w:t>
      </w:r>
      <w:r>
        <w:rPr>
          <w:rFonts w:ascii="宋体" w:hAnsi="宋体"/>
          <w:color w:val="auto"/>
          <w:sz w:val="24"/>
          <w:highlight w:val="none"/>
        </w:rPr>
        <w:t xml:space="preserve">采购包）评标委员会共（各）推荐</w:t>
      </w:r>
      <w:r>
        <w:rPr>
          <w:rFonts w:hint="eastAsia" w:ascii="宋体" w:hAnsi="宋体"/>
          <w:color w:val="auto"/>
          <w:sz w:val="24"/>
          <w:highlight w:val="none"/>
        </w:rPr>
        <w:t xml:space="preserve">1</w:t>
      </w:r>
      <w:r>
        <w:rPr>
          <w:rFonts w:ascii="宋体" w:hAnsi="宋体"/>
          <w:color w:val="auto"/>
          <w:sz w:val="24"/>
          <w:highlight w:val="none"/>
        </w:rPr>
        <w:t xml:space="preserve">名中标候选人。</w:t>
      </w:r>
      <w:r/>
    </w:p>
    <w:p>
      <w:pPr>
        <w:numPr>
          <w:ilvl w:val="0"/>
          <w:numId w:val="14"/>
        </w:numPr>
        <w:spacing w:line="360" w:lineRule="auto"/>
        <w:tabs>
          <w:tab w:val="left" w:pos="360" w:leader="none"/>
        </w:tabs>
        <w:rPr>
          <w:rFonts w:hint="eastAsia" w:ascii="宋体" w:hAnsi="宋体"/>
          <w:color w:val="auto"/>
          <w:sz w:val="24"/>
          <w:highlight w:val="none"/>
        </w:rPr>
        <w:outlineLvl w:val="1"/>
      </w:pPr>
      <w:r>
        <w:rPr>
          <w:rFonts w:ascii="宋体" w:hAnsi="宋体"/>
          <w:color w:val="auto"/>
          <w:sz w:val="24"/>
          <w:highlight w:val="none"/>
        </w:rPr>
        <w:t xml:space="preserve">报告违法行为</w:t>
      </w:r>
      <w:r/>
    </w:p>
    <w:p>
      <w:pPr>
        <w:numPr>
          <w:ilvl w:val="1"/>
          <w:numId w:val="14"/>
        </w:numPr>
        <w:ind w:left="1077" w:hanging="720"/>
        <w:spacing w:line="360" w:lineRule="auto"/>
        <w:tabs>
          <w:tab w:val="left" w:pos="1080" w:leader="none"/>
        </w:tabs>
        <w:rPr>
          <w:rFonts w:hint="eastAsia" w:ascii="宋体" w:hAnsi="宋体"/>
          <w:color w:val="auto"/>
          <w:sz w:val="24"/>
          <w:highlight w:val="none"/>
        </w:rPr>
      </w:pPr>
      <w:r>
        <w:rPr>
          <w:rFonts w:ascii="宋体" w:hAnsi="宋体"/>
          <w:color w:val="auto"/>
          <w:sz w:val="24"/>
          <w:highlight w:val="none"/>
        </w:rPr>
        <w:t xml:space="preserve">评标委员会在评标过程中发现投标人有行贿、提供虚假材料或者串通等违法行为时，有向采购人、采购代理机构或者有关部门报告的职责。</w:t>
      </w:r>
      <w:r/>
    </w:p>
    <w:p>
      <w:pPr>
        <w:widowControl/>
        <w:rPr>
          <w:rFonts w:hint="eastAsia" w:ascii="宋体" w:hAnsi="宋体"/>
          <w:color w:val="auto"/>
          <w:sz w:val="24"/>
          <w:highlight w:val="none"/>
        </w:rPr>
      </w:pPr>
      <w:r>
        <w:rPr>
          <w:rFonts w:ascii="宋体" w:hAnsi="宋体"/>
          <w:color w:val="auto"/>
          <w:sz w:val="24"/>
          <w:highlight w:val="none"/>
        </w:rPr>
        <w:br w:type="page" w:clear="all"/>
      </w:r>
      <w:r>
        <w:rPr>
          <w:rFonts w:ascii="宋体" w:hAnsi="宋体"/>
          <w:color w:val="auto"/>
          <w:sz w:val="24"/>
          <w:highlight w:val="none"/>
        </w:rPr>
        <w:t xml:space="preserve">二、评标标准</w:t>
      </w:r>
      <w:r/>
    </w:p>
    <w:tbl>
      <w:tblPr>
        <w:tblStyle w:val="915"/>
        <w:tblW w:w="508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1303"/>
        <w:gridCol w:w="6973"/>
        <w:gridCol w:w="878"/>
      </w:tblGrid>
      <w:tr>
        <w:trPr>
          <w:jc w:val="center"/>
          <w:trHeight w:val="23"/>
        </w:trPr>
        <w:tc>
          <w:tcPr>
            <w:tcW w:w="454"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评分因素</w:t>
            </w:r>
            <w:r/>
          </w:p>
        </w:tc>
        <w:tc>
          <w:tcPr>
            <w:tcMar>
              <w:left w:w="108" w:type="dxa"/>
              <w:top w:w="0" w:type="dxa"/>
              <w:right w:w="108" w:type="dxa"/>
              <w:bottom w:w="0" w:type="dxa"/>
            </w:tcMar>
            <w:tcW w:w="3462" w:type="pct"/>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评分标准和评审材料</w:t>
            </w:r>
            <w:r/>
          </w:p>
        </w:tc>
        <w:tc>
          <w:tcPr>
            <w:tcW w:w="435" w:type="pct"/>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分值</w:t>
            </w:r>
            <w:r/>
          </w:p>
        </w:tc>
      </w:tr>
      <w:tr>
        <w:trPr>
          <w:jc w:val="center"/>
          <w:trHeight w:val="23"/>
        </w:trPr>
        <w:tc>
          <w:tcPr>
            <w:tcW w:w="454"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价格分</w:t>
            </w:r>
            <w:r/>
          </w:p>
        </w:tc>
        <w:tc>
          <w:tcPr>
            <w:tcMar>
              <w:left w:w="108" w:type="dxa"/>
              <w:top w:w="0" w:type="dxa"/>
              <w:right w:w="108" w:type="dxa"/>
              <w:bottom w:w="0" w:type="dxa"/>
            </w:tcMar>
            <w:tcW w:w="3462" w:type="pct"/>
            <w:vAlign w:val="center"/>
            <w:textDirection w:val="lrTb"/>
            <w:noWrap/>
          </w:tcPr>
          <w:p>
            <w:pPr>
              <w:jc w:val="left"/>
              <w:widowControl/>
              <w:rPr>
                <w:rFonts w:hint="eastAsia" w:ascii="宋体" w:hAnsi="宋体" w:eastAsia="宋体" w:cs="宋体"/>
                <w:color w:val="auto"/>
                <w:spacing w:val="-3"/>
                <w:sz w:val="24"/>
                <w:highlight w:val="none"/>
              </w:rPr>
            </w:pPr>
            <w:r>
              <w:rPr>
                <w:rFonts w:hint="eastAsia" w:ascii="宋体" w:hAnsi="宋体" w:eastAsia="宋体" w:cs="宋体"/>
                <w:color w:val="auto"/>
                <w:spacing w:val="-3"/>
                <w:sz w:val="24"/>
                <w:highlight w:val="none"/>
              </w:rPr>
              <w:t xml:space="preserve">采用低价优先法计算，即满足招标文件要求且投标价格最低的投标报价为评标基准价，其价格分为满分35分。其他投标人的价格分统一按照下列公式计算</w:t>
            </w:r>
            <w:r>
              <w:rPr>
                <w:rFonts w:hint="eastAsia" w:ascii="宋体" w:hAnsi="宋体" w:eastAsia="宋体" w:cs="宋体"/>
                <w:color w:val="auto"/>
                <w:sz w:val="24"/>
                <w:highlight w:val="none"/>
              </w:rPr>
              <w:t xml:space="preserve">（计算结果四舍五入保留两位小数）</w:t>
            </w:r>
            <w:r>
              <w:rPr>
                <w:rFonts w:hint="eastAsia" w:ascii="宋体" w:hAnsi="宋体" w:eastAsia="宋体" w:cs="宋体"/>
                <w:color w:val="auto"/>
                <w:spacing w:val="-3"/>
                <w:sz w:val="24"/>
                <w:highlight w:val="none"/>
              </w:rPr>
              <w:t xml:space="preserve">：</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pacing w:val="-3"/>
                <w:sz w:val="24"/>
                <w:highlight w:val="none"/>
              </w:rPr>
              <w:t xml:space="preserve"> 投标报价得分＝评标基准价／投标报价</w:t>
            </w:r>
            <w:r>
              <w:rPr>
                <w:rFonts w:hint="eastAsia" w:ascii="宋体" w:hAnsi="宋体" w:eastAsia="宋体" w:cs="宋体"/>
                <w:color w:val="auto"/>
                <w:spacing w:val="-3"/>
                <w:sz w:val="24"/>
                <w:highlight w:val="none"/>
                <w:lang w:eastAsia="zh-CN"/>
              </w:rPr>
              <w:t xml:space="preserve">*</w:t>
            </w:r>
            <w:r>
              <w:rPr>
                <w:rFonts w:hint="eastAsia" w:ascii="宋体" w:hAnsi="宋体" w:eastAsia="宋体" w:cs="宋体"/>
                <w:color w:val="auto"/>
                <w:spacing w:val="-3"/>
                <w:sz w:val="24"/>
                <w:highlight w:val="none"/>
              </w:rPr>
              <w:t xml:space="preserve">35%</w:t>
            </w:r>
            <w:r>
              <w:rPr>
                <w:rFonts w:hint="eastAsia" w:ascii="宋体" w:hAnsi="宋体" w:eastAsia="宋体" w:cs="宋体"/>
                <w:color w:val="auto"/>
                <w:spacing w:val="-3"/>
                <w:sz w:val="24"/>
                <w:highlight w:val="none"/>
                <w:lang w:eastAsia="zh-CN"/>
              </w:rPr>
              <w:t xml:space="preserve">*</w:t>
            </w:r>
            <w:r>
              <w:rPr>
                <w:rFonts w:hint="eastAsia" w:ascii="宋体" w:hAnsi="宋体" w:eastAsia="宋体" w:cs="宋体"/>
                <w:color w:val="auto"/>
                <w:spacing w:val="-3"/>
                <w:sz w:val="24"/>
                <w:highlight w:val="none"/>
              </w:rPr>
              <w:t xml:space="preserve">100。</w:t>
            </w:r>
            <w:r/>
          </w:p>
        </w:tc>
        <w:tc>
          <w:tcPr>
            <w:tcW w:w="435"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w:t>
            </w:r>
            <w:r/>
          </w:p>
        </w:tc>
      </w:tr>
      <w:tr>
        <w:trPr>
          <w:jc w:val="center"/>
          <w:trHeight w:val="23"/>
        </w:trPr>
        <w:tc>
          <w:tcPr>
            <w:tcW w:w="454"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技术分</w:t>
            </w:r>
            <w:r/>
          </w:p>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（主观分）</w:t>
            </w:r>
            <w:r/>
          </w:p>
        </w:tc>
        <w:tc>
          <w:tcPr>
            <w:gridSpan w:val="2"/>
            <w:tcMar>
              <w:left w:w="108" w:type="dxa"/>
              <w:top w:w="0" w:type="dxa"/>
              <w:right w:w="108" w:type="dxa"/>
              <w:bottom w:w="0" w:type="dxa"/>
            </w:tcMar>
            <w:tcW w:w="3898" w:type="pct"/>
            <w:vAlign w:val="center"/>
            <w:textDirection w:val="lrTb"/>
            <w:noWrap/>
          </w:tcPr>
          <w:p>
            <w:pP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下列（2.1-2.4）评分项属于暗标评审项，各投标人提供评审材料（含样品）中不能出现投标人的名称、标志、标记以及其它能够体现投标人的信息，否则所有暗标评审项目均不得分。</w:t>
            </w:r>
            <w:r/>
          </w:p>
        </w:tc>
      </w:tr>
      <w:tr>
        <w:trPr>
          <w:jc w:val="center"/>
          <w:trHeight w:val="23"/>
        </w:trPr>
        <w:tc>
          <w:tcPr>
            <w:tcW w:w="454"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安装实施方案</w:t>
            </w:r>
            <w:r/>
          </w:p>
        </w:tc>
        <w:tc>
          <w:tcPr>
            <w:tcMar>
              <w:left w:w="108" w:type="dxa"/>
              <w:top w:w="0" w:type="dxa"/>
              <w:right w:w="108" w:type="dxa"/>
              <w:bottom w:w="0" w:type="dxa"/>
            </w:tcMar>
            <w:tcW w:w="3462" w:type="pct"/>
            <w:vAlign w:val="center"/>
            <w:textDirection w:val="lrTb"/>
            <w:noWrap/>
          </w:tcPr>
          <w:p>
            <w:pPr>
              <w:jc w:val="left"/>
              <w:widowControl/>
              <w:rPr>
                <w:rFonts w:hint="eastAsia" w:ascii="宋体" w:hAnsi="宋体" w:eastAsia="宋体" w:cs="宋体"/>
                <w:color w:val="auto"/>
                <w:sz w:val="24"/>
                <w:highlight w:val="none"/>
              </w:rPr>
            </w:pPr>
            <w:r>
              <w:rPr>
                <w:rFonts w:hint="eastAsia" w:ascii="宋体" w:hAnsi="宋体" w:eastAsia="宋体" w:cs="宋体"/>
                <w:color w:val="auto"/>
                <w:spacing w:val="-3"/>
                <w:sz w:val="24"/>
                <w:highlight w:val="none"/>
              </w:rPr>
              <w:t xml:space="preserve">评委根据投标人针对本项目提供的安装实施方案进行综合评审，包括项目施工工序，安装施工规范性，质量保证措施，安全保证措施，人员配备与组织机构职责，进度、工期保证措施，成品保护、完工清理保障措施等。</w:t>
            </w:r>
            <w:r/>
          </w:p>
          <w:p>
            <w:pPr>
              <w:jc w:val="left"/>
              <w:widowControl/>
              <w:rPr>
                <w:rFonts w:hint="eastAsia" w:ascii="宋体" w:hAnsi="宋体" w:eastAsia="宋体" w:cs="宋体"/>
                <w:color w:val="auto"/>
                <w:spacing w:val="-3"/>
                <w:sz w:val="24"/>
                <w:highlight w:val="none"/>
              </w:rPr>
            </w:pPr>
            <w:r>
              <w:rPr>
                <w:rFonts w:hint="eastAsia" w:ascii="宋体" w:hAnsi="宋体" w:eastAsia="宋体" w:cs="宋体"/>
                <w:color w:val="auto"/>
                <w:spacing w:val="-3"/>
                <w:sz w:val="24"/>
                <w:highlight w:val="none"/>
              </w:rPr>
              <w:t xml:space="preserve">方案全面详实、安排合理得当、与现场实际情况相符的得6分；</w:t>
            </w:r>
            <w:r/>
          </w:p>
          <w:p>
            <w:pPr>
              <w:jc w:val="left"/>
              <w:widowControl/>
              <w:rPr>
                <w:rFonts w:hint="eastAsia" w:ascii="宋体" w:hAnsi="宋体" w:eastAsia="宋体" w:cs="宋体"/>
                <w:color w:val="auto"/>
                <w:spacing w:val="-3"/>
                <w:sz w:val="24"/>
                <w:highlight w:val="none"/>
              </w:rPr>
            </w:pPr>
            <w:r>
              <w:rPr>
                <w:rFonts w:hint="eastAsia" w:ascii="宋体" w:hAnsi="宋体" w:eastAsia="宋体" w:cs="宋体"/>
                <w:color w:val="auto"/>
                <w:spacing w:val="-3"/>
                <w:sz w:val="24"/>
                <w:highlight w:val="none"/>
              </w:rPr>
              <w:t xml:space="preserve">方案基本全面、安排基本合理与现场实际情况基本相符的得4分；</w:t>
            </w:r>
            <w:r/>
          </w:p>
          <w:p>
            <w:pPr>
              <w:jc w:val="left"/>
              <w:widowControl/>
              <w:rPr>
                <w:rFonts w:hint="eastAsia" w:ascii="宋体" w:hAnsi="宋体" w:eastAsia="宋体" w:cs="宋体"/>
                <w:color w:val="auto"/>
                <w:spacing w:val="-3"/>
                <w:sz w:val="24"/>
                <w:highlight w:val="none"/>
              </w:rPr>
            </w:pPr>
            <w:r>
              <w:rPr>
                <w:rFonts w:hint="eastAsia" w:ascii="宋体" w:hAnsi="宋体" w:eastAsia="宋体" w:cs="宋体"/>
                <w:color w:val="auto"/>
                <w:spacing w:val="-3"/>
                <w:sz w:val="24"/>
                <w:highlight w:val="none"/>
              </w:rPr>
              <w:t xml:space="preserve">方案片面、存在缺项、未结合现场实际情况的得2分；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pacing w:val="-3"/>
                <w:sz w:val="24"/>
                <w:highlight w:val="none"/>
              </w:rPr>
              <w:t xml:space="preserve">未提供不得分。</w:t>
            </w:r>
            <w:r/>
          </w:p>
        </w:tc>
        <w:tc>
          <w:tcPr>
            <w:tcW w:w="435"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r>
      <w:tr>
        <w:trPr>
          <w:jc w:val="center"/>
          <w:trHeight w:val="23"/>
        </w:trPr>
        <w:tc>
          <w:tcPr>
            <w:tcW w:w="454"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售后服务方案</w:t>
            </w:r>
            <w:r/>
          </w:p>
        </w:tc>
        <w:tc>
          <w:tcPr>
            <w:tcMar>
              <w:left w:w="108" w:type="dxa"/>
              <w:top w:w="0" w:type="dxa"/>
              <w:right w:w="108" w:type="dxa"/>
              <w:bottom w:w="0" w:type="dxa"/>
            </w:tcMar>
            <w:tcW w:w="3462" w:type="pct"/>
            <w:vAlign w:val="center"/>
            <w:textDirection w:val="lrTb"/>
            <w:noWrap/>
          </w:tcPr>
          <w:p>
            <w:pPr>
              <w:jc w:val="left"/>
              <w:widowControl/>
              <w:rPr>
                <w:rFonts w:hint="eastAsia" w:ascii="宋体" w:hAnsi="宋体" w:eastAsia="宋体" w:cs="宋体"/>
                <w:color w:val="auto"/>
                <w:sz w:val="24"/>
                <w:highlight w:val="none"/>
              </w:rPr>
            </w:pPr>
            <w:r>
              <w:rPr>
                <w:rFonts w:hint="eastAsia" w:ascii="宋体" w:hAnsi="宋体" w:eastAsia="宋体" w:cs="宋体"/>
                <w:color w:val="auto"/>
                <w:spacing w:val="-3"/>
                <w:sz w:val="24"/>
                <w:highlight w:val="none"/>
              </w:rPr>
              <w:t xml:space="preserve">评委根据投标人针对本项目提供的</w:t>
            </w:r>
            <w:r>
              <w:rPr>
                <w:rFonts w:hint="eastAsia" w:ascii="宋体" w:hAnsi="宋体" w:eastAsia="宋体" w:cs="宋体"/>
                <w:color w:val="auto"/>
                <w:sz w:val="24"/>
                <w:highlight w:val="none"/>
              </w:rPr>
              <w:t xml:space="preserve">售后服务方案</w:t>
            </w:r>
            <w:r>
              <w:rPr>
                <w:rFonts w:hint="eastAsia" w:ascii="宋体" w:hAnsi="宋体" w:eastAsia="宋体" w:cs="宋体"/>
                <w:color w:val="auto"/>
                <w:spacing w:val="-3"/>
                <w:sz w:val="24"/>
                <w:highlight w:val="none"/>
              </w:rPr>
              <w:t xml:space="preserve">进行综合评审，包含但不限于售后服务机构介绍、售后服务体系制度、售后服务方式、明确的响应时间、人员培训计划、详细完整的“三包”、备品备件提供、质保期内外售后服务方案等。</w:t>
            </w:r>
            <w:r/>
          </w:p>
          <w:p>
            <w:pPr>
              <w:jc w:val="left"/>
              <w:widowControl/>
              <w:rPr>
                <w:rFonts w:hint="eastAsia" w:ascii="宋体" w:hAnsi="宋体" w:eastAsia="宋体" w:cs="宋体"/>
                <w:color w:val="auto"/>
                <w:spacing w:val="-3"/>
                <w:sz w:val="24"/>
                <w:highlight w:val="none"/>
              </w:rPr>
            </w:pPr>
            <w:r>
              <w:rPr>
                <w:rFonts w:hint="eastAsia" w:ascii="宋体" w:hAnsi="宋体" w:eastAsia="宋体" w:cs="宋体"/>
                <w:color w:val="auto"/>
                <w:spacing w:val="-3"/>
                <w:sz w:val="24"/>
                <w:highlight w:val="none"/>
              </w:rPr>
              <w:t xml:space="preserve">提供材料齐全，售后服务方案科学合理、有效、可靠，对本项目针对性强、具有实际可操作性得3分；</w:t>
            </w:r>
            <w:r/>
          </w:p>
          <w:p>
            <w:pPr>
              <w:jc w:val="left"/>
              <w:widowControl/>
              <w:rPr>
                <w:rFonts w:hint="eastAsia" w:ascii="宋体" w:hAnsi="宋体" w:eastAsia="宋体" w:cs="宋体"/>
                <w:color w:val="auto"/>
                <w:spacing w:val="-3"/>
                <w:sz w:val="24"/>
                <w:highlight w:val="none"/>
              </w:rPr>
            </w:pPr>
            <w:r>
              <w:rPr>
                <w:rFonts w:hint="eastAsia" w:ascii="宋体" w:hAnsi="宋体" w:eastAsia="宋体" w:cs="宋体"/>
                <w:color w:val="auto"/>
                <w:spacing w:val="-3"/>
                <w:sz w:val="24"/>
                <w:highlight w:val="none"/>
              </w:rPr>
              <w:t xml:space="preserve">提供材料齐全，售后服务方案较为科学合理，基本能满足本项目需求的得2分；</w:t>
            </w:r>
            <w:r/>
          </w:p>
          <w:p>
            <w:pPr>
              <w:jc w:val="left"/>
              <w:widowControl/>
              <w:rPr>
                <w:rFonts w:hint="eastAsia" w:ascii="宋体" w:hAnsi="宋体" w:eastAsia="宋体" w:cs="宋体"/>
                <w:color w:val="auto"/>
                <w:spacing w:val="-3"/>
                <w:sz w:val="24"/>
                <w:highlight w:val="none"/>
              </w:rPr>
            </w:pPr>
            <w:r>
              <w:rPr>
                <w:rFonts w:hint="eastAsia" w:ascii="宋体" w:hAnsi="宋体" w:eastAsia="宋体" w:cs="宋体"/>
                <w:color w:val="auto"/>
                <w:spacing w:val="-3"/>
                <w:sz w:val="24"/>
                <w:highlight w:val="none"/>
              </w:rPr>
              <w:t xml:space="preserve">提供材料齐全，售后服务方案一般的得1分；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pacing w:val="-3"/>
                <w:sz w:val="24"/>
                <w:highlight w:val="none"/>
              </w:rPr>
              <w:t xml:space="preserve">未提供不得分。</w:t>
            </w:r>
            <w:r/>
          </w:p>
        </w:tc>
        <w:tc>
          <w:tcPr>
            <w:tcW w:w="435"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r>
      <w:tr>
        <w:trPr>
          <w:jc w:val="center"/>
          <w:trHeight w:val="23"/>
        </w:trPr>
        <w:tc>
          <w:tcPr>
            <w:tcW w:w="454"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生产及包装、运输</w:t>
            </w:r>
            <w:r/>
          </w:p>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w:t>
            </w:r>
            <w:r/>
          </w:p>
        </w:tc>
        <w:tc>
          <w:tcPr>
            <w:tcMar>
              <w:left w:w="108" w:type="dxa"/>
              <w:top w:w="0" w:type="dxa"/>
              <w:right w:w="108" w:type="dxa"/>
              <w:bottom w:w="0" w:type="dxa"/>
            </w:tcMar>
            <w:tcW w:w="3462" w:type="pct"/>
            <w:vAlign w:val="center"/>
            <w:textDirection w:val="lrTb"/>
            <w:noWrap/>
          </w:tcPr>
          <w:p>
            <w:pPr>
              <w:jc w:val="left"/>
              <w:widowControl/>
              <w:rPr>
                <w:rFonts w:hint="eastAsia" w:ascii="宋体" w:hAnsi="宋体" w:eastAsia="宋体" w:cs="宋体"/>
                <w:color w:val="auto"/>
                <w:sz w:val="24"/>
                <w:highlight w:val="none"/>
              </w:rPr>
            </w:pPr>
            <w:r>
              <w:rPr>
                <w:rFonts w:hint="eastAsia" w:ascii="宋体" w:hAnsi="宋体" w:eastAsia="宋体" w:cs="宋体"/>
                <w:color w:val="auto"/>
                <w:spacing w:val="-3"/>
                <w:sz w:val="24"/>
                <w:highlight w:val="none"/>
              </w:rPr>
              <w:t xml:space="preserve">评委根据投标人针对本项目提供的</w:t>
            </w:r>
            <w:r>
              <w:rPr>
                <w:rFonts w:hint="eastAsia" w:ascii="宋体" w:hAnsi="宋体" w:eastAsia="宋体" w:cs="宋体"/>
                <w:color w:val="auto"/>
                <w:sz w:val="24"/>
                <w:highlight w:val="none"/>
              </w:rPr>
              <w:t xml:space="preserve">生产及包装、运输方案</w:t>
            </w:r>
            <w:r>
              <w:rPr>
                <w:rFonts w:hint="eastAsia" w:ascii="宋体" w:hAnsi="宋体" w:eastAsia="宋体" w:cs="宋体"/>
                <w:color w:val="auto"/>
                <w:spacing w:val="-3"/>
                <w:sz w:val="24"/>
                <w:highlight w:val="none"/>
              </w:rPr>
              <w:t xml:space="preserve">进行综合评审，包括但不限于原材料、生产工艺及设备、施工组织方案及包装、运输过程中的安全与完整性等。</w:t>
            </w:r>
            <w:r/>
          </w:p>
          <w:p>
            <w:pPr>
              <w:jc w:val="left"/>
              <w:widowControl/>
              <w:rPr>
                <w:rFonts w:hint="eastAsia" w:ascii="宋体" w:hAnsi="宋体" w:eastAsia="宋体" w:cs="宋体"/>
                <w:color w:val="auto"/>
                <w:spacing w:val="-3"/>
                <w:sz w:val="24"/>
                <w:highlight w:val="none"/>
              </w:rPr>
            </w:pPr>
            <w:r>
              <w:rPr>
                <w:rFonts w:hint="eastAsia" w:ascii="宋体" w:hAnsi="宋体" w:eastAsia="宋体" w:cs="宋体"/>
                <w:color w:val="auto"/>
                <w:spacing w:val="-3"/>
                <w:sz w:val="24"/>
                <w:highlight w:val="none"/>
              </w:rPr>
              <w:t xml:space="preserve">方案合理完善，可行性高，内容详实得6分；</w:t>
            </w:r>
            <w:r/>
          </w:p>
          <w:p>
            <w:pPr>
              <w:jc w:val="left"/>
              <w:widowControl/>
              <w:rPr>
                <w:rFonts w:hint="eastAsia" w:ascii="宋体" w:hAnsi="宋体" w:eastAsia="宋体" w:cs="宋体"/>
                <w:color w:val="auto"/>
                <w:spacing w:val="-3"/>
                <w:sz w:val="24"/>
                <w:highlight w:val="none"/>
              </w:rPr>
            </w:pPr>
            <w:r>
              <w:rPr>
                <w:rFonts w:hint="eastAsia" w:ascii="宋体" w:hAnsi="宋体" w:eastAsia="宋体" w:cs="宋体"/>
                <w:color w:val="auto"/>
                <w:spacing w:val="-3"/>
                <w:sz w:val="24"/>
                <w:highlight w:val="none"/>
              </w:rPr>
              <w:t xml:space="preserve">方案较合理，可行性较高，内容较详实得4分；</w:t>
            </w:r>
            <w:r/>
          </w:p>
          <w:p>
            <w:pPr>
              <w:jc w:val="left"/>
              <w:widowControl/>
              <w:rPr>
                <w:rFonts w:hint="eastAsia" w:ascii="宋体" w:hAnsi="宋体" w:eastAsia="宋体" w:cs="宋体"/>
                <w:color w:val="auto"/>
                <w:spacing w:val="-3"/>
                <w:sz w:val="24"/>
                <w:highlight w:val="none"/>
              </w:rPr>
            </w:pPr>
            <w:r>
              <w:rPr>
                <w:rFonts w:hint="eastAsia" w:ascii="宋体" w:hAnsi="宋体" w:eastAsia="宋体" w:cs="宋体"/>
                <w:color w:val="auto"/>
                <w:spacing w:val="-3"/>
                <w:sz w:val="24"/>
                <w:highlight w:val="none"/>
              </w:rPr>
              <w:t xml:space="preserve">方案缺漏项多，未针对本项目需求的得2分；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pacing w:val="-3"/>
                <w:sz w:val="24"/>
                <w:highlight w:val="none"/>
              </w:rPr>
              <w:t xml:space="preserve">未提供方案的本项不得分。</w:t>
            </w:r>
            <w:r/>
          </w:p>
        </w:tc>
        <w:tc>
          <w:tcPr>
            <w:tcW w:w="435" w:type="pct"/>
            <w:vAlign w:val="center"/>
            <w:textDirection w:val="lrTb"/>
            <w:noWrap/>
          </w:tcPr>
          <w:p>
            <w:pPr>
              <w:jc w:val="center"/>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6</w:t>
            </w:r>
            <w:r/>
          </w:p>
        </w:tc>
      </w:tr>
      <w:tr>
        <w:trPr>
          <w:jc w:val="center"/>
          <w:trHeight w:val="23"/>
        </w:trPr>
        <w:tc>
          <w:tcPr>
            <w:tcW w:w="454"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w:t>
            </w:r>
            <w:r/>
          </w:p>
        </w:tc>
        <w:tc>
          <w:tcPr>
            <w:gridSpan w:val="3"/>
            <w:tcMar>
              <w:left w:w="108" w:type="dxa"/>
              <w:top w:w="0" w:type="dxa"/>
              <w:right w:w="108" w:type="dxa"/>
              <w:bottom w:w="0" w:type="dxa"/>
            </w:tcMar>
            <w:tcW w:w="4545" w:type="pct"/>
            <w:vAlign w:val="center"/>
            <w:textDirection w:val="lrTb"/>
            <w:noWrap/>
          </w:tcPr>
          <w:p>
            <w:pPr>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样品：样品制作必须符合</w:t>
            </w:r>
            <w:r>
              <w:rPr>
                <w:rFonts w:hint="eastAsia" w:ascii="宋体" w:hAnsi="宋体" w:cs="宋体"/>
                <w:b/>
                <w:bCs/>
                <w:color w:val="auto"/>
                <w:sz w:val="24"/>
                <w:highlight w:val="none"/>
                <w:lang w:eastAsia="zh-CN"/>
              </w:rPr>
              <w:t xml:space="preserve">样品</w:t>
            </w:r>
            <w:r>
              <w:rPr>
                <w:rFonts w:hint="eastAsia" w:ascii="宋体" w:hAnsi="宋体" w:eastAsia="宋体" w:cs="宋体"/>
                <w:b/>
                <w:bCs/>
                <w:color w:val="auto"/>
                <w:sz w:val="24"/>
                <w:highlight w:val="none"/>
              </w:rPr>
              <w:t xml:space="preserve">要求，否则样品不得分。</w:t>
            </w:r>
            <w:r/>
          </w:p>
        </w:tc>
      </w:tr>
      <w:tr>
        <w:trPr>
          <w:jc w:val="center"/>
          <w:trHeight w:val="23"/>
        </w:trPr>
        <w:tc>
          <w:tcPr>
            <w:tcW w:w="454" w:type="pct"/>
            <w:vAlign w:val="center"/>
            <w:textDirection w:val="lrTb"/>
            <w:noWrap/>
          </w:tcPr>
          <w:p>
            <w:pPr>
              <w:jc w:val="center"/>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2.4.1</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公寓床</w:t>
            </w:r>
            <w:r/>
          </w:p>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（两连体三人位）</w:t>
            </w:r>
            <w:r/>
          </w:p>
        </w:tc>
        <w:tc>
          <w:tcPr>
            <w:tcMar>
              <w:left w:w="108" w:type="dxa"/>
              <w:top w:w="0" w:type="dxa"/>
              <w:right w:w="108" w:type="dxa"/>
              <w:bottom w:w="0" w:type="dxa"/>
            </w:tcMar>
            <w:tcW w:w="3462" w:type="pct"/>
            <w:vAlign w:val="center"/>
            <w:textDirection w:val="lrTb"/>
            <w:noWrap/>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数量1</w:t>
            </w:r>
            <w:r>
              <w:rPr>
                <w:rFonts w:hint="eastAsia" w:ascii="宋体" w:hAnsi="宋体" w:eastAsia="宋体" w:cs="宋体"/>
                <w:color w:val="auto"/>
                <w:sz w:val="24"/>
                <w:highlight w:val="none"/>
                <w:lang w:eastAsia="zh-CN"/>
              </w:rPr>
              <w:t xml:space="preserve">套，尺寸及技术要求详见采购需求技术参数要求</w:t>
            </w:r>
            <w:r>
              <w:rPr>
                <w:rFonts w:hint="eastAsia" w:ascii="宋体" w:hAnsi="宋体" w:eastAsia="宋体" w:cs="宋体"/>
                <w:color w:val="auto"/>
                <w:sz w:val="24"/>
                <w:highlight w:val="none"/>
              </w:rPr>
              <w:t xml:space="preserve">。</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1、外观、颜色、造型与采购需求契合度及美观度高，用料扎实，牢固度高，样品表面平顺、平整、工艺精良、质感好，得</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分；</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2、外观、颜色、造型与采购需求契合度及美观度一般，用料一般，牢固度一般，样品表面有轻微缺陷、局部不平整、工艺品质一般，得</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3、外观、颜色、造型与采购需求契合度及美观度差，用料、牢固度、工艺品质差，样品表面有缺陷明显、整体不平整、一般，得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4、未按招标文件要求提供样品或提供样品不符合采购需求，不得分。</w:t>
            </w:r>
            <w:r/>
          </w:p>
        </w:tc>
        <w:tc>
          <w:tcPr>
            <w:tcW w:w="435"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r>
      <w:tr>
        <w:trPr>
          <w:jc w:val="center"/>
          <w:trHeight w:val="2131"/>
        </w:trPr>
        <w:tc>
          <w:tcPr>
            <w:tcW w:w="454" w:type="pct"/>
            <w:vAlign w:val="center"/>
            <w:textDirection w:val="lrTb"/>
            <w:noWrap/>
          </w:tcPr>
          <w:p>
            <w:pPr>
              <w:jc w:val="center"/>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2.4.2</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写字桌</w:t>
            </w:r>
            <w:r/>
          </w:p>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桌面</w:t>
            </w:r>
            <w:r>
              <w:rPr>
                <w:rFonts w:hint="eastAsia" w:ascii="宋体" w:hAnsi="宋体" w:cs="宋体"/>
                <w:color w:val="auto"/>
                <w:sz w:val="24"/>
                <w:highlight w:val="none"/>
                <w:lang w:eastAsia="zh-CN"/>
              </w:rPr>
              <w:t xml:space="preserve">板</w:t>
            </w:r>
            <w:r/>
          </w:p>
        </w:tc>
        <w:tc>
          <w:tcPr>
            <w:tcMar>
              <w:left w:w="108" w:type="dxa"/>
              <w:top w:w="0" w:type="dxa"/>
              <w:right w:w="108" w:type="dxa"/>
              <w:bottom w:w="0" w:type="dxa"/>
            </w:tcMar>
            <w:tcW w:w="3462" w:type="pct"/>
            <w:vAlign w:val="center"/>
            <w:textDirection w:val="lrTb"/>
            <w:noWrap/>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数量1</w:t>
            </w:r>
            <w:r>
              <w:rPr>
                <w:rFonts w:hint="eastAsia" w:ascii="宋体" w:hAnsi="宋体" w:eastAsia="宋体" w:cs="宋体"/>
                <w:color w:val="auto"/>
                <w:sz w:val="24"/>
                <w:highlight w:val="none"/>
                <w:lang w:eastAsia="zh-CN"/>
              </w:rPr>
              <w:t xml:space="preserve">，尺寸≥</w:t>
            </w:r>
            <w:r>
              <w:rPr>
                <w:rFonts w:hint="eastAsia" w:ascii="宋体" w:hAnsi="宋体" w:eastAsia="宋体" w:cs="宋体"/>
                <w:color w:val="auto"/>
                <w:sz w:val="24"/>
                <w:highlight w:val="none"/>
                <w:lang w:val="en-US" w:eastAsia="zh-CN"/>
              </w:rPr>
              <w:t xml:space="preserve">100mm*100mm，其它技术要求详见</w:t>
            </w:r>
            <w:r>
              <w:rPr>
                <w:rFonts w:hint="eastAsia" w:ascii="宋体" w:hAnsi="宋体" w:eastAsia="宋体" w:cs="宋体"/>
                <w:color w:val="auto"/>
                <w:sz w:val="24"/>
                <w:highlight w:val="none"/>
                <w:lang w:eastAsia="zh-CN"/>
              </w:rPr>
              <w:t xml:space="preserve">采购需求技术参数要求</w:t>
            </w:r>
            <w:r>
              <w:rPr>
                <w:rFonts w:hint="eastAsia" w:ascii="宋体" w:hAnsi="宋体" w:eastAsia="宋体" w:cs="宋体"/>
                <w:color w:val="auto"/>
                <w:sz w:val="24"/>
                <w:highlight w:val="none"/>
              </w:rPr>
              <w:t xml:space="preserve">。</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1、外观、颜色、造型与采购需求契合度及美观度高，用料扎实，牢固度高，样品表面平顺、平整、工艺精良、质感好，得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2、外观、颜色、造型与采购需求契合度及美观度一般，用料一般，牢固度一般，样品表面有轻微缺陷、局部不平整、工艺品质一般，得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3、外观、颜色、造型与采购需求契合度及美观度差，用料、牢固度、工艺品质差，样品表面有缺陷明显、整体不平整、一般，得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4、未按招标文件要求提供样品或提供样品不符合采购需求，不得分。</w:t>
            </w:r>
            <w:r/>
          </w:p>
        </w:tc>
        <w:tc>
          <w:tcPr>
            <w:tcW w:w="435"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r>
      <w:tr>
        <w:trPr>
          <w:jc w:val="center"/>
          <w:trHeight w:val="98"/>
        </w:trPr>
        <w:tc>
          <w:tcPr>
            <w:tcW w:w="454" w:type="pct"/>
            <w:vAlign w:val="center"/>
            <w:textDirection w:val="lrTb"/>
            <w:noWrap/>
          </w:tcPr>
          <w:p>
            <w:pPr>
              <w:jc w:val="center"/>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2.4.3</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方凳</w:t>
            </w:r>
            <w:r/>
          </w:p>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08" w:type="dxa"/>
              <w:top w:w="0" w:type="dxa"/>
              <w:right w:w="108" w:type="dxa"/>
              <w:bottom w:w="0" w:type="dxa"/>
            </w:tcMar>
            <w:tcW w:w="3462" w:type="pct"/>
            <w:vAlign w:val="center"/>
            <w:textDirection w:val="lrTb"/>
            <w:noWrap/>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数量1</w:t>
            </w:r>
            <w:r>
              <w:rPr>
                <w:rFonts w:hint="eastAsia" w:ascii="宋体" w:hAnsi="宋体" w:eastAsia="宋体" w:cs="宋体"/>
                <w:color w:val="auto"/>
                <w:sz w:val="24"/>
                <w:highlight w:val="none"/>
                <w:lang w:eastAsia="zh-CN"/>
              </w:rPr>
              <w:t xml:space="preserve">套，尺寸及技术要求详见采购需求技术参数要求</w:t>
            </w:r>
            <w:r>
              <w:rPr>
                <w:rFonts w:hint="eastAsia" w:ascii="宋体" w:hAnsi="宋体" w:eastAsia="宋体" w:cs="宋体"/>
                <w:color w:val="auto"/>
                <w:sz w:val="24"/>
                <w:highlight w:val="none"/>
              </w:rPr>
              <w:t xml:space="preserve">。</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1、外观、颜色、造型与采购需求契合度及美观度高，用料扎实，牢固度高，样品表面平顺、平整、工艺精良、质感好，得3分；</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2、外观、颜色、造型与采购需求契合度及美观度一般，用料一般，牢固度一般，样品表面有轻微缺陷、局部不平整、工艺品质一般，得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3、外观、颜色、造型与采购需求契合度及美观度差，用料、牢固度、工艺品质差，样品表面有缺陷明显、整体不平整、一般，得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4、未按招标文件要求提供样品或提供样品不符合采购需求，不得分。</w:t>
            </w:r>
            <w:r/>
          </w:p>
        </w:tc>
        <w:tc>
          <w:tcPr>
            <w:tcW w:w="435"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r>
      <w:tr>
        <w:trPr>
          <w:jc w:val="center"/>
          <w:trHeight w:val="676"/>
        </w:trPr>
        <w:tc>
          <w:tcPr>
            <w:tcW w:w="454"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技术分</w:t>
            </w:r>
            <w:r/>
          </w:p>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（客观分）</w:t>
            </w:r>
            <w:r/>
          </w:p>
        </w:tc>
        <w:tc>
          <w:tcPr>
            <w:gridSpan w:val="2"/>
            <w:tcMar>
              <w:left w:w="108" w:type="dxa"/>
              <w:top w:w="0" w:type="dxa"/>
              <w:right w:w="108" w:type="dxa"/>
              <w:bottom w:w="0" w:type="dxa"/>
            </w:tcMar>
            <w:tcW w:w="3898" w:type="pct"/>
            <w:vAlign w:val="center"/>
            <w:textDirection w:val="lrTb"/>
            <w:noWrap/>
          </w:tcPr>
          <w:p>
            <w:pP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23"/>
        </w:trPr>
        <w:tc>
          <w:tcPr>
            <w:tcW w:w="454" w:type="pct"/>
            <w:vAlign w:val="center"/>
            <w:textDirection w:val="lrTb"/>
            <w:noWrap/>
          </w:tcPr>
          <w:p>
            <w:pPr>
              <w:jc w:val="center"/>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w:t>
            </w:r>
            <w:r/>
          </w:p>
        </w:tc>
        <w:tc>
          <w:tcPr>
            <w:tcMar>
              <w:left w:w="108" w:type="dxa"/>
              <w:top w:w="0" w:type="dxa"/>
              <w:right w:w="108" w:type="dxa"/>
              <w:bottom w:w="0" w:type="dxa"/>
            </w:tcMar>
            <w:tcW w:w="647" w:type="pct"/>
            <w:vAlign w:val="center"/>
            <w:textDirection w:val="lrTb"/>
            <w:noWrap/>
          </w:tcPr>
          <w:p>
            <w:pPr>
              <w:pStyle w:val="923"/>
              <w:ind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金属公寓床检测报告</w:t>
            </w:r>
            <w:r/>
          </w:p>
        </w:tc>
        <w:tc>
          <w:tcPr>
            <w:tcMar>
              <w:left w:w="108" w:type="dxa"/>
              <w:top w:w="0" w:type="dxa"/>
              <w:right w:w="108" w:type="dxa"/>
              <w:bottom w:w="0" w:type="dxa"/>
            </w:tcMar>
            <w:tcW w:w="3462" w:type="pct"/>
            <w:vAlign w:val="center"/>
            <w:textDirection w:val="lrTb"/>
            <w:noWrap/>
          </w:tcPr>
          <w:p>
            <w:pPr>
              <w:pStyle w:val="923"/>
              <w:ind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提供投标人或产品制造商</w:t>
            </w:r>
            <w:r>
              <w:rPr>
                <w:rFonts w:hint="eastAsia" w:ascii="宋体" w:hAnsi="宋体" w:eastAsia="宋体" w:cs="宋体"/>
                <w:color w:val="auto"/>
                <w:highlight w:val="none"/>
                <w:lang w:eastAsia="zh-CN"/>
              </w:rPr>
              <w:t xml:space="preserve">出具的</w:t>
            </w:r>
            <w:r>
              <w:rPr>
                <w:rFonts w:hint="eastAsia" w:ascii="宋体" w:hAnsi="宋体" w:eastAsia="宋体" w:cs="宋体"/>
                <w:color w:val="auto"/>
                <w:highlight w:val="none"/>
              </w:rPr>
              <w:t xml:space="preserve">金属公寓床CMA检测报告：检测依据</w:t>
            </w:r>
            <w:r>
              <w:rPr>
                <w:rFonts w:hint="eastAsia" w:ascii="宋体" w:hAnsi="宋体" w:eastAsia="宋体" w:cs="宋体"/>
                <w:color w:val="auto"/>
                <w:highlight w:val="none"/>
                <w:lang w:eastAsia="zh-CN"/>
              </w:rPr>
              <w:t xml:space="preserve">至少</w:t>
            </w:r>
            <w:r>
              <w:rPr>
                <w:rFonts w:hint="eastAsia" w:ascii="宋体" w:hAnsi="宋体" w:eastAsia="宋体" w:cs="宋体"/>
                <w:color w:val="auto"/>
                <w:highlight w:val="none"/>
              </w:rPr>
              <w:t xml:space="preserve">包含：QB/T 2741、GB/T 35607，检测项目至少包含：力学性能(铺面均布静载荷、铺面集中静载荷、铺面冲击)、有害物质（甲醛释放量、苯、甲苯、二甲苯、总挥发性有机化合物），且检测结果合格。全部符合得4分，缺项得1分，未提供则本项不得分。</w:t>
            </w:r>
            <w:r/>
          </w:p>
          <w:p>
            <w:pPr>
              <w:jc w:val="left"/>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评审材料：电子投标文件中提供国家认可的第三方检测机构出具的具有CMA标识的检测报告原件扫描件，并加盖投标人电子公章，否则不得分。</w:t>
            </w:r>
            <w:r/>
          </w:p>
        </w:tc>
        <w:tc>
          <w:tcPr>
            <w:tcW w:w="435" w:type="pct"/>
            <w:vAlign w:val="center"/>
            <w:textDirection w:val="lrTb"/>
            <w:noWrap/>
          </w:tcPr>
          <w:p>
            <w:pPr>
              <w:jc w:val="center"/>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r>
      <w:tr>
        <w:trPr>
          <w:jc w:val="center"/>
          <w:trHeight w:val="23"/>
        </w:trPr>
        <w:tc>
          <w:tcPr>
            <w:shd w:val="clear" w:color="auto" w:fill="auto"/>
            <w:tcW w:w="454" w:type="pct"/>
            <w:vAlign w:val="center"/>
            <w:textDirection w:val="lrTb"/>
            <w:noWrap/>
          </w:tcPr>
          <w:p>
            <w:pPr>
              <w:jc w:val="center"/>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3.2</w:t>
            </w:r>
            <w:r/>
          </w:p>
        </w:tc>
        <w:tc>
          <w:tcPr>
            <w:shd w:val="clear" w:color="auto" w:fill="auto"/>
            <w:tcMar>
              <w:left w:w="108" w:type="dxa"/>
              <w:top w:w="0" w:type="dxa"/>
              <w:right w:w="108" w:type="dxa"/>
              <w:bottom w:w="0" w:type="dxa"/>
            </w:tcMar>
            <w:tcW w:w="647" w:type="pct"/>
            <w:vAlign w:val="center"/>
            <w:textDirection w:val="lrTb"/>
            <w:noWrap/>
          </w:tcPr>
          <w:p>
            <w:pPr>
              <w:pStyle w:val="923"/>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highlight w:val="none"/>
              </w:rPr>
              <w:t xml:space="preserve">钢木方凳检测报告</w:t>
            </w:r>
            <w:r/>
          </w:p>
        </w:tc>
        <w:tc>
          <w:tcPr>
            <w:shd w:val="clear" w:color="auto" w:fill="auto"/>
            <w:tcMar>
              <w:left w:w="108" w:type="dxa"/>
              <w:top w:w="0" w:type="dxa"/>
              <w:right w:w="108" w:type="dxa"/>
              <w:bottom w:w="0" w:type="dxa"/>
            </w:tcMar>
            <w:tcW w:w="3462" w:type="pct"/>
            <w:vAlign w:val="center"/>
            <w:textDirection w:val="lrTb"/>
            <w:noWrap/>
          </w:tcPr>
          <w:p>
            <w:pPr>
              <w:pStyle w:val="923"/>
              <w:ind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提供投标人或产品制造商</w:t>
            </w:r>
            <w:r>
              <w:rPr>
                <w:rFonts w:hint="eastAsia" w:ascii="宋体" w:hAnsi="宋体" w:cs="宋体"/>
                <w:color w:val="auto"/>
                <w:highlight w:val="none"/>
                <w:lang w:eastAsia="zh-CN"/>
              </w:rPr>
              <w:t xml:space="preserve">出具的</w:t>
            </w:r>
            <w:r>
              <w:rPr>
                <w:rFonts w:hint="eastAsia" w:ascii="宋体" w:hAnsi="宋体" w:eastAsia="宋体" w:cs="宋体"/>
                <w:color w:val="auto"/>
                <w:highlight w:val="none"/>
              </w:rPr>
              <w:t xml:space="preserve">钢木方凳CMA检测报告：检测标准至少包含</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GB/T3325 、GB18584 ，检测项目至少包含：抗冲击、甲醛释放限量、稳定性，且检测结果合格或满足。全部符合得4分，缺项得1分，未提供则本项不得分。</w:t>
            </w:r>
            <w:r/>
          </w:p>
          <w:p>
            <w:pPr>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highlight w:val="none"/>
              </w:rPr>
              <w:t xml:space="preserve">评审材料：电子投标文件中提供国家认可的第三方检测机构出具的具有CMA标识的检测报告原件扫描件，并加盖投标人电子公章，否则不得分。</w:t>
            </w:r>
            <w:r/>
          </w:p>
        </w:tc>
        <w:tc>
          <w:tcPr>
            <w:tcW w:w="435" w:type="pct"/>
            <w:vAlign w:val="center"/>
            <w:textDirection w:val="lrTb"/>
            <w:noWrap/>
          </w:tcPr>
          <w:p>
            <w:pPr>
              <w:jc w:val="center"/>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4</w:t>
            </w:r>
            <w:r/>
          </w:p>
        </w:tc>
      </w:tr>
      <w:tr>
        <w:trPr>
          <w:jc w:val="center"/>
          <w:trHeight w:val="23"/>
        </w:trPr>
        <w:tc>
          <w:tcPr>
            <w:tcW w:w="454" w:type="pct"/>
            <w:vAlign w:val="center"/>
            <w:textDirection w:val="lrTb"/>
            <w:noWrap/>
          </w:tcPr>
          <w:p>
            <w:pPr>
              <w:jc w:val="center"/>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原材料</w:t>
            </w:r>
            <w:r/>
          </w:p>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（钢板）</w:t>
            </w:r>
            <w:r/>
          </w:p>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检测报告</w:t>
            </w:r>
            <w:r/>
          </w:p>
        </w:tc>
        <w:tc>
          <w:tcPr>
            <w:tcMar>
              <w:left w:w="108" w:type="dxa"/>
              <w:top w:w="0" w:type="dxa"/>
              <w:right w:w="108" w:type="dxa"/>
              <w:bottom w:w="0" w:type="dxa"/>
            </w:tcMar>
            <w:tcW w:w="3462" w:type="pct"/>
            <w:vAlign w:val="center"/>
            <w:textDirection w:val="lrTb"/>
            <w:noWrap/>
          </w:tcPr>
          <w:p>
            <w:pPr>
              <w:pStyle w:val="923"/>
              <w:ind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提供投标人或产品制造商钢材</w:t>
            </w:r>
            <w:r>
              <w:rPr>
                <w:rFonts w:hint="eastAsia" w:ascii="宋体" w:hAnsi="宋体" w:eastAsia="宋体" w:cs="宋体"/>
                <w:color w:val="auto"/>
                <w:highlight w:val="none"/>
                <w:lang w:eastAsia="zh-CN"/>
              </w:rPr>
              <w:t xml:space="preserve">出具的</w:t>
            </w:r>
            <w:r>
              <w:rPr>
                <w:rFonts w:hint="eastAsia" w:ascii="宋体" w:hAnsi="宋体" w:eastAsia="宋体" w:cs="宋体"/>
                <w:color w:val="auto"/>
                <w:highlight w:val="none"/>
              </w:rPr>
              <w:t xml:space="preserve">钢板</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1.0mm</w:t>
            </w:r>
            <w:r>
              <w:rPr>
                <w:rFonts w:hint="eastAsia" w:ascii="宋体" w:hAnsi="宋体" w:cs="宋体"/>
                <w:color w:val="auto"/>
                <w:highlight w:val="none"/>
                <w:lang w:eastAsia="zh-CN"/>
              </w:rPr>
              <w:t xml:space="preserve">厚）</w:t>
            </w:r>
            <w:r>
              <w:rPr>
                <w:rFonts w:hint="eastAsia" w:ascii="宋体" w:hAnsi="宋体" w:eastAsia="宋体" w:cs="宋体"/>
                <w:color w:val="auto"/>
                <w:highlight w:val="none"/>
              </w:rPr>
              <w:t xml:space="preserve">CMA检测报告：检测依据至少包含： GB/T232、GB/T228.1、GB/T4336，检测项目至少包含：抗拉强度、断后伸长率、弯曲试验、化学成分（碳、硫、锰、硅、磷）,且检测结果合格。全部符合得</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分，缺项得1分，未提供则本项不得分。</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评审材料：电子投标文件中提供国家认可的第三方检测机构出具的具有CMA标识的检测报告原件扫描件，并加盖投标人电子公章，否则不得分。</w:t>
            </w:r>
            <w:r/>
          </w:p>
        </w:tc>
        <w:tc>
          <w:tcPr>
            <w:tcW w:w="435"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r>
      <w:tr>
        <w:trPr>
          <w:jc w:val="center"/>
          <w:trHeight w:val="23"/>
        </w:trPr>
        <w:tc>
          <w:tcPr>
            <w:tcW w:w="454" w:type="pct"/>
            <w:vAlign w:val="center"/>
            <w:textDirection w:val="lrTb"/>
            <w:noWrap/>
          </w:tcPr>
          <w:p>
            <w:pPr>
              <w:jc w:val="center"/>
              <w:spacing w:before="100" w:beforeAutospacing="1" w:after="100" w:afterAutospacing="1"/>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3.4</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原材料</w:t>
            </w:r>
            <w:r/>
          </w:p>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（方管）</w:t>
            </w:r>
            <w:r/>
          </w:p>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检测报告</w:t>
            </w:r>
            <w:r/>
          </w:p>
        </w:tc>
        <w:tc>
          <w:tcPr>
            <w:tcMar>
              <w:left w:w="108" w:type="dxa"/>
              <w:top w:w="0" w:type="dxa"/>
              <w:right w:w="108" w:type="dxa"/>
              <w:bottom w:w="0" w:type="dxa"/>
            </w:tcMar>
            <w:tcW w:w="3462" w:type="pct"/>
            <w:vAlign w:val="center"/>
            <w:textDirection w:val="lrTb"/>
            <w:noWrap/>
          </w:tcPr>
          <w:p>
            <w:pPr>
              <w:pStyle w:val="923"/>
              <w:ind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提供投标人或产品制造商</w:t>
            </w:r>
            <w:r>
              <w:rPr>
                <w:rFonts w:hint="eastAsia" w:ascii="宋体" w:hAnsi="宋体" w:eastAsia="宋体" w:cs="宋体"/>
                <w:color w:val="auto"/>
                <w:highlight w:val="none"/>
                <w:lang w:eastAsia="zh-CN"/>
              </w:rPr>
              <w:t xml:space="preserve">出具的</w:t>
            </w:r>
            <w:r>
              <w:rPr>
                <w:rFonts w:hint="eastAsia" w:ascii="宋体" w:hAnsi="宋体" w:eastAsia="宋体" w:cs="宋体"/>
                <w:color w:val="auto"/>
                <w:highlight w:val="none"/>
              </w:rPr>
              <w:t xml:space="preserve">方管</w:t>
            </w:r>
            <w:r>
              <w:rPr>
                <w:rStyle w:val="956"/>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highlight w:val="none"/>
                <w:lang w:eastAsia="zh-CN"/>
              </w:rPr>
              <w:t xml:space="preserve">尺寸为</w:t>
            </w:r>
            <w:r>
              <w:rPr>
                <w:rFonts w:hint="eastAsia" w:ascii="宋体" w:hAnsi="宋体" w:eastAsia="宋体" w:cs="宋体"/>
                <w:color w:val="auto"/>
                <w:highlight w:val="none"/>
              </w:rPr>
              <w:t xml:space="preserve">50mm</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50mm</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2.0mm</w:t>
            </w:r>
            <w:r>
              <w:rPr>
                <w:rStyle w:val="956"/>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highlight w:val="none"/>
              </w:rPr>
              <w:t xml:space="preserve">CMA检测报告：检测依据至少包含： GB/T244、GB/T228.1、GB/T4336，检测项目至少包含：抗拉强度、断后伸长率、弯曲试验、化学成分（碳、硫、锰、硅、磷）,且检测结果合格。全部符合得</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分，缺项得1分，未提供则本项不得分。</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3"/>
              <w:ind w:firstLine="0"/>
              <w:jc w:val="left"/>
              <w:spacing w:line="24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评审材料：电子投标文件中提供国家认可的第三方检测机构出具的具有CMA标识的检测报告原件扫描件，并加盖投标人电子公章，否则不得分。</w:t>
            </w:r>
            <w:r/>
          </w:p>
        </w:tc>
        <w:tc>
          <w:tcPr>
            <w:tcW w:w="435"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r>
      <w:tr>
        <w:trPr>
          <w:jc w:val="center"/>
          <w:trHeight w:val="23"/>
        </w:trPr>
        <w:tc>
          <w:tcPr>
            <w:tcW w:w="454" w:type="pct"/>
            <w:vAlign w:val="center"/>
            <w:textDirection w:val="lrTb"/>
            <w:noWrap/>
          </w:tcPr>
          <w:p>
            <w:pPr>
              <w:jc w:val="center"/>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原材料</w:t>
            </w:r>
            <w:r/>
          </w:p>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（热固性粉末涂料）检测报告</w:t>
            </w:r>
            <w:r/>
          </w:p>
        </w:tc>
        <w:tc>
          <w:tcPr>
            <w:tcMar>
              <w:left w:w="108" w:type="dxa"/>
              <w:top w:w="0" w:type="dxa"/>
              <w:right w:w="108" w:type="dxa"/>
              <w:bottom w:w="0" w:type="dxa"/>
            </w:tcMar>
            <w:tcW w:w="3462" w:type="pct"/>
            <w:vAlign w:val="center"/>
            <w:textDirection w:val="lrTb"/>
            <w:noWrap/>
          </w:tcPr>
          <w:p>
            <w:pPr>
              <w:pStyle w:val="923"/>
              <w:ind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提供投标人或产品制造商</w:t>
            </w:r>
            <w:r>
              <w:rPr>
                <w:rFonts w:hint="eastAsia" w:ascii="宋体" w:hAnsi="宋体" w:cs="宋体"/>
                <w:color w:val="auto"/>
                <w:highlight w:val="none"/>
                <w:lang w:eastAsia="zh-CN"/>
              </w:rPr>
              <w:t xml:space="preserve">出具的</w:t>
            </w:r>
            <w:r>
              <w:rPr>
                <w:rFonts w:hint="eastAsia" w:ascii="宋体" w:hAnsi="宋体" w:eastAsia="宋体" w:cs="宋体"/>
                <w:color w:val="auto"/>
                <w:highlight w:val="none"/>
              </w:rPr>
              <w:t xml:space="preserve">热固性粉末涂料的CMA检测报告：检测依据</w:t>
            </w:r>
            <w:r>
              <w:rPr>
                <w:rFonts w:hint="eastAsia" w:ascii="宋体" w:hAnsi="宋体" w:eastAsia="宋体" w:cs="宋体"/>
                <w:color w:val="auto"/>
                <w:highlight w:val="none"/>
                <w:lang w:eastAsia="zh-CN"/>
              </w:rPr>
              <w:t xml:space="preserve">至少包含</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HG/T 2006，检测项目</w:t>
            </w:r>
            <w:r>
              <w:rPr>
                <w:rFonts w:hint="eastAsia" w:ascii="宋体" w:hAnsi="宋体" w:eastAsia="宋体" w:cs="宋体"/>
                <w:color w:val="auto"/>
                <w:highlight w:val="none"/>
                <w:lang w:eastAsia="zh-CN"/>
              </w:rPr>
              <w:t xml:space="preserve">至少</w:t>
            </w:r>
            <w:r>
              <w:rPr>
                <w:rFonts w:hint="eastAsia" w:ascii="宋体" w:hAnsi="宋体" w:eastAsia="宋体" w:cs="宋体"/>
                <w:color w:val="auto"/>
                <w:highlight w:val="none"/>
              </w:rPr>
              <w:t xml:space="preserve">包含筛余物、流动性、耐冲击性、弯曲试验、耐酸性、耐碱性、耐盐雾性、耐湿性,且检测结果合格。全部满足得3分，缺项得1分，未提供则本项不得分。</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评审材料：电子投标文件中提供国家认可的第三方检测机构出具的具有CMA标识的检测报告原件扫描件，并加盖投标人电子公章，否则不得分。</w:t>
            </w:r>
            <w:r/>
          </w:p>
        </w:tc>
        <w:tc>
          <w:tcPr>
            <w:tcW w:w="435"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r>
      <w:tr>
        <w:trPr>
          <w:jc w:val="center"/>
          <w:trHeight w:val="23"/>
        </w:trPr>
        <w:tc>
          <w:tcPr>
            <w:tcW w:w="454"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gridSpan w:val="3"/>
            <w:tcMar>
              <w:left w:w="108" w:type="dxa"/>
              <w:top w:w="0" w:type="dxa"/>
              <w:right w:w="108" w:type="dxa"/>
              <w:bottom w:w="0" w:type="dxa"/>
            </w:tcMar>
            <w:tcW w:w="4545" w:type="pct"/>
            <w:vAlign w:val="center"/>
            <w:textDirection w:val="lrTb"/>
            <w:noWrap/>
          </w:tcPr>
          <w:p>
            <w:pP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商务分（客观分）</w:t>
            </w:r>
            <w:r/>
          </w:p>
        </w:tc>
      </w:tr>
      <w:tr>
        <w:trPr>
          <w:jc w:val="center"/>
          <w:trHeight w:val="23"/>
        </w:trPr>
        <w:tc>
          <w:tcPr>
            <w:tcW w:w="454" w:type="pct"/>
            <w:vAlign w:val="center"/>
            <w:textDirection w:val="lrTb"/>
            <w:noWrap/>
          </w:tcPr>
          <w:p>
            <w:pPr>
              <w:jc w:val="center"/>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体系认证</w:t>
            </w:r>
            <w:r/>
          </w:p>
        </w:tc>
        <w:tc>
          <w:tcPr>
            <w:tcMar>
              <w:left w:w="108" w:type="dxa"/>
              <w:top w:w="0" w:type="dxa"/>
              <w:right w:w="108" w:type="dxa"/>
              <w:bottom w:w="0" w:type="dxa"/>
            </w:tcMar>
            <w:tcW w:w="3462" w:type="pct"/>
            <w:vAlign w:val="center"/>
            <w:textDirection w:val="lrTb"/>
            <w:noWrap/>
          </w:tcPr>
          <w:p>
            <w:pPr>
              <w:pStyle w:val="923"/>
              <w:ind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提供投标人或产品制造商出具的有效体系认证证书：</w:t>
            </w:r>
            <w:r/>
          </w:p>
          <w:p>
            <w:pPr>
              <w:pStyle w:val="923"/>
              <w:ind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1.质量管理体系认证证书（ISO9001或GB/T 19001），认证范围包含家具的得1分；</w:t>
            </w:r>
            <w:r/>
          </w:p>
          <w:p>
            <w:pPr>
              <w:pStyle w:val="923"/>
              <w:ind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2.环境管理体系认证证书（ISO14001或GB/T 24001），认证范围包含家具的得1分；</w:t>
            </w:r>
            <w:r/>
          </w:p>
          <w:p>
            <w:pPr>
              <w:pStyle w:val="923"/>
              <w:ind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3.职业健康安全管理体系认证证书（ISO45001或GB/T 45001)，认证范围包含家具的得1分；</w:t>
            </w:r>
            <w:r/>
          </w:p>
          <w:p>
            <w:pPr>
              <w:pStyle w:val="923"/>
              <w:ind w:firstLine="0"/>
              <w:jc w:val="left"/>
              <w:spacing w:line="240" w:lineRule="auto"/>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本项最高得3分。</w:t>
            </w:r>
            <w:r/>
          </w:p>
          <w:p>
            <w:pPr>
              <w:jc w:val="lef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评审材料：电子投标文件中提供处于有效期内的证书原件扫描件并加盖投标人电子公章，未按要求提供或未提供的不得分。</w:t>
            </w:r>
            <w:r/>
          </w:p>
        </w:tc>
        <w:tc>
          <w:tcPr>
            <w:tcW w:w="435"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r>
      <w:tr>
        <w:trPr>
          <w:jc w:val="center"/>
          <w:trHeight w:val="23"/>
        </w:trPr>
        <w:tc>
          <w:tcPr>
            <w:tcW w:w="454" w:type="pct"/>
            <w:vAlign w:val="center"/>
            <w:textDirection w:val="lrTb"/>
            <w:noWrap/>
          </w:tcPr>
          <w:p>
            <w:pPr>
              <w:jc w:val="center"/>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中国环境标志产品认证证书</w:t>
            </w:r>
            <w:r/>
          </w:p>
        </w:tc>
        <w:tc>
          <w:tcPr>
            <w:tcMar>
              <w:left w:w="108" w:type="dxa"/>
              <w:top w:w="0" w:type="dxa"/>
              <w:right w:w="108" w:type="dxa"/>
              <w:bottom w:w="0" w:type="dxa"/>
            </w:tcMar>
            <w:tcW w:w="3462" w:type="pct"/>
            <w:vAlign w:val="center"/>
            <w:textDirection w:val="lrTb"/>
            <w:noWrap/>
          </w:tcPr>
          <w:p>
            <w:pPr>
              <w:pStyle w:val="923"/>
              <w:ind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提供投标人或产品制造商出具的有效的中国环境标志产品认证证书（十环），认证范围包含公寓床，得1分，未提供不得分。</w:t>
            </w:r>
            <w:r/>
          </w:p>
          <w:p>
            <w:pPr>
              <w:jc w:val="lef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评审材料：电子投标文件中提供国家确定的认证机构出具的、处于有效期之内的中国环境标志产品认证证书原件扫描件并加盖投标人电子公章。</w:t>
            </w:r>
            <w:r/>
          </w:p>
        </w:tc>
        <w:tc>
          <w:tcPr>
            <w:tcW w:w="435"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r>
      <w:tr>
        <w:trPr>
          <w:jc w:val="center"/>
          <w:trHeight w:val="23"/>
        </w:trPr>
        <w:tc>
          <w:tcPr>
            <w:tcW w:w="454" w:type="pct"/>
            <w:vAlign w:val="center"/>
            <w:textDirection w:val="lrTb"/>
            <w:noWrap/>
          </w:tcPr>
          <w:p>
            <w:pPr>
              <w:jc w:val="center"/>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4.3</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中国环保产品认证证书</w:t>
            </w:r>
            <w:r/>
          </w:p>
        </w:tc>
        <w:tc>
          <w:tcPr>
            <w:tcMar>
              <w:left w:w="108" w:type="dxa"/>
              <w:top w:w="0" w:type="dxa"/>
              <w:right w:w="108" w:type="dxa"/>
              <w:bottom w:w="0" w:type="dxa"/>
            </w:tcMar>
            <w:tcW w:w="3462" w:type="pct"/>
            <w:vAlign w:val="center"/>
            <w:textDirection w:val="lrTb"/>
            <w:noWrap/>
          </w:tcPr>
          <w:p>
            <w:pPr>
              <w:pStyle w:val="923"/>
              <w:ind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提供投标人或产品制造商出具的有效的中国环保认证产品认证证书（CQC），认证范围包含公寓床，得1分，未提供不得分。</w:t>
            </w:r>
            <w:r/>
          </w:p>
          <w:p>
            <w:pPr>
              <w:jc w:val="lef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评审材料：电子投标文件中提供国家确定的认证机构出具的、处于有效期之内的中国环保标志产品认证证书原件扫描件并加盖投标人电子公章。</w:t>
            </w:r>
            <w:r/>
          </w:p>
        </w:tc>
        <w:tc>
          <w:tcPr>
            <w:tcW w:w="435"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r>
      <w:tr>
        <w:trPr>
          <w:jc w:val="center"/>
          <w:trHeight w:val="23"/>
        </w:trPr>
        <w:tc>
          <w:tcPr>
            <w:tcW w:w="454" w:type="pct"/>
            <w:vAlign w:val="center"/>
            <w:textDirection w:val="lrTb"/>
            <w:noWrap/>
          </w:tcPr>
          <w:p>
            <w:pPr>
              <w:jc w:val="center"/>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4.4</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企业业绩</w:t>
            </w:r>
            <w:r/>
          </w:p>
        </w:tc>
        <w:tc>
          <w:tcPr>
            <w:tcMar>
              <w:left w:w="108" w:type="dxa"/>
              <w:top w:w="0" w:type="dxa"/>
              <w:right w:w="108" w:type="dxa"/>
              <w:bottom w:w="0" w:type="dxa"/>
            </w:tcMar>
            <w:tcW w:w="3462" w:type="pct"/>
            <w:vAlign w:val="center"/>
            <w:textDirection w:val="lrTb"/>
            <w:noWrap/>
          </w:tcPr>
          <w:p>
            <w:pPr>
              <w:pStyle w:val="923"/>
              <w:ind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投标人自2023年1月1日至开标之日（含当天）承担过家具类供货业绩，每提供一份有效业绩合同得3分，本项最高得9分。</w:t>
            </w:r>
            <w:r/>
          </w:p>
          <w:p>
            <w:pPr>
              <w:jc w:val="lef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评审材料：电子投标文件中提供有效业绩完整合同原件扫描件并加盖投标人电子公章，时间以合同签订时间为准，未按要求提供不得分。</w:t>
            </w:r>
            <w:r/>
          </w:p>
        </w:tc>
        <w:tc>
          <w:tcPr>
            <w:tcW w:w="435"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r>
      <w:tr>
        <w:trPr>
          <w:jc w:val="center"/>
          <w:trHeight w:val="23"/>
        </w:trPr>
        <w:tc>
          <w:tcPr>
            <w:tcW w:w="454" w:type="pct"/>
            <w:vAlign w:val="center"/>
            <w:textDirection w:val="lrTb"/>
            <w:noWrap/>
          </w:tcPr>
          <w:p>
            <w:pPr>
              <w:jc w:val="center"/>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4.5</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质保期</w:t>
            </w:r>
            <w:r/>
          </w:p>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承诺</w:t>
            </w:r>
            <w:r/>
          </w:p>
        </w:tc>
        <w:tc>
          <w:tcPr>
            <w:tcMar>
              <w:left w:w="108" w:type="dxa"/>
              <w:top w:w="0" w:type="dxa"/>
              <w:right w:w="108" w:type="dxa"/>
              <w:bottom w:w="0" w:type="dxa"/>
            </w:tcMar>
            <w:tcW w:w="3462" w:type="pct"/>
            <w:vAlign w:val="center"/>
            <w:textDirection w:val="lrTb"/>
            <w:noWrap/>
          </w:tcPr>
          <w:p>
            <w:pPr>
              <w:pStyle w:val="923"/>
              <w:ind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投标人在满足3年基本质保期的基础上，承诺每延长质保期1年得2分，本项最高得4分。</w:t>
            </w:r>
            <w:r/>
          </w:p>
          <w:p>
            <w:pPr>
              <w:jc w:val="lef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评审材料：电子投标文件中提供承诺书（格式自拟）并加盖投标人电子公章，未提供不得分。</w:t>
            </w:r>
            <w:r/>
          </w:p>
        </w:tc>
        <w:tc>
          <w:tcPr>
            <w:tcW w:w="435"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r>
    </w:tbl>
    <w:p>
      <w:pPr>
        <w:ind w:firstLine="482"/>
        <w:jc w:val="left"/>
        <w:spacing w:line="400" w:lineRule="atLeast"/>
        <w:rPr>
          <w:rFonts w:hint="eastAsia" w:ascii="宋体" w:hAnsi="宋体" w:cs="宋体"/>
          <w:color w:val="auto"/>
          <w:sz w:val="24"/>
          <w:highlight w:val="none"/>
        </w:rPr>
      </w:pPr>
      <w:r>
        <w:rPr>
          <w:rFonts w:hint="eastAsia" w:ascii="宋体" w:hAnsi="宋体" w:cs="宋体"/>
          <w:b/>
          <w:bCs/>
          <w:color w:val="auto"/>
          <w:sz w:val="24"/>
          <w:highlight w:val="none"/>
        </w:rPr>
        <w:t xml:space="preserve">注：</w:t>
      </w:r>
      <w:r>
        <w:rPr>
          <w:rFonts w:hint="eastAsia" w:ascii="宋体" w:hAnsi="宋体" w:cs="宋体"/>
          <w:color w:val="auto"/>
          <w:sz w:val="24"/>
          <w:highlight w:val="none"/>
        </w:rPr>
        <w:t xml:space="preserve">1.评分细则中要求提供的证明文件及资料等在投标文件中提供原件扫描件并加盖投标人公章。</w:t>
      </w:r>
      <w:r/>
    </w:p>
    <w:p>
      <w:pPr>
        <w:ind w:firstLine="480"/>
        <w:jc w:val="left"/>
        <w:spacing w:line="400" w:lineRule="atLeast"/>
        <w:rPr>
          <w:rFonts w:hint="eastAsia" w:ascii="宋体" w:hAnsi="宋体" w:cs="宋体"/>
          <w:color w:val="auto"/>
          <w:sz w:val="24"/>
          <w:highlight w:val="none"/>
        </w:rPr>
      </w:pPr>
      <w:r>
        <w:rPr>
          <w:rFonts w:hint="eastAsia" w:ascii="宋体" w:hAnsi="宋体" w:cs="宋体"/>
          <w:color w:val="auto"/>
          <w:sz w:val="24"/>
          <w:highlight w:val="none"/>
        </w:rPr>
        <w:t xml:space="preserve">2．评审时，未能按以上要求提供相应证明的，不作为评审依据，不得分。涉及检测报告中评分指标的，检测报告中须明确圈出并编制评分索引（含评分内容、对应所在检测报告名称及页码，逐条列明），否则不得分。</w:t>
      </w:r>
      <w:r/>
    </w:p>
    <w:p>
      <w:pPr>
        <w:ind w:firstLine="480"/>
        <w:jc w:val="left"/>
        <w:spacing w:line="400" w:lineRule="atLeast"/>
        <w:rPr>
          <w:rFonts w:hint="eastAsia" w:ascii="宋体" w:hAnsi="宋体" w:cs="宋体"/>
          <w:color w:val="auto"/>
          <w:sz w:val="24"/>
          <w:highlight w:val="none"/>
        </w:rPr>
      </w:pPr>
      <w:r>
        <w:rPr>
          <w:rFonts w:hint="eastAsia" w:ascii="宋体" w:hAnsi="宋体" w:cs="宋体"/>
          <w:color w:val="auto"/>
          <w:sz w:val="24"/>
          <w:highlight w:val="none"/>
        </w:rPr>
        <w:t xml:space="preserve">3.为便于评审，请投标人按系统招标文件模版样式，结合招标文件项目需求和评分标准，逐条对应编制投标文件。</w:t>
      </w:r>
      <w:r/>
    </w:p>
    <w:p>
      <w:pPr>
        <w:jc w:val="left"/>
        <w:widowControl/>
        <w:rPr>
          <w:rFonts w:hint="eastAsia" w:ascii="宋体" w:hAnsi="宋体"/>
          <w:color w:val="auto"/>
          <w:sz w:val="36"/>
          <w:szCs w:val="36"/>
          <w:highlight w:val="none"/>
        </w:rPr>
      </w:pPr>
      <w:r>
        <w:rPr>
          <w:rFonts w:hint="eastAsia" w:ascii="宋体" w:hAnsi="宋体"/>
          <w:color w:val="auto"/>
          <w:sz w:val="36"/>
          <w:szCs w:val="36"/>
          <w:highlight w:val="none"/>
        </w:rPr>
      </w:r>
      <w:r/>
    </w:p>
    <w:p>
      <w:pPr>
        <w:jc w:val="center"/>
        <w:spacing w:line="360" w:lineRule="auto"/>
        <w:rPr>
          <w:rFonts w:hint="eastAsia" w:ascii="宋体" w:hAnsi="宋体" w:cs="宋体"/>
          <w:color w:val="auto"/>
          <w:sz w:val="24"/>
          <w:highlight w:val="none"/>
        </w:rPr>
        <w:outlineLvl w:val="0"/>
      </w:pPr>
      <w:r>
        <w:rPr>
          <w:rFonts w:ascii="宋体" w:hAnsi="宋体"/>
          <w:color w:val="auto"/>
          <w:sz w:val="36"/>
          <w:szCs w:val="36"/>
          <w:highlight w:val="none"/>
        </w:rPr>
        <w:br w:type="page" w:clear="all"/>
      </w:r>
      <w:bookmarkStart w:id="820" w:name="_Toc3358"/>
      <w:r>
        <w:rPr>
          <w:rFonts w:hint="eastAsia" w:ascii="宋体" w:hAnsi="宋体"/>
          <w:color w:val="auto"/>
          <w:sz w:val="36"/>
          <w:szCs w:val="36"/>
          <w:highlight w:val="none"/>
        </w:rPr>
        <w:t xml:space="preserve">第五章 </w:t>
      </w:r>
      <w:r>
        <w:rPr>
          <w:rFonts w:hint="eastAsia" w:ascii="宋体" w:hAnsi="宋体" w:cs="宋体"/>
          <w:color w:val="auto"/>
          <w:sz w:val="36"/>
          <w:szCs w:val="36"/>
          <w:highlight w:val="none"/>
        </w:rPr>
        <w:t xml:space="preserve">  采购需求</w:t>
      </w:r>
      <w:bookmarkEnd w:id="820"/>
      <w:r/>
      <w:r/>
    </w:p>
    <w:p>
      <w:pPr>
        <w:pStyle w:val="1001"/>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一、项目概况</w:t>
      </w:r>
      <w:r/>
    </w:p>
    <w:p>
      <w:pPr>
        <w:pStyle w:val="944"/>
        <w:ind w:firstLine="480"/>
        <w:spacing w:before="0" w:beforeAutospacing="0" w:after="0" w:afterAutospacing="0" w:line="360" w:lineRule="auto"/>
        <w:shd w:val="clear" w:color="auto" w:fill="ffffff"/>
        <w:rPr>
          <w:rFonts w:hint="eastAsia"/>
          <w:color w:val="auto"/>
          <w:highlight w:val="none"/>
        </w:rPr>
      </w:pPr>
      <w:r>
        <w:rPr>
          <w:rFonts w:hint="eastAsia"/>
          <w:color w:val="auto"/>
          <w:highlight w:val="none"/>
        </w:rPr>
        <w:t xml:space="preserve">本项目为常州工程职业技术学院宿舍家具更新项目，改造范围涵盖6A、6B（原始建筑图、现场情况见招标文件附件）两栋学生宿舍楼，涉及学生宿舍共计391间。项目需按照全新使用需求，对宿舍内家具进行整体更换，更换内容包括但不限于床、床板、书桌、阳台柜、凳子、行李架等，具体供货、安装及服务要求以本项目招标文件完整内容为准。</w:t>
      </w:r>
      <w:r/>
    </w:p>
    <w:p>
      <w:pPr>
        <w:pStyle w:val="1001"/>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二、最高限价</w:t>
      </w:r>
      <w:r/>
    </w:p>
    <w:p>
      <w:pPr>
        <w:ind w:firstLine="720"/>
        <w:jc w:val="left"/>
        <w:spacing w:line="360" w:lineRule="auto"/>
        <w:rPr>
          <w:rFonts w:hint="eastAsia" w:ascii="宋体" w:hAnsi="宋体"/>
          <w:color w:val="auto"/>
          <w:sz w:val="24"/>
          <w:highlight w:val="none"/>
        </w:rPr>
      </w:pPr>
      <w:r>
        <w:rPr>
          <w:rFonts w:hint="eastAsia" w:ascii="宋体" w:hAnsi="宋体" w:cs="宋体"/>
          <w:color w:val="auto"/>
          <w:sz w:val="24"/>
          <w:highlight w:val="none"/>
        </w:rPr>
        <w:t xml:space="preserve">人民币588.23</w:t>
      </w:r>
      <w:r>
        <w:rPr>
          <w:rFonts w:hint="eastAsia" w:ascii="宋体" w:hAnsi="宋体" w:cs="宋体"/>
          <w:color w:val="auto"/>
          <w:sz w:val="24"/>
          <w:highlight w:val="none"/>
          <w:lang w:val="en-US" w:eastAsia="zh-CN"/>
        </w:rPr>
        <w:t xml:space="preserve">46</w:t>
      </w:r>
      <w:r>
        <w:rPr>
          <w:rFonts w:hint="eastAsia" w:ascii="宋体" w:hAnsi="宋体" w:cs="宋体"/>
          <w:color w:val="auto"/>
          <w:sz w:val="24"/>
          <w:highlight w:val="none"/>
        </w:rPr>
        <w:t xml:space="preserve">万元，</w:t>
      </w:r>
      <w:r>
        <w:rPr>
          <w:rFonts w:hint="eastAsia" w:ascii="宋体" w:hAnsi="宋体"/>
          <w:color w:val="auto"/>
          <w:sz w:val="24"/>
          <w:highlight w:val="none"/>
        </w:rPr>
        <w:t xml:space="preserve">共有2个标段，金额分别为：</w:t>
      </w:r>
      <w:r/>
    </w:p>
    <w:tbl>
      <w:tblPr>
        <w:tblStyle w:val="9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02"/>
        <w:gridCol w:w="1806"/>
        <w:gridCol w:w="2750"/>
      </w:tblGrid>
      <w:tr>
        <w:trPr>
          <w:jc w:val="center"/>
          <w:trHeight w:val="454"/>
        </w:trPr>
        <w:tc>
          <w:tcPr>
            <w:tcW w:w="310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标段</w:t>
            </w:r>
            <w:r/>
          </w:p>
        </w:tc>
        <w:tc>
          <w:tcPr>
            <w:tcW w:w="180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宿舍数量</w:t>
            </w:r>
            <w:r/>
          </w:p>
        </w:tc>
        <w:tc>
          <w:tcPr>
            <w:tcW w:w="275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控制价（元）</w:t>
            </w:r>
            <w:r/>
          </w:p>
        </w:tc>
      </w:tr>
      <w:tr>
        <w:trPr>
          <w:jc w:val="center"/>
          <w:trHeight w:val="454"/>
        </w:trPr>
        <w:tc>
          <w:tcPr>
            <w:tcW w:w="310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标段1：6B宿舍楼</w:t>
            </w:r>
            <w:r/>
          </w:p>
        </w:tc>
        <w:tc>
          <w:tcPr>
            <w:tcW w:w="180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240</w:t>
            </w:r>
            <w:r/>
          </w:p>
        </w:tc>
        <w:tc>
          <w:tcPr>
            <w:tcW w:w="2750"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3608890</w:t>
            </w:r>
            <w:r/>
          </w:p>
        </w:tc>
      </w:tr>
      <w:tr>
        <w:trPr>
          <w:jc w:val="center"/>
          <w:trHeight w:val="454"/>
        </w:trPr>
        <w:tc>
          <w:tcPr>
            <w:tcW w:w="310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标段2：6A宿舍楼</w:t>
            </w:r>
            <w:r/>
          </w:p>
        </w:tc>
        <w:tc>
          <w:tcPr>
            <w:tcW w:w="180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151</w:t>
            </w:r>
            <w:r/>
          </w:p>
        </w:tc>
        <w:tc>
          <w:tcPr>
            <w:tcW w:w="2750"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2273456</w:t>
            </w:r>
            <w:r/>
          </w:p>
        </w:tc>
      </w:tr>
      <w:tr>
        <w:trPr>
          <w:jc w:val="center"/>
          <w:trHeight w:val="454"/>
        </w:trPr>
        <w:tc>
          <w:tcPr>
            <w:tcW w:w="310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合计（元）</w:t>
            </w:r>
            <w:r/>
          </w:p>
        </w:tc>
        <w:tc>
          <w:tcPr>
            <w:tcW w:w="180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391</w:t>
            </w:r>
            <w:r/>
          </w:p>
        </w:tc>
        <w:tc>
          <w:tcPr>
            <w:tcW w:w="2750"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5882346</w:t>
            </w:r>
            <w:r/>
          </w:p>
        </w:tc>
      </w:tr>
    </w:tbl>
    <w:p>
      <w:pPr>
        <w:pStyle w:val="944"/>
        <w:ind w:firstLine="480"/>
        <w:spacing w:before="0" w:beforeAutospacing="0" w:after="0" w:afterAutospacing="0" w:line="360" w:lineRule="auto"/>
        <w:shd w:val="clear" w:color="auto" w:fill="ffffff"/>
        <w:rPr>
          <w:rFonts w:hint="eastAsia"/>
          <w:color w:val="auto"/>
          <w:highlight w:val="none"/>
        </w:rPr>
      </w:pPr>
      <w:r>
        <w:rPr>
          <w:rFonts w:hint="eastAsia"/>
          <w:color w:val="auto"/>
          <w:highlight w:val="none"/>
        </w:rPr>
        <w:t xml:space="preserve">投标单位针对本项目各标段的投标单价、投标总价，均不得高于对应标段招标控制价，若存在报价超控制价情形，该投标文件按无效投标处理。本项目共分为两个标段，供应商可选择单个标段或全部标段进行投标，但只能中其中一个标段，各标段分别响应。评审顺序：先评标段1：6B宿舍楼，再评标段2：6A宿舍楼，如标段1的第一成交候选人是标段2的第一成交候选人，则标段2的成交候选资格自动失效，由标段2的第二成交候选人升为第一成交候选人。</w:t>
      </w:r>
      <w:r/>
    </w:p>
    <w:p>
      <w:pPr>
        <w:pStyle w:val="1001"/>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三、技术及服务要求</w:t>
      </w:r>
      <w:r/>
    </w:p>
    <w:p>
      <w:pPr>
        <w:pStyle w:val="100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1、基本要求</w:t>
      </w:r>
      <w:r/>
    </w:p>
    <w:p>
      <w:pPr>
        <w:pStyle w:val="100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需执行的国家相关标准、行业标准、地方标准或者其他标准、规范，包括不限于以下：</w:t>
      </w:r>
      <w:r/>
    </w:p>
    <w:p>
      <w:pPr>
        <w:pStyle w:val="100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GB/T 3325《金属家具通用技术条件》</w:t>
      </w:r>
      <w:r/>
    </w:p>
    <w:p>
      <w:pPr>
        <w:pStyle w:val="100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QB/T 2741 《学生公寓多功能家具》</w:t>
      </w:r>
      <w:r/>
    </w:p>
    <w:p>
      <w:pPr>
        <w:pStyle w:val="1001"/>
        <w:ind w:firstLine="480"/>
        <w:spacing w:line="360" w:lineRule="auto"/>
        <w:rPr>
          <w:rFonts w:hint="eastAsia" w:ascii="宋体" w:hAnsi="宋体" w:eastAsia="宋体" w:cs="宋体"/>
          <w:color w:val="auto"/>
          <w:sz w:val="24"/>
          <w:szCs w:val="24"/>
          <w:highlight w:val="none"/>
          <w:lang w:eastAsia="zh-CN"/>
        </w:rPr>
      </w:pPr>
      <w:r/>
      <w:bookmarkStart w:id="821" w:name="OLE_LINK1"/>
      <w:r/>
      <w:bookmarkStart w:id="822" w:name="OLE_LINK2"/>
      <w:r>
        <w:rPr>
          <w:rFonts w:hint="eastAsia" w:ascii="宋体" w:hAnsi="宋体" w:cs="宋体"/>
          <w:color w:val="auto"/>
          <w:sz w:val="24"/>
          <w:szCs w:val="24"/>
          <w:highlight w:val="none"/>
        </w:rPr>
        <w:t xml:space="preserve">GB/T 3328</w:t>
      </w:r>
      <w:bookmarkEnd w:id="821"/>
      <w:r/>
      <w:bookmarkEnd w:id="822"/>
      <w:r>
        <w:rPr>
          <w:rFonts w:hint="eastAsia" w:ascii="宋体" w:hAnsi="宋体" w:cs="宋体"/>
          <w:color w:val="auto"/>
          <w:sz w:val="24"/>
          <w:szCs w:val="24"/>
          <w:highlight w:val="none"/>
        </w:rPr>
        <w:t xml:space="preserve">《家具 床类主要尺寸》</w:t>
      </w:r>
      <w:r/>
    </w:p>
    <w:p>
      <w:pPr>
        <w:pStyle w:val="1001"/>
        <w:ind w:firstLine="480"/>
        <w:spacing w:line="360" w:lineRule="auto"/>
        <w:rPr>
          <w:rFonts w:hint="eastAsia" w:ascii="宋体" w:hAnsi="宋体" w:eastAsia="宋体" w:cs="宋体"/>
          <w:color w:val="auto"/>
          <w:sz w:val="24"/>
          <w:szCs w:val="24"/>
          <w:highlight w:val="none"/>
          <w:lang w:eastAsia="zh-CN"/>
        </w:rPr>
      </w:pPr>
      <w:r/>
      <w:bookmarkStart w:id="823" w:name="OLE_LINK4"/>
      <w:r/>
      <w:bookmarkStart w:id="824" w:name="OLE_LINK3"/>
      <w:r>
        <w:rPr>
          <w:rFonts w:hint="eastAsia" w:ascii="宋体" w:hAnsi="宋体" w:cs="宋体"/>
          <w:color w:val="auto"/>
          <w:sz w:val="24"/>
          <w:szCs w:val="24"/>
          <w:highlight w:val="none"/>
        </w:rPr>
        <w:t xml:space="preserve">GB/T 35607</w:t>
      </w:r>
      <w:bookmarkEnd w:id="823"/>
      <w:r/>
      <w:bookmarkEnd w:id="824"/>
      <w:r>
        <w:rPr>
          <w:rFonts w:hint="eastAsia" w:ascii="宋体" w:hAnsi="宋体" w:cs="宋体"/>
          <w:color w:val="auto"/>
          <w:sz w:val="24"/>
          <w:szCs w:val="24"/>
          <w:highlight w:val="none"/>
        </w:rPr>
        <w:t xml:space="preserve">《绿色产品评价 家具》</w:t>
      </w:r>
      <w:r/>
    </w:p>
    <w:p>
      <w:pPr>
        <w:pStyle w:val="1001"/>
        <w:ind w:firstLine="480"/>
        <w:spacing w:line="360" w:lineRule="auto"/>
        <w:rPr>
          <w:rFonts w:hint="eastAsia" w:ascii="宋体" w:hAnsi="宋体" w:eastAsia="宋体" w:cs="宋体"/>
          <w:color w:val="auto"/>
          <w:sz w:val="24"/>
          <w:szCs w:val="24"/>
          <w:highlight w:val="none"/>
          <w:lang w:eastAsia="zh-CN"/>
        </w:rPr>
      </w:pPr>
      <w:r/>
      <w:bookmarkStart w:id="825" w:name="OLE_LINK6"/>
      <w:r/>
      <w:bookmarkStart w:id="826" w:name="OLE_LINK5"/>
      <w:r>
        <w:rPr>
          <w:rFonts w:hint="eastAsia" w:ascii="宋体" w:hAnsi="宋体" w:cs="宋体"/>
          <w:color w:val="auto"/>
          <w:sz w:val="24"/>
          <w:szCs w:val="24"/>
          <w:highlight w:val="none"/>
        </w:rPr>
        <w:t xml:space="preserve">GB 18580</w:t>
      </w:r>
      <w:bookmarkEnd w:id="825"/>
      <w:r/>
      <w:bookmarkEnd w:id="826"/>
      <w:r>
        <w:rPr>
          <w:rFonts w:hint="eastAsia" w:ascii="宋体" w:hAnsi="宋体" w:cs="宋体"/>
          <w:color w:val="auto"/>
          <w:sz w:val="24"/>
          <w:szCs w:val="24"/>
          <w:highlight w:val="none"/>
        </w:rPr>
        <w:t xml:space="preserve">《室内装饰装修材料人造板及其制品中甲醛释放限量》</w:t>
      </w:r>
      <w:r/>
    </w:p>
    <w:p>
      <w:pPr>
        <w:pStyle w:val="100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GB/T 3324 《木家具通用技术条件》</w:t>
      </w:r>
      <w:r/>
    </w:p>
    <w:p>
      <w:pPr>
        <w:pStyle w:val="1001"/>
        <w:ind w:firstLine="480"/>
        <w:spacing w:line="360" w:lineRule="auto"/>
        <w:rPr>
          <w:rFonts w:hint="eastAsia" w:ascii="宋体" w:hAnsi="宋体" w:cs="宋体"/>
          <w:color w:val="auto"/>
          <w:sz w:val="24"/>
          <w:szCs w:val="24"/>
          <w:highlight w:val="none"/>
        </w:rPr>
      </w:pPr>
      <w:r/>
      <w:bookmarkStart w:id="827" w:name="OLE_LINK8"/>
      <w:r/>
      <w:bookmarkStart w:id="828" w:name="OLE_LINK7"/>
      <w:r>
        <w:rPr>
          <w:rFonts w:hint="eastAsia" w:ascii="宋体" w:hAnsi="宋体" w:cs="宋体"/>
          <w:color w:val="auto"/>
          <w:sz w:val="24"/>
          <w:szCs w:val="24"/>
          <w:highlight w:val="none"/>
        </w:rPr>
        <w:t xml:space="preserve">GB/T 39600</w:t>
      </w:r>
      <w:bookmarkEnd w:id="827"/>
      <w:r/>
      <w:bookmarkEnd w:id="828"/>
      <w:r>
        <w:rPr>
          <w:rFonts w:hint="eastAsia" w:ascii="宋体" w:hAnsi="宋体" w:cs="宋体"/>
          <w:color w:val="auto"/>
          <w:sz w:val="24"/>
          <w:szCs w:val="24"/>
          <w:highlight w:val="none"/>
        </w:rPr>
        <w:t xml:space="preserve">《人造板及其制品甲醛释放量分级》</w:t>
      </w:r>
      <w:r/>
    </w:p>
    <w:p>
      <w:pPr>
        <w:pStyle w:val="1001"/>
        <w:ind w:firstLine="480"/>
        <w:spacing w:line="360" w:lineRule="auto"/>
        <w:rPr>
          <w:rFonts w:hint="eastAsia" w:ascii="宋体" w:hAnsi="宋体" w:cs="宋体"/>
          <w:color w:val="auto"/>
          <w:sz w:val="24"/>
          <w:szCs w:val="24"/>
          <w:highlight w:val="none"/>
        </w:rPr>
      </w:pPr>
      <w:r/>
      <w:bookmarkStart w:id="829" w:name="OLE_LINK11"/>
      <w:r/>
      <w:bookmarkStart w:id="830" w:name="OLE_LINK12"/>
      <w:r>
        <w:rPr>
          <w:rFonts w:hint="eastAsia" w:ascii="宋体" w:hAnsi="宋体" w:cs="宋体"/>
          <w:color w:val="auto"/>
          <w:sz w:val="24"/>
          <w:szCs w:val="24"/>
          <w:highlight w:val="none"/>
        </w:rPr>
        <w:t xml:space="preserve">QB/T 2454</w:t>
      </w:r>
      <w:bookmarkEnd w:id="829"/>
      <w:r/>
      <w:bookmarkEnd w:id="830"/>
      <w:r>
        <w:rPr>
          <w:rFonts w:hint="eastAsia" w:ascii="宋体" w:hAnsi="宋体" w:cs="宋体"/>
          <w:color w:val="auto"/>
          <w:sz w:val="24"/>
          <w:szCs w:val="24"/>
          <w:highlight w:val="none"/>
        </w:rPr>
        <w:t xml:space="preserve"> 《家具五金 抽屉导轨》</w:t>
      </w:r>
      <w:r/>
    </w:p>
    <w:p>
      <w:pPr>
        <w:pStyle w:val="1001"/>
        <w:ind w:firstLine="480"/>
        <w:spacing w:line="360" w:lineRule="auto"/>
        <w:rPr>
          <w:rFonts w:hint="eastAsia" w:ascii="宋体" w:hAnsi="宋体" w:cs="宋体"/>
          <w:color w:val="auto"/>
          <w:sz w:val="24"/>
          <w:szCs w:val="24"/>
          <w:highlight w:val="none"/>
        </w:rPr>
      </w:pPr>
      <w:r/>
      <w:bookmarkStart w:id="831" w:name="OLE_LINK13"/>
      <w:r>
        <w:rPr>
          <w:rFonts w:hint="eastAsia" w:ascii="宋体" w:hAnsi="宋体" w:cs="宋体"/>
          <w:color w:val="auto"/>
          <w:sz w:val="24"/>
          <w:szCs w:val="24"/>
          <w:highlight w:val="none"/>
        </w:rPr>
        <w:t xml:space="preserve">HG/T 2006</w:t>
      </w:r>
      <w:bookmarkEnd w:id="831"/>
      <w:r>
        <w:rPr>
          <w:rFonts w:hint="eastAsia" w:ascii="宋体" w:hAnsi="宋体" w:cs="宋体"/>
          <w:color w:val="auto"/>
          <w:sz w:val="24"/>
          <w:szCs w:val="24"/>
          <w:highlight w:val="none"/>
        </w:rPr>
        <w:t xml:space="preserve"> 《热固性和热塑性粉末涂料》</w:t>
      </w:r>
      <w:r/>
    </w:p>
    <w:p>
      <w:pPr>
        <w:pStyle w:val="1001"/>
        <w:ind w:firstLine="480"/>
        <w:spacing w:line="360" w:lineRule="auto"/>
        <w:rPr>
          <w:rFonts w:hint="eastAsia" w:ascii="宋体" w:hAnsi="宋体" w:cs="宋体"/>
          <w:color w:val="auto"/>
          <w:sz w:val="24"/>
          <w:szCs w:val="24"/>
          <w:highlight w:val="none"/>
        </w:rPr>
      </w:pPr>
      <w:r/>
      <w:bookmarkStart w:id="832" w:name="OLE_LINK14"/>
      <w:r>
        <w:rPr>
          <w:rFonts w:hint="eastAsia" w:ascii="宋体" w:hAnsi="宋体" w:cs="宋体"/>
          <w:color w:val="auto"/>
          <w:sz w:val="24"/>
          <w:szCs w:val="24"/>
          <w:highlight w:val="none"/>
        </w:rPr>
        <w:t xml:space="preserve">GB/T 11253</w:t>
      </w:r>
      <w:bookmarkEnd w:id="832"/>
      <w:r>
        <w:rPr>
          <w:rFonts w:hint="eastAsia" w:ascii="宋体" w:hAnsi="宋体" w:cs="宋体"/>
          <w:color w:val="auto"/>
          <w:sz w:val="24"/>
          <w:szCs w:val="24"/>
          <w:highlight w:val="none"/>
        </w:rPr>
        <w:t xml:space="preserve"> 《碳素结构钢冷轧钢板及钢带》</w:t>
      </w:r>
      <w:r/>
    </w:p>
    <w:p>
      <w:pPr>
        <w:pStyle w:val="1001"/>
        <w:ind w:firstLine="480"/>
        <w:spacing w:line="360" w:lineRule="auto"/>
        <w:rPr>
          <w:rFonts w:hint="eastAsia" w:ascii="宋体" w:hAnsi="宋体" w:cs="宋体"/>
          <w:color w:val="auto"/>
          <w:sz w:val="24"/>
          <w:szCs w:val="24"/>
          <w:highlight w:val="none"/>
        </w:rPr>
      </w:pPr>
      <w:r/>
      <w:bookmarkStart w:id="833" w:name="OLE_LINK15"/>
      <w:r>
        <w:rPr>
          <w:rFonts w:hint="eastAsia" w:ascii="宋体" w:hAnsi="宋体" w:cs="宋体"/>
          <w:color w:val="auto"/>
          <w:sz w:val="24"/>
          <w:szCs w:val="24"/>
          <w:highlight w:val="none"/>
        </w:rPr>
        <w:t xml:space="preserve">GB/T 232</w:t>
      </w:r>
      <w:bookmarkEnd w:id="833"/>
      <w:r>
        <w:rPr>
          <w:rFonts w:hint="eastAsia" w:ascii="宋体" w:hAnsi="宋体" w:cs="宋体"/>
          <w:color w:val="auto"/>
          <w:sz w:val="24"/>
          <w:szCs w:val="24"/>
          <w:highlight w:val="none"/>
        </w:rPr>
        <w:t xml:space="preserve">  《金属材料  弯曲试验方法》</w:t>
      </w:r>
      <w:r/>
    </w:p>
    <w:p>
      <w:pPr>
        <w:pStyle w:val="1001"/>
        <w:ind w:firstLine="480"/>
        <w:spacing w:line="360" w:lineRule="auto"/>
        <w:rPr>
          <w:rFonts w:hint="eastAsia" w:ascii="宋体" w:hAnsi="宋体" w:cs="宋体"/>
          <w:color w:val="auto"/>
          <w:sz w:val="24"/>
          <w:szCs w:val="24"/>
          <w:highlight w:val="none"/>
        </w:rPr>
      </w:pPr>
      <w:r/>
      <w:bookmarkStart w:id="834" w:name="OLE_LINK16"/>
      <w:r/>
      <w:bookmarkStart w:id="835" w:name="OLE_LINK17"/>
      <w:r>
        <w:rPr>
          <w:rFonts w:hint="eastAsia" w:ascii="宋体" w:hAnsi="宋体" w:cs="宋体"/>
          <w:color w:val="auto"/>
          <w:sz w:val="24"/>
          <w:szCs w:val="24"/>
          <w:highlight w:val="none"/>
        </w:rPr>
        <w:t xml:space="preserve">GB/T 228.1</w:t>
      </w:r>
      <w:bookmarkEnd w:id="834"/>
      <w:r/>
      <w:bookmarkEnd w:id="835"/>
      <w:r>
        <w:rPr>
          <w:rFonts w:hint="eastAsia" w:ascii="宋体" w:hAnsi="宋体" w:cs="宋体"/>
          <w:color w:val="auto"/>
          <w:sz w:val="24"/>
          <w:szCs w:val="24"/>
          <w:highlight w:val="none"/>
        </w:rPr>
        <w:t xml:space="preserve"> 《金属材料  拉伸试验 第1部分:室温试验方法》</w:t>
      </w:r>
      <w:r/>
    </w:p>
    <w:p>
      <w:pPr>
        <w:pStyle w:val="1001"/>
        <w:ind w:firstLine="480"/>
        <w:spacing w:line="360" w:lineRule="auto"/>
        <w:rPr>
          <w:rFonts w:hint="eastAsia" w:ascii="宋体" w:hAnsi="宋体" w:cs="宋体"/>
          <w:color w:val="auto"/>
          <w:sz w:val="24"/>
          <w:szCs w:val="24"/>
          <w:highlight w:val="none"/>
        </w:rPr>
      </w:pPr>
      <w:r/>
      <w:bookmarkStart w:id="836" w:name="OLE_LINK19"/>
      <w:r/>
      <w:bookmarkStart w:id="837" w:name="OLE_LINK18"/>
      <w:r>
        <w:rPr>
          <w:rFonts w:hint="eastAsia" w:ascii="宋体" w:hAnsi="宋体" w:cs="宋体"/>
          <w:color w:val="auto"/>
          <w:sz w:val="24"/>
          <w:szCs w:val="24"/>
          <w:highlight w:val="none"/>
        </w:rPr>
        <w:t xml:space="preserve">GB/T 4336</w:t>
      </w:r>
      <w:bookmarkEnd w:id="836"/>
      <w:r/>
      <w:bookmarkEnd w:id="837"/>
      <w:r>
        <w:rPr>
          <w:rFonts w:hint="eastAsia" w:ascii="宋体" w:hAnsi="宋体" w:cs="宋体"/>
          <w:color w:val="auto"/>
          <w:sz w:val="24"/>
          <w:szCs w:val="24"/>
          <w:highlight w:val="none"/>
        </w:rPr>
        <w:t xml:space="preserve">  《碳素钢和中低合金钢  多元素含量的测定  火花放电原子发射光谱法（常规法）》</w:t>
      </w:r>
      <w:r/>
    </w:p>
    <w:p>
      <w:pPr>
        <w:pStyle w:val="1001"/>
        <w:ind w:firstLine="480"/>
        <w:spacing w:line="360" w:lineRule="auto"/>
        <w:rPr>
          <w:rFonts w:hint="eastAsia" w:ascii="宋体" w:hAnsi="宋体" w:cs="宋体"/>
          <w:color w:val="auto"/>
          <w:sz w:val="24"/>
          <w:szCs w:val="24"/>
          <w:highlight w:val="none"/>
        </w:rPr>
      </w:pPr>
      <w:r/>
      <w:bookmarkStart w:id="838" w:name="OLE_LINK20"/>
      <w:r/>
      <w:bookmarkStart w:id="839" w:name="OLE_LINK21"/>
      <w:r>
        <w:rPr>
          <w:rFonts w:hint="eastAsia" w:ascii="宋体" w:hAnsi="宋体" w:cs="宋体"/>
          <w:color w:val="auto"/>
          <w:sz w:val="24"/>
          <w:szCs w:val="24"/>
          <w:highlight w:val="none"/>
        </w:rPr>
        <w:t xml:space="preserve">GB/T 29894</w:t>
      </w:r>
      <w:bookmarkEnd w:id="838"/>
      <w:r/>
      <w:bookmarkEnd w:id="839"/>
      <w:r>
        <w:rPr>
          <w:rFonts w:hint="eastAsia" w:ascii="宋体" w:hAnsi="宋体" w:cs="宋体"/>
          <w:color w:val="auto"/>
          <w:sz w:val="24"/>
          <w:szCs w:val="24"/>
          <w:highlight w:val="none"/>
        </w:rPr>
        <w:t xml:space="preserve"> 《木材鉴别方法通则》</w:t>
      </w:r>
      <w:r/>
    </w:p>
    <w:p>
      <w:pPr>
        <w:pStyle w:val="1001"/>
        <w:ind w:firstLine="480"/>
        <w:spacing w:line="360" w:lineRule="auto"/>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GB 18584</w:t>
      </w:r>
      <w:r>
        <w:rPr>
          <w:rFonts w:hint="eastAsia" w:ascii="宋体" w:hAnsi="宋体" w:cs="宋体"/>
          <w:color w:val="auto"/>
          <w:sz w:val="24"/>
          <w:szCs w:val="24"/>
          <w:highlight w:val="none"/>
          <w:shd w:val="clear" w:color="auto" w:fill="ffffff"/>
          <w:lang w:val="en-US" w:eastAsia="zh-CN"/>
        </w:rPr>
        <w:t xml:space="preserve"> </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shd w:val="clear" w:color="auto" w:fill="ffffff"/>
        </w:rPr>
        <w:t xml:space="preserve">家具中有害物质限量</w:t>
      </w:r>
      <w:r>
        <w:rPr>
          <w:rFonts w:hint="eastAsia" w:ascii="宋体" w:hAnsi="宋体" w:cs="宋体"/>
          <w:color w:val="auto"/>
          <w:sz w:val="24"/>
          <w:szCs w:val="24"/>
          <w:highlight w:val="none"/>
        </w:rPr>
        <w:t xml:space="preserve">》</w:t>
      </w:r>
      <w:r/>
    </w:p>
    <w:p>
      <w:pPr>
        <w:pStyle w:val="100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shd w:val="clear" w:color="auto" w:fill="ffffff"/>
        </w:rPr>
        <w:t xml:space="preserve">GB 28008 </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shd w:val="clear" w:color="auto" w:fill="ffffff"/>
        </w:rPr>
        <w:t xml:space="preserve"> 家具结构安全技术规范</w:t>
      </w:r>
      <w:r>
        <w:rPr>
          <w:rFonts w:hint="eastAsia" w:ascii="宋体" w:hAnsi="宋体" w:cs="宋体"/>
          <w:color w:val="auto"/>
          <w:sz w:val="24"/>
          <w:szCs w:val="24"/>
          <w:highlight w:val="none"/>
        </w:rPr>
        <w:t xml:space="preserve">》</w:t>
      </w:r>
      <w:r/>
    </w:p>
    <w:p>
      <w:pPr>
        <w:pStyle w:val="100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清单及技术参数</w:t>
      </w:r>
      <w:r/>
    </w:p>
    <w:p>
      <w:pPr>
        <w:contextualSpacing/>
        <w:ind w:firstLine="480"/>
        <w:spacing w:line="300" w:lineRule="auto"/>
        <w:rPr>
          <w:color w:val="auto"/>
          <w:sz w:val="24"/>
          <w:highlight w:val="none"/>
        </w:rPr>
      </w:pPr>
      <w:r>
        <w:rPr>
          <w:rFonts w:hint="eastAsia"/>
          <w:color w:val="auto"/>
          <w:sz w:val="24"/>
          <w:highlight w:val="none"/>
        </w:rPr>
        <w:t xml:space="preserve">2.1单间宿舍家具采购清单及技术参数</w:t>
      </w:r>
      <w:r/>
    </w:p>
    <w:p>
      <w:pPr>
        <w:contextualSpacing/>
        <w:jc w:val="center"/>
        <w:spacing w:line="300" w:lineRule="auto"/>
        <w:rPr>
          <w:b/>
          <w:bCs/>
          <w:color w:val="auto"/>
          <w:sz w:val="24"/>
          <w:highlight w:val="none"/>
        </w:rPr>
      </w:pPr>
      <w:r>
        <w:rPr>
          <w:rFonts w:hint="eastAsia"/>
          <w:b/>
          <w:bCs/>
          <w:color w:val="auto"/>
          <w:sz w:val="24"/>
          <w:highlight w:val="none"/>
        </w:rPr>
        <w:t xml:space="preserve">标段1    6号楼B座家具清单</w:t>
      </w:r>
      <w:r/>
    </w:p>
    <w:tbl>
      <w:tblPr>
        <w:tblStyle w:val="915"/>
        <w:tblW w:w="5069" w:type="pct"/>
        <w:tblInd w:w="-1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5"/>
        <w:gridCol w:w="875"/>
        <w:gridCol w:w="1157"/>
        <w:gridCol w:w="5260"/>
        <w:gridCol w:w="659"/>
        <w:gridCol w:w="749"/>
        <w:gridCol w:w="870"/>
      </w:tblGrid>
      <w:tr>
        <w:trPr/>
        <w:tc>
          <w:tcPr>
            <w:tcW w:w="236" w:type="pct"/>
            <w:vAlign w:val="center"/>
            <w:textDirection w:val="lrTb"/>
            <w:noWrap/>
          </w:tcPr>
          <w:p>
            <w:pPr>
              <w:jc w:val="center"/>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序号</w:t>
            </w:r>
            <w:r/>
          </w:p>
        </w:tc>
        <w:tc>
          <w:tcPr>
            <w:tcW w:w="435" w:type="pct"/>
            <w:vAlign w:val="center"/>
            <w:textDirection w:val="lrTb"/>
            <w:noWrap w:val="false"/>
          </w:tcPr>
          <w:p>
            <w:pPr>
              <w:jc w:val="center"/>
              <w:widowControl/>
              <w:rPr>
                <w:rFonts w:hint="eastAsia" w:ascii="宋体" w:hAnsi="宋体" w:cs="宋体"/>
                <w:b/>
                <w:bCs/>
                <w:color w:val="auto"/>
                <w:sz w:val="18"/>
                <w:szCs w:val="18"/>
                <w:highlight w:val="none"/>
                <w:lang w:bidi="ar"/>
              </w:rPr>
            </w:pPr>
            <w:r>
              <w:rPr>
                <w:rFonts w:hint="eastAsia" w:ascii="宋体" w:hAnsi="宋体" w:cs="宋体"/>
                <w:b/>
                <w:bCs/>
                <w:color w:val="auto"/>
                <w:sz w:val="18"/>
                <w:szCs w:val="18"/>
                <w:highlight w:val="none"/>
                <w:lang w:bidi="ar"/>
              </w:rPr>
              <w:t xml:space="preserve">物的</w:t>
            </w:r>
            <w:r/>
          </w:p>
          <w:p>
            <w:pPr>
              <w:jc w:val="center"/>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名称</w:t>
            </w:r>
            <w:r/>
          </w:p>
        </w:tc>
        <w:tc>
          <w:tcPr>
            <w:tcW w:w="576" w:type="pct"/>
            <w:vAlign w:val="center"/>
            <w:textDirection w:val="lrTb"/>
            <w:noWrap w:val="false"/>
          </w:tcPr>
          <w:p>
            <w:pPr>
              <w:jc w:val="center"/>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规格mm（W*D*H）</w:t>
            </w:r>
            <w:r/>
          </w:p>
        </w:tc>
        <w:tc>
          <w:tcPr>
            <w:tcW w:w="2616" w:type="pct"/>
            <w:vAlign w:val="center"/>
            <w:textDirection w:val="lrTb"/>
            <w:noWrap w:val="false"/>
          </w:tcPr>
          <w:p>
            <w:pPr>
              <w:jc w:val="center"/>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技术参数</w:t>
            </w:r>
            <w:r/>
          </w:p>
        </w:tc>
        <w:tc>
          <w:tcPr>
            <w:tcW w:w="328" w:type="pct"/>
            <w:vAlign w:val="center"/>
            <w:textDirection w:val="lrTb"/>
            <w:noWrap w:val="false"/>
          </w:tcPr>
          <w:p>
            <w:pPr>
              <w:jc w:val="center"/>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单位</w:t>
            </w:r>
            <w:r/>
          </w:p>
        </w:tc>
        <w:tc>
          <w:tcPr>
            <w:tcW w:w="373" w:type="pct"/>
            <w:vAlign w:val="center"/>
            <w:textDirection w:val="lrTb"/>
            <w:noWrap w:val="false"/>
          </w:tcPr>
          <w:p>
            <w:pPr>
              <w:jc w:val="center"/>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数量</w:t>
            </w:r>
            <w:r/>
          </w:p>
        </w:tc>
        <w:tc>
          <w:tcPr>
            <w:tcW w:w="433" w:type="pct"/>
            <w:vAlign w:val="center"/>
            <w:textDirection w:val="lrTb"/>
            <w:noWrap w:val="false"/>
          </w:tcPr>
          <w:p>
            <w:pPr>
              <w:jc w:val="center"/>
              <w:widowControl/>
              <w:rPr>
                <w:rFonts w:hint="eastAsia" w:ascii="宋体" w:hAnsi="宋体" w:cs="宋体"/>
                <w:b/>
                <w:bCs/>
                <w:color w:val="auto"/>
                <w:sz w:val="18"/>
                <w:szCs w:val="18"/>
                <w:highlight w:val="none"/>
                <w:lang w:bidi="ar"/>
              </w:rPr>
            </w:pPr>
            <w:r>
              <w:rPr>
                <w:rFonts w:hint="eastAsia" w:ascii="宋体" w:hAnsi="宋体" w:cs="宋体"/>
                <w:b/>
                <w:bCs/>
                <w:color w:val="auto"/>
                <w:sz w:val="18"/>
                <w:szCs w:val="18"/>
                <w:highlight w:val="none"/>
                <w:lang w:bidi="ar"/>
              </w:rPr>
              <w:t xml:space="preserve">招标控制单价</w:t>
            </w:r>
            <w:r/>
          </w:p>
        </w:tc>
      </w:tr>
      <w:tr>
        <w:trPr/>
        <w:tc>
          <w:tcPr>
            <w:tcW w:w="236"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r/>
          </w:p>
        </w:tc>
        <w:tc>
          <w:tcPr>
            <w:shd w:val="clear" w:color="auto" w:fill="ffffff"/>
            <w:tcW w:w="435"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公寓床（两连体三人位）</w:t>
            </w:r>
            <w:r/>
          </w:p>
        </w:tc>
        <w:tc>
          <w:tcPr>
            <w:tcW w:w="576" w:type="pct"/>
            <w:vAlign w:val="center"/>
            <w:textDirection w:val="lrTb"/>
            <w:noWrap w:val="false"/>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4000mm</w:t>
            </w:r>
            <w:r>
              <w:rPr>
                <w:rFonts w:hint="eastAsia" w:ascii="宋体" w:hAnsi="宋体" w:cs="宋体"/>
                <w:color w:val="auto"/>
                <w:sz w:val="18"/>
                <w:szCs w:val="18"/>
                <w:highlight w:val="none"/>
                <w:lang w:eastAsia="zh-CN" w:bidi="ar"/>
              </w:rPr>
              <w:t xml:space="preserve">*</w:t>
            </w:r>
            <w:r>
              <w:rPr>
                <w:rFonts w:hint="eastAsia" w:ascii="宋体" w:hAnsi="宋体" w:cs="宋体"/>
                <w:color w:val="auto"/>
                <w:sz w:val="18"/>
                <w:szCs w:val="18"/>
                <w:highlight w:val="none"/>
                <w:lang w:bidi="ar"/>
              </w:rPr>
              <w:t xml:space="preserve">950mm</w:t>
            </w:r>
            <w:r>
              <w:rPr>
                <w:rFonts w:hint="eastAsia" w:ascii="宋体" w:hAnsi="宋体" w:cs="宋体"/>
                <w:color w:val="auto"/>
                <w:sz w:val="18"/>
                <w:szCs w:val="18"/>
                <w:highlight w:val="none"/>
                <w:lang w:eastAsia="zh-CN" w:bidi="ar"/>
              </w:rPr>
              <w:t xml:space="preserve">*</w:t>
            </w:r>
            <w:r>
              <w:rPr>
                <w:rFonts w:hint="eastAsia" w:ascii="宋体" w:hAnsi="宋体" w:cs="宋体"/>
                <w:color w:val="auto"/>
                <w:sz w:val="18"/>
                <w:szCs w:val="18"/>
                <w:highlight w:val="none"/>
                <w:lang w:bidi="ar"/>
              </w:rPr>
              <w:t xml:space="preserve">2200mm</w:t>
            </w:r>
            <w:r/>
          </w:p>
          <w:p>
            <w:pPr>
              <w:jc w:val="center"/>
              <w:widowControl/>
              <w:rPr>
                <w:rFonts w:hint="eastAsia" w:ascii="宋体" w:hAnsi="宋体" w:cs="宋体"/>
                <w:color w:val="auto"/>
                <w:sz w:val="18"/>
                <w:szCs w:val="18"/>
                <w:highlight w:val="none"/>
              </w:rPr>
            </w:pPr>
            <w:r>
              <w:rPr>
                <w:rFonts w:hint="eastAsia" w:ascii="宋体" w:hAnsi="宋体"/>
                <w:color w:val="auto"/>
                <w:sz w:val="18"/>
                <w:szCs w:val="18"/>
                <w:highlight w:val="none"/>
              </w:rPr>
              <w:t xml:space="preserve">（均±5mm）</w:t>
            </w:r>
            <w:r>
              <w:rPr>
                <w:rFonts w:hint="eastAsia" w:ascii="宋体" w:hAnsi="宋体" w:cs="宋体"/>
                <w:color w:val="auto"/>
                <w:sz w:val="18"/>
                <w:szCs w:val="18"/>
                <w:highlight w:val="none"/>
                <w:lang w:bidi="ar"/>
              </w:rPr>
              <w:t xml:space="preserve">（不含蚊帐架高度）</w:t>
            </w:r>
            <w:r/>
          </w:p>
        </w:tc>
        <w:tc>
          <w:tcPr>
            <w:tcW w:w="2616" w:type="pct"/>
            <w:vAlign w:val="center"/>
            <w:textDirection w:val="lrTb"/>
            <w:noWrap w:val="false"/>
          </w:tcPr>
          <w:p>
            <w:pPr>
              <w:jc w:val="left"/>
              <w:rPr>
                <w:rFonts w:hint="eastAsia" w:ascii="宋体" w:hAnsi="宋体"/>
                <w:color w:val="auto"/>
                <w:sz w:val="18"/>
                <w:szCs w:val="18"/>
                <w:highlight w:val="none"/>
              </w:rPr>
            </w:pPr>
            <w:r>
              <w:rPr>
                <w:rFonts w:hint="eastAsia" w:ascii="宋体" w:hAnsi="宋体"/>
                <w:color w:val="auto"/>
                <w:sz w:val="18"/>
                <w:szCs w:val="18"/>
                <w:highlight w:val="none"/>
              </w:rPr>
              <w:t xml:space="preserve">1、上下床立柱、主梁（含书桌部位）均采用50mm</w:t>
            </w:r>
            <w:r>
              <w:rPr>
                <w:rFonts w:hint="eastAsia" w:ascii="宋体" w:hAnsi="宋体"/>
                <w:color w:val="auto"/>
                <w:sz w:val="18"/>
                <w:szCs w:val="18"/>
                <w:highlight w:val="none"/>
                <w:lang w:eastAsia="zh-CN"/>
              </w:rPr>
              <w:t xml:space="preserve">*</w:t>
            </w:r>
            <w:r>
              <w:rPr>
                <w:rFonts w:hint="eastAsia" w:ascii="宋体" w:hAnsi="宋体"/>
                <w:color w:val="auto"/>
                <w:sz w:val="18"/>
                <w:szCs w:val="18"/>
                <w:highlight w:val="none"/>
              </w:rPr>
              <w:t xml:space="preserve">50mm</w:t>
            </w:r>
            <w:r>
              <w:rPr>
                <w:rFonts w:hint="eastAsia" w:ascii="宋体" w:hAnsi="宋体"/>
                <w:color w:val="auto"/>
                <w:sz w:val="18"/>
                <w:szCs w:val="18"/>
                <w:highlight w:val="none"/>
                <w:lang w:eastAsia="zh-CN"/>
              </w:rPr>
              <w:t xml:space="preserve">*</w:t>
            </w:r>
            <w:r>
              <w:rPr>
                <w:rFonts w:hint="eastAsia" w:ascii="宋体" w:hAnsi="宋体"/>
                <w:color w:val="auto"/>
                <w:sz w:val="18"/>
                <w:szCs w:val="18"/>
                <w:highlight w:val="none"/>
              </w:rPr>
              <w:t xml:space="preserve">2.0mm钢制方管制作，床铺次梁（单个床铺5根，均匀分布）采用30mm</w:t>
            </w:r>
            <w:r>
              <w:rPr>
                <w:rFonts w:hint="eastAsia" w:ascii="宋体" w:hAnsi="宋体"/>
                <w:color w:val="auto"/>
                <w:sz w:val="18"/>
                <w:szCs w:val="18"/>
                <w:highlight w:val="none"/>
                <w:lang w:eastAsia="zh-CN"/>
              </w:rPr>
              <w:t xml:space="preserve">*</w:t>
            </w:r>
            <w:r>
              <w:rPr>
                <w:rFonts w:hint="eastAsia" w:ascii="宋体" w:hAnsi="宋体"/>
                <w:color w:val="auto"/>
                <w:sz w:val="18"/>
                <w:szCs w:val="18"/>
                <w:highlight w:val="none"/>
              </w:rPr>
              <w:t xml:space="preserve">30mm，厚1.5mm钢制方管制作，床架立柱有效连接。</w:t>
            </w:r>
            <w:r/>
          </w:p>
          <w:p>
            <w:pPr>
              <w:jc w:val="left"/>
              <w:rPr>
                <w:rFonts w:hint="eastAsia" w:ascii="宋体" w:hAnsi="宋体"/>
                <w:color w:val="auto"/>
                <w:sz w:val="18"/>
                <w:szCs w:val="18"/>
                <w:highlight w:val="none"/>
              </w:rPr>
            </w:pPr>
            <w:r>
              <w:rPr>
                <w:rFonts w:hint="eastAsia" w:ascii="宋体" w:hAnsi="宋体"/>
                <w:color w:val="auto"/>
                <w:sz w:val="18"/>
                <w:szCs w:val="18"/>
                <w:highlight w:val="none"/>
              </w:rPr>
              <w:t xml:space="preserve">2、前床厅护栏：采用尺寸25mm*25mm*1.5mm钢制方管，高度400mm（±5mm），长度1500mm（±5mm），为网格护栏，中格最下方嵌入一块环保实木多层板，三聚氰胺饰面板，带有床位卡，栏板上须显示</w:t>
            </w:r>
            <w:r>
              <w:rPr>
                <w:rFonts w:hint="eastAsia" w:ascii="宋体" w:hAnsi="宋体"/>
                <w:color w:val="auto"/>
                <w:sz w:val="18"/>
                <w:szCs w:val="18"/>
                <w:highlight w:val="none"/>
                <w:lang w:eastAsia="zh-CN"/>
              </w:rPr>
              <w:t xml:space="preserve">永久性红色“床褥最大高度警示线”</w:t>
            </w:r>
            <w:r>
              <w:rPr>
                <w:rFonts w:hint="eastAsia" w:ascii="宋体" w:hAnsi="宋体"/>
                <w:color w:val="auto"/>
                <w:sz w:val="18"/>
                <w:szCs w:val="18"/>
                <w:highlight w:val="none"/>
              </w:rPr>
              <w:t xml:space="preserve">，警示线与护栏顶边的距离≥300mm；护栏与床横梁连接不少于3处，护栏与立柱连接不少于2处。</w:t>
            </w:r>
            <w:r/>
          </w:p>
          <w:p>
            <w:pPr>
              <w:jc w:val="left"/>
              <w:rPr>
                <w:rFonts w:hint="eastAsia" w:ascii="宋体" w:hAnsi="宋体"/>
                <w:color w:val="auto"/>
                <w:sz w:val="18"/>
                <w:szCs w:val="18"/>
                <w:highlight w:val="none"/>
              </w:rPr>
            </w:pPr>
            <w:r>
              <w:rPr>
                <w:rFonts w:hint="eastAsia" w:ascii="宋体" w:hAnsi="宋体"/>
                <w:color w:val="auto"/>
                <w:sz w:val="18"/>
                <w:szCs w:val="18"/>
                <w:highlight w:val="none"/>
              </w:rPr>
              <w:t xml:space="preserve">3、床头、床尾护栏：床头横管采用尺寸</w:t>
            </w:r>
            <w:r>
              <w:rPr>
                <w:rFonts w:hint="eastAsia"/>
                <w:color w:val="auto"/>
                <w:sz w:val="18"/>
                <w:szCs w:val="18"/>
                <w:highlight w:val="none"/>
              </w:rPr>
              <w:t xml:space="preserve">25mm*50mm*1.5mm钢制方管，床尾</w:t>
            </w:r>
            <w:r>
              <w:rPr>
                <w:rFonts w:hint="eastAsia" w:ascii="宋体" w:hAnsi="宋体"/>
                <w:color w:val="auto"/>
                <w:sz w:val="18"/>
                <w:szCs w:val="18"/>
                <w:highlight w:val="none"/>
              </w:rPr>
              <w:t xml:space="preserve">横管采用φ25mm</w:t>
            </w:r>
            <w:r>
              <w:rPr>
                <w:rFonts w:hint="eastAsia" w:ascii="宋体" w:hAnsi="宋体"/>
                <w:color w:val="auto"/>
                <w:sz w:val="18"/>
                <w:szCs w:val="18"/>
                <w:highlight w:val="none"/>
                <w:lang w:eastAsia="zh-CN"/>
              </w:rPr>
              <w:t xml:space="preserve">*</w:t>
            </w:r>
            <w:r>
              <w:rPr>
                <w:rFonts w:hint="eastAsia" w:ascii="宋体" w:hAnsi="宋体"/>
                <w:color w:val="auto"/>
                <w:sz w:val="18"/>
                <w:szCs w:val="18"/>
                <w:highlight w:val="none"/>
              </w:rPr>
              <w:t xml:space="preserve">1.5mm钢制圆管；竖管统一采用尺寸φ20mm</w:t>
            </w:r>
            <w:r>
              <w:rPr>
                <w:rFonts w:hint="eastAsia" w:ascii="宋体" w:hAnsi="宋体"/>
                <w:color w:val="auto"/>
                <w:sz w:val="18"/>
                <w:szCs w:val="18"/>
                <w:highlight w:val="none"/>
                <w:lang w:eastAsia="zh-CN"/>
              </w:rPr>
              <w:t xml:space="preserve">*</w:t>
            </w:r>
            <w:r>
              <w:rPr>
                <w:rFonts w:hint="eastAsia" w:ascii="宋体" w:hAnsi="宋体"/>
                <w:color w:val="auto"/>
                <w:sz w:val="18"/>
                <w:szCs w:val="18"/>
                <w:highlight w:val="none"/>
              </w:rPr>
              <w:t xml:space="preserve">1.2mm钢制圆管；床尾护栏预留300mm（±5mm）缺口。</w:t>
            </w:r>
            <w:r/>
          </w:p>
          <w:p>
            <w:pPr>
              <w:jc w:val="left"/>
              <w:rPr>
                <w:rFonts w:hint="eastAsia" w:ascii="宋体" w:hAnsi="宋体"/>
                <w:color w:val="auto"/>
                <w:sz w:val="18"/>
                <w:szCs w:val="18"/>
                <w:highlight w:val="none"/>
              </w:rPr>
            </w:pPr>
            <w:r>
              <w:rPr>
                <w:rFonts w:hint="eastAsia" w:ascii="宋体" w:hAnsi="宋体"/>
                <w:color w:val="auto"/>
                <w:sz w:val="18"/>
                <w:szCs w:val="18"/>
                <w:highlight w:val="none"/>
              </w:rPr>
              <w:t xml:space="preserve">4、爬梯：</w:t>
            </w:r>
            <w:r>
              <w:rPr>
                <w:rFonts w:hint="eastAsia"/>
                <w:color w:val="auto"/>
                <w:sz w:val="18"/>
                <w:szCs w:val="18"/>
                <w:highlight w:val="none"/>
              </w:rPr>
              <w:t xml:space="preserve">扶梯采用斜坡式，宽度≥500mm，独立整体焊接，上铺床共用，爬梯设计安装位置合理，立管采用25mm*50mm*1.2mm钢管制作，底部偏出床架200mm，并与床立柱腿固定，踏步板净尺寸</w:t>
            </w:r>
            <w:r>
              <w:rPr>
                <w:color w:val="auto"/>
                <w:sz w:val="18"/>
                <w:szCs w:val="18"/>
                <w:highlight w:val="none"/>
              </w:rPr>
              <w:t xml:space="preserve">6</w:t>
            </w:r>
            <w:r>
              <w:rPr>
                <w:rFonts w:hint="eastAsia"/>
                <w:color w:val="auto"/>
                <w:sz w:val="18"/>
                <w:szCs w:val="18"/>
                <w:highlight w:val="none"/>
              </w:rPr>
              <w:t xml:space="preserve">0mm（宽）*20mm（高），净长≥400mm，五档均匀分布，扶梯与床屏立柱和床挺架主梁有效连接固定；脚踏板采用2.0mm防滑钢板折边制作，并</w:t>
            </w:r>
            <w:r>
              <w:rPr>
                <w:rFonts w:hint="eastAsia" w:ascii="宋体" w:hAnsi="宋体"/>
                <w:color w:val="auto"/>
                <w:sz w:val="18"/>
                <w:szCs w:val="18"/>
                <w:highlight w:val="none"/>
              </w:rPr>
              <w:t xml:space="preserve">设置带夜间荧光功能的醒目标识。</w:t>
            </w:r>
            <w:r/>
          </w:p>
          <w:p>
            <w:pPr>
              <w:jc w:val="left"/>
              <w:rPr>
                <w:rFonts w:hint="eastAsia" w:ascii="宋体" w:hAnsi="宋体"/>
                <w:color w:val="auto"/>
                <w:sz w:val="18"/>
                <w:szCs w:val="18"/>
                <w:highlight w:val="none"/>
              </w:rPr>
            </w:pPr>
            <w:r>
              <w:rPr>
                <w:rFonts w:hint="eastAsia" w:ascii="宋体" w:hAnsi="宋体"/>
                <w:color w:val="auto"/>
                <w:sz w:val="18"/>
                <w:szCs w:val="18"/>
                <w:highlight w:val="none"/>
              </w:rPr>
              <w:t xml:space="preserve">5、床板：铺板（</w:t>
            </w:r>
            <w:r>
              <w:rPr>
                <w:rFonts w:hint="eastAsia"/>
                <w:color w:val="auto"/>
                <w:sz w:val="18"/>
                <w:szCs w:val="18"/>
                <w:highlight w:val="none"/>
              </w:rPr>
              <w:t xml:space="preserve">床铺主要承重承托板面，为直接就寝受力核心板材，不含支撑龙骨、边框衬条、封边及其他辅助配件）材质为杉木板，每条木板宽度≥80mm，厚度≥20mm，每条木板间的缝隙≤10mm，上下双面抛光；横档板≥4根，规格为≥30mm*40mm硬杂木，铺板钢钉须有防拔处理，侧面及下面三面抛光。</w:t>
            </w:r>
            <w:r>
              <w:rPr>
                <w:rFonts w:hint="eastAsia" w:ascii="宋体" w:hAnsi="宋体"/>
                <w:color w:val="auto"/>
                <w:sz w:val="18"/>
                <w:szCs w:val="18"/>
                <w:highlight w:val="none"/>
              </w:rPr>
              <w:t xml:space="preserve">铺板和横档板木材干燥，无大结疤、无穿心死结、无朽木；</w:t>
            </w:r>
            <w:r/>
          </w:p>
          <w:p>
            <w:pPr>
              <w:jc w:val="left"/>
              <w:rPr>
                <w:rFonts w:hint="eastAsia" w:ascii="宋体" w:hAnsi="宋体"/>
                <w:color w:val="auto"/>
                <w:sz w:val="18"/>
                <w:szCs w:val="18"/>
                <w:highlight w:val="none"/>
              </w:rPr>
            </w:pPr>
            <w:r>
              <w:rPr>
                <w:rFonts w:hint="eastAsia" w:ascii="宋体" w:hAnsi="宋体"/>
                <w:color w:val="auto"/>
                <w:sz w:val="18"/>
                <w:szCs w:val="18"/>
                <w:highlight w:val="none"/>
              </w:rPr>
              <w:t xml:space="preserve">6、蚊帐架：采用尺寸Φ16mm</w:t>
            </w:r>
            <w:r>
              <w:rPr>
                <w:rFonts w:hint="eastAsia" w:ascii="宋体" w:hAnsi="宋体"/>
                <w:color w:val="auto"/>
                <w:sz w:val="18"/>
                <w:szCs w:val="18"/>
                <w:highlight w:val="none"/>
                <w:lang w:eastAsia="zh-CN"/>
              </w:rPr>
              <w:t xml:space="preserve">*</w:t>
            </w:r>
            <w:r>
              <w:rPr>
                <w:rFonts w:hint="eastAsia" w:ascii="宋体" w:hAnsi="宋体"/>
                <w:color w:val="auto"/>
                <w:sz w:val="18"/>
                <w:szCs w:val="18"/>
                <w:highlight w:val="none"/>
              </w:rPr>
              <w:t xml:space="preserve">1.0mm钢管制作，</w:t>
            </w:r>
            <w:r>
              <w:rPr>
                <w:rFonts w:hint="eastAsia" w:ascii="宋体" w:hAnsi="宋体"/>
                <w:color w:val="auto"/>
                <w:sz w:val="18"/>
                <w:szCs w:val="18"/>
                <w:highlight w:val="none"/>
                <w:lang w:eastAsia="zh-CN"/>
              </w:rPr>
              <w:t xml:space="preserve">非伸缩式</w:t>
            </w:r>
            <w:r>
              <w:rPr>
                <w:rFonts w:hint="eastAsia" w:ascii="宋体" w:hAnsi="宋体"/>
                <w:color w:val="auto"/>
                <w:sz w:val="18"/>
                <w:szCs w:val="18"/>
                <w:highlight w:val="none"/>
              </w:rPr>
              <w:t xml:space="preserve">蚊帐杆，</w:t>
            </w:r>
            <w:r>
              <w:rPr>
                <w:rFonts w:hint="eastAsia" w:ascii="宋体" w:hAnsi="宋体"/>
                <w:color w:val="auto"/>
                <w:sz w:val="18"/>
                <w:szCs w:val="18"/>
                <w:highlight w:val="none"/>
                <w:lang w:eastAsia="zh-CN"/>
              </w:rPr>
              <w:t xml:space="preserve">高出床面≥1100mm</w:t>
            </w:r>
            <w:r>
              <w:rPr>
                <w:rFonts w:hint="eastAsia" w:ascii="宋体" w:hAnsi="宋体"/>
                <w:color w:val="auto"/>
                <w:sz w:val="18"/>
                <w:szCs w:val="18"/>
                <w:highlight w:val="none"/>
              </w:rPr>
              <w:t xml:space="preserve">，与立柱或床头、床尾竖杆有效连接。</w:t>
            </w:r>
            <w:r/>
          </w:p>
          <w:p>
            <w:pPr>
              <w:jc w:val="left"/>
              <w:rPr>
                <w:rFonts w:hint="eastAsia" w:ascii="宋体" w:hAnsi="宋体"/>
                <w:color w:val="auto"/>
                <w:sz w:val="18"/>
                <w:szCs w:val="18"/>
                <w:highlight w:val="none"/>
              </w:rPr>
            </w:pPr>
            <w:r>
              <w:rPr>
                <w:rFonts w:hint="eastAsia" w:ascii="宋体" w:hAnsi="宋体"/>
                <w:color w:val="auto"/>
                <w:sz w:val="18"/>
                <w:szCs w:val="18"/>
                <w:highlight w:val="none"/>
              </w:rPr>
              <w:t xml:space="preserve">7、所有钢制材料采用热固性粉末涂料经过静电喷塑处理。</w:t>
            </w:r>
            <w:r/>
          </w:p>
          <w:p>
            <w:pPr>
              <w:jc w:val="lef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shd w:val="clear" w:color="auto" w:fill="ffffff"/>
            <w:tcW w:w="328"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tcW w:w="373"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470</w:t>
            </w:r>
            <w:r/>
          </w:p>
        </w:tc>
        <w:tc>
          <w:tcPr>
            <w:tcW w:w="433" w:type="pct"/>
            <w:vAlign w:val="center"/>
            <w:textDirection w:val="lrTb"/>
            <w:noWrap w:val="false"/>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3200</w:t>
            </w:r>
            <w:r/>
          </w:p>
        </w:tc>
      </w:tr>
      <w:tr>
        <w:trPr>
          <w:trHeight w:val="3653"/>
        </w:trPr>
        <w:tc>
          <w:tcPr>
            <w:tcW w:w="236"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 </w:t>
            </w:r>
            <w:r/>
          </w:p>
        </w:tc>
        <w:tc>
          <w:tcPr>
            <w:shd w:val="clear" w:color="auto" w:fill="ffffff"/>
            <w:tcW w:w="435"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写字桌（3人位）</w:t>
            </w:r>
            <w:r/>
          </w:p>
        </w:tc>
        <w:tc>
          <w:tcPr>
            <w:tcW w:w="576"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1920mm </w:t>
            </w:r>
            <w:r>
              <w:rPr>
                <w:rFonts w:hint="eastAsia" w:ascii="宋体" w:hAnsi="宋体" w:cs="宋体"/>
                <w:color w:val="auto"/>
                <w:sz w:val="18"/>
                <w:szCs w:val="18"/>
                <w:highlight w:val="none"/>
                <w:lang w:eastAsia="zh-CN" w:bidi="ar"/>
              </w:rPr>
              <w:t xml:space="preserve">*</w:t>
            </w:r>
            <w:r>
              <w:rPr>
                <w:rFonts w:hint="eastAsia" w:ascii="宋体" w:hAnsi="宋体" w:cs="宋体"/>
                <w:color w:val="auto"/>
                <w:sz w:val="18"/>
                <w:szCs w:val="18"/>
                <w:highlight w:val="none"/>
                <w:lang w:bidi="ar"/>
              </w:rPr>
              <w:t xml:space="preserve">750mm</w:t>
            </w:r>
            <w:r>
              <w:rPr>
                <w:rFonts w:hint="eastAsia" w:ascii="宋体" w:hAnsi="宋体" w:cs="宋体"/>
                <w:color w:val="auto"/>
                <w:sz w:val="18"/>
                <w:szCs w:val="18"/>
                <w:highlight w:val="none"/>
                <w:lang w:eastAsia="zh-CN" w:bidi="ar"/>
              </w:rPr>
              <w:t xml:space="preserve">*</w:t>
            </w:r>
            <w:r>
              <w:rPr>
                <w:rFonts w:hint="eastAsia" w:ascii="宋体" w:hAnsi="宋体" w:cs="宋体"/>
                <w:color w:val="auto"/>
                <w:sz w:val="18"/>
                <w:szCs w:val="18"/>
                <w:highlight w:val="none"/>
                <w:lang w:bidi="ar"/>
              </w:rPr>
              <w:t xml:space="preserve">1740mm</w:t>
            </w:r>
            <w:r>
              <w:rPr>
                <w:rFonts w:hint="eastAsia" w:ascii="宋体" w:hAnsi="宋体"/>
                <w:color w:val="auto"/>
                <w:sz w:val="18"/>
                <w:szCs w:val="18"/>
                <w:highlight w:val="none"/>
              </w:rPr>
              <w:t xml:space="preserve">（均±5mm）</w:t>
            </w:r>
            <w:r/>
          </w:p>
        </w:tc>
        <w:tc>
          <w:tcPr>
            <w:tcW w:w="2616" w:type="pct"/>
            <w:vAlign w:val="center"/>
            <w:textDirection w:val="lrTb"/>
            <w:noWrap w:val="false"/>
          </w:tcPr>
          <w:p>
            <w:pPr>
              <w:numPr>
                <w:ilvl w:val="0"/>
                <w:numId w:val="16"/>
              </w:numPr>
              <w:jc w:val="left"/>
              <w:rPr>
                <w:rFonts w:hint="eastAsia" w:ascii="宋体" w:hAnsi="宋体"/>
                <w:color w:val="auto"/>
                <w:sz w:val="18"/>
                <w:szCs w:val="18"/>
                <w:highlight w:val="none"/>
              </w:rPr>
            </w:pPr>
            <w:r>
              <w:rPr>
                <w:rFonts w:hint="eastAsia" w:ascii="宋体" w:hAnsi="宋体"/>
                <w:color w:val="auto"/>
                <w:sz w:val="18"/>
                <w:szCs w:val="18"/>
                <w:highlight w:val="none"/>
              </w:rPr>
              <w:t xml:space="preserve">桌面：长1920mm（±5mm），宽750mm（±5mm），厚</w:t>
            </w:r>
            <w:r>
              <w:rPr>
                <w:rFonts w:hint="eastAsia"/>
                <w:color w:val="auto"/>
                <w:sz w:val="18"/>
                <w:szCs w:val="18"/>
                <w:highlight w:val="none"/>
              </w:rPr>
              <w:t xml:space="preserve">≥</w:t>
            </w:r>
            <w:r>
              <w:rPr>
                <w:rFonts w:hint="eastAsia" w:ascii="宋体" w:hAnsi="宋体"/>
                <w:color w:val="auto"/>
                <w:sz w:val="18"/>
                <w:szCs w:val="18"/>
                <w:highlight w:val="none"/>
              </w:rPr>
              <w:t xml:space="preserve">25mm，采用E0级实木多层板基层，防火板贴面，封边注塑成型，靠胸腔位置为半圆弧设计。</w:t>
            </w:r>
            <w:r/>
          </w:p>
          <w:p>
            <w:pPr>
              <w:jc w:val="left"/>
              <w:rPr>
                <w:rFonts w:hint="eastAsia" w:ascii="宋体" w:hAnsi="宋体"/>
                <w:color w:val="auto"/>
                <w:sz w:val="18"/>
                <w:szCs w:val="18"/>
                <w:highlight w:val="none"/>
              </w:rPr>
            </w:pPr>
            <w:r>
              <w:rPr>
                <w:rFonts w:hint="eastAsia" w:ascii="宋体" w:hAnsi="宋体"/>
                <w:color w:val="auto"/>
                <w:sz w:val="18"/>
                <w:szCs w:val="18"/>
                <w:highlight w:val="none"/>
              </w:rPr>
              <w:t xml:space="preserve">2、抽屉：尺寸与桌架匹配，设3个抽屉，整体裸基材采用全钢结构，采用厚度≥1.0mm冷轧钢板冲压成型；抽屉配备挂锁（至少2把钥匙），需设置挂锁锁扣，抽屉净使用高度≥115mm。</w:t>
            </w:r>
            <w:r/>
          </w:p>
          <w:p>
            <w:pPr>
              <w:jc w:val="left"/>
              <w:rPr>
                <w:rFonts w:hint="eastAsia" w:ascii="宋体" w:hAnsi="宋体"/>
                <w:color w:val="auto"/>
                <w:sz w:val="18"/>
                <w:szCs w:val="18"/>
                <w:highlight w:val="none"/>
              </w:rPr>
            </w:pPr>
            <w:r>
              <w:rPr>
                <w:rFonts w:hint="eastAsia" w:ascii="宋体" w:hAnsi="宋体"/>
                <w:color w:val="auto"/>
                <w:sz w:val="18"/>
                <w:szCs w:val="18"/>
                <w:highlight w:val="none"/>
              </w:rPr>
              <w:t xml:space="preserve">3、上部书柜及主体：整体长1920mm（±5mm），与写字桌配套，尺寸1920mm（±5mm）</w:t>
            </w:r>
            <w:r>
              <w:rPr>
                <w:rFonts w:hint="eastAsia" w:ascii="宋体" w:hAnsi="宋体"/>
                <w:color w:val="auto"/>
                <w:sz w:val="18"/>
                <w:szCs w:val="18"/>
                <w:highlight w:val="none"/>
                <w:lang w:eastAsia="zh-CN"/>
              </w:rPr>
              <w:t xml:space="preserve">*</w:t>
            </w:r>
            <w:r>
              <w:rPr>
                <w:rFonts w:hint="eastAsia" w:ascii="宋体" w:hAnsi="宋体"/>
                <w:color w:val="auto"/>
                <w:sz w:val="18"/>
                <w:szCs w:val="18"/>
                <w:highlight w:val="none"/>
              </w:rPr>
              <w:t xml:space="preserve">400mm（±5mm）</w:t>
            </w:r>
            <w:r>
              <w:rPr>
                <w:rFonts w:hint="eastAsia" w:ascii="宋体" w:hAnsi="宋体"/>
                <w:color w:val="auto"/>
                <w:sz w:val="18"/>
                <w:szCs w:val="18"/>
                <w:highlight w:val="none"/>
                <w:lang w:eastAsia="zh-CN"/>
              </w:rPr>
              <w:t xml:space="preserve">*</w:t>
            </w:r>
            <w:r>
              <w:rPr>
                <w:rFonts w:hint="eastAsia" w:ascii="宋体" w:hAnsi="宋体"/>
                <w:color w:val="auto"/>
                <w:sz w:val="18"/>
                <w:szCs w:val="18"/>
                <w:highlight w:val="none"/>
              </w:rPr>
              <w:t xml:space="preserve">990mm（±5mm），整体裸基材采用全钢结构，采用厚度1.0mm冷轧钢板冲压成型，分3格制作，每格为双开门；</w:t>
            </w:r>
            <w:r/>
          </w:p>
          <w:p>
            <w:pPr>
              <w:jc w:val="left"/>
              <w:rPr>
                <w:rFonts w:hint="eastAsia" w:ascii="宋体" w:hAnsi="宋体"/>
                <w:color w:val="auto"/>
                <w:sz w:val="18"/>
                <w:szCs w:val="18"/>
                <w:highlight w:val="none"/>
              </w:rPr>
            </w:pPr>
            <w:r>
              <w:rPr>
                <w:rFonts w:hint="eastAsia" w:ascii="宋体" w:hAnsi="宋体"/>
                <w:color w:val="auto"/>
                <w:sz w:val="18"/>
                <w:szCs w:val="18"/>
                <w:highlight w:val="none"/>
              </w:rPr>
              <w:t xml:space="preserve">4、学习桌钢架：立柱管采用尺寸40mm</w:t>
            </w:r>
            <w:r>
              <w:rPr>
                <w:rFonts w:hint="eastAsia" w:ascii="宋体" w:hAnsi="宋体"/>
                <w:color w:val="auto"/>
                <w:sz w:val="18"/>
                <w:szCs w:val="18"/>
                <w:highlight w:val="none"/>
                <w:lang w:eastAsia="zh-CN"/>
              </w:rPr>
              <w:t xml:space="preserve">*</w:t>
            </w:r>
            <w:r>
              <w:rPr>
                <w:rFonts w:hint="eastAsia" w:ascii="宋体" w:hAnsi="宋体"/>
                <w:color w:val="auto"/>
                <w:sz w:val="18"/>
                <w:szCs w:val="18"/>
                <w:highlight w:val="none"/>
              </w:rPr>
              <w:t xml:space="preserve">40mm、壁厚1.2mm的方管，侧边拉管采用尺寸40mm</w:t>
            </w:r>
            <w:r>
              <w:rPr>
                <w:rFonts w:hint="eastAsia" w:ascii="宋体" w:hAnsi="宋体"/>
                <w:color w:val="auto"/>
                <w:sz w:val="18"/>
                <w:szCs w:val="18"/>
                <w:highlight w:val="none"/>
                <w:lang w:eastAsia="zh-CN"/>
              </w:rPr>
              <w:t xml:space="preserve">*</w:t>
            </w:r>
            <w:r>
              <w:rPr>
                <w:rFonts w:hint="eastAsia" w:ascii="宋体" w:hAnsi="宋体"/>
                <w:color w:val="auto"/>
                <w:sz w:val="18"/>
                <w:szCs w:val="18"/>
                <w:highlight w:val="none"/>
              </w:rPr>
              <w:t xml:space="preserve">20mm、壁厚1.2mm的方管，桌下托管采用尺寸40mm</w:t>
            </w:r>
            <w:r>
              <w:rPr>
                <w:rFonts w:hint="eastAsia" w:ascii="宋体" w:hAnsi="宋体"/>
                <w:color w:val="auto"/>
                <w:sz w:val="18"/>
                <w:szCs w:val="18"/>
                <w:highlight w:val="none"/>
                <w:lang w:eastAsia="zh-CN"/>
              </w:rPr>
              <w:t xml:space="preserve">*</w:t>
            </w:r>
            <w:r>
              <w:rPr>
                <w:rFonts w:hint="eastAsia" w:ascii="宋体" w:hAnsi="宋体"/>
                <w:color w:val="auto"/>
                <w:sz w:val="18"/>
                <w:szCs w:val="18"/>
                <w:highlight w:val="none"/>
              </w:rPr>
              <w:t xml:space="preserve">30mm、壁厚1.2mm的方管，桌下托管与桌侧边架有效连接。</w:t>
            </w:r>
            <w:r/>
          </w:p>
          <w:p>
            <w:pPr>
              <w:jc w:val="left"/>
              <w:rPr>
                <w:rFonts w:hint="eastAsia" w:ascii="宋体" w:hAnsi="宋体"/>
                <w:color w:val="auto"/>
                <w:sz w:val="18"/>
                <w:szCs w:val="18"/>
                <w:highlight w:val="none"/>
              </w:rPr>
            </w:pPr>
            <w:r>
              <w:rPr>
                <w:rFonts w:hint="eastAsia" w:ascii="宋体" w:hAnsi="宋体"/>
                <w:color w:val="auto"/>
                <w:sz w:val="18"/>
                <w:szCs w:val="18"/>
                <w:highlight w:val="none"/>
              </w:rPr>
              <w:t xml:space="preserve">5、单间2个书桌靠阳台对称安装。书桌面板与墙体间预留5cm缝隙，并设置挡板，高度</w:t>
            </w:r>
            <w:r>
              <w:rPr>
                <w:rFonts w:hint="eastAsia"/>
                <w:color w:val="auto"/>
                <w:sz w:val="18"/>
                <w:szCs w:val="18"/>
                <w:highlight w:val="none"/>
              </w:rPr>
              <w:t xml:space="preserve">≥</w:t>
            </w:r>
            <w:r>
              <w:rPr>
                <w:rFonts w:hint="eastAsia" w:ascii="宋体" w:hAnsi="宋体"/>
                <w:color w:val="auto"/>
                <w:sz w:val="18"/>
                <w:szCs w:val="18"/>
                <w:highlight w:val="none"/>
              </w:rPr>
              <w:t xml:space="preserve">100mm.</w:t>
            </w:r>
            <w:r/>
          </w:p>
          <w:p>
            <w:pPr>
              <w:jc w:val="left"/>
              <w:rPr>
                <w:rFonts w:hint="eastAsia" w:ascii="宋体" w:hAnsi="宋体"/>
                <w:color w:val="auto"/>
                <w:sz w:val="18"/>
                <w:szCs w:val="18"/>
                <w:highlight w:val="none"/>
              </w:rPr>
            </w:pPr>
            <w:r>
              <w:rPr>
                <w:rFonts w:hint="eastAsia" w:ascii="宋体" w:hAnsi="宋体"/>
                <w:color w:val="auto"/>
                <w:sz w:val="18"/>
                <w:szCs w:val="18"/>
                <w:highlight w:val="none"/>
              </w:rPr>
              <w:t xml:space="preserve">6、所有钢制材料采用热固性粉末涂料经过静电喷塑处理。</w:t>
            </w:r>
            <w:r/>
          </w:p>
          <w:p>
            <w:pPr>
              <w:jc w:val="left"/>
              <w:rPr>
                <w:rFonts w:hint="eastAsia" w:ascii="宋体" w:hAnsi="宋体"/>
                <w:color w:val="auto"/>
                <w:sz w:val="18"/>
                <w:szCs w:val="18"/>
                <w:highlight w:val="none"/>
              </w:rPr>
            </w:pPr>
            <w:r>
              <w:rPr>
                <w:rFonts w:hint="eastAsia" w:ascii="宋体" w:hAnsi="宋体"/>
                <w:color w:val="auto"/>
                <w:sz w:val="18"/>
                <w:szCs w:val="18"/>
                <w:highlight w:val="none"/>
              </w:rPr>
            </w:r>
            <w:r/>
          </w:p>
        </w:tc>
        <w:tc>
          <w:tcPr>
            <w:shd w:val="clear" w:color="auto" w:fill="ffffff"/>
            <w:tcW w:w="328"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张</w:t>
            </w:r>
            <w:r/>
          </w:p>
        </w:tc>
        <w:tc>
          <w:tcPr>
            <w:tcW w:w="373"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470</w:t>
            </w:r>
            <w:r/>
          </w:p>
        </w:tc>
        <w:tc>
          <w:tcPr>
            <w:tcW w:w="433" w:type="pct"/>
            <w:vAlign w:val="center"/>
            <w:textDirection w:val="lrTb"/>
            <w:noWrap w:val="false"/>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2800</w:t>
            </w:r>
            <w:r/>
          </w:p>
        </w:tc>
      </w:tr>
      <w:tr>
        <w:trPr/>
        <w:tc>
          <w:tcPr>
            <w:tcW w:w="236"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3 </w:t>
            </w:r>
            <w:r/>
          </w:p>
        </w:tc>
        <w:tc>
          <w:tcPr>
            <w:shd w:val="clear" w:color="auto" w:fill="ffffff"/>
            <w:tcW w:w="435"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方凳</w:t>
            </w:r>
            <w:r/>
          </w:p>
        </w:tc>
        <w:tc>
          <w:tcPr>
            <w:tcW w:w="576"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370</w:t>
            </w:r>
            <w:r>
              <w:rPr>
                <w:rFonts w:ascii="宋体" w:hAnsi="宋体"/>
                <w:color w:val="auto"/>
                <w:sz w:val="18"/>
                <w:szCs w:val="18"/>
                <w:highlight w:val="none"/>
              </w:rPr>
              <w:t xml:space="preserve">mm</w:t>
            </w:r>
            <w:r>
              <w:rPr>
                <w:rFonts w:hint="eastAsia" w:ascii="宋体" w:hAnsi="宋体"/>
                <w:color w:val="auto"/>
                <w:sz w:val="18"/>
                <w:szCs w:val="18"/>
                <w:highlight w:val="none"/>
                <w:lang w:eastAsia="zh-CN"/>
              </w:rPr>
              <w:t xml:space="preserve">*</w:t>
            </w:r>
            <w:r>
              <w:rPr>
                <w:rFonts w:hint="eastAsia" w:ascii="宋体" w:hAnsi="宋体" w:cs="宋体"/>
                <w:color w:val="auto"/>
                <w:sz w:val="18"/>
                <w:szCs w:val="18"/>
                <w:highlight w:val="none"/>
                <w:lang w:bidi="ar"/>
              </w:rPr>
              <w:t xml:space="preserve">270</w:t>
            </w:r>
            <w:r>
              <w:rPr>
                <w:rFonts w:ascii="宋体" w:hAnsi="宋体"/>
                <w:color w:val="auto"/>
                <w:sz w:val="18"/>
                <w:szCs w:val="18"/>
                <w:highlight w:val="none"/>
              </w:rPr>
              <w:t xml:space="preserve">mm</w:t>
            </w:r>
            <w:r>
              <w:rPr>
                <w:rFonts w:hint="eastAsia" w:ascii="宋体" w:hAnsi="宋体"/>
                <w:color w:val="auto"/>
                <w:sz w:val="18"/>
                <w:szCs w:val="18"/>
                <w:highlight w:val="none"/>
                <w:lang w:eastAsia="zh-CN"/>
              </w:rPr>
              <w:t xml:space="preserve">*</w:t>
            </w:r>
            <w:r>
              <w:rPr>
                <w:rFonts w:hint="eastAsia" w:ascii="宋体" w:hAnsi="宋体" w:cs="宋体"/>
                <w:color w:val="auto"/>
                <w:sz w:val="18"/>
                <w:szCs w:val="18"/>
                <w:highlight w:val="none"/>
                <w:lang w:bidi="ar"/>
              </w:rPr>
              <w:t xml:space="preserve">460</w:t>
            </w:r>
            <w:r>
              <w:rPr>
                <w:rFonts w:hint="eastAsia" w:ascii="宋体" w:hAnsi="宋体"/>
                <w:color w:val="auto"/>
                <w:sz w:val="18"/>
                <w:szCs w:val="18"/>
                <w:highlight w:val="none"/>
              </w:rPr>
              <w:t xml:space="preserve">mm（均±5mm）</w:t>
            </w:r>
            <w:r/>
          </w:p>
        </w:tc>
        <w:tc>
          <w:tcPr>
            <w:tcW w:w="2616" w:type="pct"/>
            <w:vAlign w:val="center"/>
            <w:textDirection w:val="lrTb"/>
            <w:noWrap w:val="false"/>
          </w:tcPr>
          <w:p>
            <w:pPr>
              <w:jc w:val="left"/>
              <w:widowControl/>
              <w:rPr>
                <w:rFonts w:hint="eastAsia" w:ascii="宋体" w:hAnsi="宋体"/>
                <w:color w:val="auto"/>
                <w:sz w:val="18"/>
                <w:szCs w:val="18"/>
                <w:highlight w:val="none"/>
              </w:rPr>
            </w:pPr>
            <w:r>
              <w:rPr>
                <w:rFonts w:hint="eastAsia" w:ascii="宋体" w:hAnsi="宋体"/>
                <w:color w:val="auto"/>
                <w:sz w:val="18"/>
                <w:szCs w:val="18"/>
                <w:highlight w:val="none"/>
              </w:rPr>
              <w:t xml:space="preserve">1、凳面：尺寸370mm（±5mm）</w:t>
            </w:r>
            <w:r>
              <w:rPr>
                <w:rFonts w:hint="eastAsia" w:ascii="宋体" w:hAnsi="宋体"/>
                <w:color w:val="auto"/>
                <w:sz w:val="18"/>
                <w:szCs w:val="18"/>
                <w:highlight w:val="none"/>
                <w:lang w:eastAsia="zh-CN"/>
              </w:rPr>
              <w:t xml:space="preserve">*</w:t>
            </w:r>
            <w:r>
              <w:rPr>
                <w:rFonts w:hint="eastAsia" w:ascii="宋体" w:hAnsi="宋体"/>
                <w:color w:val="auto"/>
                <w:sz w:val="18"/>
                <w:szCs w:val="18"/>
                <w:highlight w:val="none"/>
              </w:rPr>
              <w:t xml:space="preserve">270mm（±5mm），厚度</w:t>
            </w:r>
            <w:r>
              <w:rPr>
                <w:rFonts w:hint="eastAsia"/>
                <w:color w:val="auto"/>
                <w:sz w:val="18"/>
                <w:szCs w:val="18"/>
                <w:highlight w:val="none"/>
              </w:rPr>
              <w:t xml:space="preserve">≥</w:t>
            </w:r>
            <w:r>
              <w:rPr>
                <w:rFonts w:hint="eastAsia" w:ascii="宋体" w:hAnsi="宋体"/>
                <w:color w:val="auto"/>
                <w:sz w:val="18"/>
                <w:szCs w:val="18"/>
                <w:highlight w:val="none"/>
              </w:rPr>
              <w:t xml:space="preserve">18mm，下横梁距地高度80mm-90mm,采用实木多层板（E0级），三聚氰胺饰面，注塑封边；</w:t>
            </w:r>
            <w:r/>
          </w:p>
          <w:p>
            <w:pPr>
              <w:jc w:val="left"/>
              <w:widowControl/>
              <w:rPr>
                <w:rFonts w:hint="eastAsia" w:ascii="宋体" w:hAnsi="宋体"/>
                <w:color w:val="auto"/>
                <w:sz w:val="18"/>
                <w:szCs w:val="18"/>
                <w:highlight w:val="none"/>
              </w:rPr>
            </w:pPr>
            <w:r>
              <w:rPr>
                <w:rFonts w:hint="eastAsia" w:ascii="宋体" w:hAnsi="宋体"/>
                <w:color w:val="auto"/>
                <w:sz w:val="18"/>
                <w:szCs w:val="18"/>
                <w:highlight w:val="none"/>
              </w:rPr>
              <w:t xml:space="preserve">2、椅脚：25mm</w:t>
            </w:r>
            <w:r>
              <w:rPr>
                <w:rFonts w:hint="eastAsia" w:ascii="宋体" w:hAnsi="宋体"/>
                <w:color w:val="auto"/>
                <w:sz w:val="18"/>
                <w:szCs w:val="18"/>
                <w:highlight w:val="none"/>
                <w:lang w:eastAsia="zh-CN"/>
              </w:rPr>
              <w:t xml:space="preserve">*</w:t>
            </w:r>
            <w:r>
              <w:rPr>
                <w:rFonts w:hint="eastAsia" w:ascii="宋体" w:hAnsi="宋体"/>
                <w:color w:val="auto"/>
                <w:sz w:val="18"/>
                <w:szCs w:val="18"/>
                <w:highlight w:val="none"/>
              </w:rPr>
              <w:t xml:space="preserve">25mm，壁厚1.2mm方管焊接而成；</w:t>
            </w:r>
            <w:r/>
          </w:p>
          <w:p>
            <w:pPr>
              <w:jc w:val="left"/>
              <w:widowControl/>
              <w:rPr>
                <w:rFonts w:hint="eastAsia" w:ascii="宋体" w:hAnsi="宋体"/>
                <w:color w:val="auto"/>
                <w:sz w:val="18"/>
                <w:szCs w:val="18"/>
                <w:highlight w:val="none"/>
              </w:rPr>
            </w:pPr>
            <w:r>
              <w:rPr>
                <w:rFonts w:hint="eastAsia" w:ascii="宋体" w:hAnsi="宋体"/>
                <w:color w:val="auto"/>
                <w:sz w:val="18"/>
                <w:szCs w:val="18"/>
                <w:highlight w:val="none"/>
              </w:rPr>
              <w:t xml:space="preserve">3、防滑脚垫：每只凳腿支架附有防滑脚垫，采用PP塑料材质。</w:t>
            </w:r>
            <w:r/>
          </w:p>
          <w:p>
            <w:pPr>
              <w:jc w:val="left"/>
              <w:rPr>
                <w:rFonts w:hint="eastAsia" w:ascii="宋体" w:hAnsi="宋体"/>
                <w:color w:val="auto"/>
                <w:sz w:val="18"/>
                <w:szCs w:val="18"/>
                <w:highlight w:val="none"/>
              </w:rPr>
            </w:pPr>
            <w:r>
              <w:rPr>
                <w:rFonts w:hint="eastAsia" w:ascii="宋体" w:hAnsi="宋体"/>
                <w:color w:val="auto"/>
                <w:sz w:val="18"/>
                <w:szCs w:val="18"/>
                <w:highlight w:val="none"/>
              </w:rPr>
              <w:t xml:space="preserve">4、所有钢制材料采用热固性粉末涂料经过静电喷塑处理。</w:t>
            </w:r>
            <w:r/>
          </w:p>
          <w:p>
            <w:pPr>
              <w:jc w:val="left"/>
              <w:widowControl/>
              <w:rPr>
                <w:rFonts w:hint="eastAsia" w:ascii="宋体" w:hAnsi="宋体"/>
                <w:color w:val="auto"/>
                <w:sz w:val="18"/>
                <w:szCs w:val="18"/>
                <w:highlight w:val="none"/>
              </w:rPr>
            </w:pPr>
            <w:r>
              <w:rPr>
                <w:rFonts w:hint="eastAsia" w:ascii="宋体" w:hAnsi="宋体"/>
                <w:color w:val="auto"/>
                <w:sz w:val="18"/>
                <w:szCs w:val="18"/>
                <w:highlight w:val="none"/>
              </w:rPr>
            </w:r>
            <w:r/>
          </w:p>
        </w:tc>
        <w:tc>
          <w:tcPr>
            <w:shd w:val="clear" w:color="auto" w:fill="ffffff"/>
            <w:tcW w:w="328"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张</w:t>
            </w:r>
            <w:r/>
          </w:p>
        </w:tc>
        <w:tc>
          <w:tcPr>
            <w:tcW w:w="373"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1440</w:t>
            </w:r>
            <w:r/>
          </w:p>
        </w:tc>
        <w:tc>
          <w:tcPr>
            <w:tcW w:w="433" w:type="pct"/>
            <w:vAlign w:val="center"/>
            <w:textDirection w:val="lrTb"/>
            <w:noWrap w:val="false"/>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141</w:t>
            </w:r>
            <w:r/>
          </w:p>
        </w:tc>
      </w:tr>
      <w:tr>
        <w:trPr>
          <w:trHeight w:val="2251"/>
        </w:trPr>
        <w:tc>
          <w:tcPr>
            <w:tcW w:w="236"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4 </w:t>
            </w:r>
            <w:r/>
          </w:p>
        </w:tc>
        <w:tc>
          <w:tcPr>
            <w:shd w:val="clear" w:color="auto" w:fill="ffffff"/>
            <w:tcW w:w="435"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衣柜（六人位）</w:t>
            </w:r>
            <w:r/>
          </w:p>
        </w:tc>
        <w:tc>
          <w:tcPr>
            <w:tcW w:w="576"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1150</w:t>
            </w:r>
            <w:r>
              <w:rPr>
                <w:rFonts w:hint="eastAsia" w:ascii="宋体" w:hAnsi="宋体" w:cs="宋体"/>
                <w:color w:val="auto"/>
                <w:sz w:val="18"/>
                <w:szCs w:val="18"/>
                <w:highlight w:val="none"/>
              </w:rPr>
              <w:t xml:space="preserve">mm</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lang w:bidi="ar"/>
              </w:rPr>
              <w:t xml:space="preserve">600</w:t>
            </w:r>
            <w:r>
              <w:rPr>
                <w:rFonts w:hint="eastAsia" w:ascii="宋体" w:hAnsi="宋体" w:cs="宋体"/>
                <w:color w:val="auto"/>
                <w:sz w:val="18"/>
                <w:szCs w:val="18"/>
                <w:highlight w:val="none"/>
              </w:rPr>
              <w:t xml:space="preserve">mm</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lang w:bidi="ar"/>
              </w:rPr>
              <w:t xml:space="preserve">2000</w:t>
            </w:r>
            <w:r>
              <w:rPr>
                <w:rFonts w:hint="eastAsia" w:ascii="宋体" w:hAnsi="宋体" w:cs="宋体"/>
                <w:color w:val="auto"/>
                <w:sz w:val="18"/>
                <w:szCs w:val="18"/>
                <w:highlight w:val="none"/>
              </w:rPr>
              <w:t xml:space="preserve">mm（</w:t>
            </w:r>
            <w:r>
              <w:rPr>
                <w:rFonts w:hint="eastAsia" w:ascii="宋体" w:hAnsi="宋体"/>
                <w:color w:val="auto"/>
                <w:sz w:val="18"/>
                <w:szCs w:val="18"/>
                <w:highlight w:val="none"/>
              </w:rPr>
              <w:t xml:space="preserve">均±5mm</w:t>
            </w:r>
            <w:r>
              <w:rPr>
                <w:rFonts w:hint="eastAsia" w:ascii="宋体" w:hAnsi="宋体" w:cs="宋体"/>
                <w:color w:val="auto"/>
                <w:sz w:val="18"/>
                <w:szCs w:val="18"/>
                <w:highlight w:val="none"/>
              </w:rPr>
              <w:t xml:space="preserve">）</w:t>
            </w:r>
            <w:r/>
          </w:p>
        </w:tc>
        <w:tc>
          <w:tcPr>
            <w:tcW w:w="2616" w:type="pct"/>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1、衣柜采用上下两层设计，每层3门，每门内配挂衣杆（φ25mm不锈钢管，壁厚1.0mm））1根；</w:t>
            </w:r>
            <w:r/>
          </w:p>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2、整体裸基材采用全钢结构，采用厚度1.0mm冷轧钢板冲压折弯成型，</w:t>
            </w:r>
            <w:r/>
          </w:p>
          <w:p>
            <w:pPr>
              <w:jc w:val="left"/>
              <w:widowControl/>
              <w:rPr>
                <w:color w:val="auto"/>
                <w:sz w:val="18"/>
                <w:szCs w:val="18"/>
                <w:highlight w:val="none"/>
              </w:rPr>
            </w:pPr>
            <w:r>
              <w:rPr>
                <w:rFonts w:hint="eastAsia" w:ascii="宋体" w:hAnsi="宋体" w:cs="宋体"/>
                <w:color w:val="auto"/>
                <w:sz w:val="18"/>
                <w:szCs w:val="18"/>
                <w:highlight w:val="none"/>
                <w:lang w:bidi="ar"/>
              </w:rPr>
              <w:t xml:space="preserve">3、</w:t>
            </w:r>
            <w:r>
              <w:rPr>
                <w:rFonts w:hint="eastAsia"/>
                <w:color w:val="auto"/>
                <w:sz w:val="18"/>
                <w:szCs w:val="18"/>
                <w:highlight w:val="none"/>
              </w:rPr>
              <w:t xml:space="preserve">衣柜底部设置高度≥50mm底座，底座（顶部、四周）采用1.0mm厚冷轧钢板折弯焊接成型，底座面板同材质钢板封闭焊接，焊缝打磨平整无毛刺。</w:t>
            </w:r>
            <w:r/>
          </w:p>
          <w:p>
            <w:pPr>
              <w:jc w:val="left"/>
              <w:rPr>
                <w:rFonts w:hint="eastAsia" w:ascii="宋体" w:hAnsi="宋体"/>
                <w:color w:val="auto"/>
                <w:sz w:val="18"/>
                <w:szCs w:val="18"/>
                <w:highlight w:val="none"/>
              </w:rPr>
            </w:pPr>
            <w:r>
              <w:rPr>
                <w:rFonts w:hint="eastAsia"/>
                <w:color w:val="auto"/>
                <w:sz w:val="18"/>
                <w:szCs w:val="18"/>
                <w:highlight w:val="none"/>
              </w:rPr>
              <w:t xml:space="preserve">4、</w:t>
            </w:r>
            <w:r>
              <w:rPr>
                <w:rFonts w:hint="eastAsia" w:ascii="宋体" w:hAnsi="宋体"/>
                <w:color w:val="auto"/>
                <w:sz w:val="18"/>
                <w:szCs w:val="18"/>
                <w:highlight w:val="none"/>
              </w:rPr>
              <w:t xml:space="preserve">所有钢制材料采用热固性粉末涂料经过静电喷塑处理。</w:t>
            </w:r>
            <w:r/>
          </w:p>
          <w:p>
            <w:pPr>
              <w:jc w:val="left"/>
              <w:rPr>
                <w:rFonts w:hint="eastAsia" w:ascii="宋体" w:hAnsi="宋体"/>
                <w:color w:val="auto"/>
                <w:sz w:val="18"/>
                <w:szCs w:val="18"/>
                <w:highlight w:val="none"/>
              </w:rPr>
            </w:pPr>
            <w:r>
              <w:rPr>
                <w:rFonts w:hint="eastAsia" w:ascii="宋体" w:hAnsi="宋体"/>
                <w:color w:val="auto"/>
                <w:sz w:val="18"/>
                <w:szCs w:val="18"/>
                <w:highlight w:val="none"/>
              </w:rPr>
              <w:t xml:space="preserve">5、衣柜配备挂锁（至少2把钥匙），需设置挂锁锁扣。</w:t>
            </w:r>
            <w:r/>
          </w:p>
          <w:p>
            <w:pPr>
              <w:jc w:val="left"/>
              <w:widowControl/>
              <w:rPr>
                <w:color w:val="auto"/>
                <w:sz w:val="18"/>
                <w:szCs w:val="18"/>
                <w:highlight w:val="none"/>
              </w:rPr>
            </w:pPr>
            <w:r>
              <w:rPr>
                <w:color w:val="auto"/>
                <w:sz w:val="18"/>
                <w:szCs w:val="18"/>
                <w:highlight w:val="none"/>
              </w:rPr>
            </w:r>
            <w:r/>
          </w:p>
        </w:tc>
        <w:tc>
          <w:tcPr>
            <w:shd w:val="clear" w:color="auto" w:fill="ffffff"/>
            <w:tcW w:w="328"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组</w:t>
            </w:r>
            <w:r/>
          </w:p>
        </w:tc>
        <w:tc>
          <w:tcPr>
            <w:tcW w:w="373"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235</w:t>
            </w:r>
            <w:r/>
          </w:p>
        </w:tc>
        <w:tc>
          <w:tcPr>
            <w:tcW w:w="433" w:type="pct"/>
            <w:vAlign w:val="center"/>
            <w:textDirection w:val="lrTb"/>
            <w:noWrap w:val="false"/>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1500</w:t>
            </w:r>
            <w:r/>
          </w:p>
        </w:tc>
      </w:tr>
      <w:tr>
        <w:trPr/>
        <w:tc>
          <w:tcPr>
            <w:tcW w:w="236"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5 </w:t>
            </w:r>
            <w:r/>
          </w:p>
        </w:tc>
        <w:tc>
          <w:tcPr>
            <w:shd w:val="clear" w:color="auto" w:fill="ffffff"/>
            <w:tcW w:w="435"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行李架（六人位）</w:t>
            </w:r>
            <w:r/>
          </w:p>
        </w:tc>
        <w:tc>
          <w:tcPr>
            <w:tcW w:w="576"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900mm</w:t>
            </w:r>
            <w:r>
              <w:rPr>
                <w:rFonts w:hint="eastAsia" w:ascii="宋体" w:hAnsi="宋体" w:cs="宋体"/>
                <w:color w:val="auto"/>
                <w:sz w:val="18"/>
                <w:szCs w:val="18"/>
                <w:highlight w:val="none"/>
                <w:lang w:eastAsia="zh-CN" w:bidi="ar"/>
              </w:rPr>
              <w:t xml:space="preserve">*</w:t>
            </w:r>
            <w:r>
              <w:rPr>
                <w:rFonts w:hint="eastAsia" w:ascii="宋体" w:hAnsi="宋体" w:cs="宋体"/>
                <w:color w:val="auto"/>
                <w:sz w:val="18"/>
                <w:szCs w:val="18"/>
                <w:highlight w:val="none"/>
                <w:lang w:bidi="ar"/>
              </w:rPr>
              <w:t xml:space="preserve">550mm</w:t>
            </w:r>
            <w:r>
              <w:rPr>
                <w:rFonts w:hint="eastAsia" w:ascii="宋体" w:hAnsi="宋体" w:cs="宋体"/>
                <w:color w:val="auto"/>
                <w:sz w:val="18"/>
                <w:szCs w:val="18"/>
                <w:highlight w:val="none"/>
                <w:lang w:eastAsia="zh-CN" w:bidi="ar"/>
              </w:rPr>
              <w:t xml:space="preserve">*</w:t>
            </w:r>
            <w:r>
              <w:rPr>
                <w:rFonts w:hint="eastAsia" w:ascii="宋体" w:hAnsi="宋体" w:cs="宋体"/>
                <w:color w:val="auto"/>
                <w:sz w:val="18"/>
                <w:szCs w:val="18"/>
                <w:highlight w:val="none"/>
                <w:lang w:bidi="ar"/>
              </w:rPr>
              <w:t xml:space="preserve">2100mm</w:t>
            </w:r>
            <w:r>
              <w:rPr>
                <w:rFonts w:hint="eastAsia" w:ascii="宋体" w:hAnsi="宋体"/>
                <w:color w:val="auto"/>
                <w:sz w:val="18"/>
                <w:szCs w:val="18"/>
                <w:highlight w:val="none"/>
              </w:rPr>
              <w:t xml:space="preserve">（均±5mm）</w:t>
            </w:r>
            <w:r/>
          </w:p>
        </w:tc>
        <w:tc>
          <w:tcPr>
            <w:tcW w:w="2616" w:type="pct"/>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1、立柱、主梁均采用25mm</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rPr>
              <w:t xml:space="preserve">50mm，壁厚1.5mm方管焊接而成，每层主梁下至少设置2道加强次梁（25mm</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rPr>
              <w:t xml:space="preserve">25mm，壁厚1.2mm），框架中间采用厚1.0</w:t>
            </w:r>
            <w:r>
              <w:rPr>
                <w:rFonts w:hint="eastAsia"/>
                <w:color w:val="auto"/>
                <w:sz w:val="18"/>
                <w:szCs w:val="18"/>
                <w:highlight w:val="none"/>
              </w:rPr>
              <w:t xml:space="preserve">mm</w:t>
            </w:r>
            <w:r>
              <w:rPr>
                <w:rFonts w:hint="eastAsia" w:ascii="宋体" w:hAnsi="宋体" w:cs="宋体"/>
                <w:color w:val="auto"/>
                <w:sz w:val="18"/>
                <w:szCs w:val="18"/>
                <w:highlight w:val="none"/>
              </w:rPr>
              <w:t xml:space="preserve">的钢板，有效连接到承重框架上；</w:t>
            </w:r>
            <w:r/>
          </w:p>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2、行李架一共分为6层，底部带可锁止、可移动脚轮（钢制），底部离地</w:t>
            </w:r>
            <w:r>
              <w:rPr>
                <w:rFonts w:hint="eastAsia"/>
                <w:color w:val="auto"/>
                <w:sz w:val="18"/>
                <w:szCs w:val="18"/>
                <w:highlight w:val="none"/>
              </w:rPr>
              <w:t xml:space="preserve">≥50mm</w:t>
            </w:r>
            <w:r>
              <w:rPr>
                <w:rFonts w:hint="eastAsia" w:ascii="宋体" w:hAnsi="宋体" w:cs="宋体"/>
                <w:color w:val="auto"/>
                <w:sz w:val="18"/>
                <w:szCs w:val="18"/>
                <w:highlight w:val="none"/>
              </w:rPr>
              <w:t xml:space="preserve">；</w:t>
            </w:r>
            <w:r/>
          </w:p>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3、钢制材料</w:t>
            </w:r>
            <w:r>
              <w:rPr>
                <w:rFonts w:hint="eastAsia" w:ascii="宋体" w:hAnsi="宋体"/>
                <w:color w:val="auto"/>
                <w:sz w:val="18"/>
                <w:szCs w:val="18"/>
                <w:highlight w:val="none"/>
              </w:rPr>
              <w:t xml:space="preserve">采用涂热固性粉末涂料经过静电喷塑处理</w:t>
            </w:r>
            <w:r>
              <w:rPr>
                <w:rFonts w:hint="eastAsia" w:ascii="宋体" w:hAnsi="宋体" w:cs="宋体"/>
                <w:color w:val="auto"/>
                <w:sz w:val="18"/>
                <w:szCs w:val="18"/>
                <w:highlight w:val="none"/>
              </w:rPr>
              <w:t xml:space="preserve">。</w:t>
            </w:r>
            <w:r/>
          </w:p>
        </w:tc>
        <w:tc>
          <w:tcPr>
            <w:shd w:val="clear" w:color="auto" w:fill="ffffff"/>
            <w:tcW w:w="328"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个</w:t>
            </w:r>
            <w:r/>
          </w:p>
        </w:tc>
        <w:tc>
          <w:tcPr>
            <w:tcW w:w="373"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235</w:t>
            </w:r>
            <w:r/>
          </w:p>
        </w:tc>
        <w:tc>
          <w:tcPr>
            <w:tcW w:w="433" w:type="pct"/>
            <w:vAlign w:val="center"/>
            <w:textDirection w:val="lrTb"/>
            <w:noWrap w:val="false"/>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710</w:t>
            </w:r>
            <w:r/>
          </w:p>
        </w:tc>
      </w:tr>
      <w:tr>
        <w:trPr/>
        <w:tc>
          <w:tcPr>
            <w:tcW w:w="236"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6 </w:t>
            </w:r>
            <w:r/>
          </w:p>
        </w:tc>
        <w:tc>
          <w:tcPr>
            <w:shd w:val="clear" w:color="auto" w:fill="ffffff"/>
            <w:tcW w:w="435"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上下床（四人位）</w:t>
            </w:r>
            <w:r/>
          </w:p>
        </w:tc>
        <w:tc>
          <w:tcPr>
            <w:tcW w:w="576"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4000mm</w:t>
            </w:r>
            <w:r>
              <w:rPr>
                <w:rFonts w:hint="eastAsia" w:ascii="宋体" w:hAnsi="宋体" w:cs="宋体"/>
                <w:color w:val="auto"/>
                <w:sz w:val="18"/>
                <w:szCs w:val="18"/>
                <w:highlight w:val="none"/>
                <w:lang w:eastAsia="zh-CN" w:bidi="ar"/>
              </w:rPr>
              <w:t xml:space="preserve">*</w:t>
            </w:r>
            <w:r>
              <w:rPr>
                <w:rFonts w:hint="eastAsia" w:ascii="宋体" w:hAnsi="宋体" w:cs="宋体"/>
                <w:color w:val="auto"/>
                <w:sz w:val="18"/>
                <w:szCs w:val="18"/>
                <w:highlight w:val="none"/>
                <w:lang w:bidi="ar"/>
              </w:rPr>
              <w:t xml:space="preserve">950mm</w:t>
            </w:r>
            <w:r>
              <w:rPr>
                <w:rFonts w:hint="eastAsia" w:ascii="宋体" w:hAnsi="宋体" w:cs="宋体"/>
                <w:color w:val="auto"/>
                <w:sz w:val="18"/>
                <w:szCs w:val="18"/>
                <w:highlight w:val="none"/>
                <w:lang w:eastAsia="zh-CN" w:bidi="ar"/>
              </w:rPr>
              <w:t xml:space="preserve">*</w:t>
            </w:r>
            <w:r>
              <w:rPr>
                <w:rFonts w:hint="eastAsia" w:ascii="宋体" w:hAnsi="宋体" w:cs="宋体"/>
                <w:color w:val="auto"/>
                <w:sz w:val="18"/>
                <w:szCs w:val="18"/>
                <w:highlight w:val="none"/>
                <w:lang w:bidi="ar"/>
              </w:rPr>
              <w:t xml:space="preserve">2200mm</w:t>
            </w:r>
            <w:r>
              <w:rPr>
                <w:rFonts w:hint="eastAsia" w:ascii="宋体" w:hAnsi="宋体"/>
                <w:color w:val="auto"/>
                <w:sz w:val="18"/>
                <w:szCs w:val="18"/>
                <w:highlight w:val="none"/>
              </w:rPr>
              <w:t xml:space="preserve">（均±5mm）</w:t>
            </w:r>
            <w:r>
              <w:rPr>
                <w:rFonts w:hint="eastAsia" w:ascii="宋体" w:hAnsi="宋体" w:cs="宋体"/>
                <w:color w:val="auto"/>
                <w:sz w:val="18"/>
                <w:szCs w:val="18"/>
                <w:highlight w:val="none"/>
                <w:lang w:bidi="ar"/>
              </w:rPr>
              <w:t xml:space="preserve">（不含蚊帐架高度）</w:t>
            </w:r>
            <w:r/>
          </w:p>
        </w:tc>
        <w:tc>
          <w:tcPr>
            <w:tcW w:w="2616" w:type="pct"/>
            <w:vAlign w:val="center"/>
            <w:textDirection w:val="lrTb"/>
            <w:noWrap w:val="false"/>
          </w:tcPr>
          <w:p>
            <w:pPr>
              <w:jc w:val="left"/>
              <w:rPr>
                <w:rFonts w:hint="eastAsia" w:ascii="宋体" w:hAnsi="宋体"/>
                <w:color w:val="auto"/>
                <w:sz w:val="18"/>
                <w:szCs w:val="18"/>
                <w:highlight w:val="none"/>
              </w:rPr>
            </w:pPr>
            <w:r>
              <w:rPr>
                <w:rFonts w:hint="eastAsia" w:ascii="宋体" w:hAnsi="宋体"/>
                <w:color w:val="auto"/>
                <w:sz w:val="18"/>
                <w:szCs w:val="18"/>
                <w:highlight w:val="none"/>
              </w:rPr>
              <w:t xml:space="preserve">1、上下床立柱、主梁（含书桌部位）均采用50mm</w:t>
            </w:r>
            <w:r>
              <w:rPr>
                <w:rFonts w:hint="eastAsia" w:ascii="宋体" w:hAnsi="宋体"/>
                <w:color w:val="auto"/>
                <w:sz w:val="18"/>
                <w:szCs w:val="18"/>
                <w:highlight w:val="none"/>
                <w:lang w:eastAsia="zh-CN"/>
              </w:rPr>
              <w:t xml:space="preserve">*</w:t>
            </w:r>
            <w:r>
              <w:rPr>
                <w:rFonts w:hint="eastAsia" w:ascii="宋体" w:hAnsi="宋体"/>
                <w:color w:val="auto"/>
                <w:sz w:val="18"/>
                <w:szCs w:val="18"/>
                <w:highlight w:val="none"/>
              </w:rPr>
              <w:t xml:space="preserve">50mm</w:t>
            </w:r>
            <w:r>
              <w:rPr>
                <w:rFonts w:hint="eastAsia" w:ascii="宋体" w:hAnsi="宋体"/>
                <w:color w:val="auto"/>
                <w:sz w:val="18"/>
                <w:szCs w:val="18"/>
                <w:highlight w:val="none"/>
                <w:lang w:eastAsia="zh-CN"/>
              </w:rPr>
              <w:t xml:space="preserve">*</w:t>
            </w:r>
            <w:r>
              <w:rPr>
                <w:rFonts w:hint="eastAsia" w:ascii="宋体" w:hAnsi="宋体"/>
                <w:color w:val="auto"/>
                <w:sz w:val="18"/>
                <w:szCs w:val="18"/>
                <w:highlight w:val="none"/>
              </w:rPr>
              <w:t xml:space="preserve">2.0mm钢制方管制作，床铺次梁（单个床铺5根，均匀分布）采用30mm</w:t>
            </w:r>
            <w:r>
              <w:rPr>
                <w:rFonts w:hint="eastAsia" w:ascii="宋体" w:hAnsi="宋体"/>
                <w:color w:val="auto"/>
                <w:sz w:val="18"/>
                <w:szCs w:val="18"/>
                <w:highlight w:val="none"/>
                <w:lang w:eastAsia="zh-CN"/>
              </w:rPr>
              <w:t xml:space="preserve">*</w:t>
            </w:r>
            <w:r>
              <w:rPr>
                <w:rFonts w:hint="eastAsia" w:ascii="宋体" w:hAnsi="宋体"/>
                <w:color w:val="auto"/>
                <w:sz w:val="18"/>
                <w:szCs w:val="18"/>
                <w:highlight w:val="none"/>
              </w:rPr>
              <w:t xml:space="preserve">30mm，厚1.5mm钢制方管制作，床架立柱有效连接。</w:t>
            </w:r>
            <w:r/>
          </w:p>
          <w:p>
            <w:pPr>
              <w:jc w:val="left"/>
              <w:rPr>
                <w:rFonts w:hint="eastAsia" w:ascii="宋体" w:hAnsi="宋体"/>
                <w:color w:val="auto"/>
                <w:sz w:val="18"/>
                <w:szCs w:val="18"/>
                <w:highlight w:val="none"/>
              </w:rPr>
            </w:pPr>
            <w:r>
              <w:rPr>
                <w:rFonts w:hint="eastAsia" w:ascii="宋体" w:hAnsi="宋体"/>
                <w:color w:val="auto"/>
                <w:sz w:val="18"/>
                <w:szCs w:val="18"/>
                <w:highlight w:val="none"/>
              </w:rPr>
              <w:t xml:space="preserve">2、前床厅护栏：采用尺寸25mm*25mm*1.5mm钢制方管，高度400mm（±5mm），长度1500mm（±5mm），为网格护栏，中格最下方嵌入一块环保实木多层板，三聚氰胺饰面板，带有床位卡，栏板上须显示</w:t>
            </w:r>
            <w:r>
              <w:rPr>
                <w:rFonts w:hint="eastAsia" w:ascii="宋体" w:hAnsi="宋体"/>
                <w:color w:val="auto"/>
                <w:sz w:val="18"/>
                <w:szCs w:val="18"/>
                <w:highlight w:val="none"/>
                <w:lang w:eastAsia="zh-CN"/>
              </w:rPr>
              <w:t xml:space="preserve">永久性红色“床褥最大高度警示线”</w:t>
            </w:r>
            <w:r>
              <w:rPr>
                <w:rFonts w:hint="eastAsia" w:ascii="宋体" w:hAnsi="宋体"/>
                <w:color w:val="auto"/>
                <w:sz w:val="18"/>
                <w:szCs w:val="18"/>
                <w:highlight w:val="none"/>
              </w:rPr>
              <w:t xml:space="preserve">，警示线与护栏顶边的距离≥300mm；护栏与床横梁连接不少于3处，护栏与立柱连接不少于2处。</w:t>
            </w:r>
            <w:r/>
          </w:p>
          <w:p>
            <w:pPr>
              <w:jc w:val="left"/>
              <w:rPr>
                <w:rFonts w:hint="eastAsia" w:ascii="宋体" w:hAnsi="宋体"/>
                <w:color w:val="auto"/>
                <w:sz w:val="18"/>
                <w:szCs w:val="18"/>
                <w:highlight w:val="none"/>
              </w:rPr>
            </w:pPr>
            <w:r>
              <w:rPr>
                <w:rFonts w:hint="eastAsia" w:ascii="宋体" w:hAnsi="宋体"/>
                <w:color w:val="auto"/>
                <w:sz w:val="18"/>
                <w:szCs w:val="18"/>
                <w:highlight w:val="none"/>
              </w:rPr>
              <w:t xml:space="preserve">3、床头、床尾护栏：床头横管采用尺寸</w:t>
            </w:r>
            <w:r>
              <w:rPr>
                <w:rFonts w:hint="eastAsia"/>
                <w:color w:val="auto"/>
                <w:sz w:val="18"/>
                <w:szCs w:val="18"/>
                <w:highlight w:val="none"/>
              </w:rPr>
              <w:t xml:space="preserve">25mm*50mm*1.5mm钢制方管，床尾</w:t>
            </w:r>
            <w:r>
              <w:rPr>
                <w:rFonts w:hint="eastAsia" w:ascii="宋体" w:hAnsi="宋体"/>
                <w:color w:val="auto"/>
                <w:sz w:val="18"/>
                <w:szCs w:val="18"/>
                <w:highlight w:val="none"/>
              </w:rPr>
              <w:t xml:space="preserve">横管采用φ25mm</w:t>
            </w:r>
            <w:r>
              <w:rPr>
                <w:rFonts w:hint="eastAsia" w:ascii="宋体" w:hAnsi="宋体"/>
                <w:color w:val="auto"/>
                <w:sz w:val="18"/>
                <w:szCs w:val="18"/>
                <w:highlight w:val="none"/>
                <w:lang w:eastAsia="zh-CN"/>
              </w:rPr>
              <w:t xml:space="preserve">*</w:t>
            </w:r>
            <w:r>
              <w:rPr>
                <w:rFonts w:hint="eastAsia" w:ascii="宋体" w:hAnsi="宋体"/>
                <w:color w:val="auto"/>
                <w:sz w:val="18"/>
                <w:szCs w:val="18"/>
                <w:highlight w:val="none"/>
              </w:rPr>
              <w:t xml:space="preserve">1.5mm钢制圆管；竖管统一采用尺寸φ20mm</w:t>
            </w:r>
            <w:r>
              <w:rPr>
                <w:rFonts w:hint="eastAsia" w:ascii="宋体" w:hAnsi="宋体"/>
                <w:color w:val="auto"/>
                <w:sz w:val="18"/>
                <w:szCs w:val="18"/>
                <w:highlight w:val="none"/>
                <w:lang w:eastAsia="zh-CN"/>
              </w:rPr>
              <w:t xml:space="preserve">*</w:t>
            </w:r>
            <w:r>
              <w:rPr>
                <w:rFonts w:hint="eastAsia" w:ascii="宋体" w:hAnsi="宋体"/>
                <w:color w:val="auto"/>
                <w:sz w:val="18"/>
                <w:szCs w:val="18"/>
                <w:highlight w:val="none"/>
              </w:rPr>
              <w:t xml:space="preserve">1.2mm钢制圆管；床尾护栏预留300mm（±5mm）缺口。</w:t>
            </w:r>
            <w:r/>
          </w:p>
          <w:p>
            <w:pPr>
              <w:jc w:val="left"/>
              <w:rPr>
                <w:rFonts w:hint="eastAsia" w:ascii="宋体" w:hAnsi="宋体"/>
                <w:color w:val="auto"/>
                <w:sz w:val="18"/>
                <w:szCs w:val="18"/>
                <w:highlight w:val="none"/>
              </w:rPr>
            </w:pPr>
            <w:r>
              <w:rPr>
                <w:rFonts w:hint="eastAsia" w:ascii="宋体" w:hAnsi="宋体"/>
                <w:color w:val="auto"/>
                <w:sz w:val="18"/>
                <w:szCs w:val="18"/>
                <w:highlight w:val="none"/>
              </w:rPr>
              <w:t xml:space="preserve">4、爬梯：</w:t>
            </w:r>
            <w:r>
              <w:rPr>
                <w:rFonts w:hint="eastAsia"/>
                <w:color w:val="auto"/>
                <w:sz w:val="18"/>
                <w:szCs w:val="18"/>
                <w:highlight w:val="none"/>
              </w:rPr>
              <w:t xml:space="preserve">扶梯采用斜坡式，宽度≥500mm，独立整体焊接，上铺床共用，爬梯设计安装位置合理，立管采用25mm*50mm*1.2mm钢管制作，底部偏出床架200mm，并与床立柱腿固定，踏步板净尺寸</w:t>
            </w:r>
            <w:r>
              <w:rPr>
                <w:color w:val="auto"/>
                <w:sz w:val="18"/>
                <w:szCs w:val="18"/>
                <w:highlight w:val="none"/>
              </w:rPr>
              <w:t xml:space="preserve">6</w:t>
            </w:r>
            <w:r>
              <w:rPr>
                <w:rFonts w:hint="eastAsia"/>
                <w:color w:val="auto"/>
                <w:sz w:val="18"/>
                <w:szCs w:val="18"/>
                <w:highlight w:val="none"/>
              </w:rPr>
              <w:t xml:space="preserve">0mm（宽）*20mm（高），净长≥400mm，,五档均匀分布，扶梯与床屏立柱和床挺架主梁有效连接固定；脚踏板采用2.0mm防滑钢板折边制作，并</w:t>
            </w:r>
            <w:r>
              <w:rPr>
                <w:rFonts w:hint="eastAsia" w:ascii="宋体" w:hAnsi="宋体"/>
                <w:color w:val="auto"/>
                <w:sz w:val="18"/>
                <w:szCs w:val="18"/>
                <w:highlight w:val="none"/>
              </w:rPr>
              <w:t xml:space="preserve">设置带夜间荧光功能的醒目标识。</w:t>
            </w:r>
            <w:r/>
          </w:p>
          <w:p>
            <w:pPr>
              <w:jc w:val="left"/>
              <w:rPr>
                <w:rFonts w:hint="eastAsia" w:ascii="宋体" w:hAnsi="宋体"/>
                <w:color w:val="auto"/>
                <w:sz w:val="18"/>
                <w:szCs w:val="18"/>
                <w:highlight w:val="none"/>
              </w:rPr>
            </w:pPr>
            <w:r>
              <w:rPr>
                <w:rFonts w:hint="eastAsia" w:ascii="宋体" w:hAnsi="宋体"/>
                <w:color w:val="auto"/>
                <w:sz w:val="18"/>
                <w:szCs w:val="18"/>
                <w:highlight w:val="none"/>
              </w:rPr>
              <w:t xml:space="preserve">5、床板：铺板（</w:t>
            </w:r>
            <w:r>
              <w:rPr>
                <w:rFonts w:hint="eastAsia"/>
                <w:color w:val="auto"/>
                <w:sz w:val="18"/>
                <w:szCs w:val="18"/>
                <w:highlight w:val="none"/>
              </w:rPr>
              <w:t xml:space="preserve">床铺主要承重承托板面，为直接就寝受力核心板材，不含支撑龙骨、边框衬条、封边及其他辅助配件）材质为杉木板，每条木板宽度≥80mm，厚度≥20mm，每条木板间的缝隙≤10mm，上下双面抛光；横档板≥4根，规格为≥30mm*40mm硬杂木，铺板钢钉须有防拔处理，侧面及下面三面抛光。</w:t>
            </w:r>
            <w:r>
              <w:rPr>
                <w:rFonts w:hint="eastAsia" w:ascii="宋体" w:hAnsi="宋体"/>
                <w:color w:val="auto"/>
                <w:sz w:val="18"/>
                <w:szCs w:val="18"/>
                <w:highlight w:val="none"/>
              </w:rPr>
              <w:t xml:space="preserve">铺板和横档板木材干燥，无大结疤、无穿心死结、无朽木；</w:t>
            </w:r>
            <w:r/>
          </w:p>
          <w:p>
            <w:pPr>
              <w:jc w:val="left"/>
              <w:rPr>
                <w:rFonts w:hint="eastAsia" w:ascii="宋体" w:hAnsi="宋体"/>
                <w:color w:val="auto"/>
                <w:sz w:val="18"/>
                <w:szCs w:val="18"/>
                <w:highlight w:val="none"/>
              </w:rPr>
            </w:pPr>
            <w:r>
              <w:rPr>
                <w:rFonts w:hint="eastAsia" w:ascii="宋体" w:hAnsi="宋体"/>
                <w:color w:val="auto"/>
                <w:sz w:val="18"/>
                <w:szCs w:val="18"/>
                <w:highlight w:val="none"/>
              </w:rPr>
              <w:t xml:space="preserve">6、蚊帐架：采用尺寸Φ16mm</w:t>
            </w:r>
            <w:r>
              <w:rPr>
                <w:rFonts w:hint="eastAsia" w:ascii="宋体" w:hAnsi="宋体"/>
                <w:color w:val="auto"/>
                <w:sz w:val="18"/>
                <w:szCs w:val="18"/>
                <w:highlight w:val="none"/>
                <w:lang w:eastAsia="zh-CN"/>
              </w:rPr>
              <w:t xml:space="preserve">*</w:t>
            </w:r>
            <w:r>
              <w:rPr>
                <w:rFonts w:hint="eastAsia" w:ascii="宋体" w:hAnsi="宋体"/>
                <w:color w:val="auto"/>
                <w:sz w:val="18"/>
                <w:szCs w:val="18"/>
                <w:highlight w:val="none"/>
              </w:rPr>
              <w:t xml:space="preserve">1.0mm钢管制作，</w:t>
            </w:r>
            <w:r>
              <w:rPr>
                <w:rFonts w:hint="eastAsia" w:ascii="宋体" w:hAnsi="宋体"/>
                <w:color w:val="auto"/>
                <w:sz w:val="18"/>
                <w:szCs w:val="18"/>
                <w:highlight w:val="none"/>
                <w:lang w:eastAsia="zh-CN"/>
              </w:rPr>
              <w:t xml:space="preserve">非伸缩式</w:t>
            </w:r>
            <w:r>
              <w:rPr>
                <w:rFonts w:hint="eastAsia" w:ascii="宋体" w:hAnsi="宋体"/>
                <w:color w:val="auto"/>
                <w:sz w:val="18"/>
                <w:szCs w:val="18"/>
                <w:highlight w:val="none"/>
              </w:rPr>
              <w:t xml:space="preserve">蚊帐杆，</w:t>
            </w:r>
            <w:r>
              <w:rPr>
                <w:rFonts w:hint="eastAsia" w:ascii="宋体" w:hAnsi="宋体"/>
                <w:color w:val="auto"/>
                <w:sz w:val="18"/>
                <w:szCs w:val="18"/>
                <w:highlight w:val="none"/>
                <w:lang w:eastAsia="zh-CN"/>
              </w:rPr>
              <w:t xml:space="preserve">高出床面≥1100mm</w:t>
            </w:r>
            <w:r>
              <w:rPr>
                <w:rFonts w:hint="eastAsia" w:ascii="宋体" w:hAnsi="宋体"/>
                <w:color w:val="auto"/>
                <w:sz w:val="18"/>
                <w:szCs w:val="18"/>
                <w:highlight w:val="none"/>
              </w:rPr>
              <w:t xml:space="preserve">，与立柱或床头、床尾竖杆有效连接。</w:t>
            </w:r>
            <w:r/>
          </w:p>
          <w:p>
            <w:pPr>
              <w:jc w:val="left"/>
              <w:rPr>
                <w:rFonts w:hint="eastAsia" w:ascii="宋体" w:hAnsi="宋体"/>
                <w:color w:val="auto"/>
                <w:sz w:val="18"/>
                <w:szCs w:val="18"/>
                <w:highlight w:val="none"/>
              </w:rPr>
            </w:pPr>
            <w:r>
              <w:rPr>
                <w:rFonts w:hint="eastAsia" w:ascii="宋体" w:hAnsi="宋体"/>
                <w:color w:val="auto"/>
                <w:sz w:val="18"/>
                <w:szCs w:val="18"/>
                <w:highlight w:val="none"/>
              </w:rPr>
              <w:t xml:space="preserve">7、所有钢制材料采用热固性粉末涂料经过静电喷塑处理。</w:t>
            </w:r>
            <w:r/>
          </w:p>
        </w:tc>
        <w:tc>
          <w:tcPr>
            <w:shd w:val="clear" w:color="auto" w:fill="ffffff"/>
            <w:tcW w:w="328"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tcW w:w="373"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c>
          <w:tcPr>
            <w:tcW w:w="433" w:type="pct"/>
            <w:vAlign w:val="center"/>
            <w:textDirection w:val="lrTb"/>
            <w:noWrap w:val="false"/>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3500</w:t>
            </w:r>
            <w:r/>
          </w:p>
        </w:tc>
      </w:tr>
      <w:tr>
        <w:trPr/>
        <w:tc>
          <w:tcPr>
            <w:tcW w:w="236"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7 </w:t>
            </w:r>
            <w:r/>
          </w:p>
        </w:tc>
        <w:tc>
          <w:tcPr>
            <w:shd w:val="clear" w:color="auto" w:fill="ffffff"/>
            <w:tcW w:w="435"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上下床（双人位）</w:t>
            </w:r>
            <w:r/>
          </w:p>
        </w:tc>
        <w:tc>
          <w:tcPr>
            <w:tcW w:w="576"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2000mm</w:t>
            </w:r>
            <w:r>
              <w:rPr>
                <w:rFonts w:hint="eastAsia" w:ascii="宋体" w:hAnsi="宋体" w:cs="宋体"/>
                <w:color w:val="auto"/>
                <w:sz w:val="18"/>
                <w:szCs w:val="18"/>
                <w:highlight w:val="none"/>
                <w:lang w:eastAsia="zh-CN" w:bidi="ar"/>
              </w:rPr>
              <w:t xml:space="preserve">*</w:t>
            </w:r>
            <w:r>
              <w:rPr>
                <w:rFonts w:hint="eastAsia" w:ascii="宋体" w:hAnsi="宋体" w:cs="宋体"/>
                <w:color w:val="auto"/>
                <w:sz w:val="18"/>
                <w:szCs w:val="18"/>
                <w:highlight w:val="none"/>
                <w:lang w:bidi="ar"/>
              </w:rPr>
              <w:t xml:space="preserve">950mm</w:t>
            </w:r>
            <w:r>
              <w:rPr>
                <w:rFonts w:hint="eastAsia" w:ascii="宋体" w:hAnsi="宋体" w:cs="宋体"/>
                <w:color w:val="auto"/>
                <w:sz w:val="18"/>
                <w:szCs w:val="18"/>
                <w:highlight w:val="none"/>
                <w:lang w:eastAsia="zh-CN" w:bidi="ar"/>
              </w:rPr>
              <w:t xml:space="preserve">*</w:t>
            </w:r>
            <w:r>
              <w:rPr>
                <w:rFonts w:hint="eastAsia" w:ascii="宋体" w:hAnsi="宋体" w:cs="宋体"/>
                <w:color w:val="auto"/>
                <w:sz w:val="18"/>
                <w:szCs w:val="18"/>
                <w:highlight w:val="none"/>
                <w:lang w:bidi="ar"/>
              </w:rPr>
              <w:t xml:space="preserve">2200mm</w:t>
            </w:r>
            <w:r>
              <w:rPr>
                <w:rFonts w:hint="eastAsia" w:ascii="宋体" w:hAnsi="宋体"/>
                <w:color w:val="auto"/>
                <w:sz w:val="18"/>
                <w:szCs w:val="18"/>
                <w:highlight w:val="none"/>
              </w:rPr>
              <w:t xml:space="preserve">（均±5mm）</w:t>
            </w:r>
            <w:r>
              <w:rPr>
                <w:rFonts w:hint="eastAsia" w:ascii="宋体" w:hAnsi="宋体" w:cs="宋体"/>
                <w:color w:val="auto"/>
                <w:sz w:val="18"/>
                <w:szCs w:val="18"/>
                <w:highlight w:val="none"/>
                <w:lang w:bidi="ar"/>
              </w:rPr>
              <w:t xml:space="preserve">（不含蚊帐架高度）</w:t>
            </w:r>
            <w:r/>
          </w:p>
        </w:tc>
        <w:tc>
          <w:tcPr>
            <w:tcW w:w="2616" w:type="pct"/>
            <w:vAlign w:val="center"/>
            <w:textDirection w:val="lrTb"/>
            <w:noWrap w:val="false"/>
          </w:tcPr>
          <w:p>
            <w:pPr>
              <w:jc w:val="left"/>
              <w:rPr>
                <w:rFonts w:hint="eastAsia" w:ascii="宋体" w:hAnsi="宋体"/>
                <w:color w:val="auto"/>
                <w:sz w:val="18"/>
                <w:szCs w:val="18"/>
                <w:highlight w:val="none"/>
              </w:rPr>
            </w:pPr>
            <w:r>
              <w:rPr>
                <w:rFonts w:hint="eastAsia" w:ascii="宋体" w:hAnsi="宋体"/>
                <w:color w:val="auto"/>
                <w:sz w:val="18"/>
                <w:szCs w:val="18"/>
                <w:highlight w:val="none"/>
              </w:rPr>
              <w:t xml:space="preserve">1、上下床立柱、主梁（含书桌部位）均采用50mm</w:t>
            </w:r>
            <w:r>
              <w:rPr>
                <w:rFonts w:hint="eastAsia" w:ascii="宋体" w:hAnsi="宋体"/>
                <w:color w:val="auto"/>
                <w:sz w:val="18"/>
                <w:szCs w:val="18"/>
                <w:highlight w:val="none"/>
                <w:lang w:eastAsia="zh-CN"/>
              </w:rPr>
              <w:t xml:space="preserve">*</w:t>
            </w:r>
            <w:r>
              <w:rPr>
                <w:rFonts w:hint="eastAsia" w:ascii="宋体" w:hAnsi="宋体"/>
                <w:color w:val="auto"/>
                <w:sz w:val="18"/>
                <w:szCs w:val="18"/>
                <w:highlight w:val="none"/>
              </w:rPr>
              <w:t xml:space="preserve">50mm</w:t>
            </w:r>
            <w:r>
              <w:rPr>
                <w:rFonts w:hint="eastAsia" w:ascii="宋体" w:hAnsi="宋体"/>
                <w:color w:val="auto"/>
                <w:sz w:val="18"/>
                <w:szCs w:val="18"/>
                <w:highlight w:val="none"/>
                <w:lang w:eastAsia="zh-CN"/>
              </w:rPr>
              <w:t xml:space="preserve">*</w:t>
            </w:r>
            <w:r>
              <w:rPr>
                <w:rFonts w:hint="eastAsia" w:ascii="宋体" w:hAnsi="宋体"/>
                <w:color w:val="auto"/>
                <w:sz w:val="18"/>
                <w:szCs w:val="18"/>
                <w:highlight w:val="none"/>
              </w:rPr>
              <w:t xml:space="preserve">2.0mm钢制方管制作，床铺次梁（单个床铺5根，均匀分布）采用30mm</w:t>
            </w:r>
            <w:r>
              <w:rPr>
                <w:rFonts w:hint="eastAsia" w:ascii="宋体" w:hAnsi="宋体"/>
                <w:color w:val="auto"/>
                <w:sz w:val="18"/>
                <w:szCs w:val="18"/>
                <w:highlight w:val="none"/>
                <w:lang w:eastAsia="zh-CN"/>
              </w:rPr>
              <w:t xml:space="preserve">*</w:t>
            </w:r>
            <w:r>
              <w:rPr>
                <w:rFonts w:hint="eastAsia" w:ascii="宋体" w:hAnsi="宋体"/>
                <w:color w:val="auto"/>
                <w:sz w:val="18"/>
                <w:szCs w:val="18"/>
                <w:highlight w:val="none"/>
              </w:rPr>
              <w:t xml:space="preserve">30mm，厚1.5mm钢制方管制作，床架立柱有效连接。</w:t>
            </w:r>
            <w:r/>
          </w:p>
          <w:p>
            <w:pPr>
              <w:jc w:val="left"/>
              <w:rPr>
                <w:rFonts w:hint="eastAsia" w:ascii="宋体" w:hAnsi="宋体"/>
                <w:color w:val="auto"/>
                <w:sz w:val="18"/>
                <w:szCs w:val="18"/>
                <w:highlight w:val="none"/>
              </w:rPr>
            </w:pPr>
            <w:r>
              <w:rPr>
                <w:rFonts w:hint="eastAsia" w:ascii="宋体" w:hAnsi="宋体"/>
                <w:color w:val="auto"/>
                <w:sz w:val="18"/>
                <w:szCs w:val="18"/>
                <w:highlight w:val="none"/>
              </w:rPr>
              <w:t xml:space="preserve">2、前床厅护栏：采用尺寸25mm*25mm*1.5mm钢制方管，高度400mm（±5mm），长度1500mm（±5mm），为网格护栏，中格最下方嵌入一块环保实木多层板，三聚氰胺饰面板，带有床位卡，栏板上须显示</w:t>
            </w:r>
            <w:r>
              <w:rPr>
                <w:rFonts w:hint="eastAsia" w:ascii="宋体" w:hAnsi="宋体"/>
                <w:color w:val="auto"/>
                <w:sz w:val="18"/>
                <w:szCs w:val="18"/>
                <w:highlight w:val="none"/>
                <w:lang w:eastAsia="zh-CN"/>
              </w:rPr>
              <w:t xml:space="preserve">永久性红色“床褥最大高度警示线”</w:t>
            </w:r>
            <w:r>
              <w:rPr>
                <w:rFonts w:hint="eastAsia" w:ascii="宋体" w:hAnsi="宋体"/>
                <w:color w:val="auto"/>
                <w:sz w:val="18"/>
                <w:szCs w:val="18"/>
                <w:highlight w:val="none"/>
              </w:rPr>
              <w:t xml:space="preserve">，警示线与护栏顶边的距离≥300mm；护栏与床横梁连接不少于3处，护栏与立柱连接不少于2处。</w:t>
            </w:r>
            <w:r/>
          </w:p>
          <w:p>
            <w:pPr>
              <w:jc w:val="left"/>
              <w:rPr>
                <w:rFonts w:hint="eastAsia" w:ascii="宋体" w:hAnsi="宋体"/>
                <w:color w:val="auto"/>
                <w:sz w:val="18"/>
                <w:szCs w:val="18"/>
                <w:highlight w:val="none"/>
              </w:rPr>
            </w:pPr>
            <w:r>
              <w:rPr>
                <w:rFonts w:hint="eastAsia" w:ascii="宋体" w:hAnsi="宋体"/>
                <w:color w:val="auto"/>
                <w:sz w:val="18"/>
                <w:szCs w:val="18"/>
                <w:highlight w:val="none"/>
              </w:rPr>
              <w:t xml:space="preserve">3、床头、床尾护栏：床头横管采用尺寸</w:t>
            </w:r>
            <w:r>
              <w:rPr>
                <w:rFonts w:hint="eastAsia"/>
                <w:color w:val="auto"/>
                <w:sz w:val="18"/>
                <w:szCs w:val="18"/>
                <w:highlight w:val="none"/>
              </w:rPr>
              <w:t xml:space="preserve">25mm*50mm*1.5mm钢制方管，床尾</w:t>
            </w:r>
            <w:r>
              <w:rPr>
                <w:rFonts w:hint="eastAsia" w:ascii="宋体" w:hAnsi="宋体"/>
                <w:color w:val="auto"/>
                <w:sz w:val="18"/>
                <w:szCs w:val="18"/>
                <w:highlight w:val="none"/>
              </w:rPr>
              <w:t xml:space="preserve">横管采用φ25mm</w:t>
            </w:r>
            <w:r>
              <w:rPr>
                <w:rFonts w:hint="eastAsia" w:ascii="宋体" w:hAnsi="宋体"/>
                <w:color w:val="auto"/>
                <w:sz w:val="18"/>
                <w:szCs w:val="18"/>
                <w:highlight w:val="none"/>
                <w:lang w:eastAsia="zh-CN"/>
              </w:rPr>
              <w:t xml:space="preserve">*</w:t>
            </w:r>
            <w:r>
              <w:rPr>
                <w:rFonts w:hint="eastAsia" w:ascii="宋体" w:hAnsi="宋体"/>
                <w:color w:val="auto"/>
                <w:sz w:val="18"/>
                <w:szCs w:val="18"/>
                <w:highlight w:val="none"/>
              </w:rPr>
              <w:t xml:space="preserve">1.5mm钢制圆管；竖管统一采用尺寸φ20mm</w:t>
            </w:r>
            <w:r>
              <w:rPr>
                <w:rFonts w:hint="eastAsia" w:ascii="宋体" w:hAnsi="宋体"/>
                <w:color w:val="auto"/>
                <w:sz w:val="18"/>
                <w:szCs w:val="18"/>
                <w:highlight w:val="none"/>
                <w:lang w:eastAsia="zh-CN"/>
              </w:rPr>
              <w:t xml:space="preserve">*</w:t>
            </w:r>
            <w:r>
              <w:rPr>
                <w:rFonts w:hint="eastAsia" w:ascii="宋体" w:hAnsi="宋体"/>
                <w:color w:val="auto"/>
                <w:sz w:val="18"/>
                <w:szCs w:val="18"/>
                <w:highlight w:val="none"/>
              </w:rPr>
              <w:t xml:space="preserve">1.2mm钢制圆管；床尾护栏预留300mm（±5mm）缺口。</w:t>
            </w:r>
            <w:r/>
          </w:p>
          <w:p>
            <w:pPr>
              <w:jc w:val="left"/>
              <w:rPr>
                <w:rFonts w:hint="eastAsia" w:ascii="宋体" w:hAnsi="宋体"/>
                <w:color w:val="auto"/>
                <w:sz w:val="18"/>
                <w:szCs w:val="18"/>
                <w:highlight w:val="none"/>
              </w:rPr>
            </w:pPr>
            <w:r>
              <w:rPr>
                <w:rFonts w:hint="eastAsia" w:ascii="宋体" w:hAnsi="宋体"/>
                <w:color w:val="auto"/>
                <w:sz w:val="18"/>
                <w:szCs w:val="18"/>
                <w:highlight w:val="none"/>
              </w:rPr>
              <w:t xml:space="preserve">4、爬梯：</w:t>
            </w:r>
            <w:r>
              <w:rPr>
                <w:rFonts w:hint="eastAsia"/>
                <w:color w:val="auto"/>
                <w:sz w:val="18"/>
                <w:szCs w:val="18"/>
                <w:highlight w:val="none"/>
              </w:rPr>
              <w:t xml:space="preserve">扶梯采用斜坡式，独立整体焊接，爬梯设计安装位置合理，立管采用25mm*50mm*1.2mm钢管制作，底部偏出床架200mm，并与床立柱腿固定，踏步板净尺寸350mm*</w:t>
            </w:r>
            <w:r>
              <w:rPr>
                <w:color w:val="auto"/>
                <w:sz w:val="18"/>
                <w:szCs w:val="18"/>
                <w:highlight w:val="none"/>
              </w:rPr>
              <w:t xml:space="preserve">6</w:t>
            </w:r>
            <w:r>
              <w:rPr>
                <w:rFonts w:hint="eastAsia"/>
                <w:color w:val="auto"/>
                <w:sz w:val="18"/>
                <w:szCs w:val="18"/>
                <w:highlight w:val="none"/>
              </w:rPr>
              <w:t xml:space="preserve">0mm*20mm，五档均匀分布，扶梯与床屏立柱和床挺架主梁采用螺丝连接固定；脚踏板采用2.0mm防滑钢板折边制作；脚踏板</w:t>
            </w:r>
            <w:r>
              <w:rPr>
                <w:rFonts w:hint="eastAsia" w:ascii="宋体" w:hAnsi="宋体"/>
                <w:color w:val="auto"/>
                <w:sz w:val="18"/>
                <w:szCs w:val="18"/>
                <w:highlight w:val="none"/>
              </w:rPr>
              <w:t xml:space="preserve">设置带荧光功能的警示标识。</w:t>
            </w:r>
            <w:r/>
          </w:p>
          <w:p>
            <w:pPr>
              <w:jc w:val="left"/>
              <w:rPr>
                <w:rFonts w:hint="eastAsia" w:ascii="宋体" w:hAnsi="宋体"/>
                <w:color w:val="auto"/>
                <w:sz w:val="18"/>
                <w:szCs w:val="18"/>
                <w:highlight w:val="none"/>
              </w:rPr>
            </w:pPr>
            <w:r>
              <w:rPr>
                <w:rFonts w:hint="eastAsia" w:ascii="宋体" w:hAnsi="宋体"/>
                <w:color w:val="auto"/>
                <w:sz w:val="18"/>
                <w:szCs w:val="18"/>
                <w:highlight w:val="none"/>
              </w:rPr>
              <w:t xml:space="preserve">5、床板：铺板（</w:t>
            </w:r>
            <w:r>
              <w:rPr>
                <w:rFonts w:hint="eastAsia"/>
                <w:color w:val="auto"/>
                <w:sz w:val="18"/>
                <w:szCs w:val="18"/>
                <w:highlight w:val="none"/>
              </w:rPr>
              <w:t xml:space="preserve">床铺主要承重承托板面，为直接就寝受力核心板材，不含支撑龙骨、边框衬条、封边及其他辅助配件）材质为杉木板，每条木板宽度≥80mm，厚度≥20mm，每条木板间的缝隙≤10mm，上下双面抛光；横档板≥4根，规格为≥30mm*40mm硬杂木，铺板钢钉须有防拔处理，侧面及下面三面抛光。</w:t>
            </w:r>
            <w:r>
              <w:rPr>
                <w:rFonts w:hint="eastAsia" w:ascii="宋体" w:hAnsi="宋体"/>
                <w:color w:val="auto"/>
                <w:sz w:val="18"/>
                <w:szCs w:val="18"/>
                <w:highlight w:val="none"/>
              </w:rPr>
              <w:t xml:space="preserve">铺板和横档板木材干燥，无大结疤、无穿心死结、无朽木；</w:t>
            </w:r>
            <w:r/>
          </w:p>
          <w:p>
            <w:pPr>
              <w:jc w:val="left"/>
              <w:rPr>
                <w:rFonts w:hint="eastAsia" w:ascii="宋体" w:hAnsi="宋体"/>
                <w:color w:val="auto"/>
                <w:sz w:val="18"/>
                <w:szCs w:val="18"/>
                <w:highlight w:val="none"/>
              </w:rPr>
            </w:pPr>
            <w:r>
              <w:rPr>
                <w:rFonts w:hint="eastAsia" w:ascii="宋体" w:hAnsi="宋体"/>
                <w:color w:val="auto"/>
                <w:sz w:val="18"/>
                <w:szCs w:val="18"/>
                <w:highlight w:val="none"/>
              </w:rPr>
              <w:t xml:space="preserve">6、蚊帐架：采用尺寸Φ16mm</w:t>
            </w:r>
            <w:r>
              <w:rPr>
                <w:rFonts w:hint="eastAsia" w:ascii="宋体" w:hAnsi="宋体"/>
                <w:color w:val="auto"/>
                <w:sz w:val="18"/>
                <w:szCs w:val="18"/>
                <w:highlight w:val="none"/>
                <w:lang w:eastAsia="zh-CN"/>
              </w:rPr>
              <w:t xml:space="preserve">*</w:t>
            </w:r>
            <w:r>
              <w:rPr>
                <w:rFonts w:hint="eastAsia" w:ascii="宋体" w:hAnsi="宋体"/>
                <w:color w:val="auto"/>
                <w:sz w:val="18"/>
                <w:szCs w:val="18"/>
                <w:highlight w:val="none"/>
              </w:rPr>
              <w:t xml:space="preserve">1.0mm钢管制作，</w:t>
            </w:r>
            <w:r>
              <w:rPr>
                <w:rFonts w:hint="eastAsia" w:ascii="宋体" w:hAnsi="宋体"/>
                <w:color w:val="auto"/>
                <w:sz w:val="18"/>
                <w:szCs w:val="18"/>
                <w:highlight w:val="none"/>
                <w:lang w:eastAsia="zh-CN"/>
              </w:rPr>
              <w:t xml:space="preserve">非伸缩式</w:t>
            </w:r>
            <w:r>
              <w:rPr>
                <w:rFonts w:hint="eastAsia" w:ascii="宋体" w:hAnsi="宋体"/>
                <w:color w:val="auto"/>
                <w:sz w:val="18"/>
                <w:szCs w:val="18"/>
                <w:highlight w:val="none"/>
              </w:rPr>
              <w:t xml:space="preserve">蚊帐杆，</w:t>
            </w:r>
            <w:r>
              <w:rPr>
                <w:rFonts w:hint="eastAsia" w:ascii="宋体" w:hAnsi="宋体"/>
                <w:color w:val="auto"/>
                <w:sz w:val="18"/>
                <w:szCs w:val="18"/>
                <w:highlight w:val="none"/>
                <w:lang w:eastAsia="zh-CN"/>
              </w:rPr>
              <w:t xml:space="preserve">高出床面≥1100mm</w:t>
            </w:r>
            <w:r>
              <w:rPr>
                <w:rFonts w:hint="eastAsia" w:ascii="宋体" w:hAnsi="宋体"/>
                <w:color w:val="auto"/>
                <w:sz w:val="18"/>
                <w:szCs w:val="18"/>
                <w:highlight w:val="none"/>
              </w:rPr>
              <w:t xml:space="preserve">，与立柱或床头、床尾竖杆有效连接。</w:t>
            </w:r>
            <w:r/>
          </w:p>
          <w:p>
            <w:pPr>
              <w:jc w:val="left"/>
              <w:rPr>
                <w:rFonts w:hint="eastAsia" w:ascii="宋体" w:hAnsi="宋体"/>
                <w:color w:val="auto"/>
                <w:sz w:val="18"/>
                <w:szCs w:val="18"/>
                <w:highlight w:val="none"/>
              </w:rPr>
            </w:pPr>
            <w:r>
              <w:rPr>
                <w:rFonts w:hint="eastAsia" w:ascii="宋体" w:hAnsi="宋体"/>
                <w:color w:val="auto"/>
                <w:sz w:val="18"/>
                <w:szCs w:val="18"/>
                <w:highlight w:val="none"/>
              </w:rPr>
              <w:t xml:space="preserve">7、所有钢制材料采用热固性粉末涂料经过静电喷塑处理。</w:t>
            </w:r>
            <w:r/>
          </w:p>
        </w:tc>
        <w:tc>
          <w:tcPr>
            <w:shd w:val="clear" w:color="auto" w:fill="ffffff"/>
            <w:tcW w:w="328"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tcW w:w="373"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c>
          <w:tcPr>
            <w:tcW w:w="433" w:type="pct"/>
            <w:vAlign w:val="center"/>
            <w:textDirection w:val="lrTb"/>
            <w:noWrap w:val="false"/>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2900</w:t>
            </w:r>
            <w:r/>
          </w:p>
        </w:tc>
      </w:tr>
      <w:tr>
        <w:trPr/>
        <w:tc>
          <w:tcPr>
            <w:tcW w:w="236"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8 </w:t>
            </w:r>
            <w:r/>
          </w:p>
        </w:tc>
        <w:tc>
          <w:tcPr>
            <w:shd w:val="clear" w:color="auto" w:fill="ffffff"/>
            <w:tcW w:w="435"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写字桌（双人位）</w:t>
            </w:r>
            <w:r/>
          </w:p>
        </w:tc>
        <w:tc>
          <w:tcPr>
            <w:tcW w:w="576"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1200</w:t>
            </w:r>
            <w:r>
              <w:rPr>
                <w:rFonts w:ascii="宋体" w:hAnsi="宋体"/>
                <w:color w:val="auto"/>
                <w:sz w:val="18"/>
                <w:szCs w:val="18"/>
                <w:highlight w:val="none"/>
              </w:rPr>
              <w:t xml:space="preserve">mm</w:t>
            </w:r>
            <w:r>
              <w:rPr>
                <w:rFonts w:hint="eastAsia" w:ascii="宋体" w:hAnsi="宋体"/>
                <w:color w:val="auto"/>
                <w:sz w:val="18"/>
                <w:szCs w:val="18"/>
                <w:highlight w:val="none"/>
                <w:lang w:eastAsia="zh-CN"/>
              </w:rPr>
              <w:t xml:space="preserve">*</w:t>
            </w:r>
            <w:r>
              <w:rPr>
                <w:rFonts w:hint="eastAsia" w:ascii="宋体" w:hAnsi="宋体"/>
                <w:color w:val="auto"/>
                <w:sz w:val="18"/>
                <w:szCs w:val="18"/>
                <w:highlight w:val="none"/>
              </w:rPr>
              <w:t xml:space="preserve">75</w:t>
            </w:r>
            <w:r>
              <w:rPr>
                <w:rFonts w:hint="eastAsia" w:ascii="宋体" w:hAnsi="宋体" w:cs="宋体"/>
                <w:color w:val="auto"/>
                <w:sz w:val="18"/>
                <w:szCs w:val="18"/>
                <w:highlight w:val="none"/>
                <w:lang w:bidi="ar"/>
              </w:rPr>
              <w:t xml:space="preserve">0</w:t>
            </w:r>
            <w:r>
              <w:rPr>
                <w:rFonts w:ascii="宋体" w:hAnsi="宋体"/>
                <w:color w:val="auto"/>
                <w:sz w:val="18"/>
                <w:szCs w:val="18"/>
                <w:highlight w:val="none"/>
              </w:rPr>
              <w:t xml:space="preserve">mm</w:t>
            </w:r>
            <w:r>
              <w:rPr>
                <w:rFonts w:hint="eastAsia" w:ascii="宋体" w:hAnsi="宋体"/>
                <w:color w:val="auto"/>
                <w:sz w:val="18"/>
                <w:szCs w:val="18"/>
                <w:highlight w:val="none"/>
                <w:lang w:eastAsia="zh-CN"/>
              </w:rPr>
              <w:t xml:space="preserve">*</w:t>
            </w:r>
            <w:r>
              <w:rPr>
                <w:rFonts w:hint="eastAsia" w:ascii="宋体" w:hAnsi="宋体" w:cs="宋体"/>
                <w:color w:val="auto"/>
                <w:sz w:val="18"/>
                <w:szCs w:val="18"/>
                <w:highlight w:val="none"/>
                <w:lang w:bidi="ar"/>
              </w:rPr>
              <w:t xml:space="preserve">1740</w:t>
            </w:r>
            <w:r>
              <w:rPr>
                <w:rFonts w:hint="eastAsia" w:ascii="宋体" w:hAnsi="宋体"/>
                <w:color w:val="auto"/>
                <w:sz w:val="18"/>
                <w:szCs w:val="18"/>
                <w:highlight w:val="none"/>
              </w:rPr>
              <w:t xml:space="preserve">mm（均±5mm）</w:t>
            </w:r>
            <w:r/>
          </w:p>
        </w:tc>
        <w:tc>
          <w:tcPr>
            <w:tcW w:w="2616" w:type="pct"/>
            <w:vAlign w:val="center"/>
            <w:textDirection w:val="lrTb"/>
            <w:noWrap w:val="false"/>
          </w:tcPr>
          <w:p>
            <w:pPr>
              <w:numPr>
                <w:ilvl w:val="0"/>
                <w:numId w:val="17"/>
              </w:numPr>
              <w:jc w:val="left"/>
              <w:rPr>
                <w:rFonts w:hint="eastAsia" w:ascii="宋体" w:hAnsi="宋体"/>
                <w:color w:val="auto"/>
                <w:sz w:val="18"/>
                <w:szCs w:val="18"/>
                <w:highlight w:val="none"/>
              </w:rPr>
            </w:pPr>
            <w:r>
              <w:rPr>
                <w:rFonts w:hint="eastAsia" w:ascii="宋体" w:hAnsi="宋体"/>
                <w:color w:val="auto"/>
                <w:sz w:val="18"/>
                <w:szCs w:val="18"/>
                <w:highlight w:val="none"/>
              </w:rPr>
              <w:t xml:space="preserve">桌面：长1200mm（±5mm），宽750mm（±5mm），厚</w:t>
            </w:r>
            <w:r>
              <w:rPr>
                <w:rFonts w:hint="eastAsia"/>
                <w:color w:val="auto"/>
                <w:sz w:val="18"/>
                <w:szCs w:val="18"/>
                <w:highlight w:val="none"/>
              </w:rPr>
              <w:t xml:space="preserve">≥</w:t>
            </w:r>
            <w:r>
              <w:rPr>
                <w:rFonts w:hint="eastAsia" w:ascii="宋体" w:hAnsi="宋体"/>
                <w:color w:val="auto"/>
                <w:sz w:val="18"/>
                <w:szCs w:val="18"/>
                <w:highlight w:val="none"/>
              </w:rPr>
              <w:t xml:space="preserve">25mm，采用E0级实木多层板基层，防火板贴面，封边注塑成型，靠胸腔位置为半圆弧设计；</w:t>
            </w:r>
            <w:r/>
          </w:p>
          <w:p>
            <w:pPr>
              <w:jc w:val="left"/>
              <w:rPr>
                <w:rFonts w:hint="eastAsia" w:ascii="宋体" w:hAnsi="宋体"/>
                <w:color w:val="auto"/>
                <w:sz w:val="18"/>
                <w:szCs w:val="18"/>
                <w:highlight w:val="none"/>
              </w:rPr>
            </w:pPr>
            <w:r>
              <w:rPr>
                <w:rFonts w:hint="eastAsia" w:ascii="宋体" w:hAnsi="宋体"/>
                <w:color w:val="auto"/>
                <w:sz w:val="18"/>
                <w:szCs w:val="18"/>
                <w:highlight w:val="none"/>
              </w:rPr>
              <w:t xml:space="preserve">2、抽屉：尺寸与桌架匹配，设2个抽屉，整体裸基材采用全钢结构，采用厚度≥1.0mm冷轧钢板冲压成型，采用涂热固性粉末涂料经过静电喷塑处理；抽屉配备挂锁（至少2把钥匙），需设置挂锁锁扣，抽屉净使用高度≥115mm。</w:t>
            </w:r>
            <w:r/>
          </w:p>
          <w:p>
            <w:pPr>
              <w:jc w:val="left"/>
              <w:rPr>
                <w:rFonts w:hint="eastAsia" w:ascii="宋体" w:hAnsi="宋体"/>
                <w:color w:val="auto"/>
                <w:sz w:val="18"/>
                <w:szCs w:val="18"/>
                <w:highlight w:val="none"/>
              </w:rPr>
            </w:pPr>
            <w:r>
              <w:rPr>
                <w:rFonts w:hint="eastAsia" w:ascii="宋体" w:hAnsi="宋体"/>
                <w:color w:val="auto"/>
                <w:sz w:val="18"/>
                <w:szCs w:val="18"/>
                <w:highlight w:val="none"/>
              </w:rPr>
              <w:t xml:space="preserve">3、上部书柜及主体：整体长</w:t>
            </w:r>
            <w:r>
              <w:rPr>
                <w:rFonts w:hint="eastAsia" w:ascii="宋体" w:hAnsi="宋体" w:cs="宋体"/>
                <w:color w:val="auto"/>
                <w:sz w:val="18"/>
                <w:szCs w:val="18"/>
                <w:highlight w:val="none"/>
                <w:lang w:bidi="ar"/>
              </w:rPr>
              <w:t xml:space="preserve">1200</w:t>
            </w:r>
            <w:r>
              <w:rPr>
                <w:rFonts w:hint="eastAsia" w:ascii="宋体" w:hAnsi="宋体"/>
                <w:color w:val="auto"/>
                <w:sz w:val="18"/>
                <w:szCs w:val="18"/>
                <w:highlight w:val="none"/>
              </w:rPr>
              <w:t xml:space="preserve">mm（±5mm），与写字桌配套，尺寸</w:t>
            </w:r>
            <w:r>
              <w:rPr>
                <w:rFonts w:hint="eastAsia" w:ascii="宋体" w:hAnsi="宋体" w:cs="宋体"/>
                <w:color w:val="auto"/>
                <w:sz w:val="18"/>
                <w:szCs w:val="18"/>
                <w:highlight w:val="none"/>
                <w:lang w:bidi="ar"/>
              </w:rPr>
              <w:t xml:space="preserve">1200</w:t>
            </w:r>
            <w:r>
              <w:rPr>
                <w:rFonts w:hint="eastAsia" w:ascii="宋体" w:hAnsi="宋体"/>
                <w:color w:val="auto"/>
                <w:sz w:val="18"/>
                <w:szCs w:val="18"/>
                <w:highlight w:val="none"/>
              </w:rPr>
              <w:t xml:space="preserve">mm（±5mm）</w:t>
            </w:r>
            <w:r>
              <w:rPr>
                <w:rFonts w:hint="eastAsia" w:ascii="宋体" w:hAnsi="宋体"/>
                <w:color w:val="auto"/>
                <w:sz w:val="18"/>
                <w:szCs w:val="18"/>
                <w:highlight w:val="none"/>
                <w:lang w:eastAsia="zh-CN"/>
              </w:rPr>
              <w:t xml:space="preserve">*</w:t>
            </w:r>
            <w:r>
              <w:rPr>
                <w:rFonts w:hint="eastAsia" w:ascii="宋体" w:hAnsi="宋体"/>
                <w:color w:val="auto"/>
                <w:sz w:val="18"/>
                <w:szCs w:val="18"/>
                <w:highlight w:val="none"/>
              </w:rPr>
              <w:t xml:space="preserve">400mm（±5mm）</w:t>
            </w:r>
            <w:r>
              <w:rPr>
                <w:rFonts w:hint="eastAsia" w:ascii="宋体" w:hAnsi="宋体"/>
                <w:color w:val="auto"/>
                <w:sz w:val="18"/>
                <w:szCs w:val="18"/>
                <w:highlight w:val="none"/>
                <w:lang w:eastAsia="zh-CN"/>
              </w:rPr>
              <w:t xml:space="preserve">*</w:t>
            </w:r>
            <w:r>
              <w:rPr>
                <w:rFonts w:hint="eastAsia" w:ascii="宋体" w:hAnsi="宋体"/>
                <w:color w:val="auto"/>
                <w:sz w:val="18"/>
                <w:szCs w:val="18"/>
                <w:highlight w:val="none"/>
              </w:rPr>
              <w:t xml:space="preserve">990mm（±5mm），整体裸基材采用全钢结构，采用厚度1.0mm冷轧钢板冲压成型，分3格制作，每格为双开门。</w:t>
            </w:r>
            <w:r/>
          </w:p>
          <w:p>
            <w:pPr>
              <w:jc w:val="left"/>
              <w:rPr>
                <w:rFonts w:hint="eastAsia" w:ascii="宋体" w:hAnsi="宋体"/>
                <w:color w:val="auto"/>
                <w:sz w:val="18"/>
                <w:szCs w:val="18"/>
                <w:highlight w:val="none"/>
              </w:rPr>
            </w:pPr>
            <w:r>
              <w:rPr>
                <w:rFonts w:hint="eastAsia" w:ascii="宋体" w:hAnsi="宋体"/>
                <w:color w:val="auto"/>
                <w:sz w:val="18"/>
                <w:szCs w:val="18"/>
                <w:highlight w:val="none"/>
              </w:rPr>
              <w:t xml:space="preserve">4、学习桌钢架：立柱管采用尺寸40mm</w:t>
            </w:r>
            <w:r>
              <w:rPr>
                <w:rFonts w:hint="eastAsia" w:ascii="宋体" w:hAnsi="宋体"/>
                <w:color w:val="auto"/>
                <w:sz w:val="18"/>
                <w:szCs w:val="18"/>
                <w:highlight w:val="none"/>
                <w:lang w:eastAsia="zh-CN"/>
              </w:rPr>
              <w:t xml:space="preserve">*</w:t>
            </w:r>
            <w:r>
              <w:rPr>
                <w:rFonts w:hint="eastAsia" w:ascii="宋体" w:hAnsi="宋体"/>
                <w:color w:val="auto"/>
                <w:sz w:val="18"/>
                <w:szCs w:val="18"/>
                <w:highlight w:val="none"/>
              </w:rPr>
              <w:t xml:space="preserve">40mm、壁厚1.2mm的方管，侧边拉管采用尺寸40mm</w:t>
            </w:r>
            <w:r>
              <w:rPr>
                <w:rFonts w:hint="eastAsia" w:ascii="宋体" w:hAnsi="宋体"/>
                <w:color w:val="auto"/>
                <w:sz w:val="18"/>
                <w:szCs w:val="18"/>
                <w:highlight w:val="none"/>
                <w:lang w:eastAsia="zh-CN"/>
              </w:rPr>
              <w:t xml:space="preserve">*</w:t>
            </w:r>
            <w:r>
              <w:rPr>
                <w:rFonts w:hint="eastAsia" w:ascii="宋体" w:hAnsi="宋体"/>
                <w:color w:val="auto"/>
                <w:sz w:val="18"/>
                <w:szCs w:val="18"/>
                <w:highlight w:val="none"/>
              </w:rPr>
              <w:t xml:space="preserve">20mm、壁厚1.2mm的方管，桌下托管采用尺寸40mm</w:t>
            </w:r>
            <w:r>
              <w:rPr>
                <w:rFonts w:hint="eastAsia" w:ascii="宋体" w:hAnsi="宋体"/>
                <w:color w:val="auto"/>
                <w:sz w:val="18"/>
                <w:szCs w:val="18"/>
                <w:highlight w:val="none"/>
                <w:lang w:eastAsia="zh-CN"/>
              </w:rPr>
              <w:t xml:space="preserve">*</w:t>
            </w:r>
            <w:r>
              <w:rPr>
                <w:rFonts w:hint="eastAsia" w:ascii="宋体" w:hAnsi="宋体"/>
                <w:color w:val="auto"/>
                <w:sz w:val="18"/>
                <w:szCs w:val="18"/>
                <w:highlight w:val="none"/>
              </w:rPr>
              <w:t xml:space="preserve">30mm、壁厚1.2mm的方管，桌下托管与桌侧边架有效连接。</w:t>
            </w:r>
            <w:r/>
          </w:p>
          <w:p>
            <w:pPr>
              <w:jc w:val="left"/>
              <w:rPr>
                <w:rFonts w:hint="eastAsia" w:ascii="宋体" w:hAnsi="宋体"/>
                <w:color w:val="auto"/>
                <w:sz w:val="18"/>
                <w:szCs w:val="18"/>
                <w:highlight w:val="none"/>
              </w:rPr>
            </w:pPr>
            <w:r>
              <w:rPr>
                <w:rFonts w:hint="eastAsia" w:ascii="宋体" w:hAnsi="宋体"/>
                <w:color w:val="auto"/>
                <w:sz w:val="18"/>
                <w:szCs w:val="18"/>
                <w:highlight w:val="none"/>
              </w:rPr>
              <w:t xml:space="preserve">5、单间3个书桌按2+1模式分列房间2侧安装。书桌面板与墙体间预留5cm缝隙，并设置挡板，高度</w:t>
            </w:r>
            <w:r>
              <w:rPr>
                <w:rFonts w:hint="eastAsia"/>
                <w:color w:val="auto"/>
                <w:sz w:val="18"/>
                <w:szCs w:val="18"/>
                <w:highlight w:val="none"/>
              </w:rPr>
              <w:t xml:space="preserve">≥</w:t>
            </w:r>
            <w:r>
              <w:rPr>
                <w:rFonts w:hint="eastAsia" w:ascii="宋体" w:hAnsi="宋体"/>
                <w:color w:val="auto"/>
                <w:sz w:val="18"/>
                <w:szCs w:val="18"/>
                <w:highlight w:val="none"/>
              </w:rPr>
              <w:t xml:space="preserve">100mm.</w:t>
            </w:r>
            <w:r/>
          </w:p>
          <w:p>
            <w:pPr>
              <w:jc w:val="left"/>
              <w:rPr>
                <w:rFonts w:hint="eastAsia" w:ascii="宋体" w:hAnsi="宋体" w:cs="宋体"/>
                <w:color w:val="auto"/>
                <w:sz w:val="18"/>
                <w:szCs w:val="18"/>
                <w:highlight w:val="none"/>
                <w:lang w:bidi="ar"/>
              </w:rPr>
            </w:pPr>
            <w:r>
              <w:rPr>
                <w:rFonts w:hint="eastAsia" w:ascii="宋体" w:hAnsi="宋体"/>
                <w:color w:val="auto"/>
                <w:sz w:val="18"/>
                <w:szCs w:val="18"/>
                <w:highlight w:val="none"/>
              </w:rPr>
              <w:t xml:space="preserve">6、所有钢制材料采用热固性粉末涂料经过静电喷塑处理。</w:t>
            </w:r>
            <w:r/>
          </w:p>
        </w:tc>
        <w:tc>
          <w:tcPr>
            <w:shd w:val="clear" w:color="auto" w:fill="ffffff"/>
            <w:tcW w:w="328"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张</w:t>
            </w:r>
            <w:r/>
          </w:p>
        </w:tc>
        <w:tc>
          <w:tcPr>
            <w:tcW w:w="373"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15</w:t>
            </w:r>
            <w:r/>
          </w:p>
        </w:tc>
        <w:tc>
          <w:tcPr>
            <w:tcW w:w="433" w:type="pct"/>
            <w:vAlign w:val="center"/>
            <w:textDirection w:val="lrTb"/>
            <w:noWrap w:val="false"/>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2300</w:t>
            </w:r>
            <w:r/>
          </w:p>
        </w:tc>
      </w:tr>
    </w:tbl>
    <w:p>
      <w:pPr>
        <w:contextualSpacing/>
        <w:ind w:firstLine="480"/>
        <w:spacing w:line="300" w:lineRule="auto"/>
        <w:rPr>
          <w:color w:val="auto"/>
          <w:sz w:val="15"/>
          <w:szCs w:val="15"/>
          <w:highlight w:val="none"/>
        </w:rPr>
      </w:pPr>
      <w:r>
        <w:rPr>
          <w:color w:val="auto"/>
          <w:sz w:val="15"/>
          <w:szCs w:val="15"/>
          <w:highlight w:val="none"/>
        </w:rPr>
      </w:r>
      <w:r/>
    </w:p>
    <w:p>
      <w:pPr>
        <w:contextualSpacing/>
        <w:jc w:val="center"/>
        <w:spacing w:line="300" w:lineRule="auto"/>
        <w:rPr>
          <w:rFonts w:hint="eastAsia"/>
          <w:b/>
          <w:bCs/>
          <w:color w:val="auto"/>
          <w:sz w:val="24"/>
          <w:highlight w:val="none"/>
        </w:rPr>
      </w:pPr>
      <w:r>
        <w:rPr>
          <w:rFonts w:hint="eastAsia"/>
          <w:b/>
          <w:bCs/>
          <w:color w:val="auto"/>
          <w:sz w:val="24"/>
          <w:highlight w:val="none"/>
        </w:rPr>
      </w:r>
      <w:r/>
    </w:p>
    <w:p>
      <w:pPr>
        <w:contextualSpacing/>
        <w:jc w:val="center"/>
        <w:spacing w:line="300" w:lineRule="auto"/>
        <w:rPr>
          <w:b/>
          <w:bCs/>
          <w:color w:val="auto"/>
          <w:sz w:val="24"/>
          <w:highlight w:val="none"/>
        </w:rPr>
      </w:pPr>
      <w:r>
        <w:rPr>
          <w:rFonts w:hint="eastAsia"/>
          <w:b/>
          <w:bCs/>
          <w:color w:val="auto"/>
          <w:sz w:val="24"/>
          <w:highlight w:val="none"/>
        </w:rPr>
        <w:t xml:space="preserve">标段2   6号楼A座家具清单</w:t>
      </w:r>
      <w:r/>
    </w:p>
    <w:tbl>
      <w:tblPr>
        <w:tblStyle w:val="915"/>
        <w:tblW w:w="5084" w:type="pct"/>
        <w:tblInd w:w="-1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1"/>
        <w:gridCol w:w="885"/>
        <w:gridCol w:w="1186"/>
        <w:gridCol w:w="5234"/>
        <w:gridCol w:w="659"/>
        <w:gridCol w:w="749"/>
        <w:gridCol w:w="880"/>
      </w:tblGrid>
      <w:tr>
        <w:trPr>
          <w:trHeight w:val="23"/>
        </w:trPr>
        <w:tc>
          <w:tcPr>
            <w:tcW w:w="238" w:type="pct"/>
            <w:vAlign w:val="center"/>
            <w:textDirection w:val="lrTb"/>
            <w:noWrap/>
          </w:tcPr>
          <w:p>
            <w:pPr>
              <w:jc w:val="center"/>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序号</w:t>
            </w:r>
            <w:r/>
          </w:p>
        </w:tc>
        <w:tc>
          <w:tcPr>
            <w:tcW w:w="439" w:type="pct"/>
            <w:vAlign w:val="center"/>
            <w:textDirection w:val="lrTb"/>
            <w:noWrap w:val="false"/>
          </w:tcPr>
          <w:p>
            <w:pPr>
              <w:jc w:val="center"/>
              <w:widowControl/>
              <w:rPr>
                <w:rFonts w:hint="eastAsia" w:ascii="宋体" w:hAnsi="宋体" w:cs="宋体"/>
                <w:b/>
                <w:bCs/>
                <w:color w:val="auto"/>
                <w:sz w:val="18"/>
                <w:szCs w:val="18"/>
                <w:highlight w:val="none"/>
                <w:lang w:bidi="ar"/>
              </w:rPr>
            </w:pPr>
            <w:r>
              <w:rPr>
                <w:rFonts w:hint="eastAsia" w:ascii="宋体" w:hAnsi="宋体" w:cs="宋体"/>
                <w:b/>
                <w:bCs/>
                <w:color w:val="auto"/>
                <w:sz w:val="18"/>
                <w:szCs w:val="18"/>
                <w:highlight w:val="none"/>
                <w:lang w:bidi="ar"/>
              </w:rPr>
              <w:t xml:space="preserve">物的</w:t>
            </w:r>
            <w:r/>
          </w:p>
          <w:p>
            <w:pPr>
              <w:jc w:val="center"/>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名称</w:t>
            </w:r>
            <w:r/>
          </w:p>
        </w:tc>
        <w:tc>
          <w:tcPr>
            <w:tcW w:w="588" w:type="pct"/>
            <w:vAlign w:val="center"/>
            <w:textDirection w:val="lrTb"/>
            <w:noWrap w:val="false"/>
          </w:tcPr>
          <w:p>
            <w:pPr>
              <w:jc w:val="center"/>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规格mm（W*D*H）</w:t>
            </w:r>
            <w:r/>
          </w:p>
        </w:tc>
        <w:tc>
          <w:tcPr>
            <w:tcW w:w="2597" w:type="pct"/>
            <w:vAlign w:val="center"/>
            <w:textDirection w:val="lrTb"/>
            <w:noWrap w:val="false"/>
          </w:tcPr>
          <w:p>
            <w:pPr>
              <w:jc w:val="center"/>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技术参数</w:t>
            </w:r>
            <w:r/>
          </w:p>
        </w:tc>
        <w:tc>
          <w:tcPr>
            <w:tcW w:w="327" w:type="pct"/>
            <w:vAlign w:val="center"/>
            <w:textDirection w:val="lrTb"/>
            <w:noWrap w:val="false"/>
          </w:tcPr>
          <w:p>
            <w:pPr>
              <w:jc w:val="center"/>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单位</w:t>
            </w:r>
            <w:r/>
          </w:p>
        </w:tc>
        <w:tc>
          <w:tcPr>
            <w:tcW w:w="372" w:type="pct"/>
            <w:vAlign w:val="center"/>
            <w:textDirection w:val="lrTb"/>
            <w:noWrap w:val="false"/>
          </w:tcPr>
          <w:p>
            <w:pPr>
              <w:jc w:val="center"/>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数量</w:t>
            </w:r>
            <w:r/>
          </w:p>
        </w:tc>
        <w:tc>
          <w:tcPr>
            <w:tcW w:w="437" w:type="pct"/>
            <w:vAlign w:val="center"/>
            <w:textDirection w:val="lrTb"/>
            <w:noWrap w:val="false"/>
          </w:tcPr>
          <w:p>
            <w:pPr>
              <w:jc w:val="center"/>
              <w:widowControl/>
              <w:rPr>
                <w:rFonts w:hint="eastAsia" w:ascii="宋体" w:hAnsi="宋体" w:cs="宋体"/>
                <w:b/>
                <w:bCs/>
                <w:color w:val="auto"/>
                <w:sz w:val="18"/>
                <w:szCs w:val="18"/>
                <w:highlight w:val="none"/>
                <w:lang w:bidi="ar"/>
              </w:rPr>
            </w:pPr>
            <w:r>
              <w:rPr>
                <w:rFonts w:hint="eastAsia" w:ascii="宋体" w:hAnsi="宋体" w:cs="宋体"/>
                <w:b/>
                <w:bCs/>
                <w:color w:val="auto"/>
                <w:sz w:val="18"/>
                <w:szCs w:val="18"/>
                <w:highlight w:val="none"/>
                <w:lang w:bidi="ar"/>
              </w:rPr>
              <w:t xml:space="preserve">招标控制单价</w:t>
            </w:r>
            <w:r/>
          </w:p>
        </w:tc>
      </w:tr>
      <w:tr>
        <w:trPr>
          <w:trHeight w:val="23"/>
        </w:trPr>
        <w:tc>
          <w:tcPr>
            <w:tcW w:w="238"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r/>
          </w:p>
        </w:tc>
        <w:tc>
          <w:tcPr>
            <w:shd w:val="clear" w:color="auto" w:fill="ffffff"/>
            <w:tcW w:w="439"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公寓床（两连体三人位）</w:t>
            </w:r>
            <w:r/>
          </w:p>
        </w:tc>
        <w:tc>
          <w:tcPr>
            <w:tcW w:w="588"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4000mm</w:t>
            </w:r>
            <w:r>
              <w:rPr>
                <w:rFonts w:hint="eastAsia" w:ascii="宋体" w:hAnsi="宋体" w:cs="宋体"/>
                <w:color w:val="auto"/>
                <w:sz w:val="18"/>
                <w:szCs w:val="18"/>
                <w:highlight w:val="none"/>
                <w:lang w:eastAsia="zh-CN" w:bidi="ar"/>
              </w:rPr>
              <w:t xml:space="preserve">*</w:t>
            </w:r>
            <w:r>
              <w:rPr>
                <w:rFonts w:hint="eastAsia" w:ascii="宋体" w:hAnsi="宋体" w:cs="宋体"/>
                <w:color w:val="auto"/>
                <w:sz w:val="18"/>
                <w:szCs w:val="18"/>
                <w:highlight w:val="none"/>
                <w:lang w:bidi="ar"/>
              </w:rPr>
              <w:t xml:space="preserve">950mm</w:t>
            </w:r>
            <w:r>
              <w:rPr>
                <w:rFonts w:hint="eastAsia" w:ascii="宋体" w:hAnsi="宋体" w:cs="宋体"/>
                <w:color w:val="auto"/>
                <w:sz w:val="18"/>
                <w:szCs w:val="18"/>
                <w:highlight w:val="none"/>
                <w:lang w:eastAsia="zh-CN" w:bidi="ar"/>
              </w:rPr>
              <w:t xml:space="preserve">*</w:t>
            </w:r>
            <w:r>
              <w:rPr>
                <w:rFonts w:hint="eastAsia" w:ascii="宋体" w:hAnsi="宋体" w:cs="宋体"/>
                <w:color w:val="auto"/>
                <w:sz w:val="18"/>
                <w:szCs w:val="18"/>
                <w:highlight w:val="none"/>
                <w:lang w:bidi="ar"/>
              </w:rPr>
              <w:t xml:space="preserve">2200mm</w:t>
            </w:r>
            <w:r>
              <w:rPr>
                <w:rFonts w:hint="eastAsia" w:ascii="宋体" w:hAnsi="宋体"/>
                <w:color w:val="auto"/>
                <w:sz w:val="18"/>
                <w:szCs w:val="18"/>
                <w:highlight w:val="none"/>
              </w:rPr>
              <w:t xml:space="preserve">（均±5mm）</w:t>
            </w:r>
            <w:r>
              <w:rPr>
                <w:rFonts w:hint="eastAsia" w:ascii="宋体" w:hAnsi="宋体" w:cs="宋体"/>
                <w:color w:val="auto"/>
                <w:sz w:val="18"/>
                <w:szCs w:val="18"/>
                <w:highlight w:val="none"/>
                <w:lang w:bidi="ar"/>
              </w:rPr>
              <w:t xml:space="preserve">（不含蚊帐架高度）</w:t>
            </w:r>
            <w:r/>
          </w:p>
        </w:tc>
        <w:tc>
          <w:tcPr>
            <w:tcW w:w="2597" w:type="pct"/>
            <w:vAlign w:val="center"/>
            <w:textDirection w:val="lrTb"/>
            <w:noWrap w:val="false"/>
          </w:tcPr>
          <w:p>
            <w:pPr>
              <w:jc w:val="left"/>
              <w:rPr>
                <w:rFonts w:hint="eastAsia" w:ascii="宋体" w:hAnsi="宋体"/>
                <w:color w:val="auto"/>
                <w:sz w:val="18"/>
                <w:szCs w:val="18"/>
                <w:highlight w:val="none"/>
              </w:rPr>
            </w:pPr>
            <w:r>
              <w:rPr>
                <w:rFonts w:hint="eastAsia" w:ascii="宋体" w:hAnsi="宋体"/>
                <w:color w:val="auto"/>
                <w:sz w:val="18"/>
                <w:szCs w:val="18"/>
                <w:highlight w:val="none"/>
              </w:rPr>
              <w:t xml:space="preserve">1、上下床立柱、主梁（含书桌部位）均采用50mm</w:t>
            </w:r>
            <w:r>
              <w:rPr>
                <w:rFonts w:hint="eastAsia" w:ascii="宋体" w:hAnsi="宋体"/>
                <w:color w:val="auto"/>
                <w:sz w:val="18"/>
                <w:szCs w:val="18"/>
                <w:highlight w:val="none"/>
                <w:lang w:eastAsia="zh-CN"/>
              </w:rPr>
              <w:t xml:space="preserve">*</w:t>
            </w:r>
            <w:r>
              <w:rPr>
                <w:rFonts w:hint="eastAsia" w:ascii="宋体" w:hAnsi="宋体"/>
                <w:color w:val="auto"/>
                <w:sz w:val="18"/>
                <w:szCs w:val="18"/>
                <w:highlight w:val="none"/>
              </w:rPr>
              <w:t xml:space="preserve">50mm</w:t>
            </w:r>
            <w:r>
              <w:rPr>
                <w:rFonts w:hint="eastAsia" w:ascii="宋体" w:hAnsi="宋体"/>
                <w:color w:val="auto"/>
                <w:sz w:val="18"/>
                <w:szCs w:val="18"/>
                <w:highlight w:val="none"/>
                <w:lang w:eastAsia="zh-CN"/>
              </w:rPr>
              <w:t xml:space="preserve">*</w:t>
            </w:r>
            <w:r>
              <w:rPr>
                <w:rFonts w:hint="eastAsia" w:ascii="宋体" w:hAnsi="宋体"/>
                <w:color w:val="auto"/>
                <w:sz w:val="18"/>
                <w:szCs w:val="18"/>
                <w:highlight w:val="none"/>
              </w:rPr>
              <w:t xml:space="preserve">2.0mm钢制方管制作，床铺次梁（单个床铺5根，均匀分布）采用30mm</w:t>
            </w:r>
            <w:r>
              <w:rPr>
                <w:rFonts w:hint="eastAsia" w:ascii="宋体" w:hAnsi="宋体"/>
                <w:color w:val="auto"/>
                <w:sz w:val="18"/>
                <w:szCs w:val="18"/>
                <w:highlight w:val="none"/>
                <w:lang w:eastAsia="zh-CN"/>
              </w:rPr>
              <w:t xml:space="preserve">*</w:t>
            </w:r>
            <w:r>
              <w:rPr>
                <w:rFonts w:hint="eastAsia" w:ascii="宋体" w:hAnsi="宋体"/>
                <w:color w:val="auto"/>
                <w:sz w:val="18"/>
                <w:szCs w:val="18"/>
                <w:highlight w:val="none"/>
              </w:rPr>
              <w:t xml:space="preserve">30mm，厚1.5mm钢制方管制作，床架立柱有效连接。</w:t>
            </w:r>
            <w:r/>
          </w:p>
          <w:p>
            <w:pPr>
              <w:jc w:val="left"/>
              <w:rPr>
                <w:rFonts w:hint="eastAsia" w:ascii="宋体" w:hAnsi="宋体"/>
                <w:color w:val="auto"/>
                <w:sz w:val="18"/>
                <w:szCs w:val="18"/>
                <w:highlight w:val="none"/>
              </w:rPr>
            </w:pPr>
            <w:r>
              <w:rPr>
                <w:rFonts w:hint="eastAsia" w:ascii="宋体" w:hAnsi="宋体"/>
                <w:color w:val="auto"/>
                <w:sz w:val="18"/>
                <w:szCs w:val="18"/>
                <w:highlight w:val="none"/>
              </w:rPr>
              <w:t xml:space="preserve">2、前床厅护栏：采用尺寸25mm*25mm*1.5mm钢制方管，高度400mm（±5mm），长度1500mm（±5mm），为网格护栏，中格最下方嵌入一块环保实木多层板，三聚氰胺饰面板，带有床位卡，栏板上须显示</w:t>
            </w:r>
            <w:r>
              <w:rPr>
                <w:rFonts w:hint="eastAsia" w:ascii="宋体" w:hAnsi="宋体"/>
                <w:color w:val="auto"/>
                <w:sz w:val="18"/>
                <w:szCs w:val="18"/>
                <w:highlight w:val="none"/>
                <w:lang w:eastAsia="zh-CN"/>
              </w:rPr>
              <w:t xml:space="preserve">永久性红色“床褥最大高度警示线”</w:t>
            </w:r>
            <w:r>
              <w:rPr>
                <w:rFonts w:hint="eastAsia" w:ascii="宋体" w:hAnsi="宋体"/>
                <w:color w:val="auto"/>
                <w:sz w:val="18"/>
                <w:szCs w:val="18"/>
                <w:highlight w:val="none"/>
              </w:rPr>
              <w:t xml:space="preserve">，警示线与护栏顶边的距离≥300mm；护栏与床横梁连接不少于3处，护栏与立柱连接不少于2处。</w:t>
            </w:r>
            <w:r/>
          </w:p>
          <w:p>
            <w:pPr>
              <w:jc w:val="left"/>
              <w:rPr>
                <w:rFonts w:hint="eastAsia" w:ascii="宋体" w:hAnsi="宋体"/>
                <w:color w:val="auto"/>
                <w:sz w:val="18"/>
                <w:szCs w:val="18"/>
                <w:highlight w:val="none"/>
              </w:rPr>
            </w:pPr>
            <w:r>
              <w:rPr>
                <w:rFonts w:hint="eastAsia" w:ascii="宋体" w:hAnsi="宋体"/>
                <w:color w:val="auto"/>
                <w:sz w:val="18"/>
                <w:szCs w:val="18"/>
                <w:highlight w:val="none"/>
              </w:rPr>
              <w:t xml:space="preserve">3、床头、床尾护栏：床头横管采用尺寸</w:t>
            </w:r>
            <w:r>
              <w:rPr>
                <w:rFonts w:hint="eastAsia"/>
                <w:color w:val="auto"/>
                <w:sz w:val="18"/>
                <w:szCs w:val="18"/>
                <w:highlight w:val="none"/>
              </w:rPr>
              <w:t xml:space="preserve">25mm*50mm*1.5mm钢制方管，床尾</w:t>
            </w:r>
            <w:r>
              <w:rPr>
                <w:rFonts w:hint="eastAsia" w:ascii="宋体" w:hAnsi="宋体"/>
                <w:color w:val="auto"/>
                <w:sz w:val="18"/>
                <w:szCs w:val="18"/>
                <w:highlight w:val="none"/>
              </w:rPr>
              <w:t xml:space="preserve">横管采用φ25mm</w:t>
            </w:r>
            <w:r>
              <w:rPr>
                <w:rFonts w:hint="eastAsia" w:ascii="宋体" w:hAnsi="宋体"/>
                <w:color w:val="auto"/>
                <w:sz w:val="18"/>
                <w:szCs w:val="18"/>
                <w:highlight w:val="none"/>
                <w:lang w:eastAsia="zh-CN"/>
              </w:rPr>
              <w:t xml:space="preserve">*</w:t>
            </w:r>
            <w:r>
              <w:rPr>
                <w:rFonts w:hint="eastAsia" w:ascii="宋体" w:hAnsi="宋体"/>
                <w:color w:val="auto"/>
                <w:sz w:val="18"/>
                <w:szCs w:val="18"/>
                <w:highlight w:val="none"/>
              </w:rPr>
              <w:t xml:space="preserve">1.5mm钢制圆管；竖管统一采用尺寸φ20mm</w:t>
            </w:r>
            <w:r>
              <w:rPr>
                <w:rFonts w:hint="eastAsia" w:ascii="宋体" w:hAnsi="宋体"/>
                <w:color w:val="auto"/>
                <w:sz w:val="18"/>
                <w:szCs w:val="18"/>
                <w:highlight w:val="none"/>
                <w:lang w:eastAsia="zh-CN"/>
              </w:rPr>
              <w:t xml:space="preserve">*</w:t>
            </w:r>
            <w:r>
              <w:rPr>
                <w:rFonts w:hint="eastAsia" w:ascii="宋体" w:hAnsi="宋体"/>
                <w:color w:val="auto"/>
                <w:sz w:val="18"/>
                <w:szCs w:val="18"/>
                <w:highlight w:val="none"/>
              </w:rPr>
              <w:t xml:space="preserve">1.2mm钢制圆管；床尾护栏预留300mm（±5mm）缺口。</w:t>
            </w:r>
            <w:r/>
          </w:p>
          <w:p>
            <w:pPr>
              <w:jc w:val="left"/>
              <w:rPr>
                <w:rFonts w:hint="eastAsia" w:ascii="宋体" w:hAnsi="宋体"/>
                <w:color w:val="auto"/>
                <w:sz w:val="18"/>
                <w:szCs w:val="18"/>
                <w:highlight w:val="none"/>
              </w:rPr>
            </w:pPr>
            <w:r>
              <w:rPr>
                <w:rFonts w:hint="eastAsia" w:ascii="宋体" w:hAnsi="宋体"/>
                <w:color w:val="auto"/>
                <w:sz w:val="18"/>
                <w:szCs w:val="18"/>
                <w:highlight w:val="none"/>
              </w:rPr>
              <w:t xml:space="preserve">4、爬梯：</w:t>
            </w:r>
            <w:r>
              <w:rPr>
                <w:rFonts w:hint="eastAsia"/>
                <w:color w:val="auto"/>
                <w:sz w:val="18"/>
                <w:szCs w:val="18"/>
                <w:highlight w:val="none"/>
              </w:rPr>
              <w:t xml:space="preserve">扶梯采用斜坡式，宽度≥500mm，独立整体焊接，上铺床共用，爬梯设计安装位置合理，立管采用25mm*50mm*1.2mm钢管制作，底部偏出床架200mm，并与床立柱腿固定，踏步板净尺寸</w:t>
            </w:r>
            <w:r>
              <w:rPr>
                <w:color w:val="auto"/>
                <w:sz w:val="18"/>
                <w:szCs w:val="18"/>
                <w:highlight w:val="none"/>
              </w:rPr>
              <w:t xml:space="preserve">6</w:t>
            </w:r>
            <w:r>
              <w:rPr>
                <w:rFonts w:hint="eastAsia"/>
                <w:color w:val="auto"/>
                <w:sz w:val="18"/>
                <w:szCs w:val="18"/>
                <w:highlight w:val="none"/>
              </w:rPr>
              <w:t xml:space="preserve">0mm（宽）*20mm（高），净长≥400mm，,五档均匀分布，扶梯与床屏立柱和床挺架主梁有效连接固定；脚踏板采用2.0mm防滑钢板折边制作，并</w:t>
            </w:r>
            <w:r>
              <w:rPr>
                <w:rFonts w:hint="eastAsia" w:ascii="宋体" w:hAnsi="宋体"/>
                <w:color w:val="auto"/>
                <w:sz w:val="18"/>
                <w:szCs w:val="18"/>
                <w:highlight w:val="none"/>
              </w:rPr>
              <w:t xml:space="preserve">设置带夜间荧光功能的醒目标识。</w:t>
            </w:r>
            <w:r/>
          </w:p>
          <w:p>
            <w:pPr>
              <w:jc w:val="left"/>
              <w:rPr>
                <w:rFonts w:hint="eastAsia" w:ascii="宋体" w:hAnsi="宋体"/>
                <w:color w:val="auto"/>
                <w:sz w:val="18"/>
                <w:szCs w:val="18"/>
                <w:highlight w:val="none"/>
              </w:rPr>
            </w:pPr>
            <w:r>
              <w:rPr>
                <w:rFonts w:hint="eastAsia" w:ascii="宋体" w:hAnsi="宋体"/>
                <w:color w:val="auto"/>
                <w:sz w:val="18"/>
                <w:szCs w:val="18"/>
                <w:highlight w:val="none"/>
              </w:rPr>
              <w:t xml:space="preserve">5、床板：铺板（</w:t>
            </w:r>
            <w:r>
              <w:rPr>
                <w:rFonts w:hint="eastAsia"/>
                <w:color w:val="auto"/>
                <w:sz w:val="18"/>
                <w:szCs w:val="18"/>
                <w:highlight w:val="none"/>
              </w:rPr>
              <w:t xml:space="preserve">床铺主要承重承托板面，为直接就寝受力核心板材，不含支撑龙骨、边框衬条、封边及其他辅助配件）材质为杉木板，每条木板宽度≥80mm，厚度≥20mm，每条木板间的缝隙≤10mm，上下双面抛光；横档板≥4根，规格为≥30mm*40mm硬杂木，铺板钢钉须有防拔处理，侧面及下面三面抛光。</w:t>
            </w:r>
            <w:r>
              <w:rPr>
                <w:rFonts w:hint="eastAsia" w:ascii="宋体" w:hAnsi="宋体"/>
                <w:color w:val="auto"/>
                <w:sz w:val="18"/>
                <w:szCs w:val="18"/>
                <w:highlight w:val="none"/>
              </w:rPr>
              <w:t xml:space="preserve">铺板和横档板木材干燥，无大结疤、无穿心死结、无朽木；</w:t>
            </w:r>
            <w:r/>
          </w:p>
          <w:p>
            <w:pPr>
              <w:jc w:val="left"/>
              <w:rPr>
                <w:rFonts w:hint="eastAsia" w:ascii="宋体" w:hAnsi="宋体"/>
                <w:color w:val="auto"/>
                <w:sz w:val="18"/>
                <w:szCs w:val="18"/>
                <w:highlight w:val="none"/>
              </w:rPr>
            </w:pPr>
            <w:r>
              <w:rPr>
                <w:rFonts w:hint="eastAsia" w:ascii="宋体" w:hAnsi="宋体"/>
                <w:color w:val="auto"/>
                <w:sz w:val="18"/>
                <w:szCs w:val="18"/>
                <w:highlight w:val="none"/>
              </w:rPr>
              <w:t xml:space="preserve">6、蚊帐架：采用尺寸Φ16mm</w:t>
            </w:r>
            <w:r>
              <w:rPr>
                <w:rFonts w:hint="eastAsia" w:ascii="宋体" w:hAnsi="宋体"/>
                <w:color w:val="auto"/>
                <w:sz w:val="18"/>
                <w:szCs w:val="18"/>
                <w:highlight w:val="none"/>
                <w:lang w:eastAsia="zh-CN"/>
              </w:rPr>
              <w:t xml:space="preserve">*</w:t>
            </w:r>
            <w:r>
              <w:rPr>
                <w:rFonts w:hint="eastAsia" w:ascii="宋体" w:hAnsi="宋体"/>
                <w:color w:val="auto"/>
                <w:sz w:val="18"/>
                <w:szCs w:val="18"/>
                <w:highlight w:val="none"/>
              </w:rPr>
              <w:t xml:space="preserve">1.0mm钢管制作，</w:t>
            </w:r>
            <w:r>
              <w:rPr>
                <w:rFonts w:hint="eastAsia" w:ascii="宋体" w:hAnsi="宋体"/>
                <w:color w:val="auto"/>
                <w:sz w:val="18"/>
                <w:szCs w:val="18"/>
                <w:highlight w:val="none"/>
                <w:lang w:eastAsia="zh-CN"/>
              </w:rPr>
              <w:t xml:space="preserve">非伸缩式</w:t>
            </w:r>
            <w:r>
              <w:rPr>
                <w:rFonts w:hint="eastAsia" w:ascii="宋体" w:hAnsi="宋体"/>
                <w:color w:val="auto"/>
                <w:sz w:val="18"/>
                <w:szCs w:val="18"/>
                <w:highlight w:val="none"/>
              </w:rPr>
              <w:t xml:space="preserve">蚊帐杆，</w:t>
            </w:r>
            <w:r>
              <w:rPr>
                <w:rFonts w:hint="eastAsia" w:ascii="宋体" w:hAnsi="宋体"/>
                <w:color w:val="auto"/>
                <w:sz w:val="18"/>
                <w:szCs w:val="18"/>
                <w:highlight w:val="none"/>
                <w:lang w:eastAsia="zh-CN"/>
              </w:rPr>
              <w:t xml:space="preserve">高出床面≥1100mm</w:t>
            </w:r>
            <w:r>
              <w:rPr>
                <w:rFonts w:hint="eastAsia" w:ascii="宋体" w:hAnsi="宋体"/>
                <w:color w:val="auto"/>
                <w:sz w:val="18"/>
                <w:szCs w:val="18"/>
                <w:highlight w:val="none"/>
              </w:rPr>
              <w:t xml:space="preserve">，与立柱或床头、床尾竖杆有效连接。</w:t>
            </w:r>
            <w:r/>
          </w:p>
          <w:p>
            <w:pPr>
              <w:jc w:val="left"/>
              <w:rPr>
                <w:rFonts w:hint="eastAsia" w:ascii="宋体" w:hAnsi="宋体"/>
                <w:color w:val="auto"/>
                <w:sz w:val="18"/>
                <w:szCs w:val="18"/>
                <w:highlight w:val="none"/>
              </w:rPr>
            </w:pPr>
            <w:r>
              <w:rPr>
                <w:rFonts w:hint="eastAsia" w:ascii="宋体" w:hAnsi="宋体"/>
                <w:color w:val="auto"/>
                <w:sz w:val="18"/>
                <w:szCs w:val="18"/>
                <w:highlight w:val="none"/>
              </w:rPr>
              <w:t xml:space="preserve">7、所有钢制材料采用热固性粉末涂料经过静电喷塑处理。</w:t>
            </w:r>
            <w:r/>
          </w:p>
        </w:tc>
        <w:tc>
          <w:tcPr>
            <w:shd w:val="clear" w:color="auto" w:fill="ffffff"/>
            <w:tcW w:w="327"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tcW w:w="372"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302</w:t>
            </w:r>
            <w:r/>
          </w:p>
        </w:tc>
        <w:tc>
          <w:tcPr>
            <w:tcW w:w="437" w:type="pct"/>
            <w:vAlign w:val="center"/>
            <w:textDirection w:val="lrTb"/>
            <w:noWrap w:val="false"/>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3200</w:t>
            </w:r>
            <w:r/>
          </w:p>
        </w:tc>
      </w:tr>
      <w:tr>
        <w:trPr>
          <w:trHeight w:val="23"/>
        </w:trPr>
        <w:tc>
          <w:tcPr>
            <w:tcW w:w="238"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 </w:t>
            </w:r>
            <w:r/>
          </w:p>
        </w:tc>
        <w:tc>
          <w:tcPr>
            <w:shd w:val="clear" w:color="auto" w:fill="ffffff"/>
            <w:tcW w:w="439"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写字桌（3人位）</w:t>
            </w:r>
            <w:r/>
          </w:p>
        </w:tc>
        <w:tc>
          <w:tcPr>
            <w:tcW w:w="588"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1920mm </w:t>
            </w:r>
            <w:r>
              <w:rPr>
                <w:rFonts w:hint="eastAsia" w:ascii="宋体" w:hAnsi="宋体" w:cs="宋体"/>
                <w:color w:val="auto"/>
                <w:sz w:val="18"/>
                <w:szCs w:val="18"/>
                <w:highlight w:val="none"/>
                <w:lang w:eastAsia="zh-CN" w:bidi="ar"/>
              </w:rPr>
              <w:t xml:space="preserve">*</w:t>
            </w:r>
            <w:r>
              <w:rPr>
                <w:rFonts w:hint="eastAsia" w:ascii="宋体" w:hAnsi="宋体" w:cs="宋体"/>
                <w:color w:val="auto"/>
                <w:sz w:val="18"/>
                <w:szCs w:val="18"/>
                <w:highlight w:val="none"/>
                <w:lang w:bidi="ar"/>
              </w:rPr>
              <w:t xml:space="preserve">750mm</w:t>
            </w:r>
            <w:r>
              <w:rPr>
                <w:rFonts w:hint="eastAsia" w:ascii="宋体" w:hAnsi="宋体" w:cs="宋体"/>
                <w:color w:val="auto"/>
                <w:sz w:val="18"/>
                <w:szCs w:val="18"/>
                <w:highlight w:val="none"/>
                <w:lang w:eastAsia="zh-CN" w:bidi="ar"/>
              </w:rPr>
              <w:t xml:space="preserve">*</w:t>
            </w:r>
            <w:r>
              <w:rPr>
                <w:rFonts w:hint="eastAsia" w:ascii="宋体" w:hAnsi="宋体" w:cs="宋体"/>
                <w:color w:val="auto"/>
                <w:sz w:val="18"/>
                <w:szCs w:val="18"/>
                <w:highlight w:val="none"/>
                <w:lang w:bidi="ar"/>
              </w:rPr>
              <w:t xml:space="preserve">1740mm</w:t>
            </w:r>
            <w:r>
              <w:rPr>
                <w:rFonts w:hint="eastAsia" w:ascii="宋体" w:hAnsi="宋体"/>
                <w:color w:val="auto"/>
                <w:sz w:val="18"/>
                <w:szCs w:val="18"/>
                <w:highlight w:val="none"/>
              </w:rPr>
              <w:t xml:space="preserve">（均±5mm）</w:t>
            </w:r>
            <w:r/>
          </w:p>
        </w:tc>
        <w:tc>
          <w:tcPr>
            <w:tcW w:w="2597" w:type="pct"/>
            <w:vAlign w:val="center"/>
            <w:textDirection w:val="lrTb"/>
            <w:noWrap w:val="false"/>
          </w:tcPr>
          <w:p>
            <w:pPr>
              <w:numPr>
                <w:ilvl w:val="255"/>
                <w:numId w:val="0"/>
              </w:numPr>
              <w:jc w:val="left"/>
              <w:rPr>
                <w:rFonts w:hint="eastAsia" w:ascii="宋体" w:hAnsi="宋体"/>
                <w:color w:val="auto"/>
                <w:sz w:val="18"/>
                <w:szCs w:val="18"/>
                <w:highlight w:val="none"/>
              </w:rPr>
            </w:pPr>
            <w:r>
              <w:rPr>
                <w:rFonts w:hint="eastAsia" w:ascii="宋体" w:hAnsi="宋体"/>
                <w:color w:val="auto"/>
                <w:sz w:val="18"/>
                <w:szCs w:val="18"/>
                <w:highlight w:val="none"/>
              </w:rPr>
              <w:t xml:space="preserve">1、桌面：长1920mm（±5mm），宽750mm（±5mm），厚</w:t>
            </w:r>
            <w:r>
              <w:rPr>
                <w:rFonts w:hint="eastAsia"/>
                <w:color w:val="auto"/>
                <w:sz w:val="18"/>
                <w:szCs w:val="18"/>
                <w:highlight w:val="none"/>
              </w:rPr>
              <w:t xml:space="preserve">≥</w:t>
            </w:r>
            <w:r>
              <w:rPr>
                <w:rFonts w:hint="eastAsia" w:ascii="宋体" w:hAnsi="宋体"/>
                <w:color w:val="auto"/>
                <w:sz w:val="18"/>
                <w:szCs w:val="18"/>
                <w:highlight w:val="none"/>
              </w:rPr>
              <w:t xml:space="preserve">25mm，采用E0级实木多层板基层，防火板贴面，封边注塑成型，靠胸腔位置为半圆弧设计。</w:t>
            </w:r>
            <w:r/>
          </w:p>
          <w:p>
            <w:pPr>
              <w:jc w:val="left"/>
              <w:rPr>
                <w:rFonts w:hint="eastAsia" w:ascii="宋体" w:hAnsi="宋体"/>
                <w:color w:val="auto"/>
                <w:sz w:val="18"/>
                <w:szCs w:val="18"/>
                <w:highlight w:val="none"/>
              </w:rPr>
            </w:pPr>
            <w:r>
              <w:rPr>
                <w:rFonts w:hint="eastAsia" w:ascii="宋体" w:hAnsi="宋体"/>
                <w:color w:val="auto"/>
                <w:sz w:val="18"/>
                <w:szCs w:val="18"/>
                <w:highlight w:val="none"/>
              </w:rPr>
              <w:t xml:space="preserve">2、抽屉：尺寸与桌架匹配，设3个抽屉，整体裸基材采用全钢结构，采用厚度≥1.0mm冷轧钢板冲压成型；抽屉配备挂锁（至少2把钥匙），需设置挂锁锁扣，抽屉净使用高度≥115mm。</w:t>
            </w:r>
            <w:r/>
          </w:p>
          <w:p>
            <w:pPr>
              <w:jc w:val="left"/>
              <w:rPr>
                <w:rFonts w:hint="eastAsia" w:ascii="宋体" w:hAnsi="宋体"/>
                <w:color w:val="auto"/>
                <w:sz w:val="18"/>
                <w:szCs w:val="18"/>
                <w:highlight w:val="none"/>
              </w:rPr>
            </w:pPr>
            <w:r>
              <w:rPr>
                <w:rFonts w:hint="eastAsia" w:ascii="宋体" w:hAnsi="宋体"/>
                <w:color w:val="auto"/>
                <w:sz w:val="18"/>
                <w:szCs w:val="18"/>
                <w:highlight w:val="none"/>
              </w:rPr>
              <w:t xml:space="preserve">3、上部书柜及主体：整体长1920mm（±5mm），与写字桌配套，尺寸1920mm（±5mm）</w:t>
            </w:r>
            <w:r>
              <w:rPr>
                <w:rFonts w:hint="eastAsia" w:ascii="宋体" w:hAnsi="宋体"/>
                <w:color w:val="auto"/>
                <w:sz w:val="18"/>
                <w:szCs w:val="18"/>
                <w:highlight w:val="none"/>
                <w:lang w:eastAsia="zh-CN"/>
              </w:rPr>
              <w:t xml:space="preserve">*</w:t>
            </w:r>
            <w:r>
              <w:rPr>
                <w:rFonts w:hint="eastAsia" w:ascii="宋体" w:hAnsi="宋体"/>
                <w:color w:val="auto"/>
                <w:sz w:val="18"/>
                <w:szCs w:val="18"/>
                <w:highlight w:val="none"/>
              </w:rPr>
              <w:t xml:space="preserve">400mm（±5mm）</w:t>
            </w:r>
            <w:r>
              <w:rPr>
                <w:rFonts w:hint="eastAsia" w:ascii="宋体" w:hAnsi="宋体"/>
                <w:color w:val="auto"/>
                <w:sz w:val="18"/>
                <w:szCs w:val="18"/>
                <w:highlight w:val="none"/>
                <w:lang w:eastAsia="zh-CN"/>
              </w:rPr>
              <w:t xml:space="preserve">*</w:t>
            </w:r>
            <w:r>
              <w:rPr>
                <w:rFonts w:hint="eastAsia" w:ascii="宋体" w:hAnsi="宋体"/>
                <w:color w:val="auto"/>
                <w:sz w:val="18"/>
                <w:szCs w:val="18"/>
                <w:highlight w:val="none"/>
              </w:rPr>
              <w:t xml:space="preserve">990mm（±5mm），整体裸基材采用全钢结构，采用厚度1.0mm冷轧钢板冲压成型，分3格制作，每格为双开门；</w:t>
            </w:r>
            <w:r/>
          </w:p>
          <w:p>
            <w:pPr>
              <w:jc w:val="left"/>
              <w:rPr>
                <w:rFonts w:hint="eastAsia" w:ascii="宋体" w:hAnsi="宋体"/>
                <w:color w:val="auto"/>
                <w:sz w:val="18"/>
                <w:szCs w:val="18"/>
                <w:highlight w:val="none"/>
              </w:rPr>
            </w:pPr>
            <w:r>
              <w:rPr>
                <w:rFonts w:hint="eastAsia" w:ascii="宋体" w:hAnsi="宋体"/>
                <w:color w:val="auto"/>
                <w:sz w:val="18"/>
                <w:szCs w:val="18"/>
                <w:highlight w:val="none"/>
              </w:rPr>
              <w:t xml:space="preserve">4、学习桌钢架：立柱管采用尺寸40mm</w:t>
            </w:r>
            <w:r>
              <w:rPr>
                <w:rFonts w:hint="eastAsia" w:ascii="宋体" w:hAnsi="宋体"/>
                <w:color w:val="auto"/>
                <w:sz w:val="18"/>
                <w:szCs w:val="18"/>
                <w:highlight w:val="none"/>
                <w:lang w:eastAsia="zh-CN"/>
              </w:rPr>
              <w:t xml:space="preserve">*</w:t>
            </w:r>
            <w:r>
              <w:rPr>
                <w:rFonts w:hint="eastAsia" w:ascii="宋体" w:hAnsi="宋体"/>
                <w:color w:val="auto"/>
                <w:sz w:val="18"/>
                <w:szCs w:val="18"/>
                <w:highlight w:val="none"/>
              </w:rPr>
              <w:t xml:space="preserve">40mm、壁厚1.2mm的方管，侧边拉管采用尺寸40mm</w:t>
            </w:r>
            <w:r>
              <w:rPr>
                <w:rFonts w:hint="eastAsia" w:ascii="宋体" w:hAnsi="宋体"/>
                <w:color w:val="auto"/>
                <w:sz w:val="18"/>
                <w:szCs w:val="18"/>
                <w:highlight w:val="none"/>
                <w:lang w:eastAsia="zh-CN"/>
              </w:rPr>
              <w:t xml:space="preserve">*</w:t>
            </w:r>
            <w:r>
              <w:rPr>
                <w:rFonts w:hint="eastAsia" w:ascii="宋体" w:hAnsi="宋体"/>
                <w:color w:val="auto"/>
                <w:sz w:val="18"/>
                <w:szCs w:val="18"/>
                <w:highlight w:val="none"/>
              </w:rPr>
              <w:t xml:space="preserve">20mm、壁厚1.2mm的方管，桌下托管采用尺寸40mm</w:t>
            </w:r>
            <w:r>
              <w:rPr>
                <w:rFonts w:hint="eastAsia" w:ascii="宋体" w:hAnsi="宋体"/>
                <w:color w:val="auto"/>
                <w:sz w:val="18"/>
                <w:szCs w:val="18"/>
                <w:highlight w:val="none"/>
                <w:lang w:eastAsia="zh-CN"/>
              </w:rPr>
              <w:t xml:space="preserve">*</w:t>
            </w:r>
            <w:r>
              <w:rPr>
                <w:rFonts w:hint="eastAsia" w:ascii="宋体" w:hAnsi="宋体"/>
                <w:color w:val="auto"/>
                <w:sz w:val="18"/>
                <w:szCs w:val="18"/>
                <w:highlight w:val="none"/>
              </w:rPr>
              <w:t xml:space="preserve">30mm、壁厚1.2mm的方管，桌下托管与桌侧边架有效连接。</w:t>
            </w:r>
            <w:r/>
          </w:p>
          <w:p>
            <w:pPr>
              <w:jc w:val="left"/>
              <w:rPr>
                <w:rFonts w:hint="eastAsia" w:ascii="宋体" w:hAnsi="宋体"/>
                <w:color w:val="auto"/>
                <w:sz w:val="18"/>
                <w:szCs w:val="18"/>
                <w:highlight w:val="none"/>
              </w:rPr>
            </w:pPr>
            <w:r>
              <w:rPr>
                <w:rFonts w:hint="eastAsia" w:ascii="宋体" w:hAnsi="宋体"/>
                <w:color w:val="auto"/>
                <w:sz w:val="18"/>
                <w:szCs w:val="18"/>
                <w:highlight w:val="none"/>
              </w:rPr>
              <w:t xml:space="preserve">5、单间2个书桌靠阳台对称安装。书桌面板与墙体间预留5cm缝隙，并设置挡板，高度</w:t>
            </w:r>
            <w:r>
              <w:rPr>
                <w:rFonts w:hint="eastAsia"/>
                <w:color w:val="auto"/>
                <w:sz w:val="18"/>
                <w:szCs w:val="18"/>
                <w:highlight w:val="none"/>
              </w:rPr>
              <w:t xml:space="preserve">≥</w:t>
            </w:r>
            <w:r>
              <w:rPr>
                <w:rFonts w:hint="eastAsia" w:ascii="宋体" w:hAnsi="宋体"/>
                <w:color w:val="auto"/>
                <w:sz w:val="18"/>
                <w:szCs w:val="18"/>
                <w:highlight w:val="none"/>
              </w:rPr>
              <w:t xml:space="preserve">100mm.</w:t>
            </w:r>
            <w:r/>
          </w:p>
          <w:p>
            <w:pPr>
              <w:jc w:val="left"/>
              <w:rPr>
                <w:rFonts w:hint="eastAsia" w:ascii="宋体" w:hAnsi="宋体"/>
                <w:color w:val="auto"/>
                <w:sz w:val="18"/>
                <w:szCs w:val="18"/>
                <w:highlight w:val="none"/>
              </w:rPr>
            </w:pPr>
            <w:r>
              <w:rPr>
                <w:rFonts w:hint="eastAsia" w:ascii="宋体" w:hAnsi="宋体"/>
                <w:color w:val="auto"/>
                <w:sz w:val="18"/>
                <w:szCs w:val="18"/>
                <w:highlight w:val="none"/>
              </w:rPr>
              <w:t xml:space="preserve">6、所有钢制材料采用热固性粉末涂料经过静电喷塑处理。</w:t>
            </w:r>
            <w:r/>
          </w:p>
        </w:tc>
        <w:tc>
          <w:tcPr>
            <w:shd w:val="clear" w:color="auto" w:fill="ffffff"/>
            <w:tcW w:w="327"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张</w:t>
            </w:r>
            <w:r/>
          </w:p>
        </w:tc>
        <w:tc>
          <w:tcPr>
            <w:tcW w:w="372"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302</w:t>
            </w:r>
            <w:r/>
          </w:p>
        </w:tc>
        <w:tc>
          <w:tcPr>
            <w:tcW w:w="437" w:type="pct"/>
            <w:vAlign w:val="center"/>
            <w:textDirection w:val="lrTb"/>
            <w:noWrap w:val="false"/>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2800</w:t>
            </w:r>
            <w:r/>
          </w:p>
        </w:tc>
      </w:tr>
      <w:tr>
        <w:trPr>
          <w:trHeight w:val="23"/>
        </w:trPr>
        <w:tc>
          <w:tcPr>
            <w:tcW w:w="238"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3 </w:t>
            </w:r>
            <w:r/>
          </w:p>
        </w:tc>
        <w:tc>
          <w:tcPr>
            <w:shd w:val="clear" w:color="auto" w:fill="ffffff"/>
            <w:tcW w:w="439"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方凳（学生凳）</w:t>
            </w:r>
            <w:r/>
          </w:p>
        </w:tc>
        <w:tc>
          <w:tcPr>
            <w:tcW w:w="588"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370</w:t>
            </w:r>
            <w:r>
              <w:rPr>
                <w:rFonts w:ascii="宋体" w:hAnsi="宋体"/>
                <w:color w:val="auto"/>
                <w:sz w:val="18"/>
                <w:szCs w:val="18"/>
                <w:highlight w:val="none"/>
              </w:rPr>
              <w:t xml:space="preserve">mm</w:t>
            </w:r>
            <w:r>
              <w:rPr>
                <w:rFonts w:hint="eastAsia" w:ascii="宋体" w:hAnsi="宋体"/>
                <w:color w:val="auto"/>
                <w:sz w:val="18"/>
                <w:szCs w:val="18"/>
                <w:highlight w:val="none"/>
                <w:lang w:eastAsia="zh-CN"/>
              </w:rPr>
              <w:t xml:space="preserve">*</w:t>
            </w:r>
            <w:r>
              <w:rPr>
                <w:rFonts w:hint="eastAsia" w:ascii="宋体" w:hAnsi="宋体" w:cs="宋体"/>
                <w:color w:val="auto"/>
                <w:sz w:val="18"/>
                <w:szCs w:val="18"/>
                <w:highlight w:val="none"/>
                <w:lang w:bidi="ar"/>
              </w:rPr>
              <w:t xml:space="preserve">270</w:t>
            </w:r>
            <w:r>
              <w:rPr>
                <w:rFonts w:ascii="宋体" w:hAnsi="宋体"/>
                <w:color w:val="auto"/>
                <w:sz w:val="18"/>
                <w:szCs w:val="18"/>
                <w:highlight w:val="none"/>
              </w:rPr>
              <w:t xml:space="preserve">mm</w:t>
            </w:r>
            <w:r>
              <w:rPr>
                <w:rFonts w:hint="eastAsia" w:ascii="宋体" w:hAnsi="宋体"/>
                <w:color w:val="auto"/>
                <w:sz w:val="18"/>
                <w:szCs w:val="18"/>
                <w:highlight w:val="none"/>
                <w:lang w:eastAsia="zh-CN"/>
              </w:rPr>
              <w:t xml:space="preserve">*</w:t>
            </w:r>
            <w:r>
              <w:rPr>
                <w:rFonts w:hint="eastAsia" w:ascii="宋体" w:hAnsi="宋体" w:cs="宋体"/>
                <w:color w:val="auto"/>
                <w:sz w:val="18"/>
                <w:szCs w:val="18"/>
                <w:highlight w:val="none"/>
                <w:lang w:bidi="ar"/>
              </w:rPr>
              <w:t xml:space="preserve">460</w:t>
            </w:r>
            <w:r>
              <w:rPr>
                <w:rFonts w:hint="eastAsia" w:ascii="宋体" w:hAnsi="宋体"/>
                <w:color w:val="auto"/>
                <w:sz w:val="18"/>
                <w:szCs w:val="18"/>
                <w:highlight w:val="none"/>
              </w:rPr>
              <w:t xml:space="preserve">mm（均±5mm）</w:t>
            </w:r>
            <w:r/>
          </w:p>
        </w:tc>
        <w:tc>
          <w:tcPr>
            <w:tcW w:w="2597" w:type="pct"/>
            <w:vAlign w:val="center"/>
            <w:textDirection w:val="lrTb"/>
            <w:noWrap w:val="false"/>
          </w:tcPr>
          <w:p>
            <w:pPr>
              <w:jc w:val="left"/>
              <w:widowControl/>
              <w:rPr>
                <w:rFonts w:hint="eastAsia" w:ascii="宋体" w:hAnsi="宋体"/>
                <w:color w:val="auto"/>
                <w:sz w:val="18"/>
                <w:szCs w:val="18"/>
                <w:highlight w:val="none"/>
              </w:rPr>
            </w:pPr>
            <w:r>
              <w:rPr>
                <w:rFonts w:hint="eastAsia" w:ascii="宋体" w:hAnsi="宋体"/>
                <w:color w:val="auto"/>
                <w:sz w:val="18"/>
                <w:szCs w:val="18"/>
                <w:highlight w:val="none"/>
              </w:rPr>
              <w:t xml:space="preserve">1、凳面：尺寸370mm（±5mm）</w:t>
            </w:r>
            <w:r>
              <w:rPr>
                <w:rFonts w:hint="eastAsia" w:ascii="宋体" w:hAnsi="宋体"/>
                <w:color w:val="auto"/>
                <w:sz w:val="18"/>
                <w:szCs w:val="18"/>
                <w:highlight w:val="none"/>
                <w:lang w:eastAsia="zh-CN"/>
              </w:rPr>
              <w:t xml:space="preserve">*</w:t>
            </w:r>
            <w:r>
              <w:rPr>
                <w:rFonts w:hint="eastAsia" w:ascii="宋体" w:hAnsi="宋体"/>
                <w:color w:val="auto"/>
                <w:sz w:val="18"/>
                <w:szCs w:val="18"/>
                <w:highlight w:val="none"/>
              </w:rPr>
              <w:t xml:space="preserve">270mm（±5mm），厚度</w:t>
            </w:r>
            <w:r>
              <w:rPr>
                <w:rFonts w:hint="eastAsia"/>
                <w:color w:val="auto"/>
                <w:sz w:val="18"/>
                <w:szCs w:val="18"/>
                <w:highlight w:val="none"/>
              </w:rPr>
              <w:t xml:space="preserve">≥</w:t>
            </w:r>
            <w:r>
              <w:rPr>
                <w:rFonts w:hint="eastAsia" w:ascii="宋体" w:hAnsi="宋体"/>
                <w:color w:val="auto"/>
                <w:sz w:val="18"/>
                <w:szCs w:val="18"/>
                <w:highlight w:val="none"/>
              </w:rPr>
              <w:t xml:space="preserve">18mm，下横梁距地高度80mm-90mm,采用实木多层板（E0级），三聚氰胺饰面，注塑封边；</w:t>
            </w:r>
            <w:r/>
          </w:p>
          <w:p>
            <w:pPr>
              <w:jc w:val="left"/>
              <w:widowControl/>
              <w:rPr>
                <w:rFonts w:hint="eastAsia" w:ascii="宋体" w:hAnsi="宋体"/>
                <w:color w:val="auto"/>
                <w:sz w:val="18"/>
                <w:szCs w:val="18"/>
                <w:highlight w:val="none"/>
              </w:rPr>
            </w:pPr>
            <w:r>
              <w:rPr>
                <w:rFonts w:hint="eastAsia" w:ascii="宋体" w:hAnsi="宋体"/>
                <w:color w:val="auto"/>
                <w:sz w:val="18"/>
                <w:szCs w:val="18"/>
                <w:highlight w:val="none"/>
              </w:rPr>
              <w:t xml:space="preserve">2、椅脚：25mm</w:t>
            </w:r>
            <w:r>
              <w:rPr>
                <w:rFonts w:hint="eastAsia" w:ascii="宋体" w:hAnsi="宋体"/>
                <w:color w:val="auto"/>
                <w:sz w:val="18"/>
                <w:szCs w:val="18"/>
                <w:highlight w:val="none"/>
                <w:lang w:eastAsia="zh-CN"/>
              </w:rPr>
              <w:t xml:space="preserve">*</w:t>
            </w:r>
            <w:r>
              <w:rPr>
                <w:rFonts w:hint="eastAsia" w:ascii="宋体" w:hAnsi="宋体"/>
                <w:color w:val="auto"/>
                <w:sz w:val="18"/>
                <w:szCs w:val="18"/>
                <w:highlight w:val="none"/>
              </w:rPr>
              <w:t xml:space="preserve">25mm，壁厚1.2mm方管焊接而成；</w:t>
            </w:r>
            <w:r/>
          </w:p>
          <w:p>
            <w:pPr>
              <w:jc w:val="left"/>
              <w:widowControl/>
              <w:rPr>
                <w:rFonts w:hint="eastAsia" w:ascii="宋体" w:hAnsi="宋体"/>
                <w:color w:val="auto"/>
                <w:sz w:val="18"/>
                <w:szCs w:val="18"/>
                <w:highlight w:val="none"/>
              </w:rPr>
            </w:pPr>
            <w:r>
              <w:rPr>
                <w:rFonts w:hint="eastAsia" w:ascii="宋体" w:hAnsi="宋体"/>
                <w:color w:val="auto"/>
                <w:sz w:val="18"/>
                <w:szCs w:val="18"/>
                <w:highlight w:val="none"/>
              </w:rPr>
              <w:t xml:space="preserve">3、防滑脚垫：每只凳腿支架附有防滑脚垫，采用PP塑料材质。</w:t>
            </w:r>
            <w:r/>
          </w:p>
          <w:p>
            <w:pPr>
              <w:jc w:val="left"/>
              <w:rPr>
                <w:rFonts w:hint="eastAsia" w:ascii="宋体" w:hAnsi="宋体" w:cs="宋体"/>
                <w:color w:val="auto"/>
                <w:sz w:val="18"/>
                <w:szCs w:val="18"/>
                <w:highlight w:val="none"/>
              </w:rPr>
            </w:pPr>
            <w:r>
              <w:rPr>
                <w:rFonts w:hint="eastAsia" w:ascii="宋体" w:hAnsi="宋体"/>
                <w:color w:val="auto"/>
                <w:sz w:val="18"/>
                <w:szCs w:val="18"/>
                <w:highlight w:val="none"/>
              </w:rPr>
              <w:t xml:space="preserve">4、所有钢制材料采用热固性粉末涂料经过静电喷塑处理。</w:t>
            </w:r>
            <w:r/>
          </w:p>
        </w:tc>
        <w:tc>
          <w:tcPr>
            <w:shd w:val="clear" w:color="auto" w:fill="ffffff"/>
            <w:tcW w:w="327"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张</w:t>
            </w:r>
            <w:r/>
          </w:p>
        </w:tc>
        <w:tc>
          <w:tcPr>
            <w:tcW w:w="372"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906</w:t>
            </w:r>
            <w:r/>
          </w:p>
        </w:tc>
        <w:tc>
          <w:tcPr>
            <w:tcW w:w="437" w:type="pct"/>
            <w:vAlign w:val="center"/>
            <w:textDirection w:val="lrTb"/>
            <w:noWrap w:val="false"/>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141</w:t>
            </w:r>
            <w:r/>
          </w:p>
        </w:tc>
      </w:tr>
      <w:tr>
        <w:trPr>
          <w:trHeight w:val="1720"/>
        </w:trPr>
        <w:tc>
          <w:tcPr>
            <w:tcW w:w="238"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4 </w:t>
            </w:r>
            <w:r/>
          </w:p>
        </w:tc>
        <w:tc>
          <w:tcPr>
            <w:shd w:val="clear" w:color="auto" w:fill="ffffff"/>
            <w:tcW w:w="439"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衣柜（六人位）</w:t>
            </w:r>
            <w:r/>
          </w:p>
        </w:tc>
        <w:tc>
          <w:tcPr>
            <w:tcW w:w="588"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1150</w:t>
            </w:r>
            <w:r>
              <w:rPr>
                <w:rFonts w:ascii="宋体" w:hAnsi="宋体"/>
                <w:color w:val="auto"/>
                <w:sz w:val="18"/>
                <w:szCs w:val="18"/>
                <w:highlight w:val="none"/>
              </w:rPr>
              <w:t xml:space="preserve">mm</w:t>
            </w:r>
            <w:r>
              <w:rPr>
                <w:rFonts w:hint="eastAsia" w:ascii="宋体" w:hAnsi="宋体"/>
                <w:color w:val="auto"/>
                <w:sz w:val="18"/>
                <w:szCs w:val="18"/>
                <w:highlight w:val="none"/>
                <w:lang w:eastAsia="zh-CN"/>
              </w:rPr>
              <w:t xml:space="preserve">*</w:t>
            </w:r>
            <w:r>
              <w:rPr>
                <w:rFonts w:hint="eastAsia" w:ascii="宋体" w:hAnsi="宋体" w:cs="宋体"/>
                <w:color w:val="auto"/>
                <w:sz w:val="18"/>
                <w:szCs w:val="18"/>
                <w:highlight w:val="none"/>
                <w:lang w:bidi="ar"/>
              </w:rPr>
              <w:t xml:space="preserve">600</w:t>
            </w:r>
            <w:r>
              <w:rPr>
                <w:rFonts w:ascii="宋体" w:hAnsi="宋体"/>
                <w:color w:val="auto"/>
                <w:sz w:val="18"/>
                <w:szCs w:val="18"/>
                <w:highlight w:val="none"/>
              </w:rPr>
              <w:t xml:space="preserve">mm</w:t>
            </w:r>
            <w:r>
              <w:rPr>
                <w:rFonts w:hint="eastAsia" w:ascii="宋体" w:hAnsi="宋体"/>
                <w:color w:val="auto"/>
                <w:sz w:val="18"/>
                <w:szCs w:val="18"/>
                <w:highlight w:val="none"/>
                <w:lang w:eastAsia="zh-CN"/>
              </w:rPr>
              <w:t xml:space="preserve">*</w:t>
            </w:r>
            <w:r>
              <w:rPr>
                <w:rFonts w:hint="eastAsia" w:ascii="宋体" w:hAnsi="宋体" w:cs="宋体"/>
                <w:color w:val="auto"/>
                <w:sz w:val="18"/>
                <w:szCs w:val="18"/>
                <w:highlight w:val="none"/>
                <w:lang w:bidi="ar"/>
              </w:rPr>
              <w:t xml:space="preserve">2000</w:t>
            </w:r>
            <w:r>
              <w:rPr>
                <w:rFonts w:hint="eastAsia" w:ascii="宋体" w:hAnsi="宋体"/>
                <w:color w:val="auto"/>
                <w:sz w:val="18"/>
                <w:szCs w:val="18"/>
                <w:highlight w:val="none"/>
              </w:rPr>
              <w:t xml:space="preserve">mm（均±5mm）</w:t>
            </w:r>
            <w:r/>
          </w:p>
        </w:tc>
        <w:tc>
          <w:tcPr>
            <w:tcW w:w="2597" w:type="pct"/>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1、衣柜采用上下两层设计，每层3门，每门内配挂衣杆（φ25mm不锈钢管，壁厚1.0mm））1根；</w:t>
            </w:r>
            <w:r/>
          </w:p>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2、整体裸基材采用全钢结构，采用厚度1.0mm冷轧钢板冲压折弯成型，</w:t>
            </w:r>
            <w:r/>
          </w:p>
          <w:p>
            <w:pPr>
              <w:jc w:val="left"/>
              <w:widowControl/>
              <w:rPr>
                <w:color w:val="auto"/>
                <w:sz w:val="18"/>
                <w:szCs w:val="18"/>
                <w:highlight w:val="none"/>
              </w:rPr>
            </w:pPr>
            <w:r>
              <w:rPr>
                <w:rFonts w:hint="eastAsia" w:ascii="宋体" w:hAnsi="宋体" w:cs="宋体"/>
                <w:color w:val="auto"/>
                <w:sz w:val="18"/>
                <w:szCs w:val="18"/>
                <w:highlight w:val="none"/>
                <w:lang w:bidi="ar"/>
              </w:rPr>
              <w:t xml:space="preserve">3、</w:t>
            </w:r>
            <w:r>
              <w:rPr>
                <w:rFonts w:hint="eastAsia"/>
                <w:color w:val="auto"/>
                <w:sz w:val="18"/>
                <w:szCs w:val="18"/>
                <w:highlight w:val="none"/>
              </w:rPr>
              <w:t xml:space="preserve">衣柜底部设置≥50mm高底座，底座采用1.0mm厚冷轧钢板折弯焊接成型，底座面板同材质钢板封闭焊接，焊缝打磨平整无毛刺。</w:t>
            </w:r>
            <w:r/>
          </w:p>
          <w:p>
            <w:pPr>
              <w:jc w:val="left"/>
              <w:widowControl/>
              <w:rPr>
                <w:rFonts w:hint="eastAsia" w:ascii="宋体" w:hAnsi="宋体"/>
                <w:color w:val="auto"/>
                <w:sz w:val="18"/>
                <w:szCs w:val="18"/>
                <w:highlight w:val="none"/>
              </w:rPr>
            </w:pPr>
            <w:r>
              <w:rPr>
                <w:rFonts w:hint="eastAsia"/>
                <w:color w:val="auto"/>
                <w:sz w:val="18"/>
                <w:szCs w:val="18"/>
                <w:highlight w:val="none"/>
              </w:rPr>
              <w:t xml:space="preserve">4、</w:t>
            </w:r>
            <w:r>
              <w:rPr>
                <w:rFonts w:hint="eastAsia" w:ascii="宋体" w:hAnsi="宋体"/>
                <w:color w:val="auto"/>
                <w:sz w:val="18"/>
                <w:szCs w:val="18"/>
                <w:highlight w:val="none"/>
              </w:rPr>
              <w:t xml:space="preserve">所有钢制材料采用热固性粉末涂料经过静电喷塑处理。</w:t>
            </w:r>
            <w:r/>
          </w:p>
          <w:p>
            <w:pPr>
              <w:jc w:val="left"/>
              <w:rPr>
                <w:rFonts w:hint="eastAsia" w:ascii="宋体" w:hAnsi="宋体"/>
                <w:color w:val="auto"/>
                <w:sz w:val="18"/>
                <w:szCs w:val="18"/>
                <w:highlight w:val="none"/>
              </w:rPr>
            </w:pPr>
            <w:r>
              <w:rPr>
                <w:rFonts w:hint="eastAsia" w:ascii="宋体" w:hAnsi="宋体"/>
                <w:color w:val="auto"/>
                <w:sz w:val="18"/>
                <w:szCs w:val="18"/>
                <w:highlight w:val="none"/>
              </w:rPr>
              <w:t xml:space="preserve">5、衣柜配备挂锁（至少2把钥匙），需设置挂锁锁扣。</w:t>
            </w:r>
            <w:r/>
          </w:p>
        </w:tc>
        <w:tc>
          <w:tcPr>
            <w:shd w:val="clear" w:color="auto" w:fill="ffffff"/>
            <w:tcW w:w="327"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组</w:t>
            </w:r>
            <w:r/>
          </w:p>
        </w:tc>
        <w:tc>
          <w:tcPr>
            <w:tcW w:w="372"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151</w:t>
            </w:r>
            <w:r/>
          </w:p>
        </w:tc>
        <w:tc>
          <w:tcPr>
            <w:tcW w:w="437" w:type="pct"/>
            <w:vAlign w:val="center"/>
            <w:textDirection w:val="lrTb"/>
            <w:noWrap w:val="false"/>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1500</w:t>
            </w:r>
            <w:r/>
          </w:p>
        </w:tc>
      </w:tr>
      <w:tr>
        <w:trPr>
          <w:trHeight w:val="23"/>
        </w:trPr>
        <w:tc>
          <w:tcPr>
            <w:tcW w:w="238"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5 </w:t>
            </w:r>
            <w:r/>
          </w:p>
        </w:tc>
        <w:tc>
          <w:tcPr>
            <w:shd w:val="clear" w:color="auto" w:fill="ffffff"/>
            <w:tcW w:w="439"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行李架（六人位）</w:t>
            </w:r>
            <w:r/>
          </w:p>
        </w:tc>
        <w:tc>
          <w:tcPr>
            <w:tcW w:w="588"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900mm</w:t>
            </w:r>
            <w:r>
              <w:rPr>
                <w:rFonts w:hint="eastAsia" w:ascii="宋体" w:hAnsi="宋体" w:cs="宋体"/>
                <w:color w:val="auto"/>
                <w:sz w:val="18"/>
                <w:szCs w:val="18"/>
                <w:highlight w:val="none"/>
                <w:lang w:eastAsia="zh-CN" w:bidi="ar"/>
              </w:rPr>
              <w:t xml:space="preserve">*</w:t>
            </w:r>
            <w:r>
              <w:rPr>
                <w:rFonts w:hint="eastAsia" w:ascii="宋体" w:hAnsi="宋体" w:cs="宋体"/>
                <w:color w:val="auto"/>
                <w:sz w:val="18"/>
                <w:szCs w:val="18"/>
                <w:highlight w:val="none"/>
                <w:lang w:bidi="ar"/>
              </w:rPr>
              <w:t xml:space="preserve">550mm</w:t>
            </w:r>
            <w:r>
              <w:rPr>
                <w:rFonts w:hint="eastAsia" w:ascii="宋体" w:hAnsi="宋体" w:cs="宋体"/>
                <w:color w:val="auto"/>
                <w:sz w:val="18"/>
                <w:szCs w:val="18"/>
                <w:highlight w:val="none"/>
                <w:lang w:eastAsia="zh-CN" w:bidi="ar"/>
              </w:rPr>
              <w:t xml:space="preserve">*</w:t>
            </w:r>
            <w:r>
              <w:rPr>
                <w:rFonts w:hint="eastAsia" w:ascii="宋体" w:hAnsi="宋体" w:cs="宋体"/>
                <w:color w:val="auto"/>
                <w:sz w:val="18"/>
                <w:szCs w:val="18"/>
                <w:highlight w:val="none"/>
                <w:lang w:bidi="ar"/>
              </w:rPr>
              <w:t xml:space="preserve">2100mm</w:t>
            </w:r>
            <w:r>
              <w:rPr>
                <w:rFonts w:hint="eastAsia" w:ascii="宋体" w:hAnsi="宋体"/>
                <w:color w:val="auto"/>
                <w:sz w:val="18"/>
                <w:szCs w:val="18"/>
                <w:highlight w:val="none"/>
              </w:rPr>
              <w:t xml:space="preserve">（均±5mm）</w:t>
            </w:r>
            <w:r/>
          </w:p>
        </w:tc>
        <w:tc>
          <w:tcPr>
            <w:tcW w:w="2597" w:type="pct"/>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1、立柱、主梁均采用25mm</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rPr>
              <w:t xml:space="preserve">50mm，壁厚1.5mm方管焊接而成，每层主梁下至少设置2道加强次梁（25mm</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rPr>
              <w:t xml:space="preserve">25mm，壁厚1.2mm），框架中间采用厚1.0</w:t>
            </w:r>
            <w:r>
              <w:rPr>
                <w:rFonts w:hint="eastAsia"/>
                <w:color w:val="auto"/>
                <w:sz w:val="18"/>
                <w:szCs w:val="18"/>
                <w:highlight w:val="none"/>
              </w:rPr>
              <w:t xml:space="preserve">mm</w:t>
            </w:r>
            <w:r>
              <w:rPr>
                <w:rFonts w:hint="eastAsia" w:ascii="宋体" w:hAnsi="宋体" w:cs="宋体"/>
                <w:color w:val="auto"/>
                <w:sz w:val="18"/>
                <w:szCs w:val="18"/>
                <w:highlight w:val="none"/>
              </w:rPr>
              <w:t xml:space="preserve">的钢板，有效连接到承重框架上；</w:t>
            </w:r>
            <w:r/>
          </w:p>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2、行李架一共分为6层，底部带可锁止、可移动脚轮（钢制），底部离地</w:t>
            </w:r>
            <w:r>
              <w:rPr>
                <w:rFonts w:hint="eastAsia"/>
                <w:color w:val="auto"/>
                <w:sz w:val="18"/>
                <w:szCs w:val="18"/>
                <w:highlight w:val="none"/>
              </w:rPr>
              <w:t xml:space="preserve">≥50mm</w:t>
            </w:r>
            <w:r>
              <w:rPr>
                <w:rFonts w:hint="eastAsia" w:ascii="宋体" w:hAnsi="宋体" w:cs="宋体"/>
                <w:color w:val="auto"/>
                <w:sz w:val="18"/>
                <w:szCs w:val="18"/>
                <w:highlight w:val="none"/>
              </w:rPr>
              <w:t xml:space="preserve">；</w:t>
            </w:r>
            <w:r/>
          </w:p>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3、钢制材料</w:t>
            </w:r>
            <w:r>
              <w:rPr>
                <w:rFonts w:hint="eastAsia" w:ascii="宋体" w:hAnsi="宋体"/>
                <w:color w:val="auto"/>
                <w:sz w:val="18"/>
                <w:szCs w:val="18"/>
                <w:highlight w:val="none"/>
              </w:rPr>
              <w:t xml:space="preserve">采用涂热固性粉末涂料经过静电喷塑处理</w:t>
            </w:r>
            <w:r>
              <w:rPr>
                <w:rFonts w:hint="eastAsia" w:ascii="宋体" w:hAnsi="宋体" w:cs="宋体"/>
                <w:color w:val="auto"/>
                <w:sz w:val="18"/>
                <w:szCs w:val="18"/>
                <w:highlight w:val="none"/>
              </w:rPr>
              <w:t xml:space="preserve">。</w:t>
            </w:r>
            <w:r/>
          </w:p>
        </w:tc>
        <w:tc>
          <w:tcPr>
            <w:shd w:val="clear" w:color="auto" w:fill="ffffff"/>
            <w:tcW w:w="327"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个</w:t>
            </w:r>
            <w:r/>
          </w:p>
        </w:tc>
        <w:tc>
          <w:tcPr>
            <w:tcW w:w="372" w:type="pct"/>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151</w:t>
            </w:r>
            <w:r/>
          </w:p>
        </w:tc>
        <w:tc>
          <w:tcPr>
            <w:tcW w:w="437" w:type="pct"/>
            <w:vAlign w:val="center"/>
            <w:textDirection w:val="lrTb"/>
            <w:noWrap w:val="false"/>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710</w:t>
            </w:r>
            <w:r/>
          </w:p>
        </w:tc>
      </w:tr>
    </w:tbl>
    <w:p>
      <w:pPr>
        <w:contextualSpacing/>
        <w:ind w:firstLine="480"/>
        <w:spacing w:line="300" w:lineRule="auto"/>
        <w:rPr>
          <w:color w:val="auto"/>
          <w:sz w:val="24"/>
          <w:highlight w:val="none"/>
        </w:rPr>
      </w:pPr>
      <w:r>
        <w:rPr>
          <w:color w:val="auto"/>
          <w:sz w:val="24"/>
          <w:highlight w:val="none"/>
        </w:rPr>
      </w:r>
      <w:r/>
    </w:p>
    <w:p>
      <w:pPr>
        <w:contextualSpacing/>
        <w:ind w:firstLine="480"/>
        <w:spacing w:line="300" w:lineRule="auto"/>
        <w:rPr>
          <w:color w:val="auto"/>
          <w:sz w:val="24"/>
          <w:highlight w:val="none"/>
        </w:rPr>
      </w:pPr>
      <w:r>
        <w:rPr>
          <w:rFonts w:hint="eastAsia"/>
          <w:color w:val="auto"/>
          <w:sz w:val="24"/>
          <w:highlight w:val="none"/>
        </w:rPr>
        <w:t xml:space="preserve">                        </w:t>
      </w:r>
      <w:r/>
    </w:p>
    <w:p>
      <w:pPr>
        <w:contextualSpacing/>
        <w:ind w:firstLine="480"/>
        <w:spacing w:line="300" w:lineRule="auto"/>
        <w:rPr>
          <w:color w:val="auto"/>
          <w:sz w:val="24"/>
          <w:highlight w:val="none"/>
        </w:rPr>
      </w:pPr>
      <w:r>
        <w:rPr>
          <w:rFonts w:hint="eastAsia"/>
          <w:color w:val="auto"/>
          <w:sz w:val="24"/>
          <w:highlight w:val="none"/>
        </w:rPr>
        <w:t xml:space="preserve">                         产品示意图如下</w:t>
      </w:r>
      <w:r/>
    </w:p>
    <w:p>
      <w:pPr>
        <w:contextualSpacing/>
        <w:spacing w:line="300" w:lineRule="auto"/>
        <w:rPr>
          <w:color w:val="auto"/>
          <w:highlight w:val="none"/>
        </w:rPr>
      </w:pPr>
      <w:r>
        <w:rPr>
          <w:rFonts w:hint="eastAsia"/>
          <w:color w:val="auto"/>
          <w:highlight w:val="none"/>
        </w:rPr>
        <w:t xml:space="preserve">            </w:t>
      </w:r>
      <w:r>
        <w:rPr>
          <w:rFonts w:hint="eastAsia"/>
          <w:color w:val="auto"/>
          <w:highlight w:val="none"/>
        </w:rPr>
        <mc:AlternateContent>
          <mc:Choice Requires="wpg">
            <w:drawing>
              <wp:inline xmlns:wp="http://schemas.openxmlformats.org/drawingml/2006/wordprocessingDrawing" distT="0" distB="0" distL="0" distR="0">
                <wp:extent cx="2252980" cy="1839595"/>
                <wp:effectExtent l="0" t="0" r="13970" b="8255"/>
                <wp:docPr id="6" name="图片 17" descr="c0668672141d515f33d8bc77acc1cb9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c0668672141d515f33d8bc77acc1cb9e"/>
                        <pic:cNvPicPr>
                          <a:picLocks noChangeAspect="1"/>
                        </pic:cNvPicPr>
                        <pic:nvPr/>
                      </pic:nvPicPr>
                      <pic:blipFill>
                        <a:blip r:embed="rId28"/>
                        <a:stretch/>
                      </pic:blipFill>
                      <pic:spPr bwMode="auto">
                        <a:xfrm>
                          <a:off x="0" y="0"/>
                          <a:ext cx="2252980" cy="1839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77.4pt;height:144.8pt;mso-wrap-distance-left:0.0pt;mso-wrap-distance-top:0.0pt;mso-wrap-distance-right:0.0pt;mso-wrap-distance-bottom:0.0pt;" stroked="false">
                <v:path textboxrect="0,0,0,0"/>
                <v:imagedata r:id="rId28" o:title=""/>
              </v:shape>
            </w:pict>
          </mc:Fallback>
        </mc:AlternateContent>
      </w:r>
      <w:r>
        <w:rPr>
          <w:rFonts w:hint="eastAsia"/>
          <w:color w:val="auto"/>
          <w:highlight w:val="none"/>
        </w:rPr>
        <w:t xml:space="preserve">            </w:t>
      </w:r>
      <w:r>
        <w:rPr>
          <w:rFonts w:hint="eastAsia"/>
          <w:color w:val="auto"/>
          <w:highlight w:val="none"/>
        </w:rPr>
        <mc:AlternateContent>
          <mc:Choice Requires="wpg">
            <w:drawing>
              <wp:inline xmlns:wp="http://schemas.openxmlformats.org/drawingml/2006/wordprocessingDrawing" distT="0" distB="0" distL="0" distR="0">
                <wp:extent cx="864235" cy="1920875"/>
                <wp:effectExtent l="0" t="0" r="12065" b="3175"/>
                <wp:docPr id="7" name="图片 39" descr="817aa9dd0981705ca9bc27877d9cc75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817aa9dd0981705ca9bc27877d9cc75e"/>
                        <pic:cNvPicPr>
                          <a:picLocks noChangeAspect="1"/>
                        </pic:cNvPicPr>
                        <pic:nvPr/>
                      </pic:nvPicPr>
                      <pic:blipFill>
                        <a:blip r:embed="rId29"/>
                        <a:stretch/>
                      </pic:blipFill>
                      <pic:spPr bwMode="auto">
                        <a:xfrm>
                          <a:off x="0" y="0"/>
                          <a:ext cx="864235" cy="1920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8.0pt;height:151.2pt;mso-wrap-distance-left:0.0pt;mso-wrap-distance-top:0.0pt;mso-wrap-distance-right:0.0pt;mso-wrap-distance-bottom:0.0pt;" stroked="false">
                <v:path textboxrect="0,0,0,0"/>
                <v:imagedata r:id="rId29" o:title=""/>
              </v:shape>
            </w:pict>
          </mc:Fallback>
        </mc:AlternateContent>
      </w:r>
      <w:r>
        <w:rPr>
          <w:rFonts w:hint="eastAsia"/>
          <w:color w:val="auto"/>
          <w:highlight w:val="none"/>
        </w:rPr>
        <w:t xml:space="preserve">          </w:t>
      </w:r>
      <w:r/>
    </w:p>
    <w:p>
      <w:pPr>
        <w:contextualSpacing/>
        <w:ind w:firstLine="480"/>
        <w:spacing w:line="300" w:lineRule="auto"/>
        <w:rPr>
          <w:color w:val="auto"/>
          <w:highlight w:val="none"/>
        </w:rPr>
      </w:pPr>
      <w:r>
        <w:rPr>
          <w:color w:val="auto"/>
          <w:highlight w:val="none"/>
        </w:rPr>
      </w:r>
      <w:r/>
    </w:p>
    <w:p>
      <w:pPr>
        <w:contextualSpacing/>
        <w:ind w:firstLine="480"/>
        <w:spacing w:line="300" w:lineRule="auto"/>
        <w:rPr>
          <w:color w:val="auto"/>
          <w:sz w:val="24"/>
          <w:highlight w:val="none"/>
        </w:rPr>
      </w:pPr>
      <w:r>
        <w:rPr>
          <w:color w:val="auto"/>
          <w:sz w:val="24"/>
          <w:highlight w:val="none"/>
        </w:rPr>
      </w:r>
      <w:r/>
    </w:p>
    <w:p>
      <w:pPr>
        <w:contextualSpacing/>
        <w:spacing w:line="300" w:lineRule="auto"/>
        <w:rPr>
          <w:color w:val="auto"/>
          <w:highlight w:val="none"/>
        </w:rPr>
      </w:pPr>
      <w:r>
        <w:rPr>
          <w:rFonts w:hint="eastAsia"/>
          <w:color w:val="auto"/>
          <w:highlight w:val="none"/>
        </w:rPr>
        <w:t xml:space="preserve">  </w:t>
      </w:r>
      <w:r>
        <w:rPr>
          <w:rFonts w:hint="eastAsia"/>
          <w:color w:val="auto"/>
          <w:highlight w:val="none"/>
        </w:rPr>
        <mc:AlternateContent>
          <mc:Choice Requires="wpg">
            <w:drawing>
              <wp:inline xmlns:wp="http://schemas.openxmlformats.org/drawingml/2006/wordprocessingDrawing" distT="0" distB="0" distL="0" distR="0">
                <wp:extent cx="2581910" cy="956945"/>
                <wp:effectExtent l="0" t="0" r="8890" b="14604"/>
                <wp:docPr id="8" name="图片 9" descr="421f7006868cc9dee3f4a3f4c65ed14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421f7006868cc9dee3f4a3f4c65ed14a"/>
                        <pic:cNvPicPr>
                          <a:picLocks noChangeAspect="1"/>
                        </pic:cNvPicPr>
                        <pic:nvPr/>
                      </pic:nvPicPr>
                      <pic:blipFill>
                        <a:blip r:embed="rId30"/>
                        <a:stretch/>
                      </pic:blipFill>
                      <pic:spPr bwMode="auto">
                        <a:xfrm>
                          <a:off x="0" y="0"/>
                          <a:ext cx="2581910" cy="9569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03.3pt;height:75.3pt;mso-wrap-distance-left:0.0pt;mso-wrap-distance-top:0.0pt;mso-wrap-distance-right:0.0pt;mso-wrap-distance-bottom:0.0pt;" stroked="false">
                <v:path textboxrect="0,0,0,0"/>
                <v:imagedata r:id="rId30" o:title=""/>
              </v:shape>
            </w:pict>
          </mc:Fallback>
        </mc:AlternateContent>
      </w: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rFonts w:hint="eastAsia"/>
          <w:color w:val="auto"/>
          <w:highlight w:val="none"/>
        </w:rPr>
        <mc:AlternateContent>
          <mc:Choice Requires="wpg">
            <w:drawing>
              <wp:inline xmlns:wp="http://schemas.openxmlformats.org/drawingml/2006/wordprocessingDrawing" distT="0" distB="0" distL="0" distR="0">
                <wp:extent cx="1073150" cy="1341120"/>
                <wp:effectExtent l="0" t="0" r="12700" b="11430"/>
                <wp:docPr id="9" name="图片 8" descr="553c6233e46e7c6bbc130ab450eb8f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553c6233e46e7c6bbc130ab450eb8f14"/>
                        <pic:cNvPicPr>
                          <a:picLocks noChangeAspect="1"/>
                        </pic:cNvPicPr>
                        <pic:nvPr/>
                      </pic:nvPicPr>
                      <pic:blipFill>
                        <a:blip r:embed="rId31"/>
                        <a:stretch/>
                      </pic:blipFill>
                      <pic:spPr bwMode="auto">
                        <a:xfrm>
                          <a:off x="0" y="0"/>
                          <a:ext cx="1073150" cy="13411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84.5pt;height:105.6pt;mso-wrap-distance-left:0.0pt;mso-wrap-distance-top:0.0pt;mso-wrap-distance-right:0.0pt;mso-wrap-distance-bottom:0.0pt;" stroked="false">
                <v:path textboxrect="0,0,0,0"/>
                <v:imagedata r:id="rId31" o:title=""/>
              </v:shape>
            </w:pict>
          </mc:Fallback>
        </mc:AlternateContent>
      </w:r>
      <w:r/>
    </w:p>
    <w:p>
      <w:pPr>
        <w:contextualSpacing/>
        <w:ind w:firstLine="3204"/>
        <w:spacing w:line="300" w:lineRule="auto"/>
        <w:rPr>
          <w:color w:val="auto"/>
          <w:highlight w:val="none"/>
        </w:rPr>
      </w:pPr>
      <w:r>
        <w:rPr>
          <w:color w:val="auto"/>
          <w:highlight w:val="none"/>
        </w:rPr>
      </w:r>
      <w:r/>
    </w:p>
    <w:p>
      <w:pPr>
        <w:contextualSpacing/>
        <w:ind w:firstLine="2310"/>
        <w:spacing w:line="300" w:lineRule="auto"/>
        <w:rPr>
          <w:color w:val="auto"/>
          <w:highlight w:val="none"/>
        </w:rPr>
      </w:pPr>
      <w:r>
        <w:rPr>
          <w:rFonts w:hint="eastAsia"/>
          <w:color w:val="auto"/>
          <w:highlight w:val="none"/>
        </w:rPr>
        <w:t xml:space="preserve">图1公寓床（两连体三人位）</w:t>
      </w:r>
      <w:r/>
    </w:p>
    <w:p>
      <w:pPr>
        <w:contextualSpacing/>
        <w:ind w:firstLine="2310"/>
        <w:spacing w:line="300" w:lineRule="auto"/>
        <w:rPr>
          <w:color w:val="auto"/>
          <w:highlight w:val="none"/>
        </w:rPr>
      </w:pPr>
      <w:r>
        <w:rPr>
          <w:color w:val="auto"/>
          <w:highlight w:val="none"/>
        </w:rPr>
      </w:r>
      <w:r/>
    </w:p>
    <w:p>
      <w:pPr>
        <w:contextualSpacing/>
        <w:ind w:firstLine="2310"/>
        <w:spacing w:line="300" w:lineRule="auto"/>
        <w:rPr>
          <w:color w:val="auto"/>
          <w:highlight w:val="none"/>
        </w:rPr>
      </w:pPr>
      <w:r>
        <w:rPr>
          <w:color w:val="auto"/>
          <w:highlight w:val="none"/>
        </w:rPr>
      </w:r>
      <w:r/>
    </w:p>
    <w:p>
      <w:pPr>
        <w:contextualSpacing/>
        <w:ind w:firstLine="2310"/>
        <w:spacing w:line="300" w:lineRule="auto"/>
        <w:rPr>
          <w:color w:val="auto"/>
          <w:highlight w:val="none"/>
        </w:rPr>
      </w:pPr>
      <w:r>
        <w:rPr>
          <w:color w:val="auto"/>
          <w:highlight w:val="none"/>
        </w:rPr>
      </w:r>
      <w:r/>
    </w:p>
    <w:p>
      <w:pPr>
        <w:contextualSpacing/>
        <w:ind w:firstLine="2310"/>
        <w:spacing w:line="300" w:lineRule="auto"/>
        <w:rPr>
          <w:color w:val="auto"/>
          <w:highlight w:val="none"/>
        </w:rPr>
      </w:pPr>
      <w:r>
        <w:rPr>
          <w:color w:val="auto"/>
          <w:highlight w:val="none"/>
        </w:rPr>
      </w:r>
      <w:r/>
    </w:p>
    <w:p>
      <w:pPr>
        <w:contextualSpacing/>
        <w:jc w:val="center"/>
        <w:spacing w:line="300" w:lineRule="auto"/>
        <w:rPr>
          <w:rFonts w:hint="eastAsia"/>
          <w:color w:val="auto"/>
          <w:highlight w:val="none"/>
        </w:rPr>
      </w:pPr>
      <w:r>
        <w:rPr>
          <w:rFonts w:hint="eastAsia"/>
          <w:color w:val="auto"/>
          <w:highlight w:val="none"/>
        </w:rPr>
        <mc:AlternateContent>
          <mc:Choice Requires="wpg">
            <w:drawing>
              <wp:inline xmlns:wp="http://schemas.openxmlformats.org/drawingml/2006/wordprocessingDrawing" distT="0" distB="0" distL="0" distR="0">
                <wp:extent cx="2917825" cy="2358390"/>
                <wp:effectExtent l="0" t="0" r="15875" b="3810"/>
                <wp:docPr id="10" name="图片 7" descr="4b84c2d1423ad480249a6411f2db4e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4b84c2d1423ad480249a6411f2db4e48"/>
                        <pic:cNvPicPr>
                          <a:picLocks noChangeAspect="1"/>
                        </pic:cNvPicPr>
                        <pic:nvPr/>
                      </pic:nvPicPr>
                      <pic:blipFill>
                        <a:blip r:embed="rId32"/>
                        <a:stretch/>
                      </pic:blipFill>
                      <pic:spPr bwMode="auto">
                        <a:xfrm>
                          <a:off x="0" y="0"/>
                          <a:ext cx="2917825" cy="23583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29.8pt;height:185.7pt;mso-wrap-distance-left:0.0pt;mso-wrap-distance-top:0.0pt;mso-wrap-distance-right:0.0pt;mso-wrap-distance-bottom:0.0pt;" stroked="false">
                <v:path textboxrect="0,0,0,0"/>
                <v:imagedata r:id="rId32" o:title=""/>
              </v:shape>
            </w:pict>
          </mc:Fallback>
        </mc:AlternateContent>
      </w:r>
      <w:r/>
    </w:p>
    <w:p>
      <w:pPr>
        <w:contextualSpacing/>
        <w:jc w:val="center"/>
        <w:spacing w:line="300" w:lineRule="auto"/>
        <w:rPr>
          <w:color w:val="auto"/>
          <w:highlight w:val="none"/>
        </w:rPr>
      </w:pPr>
      <w:r>
        <w:rPr>
          <w:rFonts w:hint="eastAsia"/>
          <w:color w:val="auto"/>
          <w:highlight w:val="none"/>
        </w:rPr>
        <mc:AlternateContent>
          <mc:Choice Requires="wpg">
            <w:drawing>
              <wp:inline xmlns:wp="http://schemas.openxmlformats.org/drawingml/2006/wordprocessingDrawing" distT="0" distB="0" distL="0" distR="0">
                <wp:extent cx="880745" cy="2489835"/>
                <wp:effectExtent l="0" t="0" r="14604" b="5715"/>
                <wp:docPr id="11" name="图片 11" descr="42e41b1b0ffe1441d939ed27a2fda11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42e41b1b0ffe1441d939ed27a2fda11b"/>
                        <pic:cNvPicPr>
                          <a:picLocks noChangeAspect="1"/>
                        </pic:cNvPicPr>
                        <pic:nvPr/>
                      </pic:nvPicPr>
                      <pic:blipFill>
                        <a:blip r:embed="rId33"/>
                        <a:stretch/>
                      </pic:blipFill>
                      <pic:spPr bwMode="auto">
                        <a:xfrm>
                          <a:off x="0" y="0"/>
                          <a:ext cx="880745" cy="24898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69.3pt;height:196.0pt;mso-wrap-distance-left:0.0pt;mso-wrap-distance-top:0.0pt;mso-wrap-distance-right:0.0pt;mso-wrap-distance-bottom:0.0pt;" stroked="false">
                <v:path textboxrect="0,0,0,0"/>
                <v:imagedata r:id="rId33" o:title=""/>
              </v:shape>
            </w:pict>
          </mc:Fallback>
        </mc:AlternateContent>
      </w:r>
      <w:r>
        <w:rPr>
          <w:rFonts w:hint="eastAsia"/>
          <w:color w:val="auto"/>
          <w:highlight w:val="none"/>
        </w:rPr>
        <w:t xml:space="preserve">        </w:t>
      </w:r>
      <w:r>
        <w:rPr>
          <w:rFonts w:hint="eastAsia"/>
          <w:color w:val="auto"/>
          <w:highlight w:val="none"/>
        </w:rPr>
        <mc:AlternateContent>
          <mc:Choice Requires="wpg">
            <w:drawing>
              <wp:inline xmlns:wp="http://schemas.openxmlformats.org/drawingml/2006/wordprocessingDrawing" distT="0" distB="0" distL="0" distR="0">
                <wp:extent cx="1902460" cy="2425065"/>
                <wp:effectExtent l="0" t="0" r="2540" b="13335"/>
                <wp:docPr id="12" name="图片 21" descr="48fd292cbfb42196e37af5a4654af78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48fd292cbfb42196e37af5a4654af78e"/>
                        <pic:cNvPicPr>
                          <a:picLocks noChangeAspect="1"/>
                        </pic:cNvPicPr>
                        <pic:nvPr/>
                      </pic:nvPicPr>
                      <pic:blipFill>
                        <a:blip r:embed="rId34"/>
                        <a:stretch/>
                      </pic:blipFill>
                      <pic:spPr bwMode="auto">
                        <a:xfrm>
                          <a:off x="0" y="0"/>
                          <a:ext cx="1902460" cy="24250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49.8pt;height:190.9pt;mso-wrap-distance-left:0.0pt;mso-wrap-distance-top:0.0pt;mso-wrap-distance-right:0.0pt;mso-wrap-distance-bottom:0.0pt;" stroked="false">
                <v:path textboxrect="0,0,0,0"/>
                <v:imagedata r:id="rId34" o:title=""/>
              </v:shape>
            </w:pict>
          </mc:Fallback>
        </mc:AlternateContent>
      </w:r>
      <w:r/>
    </w:p>
    <w:p>
      <w:pPr>
        <w:contextualSpacing/>
        <w:ind w:firstLine="2730"/>
        <w:spacing w:line="300" w:lineRule="auto"/>
        <w:rPr>
          <w:color w:val="auto"/>
          <w:highlight w:val="none"/>
        </w:rPr>
      </w:pPr>
      <w:r>
        <w:rPr>
          <w:color w:val="auto"/>
          <w:highlight w:val="none"/>
        </w:rPr>
      </w:r>
      <w:r/>
    </w:p>
    <w:p>
      <w:pPr>
        <w:contextualSpacing/>
        <w:ind w:firstLine="2730"/>
        <w:spacing w:line="300" w:lineRule="auto"/>
        <w:rPr>
          <w:color w:val="auto"/>
          <w:highlight w:val="none"/>
        </w:rPr>
      </w:pPr>
      <w:r>
        <w:rPr>
          <w:rFonts w:hint="eastAsia"/>
          <w:color w:val="auto"/>
          <w:highlight w:val="none"/>
        </w:rPr>
        <w:t xml:space="preserve">图2</w:t>
      </w:r>
      <w:r>
        <w:rPr>
          <w:rFonts w:hint="eastAsia" w:ascii="宋体" w:hAnsi="宋体" w:cs="宋体"/>
          <w:color w:val="auto"/>
          <w:sz w:val="24"/>
          <w:highlight w:val="none"/>
          <w:lang w:bidi="ar"/>
        </w:rPr>
        <w:t xml:space="preserve">写字桌（3人位）</w:t>
      </w:r>
      <w:r>
        <w:rPr>
          <w:rFonts w:hint="eastAsia"/>
          <w:color w:val="auto"/>
          <w:highlight w:val="none"/>
        </w:rPr>
        <w:t xml:space="preserve">尺寸图</w:t>
      </w:r>
      <w:r/>
    </w:p>
    <w:p>
      <w:pPr>
        <w:contextualSpacing/>
        <w:ind w:firstLine="3204"/>
        <w:spacing w:line="300" w:lineRule="auto"/>
        <w:rPr>
          <w:color w:val="auto"/>
          <w:highlight w:val="none"/>
        </w:rPr>
      </w:pPr>
      <w:r>
        <w:rPr>
          <w:color w:val="auto"/>
          <w:highlight w:val="none"/>
        </w:rPr>
      </w:r>
      <w:r/>
    </w:p>
    <w:p>
      <w:pPr>
        <w:contextualSpacing/>
        <w:ind w:firstLine="2730"/>
        <w:spacing w:line="300" w:lineRule="auto"/>
        <w:rPr>
          <w:color w:val="auto"/>
          <w:highlight w:val="none"/>
        </w:rPr>
      </w:pPr>
      <w:r>
        <w:rPr>
          <w:color w:val="auto"/>
          <w:highlight w:val="none"/>
        </w:rPr>
      </w:r>
      <w:r/>
    </w:p>
    <w:p>
      <w:pPr>
        <w:contextualSpacing/>
        <w:ind w:firstLine="3204"/>
        <w:spacing w:line="300" w:lineRule="auto"/>
        <w:rPr>
          <w:color w:val="auto"/>
          <w:highlight w:val="none"/>
        </w:rPr>
      </w:pPr>
      <w:r>
        <w:rPr>
          <w:color w:val="auto"/>
          <w:highlight w:val="none"/>
        </w:rPr>
      </w:r>
      <w:r/>
    </w:p>
    <w:p>
      <w:pPr>
        <w:contextualSpacing/>
        <w:ind w:firstLine="480"/>
        <w:spacing w:line="300" w:lineRule="auto"/>
        <w:rPr>
          <w:color w:val="auto"/>
          <w:sz w:val="24"/>
          <w:highlight w:val="none"/>
        </w:rPr>
      </w:pPr>
      <w:r>
        <w:rPr>
          <w:color w:val="auto"/>
          <w:sz w:val="24"/>
          <w:highlight w:val="none"/>
        </w:rPr>
      </w:r>
      <w:r/>
    </w:p>
    <w:p>
      <w:pPr>
        <w:contextualSpacing/>
        <w:ind w:firstLine="480"/>
        <w:spacing w:line="300" w:lineRule="auto"/>
        <w:rPr>
          <w:color w:val="auto"/>
          <w:sz w:val="24"/>
          <w:highlight w:val="none"/>
        </w:rPr>
      </w:pPr>
      <w:r>
        <w:rPr>
          <w:rFonts w:hint="eastAsia"/>
          <w:color w:val="auto"/>
          <w:sz w:val="24"/>
          <w:highlight w:val="none"/>
        </w:rPr>
        <w:t xml:space="preserve">        </w:t>
      </w:r>
      <w:r/>
    </w:p>
    <w:p>
      <w:pPr>
        <w:contextualSpacing/>
        <w:ind w:firstLine="480"/>
        <w:spacing w:line="300" w:lineRule="auto"/>
        <w:rPr>
          <w:color w:val="auto"/>
          <w:highlight w:val="none"/>
        </w:rPr>
      </w:pPr>
      <w:r>
        <w:rPr>
          <w:rFonts w:hint="eastAsia"/>
          <w:color w:val="auto"/>
          <w:sz w:val="24"/>
          <w:highlight w:val="none"/>
        </w:rPr>
        <w:t xml:space="preserve">   </w:t>
      </w:r>
      <w:r>
        <w:rPr>
          <w:rFonts w:hint="eastAsia"/>
          <w:color w:val="auto"/>
          <w:highlight w:val="none"/>
        </w:rPr>
        <mc:AlternateContent>
          <mc:Choice Requires="wpg">
            <w:drawing>
              <wp:inline xmlns:wp="http://schemas.openxmlformats.org/drawingml/2006/wordprocessingDrawing" distT="0" distB="0" distL="0" distR="0">
                <wp:extent cx="1050925" cy="824230"/>
                <wp:effectExtent l="0" t="0" r="15875" b="13970"/>
                <wp:docPr id="13" name="图片 44" descr="10398bac372f54c93a31dea4e0b4065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10398bac372f54c93a31dea4e0b4065b"/>
                        <pic:cNvPicPr>
                          <a:picLocks noChangeAspect="1"/>
                        </pic:cNvPicPr>
                        <pic:nvPr/>
                      </pic:nvPicPr>
                      <pic:blipFill>
                        <a:blip r:embed="rId35"/>
                        <a:stretch/>
                      </pic:blipFill>
                      <pic:spPr bwMode="auto">
                        <a:xfrm>
                          <a:off x="0" y="0"/>
                          <a:ext cx="1050925" cy="8242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82.8pt;height:64.9pt;mso-wrap-distance-left:0.0pt;mso-wrap-distance-top:0.0pt;mso-wrap-distance-right:0.0pt;mso-wrap-distance-bottom:0.0pt;" stroked="false">
                <v:path textboxrect="0,0,0,0"/>
                <v:imagedata r:id="rId35" o:title=""/>
              </v:shape>
            </w:pict>
          </mc:Fallback>
        </mc:AlternateContent>
      </w:r>
      <w:r>
        <w:rPr>
          <w:rFonts w:hint="eastAsia"/>
          <w:color w:val="auto"/>
          <w:highlight w:val="none"/>
        </w:rPr>
        <w:t xml:space="preserve">         </w:t>
      </w:r>
      <w:r>
        <w:rPr>
          <w:rFonts w:hint="eastAsia"/>
          <w:color w:val="auto"/>
          <w:highlight w:val="none"/>
        </w:rPr>
        <mc:AlternateContent>
          <mc:Choice Requires="wpg">
            <w:drawing>
              <wp:inline xmlns:wp="http://schemas.openxmlformats.org/drawingml/2006/wordprocessingDrawing" distT="0" distB="0" distL="0" distR="0">
                <wp:extent cx="1002030" cy="1180465"/>
                <wp:effectExtent l="0" t="0" r="7620" b="635"/>
                <wp:docPr id="14" name="图片 45" descr="afcf62f63e60ad9e84c94f33b1ee0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afcf62f63e60ad9e84c94f33b1ee0615"/>
                        <pic:cNvPicPr>
                          <a:picLocks noChangeAspect="1"/>
                        </pic:cNvPicPr>
                        <pic:nvPr/>
                      </pic:nvPicPr>
                      <pic:blipFill>
                        <a:blip r:embed="rId36"/>
                        <a:stretch/>
                      </pic:blipFill>
                      <pic:spPr bwMode="auto">
                        <a:xfrm>
                          <a:off x="0" y="0"/>
                          <a:ext cx="1002030" cy="11804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8.9pt;height:92.9pt;mso-wrap-distance-left:0.0pt;mso-wrap-distance-top:0.0pt;mso-wrap-distance-right:0.0pt;mso-wrap-distance-bottom:0.0pt;" stroked="false">
                <v:path textboxrect="0,0,0,0"/>
                <v:imagedata r:id="rId36" o:title=""/>
              </v:shape>
            </w:pict>
          </mc:Fallback>
        </mc:AlternateContent>
      </w:r>
      <w:r>
        <w:rPr>
          <w:rFonts w:hint="eastAsia"/>
          <w:color w:val="auto"/>
          <w:highlight w:val="none"/>
        </w:rPr>
        <w:t xml:space="preserve">          </w:t>
      </w:r>
      <w:r>
        <w:rPr>
          <w:rFonts w:hint="eastAsia"/>
          <w:color w:val="auto"/>
          <w:highlight w:val="none"/>
        </w:rPr>
        <mc:AlternateContent>
          <mc:Choice Requires="wpg">
            <w:drawing>
              <wp:inline xmlns:wp="http://schemas.openxmlformats.org/drawingml/2006/wordprocessingDrawing" distT="0" distB="0" distL="0" distR="0">
                <wp:extent cx="1076325" cy="1414145"/>
                <wp:effectExtent l="0" t="0" r="9525" b="14604"/>
                <wp:docPr id="15" name="图片 54" descr="b3d5cd1f2f8e0787b52d9d1d6fa59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descr="b3d5cd1f2f8e0787b52d9d1d6fa59951"/>
                        <pic:cNvPicPr>
                          <a:picLocks noChangeAspect="1"/>
                        </pic:cNvPicPr>
                        <pic:nvPr/>
                      </pic:nvPicPr>
                      <pic:blipFill>
                        <a:blip r:embed="rId37"/>
                        <a:stretch/>
                      </pic:blipFill>
                      <pic:spPr bwMode="auto">
                        <a:xfrm>
                          <a:off x="0" y="0"/>
                          <a:ext cx="1076325" cy="14141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84.8pt;height:111.3pt;mso-wrap-distance-left:0.0pt;mso-wrap-distance-top:0.0pt;mso-wrap-distance-right:0.0pt;mso-wrap-distance-bottom:0.0pt;" stroked="false">
                <v:path textboxrect="0,0,0,0"/>
                <v:imagedata r:id="rId37" o:title=""/>
              </v:shape>
            </w:pict>
          </mc:Fallback>
        </mc:AlternateContent>
      </w:r>
      <w:r/>
    </w:p>
    <w:p>
      <w:pPr>
        <w:contextualSpacing/>
        <w:ind w:firstLine="2730"/>
        <w:spacing w:line="300" w:lineRule="auto"/>
        <w:rPr>
          <w:color w:val="auto"/>
          <w:highlight w:val="none"/>
        </w:rPr>
      </w:pPr>
      <w:r>
        <w:rPr>
          <w:rFonts w:hint="eastAsia"/>
          <w:color w:val="auto"/>
          <w:highlight w:val="none"/>
        </w:rPr>
        <w:t xml:space="preserve">图3</w:t>
      </w:r>
      <w:r>
        <w:rPr>
          <w:rFonts w:hint="eastAsia" w:ascii="宋体" w:hAnsi="宋体" w:cs="宋体"/>
          <w:color w:val="auto"/>
          <w:sz w:val="24"/>
          <w:highlight w:val="none"/>
          <w:lang w:bidi="ar"/>
        </w:rPr>
        <w:t xml:space="preserve">方凳（学生方凳）</w:t>
      </w:r>
      <w:r>
        <w:rPr>
          <w:rFonts w:hint="eastAsia"/>
          <w:color w:val="auto"/>
          <w:highlight w:val="none"/>
        </w:rPr>
        <w:t xml:space="preserve">尺寸图</w:t>
      </w:r>
      <w:r/>
    </w:p>
    <w:p>
      <w:pPr>
        <w:contextualSpacing/>
        <w:ind w:firstLine="2730"/>
        <w:spacing w:line="300" w:lineRule="auto"/>
        <w:rPr>
          <w:color w:val="auto"/>
          <w:highlight w:val="none"/>
        </w:rPr>
      </w:pPr>
      <w:r>
        <w:rPr>
          <w:color w:val="auto"/>
          <w:highlight w:val="none"/>
        </w:rPr>
      </w:r>
      <w:r/>
    </w:p>
    <w:p>
      <w:pPr>
        <w:contextualSpacing/>
        <w:ind w:firstLine="480"/>
        <w:spacing w:line="300" w:lineRule="auto"/>
        <w:rPr>
          <w:color w:val="auto"/>
          <w:highlight w:val="none"/>
        </w:rPr>
      </w:pPr>
      <w:r>
        <w:rPr>
          <w:color w:val="auto"/>
          <w:highlight w:val="none"/>
        </w:rPr>
      </w:r>
      <w:r/>
    </w:p>
    <w:p>
      <w:pPr>
        <w:contextualSpacing/>
        <w:ind w:firstLine="480"/>
        <w:spacing w:line="300" w:lineRule="auto"/>
        <w:rPr>
          <w:color w:val="auto"/>
          <w:highlight w:val="none"/>
        </w:rPr>
      </w:pPr>
      <w:r>
        <w:rPr>
          <w:rFonts w:hint="eastAsia"/>
          <w:color w:val="auto"/>
          <w:highlight w:val="none"/>
        </w:rPr>
        <w:t xml:space="preserve">      </w:t>
      </w:r>
      <w:r>
        <w:rPr>
          <w:rFonts w:hint="eastAsia"/>
          <w:color w:val="auto"/>
          <w:highlight w:val="none"/>
        </w:rPr>
        <mc:AlternateContent>
          <mc:Choice Requires="wpg">
            <w:drawing>
              <wp:inline xmlns:wp="http://schemas.openxmlformats.org/drawingml/2006/wordprocessingDrawing" distT="0" distB="0" distL="0" distR="0">
                <wp:extent cx="1360170" cy="2299970"/>
                <wp:effectExtent l="0" t="0" r="11430" b="5080"/>
                <wp:docPr id="16" name="图片 46" descr="a1230af35967af928fcebab0e101e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a1230af35967af928fcebab0e101e180"/>
                        <pic:cNvPicPr>
                          <a:picLocks noChangeAspect="1"/>
                        </pic:cNvPicPr>
                        <pic:nvPr/>
                      </pic:nvPicPr>
                      <pic:blipFill>
                        <a:blip r:embed="rId38"/>
                        <a:stretch/>
                      </pic:blipFill>
                      <pic:spPr bwMode="auto">
                        <a:xfrm>
                          <a:off x="0" y="0"/>
                          <a:ext cx="1360170" cy="22999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07.1pt;height:181.1pt;mso-wrap-distance-left:0.0pt;mso-wrap-distance-top:0.0pt;mso-wrap-distance-right:0.0pt;mso-wrap-distance-bottom:0.0pt;" stroked="false">
                <v:path textboxrect="0,0,0,0"/>
                <v:imagedata r:id="rId38" o:title=""/>
              </v:shape>
            </w:pict>
          </mc:Fallback>
        </mc:AlternateContent>
      </w:r>
      <w:r>
        <w:rPr>
          <w:rFonts w:hint="eastAsia"/>
          <w:color w:val="auto"/>
          <w:highlight w:val="none"/>
        </w:rPr>
        <w:t xml:space="preserve">      </w:t>
      </w:r>
      <w:r>
        <w:rPr>
          <w:rFonts w:hint="eastAsia"/>
          <w:color w:val="auto"/>
          <w:highlight w:val="none"/>
        </w:rPr>
        <mc:AlternateContent>
          <mc:Choice Requires="wpg">
            <w:drawing>
              <wp:inline xmlns:wp="http://schemas.openxmlformats.org/drawingml/2006/wordprocessingDrawing" distT="0" distB="0" distL="0" distR="0">
                <wp:extent cx="1179195" cy="2235835"/>
                <wp:effectExtent l="0" t="0" r="1905" b="12065"/>
                <wp:docPr id="17" name="图片 43" descr="a495a08d911db065d04b7615c3e588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a495a08d911db065d04b7615c3e5881a"/>
                        <pic:cNvPicPr>
                          <a:picLocks noChangeAspect="1"/>
                        </pic:cNvPicPr>
                        <pic:nvPr/>
                      </pic:nvPicPr>
                      <pic:blipFill>
                        <a:blip r:embed="rId39"/>
                        <a:stretch/>
                      </pic:blipFill>
                      <pic:spPr bwMode="auto">
                        <a:xfrm>
                          <a:off x="0" y="0"/>
                          <a:ext cx="1179195" cy="22358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92.8pt;height:176.0pt;mso-wrap-distance-left:0.0pt;mso-wrap-distance-top:0.0pt;mso-wrap-distance-right:0.0pt;mso-wrap-distance-bottom:0.0pt;" stroked="false">
                <v:path textboxrect="0,0,0,0"/>
                <v:imagedata r:id="rId39" o:title=""/>
              </v:shape>
            </w:pict>
          </mc:Fallback>
        </mc:AlternateContent>
      </w:r>
      <w:r>
        <w:rPr>
          <w:rFonts w:hint="eastAsia"/>
          <w:color w:val="auto"/>
          <w:highlight w:val="none"/>
        </w:rPr>
        <w:t xml:space="preserve">       </w:t>
      </w:r>
      <w:r>
        <w:rPr>
          <w:rFonts w:hint="eastAsia"/>
          <w:color w:val="auto"/>
          <w:highlight w:val="none"/>
        </w:rPr>
        <mc:AlternateContent>
          <mc:Choice Requires="wpg">
            <w:drawing>
              <wp:inline xmlns:wp="http://schemas.openxmlformats.org/drawingml/2006/wordprocessingDrawing" distT="0" distB="0" distL="0" distR="0">
                <wp:extent cx="1311910" cy="2204720"/>
                <wp:effectExtent l="0" t="0" r="2540" b="5080"/>
                <wp:docPr id="18" name="图片 26" descr="165f5ea5f8d95ee4d7d9386dd6797e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165f5ea5f8d95ee4d7d9386dd6797e1a"/>
                        <pic:cNvPicPr>
                          <a:picLocks noChangeAspect="1"/>
                        </pic:cNvPicPr>
                        <pic:nvPr/>
                      </pic:nvPicPr>
                      <pic:blipFill>
                        <a:blip r:embed="rId40"/>
                        <a:stretch/>
                      </pic:blipFill>
                      <pic:spPr bwMode="auto">
                        <a:xfrm>
                          <a:off x="0" y="0"/>
                          <a:ext cx="1311910" cy="22047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03.3pt;height:173.6pt;mso-wrap-distance-left:0.0pt;mso-wrap-distance-top:0.0pt;mso-wrap-distance-right:0.0pt;mso-wrap-distance-bottom:0.0pt;" stroked="false">
                <v:path textboxrect="0,0,0,0"/>
                <v:imagedata r:id="rId40" o:title=""/>
              </v:shape>
            </w:pict>
          </mc:Fallback>
        </mc:AlternateContent>
      </w:r>
      <w:r/>
    </w:p>
    <w:p>
      <w:pPr>
        <w:contextualSpacing/>
        <w:ind w:firstLine="2730"/>
        <w:spacing w:line="300" w:lineRule="auto"/>
        <w:rPr>
          <w:color w:val="auto"/>
          <w:highlight w:val="none"/>
        </w:rPr>
      </w:pPr>
      <w:r>
        <w:rPr>
          <w:rFonts w:hint="eastAsia"/>
          <w:color w:val="auto"/>
          <w:highlight w:val="none"/>
        </w:rPr>
        <w:t xml:space="preserve">图4</w:t>
      </w:r>
      <w:r>
        <w:rPr>
          <w:rFonts w:hint="eastAsia" w:ascii="宋体" w:hAnsi="宋体" w:cs="宋体"/>
          <w:color w:val="auto"/>
          <w:sz w:val="24"/>
          <w:highlight w:val="none"/>
          <w:lang w:bidi="ar"/>
        </w:rPr>
        <w:t xml:space="preserve">衣柜（六人位）</w:t>
      </w:r>
      <w:r>
        <w:rPr>
          <w:rFonts w:hint="eastAsia"/>
          <w:color w:val="auto"/>
          <w:highlight w:val="none"/>
        </w:rPr>
        <w:t xml:space="preserve">尺寸图</w:t>
      </w:r>
      <w:r/>
    </w:p>
    <w:p>
      <w:pPr>
        <w:contextualSpacing/>
        <w:ind w:firstLine="2730"/>
        <w:spacing w:line="300" w:lineRule="auto"/>
        <w:rPr>
          <w:color w:val="auto"/>
          <w:highlight w:val="none"/>
        </w:rPr>
      </w:pPr>
      <w:r>
        <w:rPr>
          <w:color w:val="auto"/>
          <w:highlight w:val="none"/>
        </w:rPr>
      </w:r>
      <w:r/>
    </w:p>
    <w:p>
      <w:pPr>
        <w:contextualSpacing/>
        <w:ind w:firstLine="2730"/>
        <w:spacing w:line="300" w:lineRule="auto"/>
        <w:rPr>
          <w:color w:val="auto"/>
          <w:highlight w:val="none"/>
        </w:rPr>
      </w:pPr>
      <w:r>
        <w:rPr>
          <w:color w:val="auto"/>
          <w:highlight w:val="none"/>
        </w:rPr>
      </w:r>
      <w:r/>
    </w:p>
    <w:p>
      <w:pPr>
        <w:contextualSpacing/>
        <w:spacing w:line="300" w:lineRule="auto"/>
        <w:rPr>
          <w:color w:val="auto"/>
          <w:highlight w:val="none"/>
        </w:rPr>
      </w:pPr>
      <w:r>
        <w:rPr>
          <w:rFonts w:hint="eastAsia"/>
          <w:color w:val="auto"/>
          <w:highlight w:val="none"/>
        </w:rPr>
        <w:t xml:space="preserve">    </w:t>
      </w:r>
      <w:r>
        <w:rPr>
          <w:rFonts w:hint="eastAsia"/>
          <w:color w:val="auto"/>
          <w:highlight w:val="none"/>
        </w:rPr>
        <mc:AlternateContent>
          <mc:Choice Requires="wpg">
            <w:drawing>
              <wp:inline xmlns:wp="http://schemas.openxmlformats.org/drawingml/2006/wordprocessingDrawing" distT="0" distB="0" distL="0" distR="0">
                <wp:extent cx="1339850" cy="2212340"/>
                <wp:effectExtent l="0" t="0" r="12700" b="16510"/>
                <wp:docPr id="19" name="图片 58" descr="行李架正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descr="行李架正视"/>
                        <pic:cNvPicPr>
                          <a:picLocks noChangeAspect="1"/>
                        </pic:cNvPicPr>
                        <pic:nvPr/>
                      </pic:nvPicPr>
                      <pic:blipFill>
                        <a:blip r:embed="rId41"/>
                        <a:stretch/>
                      </pic:blipFill>
                      <pic:spPr bwMode="auto">
                        <a:xfrm>
                          <a:off x="0" y="0"/>
                          <a:ext cx="1339850" cy="22123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05.5pt;height:174.2pt;mso-wrap-distance-left:0.0pt;mso-wrap-distance-top:0.0pt;mso-wrap-distance-right:0.0pt;mso-wrap-distance-bottom:0.0pt;" stroked="false">
                <v:path textboxrect="0,0,0,0"/>
                <v:imagedata r:id="rId41" o:title=""/>
              </v:shape>
            </w:pict>
          </mc:Fallback>
        </mc:AlternateContent>
      </w:r>
      <w:r>
        <w:rPr>
          <w:rFonts w:hint="eastAsia"/>
          <w:color w:val="auto"/>
          <w:highlight w:val="none"/>
        </w:rPr>
        <w:t xml:space="preserve">     </w:t>
      </w:r>
      <w:r>
        <w:rPr>
          <w:rFonts w:hint="eastAsia"/>
          <w:color w:val="auto"/>
          <w:highlight w:val="none"/>
        </w:rPr>
        <mc:AlternateContent>
          <mc:Choice Requires="wpg">
            <w:drawing>
              <wp:inline xmlns:wp="http://schemas.openxmlformats.org/drawingml/2006/wordprocessingDrawing" distT="0" distB="0" distL="0" distR="0">
                <wp:extent cx="1149985" cy="2412365"/>
                <wp:effectExtent l="0" t="0" r="12065" b="6985"/>
                <wp:docPr id="20" name="图片 73" descr="行李架侧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3" descr="行李架侧视"/>
                        <pic:cNvPicPr>
                          <a:picLocks noChangeAspect="1"/>
                        </pic:cNvPicPr>
                        <pic:nvPr/>
                      </pic:nvPicPr>
                      <pic:blipFill>
                        <a:blip r:embed="rId42"/>
                        <a:stretch/>
                      </pic:blipFill>
                      <pic:spPr bwMode="auto">
                        <a:xfrm>
                          <a:off x="0" y="0"/>
                          <a:ext cx="1149985" cy="24123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90.5pt;height:189.9pt;mso-wrap-distance-left:0.0pt;mso-wrap-distance-top:0.0pt;mso-wrap-distance-right:0.0pt;mso-wrap-distance-bottom:0.0pt;" stroked="false">
                <v:path textboxrect="0,0,0,0"/>
                <v:imagedata r:id="rId42" o:title=""/>
              </v:shape>
            </w:pict>
          </mc:Fallback>
        </mc:AlternateContent>
      </w:r>
      <w:r>
        <w:rPr>
          <w:rFonts w:hint="eastAsia"/>
          <w:color w:val="auto"/>
          <w:highlight w:val="none"/>
        </w:rPr>
        <w:t xml:space="preserve">        </w:t>
      </w:r>
      <w:r>
        <w:rPr>
          <w:rFonts w:hint="eastAsia"/>
          <w:color w:val="auto"/>
          <w:highlight w:val="none"/>
        </w:rPr>
        <mc:AlternateContent>
          <mc:Choice Requires="wpg">
            <w:drawing>
              <wp:inline xmlns:wp="http://schemas.openxmlformats.org/drawingml/2006/wordprocessingDrawing" distT="0" distB="0" distL="0" distR="0">
                <wp:extent cx="1395095" cy="2497455"/>
                <wp:effectExtent l="0" t="0" r="14604" b="17145"/>
                <wp:docPr id="21" name="图片 75" descr="aa959b34f233c8454689dd86dd72579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75" descr="aa959b34f233c8454689dd86dd72579e"/>
                        <pic:cNvPicPr>
                          <a:picLocks noChangeAspect="1"/>
                        </pic:cNvPicPr>
                        <pic:nvPr/>
                      </pic:nvPicPr>
                      <pic:blipFill>
                        <a:blip r:embed="rId43"/>
                        <a:stretch/>
                      </pic:blipFill>
                      <pic:spPr bwMode="auto">
                        <a:xfrm>
                          <a:off x="0" y="0"/>
                          <a:ext cx="1395095" cy="24974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09.8pt;height:196.6pt;mso-wrap-distance-left:0.0pt;mso-wrap-distance-top:0.0pt;mso-wrap-distance-right:0.0pt;mso-wrap-distance-bottom:0.0pt;" stroked="false">
                <v:path textboxrect="0,0,0,0"/>
                <v:imagedata r:id="rId43" o:title=""/>
              </v:shape>
            </w:pict>
          </mc:Fallback>
        </mc:AlternateContent>
      </w:r>
      <w:r/>
    </w:p>
    <w:p>
      <w:pPr>
        <w:contextualSpacing/>
        <w:ind w:firstLine="2730"/>
        <w:spacing w:line="300" w:lineRule="auto"/>
        <w:rPr>
          <w:color w:val="auto"/>
          <w:highlight w:val="none"/>
        </w:rPr>
      </w:pPr>
      <w:r>
        <w:rPr>
          <w:rFonts w:hint="eastAsia"/>
          <w:color w:val="auto"/>
          <w:highlight w:val="none"/>
        </w:rPr>
        <w:t xml:space="preserve">图5</w:t>
      </w:r>
      <w:r>
        <w:rPr>
          <w:rFonts w:hint="eastAsia" w:ascii="宋体" w:hAnsi="宋体" w:cs="宋体"/>
          <w:color w:val="auto"/>
          <w:sz w:val="24"/>
          <w:highlight w:val="none"/>
          <w:lang w:bidi="ar"/>
        </w:rPr>
        <w:t xml:space="preserve">行李架（六人位）</w:t>
      </w:r>
      <w:r>
        <w:rPr>
          <w:rFonts w:hint="eastAsia"/>
          <w:color w:val="auto"/>
          <w:highlight w:val="none"/>
        </w:rPr>
        <w:t xml:space="preserve">尺寸图</w:t>
      </w:r>
      <w:r/>
    </w:p>
    <w:p>
      <w:pPr>
        <w:contextualSpacing/>
        <w:ind w:firstLine="2730"/>
        <w:spacing w:line="300" w:lineRule="auto"/>
        <w:rPr>
          <w:color w:val="auto"/>
          <w:highlight w:val="none"/>
        </w:rPr>
      </w:pPr>
      <w:r>
        <w:rPr>
          <w:color w:val="auto"/>
          <w:highlight w:val="none"/>
        </w:rPr>
      </w:r>
      <w:r/>
    </w:p>
    <w:p>
      <w:pPr>
        <w:contextualSpacing/>
        <w:ind w:firstLine="2730"/>
        <w:spacing w:line="300" w:lineRule="auto"/>
        <w:rPr>
          <w:color w:val="auto"/>
          <w:highlight w:val="none"/>
        </w:rPr>
      </w:pPr>
      <w:r>
        <w:rPr>
          <w:color w:val="auto"/>
          <w:highlight w:val="none"/>
        </w:rPr>
      </w:r>
      <w:r/>
    </w:p>
    <w:p>
      <w:pPr>
        <w:contextualSpacing/>
        <w:ind w:firstLine="480"/>
        <w:spacing w:line="300" w:lineRule="auto"/>
        <w:rPr>
          <w:color w:val="auto"/>
          <w:highlight w:val="none"/>
        </w:rPr>
      </w:pPr>
      <w:r>
        <w:rPr>
          <w:color w:val="auto"/>
          <w:highlight w:val="none"/>
        </w:rPr>
      </w:r>
      <w:r/>
    </w:p>
    <w:p>
      <w:pPr>
        <w:pStyle w:val="1001"/>
        <w:ind w:firstLine="0"/>
        <w:spacing w:line="360" w:lineRule="auto"/>
        <w:rPr>
          <w:color w:val="auto"/>
          <w:highlight w:val="none"/>
        </w:rPr>
      </w:pPr>
      <w:r>
        <w:rPr>
          <w:rFonts w:hint="eastAsia"/>
          <w:color w:val="auto"/>
          <w:highlight w:val="none"/>
        </w:rPr>
        <w:t xml:space="preserve">            </w:t>
      </w:r>
      <w:r>
        <w:rPr>
          <w:rFonts w:hint="eastAsia"/>
          <w:color w:val="auto"/>
          <w:highlight w:val="none"/>
        </w:rPr>
        <mc:AlternateContent>
          <mc:Choice Requires="wpg">
            <w:drawing>
              <wp:inline xmlns:wp="http://schemas.openxmlformats.org/drawingml/2006/wordprocessingDrawing" distT="0" distB="0" distL="0" distR="0">
                <wp:extent cx="2049145" cy="1662430"/>
                <wp:effectExtent l="0" t="0" r="8255" b="13970"/>
                <wp:docPr id="22" name="图片 22" descr="42be7fee0396ae9d775262c254fb2b4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42be7fee0396ae9d775262c254fb2b4a"/>
                        <pic:cNvPicPr>
                          <a:picLocks noChangeAspect="1"/>
                        </pic:cNvPicPr>
                        <pic:nvPr/>
                      </pic:nvPicPr>
                      <pic:blipFill>
                        <a:blip r:embed="rId44"/>
                        <a:stretch/>
                      </pic:blipFill>
                      <pic:spPr bwMode="auto">
                        <a:xfrm>
                          <a:off x="0" y="0"/>
                          <a:ext cx="2049145" cy="16624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161.3pt;height:130.9pt;mso-wrap-distance-left:0.0pt;mso-wrap-distance-top:0.0pt;mso-wrap-distance-right:0.0pt;mso-wrap-distance-bottom:0.0pt;" stroked="false">
                <v:path textboxrect="0,0,0,0"/>
                <v:imagedata r:id="rId44" o:title=""/>
              </v:shape>
            </w:pict>
          </mc:Fallback>
        </mc:AlternateContent>
      </w:r>
      <w:r>
        <w:rPr>
          <w:rFonts w:hint="eastAsia"/>
          <w:color w:val="auto"/>
          <w:highlight w:val="none"/>
        </w:rPr>
        <w:t xml:space="preserve">                     </w:t>
      </w:r>
      <w:r>
        <w:rPr>
          <w:rFonts w:hint="eastAsia"/>
          <w:color w:val="auto"/>
          <w:highlight w:val="none"/>
        </w:rPr>
        <mc:AlternateContent>
          <mc:Choice Requires="wpg">
            <w:drawing>
              <wp:inline xmlns:wp="http://schemas.openxmlformats.org/drawingml/2006/wordprocessingDrawing" distT="0" distB="0" distL="0" distR="0">
                <wp:extent cx="745490" cy="1670050"/>
                <wp:effectExtent l="0" t="0" r="16510" b="6350"/>
                <wp:docPr id="23" name="图片 34" descr="59637837d184d2d6a1d0e2d6a947a88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59637837d184d2d6a1d0e2d6a947a88e"/>
                        <pic:cNvPicPr>
                          <a:picLocks noChangeAspect="1"/>
                        </pic:cNvPicPr>
                        <pic:nvPr/>
                      </pic:nvPicPr>
                      <pic:blipFill>
                        <a:blip r:embed="rId45"/>
                        <a:stretch/>
                      </pic:blipFill>
                      <pic:spPr bwMode="auto">
                        <a:xfrm>
                          <a:off x="0" y="0"/>
                          <a:ext cx="745490" cy="16700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58.7pt;height:131.5pt;mso-wrap-distance-left:0.0pt;mso-wrap-distance-top:0.0pt;mso-wrap-distance-right:0.0pt;mso-wrap-distance-bottom:0.0pt;" stroked="false">
                <v:path textboxrect="0,0,0,0"/>
                <v:imagedata r:id="rId45" o:title=""/>
              </v:shape>
            </w:pict>
          </mc:Fallback>
        </mc:AlternateContent>
      </w:r>
      <w:r/>
    </w:p>
    <w:p>
      <w:pPr>
        <w:pStyle w:val="1001"/>
        <w:ind w:firstLine="0"/>
        <w:spacing w:line="360" w:lineRule="auto"/>
        <w:rPr>
          <w:color w:val="auto"/>
          <w:highlight w:val="none"/>
        </w:rPr>
      </w:pPr>
      <w:r>
        <w:rPr>
          <w:rFonts w:hint="eastAsia"/>
          <w:color w:val="auto"/>
          <w:highlight w:val="none"/>
        </w:rPr>
        <w:t xml:space="preserve">     </w:t>
      </w:r>
      <w:r>
        <w:rPr>
          <w:rFonts w:hint="eastAsia"/>
          <w:color w:val="auto"/>
          <w:highlight w:val="none"/>
        </w:rPr>
        <mc:AlternateContent>
          <mc:Choice Requires="wpg">
            <w:drawing>
              <wp:inline xmlns:wp="http://schemas.openxmlformats.org/drawingml/2006/wordprocessingDrawing" distT="0" distB="0" distL="0" distR="0">
                <wp:extent cx="2581910" cy="956945"/>
                <wp:effectExtent l="0" t="0" r="8890" b="14604"/>
                <wp:docPr id="24" name="图片 12" descr="421f7006868cc9dee3f4a3f4c65ed14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421f7006868cc9dee3f4a3f4c65ed14a"/>
                        <pic:cNvPicPr>
                          <a:picLocks noChangeAspect="1"/>
                        </pic:cNvPicPr>
                        <pic:nvPr/>
                      </pic:nvPicPr>
                      <pic:blipFill>
                        <a:blip r:embed="rId30"/>
                        <a:stretch/>
                      </pic:blipFill>
                      <pic:spPr bwMode="auto">
                        <a:xfrm>
                          <a:off x="0" y="0"/>
                          <a:ext cx="2581910" cy="9569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203.3pt;height:75.3pt;mso-wrap-distance-left:0.0pt;mso-wrap-distance-top:0.0pt;mso-wrap-distance-right:0.0pt;mso-wrap-distance-bottom:0.0pt;" stroked="false">
                <v:path textboxrect="0,0,0,0"/>
                <v:imagedata r:id="rId30" o:title=""/>
              </v:shape>
            </w:pict>
          </mc:Fallback>
        </mc:AlternateContent>
      </w:r>
      <w:r>
        <w:rPr>
          <w:rFonts w:hint="eastAsia"/>
          <w:color w:val="auto"/>
          <w:highlight w:val="none"/>
        </w:rPr>
        <w:t xml:space="preserve">           </w:t>
      </w:r>
      <w:r>
        <w:rPr>
          <w:rFonts w:hint="eastAsia"/>
          <w:color w:val="auto"/>
          <w:highlight w:val="none"/>
        </w:rPr>
        <mc:AlternateContent>
          <mc:Choice Requires="wpg">
            <w:drawing>
              <wp:inline xmlns:wp="http://schemas.openxmlformats.org/drawingml/2006/wordprocessingDrawing" distT="0" distB="0" distL="0" distR="0">
                <wp:extent cx="1214120" cy="1597025"/>
                <wp:effectExtent l="0" t="0" r="5080" b="3175"/>
                <wp:docPr id="25" name="图片 19" descr="bc96abea4dc19cff7308c2c94da548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bc96abea4dc19cff7308c2c94da548ce"/>
                        <pic:cNvPicPr>
                          <a:picLocks noChangeAspect="1"/>
                        </pic:cNvPicPr>
                        <pic:nvPr/>
                      </pic:nvPicPr>
                      <pic:blipFill>
                        <a:blip r:embed="rId46"/>
                        <a:stretch/>
                      </pic:blipFill>
                      <pic:spPr bwMode="auto">
                        <a:xfrm>
                          <a:off x="0" y="0"/>
                          <a:ext cx="1214120" cy="15970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95.6pt;height:125.8pt;mso-wrap-distance-left:0.0pt;mso-wrap-distance-top:0.0pt;mso-wrap-distance-right:0.0pt;mso-wrap-distance-bottom:0.0pt;" stroked="false">
                <v:path textboxrect="0,0,0,0"/>
                <v:imagedata r:id="rId46" o:title=""/>
              </v:shape>
            </w:pict>
          </mc:Fallback>
        </mc:AlternateContent>
      </w:r>
      <w:r/>
    </w:p>
    <w:p>
      <w:pPr>
        <w:pStyle w:val="1001"/>
        <w:spacing w:line="360" w:lineRule="auto"/>
        <w:rPr>
          <w:color w:val="auto"/>
          <w:highlight w:val="none"/>
        </w:rPr>
      </w:pPr>
      <w:r>
        <w:rPr>
          <w:color w:val="auto"/>
          <w:highlight w:val="none"/>
        </w:rPr>
      </w:r>
      <w:r/>
    </w:p>
    <w:p>
      <w:pPr>
        <w:contextualSpacing/>
        <w:ind w:firstLine="3150"/>
        <w:spacing w:line="300" w:lineRule="auto"/>
        <w:rPr>
          <w:color w:val="auto"/>
          <w:highlight w:val="none"/>
        </w:rPr>
      </w:pPr>
      <w:r>
        <w:rPr>
          <w:rFonts w:hint="eastAsia"/>
          <w:color w:val="auto"/>
          <w:highlight w:val="none"/>
        </w:rPr>
        <w:t xml:space="preserve">图6公寓床</w:t>
      </w:r>
      <w:r>
        <w:rPr>
          <w:rFonts w:hint="eastAsia" w:ascii="宋体" w:hAnsi="宋体" w:cs="宋体"/>
          <w:color w:val="auto"/>
          <w:sz w:val="24"/>
          <w:highlight w:val="none"/>
          <w:lang w:bidi="ar"/>
        </w:rPr>
        <w:t xml:space="preserve">（四人位）</w:t>
      </w:r>
      <w:r>
        <w:rPr>
          <w:rFonts w:hint="eastAsia"/>
          <w:color w:val="auto"/>
          <w:highlight w:val="none"/>
        </w:rPr>
        <w:t xml:space="preserve">尺寸图</w:t>
      </w:r>
      <w:r/>
    </w:p>
    <w:p>
      <w:pPr>
        <w:pStyle w:val="1001"/>
        <w:spacing w:line="360" w:lineRule="auto"/>
        <w:rPr>
          <w:rFonts w:hint="eastAsia" w:ascii="宋体" w:hAnsi="宋体" w:cs="宋体"/>
          <w:color w:val="auto"/>
          <w:sz w:val="24"/>
          <w:szCs w:val="24"/>
          <w:highlight w:val="none"/>
        </w:rPr>
      </w:pPr>
      <w:r>
        <w:rPr>
          <w:rFonts w:hint="eastAsia"/>
          <w:color w:val="auto"/>
          <w:highlight w:val="none"/>
        </w:rPr>
        <w:t xml:space="preserve">        </w:t>
      </w:r>
      <w:r>
        <w:rPr>
          <w:rFonts w:hint="eastAsia"/>
          <w:color w:val="auto"/>
          <w:highlight w:val="none"/>
        </w:rPr>
        <mc:AlternateContent>
          <mc:Choice Requires="wpg">
            <w:drawing>
              <wp:inline xmlns:wp="http://schemas.openxmlformats.org/drawingml/2006/wordprocessingDrawing" distT="0" distB="0" distL="0" distR="0">
                <wp:extent cx="1471295" cy="2160270"/>
                <wp:effectExtent l="0" t="0" r="14604" b="11430"/>
                <wp:docPr id="26" name="图片 6" descr="e90da0ab4330de9d6035015b634fde6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e90da0ab4330de9d6035015b634fde6b"/>
                        <pic:cNvPicPr>
                          <a:picLocks noChangeAspect="1"/>
                        </pic:cNvPicPr>
                        <pic:nvPr/>
                      </pic:nvPicPr>
                      <pic:blipFill>
                        <a:blip r:embed="rId47"/>
                        <a:stretch/>
                      </pic:blipFill>
                      <pic:spPr bwMode="auto">
                        <a:xfrm>
                          <a:off x="0" y="0"/>
                          <a:ext cx="1471295" cy="21602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115.8pt;height:170.1pt;mso-wrap-distance-left:0.0pt;mso-wrap-distance-top:0.0pt;mso-wrap-distance-right:0.0pt;mso-wrap-distance-bottom:0.0pt;" stroked="false">
                <v:path textboxrect="0,0,0,0"/>
                <v:imagedata r:id="rId47" o:title=""/>
              </v:shape>
            </w:pict>
          </mc:Fallback>
        </mc:AlternateContent>
      </w:r>
      <w:r>
        <w:rPr>
          <w:rFonts w:hint="eastAsia"/>
          <w:color w:val="auto"/>
          <w:highlight w:val="none"/>
        </w:rPr>
        <w:t xml:space="preserve">                      </w:t>
      </w:r>
      <w:r>
        <w:rPr>
          <w:rFonts w:ascii="宋体" w:hAnsi="宋体" w:cs="宋体"/>
          <w:color w:val="auto"/>
          <w:sz w:val="24"/>
          <w:szCs w:val="24"/>
          <w:highlight w:val="none"/>
        </w:rPr>
        <mc:AlternateContent>
          <mc:Choice Requires="wpg">
            <w:drawing>
              <wp:inline xmlns:wp="http://schemas.openxmlformats.org/drawingml/2006/wordprocessingDrawing" distT="0" distB="0" distL="0" distR="0">
                <wp:extent cx="977900" cy="2189480"/>
                <wp:effectExtent l="0" t="0" r="12700" b="1270"/>
                <wp:docPr id="27" name="图片 23" descr="d44d9f3af0a17640bd9bce6df58c7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d44d9f3af0a17640bd9bce6df58c7026"/>
                        <pic:cNvPicPr>
                          <a:picLocks noChangeAspect="1"/>
                        </pic:cNvPicPr>
                        <pic:nvPr/>
                      </pic:nvPicPr>
                      <pic:blipFill>
                        <a:blip r:embed="rId45"/>
                        <a:stretch/>
                      </pic:blipFill>
                      <pic:spPr bwMode="auto">
                        <a:xfrm>
                          <a:off x="0" y="0"/>
                          <a:ext cx="977900" cy="21894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77.0pt;height:172.4pt;mso-wrap-distance-left:0.0pt;mso-wrap-distance-top:0.0pt;mso-wrap-distance-right:0.0pt;mso-wrap-distance-bottom:0.0pt;" stroked="false">
                <v:path textboxrect="0,0,0,0"/>
                <v:imagedata r:id="rId45" o:title=""/>
              </v:shape>
            </w:pict>
          </mc:Fallback>
        </mc:AlternateContent>
      </w:r>
      <w:r/>
    </w:p>
    <w:p>
      <w:pPr>
        <w:pStyle w:val="100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001"/>
        <w:ind w:firstLine="0"/>
        <w:spacing w:line="360" w:lineRule="auto"/>
        <w:rPr>
          <w:rFonts w:hint="eastAsia" w:ascii="宋体" w:hAnsi="宋体" w:cs="宋体"/>
          <w:color w:val="auto"/>
          <w:sz w:val="24"/>
          <w:szCs w:val="24"/>
          <w:highlight w:val="none"/>
        </w:rPr>
      </w:pPr>
      <w:r>
        <w:rPr>
          <w:rFonts w:hint="eastAsia"/>
          <w:color w:val="auto"/>
          <w:highlight w:val="none"/>
        </w:rPr>
        <w:t xml:space="preserve">     </w:t>
      </w:r>
      <w:r>
        <w:rPr>
          <w:rFonts w:ascii="宋体" w:hAnsi="宋体" w:cs="宋体"/>
          <w:color w:val="auto"/>
          <w:sz w:val="24"/>
          <w:szCs w:val="24"/>
          <w:highlight w:val="none"/>
        </w:rPr>
        <mc:AlternateContent>
          <mc:Choice Requires="wpg">
            <w:drawing>
              <wp:inline xmlns:wp="http://schemas.openxmlformats.org/drawingml/2006/wordprocessingDrawing" distT="0" distB="0" distL="0" distR="0">
                <wp:extent cx="1922145" cy="1245235"/>
                <wp:effectExtent l="0" t="0" r="1905" b="12065"/>
                <wp:docPr id="28" name="图片 24" descr="9162d55ff338bed49872e55e3661f2b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9162d55ff338bed49872e55e3661f2bd"/>
                        <pic:cNvPicPr>
                          <a:picLocks noChangeAspect="1"/>
                        </pic:cNvPicPr>
                        <pic:nvPr/>
                      </pic:nvPicPr>
                      <pic:blipFill>
                        <a:blip r:embed="rId48"/>
                        <a:stretch/>
                      </pic:blipFill>
                      <pic:spPr bwMode="auto">
                        <a:xfrm>
                          <a:off x="0" y="0"/>
                          <a:ext cx="1922145" cy="12452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151.3pt;height:98.0pt;mso-wrap-distance-left:0.0pt;mso-wrap-distance-top:0.0pt;mso-wrap-distance-right:0.0pt;mso-wrap-distance-bottom:0.0pt;" stroked="false">
                <v:path textboxrect="0,0,0,0"/>
                <v:imagedata r:id="rId48" o:title=""/>
              </v:shape>
            </w:pict>
          </mc:Fallback>
        </mc:AlternateContent>
      </w:r>
      <w:r>
        <w:rPr>
          <w:rFonts w:hint="eastAsia" w:ascii="宋体" w:hAnsi="宋体" w:cs="宋体"/>
          <w:color w:val="auto"/>
          <w:sz w:val="24"/>
          <w:szCs w:val="24"/>
          <w:highlight w:val="none"/>
        </w:rPr>
        <w:t xml:space="preserve">                    </w:t>
      </w:r>
      <w:r>
        <w:rPr>
          <w:rFonts w:ascii="宋体" w:hAnsi="宋体" w:cs="宋体"/>
          <w:color w:val="auto"/>
          <w:sz w:val="24"/>
          <w:szCs w:val="24"/>
          <w:highlight w:val="none"/>
        </w:rPr>
        <mc:AlternateContent>
          <mc:Choice Requires="wpg">
            <w:drawing>
              <wp:inline xmlns:wp="http://schemas.openxmlformats.org/drawingml/2006/wordprocessingDrawing" distT="0" distB="0" distL="0" distR="0">
                <wp:extent cx="1077595" cy="1391285"/>
                <wp:effectExtent l="0" t="0" r="8255" b="18415"/>
                <wp:docPr id="29" name="图片 33" descr="9a70637ed84130e8f9ecc29e34769b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9a70637ed84130e8f9ecc29e34769b56"/>
                        <pic:cNvPicPr>
                          <a:picLocks noChangeAspect="1"/>
                        </pic:cNvPicPr>
                        <pic:nvPr/>
                      </pic:nvPicPr>
                      <pic:blipFill>
                        <a:blip r:embed="rId49"/>
                        <a:stretch/>
                      </pic:blipFill>
                      <pic:spPr bwMode="auto">
                        <a:xfrm>
                          <a:off x="0" y="0"/>
                          <a:ext cx="1077595" cy="139128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84.8pt;height:109.5pt;mso-wrap-distance-left:0.0pt;mso-wrap-distance-top:0.0pt;mso-wrap-distance-right:0.0pt;mso-wrap-distance-bottom:0.0pt;" stroked="false">
                <v:path textboxrect="0,0,0,0"/>
                <v:imagedata r:id="rId49" o:title=""/>
              </v:shape>
            </w:pict>
          </mc:Fallback>
        </mc:AlternateContent>
      </w:r>
      <w:r/>
    </w:p>
    <w:p>
      <w:pPr>
        <w:pStyle w:val="100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contextualSpacing/>
        <w:ind w:firstLine="2730"/>
        <w:spacing w:line="300" w:lineRule="auto"/>
        <w:rPr>
          <w:color w:val="auto"/>
          <w:highlight w:val="none"/>
        </w:rPr>
      </w:pPr>
      <w:r>
        <w:rPr>
          <w:rFonts w:hint="eastAsia"/>
          <w:color w:val="auto"/>
          <w:highlight w:val="none"/>
        </w:rPr>
        <w:t xml:space="preserve">图7公寓床</w:t>
      </w:r>
      <w:r>
        <w:rPr>
          <w:rFonts w:hint="eastAsia" w:ascii="宋体" w:hAnsi="宋体" w:cs="宋体"/>
          <w:color w:val="auto"/>
          <w:sz w:val="24"/>
          <w:highlight w:val="none"/>
          <w:lang w:bidi="ar"/>
        </w:rPr>
        <w:t xml:space="preserve">（二人位）</w:t>
      </w:r>
      <w:r>
        <w:rPr>
          <w:rFonts w:hint="eastAsia"/>
          <w:color w:val="auto"/>
          <w:highlight w:val="none"/>
        </w:rPr>
        <w:t xml:space="preserve">尺寸图</w:t>
      </w:r>
      <w:r/>
    </w:p>
    <w:p>
      <w:pPr>
        <w:pStyle w:val="100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00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001"/>
        <w:jc w:val="center"/>
        <w:spacing w:line="360" w:lineRule="auto"/>
        <w:rPr>
          <w:rFonts w:hint="eastAsia"/>
          <w:color w:val="auto"/>
          <w:highlight w:val="none"/>
        </w:rPr>
      </w:pPr>
      <w:r>
        <w:rPr>
          <w:rFonts w:hint="eastAsia"/>
          <w:color w:val="auto"/>
          <w:highlight w:val="none"/>
        </w:rPr>
        <mc:AlternateContent>
          <mc:Choice Requires="wpg">
            <w:drawing>
              <wp:inline xmlns:wp="http://schemas.openxmlformats.org/drawingml/2006/wordprocessingDrawing" distT="0" distB="0" distL="0" distR="0">
                <wp:extent cx="2759075" cy="3021965"/>
                <wp:effectExtent l="0" t="0" r="3175" b="6985"/>
                <wp:docPr id="30" name="图片 10" descr="14a0e84297cf45df7ee1158a645f663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14a0e84297cf45df7ee1158a645f663c"/>
                        <pic:cNvPicPr>
                          <a:picLocks noChangeAspect="1"/>
                        </pic:cNvPicPr>
                        <pic:nvPr/>
                      </pic:nvPicPr>
                      <pic:blipFill>
                        <a:blip r:embed="rId50"/>
                        <a:stretch/>
                      </pic:blipFill>
                      <pic:spPr bwMode="auto">
                        <a:xfrm>
                          <a:off x="0" y="0"/>
                          <a:ext cx="2759075" cy="30219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217.2pt;height:237.9pt;mso-wrap-distance-left:0.0pt;mso-wrap-distance-top:0.0pt;mso-wrap-distance-right:0.0pt;mso-wrap-distance-bottom:0.0pt;" stroked="false">
                <v:path textboxrect="0,0,0,0"/>
                <v:imagedata r:id="rId50" o:title=""/>
              </v:shape>
            </w:pict>
          </mc:Fallback>
        </mc:AlternateContent>
      </w:r>
      <w:r/>
    </w:p>
    <w:p>
      <w:pPr>
        <w:pStyle w:val="1001"/>
        <w:jc w:val="center"/>
        <w:spacing w:line="360" w:lineRule="auto"/>
        <w:rPr>
          <w:rFonts w:hint="eastAsia" w:ascii="宋体" w:hAnsi="宋体" w:cs="宋体"/>
          <w:color w:val="auto"/>
          <w:sz w:val="24"/>
          <w:szCs w:val="24"/>
          <w:highlight w:val="none"/>
        </w:rPr>
      </w:pPr>
      <w:r>
        <w:rPr>
          <w:rFonts w:hint="eastAsia"/>
          <w:color w:val="auto"/>
          <w:highlight w:val="none"/>
        </w:rPr>
        <mc:AlternateContent>
          <mc:Choice Requires="wpg">
            <w:drawing>
              <wp:inline xmlns:wp="http://schemas.openxmlformats.org/drawingml/2006/wordprocessingDrawing" distT="0" distB="0" distL="0" distR="0">
                <wp:extent cx="1037590" cy="2087245"/>
                <wp:effectExtent l="0" t="0" r="10160" b="8255"/>
                <wp:docPr id="31" name="图片 31" descr="42e41b1b0ffe1441d939ed27a2fda11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42e41b1b0ffe1441d939ed27a2fda11b"/>
                        <pic:cNvPicPr>
                          <a:picLocks noChangeAspect="1"/>
                        </pic:cNvPicPr>
                        <pic:nvPr/>
                      </pic:nvPicPr>
                      <pic:blipFill>
                        <a:blip r:embed="rId33"/>
                        <a:stretch/>
                      </pic:blipFill>
                      <pic:spPr bwMode="auto">
                        <a:xfrm>
                          <a:off x="0" y="0"/>
                          <a:ext cx="1037590" cy="20872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81.7pt;height:164.3pt;mso-wrap-distance-left:0.0pt;mso-wrap-distance-top:0.0pt;mso-wrap-distance-right:0.0pt;mso-wrap-distance-bottom:0.0pt;" stroked="false">
                <v:path textboxrect="0,0,0,0"/>
                <v:imagedata r:id="rId33" o:title=""/>
              </v:shape>
            </w:pict>
          </mc:Fallback>
        </mc:AlternateContent>
      </w:r>
      <w:r>
        <w:rPr>
          <w:rFonts w:hint="eastAsia"/>
          <w:color w:val="auto"/>
          <w:highlight w:val="none"/>
        </w:rPr>
        <w:t xml:space="preserve">     </w:t>
      </w:r>
      <w:r>
        <w:rPr>
          <w:rFonts w:ascii="宋体" w:hAnsi="宋体" w:cs="宋体"/>
          <w:color w:val="auto"/>
          <w:sz w:val="24"/>
          <w:szCs w:val="24"/>
          <w:highlight w:val="none"/>
        </w:rPr>
        <mc:AlternateContent>
          <mc:Choice Requires="wpg">
            <w:drawing>
              <wp:inline xmlns:wp="http://schemas.openxmlformats.org/drawingml/2006/wordprocessingDrawing" distT="0" distB="0" distL="0" distR="0">
                <wp:extent cx="1377315" cy="2130425"/>
                <wp:effectExtent l="0" t="0" r="13335" b="3175"/>
                <wp:docPr id="32" name="图片 16" descr="c9b241a3293e8be10fffcfebffe7109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c9b241a3293e8be10fffcfebffe7109b"/>
                        <pic:cNvPicPr>
                          <a:picLocks noChangeAspect="1"/>
                        </pic:cNvPicPr>
                        <pic:nvPr/>
                      </pic:nvPicPr>
                      <pic:blipFill>
                        <a:blip r:embed="rId51"/>
                        <a:stretch/>
                      </pic:blipFill>
                      <pic:spPr bwMode="auto">
                        <a:xfrm>
                          <a:off x="0" y="0"/>
                          <a:ext cx="1377315" cy="21304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108.4pt;height:167.8pt;mso-wrap-distance-left:0.0pt;mso-wrap-distance-top:0.0pt;mso-wrap-distance-right:0.0pt;mso-wrap-distance-bottom:0.0pt;" stroked="false">
                <v:path textboxrect="0,0,0,0"/>
                <v:imagedata r:id="rId51" o:title=""/>
              </v:shape>
            </w:pict>
          </mc:Fallback>
        </mc:AlternateContent>
      </w:r>
      <w:r/>
    </w:p>
    <w:p>
      <w:pPr>
        <w:contextualSpacing/>
        <w:ind w:firstLine="3120"/>
        <w:spacing w:line="300" w:lineRule="auto"/>
        <w:rPr>
          <w:color w:val="auto"/>
          <w:highlight w:val="none"/>
        </w:rPr>
      </w:pPr>
      <w:r>
        <w:rPr>
          <w:rFonts w:hint="eastAsia" w:ascii="宋体" w:hAnsi="宋体" w:cs="宋体"/>
          <w:color w:val="auto"/>
          <w:sz w:val="24"/>
          <w:highlight w:val="none"/>
        </w:rPr>
        <w:t xml:space="preserve"> </w:t>
      </w:r>
      <w:r>
        <w:rPr>
          <w:rFonts w:hint="eastAsia"/>
          <w:color w:val="auto"/>
          <w:highlight w:val="none"/>
        </w:rPr>
        <w:t xml:space="preserve">图8写字桌</w:t>
      </w:r>
      <w:r>
        <w:rPr>
          <w:rFonts w:hint="eastAsia" w:ascii="宋体" w:hAnsi="宋体" w:cs="宋体"/>
          <w:color w:val="auto"/>
          <w:sz w:val="24"/>
          <w:highlight w:val="none"/>
          <w:lang w:bidi="ar"/>
        </w:rPr>
        <w:t xml:space="preserve">（二人位）</w:t>
      </w:r>
      <w:r>
        <w:rPr>
          <w:rFonts w:hint="eastAsia"/>
          <w:color w:val="auto"/>
          <w:highlight w:val="none"/>
        </w:rPr>
        <w:t xml:space="preserve">尺寸图</w:t>
      </w:r>
      <w:r/>
    </w:p>
    <w:p>
      <w:pPr>
        <w:contextualSpacing/>
        <w:ind w:firstLine="2730"/>
        <w:spacing w:line="300" w:lineRule="auto"/>
        <w:rPr>
          <w:color w:val="auto"/>
          <w:highlight w:val="none"/>
        </w:rPr>
      </w:pPr>
      <w:r>
        <w:rPr>
          <w:color w:val="auto"/>
          <w:highlight w:val="none"/>
        </w:rPr>
      </w:r>
      <w:r/>
    </w:p>
    <w:p>
      <w:pPr>
        <w:contextualSpacing/>
        <w:ind w:firstLine="480"/>
        <w:spacing w:line="300" w:lineRule="auto"/>
        <w:rPr>
          <w:color w:val="auto"/>
          <w:sz w:val="24"/>
          <w:highlight w:val="none"/>
        </w:rPr>
      </w:pPr>
      <w:r>
        <w:rPr>
          <w:color w:val="auto"/>
          <w:sz w:val="24"/>
          <w:highlight w:val="none"/>
        </w:rPr>
      </w:r>
      <w:r/>
    </w:p>
    <w:p>
      <w:pPr>
        <w:pStyle w:val="100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p>
      <w:pPr>
        <w:pStyle w:val="100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1.投标产品颜色要求：钢制板面（行李架除外）为深蓝色，板凳、书桌桌面、</w:t>
      </w:r>
      <w:r>
        <w:rPr>
          <w:rFonts w:hint="eastAsia"/>
          <w:color w:val="auto"/>
          <w:highlight w:val="none"/>
        </w:rPr>
        <w:t xml:space="preserve">钢制主体框架、</w:t>
      </w:r>
      <w:r>
        <w:rPr>
          <w:rFonts w:hint="eastAsia" w:ascii="宋体" w:hAnsi="宋体" w:cs="宋体"/>
          <w:color w:val="auto"/>
          <w:sz w:val="24"/>
          <w:szCs w:val="24"/>
          <w:highlight w:val="none"/>
        </w:rPr>
        <w:t xml:space="preserve">行李架板颜色</w:t>
      </w:r>
      <w:r>
        <w:rPr>
          <w:rFonts w:hint="eastAsia"/>
          <w:color w:val="auto"/>
          <w:highlight w:val="none"/>
        </w:rPr>
        <w:t xml:space="preserve">灰白色</w:t>
      </w:r>
      <w:r>
        <w:rPr>
          <w:rFonts w:hint="eastAsia" w:ascii="宋体" w:hAnsi="宋体" w:cs="宋体"/>
          <w:color w:val="auto"/>
          <w:sz w:val="24"/>
          <w:szCs w:val="24"/>
          <w:highlight w:val="none"/>
        </w:rPr>
        <w:t xml:space="preserve">，床位卡板木纹色。参考颜色如下，投标产品颜色要与下图一致或接近。中标后须由中标人提供色卡</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经</w:t>
      </w:r>
      <w:r>
        <w:rPr>
          <w:rFonts w:hint="eastAsia" w:ascii="宋体" w:hAnsi="宋体" w:cs="宋体"/>
          <w:color w:val="auto"/>
          <w:sz w:val="24"/>
          <w:szCs w:val="24"/>
          <w:highlight w:val="none"/>
        </w:rPr>
        <w:t xml:space="preserve">采购人确认后方可实施。</w:t>
      </w:r>
      <w:r/>
    </w:p>
    <w:tbl>
      <w:tblPr>
        <w:tblStyle w:val="9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302"/>
        <w:gridCol w:w="3303"/>
        <w:gridCol w:w="3303"/>
      </w:tblGrid>
      <w:tr>
        <w:trPr/>
        <w:tc>
          <w:tcPr>
            <w:tcW w:w="3302" w:type="dxa"/>
            <w:textDirection w:val="lrTb"/>
            <w:noWrap w:val="false"/>
          </w:tcPr>
          <w:p>
            <w:pPr>
              <w:pStyle w:val="1001"/>
              <w:ind w:firstLine="48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mc:AlternateContent>
                <mc:Choice Requires="wpg">
                  <w:drawing>
                    <wp:inline xmlns:wp="http://schemas.openxmlformats.org/drawingml/2006/wordprocessingDrawing" distT="0" distB="0" distL="0" distR="0">
                      <wp:extent cx="1457960" cy="455295"/>
                      <wp:effectExtent l="0" t="0" r="8890" b="1905"/>
                      <wp:docPr id="33" name="图片 25" descr="d7cc9c35-ab69-497f-b208-20c79d38ab9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d7cc9c35-ab69-497f-b208-20c79d38ab9d"/>
                              <pic:cNvPicPr>
                                <a:picLocks noChangeAspect="1"/>
                              </pic:cNvPicPr>
                              <pic:nvPr/>
                            </pic:nvPicPr>
                            <pic:blipFill>
                              <a:blip r:embed="rId52"/>
                              <a:stretch/>
                            </pic:blipFill>
                            <pic:spPr bwMode="auto">
                              <a:xfrm>
                                <a:off x="0" y="0"/>
                                <a:ext cx="1457960" cy="4552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114.8pt;height:35.9pt;mso-wrap-distance-left:0.0pt;mso-wrap-distance-top:0.0pt;mso-wrap-distance-right:0.0pt;mso-wrap-distance-bottom:0.0pt;" stroked="false">
                      <v:path textboxrect="0,0,0,0"/>
                      <v:imagedata r:id="rId52" o:title=""/>
                    </v:shape>
                  </w:pict>
                </mc:Fallback>
              </mc:AlternateContent>
            </w:r>
            <w:r/>
          </w:p>
        </w:tc>
        <w:tc>
          <w:tcPr>
            <w:tcW w:w="3303" w:type="dxa"/>
            <w:textDirection w:val="lrTb"/>
            <w:noWrap w:val="false"/>
          </w:tcPr>
          <w:p>
            <w:pPr>
              <w:pStyle w:val="1001"/>
              <w:ind w:firstLine="48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mc:AlternateContent>
                <mc:Choice Requires="wpg">
                  <w:drawing>
                    <wp:inline xmlns:wp="http://schemas.openxmlformats.org/drawingml/2006/wordprocessingDrawing" distT="0" distB="0" distL="0" distR="0">
                      <wp:extent cx="1346835" cy="569595"/>
                      <wp:effectExtent l="0" t="0" r="5715" b="1905"/>
                      <wp:docPr id="34" name="图片 27" descr="486f5b9a-6c6b-4e3c-9bf1-7ddb25c5f8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486f5b9a-6c6b-4e3c-9bf1-7ddb25c5f8e4"/>
                              <pic:cNvPicPr>
                                <a:picLocks noChangeAspect="1"/>
                              </pic:cNvPicPr>
                              <pic:nvPr/>
                            </pic:nvPicPr>
                            <pic:blipFill>
                              <a:blip r:embed="rId53"/>
                              <a:stretch/>
                            </pic:blipFill>
                            <pic:spPr bwMode="auto">
                              <a:xfrm>
                                <a:off x="0" y="0"/>
                                <a:ext cx="1346835" cy="569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106.0pt;height:44.8pt;mso-wrap-distance-left:0.0pt;mso-wrap-distance-top:0.0pt;mso-wrap-distance-right:0.0pt;mso-wrap-distance-bottom:0.0pt;" stroked="false">
                      <v:path textboxrect="0,0,0,0"/>
                      <v:imagedata r:id="rId53" o:title=""/>
                    </v:shape>
                  </w:pict>
                </mc:Fallback>
              </mc:AlternateContent>
            </w:r>
            <w:r/>
          </w:p>
        </w:tc>
        <w:tc>
          <w:tcPr>
            <w:tcW w:w="3303" w:type="dxa"/>
            <w:textDirection w:val="lrTb"/>
            <w:noWrap w:val="false"/>
          </w:tcPr>
          <w:p>
            <w:pPr>
              <w:pStyle w:val="1001"/>
              <w:ind w:firstLine="48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mc:AlternateContent>
                <mc:Choice Requires="wpg">
                  <w:drawing>
                    <wp:inline xmlns:wp="http://schemas.openxmlformats.org/drawingml/2006/wordprocessingDrawing" distT="0" distB="0" distL="0" distR="0">
                      <wp:extent cx="1282700" cy="504825"/>
                      <wp:effectExtent l="0" t="0" r="12700" b="9525"/>
                      <wp:docPr id="35" name="图片 28" descr="11e4ea0b-10c5-4c76-89f2-f17efa6cd2c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11e4ea0b-10c5-4c76-89f2-f17efa6cd2cd"/>
                              <pic:cNvPicPr>
                                <a:picLocks noChangeAspect="1"/>
                              </pic:cNvPicPr>
                              <pic:nvPr/>
                            </pic:nvPicPr>
                            <pic:blipFill>
                              <a:blip r:embed="rId54"/>
                              <a:stretch/>
                            </pic:blipFill>
                            <pic:spPr bwMode="auto">
                              <a:xfrm>
                                <a:off x="0" y="0"/>
                                <a:ext cx="1282700" cy="5048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101.0pt;height:39.8pt;mso-wrap-distance-left:0.0pt;mso-wrap-distance-top:0.0pt;mso-wrap-distance-right:0.0pt;mso-wrap-distance-bottom:0.0pt;" stroked="false">
                      <v:path textboxrect="0,0,0,0"/>
                      <v:imagedata r:id="rId54" o:title=""/>
                    </v:shape>
                  </w:pict>
                </mc:Fallback>
              </mc:AlternateContent>
            </w:r>
            <w:r/>
          </w:p>
        </w:tc>
      </w:tr>
      <w:tr>
        <w:trPr/>
        <w:tc>
          <w:tcPr>
            <w:tcW w:w="3302" w:type="dxa"/>
            <w:textDirection w:val="lrTb"/>
            <w:noWrap w:val="false"/>
          </w:tcPr>
          <w:p>
            <w:pPr>
              <w:pStyle w:val="1001"/>
              <w:ind w:firstLine="48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深蓝色</w:t>
            </w:r>
            <w:r/>
          </w:p>
        </w:tc>
        <w:tc>
          <w:tcPr>
            <w:tcW w:w="3303" w:type="dxa"/>
            <w:textDirection w:val="lrTb"/>
            <w:noWrap w:val="false"/>
          </w:tcPr>
          <w:p>
            <w:pPr>
              <w:pStyle w:val="1001"/>
              <w:jc w:val="center"/>
              <w:spacing w:line="360" w:lineRule="auto"/>
              <w:rPr>
                <w:rFonts w:hint="eastAsia" w:ascii="宋体" w:hAnsi="宋体" w:cs="宋体"/>
                <w:color w:val="auto"/>
                <w:sz w:val="24"/>
                <w:szCs w:val="24"/>
                <w:highlight w:val="none"/>
              </w:rPr>
            </w:pPr>
            <w:r>
              <w:rPr>
                <w:rFonts w:hint="eastAsia"/>
                <w:color w:val="auto"/>
                <w:highlight w:val="none"/>
              </w:rPr>
              <w:t xml:space="preserve">灰白色</w:t>
            </w:r>
            <w:r/>
          </w:p>
        </w:tc>
        <w:tc>
          <w:tcPr>
            <w:tcW w:w="3303" w:type="dxa"/>
            <w:textDirection w:val="lrTb"/>
            <w:noWrap w:val="false"/>
          </w:tcPr>
          <w:p>
            <w:pPr>
              <w:pStyle w:val="1001"/>
              <w:ind w:firstLine="48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木纹色</w:t>
            </w:r>
            <w:r/>
          </w:p>
        </w:tc>
      </w:tr>
    </w:tbl>
    <w:p>
      <w:pPr>
        <w:pStyle w:val="100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00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00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上述技术参数中涉及材料厚度要求为固定值的，投标材料实测值允许负偏差范围根据现行国标规范执行；涉及材料尺寸（长、宽、高）除明确写明允许偏离范围的，其余的实测值不允许负偏离；涉及材料标注为范围的，不允许负偏离；其中涉及钢制材料标注厚度的，均为喷涂前裸材厚度，不含喷涂厚度。</w:t>
      </w:r>
      <w:r/>
    </w:p>
    <w:p>
      <w:pPr>
        <w:pStyle w:val="100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rPr>
        <w:t xml:space="preserve">.中标公示期内中标人必须向采购人提供其投标文件中的所有涉及的证明资料原件（包括但不限于检测报告、认证证书），采购人对中标人投标文件提供材料的真实性和有效性进行核验，中标人应配合提供与投标产品相关的证明资料，中标人未按要求提供资料， 或提供的资料不符合招标文件要求、与投标响应不一致， 或经核验资料的真实性（造假）和有效性（检测机构无相关检测资质）存在问题，采购人有权依据法律法规及合同约定追究其责任；属于《中华人民共和国政府采购法》第七十七条规定情形的， 采购人将及时向同级财政部门上报，并配合开展相关调查工作。</w:t>
      </w:r>
      <w:r/>
    </w:p>
    <w:p>
      <w:pPr>
        <w:pStyle w:val="100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拟改造项目所在建筑总高度约22.3米，层高总计6层，无电梯，本项目为全费用结算单价合同，数量按实结算。招标控制价和投标价均包括为满足项目实施和使用的材料费（主材、辅材）、运输费、施工费、完工整体清理及保洁、垃圾外运、各种措施费（含垂直运输费、脚手架等）、全过程成品保护费、售后服务费、依规取费、施工人员高空作业保险、利润、税金等全部费用，同时应包括承担合同所示责任、义务的费用，并考虑风险因素，为满足施工需要的其它所有费用，投标报价须同样包含上述费用。原宿舍内家具清理工作由采购人自行实施，不在本项目范围内。</w:t>
      </w:r>
      <w:r/>
    </w:p>
    <w:p>
      <w:pPr>
        <w:pStyle w:val="1001"/>
        <w:ind w:firstLine="480"/>
        <w:spacing w:line="360" w:lineRule="auto"/>
        <w:rPr>
          <w:rFonts w:hint="eastAsia" w:ascii="宋体" w:hAnsi="宋体" w:cs="宋体"/>
          <w:color w:val="auto"/>
          <w:sz w:val="24"/>
          <w:szCs w:val="24"/>
          <w:highlight w:val="none"/>
        </w:rPr>
      </w:pPr>
      <w:r>
        <w:rPr>
          <w:rFonts w:ascii="宋体" w:hAnsi="宋体" w:cs="Segoe UI Symbol"/>
          <w:color w:val="auto"/>
          <w:sz w:val="24"/>
          <w:szCs w:val="24"/>
          <w:highlight w:val="none"/>
        </w:rPr>
        <w:t xml:space="preserve">★</w:t>
      </w:r>
      <w:r>
        <w:rPr>
          <w:rFonts w:hint="eastAsia" w:ascii="宋体" w:hAnsi="宋体" w:cs="宋体"/>
          <w:color w:val="auto"/>
          <w:sz w:val="24"/>
          <w:szCs w:val="24"/>
          <w:highlight w:val="none"/>
        </w:rPr>
        <w:t xml:space="preserve">5.</w:t>
      </w:r>
      <w:r>
        <w:rPr>
          <w:rFonts w:hint="eastAsia"/>
          <w:color w:val="auto"/>
          <w:sz w:val="24"/>
          <w:highlight w:val="none"/>
        </w:rPr>
        <w:t xml:space="preserve">产品示意图为本项目基本采购要求，投标人可根据采购要求进行深化，</w:t>
      </w:r>
      <w:r>
        <w:rPr>
          <w:rFonts w:hint="eastAsia" w:ascii="宋体" w:hAnsi="宋体" w:cs="宋体"/>
          <w:color w:val="auto"/>
          <w:sz w:val="24"/>
          <w:szCs w:val="24"/>
          <w:highlight w:val="none"/>
        </w:rPr>
        <w:t xml:space="preserve">采购人有权选择是否采用投标人局部深化后方案（不额外增加费用）。同时项目清单中所列示的项目及要求，采购人保留调整的权利。投标人在接到中标通知书后, 立即与采购人进行技术交流并开始着手深化设计，与采购人进行技术确认；采购人有权根据实际使用需求，在不影响外观的前提下，对家具提出局部深化处理的要求，投标人应根据采购方需求进行设计加工，不得另行收取费用，单个产品价格不予调整。在整个执行过程中予以配合，保证项目改造、调整、新购货物满足设计使用要求。</w:t>
      </w:r>
      <w:r>
        <w:rPr>
          <w:rFonts w:hint="eastAsia" w:ascii="宋体" w:hAnsi="宋体" w:cs="宋体"/>
          <w:b/>
          <w:bCs/>
          <w:color w:val="auto"/>
          <w:sz w:val="24"/>
          <w:szCs w:val="24"/>
          <w:highlight w:val="none"/>
        </w:rPr>
        <w:t xml:space="preserve">（投标文件中提供承诺函，格式自拟。本项为实质性响应要求，未满足则视为无效投标处理。）</w:t>
      </w:r>
      <w:r/>
    </w:p>
    <w:p>
      <w:pPr>
        <w:pStyle w:val="100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2.2技术细节要求</w:t>
      </w:r>
      <w:r/>
    </w:p>
    <w:p>
      <w:pPr>
        <w:pStyle w:val="100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金属件表面要求光滑、美观，凡触及人体的部分，应去掉毛边、锐角、突出物和棱角，各部分的安装应牢固可靠，不能有松动现象，凡需焊接的部件要焊接牢固，因焊接而产生的变形必须矫正，不许出现漏焊、焊穿、气孔等现象，焊痕表面波纹应均匀，外表的接头处要光滑，冲压件表面不许有裂痕，表面涂饰要平整光滑，不许有流挂、起粒、皱皮、露底、剥落、伤痕等缺陷，色泽应一致，漆面应均匀光亮。</w:t>
      </w:r>
      <w:r/>
    </w:p>
    <w:p>
      <w:pPr>
        <w:pStyle w:val="100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2.所有金属件表面必须经过严格的除油、除锈、硅烷磷化预处理后采用静电喷塑、高温固化等工艺进行涂装处理，热固性粉末涂料的硬度、附着力、耐冲击、耐盐雾性等相关指标符合相关标准要求。</w:t>
      </w:r>
      <w:r/>
    </w:p>
    <w:p>
      <w:pPr>
        <w:pStyle w:val="100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3.凡触及人体部位的连接螺栓，伸出螺帽部分须采用圆形封闭保护螺帽或其它人性化处理等安全防护措施。</w:t>
      </w:r>
      <w:r/>
    </w:p>
    <w:p>
      <w:pPr>
        <w:pStyle w:val="100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4.床立柱腿顶部须焊接密封，立柱腿底部和爬梯底部须有塑胶保护与地面隔开，防潮防锈。</w:t>
      </w:r>
      <w:r/>
    </w:p>
    <w:p>
      <w:pPr>
        <w:pStyle w:val="100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2.3其他</w:t>
      </w:r>
      <w:r/>
    </w:p>
    <w:p>
      <w:pPr>
        <w:pStyle w:val="100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报价应包括招标文件所确定的招标范围相应货物或者服务的供货、包装、运输、保险、安装调试管理、劳务、培训、设备、工具、耗材、运送工具及耗材、利润、风险、税金及政策性文件规定等各项应有费用，以及为完成该项货物或者服务项目所涉及到的一切相关费用。投标报价以采购清单所列全部品种实行单品单价报价并计算合计总价。结算时水电费不予额外扣除。</w:t>
      </w:r>
      <w:r/>
    </w:p>
    <w:p>
      <w:pPr>
        <w:pStyle w:val="100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人有权根据实际使用需求，对项目清单中家具的数量进行调整（在不改变合同其他条款的前提下，可以与供应商协商签订补充合同，但所有补充合同的采购金额不得超过原合同金额的百分之十），投标人应在投标文件中承诺，在整个执行过程中予以配合，保证按采购人要求及时提供所需货物。</w:t>
      </w:r>
      <w:r>
        <w:rPr>
          <w:rFonts w:hint="eastAsia" w:ascii="宋体" w:hAnsi="宋体" w:cs="宋体"/>
          <w:b/>
          <w:bCs/>
          <w:color w:val="auto"/>
          <w:sz w:val="24"/>
          <w:szCs w:val="24"/>
          <w:highlight w:val="none"/>
        </w:rPr>
        <w:t xml:space="preserve">（投标文件中提供承诺函，格式自拟。本项为实质性响应要求，未满足则视为无效投标处理。）</w:t>
      </w:r>
      <w:r/>
    </w:p>
    <w:p>
      <w:pPr>
        <w:pStyle w:val="100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3.投标人在进场安装施工时要注意安全文明施工，不可对原有成品造成污染和损坏，如因投标人原因对原有的成品造成污染和损坏的，投标人要据实赔偿。</w:t>
      </w:r>
      <w:r/>
    </w:p>
    <w:p>
      <w:pPr>
        <w:pStyle w:val="100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4.投标人对采购文件所有要求不得擅自作出修改和变更。</w:t>
      </w:r>
      <w:r/>
    </w:p>
    <w:p>
      <w:pPr>
        <w:pStyle w:val="100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投标人所提供的主材、辅材提供检测报告。主材须达到或高于招标文件和国家相关规定的要求，且必须经过国家认可的质检机构检验合格，采购人在认为有必要时可对中标产品相应主材、辅材抽样进行检测，如检测结果不符合国家相应标准或招标文件中设定的标准，其检测费由投标人承担，同时投标人必须承担由此给采购人造成的全部损失。</w:t>
      </w:r>
      <w:r/>
    </w:p>
    <w:p>
      <w:pPr>
        <w:pStyle w:val="100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6.投标人须提供投标产品技术标准、检测标准及质量检验不合格后自愿承担的责任和处罚明细。</w:t>
      </w:r>
      <w:r/>
    </w:p>
    <w:p>
      <w:pPr>
        <w:ind w:firstLine="480"/>
        <w:spacing w:line="0" w:lineRule="atLeast"/>
        <w:rPr>
          <w:rFonts w:hint="eastAsia" w:ascii="宋体" w:hAnsi="宋体"/>
          <w:color w:val="auto"/>
          <w:sz w:val="24"/>
          <w:highlight w:val="none"/>
        </w:rPr>
      </w:pPr>
      <w:r>
        <w:rPr>
          <w:rFonts w:hint="eastAsia" w:ascii="宋体" w:hAnsi="宋体"/>
          <w:color w:val="auto"/>
          <w:sz w:val="24"/>
          <w:highlight w:val="none"/>
        </w:rPr>
      </w:r>
      <w:r/>
    </w:p>
    <w:p>
      <w:pPr>
        <w:pStyle w:val="100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2.4采购标的需满足的服务标准、期限、效率等要求；</w:t>
      </w:r>
      <w:r/>
    </w:p>
    <w:p>
      <w:pPr>
        <w:pStyle w:val="100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1.中标人应按照国家有关法律法规、“三包”规定，应在响应文件提供本项目的“售后服务工作计划书”</w:t>
      </w:r>
      <w:r/>
    </w:p>
    <w:p>
      <w:pPr>
        <w:pStyle w:val="100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2.本项目要求免费质保期不应低于3年，投标人也可高于此期限投标，免费质保期自采购方验收合格之日起算。</w:t>
      </w:r>
      <w:r/>
    </w:p>
    <w:p>
      <w:pPr>
        <w:pStyle w:val="100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在质保期内，投标人应免费提供充足的全新的合格原厂零配件，以保障维修所需零部件的及时更换；因投标人所供货物制造质量问题出现故障时，投标人在接到采购人通知后1小时内响应，6小时内赶到故障货物现场，24小时内排除故障，若24小时内无法排除故障，投标人须免费提供不低于故障货物参数指标的暂替品，并于3日内（日历天）免费完成故障货物的维修、零部件更换或换新。</w:t>
      </w:r>
      <w:r/>
    </w:p>
    <w:p>
      <w:pPr>
        <w:pStyle w:val="100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4.在质保期满后，货物出现故障时，投标人仍需做好售后服务，并在上述时限内赶到现场，及时处理解决；中标人对于货品维修只收取基本材料备件费，不收取服务费。</w:t>
      </w:r>
      <w:r/>
    </w:p>
    <w:p>
      <w:pPr>
        <w:pStyle w:val="100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质保期结束，不能视为中标人对货品中存在的可能引起货品损坏的潜在缺陷所应负责任的解除。潜在缺陷指货品在制造过程中未被发现的隐患，中标人对纠正潜在缺陷应负责任，其时间应延续至质保期终止后贰年。当发现这类潜在缺陷时（经双方确认），中标人应立即予以无偿修复或更换。</w:t>
      </w:r>
      <w:r/>
    </w:p>
    <w:p>
      <w:pPr>
        <w:pStyle w:val="100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采购人在使用过程中有权继续对货品质量进行检验和检测，如发现货品有不符合验收标准的情形，中标人应免费负责更换或维修，并再次进行免费安装、调试，最终保证货品正常运行。若货品多次检修后，仍无法达到采购人的正常运行要求，中标人需退回该货品的全部款项，并自行组织货品退回厂家。</w:t>
      </w:r>
      <w:r/>
    </w:p>
    <w:p>
      <w:pPr>
        <w:pStyle w:val="100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7.因中标人所提供的货品造成采购人货品损坏或其他损失，以及其他第三方损失的，一经核实，中标人必须赔偿因此造成的所有损失。</w:t>
      </w:r>
      <w:r/>
    </w:p>
    <w:p>
      <w:pPr>
        <w:pStyle w:val="100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8.所供货物和服务实行终身维保且所有货物必须是全新符合国家或行业相关标准；投标人应提供货物最低使用年限承诺，在此期间内，不应发生非人为原因的重大故障，否则采购人有权追溯投标人的责任。</w:t>
      </w:r>
      <w:r/>
    </w:p>
    <w:p>
      <w:pPr>
        <w:pStyle w:val="100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9.核心产品：本项目核心产品为</w:t>
      </w:r>
      <w:r>
        <w:rPr>
          <w:rFonts w:hint="eastAsia" w:ascii="宋体" w:hAnsi="宋体" w:cs="宋体"/>
          <w:b/>
          <w:bCs/>
          <w:color w:val="auto"/>
          <w:sz w:val="24"/>
          <w:szCs w:val="24"/>
          <w:highlight w:val="none"/>
        </w:rPr>
        <w:t xml:space="preserve">公寓床</w:t>
      </w:r>
      <w:r>
        <w:rPr>
          <w:rFonts w:hint="eastAsia" w:ascii="宋体" w:hAnsi="宋体" w:cs="宋体"/>
          <w:color w:val="auto"/>
          <w:sz w:val="24"/>
          <w:szCs w:val="24"/>
          <w:highlight w:val="none"/>
        </w:rPr>
        <w:t xml:space="preserve">。</w:t>
      </w:r>
      <w:r/>
    </w:p>
    <w:p>
      <w:pPr>
        <w:pStyle w:val="100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10.验收标准</w:t>
      </w:r>
      <w:r/>
    </w:p>
    <w:p>
      <w:pPr>
        <w:pStyle w:val="100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到货验收：货品送达项目现场后，采购人与中标人共同进行开箱查验，若出现产品损坏、数量短缺、型号与投标文件不符等问题，全部责任及整改费用由中标人承担。</w:t>
      </w:r>
      <w:r/>
    </w:p>
    <w:p>
      <w:pPr>
        <w:pStyle w:val="100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完工验收：中标人完成产品拆除、搬运、调整、安装等全部工作后，采购人按照国家现行标准、招标文件、投标文件、项目合同约定，组织随机抽样验收；若产品质量、感官效果、环保指标不符合约定标准，启动加量抽样检测，必要时对产品进行破坏性检测，相关修复、换新、检测费用均由中标人承担；若加量抽样检测仍不合格，判定本项目全部家具验收不合格，中标人承担由此产生的一切损失，采购人保留索赔权利。</w:t>
      </w:r>
      <w:r/>
    </w:p>
    <w:p>
      <w:pPr>
        <w:pStyle w:val="100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不合格产品处理：验收不合格的产品，中标人须在7个工作日内免费完成调换，直至达到采购人验收标准，采购人不承担任何调换、退货相关费用；因产品质量、施工问题给采购人造成的全部损失，由中标人全额赔偿。</w:t>
      </w:r>
      <w:r/>
    </w:p>
    <w:p>
      <w:pPr>
        <w:pStyle w:val="100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验收资料要求：中标人需向采购人提交所供产品完整的技术资料、产品质量检测报告、合格证书等全套验收资料，作为项目验收的必备依据。</w:t>
      </w:r>
      <w:r/>
    </w:p>
    <w:p>
      <w:pPr>
        <w:pStyle w:val="100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验收前采购人有权根据国家相关标准对改造宿舍进行环境检测，因中标人提供产品未达到环保要求的，中标人无偿根据采购人要求进行更换产品，影响学生正常入住，由中标人根据采购人要求无偿安排相关学生在学校附近酒店就近安排住宿，如中标人不配合，直接从合同尾款中扣除。</w:t>
      </w:r>
      <w:r/>
    </w:p>
    <w:p>
      <w:pPr>
        <w:pStyle w:val="1001"/>
        <w:ind w:firstLine="480"/>
        <w:spacing w:line="360" w:lineRule="auto"/>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11.投标人须提供为本项目拟派的负责人缴纳的近三个月（2026年2-4月）中任意一个月的社保缴费证明材料并加盖投标人公章，同时须提供项目负责人手机号、电子邮箱及通讯地址。若该负责人为投标人新雇用员工或投标人为新成立单位（在开标时间前2个月内成立的），开标前无法提供社保缴纳证明的，可提供劳动合同扫描件。</w:t>
      </w:r>
      <w:r>
        <w:rPr>
          <w:rFonts w:hint="eastAsia" w:ascii="宋体" w:hAnsi="宋体" w:cs="宋体"/>
          <w:b/>
          <w:bCs/>
          <w:color w:val="auto"/>
          <w:sz w:val="24"/>
          <w:szCs w:val="24"/>
          <w:highlight w:val="none"/>
        </w:rPr>
        <w:t xml:space="preserve">（本项为实质性响应要求，未满足则视为无效投标处理。）</w:t>
      </w:r>
      <w:r/>
    </w:p>
    <w:p>
      <w:pPr>
        <w:pStyle w:val="1001"/>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四、样品制作及送样要求：</w:t>
      </w:r>
      <w:r/>
    </w:p>
    <w:p>
      <w:pPr>
        <w:pStyle w:val="100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1、送样要求</w:t>
      </w:r>
      <w:r/>
    </w:p>
    <w:p>
      <w:pPr>
        <w:pStyle w:val="100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样品须独立密封封装，外包装不得标注投标人名称、标识、图案及其他可辨识投标单位的相关信息，仅可清晰注明货品名称、样品类别。所有投标人进场摆放样品时，须使用黑色不透明遮盖物对样品进行完整遮挡，凡样品未按上述统一规范布置的，评审不予计分。</w:t>
      </w:r>
      <w:r/>
    </w:p>
    <w:p>
      <w:pPr>
        <w:pStyle w:val="1001"/>
        <w:ind w:firstLine="48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1.1样品递交时间： 2026年6月3日     08点00分至17点00分</w:t>
      </w:r>
      <w:r/>
    </w:p>
    <w:p>
      <w:pPr>
        <w:pStyle w:val="100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1.2样品递交地点：常州市新北区太湖中路8号锦湖创新中心A座11楼</w:t>
      </w:r>
      <w:r/>
    </w:p>
    <w:p>
      <w:pPr>
        <w:pStyle w:val="100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1.3递交样品联系电话：0519-89853339</w:t>
      </w:r>
      <w:bookmarkStart w:id="937" w:name="_GoBack"/>
      <w:r/>
      <w:bookmarkEnd w:id="937"/>
      <w:r/>
      <w:r/>
    </w:p>
    <w:p>
      <w:pPr>
        <w:pStyle w:val="100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1.4未中标人样品退还：未中标人的投标样品由投标人在开标结束3天内及时领回，逾期采购人和采购代理机构不会对未中标人的投标样品负保管责任；</w:t>
      </w:r>
      <w:r/>
    </w:p>
    <w:p>
      <w:pPr>
        <w:pStyle w:val="100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1.5中标人样品保管、封存及退还：中标人的投标样品由采购人保管、封存，并作为履约验收的依据，验收合格后由采购人退回；</w:t>
      </w:r>
      <w:r/>
    </w:p>
    <w:p>
      <w:pPr>
        <w:pStyle w:val="100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1.6其他要求：开标前，所有投标样品的运输、搬运、保管、成品保护、安装、安全责任全部由投标人自行承担，采购人及采购代理机构不承担任何保管及损坏赔偿责任。</w:t>
      </w:r>
      <w:r/>
    </w:p>
    <w:p>
      <w:pPr>
        <w:pStyle w:val="100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送样内容及要求</w:t>
      </w:r>
      <w:r/>
    </w:p>
    <w:tbl>
      <w:tblPr>
        <w:tblStyle w:val="915"/>
        <w:tblW w:w="48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66"/>
        <w:gridCol w:w="908"/>
        <w:gridCol w:w="5075"/>
      </w:tblGrid>
      <w:tr>
        <w:trPr>
          <w:jc w:val="center"/>
          <w:trHeight w:val="410"/>
        </w:trPr>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rFonts w:hint="eastAsia" w:ascii="宋体" w:hAnsi="宋体"/>
                <w:color w:val="auto"/>
                <w:sz w:val="24"/>
                <w:highlight w:val="none"/>
                <w:lang w:bidi="ar"/>
              </w:rPr>
            </w:pPr>
            <w:r>
              <w:rPr>
                <w:rFonts w:ascii="宋体" w:hAnsi="宋体"/>
                <w:color w:val="auto"/>
                <w:sz w:val="24"/>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486" w:type="pct"/>
            <w:vAlign w:val="center"/>
            <w:textDirection w:val="lrTb"/>
            <w:noWrap w:val="false"/>
          </w:tcPr>
          <w:p>
            <w:pPr>
              <w:jc w:val="center"/>
              <w:rPr>
                <w:rFonts w:hint="eastAsia" w:ascii="宋体" w:hAnsi="宋体"/>
                <w:color w:val="auto"/>
                <w:sz w:val="24"/>
                <w:highlight w:val="none"/>
                <w:lang w:bidi="ar"/>
              </w:rPr>
            </w:pPr>
            <w:r>
              <w:rPr>
                <w:rFonts w:ascii="宋体" w:hAnsi="宋体"/>
                <w:color w:val="auto"/>
                <w:sz w:val="24"/>
                <w:highlight w:val="none"/>
                <w:lang w:bidi="ar"/>
              </w:rPr>
              <w:t xml:space="preserve">名 称</w:t>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color w:val="auto"/>
                <w:sz w:val="24"/>
                <w:highlight w:val="none"/>
                <w:lang w:bidi="ar"/>
              </w:rPr>
            </w:pPr>
            <w:r>
              <w:rPr>
                <w:rFonts w:hint="eastAsia" w:ascii="宋体" w:hAnsi="宋体"/>
                <w:color w:val="auto"/>
                <w:sz w:val="24"/>
                <w:highlight w:val="none"/>
                <w:lang w:bidi="ar"/>
              </w:rPr>
              <w:t xml:space="preserve">数量</w:t>
            </w:r>
            <w:r/>
          </w:p>
        </w:tc>
        <w:tc>
          <w:tcPr>
            <w:tcBorders>
              <w:top w:val="single" w:color="auto" w:sz="4" w:space="0"/>
              <w:left w:val="single" w:color="auto" w:sz="4" w:space="0"/>
              <w:bottom w:val="single" w:color="auto" w:sz="4" w:space="0"/>
              <w:right w:val="single" w:color="auto" w:sz="4" w:space="0"/>
            </w:tcBorders>
            <w:tcW w:w="2631" w:type="pct"/>
            <w:vAlign w:val="center"/>
            <w:textDirection w:val="lrTb"/>
            <w:noWrap w:val="false"/>
          </w:tcPr>
          <w:p>
            <w:pPr>
              <w:jc w:val="center"/>
              <w:rPr>
                <w:rFonts w:hint="eastAsia" w:ascii="宋体" w:hAnsi="宋体"/>
                <w:color w:val="auto"/>
                <w:sz w:val="24"/>
                <w:highlight w:val="none"/>
                <w:lang w:bidi="ar"/>
              </w:rPr>
            </w:pPr>
            <w:r>
              <w:rPr>
                <w:rFonts w:hint="eastAsia" w:ascii="宋体" w:hAnsi="宋体"/>
                <w:color w:val="auto"/>
                <w:sz w:val="24"/>
                <w:highlight w:val="none"/>
                <w:lang w:bidi="ar"/>
              </w:rPr>
              <w:t xml:space="preserve">备注</w:t>
            </w:r>
            <w:r/>
          </w:p>
        </w:tc>
      </w:tr>
      <w:tr>
        <w:trPr>
          <w:jc w:val="center"/>
          <w:trHeight w:val="541"/>
        </w:trPr>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rFonts w:hint="eastAsia" w:ascii="宋体" w:hAnsi="宋体"/>
                <w:color w:val="auto"/>
                <w:sz w:val="24"/>
                <w:highlight w:val="none"/>
                <w:lang w:bidi="ar"/>
              </w:rPr>
            </w:pPr>
            <w:r>
              <w:rPr>
                <w:rFonts w:ascii="宋体" w:hAnsi="宋体"/>
                <w:color w:val="auto"/>
                <w:sz w:val="24"/>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486" w:type="pct"/>
            <w:vAlign w:val="center"/>
            <w:textDirection w:val="lrTb"/>
            <w:noWrap w:val="false"/>
          </w:tcPr>
          <w:p>
            <w:pPr>
              <w:jc w:val="center"/>
              <w:rPr>
                <w:rFonts w:hint="eastAsia" w:ascii="宋体" w:hAnsi="宋体"/>
                <w:color w:val="auto"/>
                <w:sz w:val="24"/>
                <w:highlight w:val="none"/>
                <w:lang w:bidi="ar"/>
              </w:rPr>
            </w:pPr>
            <w:r>
              <w:rPr>
                <w:rFonts w:hint="eastAsia" w:ascii="宋体" w:hAnsi="宋体" w:cs="宋体"/>
                <w:color w:val="auto"/>
                <w:sz w:val="24"/>
                <w:highlight w:val="none"/>
              </w:rPr>
              <w:t xml:space="preserve">公寓床（两连体三人位）</w:t>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color w:val="auto"/>
                <w:sz w:val="24"/>
                <w:highlight w:val="none"/>
                <w:lang w:bidi="ar"/>
              </w:rPr>
            </w:pPr>
            <w:r>
              <w:rPr>
                <w:rFonts w:hint="eastAsia" w:ascii="宋体" w:hAnsi="宋体"/>
                <w:color w:val="auto"/>
                <w:sz w:val="24"/>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2631" w:type="pct"/>
            <w:vAlign w:val="center"/>
            <w:textDirection w:val="lrTb"/>
            <w:noWrap w:val="false"/>
          </w:tcPr>
          <w:p>
            <w:pPr>
              <w:jc w:val="left"/>
              <w:rPr>
                <w:rFonts w:hint="eastAsia" w:ascii="宋体" w:hAnsi="宋体" w:eastAsia="宋体"/>
                <w:color w:val="auto"/>
                <w:sz w:val="24"/>
                <w:highlight w:val="none"/>
                <w:lang w:eastAsia="zh-CN" w:bidi="ar"/>
              </w:rPr>
            </w:pPr>
            <w:r>
              <w:rPr>
                <w:rFonts w:hint="eastAsia" w:ascii="宋体" w:hAnsi="宋体"/>
                <w:color w:val="auto"/>
                <w:sz w:val="24"/>
                <w:highlight w:val="none"/>
                <w:lang w:bidi="ar"/>
              </w:rPr>
              <w:t xml:space="preserve">提供整套产品</w:t>
            </w:r>
            <w:r>
              <w:rPr>
                <w:rFonts w:hint="eastAsia" w:ascii="宋体" w:hAnsi="宋体"/>
                <w:color w:val="auto"/>
                <w:sz w:val="24"/>
                <w:highlight w:val="none"/>
                <w:lang w:eastAsia="zh-CN" w:bidi="ar"/>
              </w:rPr>
              <w:t xml:space="preserve">，详见评分办法样品要求</w:t>
            </w:r>
            <w:r/>
          </w:p>
        </w:tc>
      </w:tr>
      <w:tr>
        <w:trPr>
          <w:jc w:val="center"/>
          <w:trHeight w:val="541"/>
        </w:trPr>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rFonts w:hint="eastAsia" w:ascii="宋体" w:hAnsi="宋体"/>
                <w:color w:val="auto"/>
                <w:sz w:val="24"/>
                <w:highlight w:val="none"/>
                <w:lang w:bidi="ar"/>
              </w:rPr>
            </w:pPr>
            <w:r>
              <w:rPr>
                <w:rFonts w:ascii="宋体" w:hAnsi="宋体"/>
                <w:color w:val="auto"/>
                <w:sz w:val="24"/>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486" w:type="pct"/>
            <w:vAlign w:val="center"/>
            <w:textDirection w:val="lrTb"/>
            <w:noWrap w:val="false"/>
          </w:tcPr>
          <w:p>
            <w:pPr>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写字桌</w:t>
            </w:r>
            <w:r>
              <w:rPr>
                <w:rFonts w:hint="eastAsia" w:ascii="宋体" w:hAnsi="宋体" w:cs="宋体"/>
                <w:color w:val="auto"/>
                <w:sz w:val="24"/>
                <w:highlight w:val="none"/>
                <w:lang w:eastAsia="zh-CN"/>
              </w:rPr>
              <w:t xml:space="preserve">桌面板</w:t>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2631" w:type="pct"/>
            <w:vAlign w:val="center"/>
            <w:textDirection w:val="lrTb"/>
            <w:noWrap w:val="false"/>
          </w:tcPr>
          <w:p>
            <w:pPr>
              <w:jc w:val="left"/>
              <w:rPr>
                <w:rFonts w:hint="eastAsia" w:ascii="宋体" w:hAnsi="宋体" w:eastAsia="宋体"/>
                <w:color w:val="auto"/>
                <w:sz w:val="24"/>
                <w:highlight w:val="none"/>
                <w:lang w:eastAsia="zh-CN" w:bidi="ar"/>
              </w:rPr>
            </w:pPr>
            <w:r>
              <w:rPr>
                <w:rFonts w:hint="eastAsia" w:ascii="宋体" w:hAnsi="宋体"/>
                <w:color w:val="auto"/>
                <w:sz w:val="24"/>
                <w:highlight w:val="none"/>
                <w:lang w:bidi="ar"/>
              </w:rPr>
              <w:t xml:space="preserve">仅提供桌面板</w:t>
            </w:r>
            <w:r>
              <w:rPr>
                <w:rFonts w:hint="eastAsia" w:ascii="宋体" w:hAnsi="宋体"/>
                <w:color w:val="auto"/>
                <w:sz w:val="24"/>
                <w:highlight w:val="none"/>
                <w:lang w:eastAsia="zh-CN" w:bidi="ar"/>
              </w:rPr>
              <w:t xml:space="preserve">小样，详见评分办法样品要求</w:t>
            </w:r>
            <w:r/>
          </w:p>
        </w:tc>
      </w:tr>
      <w:tr>
        <w:trPr>
          <w:jc w:val="center"/>
          <w:trHeight w:val="543"/>
        </w:trPr>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rFonts w:hint="eastAsia" w:ascii="宋体" w:hAnsi="宋体"/>
                <w:color w:val="auto"/>
                <w:sz w:val="24"/>
                <w:highlight w:val="none"/>
                <w:lang w:bidi="ar"/>
              </w:rPr>
            </w:pPr>
            <w:r>
              <w:rPr>
                <w:rFonts w:ascii="宋体" w:hAnsi="宋体"/>
                <w:color w:val="auto"/>
                <w:sz w:val="24"/>
                <w:highlight w:val="none"/>
                <w:lang w:bidi="ar"/>
              </w:rPr>
              <w:t xml:space="preserve">3</w:t>
            </w:r>
            <w:r/>
          </w:p>
        </w:tc>
        <w:tc>
          <w:tcPr>
            <w:tcBorders>
              <w:top w:val="single" w:color="auto" w:sz="4" w:space="0"/>
              <w:left w:val="single" w:color="auto" w:sz="4" w:space="0"/>
              <w:bottom w:val="single" w:color="auto" w:sz="4" w:space="0"/>
              <w:right w:val="single" w:color="auto" w:sz="4" w:space="0"/>
            </w:tcBorders>
            <w:tcW w:w="1486" w:type="pct"/>
            <w:vAlign w:val="center"/>
            <w:textDirection w:val="lrTb"/>
            <w:noWrap w:val="false"/>
          </w:tcPr>
          <w:p>
            <w:pPr>
              <w:jc w:val="center"/>
              <w:rPr>
                <w:rFonts w:hint="eastAsia" w:ascii="宋体" w:hAnsi="宋体"/>
                <w:color w:val="auto"/>
                <w:sz w:val="24"/>
                <w:highlight w:val="none"/>
                <w:lang w:bidi="ar"/>
              </w:rPr>
            </w:pPr>
            <w:r>
              <w:rPr>
                <w:rFonts w:ascii="宋体" w:hAnsi="宋体"/>
                <w:color w:val="auto"/>
                <w:sz w:val="24"/>
                <w:highlight w:val="none"/>
                <w:lang w:bidi="ar"/>
              </w:rPr>
              <w:t xml:space="preserve">方凳</w:t>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color w:val="auto"/>
                <w:sz w:val="24"/>
                <w:highlight w:val="none"/>
                <w:lang w:bidi="ar"/>
              </w:rPr>
            </w:pPr>
            <w:r>
              <w:rPr>
                <w:rFonts w:hint="eastAsia" w:ascii="宋体" w:hAnsi="宋体"/>
                <w:color w:val="auto"/>
                <w:sz w:val="24"/>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2631" w:type="pct"/>
            <w:vAlign w:val="center"/>
            <w:textDirection w:val="lrTb"/>
            <w:noWrap w:val="false"/>
          </w:tcPr>
          <w:p>
            <w:pPr>
              <w:jc w:val="left"/>
              <w:rPr>
                <w:rFonts w:hint="eastAsia" w:ascii="宋体" w:hAnsi="宋体"/>
                <w:color w:val="auto"/>
                <w:sz w:val="24"/>
                <w:highlight w:val="none"/>
                <w:lang w:bidi="ar"/>
              </w:rPr>
            </w:pPr>
            <w:r>
              <w:rPr>
                <w:rFonts w:hint="eastAsia" w:ascii="宋体" w:hAnsi="宋体"/>
                <w:color w:val="auto"/>
                <w:sz w:val="24"/>
                <w:highlight w:val="none"/>
                <w:lang w:bidi="ar"/>
              </w:rPr>
              <w:t xml:space="preserve">提供整套产品</w:t>
            </w:r>
            <w:r>
              <w:rPr>
                <w:rFonts w:hint="eastAsia" w:ascii="宋体" w:hAnsi="宋体"/>
                <w:color w:val="auto"/>
                <w:sz w:val="24"/>
                <w:highlight w:val="none"/>
                <w:lang w:eastAsia="zh-CN" w:bidi="ar"/>
              </w:rPr>
              <w:t xml:space="preserve">，详见评分办法样品要求</w:t>
            </w:r>
            <w:r/>
          </w:p>
        </w:tc>
      </w:tr>
    </w:tbl>
    <w:p>
      <w:pPr>
        <w:pStyle w:val="1001"/>
        <w:numPr>
          <w:ilvl w:val="0"/>
          <w:numId w:val="0"/>
        </w:num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001"/>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五、履约保证金</w:t>
      </w:r>
      <w:r/>
    </w:p>
    <w:p>
      <w:pPr>
        <w:pStyle w:val="1001"/>
        <w:ind w:firstLine="480"/>
        <w:spacing w:line="360" w:lineRule="auto"/>
        <w:rPr>
          <w:rFonts w:hint="eastAsia" w:ascii="宋体" w:hAnsi="宋体" w:cs="宋体"/>
          <w:color w:val="auto"/>
          <w:sz w:val="24"/>
          <w:szCs w:val="24"/>
          <w:highlight w:val="none"/>
        </w:rPr>
      </w:pPr>
      <w:r>
        <w:rPr>
          <w:rFonts w:hint="eastAsia" w:ascii="Segoe UI" w:hAnsi="Segoe UI" w:cs="Segoe UI"/>
          <w:color w:val="auto"/>
          <w:sz w:val="24"/>
          <w:szCs w:val="24"/>
          <w:highlight w:val="none"/>
          <w:shd w:val="clear" w:color="auto" w:fill="ffffff"/>
        </w:rPr>
        <w:t xml:space="preserve">免收</w:t>
      </w:r>
      <w:r>
        <w:rPr>
          <w:rFonts w:hint="eastAsia" w:ascii="Segoe UI" w:hAnsi="Segoe UI" w:eastAsia="Segoe UI" w:cs="Segoe UI"/>
          <w:color w:val="auto"/>
          <w:sz w:val="24"/>
          <w:szCs w:val="24"/>
          <w:highlight w:val="none"/>
          <w:shd w:val="clear" w:color="auto" w:fill="ffffff"/>
        </w:rPr>
        <w:t xml:space="preserve">。</w:t>
      </w:r>
      <w:r/>
    </w:p>
    <w:p>
      <w:pPr>
        <w:pStyle w:val="1001"/>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六、采购项目交货日期</w:t>
      </w:r>
      <w:r/>
    </w:p>
    <w:p>
      <w:pPr>
        <w:pStyle w:val="100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整体工期：自采购人正式下达进场通知之日起40个日历天内，完成全部货物供货、现场安装、调试、整改、场地保洁、垃圾清运等全部工作，完成整体交付并达到合格使用标准。</w:t>
      </w:r>
      <w:r/>
    </w:p>
    <w:p>
      <w:pPr>
        <w:pStyle w:val="100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安装工期：投标人入场施工起始时间由采购人统一确定，投标人须在入场后20个日历天内完成全部现场安装作业。施工须服从采购人统一安排，采取分层、分批次、分楼栋错峰施工方式，不得影响校区整体管理。</w:t>
      </w:r>
      <w:r/>
    </w:p>
    <w:p>
      <w:pPr>
        <w:pStyle w:val="100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工期违约：因中标人自身人员、物料、管理、施工组织等原因造成工期滞后、逾期完工的，全部视为中标人工期违约，采购人有权依据合同违约条款追责、扣除履约保证金、追索经济损失，且一切由此产生的管理成本、学生安置成本、二次施工成本等全部损失由中标人承担。同时，如因中标人工期延误影响学生正常入住的，在合同违约处罚的基础上，由中标人根据采购人要求无偿安排相关学生在学校附近酒店就近安排住宿，如中标人不配合，直接从合同尾款中扣除。</w:t>
      </w:r>
      <w:r/>
    </w:p>
    <w:p>
      <w:pPr>
        <w:pStyle w:val="1001"/>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七、付款方式及说明</w:t>
      </w:r>
      <w:r/>
    </w:p>
    <w:tbl>
      <w:tblPr>
        <w:tblStyle w:val="949"/>
        <w:tblW w:w="88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2929"/>
        <w:gridCol w:w="1226"/>
        <w:gridCol w:w="1274"/>
        <w:gridCol w:w="2737"/>
      </w:tblGrid>
      <w:tr>
        <w:trPr>
          <w:jc w:val="center"/>
        </w:trPr>
        <w:tc>
          <w:tcPr>
            <w:tcW w:w="711" w:type="dxa"/>
            <w:vAlign w:val="center"/>
            <w:textDirection w:val="lrTb"/>
            <w:noWrap w:val="false"/>
          </w:tcPr>
          <w:p>
            <w:pPr>
              <w:pStyle w:val="1087"/>
              <w:ind w:firstLine="0"/>
              <w:jc w:val="center"/>
              <w:rPr>
                <w:b/>
                <w:bCs/>
                <w:color w:val="auto"/>
                <w:sz w:val="24"/>
                <w:szCs w:val="24"/>
                <w:highlight w:val="none"/>
              </w:rPr>
            </w:pPr>
            <w:r>
              <w:rPr>
                <w:rFonts w:hint="eastAsia"/>
                <w:b/>
                <w:bCs/>
                <w:color w:val="auto"/>
                <w:sz w:val="24"/>
                <w:szCs w:val="24"/>
                <w:highlight w:val="none"/>
              </w:rPr>
              <w:t xml:space="preserve">序号</w:t>
            </w:r>
            <w:r/>
          </w:p>
        </w:tc>
        <w:tc>
          <w:tcPr>
            <w:tcW w:w="2929" w:type="dxa"/>
            <w:vAlign w:val="center"/>
            <w:textDirection w:val="lrTb"/>
            <w:noWrap w:val="false"/>
          </w:tcPr>
          <w:p>
            <w:pPr>
              <w:pStyle w:val="1087"/>
              <w:ind w:firstLine="0"/>
              <w:jc w:val="center"/>
              <w:rPr>
                <w:b/>
                <w:bCs/>
                <w:color w:val="auto"/>
                <w:sz w:val="24"/>
                <w:szCs w:val="24"/>
                <w:highlight w:val="none"/>
              </w:rPr>
            </w:pPr>
            <w:r>
              <w:rPr>
                <w:rFonts w:hint="eastAsia"/>
                <w:b/>
                <w:bCs/>
                <w:color w:val="auto"/>
                <w:sz w:val="24"/>
                <w:szCs w:val="24"/>
                <w:highlight w:val="none"/>
              </w:rPr>
              <w:t xml:space="preserve">付款条件</w:t>
            </w:r>
            <w:r/>
          </w:p>
        </w:tc>
        <w:tc>
          <w:tcPr>
            <w:tcW w:w="1226" w:type="dxa"/>
            <w:vAlign w:val="center"/>
            <w:textDirection w:val="lrTb"/>
            <w:noWrap w:val="false"/>
          </w:tcPr>
          <w:p>
            <w:pPr>
              <w:pStyle w:val="1087"/>
              <w:ind w:firstLine="0"/>
              <w:jc w:val="center"/>
              <w:rPr>
                <w:b/>
                <w:bCs/>
                <w:color w:val="auto"/>
                <w:sz w:val="24"/>
                <w:szCs w:val="24"/>
                <w:highlight w:val="none"/>
              </w:rPr>
            </w:pPr>
            <w:r>
              <w:rPr>
                <w:rFonts w:hint="eastAsia"/>
                <w:b/>
                <w:bCs/>
                <w:color w:val="auto"/>
                <w:sz w:val="24"/>
                <w:szCs w:val="24"/>
                <w:highlight w:val="none"/>
              </w:rPr>
              <w:t xml:space="preserve">付款期限</w:t>
            </w:r>
            <w:r/>
          </w:p>
        </w:tc>
        <w:tc>
          <w:tcPr>
            <w:tcW w:w="1274" w:type="dxa"/>
            <w:vAlign w:val="center"/>
            <w:textDirection w:val="lrTb"/>
            <w:noWrap w:val="false"/>
          </w:tcPr>
          <w:p>
            <w:pPr>
              <w:pStyle w:val="1087"/>
              <w:ind w:firstLine="0"/>
              <w:jc w:val="center"/>
              <w:rPr>
                <w:b/>
                <w:bCs/>
                <w:color w:val="auto"/>
                <w:sz w:val="24"/>
                <w:szCs w:val="24"/>
                <w:highlight w:val="none"/>
              </w:rPr>
            </w:pPr>
            <w:r>
              <w:rPr>
                <w:rFonts w:hint="eastAsia"/>
                <w:b/>
                <w:bCs/>
                <w:color w:val="auto"/>
                <w:sz w:val="24"/>
                <w:szCs w:val="24"/>
                <w:highlight w:val="none"/>
              </w:rPr>
              <w:t xml:space="preserve">付款比例</w:t>
            </w:r>
            <w:r/>
          </w:p>
        </w:tc>
        <w:tc>
          <w:tcPr>
            <w:tcW w:w="2737" w:type="dxa"/>
            <w:vAlign w:val="center"/>
            <w:textDirection w:val="lrTb"/>
            <w:noWrap w:val="false"/>
          </w:tcPr>
          <w:p>
            <w:pPr>
              <w:pStyle w:val="1087"/>
              <w:ind w:firstLine="0"/>
              <w:jc w:val="center"/>
              <w:rPr>
                <w:b/>
                <w:bCs/>
                <w:color w:val="auto"/>
                <w:sz w:val="24"/>
                <w:szCs w:val="24"/>
                <w:highlight w:val="none"/>
              </w:rPr>
            </w:pPr>
            <w:r>
              <w:rPr>
                <w:rFonts w:hint="eastAsia"/>
                <w:b/>
                <w:bCs/>
                <w:color w:val="auto"/>
                <w:sz w:val="24"/>
                <w:szCs w:val="24"/>
                <w:highlight w:val="none"/>
              </w:rPr>
              <w:t xml:space="preserve">备注</w:t>
            </w:r>
            <w:r/>
          </w:p>
        </w:tc>
      </w:tr>
      <w:tr>
        <w:trPr>
          <w:jc w:val="center"/>
          <w:trHeight w:val="459"/>
        </w:trPr>
        <w:tc>
          <w:tcPr>
            <w:tcW w:w="711" w:type="dxa"/>
            <w:vAlign w:val="center"/>
            <w:textDirection w:val="lrTb"/>
            <w:noWrap w:val="false"/>
          </w:tcPr>
          <w:p>
            <w:pPr>
              <w:pStyle w:val="1087"/>
              <w:ind w:firstLine="0"/>
              <w:jc w:val="center"/>
              <w:rPr>
                <w:color w:val="auto"/>
                <w:sz w:val="24"/>
                <w:szCs w:val="24"/>
                <w:highlight w:val="none"/>
              </w:rPr>
            </w:pPr>
            <w:r>
              <w:rPr>
                <w:rFonts w:hint="eastAsia"/>
                <w:color w:val="auto"/>
                <w:sz w:val="24"/>
                <w:szCs w:val="24"/>
                <w:highlight w:val="none"/>
              </w:rPr>
              <w:t xml:space="preserve">1</w:t>
            </w:r>
            <w:r/>
          </w:p>
        </w:tc>
        <w:tc>
          <w:tcPr>
            <w:tcW w:w="2929" w:type="dxa"/>
            <w:vAlign w:val="center"/>
            <w:textDirection w:val="lrTb"/>
            <w:noWrap w:val="false"/>
          </w:tcPr>
          <w:p>
            <w:pPr>
              <w:pStyle w:val="1087"/>
              <w:ind w:firstLine="0"/>
              <w:jc w:val="center"/>
              <w:rPr>
                <w:color w:val="auto"/>
                <w:sz w:val="24"/>
                <w:szCs w:val="24"/>
                <w:highlight w:val="none"/>
              </w:rPr>
            </w:pPr>
            <w:r>
              <w:rPr>
                <w:rFonts w:hint="eastAsia" w:ascii="宋体" w:hAnsi="宋体" w:cs="宋体"/>
                <w:color w:val="auto"/>
                <w:sz w:val="24"/>
                <w:szCs w:val="24"/>
                <w:highlight w:val="none"/>
              </w:rPr>
              <w:t xml:space="preserve">合同签订收到发票后</w:t>
            </w:r>
            <w:r/>
          </w:p>
        </w:tc>
        <w:tc>
          <w:tcPr>
            <w:tcW w:w="1226" w:type="dxa"/>
            <w:vAlign w:val="center"/>
            <w:vMerge w:val="restart"/>
            <w:textDirection w:val="lrTb"/>
            <w:noWrap w:val="false"/>
          </w:tcPr>
          <w:p>
            <w:pPr>
              <w:pStyle w:val="1087"/>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收到发票后10个工作日内</w:t>
            </w:r>
            <w:r/>
          </w:p>
          <w:p>
            <w:pPr>
              <w:pStyle w:val="1087"/>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87"/>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4" w:type="dxa"/>
            <w:vAlign w:val="center"/>
            <w:textDirection w:val="lrTb"/>
            <w:noWrap w:val="false"/>
          </w:tcPr>
          <w:p>
            <w:pPr>
              <w:pStyle w:val="1087"/>
              <w:ind w:firstLine="0"/>
              <w:jc w:val="center"/>
              <w:rPr>
                <w:color w:val="auto"/>
                <w:sz w:val="24"/>
                <w:szCs w:val="24"/>
                <w:highlight w:val="none"/>
              </w:rPr>
            </w:pPr>
            <w:r>
              <w:rPr>
                <w:rFonts w:hint="eastAsia"/>
                <w:color w:val="auto"/>
                <w:sz w:val="24"/>
                <w:szCs w:val="24"/>
                <w:highlight w:val="none"/>
              </w:rPr>
              <w:t xml:space="preserve">30%</w:t>
            </w:r>
            <w:r/>
          </w:p>
        </w:tc>
        <w:tc>
          <w:tcPr>
            <w:tcW w:w="2737" w:type="dxa"/>
            <w:vAlign w:val="center"/>
            <w:vMerge w:val="restart"/>
            <w:textDirection w:val="lrTb"/>
            <w:noWrap w:val="false"/>
          </w:tcPr>
          <w:p>
            <w:pPr>
              <w:pStyle w:val="1087"/>
              <w:ind w:firstLine="0"/>
              <w:rPr>
                <w:color w:val="auto"/>
                <w:sz w:val="24"/>
                <w:szCs w:val="24"/>
                <w:highlight w:val="none"/>
              </w:rPr>
            </w:pPr>
            <w:r>
              <w:rPr>
                <w:rFonts w:hint="eastAsia" w:ascii="宋体" w:hAnsi="宋体" w:cs="宋体"/>
                <w:color w:val="auto"/>
                <w:sz w:val="24"/>
                <w:szCs w:val="24"/>
                <w:highlight w:val="none"/>
              </w:rPr>
              <w:t xml:space="preserve">中标人需向采购人开具正规的增值税普通发票，中标人未提供发票的，采购人有权拒绝付款。</w:t>
            </w:r>
            <w:r/>
          </w:p>
        </w:tc>
      </w:tr>
      <w:tr>
        <w:trPr>
          <w:jc w:val="center"/>
        </w:trPr>
        <w:tc>
          <w:tcPr>
            <w:tcW w:w="711" w:type="dxa"/>
            <w:vAlign w:val="center"/>
            <w:textDirection w:val="lrTb"/>
            <w:noWrap w:val="false"/>
          </w:tcPr>
          <w:p>
            <w:pPr>
              <w:pStyle w:val="1087"/>
              <w:ind w:firstLine="0"/>
              <w:jc w:val="center"/>
              <w:rPr>
                <w:color w:val="auto"/>
                <w:sz w:val="24"/>
                <w:szCs w:val="24"/>
                <w:highlight w:val="none"/>
              </w:rPr>
            </w:pPr>
            <w:r>
              <w:rPr>
                <w:rFonts w:hint="eastAsia"/>
                <w:color w:val="auto"/>
                <w:sz w:val="24"/>
                <w:szCs w:val="24"/>
                <w:highlight w:val="none"/>
              </w:rPr>
              <w:t xml:space="preserve">2</w:t>
            </w:r>
            <w:r/>
          </w:p>
        </w:tc>
        <w:tc>
          <w:tcPr>
            <w:tcW w:w="2929" w:type="dxa"/>
            <w:vAlign w:val="center"/>
            <w:textDirection w:val="lrTb"/>
            <w:noWrap w:val="false"/>
          </w:tcPr>
          <w:p>
            <w:pPr>
              <w:pStyle w:val="1087"/>
              <w:ind w:firstLine="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按期供货，项目安装调试验收合格收到发票后</w:t>
            </w:r>
            <w:r/>
          </w:p>
        </w:tc>
        <w:tc>
          <w:tcPr>
            <w:tcW w:w="1226" w:type="dxa"/>
            <w:vAlign w:val="center"/>
            <w:vMerge w:val="continue"/>
            <w:textDirection w:val="lrTb"/>
            <w:noWrap w:val="false"/>
          </w:tcPr>
          <w:p>
            <w:pPr>
              <w:pStyle w:val="1087"/>
              <w:ind w:firstLine="0"/>
              <w:jc w:val="center"/>
              <w:rPr>
                <w:color w:val="auto"/>
                <w:sz w:val="24"/>
                <w:szCs w:val="24"/>
                <w:highlight w:val="none"/>
              </w:rPr>
            </w:pPr>
            <w:r>
              <w:rPr>
                <w:color w:val="auto"/>
                <w:sz w:val="24"/>
                <w:szCs w:val="24"/>
                <w:highlight w:val="none"/>
              </w:rPr>
            </w:r>
            <w:r/>
          </w:p>
        </w:tc>
        <w:tc>
          <w:tcPr>
            <w:tcW w:w="1274" w:type="dxa"/>
            <w:vAlign w:val="center"/>
            <w:textDirection w:val="lrTb"/>
            <w:noWrap w:val="false"/>
          </w:tcPr>
          <w:p>
            <w:pPr>
              <w:pStyle w:val="1087"/>
              <w:ind w:firstLine="0"/>
              <w:jc w:val="center"/>
              <w:rPr>
                <w:color w:val="auto"/>
                <w:sz w:val="24"/>
                <w:szCs w:val="24"/>
                <w:highlight w:val="none"/>
              </w:rPr>
            </w:pPr>
            <w:r>
              <w:rPr>
                <w:rFonts w:hint="eastAsia"/>
                <w:color w:val="auto"/>
                <w:sz w:val="24"/>
                <w:szCs w:val="24"/>
                <w:highlight w:val="none"/>
              </w:rPr>
              <w:t xml:space="preserve">40%</w:t>
            </w:r>
            <w:r/>
          </w:p>
        </w:tc>
        <w:tc>
          <w:tcPr>
            <w:tcW w:w="2737" w:type="dxa"/>
            <w:vAlign w:val="center"/>
            <w:vMerge w:val="continue"/>
            <w:textDirection w:val="lrTb"/>
            <w:noWrap w:val="false"/>
          </w:tcPr>
          <w:p>
            <w:pPr>
              <w:pStyle w:val="1087"/>
              <w:ind w:firstLine="0"/>
              <w:rPr>
                <w:color w:val="auto"/>
                <w:sz w:val="24"/>
                <w:szCs w:val="24"/>
                <w:highlight w:val="none"/>
              </w:rPr>
            </w:pPr>
            <w:r>
              <w:rPr>
                <w:color w:val="auto"/>
                <w:sz w:val="24"/>
                <w:szCs w:val="24"/>
                <w:highlight w:val="none"/>
              </w:rPr>
            </w:r>
            <w:r/>
          </w:p>
        </w:tc>
      </w:tr>
      <w:tr>
        <w:trPr>
          <w:jc w:val="center"/>
        </w:trPr>
        <w:tc>
          <w:tcPr>
            <w:tcW w:w="711" w:type="dxa"/>
            <w:vAlign w:val="center"/>
            <w:textDirection w:val="lrTb"/>
            <w:noWrap w:val="false"/>
          </w:tcPr>
          <w:p>
            <w:pPr>
              <w:pStyle w:val="1087"/>
              <w:ind w:firstLine="0"/>
              <w:jc w:val="center"/>
              <w:rPr>
                <w:color w:val="auto"/>
                <w:sz w:val="24"/>
                <w:szCs w:val="24"/>
                <w:highlight w:val="none"/>
              </w:rPr>
            </w:pPr>
            <w:r>
              <w:rPr>
                <w:rFonts w:hint="eastAsia"/>
                <w:color w:val="auto"/>
                <w:sz w:val="24"/>
                <w:szCs w:val="24"/>
                <w:highlight w:val="none"/>
              </w:rPr>
              <w:t xml:space="preserve">3</w:t>
            </w:r>
            <w:r/>
          </w:p>
        </w:tc>
        <w:tc>
          <w:tcPr>
            <w:tcW w:w="2929" w:type="dxa"/>
            <w:vAlign w:val="center"/>
            <w:textDirection w:val="lrTb"/>
            <w:noWrap w:val="false"/>
          </w:tcPr>
          <w:p>
            <w:pPr>
              <w:pStyle w:val="1087"/>
              <w:ind w:firstLine="0"/>
              <w:jc w:val="center"/>
              <w:rPr>
                <w:color w:val="auto"/>
                <w:sz w:val="24"/>
                <w:szCs w:val="24"/>
                <w:highlight w:val="none"/>
              </w:rPr>
            </w:pPr>
            <w:r>
              <w:rPr>
                <w:rFonts w:hint="eastAsia" w:ascii="宋体" w:hAnsi="宋体" w:cs="宋体"/>
                <w:color w:val="auto"/>
                <w:sz w:val="24"/>
                <w:szCs w:val="24"/>
                <w:highlight w:val="none"/>
              </w:rPr>
              <w:t xml:space="preserve">资产入库完成收到发票后</w:t>
            </w:r>
            <w:r/>
          </w:p>
        </w:tc>
        <w:tc>
          <w:tcPr>
            <w:tcW w:w="1226" w:type="dxa"/>
            <w:vAlign w:val="center"/>
            <w:vMerge w:val="continue"/>
            <w:textDirection w:val="lrTb"/>
            <w:noWrap w:val="false"/>
          </w:tcPr>
          <w:p>
            <w:pPr>
              <w:pStyle w:val="1087"/>
              <w:ind w:firstLine="0"/>
              <w:jc w:val="center"/>
              <w:rPr>
                <w:color w:val="auto"/>
                <w:sz w:val="24"/>
                <w:szCs w:val="24"/>
                <w:highlight w:val="none"/>
              </w:rPr>
            </w:pPr>
            <w:r>
              <w:rPr>
                <w:color w:val="auto"/>
                <w:sz w:val="24"/>
                <w:szCs w:val="24"/>
                <w:highlight w:val="none"/>
              </w:rPr>
            </w:r>
            <w:r/>
          </w:p>
        </w:tc>
        <w:tc>
          <w:tcPr>
            <w:tcW w:w="1274" w:type="dxa"/>
            <w:vAlign w:val="center"/>
            <w:textDirection w:val="lrTb"/>
            <w:noWrap w:val="false"/>
          </w:tcPr>
          <w:p>
            <w:pPr>
              <w:pStyle w:val="1087"/>
              <w:ind w:firstLine="0"/>
              <w:jc w:val="center"/>
              <w:rPr>
                <w:color w:val="auto"/>
                <w:sz w:val="24"/>
                <w:szCs w:val="24"/>
                <w:highlight w:val="none"/>
              </w:rPr>
            </w:pPr>
            <w:r>
              <w:rPr>
                <w:rFonts w:hint="eastAsia"/>
                <w:color w:val="auto"/>
                <w:sz w:val="24"/>
                <w:szCs w:val="24"/>
                <w:highlight w:val="none"/>
              </w:rPr>
              <w:t xml:space="preserve">30%</w:t>
            </w:r>
            <w:r/>
          </w:p>
        </w:tc>
        <w:tc>
          <w:tcPr>
            <w:tcW w:w="2737" w:type="dxa"/>
            <w:vAlign w:val="center"/>
            <w:vMerge w:val="continue"/>
            <w:textDirection w:val="lrTb"/>
            <w:noWrap w:val="false"/>
          </w:tcPr>
          <w:p>
            <w:pPr>
              <w:pStyle w:val="1087"/>
              <w:ind w:firstLine="0"/>
              <w:rPr>
                <w:color w:val="auto"/>
                <w:sz w:val="24"/>
                <w:szCs w:val="24"/>
                <w:highlight w:val="none"/>
              </w:rPr>
            </w:pPr>
            <w:r>
              <w:rPr>
                <w:color w:val="auto"/>
                <w:sz w:val="24"/>
                <w:szCs w:val="24"/>
                <w:highlight w:val="none"/>
              </w:rPr>
            </w:r>
            <w:r/>
          </w:p>
        </w:tc>
      </w:tr>
    </w:tbl>
    <w:p>
      <w:pPr>
        <w:pStyle w:val="100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highlight w:val="none"/>
        </w:rPr>
      </w:pPr>
      <w:r/>
      <w:bookmarkStart w:id="840" w:name="_Toc2782"/>
      <w:r>
        <w:rPr>
          <w:rFonts w:hint="eastAsia" w:ascii="宋体" w:hAnsi="宋体" w:cs="宋体"/>
          <w:color w:val="auto"/>
          <w:sz w:val="24"/>
          <w:highlight w:val="none"/>
        </w:rPr>
        <w:br w:type="page" w:clear="all"/>
      </w:r>
      <w:r/>
    </w:p>
    <w:p>
      <w:pPr>
        <w:pStyle w:val="1001"/>
        <w:ind w:firstLine="720"/>
        <w:jc w:val="center"/>
        <w:spacing w:line="360" w:lineRule="auto"/>
        <w:rPr>
          <w:rFonts w:hint="eastAsia" w:ascii="宋体" w:hAnsi="宋体"/>
          <w:color w:val="auto"/>
          <w:sz w:val="36"/>
          <w:szCs w:val="36"/>
          <w:highlight w:val="none"/>
        </w:rPr>
      </w:pPr>
      <w:r>
        <w:rPr>
          <w:rFonts w:ascii="宋体" w:hAnsi="宋体"/>
          <w:color w:val="auto"/>
          <w:sz w:val="36"/>
          <w:szCs w:val="36"/>
          <w:highlight w:val="none"/>
        </w:rPr>
        <w:t xml:space="preserve">第六章   拟签订的合同文本</w:t>
      </w:r>
      <w:r/>
    </w:p>
    <w:p>
      <w:pPr>
        <w:jc w:val="center"/>
        <w:spacing w:before="156" w:after="156"/>
        <w:rPr>
          <w:rFonts w:hint="eastAsia" w:ascii="宋体" w:hAnsi="宋体"/>
          <w:color w:val="auto"/>
          <w:sz w:val="30"/>
          <w:szCs w:val="20"/>
          <w:highlight w:val="none"/>
        </w:rPr>
        <w:outlineLvl w:val="0"/>
      </w:pPr>
      <w:r>
        <w:rPr>
          <w:rFonts w:hint="eastAsia" w:ascii="宋体" w:hAnsi="宋体"/>
          <w:color w:val="auto"/>
          <w:sz w:val="30"/>
          <w:highlight w:val="none"/>
        </w:rPr>
        <w:t xml:space="preserve">常州市政府采购合同（货物）（合同编号）</w:t>
      </w:r>
      <w:r/>
    </w:p>
    <w:p>
      <w:pPr>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项目名称：                                       项目编号：</w:t>
      </w:r>
      <w:r/>
    </w:p>
    <w:p>
      <w:pPr>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甲方：（买方）_________</w:t>
      </w:r>
      <w:r/>
    </w:p>
    <w:p>
      <w:pPr>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乙方：（卖方）_________</w:t>
      </w:r>
      <w:r/>
    </w:p>
    <w:p>
      <w:pPr>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甲、乙双方根据常州盈泰招标有限公司</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项目公开招标的结果，签署本合同。</w:t>
      </w:r>
      <w:r/>
    </w:p>
    <w:p>
      <w:pPr>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一、合同内容</w:t>
      </w:r>
      <w:r/>
    </w:p>
    <w:p>
      <w:pPr>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 标的名称：</w:t>
      </w:r>
      <w:r/>
    </w:p>
    <w:p>
      <w:pPr>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 标的质量：</w:t>
      </w:r>
      <w:r/>
    </w:p>
    <w:p>
      <w:pPr>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 标的数量（规模）：</w:t>
      </w:r>
      <w:r/>
    </w:p>
    <w:p>
      <w:pPr>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 履行时间（期限）：</w:t>
      </w:r>
      <w:r/>
    </w:p>
    <w:p>
      <w:pPr>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 履行地点：</w:t>
      </w:r>
      <w:r/>
    </w:p>
    <w:p>
      <w:pPr>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1.6 履行方式：</w:t>
      </w:r>
      <w:r/>
    </w:p>
    <w:p>
      <w:pPr>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1.7 包装方式：</w:t>
      </w:r>
      <w:r/>
    </w:p>
    <w:p>
      <w:pPr>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二、合同金额</w:t>
      </w:r>
      <w:r/>
    </w:p>
    <w:p>
      <w:pPr>
        <w:ind w:left="410" w:hanging="410"/>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 本合同金额为（大写）：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圆（</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元）人民币或其他币种。</w:t>
      </w:r>
      <w:r/>
    </w:p>
    <w:p>
      <w:pPr>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三、技术资料</w:t>
      </w:r>
      <w:r/>
    </w:p>
    <w:p>
      <w:pPr>
        <w:ind w:left="410" w:hanging="410"/>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3.1乙方应按招标文件规定的时间向甲方提供使用货物(包含与货物相关的服务)的有关技术资料。</w:t>
      </w:r>
      <w:r/>
    </w:p>
    <w:p>
      <w:pPr>
        <w:ind w:left="410" w:hanging="410"/>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四、产权</w:t>
      </w:r>
      <w:r/>
    </w:p>
    <w:p>
      <w:pPr>
        <w:ind w:left="410" w:hanging="410"/>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ind w:left="410" w:hanging="410"/>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4.2 乙方保证所交付的货物（包含与货物相关的服务）的所有权完全属于乙方且无任何抵押、查封等产权瑕疵。</w:t>
      </w:r>
      <w:r/>
    </w:p>
    <w:p>
      <w:pPr>
        <w:spacing w:before="120" w:after="120"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五、要求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1、供货期间，机械、人身安全均由乙方负责。项目验收前的成品保护工作由乙方负责。</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2、指派</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为甲方现场负责人，全面负责合同履行，对项目质量、进度进行监督检查，办理验收、变更、登记手续和其他事宜。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2.3 委托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进行项目监理，监理公司任命</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手机号：        ；电子邮箱：          </w:t>
      </w:r>
      <w:r>
        <w:rPr>
          <w:rFonts w:hint="eastAsia" w:ascii="宋体" w:hAnsi="宋体" w:cs="宋体"/>
          <w:color w:val="auto"/>
          <w:sz w:val="24"/>
          <w:highlight w:val="none"/>
        </w:rPr>
        <w:t xml:space="preserve">；） 为总监理项目师，其职责在监理合同中明确。</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4、乙方委派</w:t>
      </w:r>
      <w:r>
        <w:rPr>
          <w:rFonts w:hint="eastAsia" w:ascii="宋体" w:hAnsi="宋体" w:cs="宋体"/>
          <w:color w:val="auto"/>
          <w:sz w:val="24"/>
          <w:highlight w:val="none"/>
          <w:u w:val="single"/>
        </w:rPr>
        <w:t xml:space="preserve">        （手机号：         ；电子邮箱：         ；通讯地址：       </w:t>
      </w:r>
      <w:r>
        <w:rPr>
          <w:rFonts w:hint="eastAsia" w:ascii="宋体" w:hAnsi="宋体" w:cs="宋体"/>
          <w:color w:val="auto"/>
          <w:sz w:val="24"/>
          <w:highlight w:val="none"/>
          <w:u w:val="single"/>
          <w:shd w:val="clear" w:color="auto" w:fill="ffffff"/>
        </w:rPr>
        <w:t xml:space="preserve">  </w:t>
      </w:r>
      <w:r>
        <w:rPr>
          <w:rFonts w:hint="eastAsia" w:ascii="宋体" w:hAnsi="宋体" w:cs="宋体"/>
          <w:color w:val="auto"/>
          <w:sz w:val="24"/>
          <w:highlight w:val="none"/>
        </w:rPr>
        <w:t xml:space="preserve">）为本项目项目负责人，全面负责合同履行，按要求组织施工，保质、保量、按期完成施工任务，解决由乙方负责的各项事宜。合同履约期间，项目负责人常驻学校，每周不少于5天，每天不少于6个小时，由甲方或授权管理单位做好考勤，否则甲方有权要求乙方每次（按违约天数计取）承担违约金1000元，违约金直接从项目尾款扣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u w:val="single"/>
        </w:rPr>
        <w:t xml:space="preserve">合同履行期间，发生的乙方人员受伤、或者对其他第三人造成人身伤害、财物损失、意外情况等，均由乙方承担责任，与甲方无关。</w:t>
      </w:r>
      <w:r/>
    </w:p>
    <w:p>
      <w:pPr>
        <w:spacing w:before="156" w:after="156"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六、合同转包或分包</w:t>
      </w:r>
      <w:r/>
    </w:p>
    <w:p>
      <w:pPr>
        <w:spacing w:before="156" w:after="156"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6.1乙方不得将合同标的转包给他人履行。</w:t>
      </w:r>
      <w:r/>
    </w:p>
    <w:p>
      <w:pPr>
        <w:spacing w:before="156" w:after="156"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6.2乙方不得将合同标的分包给他人履行。</w:t>
      </w:r>
      <w:r/>
    </w:p>
    <w:p>
      <w:pPr>
        <w:spacing w:before="156" w:after="156"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6.3乙方如有转包或未经甲方同意的分包行为，甲方有权追究乙方违约责任直至解除合同。</w:t>
      </w:r>
      <w:r/>
    </w:p>
    <w:p>
      <w:pPr>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七、合同款项支付</w:t>
      </w:r>
      <w:r/>
    </w:p>
    <w:p>
      <w:pPr>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7.1合同款项的支付方式及进度安排</w:t>
      </w:r>
      <w:r/>
    </w:p>
    <w:tbl>
      <w:tblPr>
        <w:tblStyle w:val="949"/>
        <w:tblW w:w="88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2929"/>
        <w:gridCol w:w="1226"/>
        <w:gridCol w:w="1274"/>
        <w:gridCol w:w="2737"/>
      </w:tblGrid>
      <w:tr>
        <w:trPr>
          <w:jc w:val="center"/>
        </w:trPr>
        <w:tc>
          <w:tcPr>
            <w:tcW w:w="711" w:type="dxa"/>
            <w:vAlign w:val="center"/>
            <w:textDirection w:val="lrTb"/>
            <w:noWrap w:val="false"/>
          </w:tcPr>
          <w:p>
            <w:pPr>
              <w:pStyle w:val="1087"/>
              <w:ind w:firstLine="0"/>
              <w:jc w:val="center"/>
              <w:rPr>
                <w:b/>
                <w:bCs/>
                <w:color w:val="auto"/>
                <w:sz w:val="24"/>
                <w:szCs w:val="24"/>
                <w:highlight w:val="none"/>
              </w:rPr>
            </w:pPr>
            <w:r>
              <w:rPr>
                <w:rFonts w:hint="eastAsia"/>
                <w:b/>
                <w:bCs/>
                <w:color w:val="auto"/>
                <w:sz w:val="24"/>
                <w:szCs w:val="24"/>
                <w:highlight w:val="none"/>
              </w:rPr>
              <w:t xml:space="preserve">序号</w:t>
            </w:r>
            <w:r/>
          </w:p>
        </w:tc>
        <w:tc>
          <w:tcPr>
            <w:tcW w:w="2929" w:type="dxa"/>
            <w:vAlign w:val="center"/>
            <w:textDirection w:val="lrTb"/>
            <w:noWrap w:val="false"/>
          </w:tcPr>
          <w:p>
            <w:pPr>
              <w:pStyle w:val="1087"/>
              <w:ind w:firstLine="0"/>
              <w:jc w:val="center"/>
              <w:rPr>
                <w:b/>
                <w:bCs/>
                <w:color w:val="auto"/>
                <w:sz w:val="24"/>
                <w:szCs w:val="24"/>
                <w:highlight w:val="none"/>
              </w:rPr>
            </w:pPr>
            <w:r>
              <w:rPr>
                <w:rFonts w:hint="eastAsia"/>
                <w:b/>
                <w:bCs/>
                <w:color w:val="auto"/>
                <w:sz w:val="24"/>
                <w:szCs w:val="24"/>
                <w:highlight w:val="none"/>
              </w:rPr>
              <w:t xml:space="preserve">付款条件</w:t>
            </w:r>
            <w:r/>
          </w:p>
        </w:tc>
        <w:tc>
          <w:tcPr>
            <w:tcW w:w="1226" w:type="dxa"/>
            <w:vAlign w:val="center"/>
            <w:textDirection w:val="lrTb"/>
            <w:noWrap w:val="false"/>
          </w:tcPr>
          <w:p>
            <w:pPr>
              <w:pStyle w:val="1087"/>
              <w:ind w:firstLine="0"/>
              <w:jc w:val="center"/>
              <w:rPr>
                <w:b/>
                <w:bCs/>
                <w:color w:val="auto"/>
                <w:sz w:val="24"/>
                <w:szCs w:val="24"/>
                <w:highlight w:val="none"/>
              </w:rPr>
            </w:pPr>
            <w:r>
              <w:rPr>
                <w:rFonts w:hint="eastAsia"/>
                <w:b/>
                <w:bCs/>
                <w:color w:val="auto"/>
                <w:sz w:val="24"/>
                <w:szCs w:val="24"/>
                <w:highlight w:val="none"/>
              </w:rPr>
              <w:t xml:space="preserve">付款期限</w:t>
            </w:r>
            <w:r/>
          </w:p>
        </w:tc>
        <w:tc>
          <w:tcPr>
            <w:tcW w:w="1274" w:type="dxa"/>
            <w:vAlign w:val="center"/>
            <w:textDirection w:val="lrTb"/>
            <w:noWrap w:val="false"/>
          </w:tcPr>
          <w:p>
            <w:pPr>
              <w:pStyle w:val="1087"/>
              <w:ind w:firstLine="0"/>
              <w:jc w:val="center"/>
              <w:rPr>
                <w:b/>
                <w:bCs/>
                <w:color w:val="auto"/>
                <w:sz w:val="24"/>
                <w:szCs w:val="24"/>
                <w:highlight w:val="none"/>
              </w:rPr>
            </w:pPr>
            <w:r>
              <w:rPr>
                <w:rFonts w:hint="eastAsia"/>
                <w:b/>
                <w:bCs/>
                <w:color w:val="auto"/>
                <w:sz w:val="24"/>
                <w:szCs w:val="24"/>
                <w:highlight w:val="none"/>
              </w:rPr>
              <w:t xml:space="preserve">付款比例</w:t>
            </w:r>
            <w:r/>
          </w:p>
        </w:tc>
        <w:tc>
          <w:tcPr>
            <w:tcW w:w="2737" w:type="dxa"/>
            <w:vAlign w:val="center"/>
            <w:textDirection w:val="lrTb"/>
            <w:noWrap w:val="false"/>
          </w:tcPr>
          <w:p>
            <w:pPr>
              <w:pStyle w:val="1087"/>
              <w:ind w:firstLine="0"/>
              <w:jc w:val="center"/>
              <w:rPr>
                <w:b/>
                <w:bCs/>
                <w:color w:val="auto"/>
                <w:sz w:val="24"/>
                <w:szCs w:val="24"/>
                <w:highlight w:val="none"/>
              </w:rPr>
            </w:pPr>
            <w:r>
              <w:rPr>
                <w:rFonts w:hint="eastAsia"/>
                <w:b/>
                <w:bCs/>
                <w:color w:val="auto"/>
                <w:sz w:val="24"/>
                <w:szCs w:val="24"/>
                <w:highlight w:val="none"/>
              </w:rPr>
              <w:t xml:space="preserve">备注</w:t>
            </w:r>
            <w:r/>
          </w:p>
        </w:tc>
      </w:tr>
      <w:tr>
        <w:trPr>
          <w:jc w:val="center"/>
          <w:trHeight w:val="329"/>
        </w:trPr>
        <w:tc>
          <w:tcPr>
            <w:tcW w:w="711" w:type="dxa"/>
            <w:vAlign w:val="center"/>
            <w:textDirection w:val="lrTb"/>
            <w:noWrap w:val="false"/>
          </w:tcPr>
          <w:p>
            <w:pPr>
              <w:pStyle w:val="1087"/>
              <w:ind w:firstLine="0"/>
              <w:jc w:val="center"/>
              <w:rPr>
                <w:color w:val="auto"/>
                <w:sz w:val="24"/>
                <w:szCs w:val="24"/>
                <w:highlight w:val="none"/>
              </w:rPr>
            </w:pPr>
            <w:r>
              <w:rPr>
                <w:rFonts w:hint="eastAsia"/>
                <w:color w:val="auto"/>
                <w:sz w:val="24"/>
                <w:szCs w:val="24"/>
                <w:highlight w:val="none"/>
              </w:rPr>
              <w:t xml:space="preserve">1</w:t>
            </w:r>
            <w:r/>
          </w:p>
        </w:tc>
        <w:tc>
          <w:tcPr>
            <w:tcW w:w="2929" w:type="dxa"/>
            <w:vAlign w:val="center"/>
            <w:textDirection w:val="lrTb"/>
            <w:noWrap w:val="false"/>
          </w:tcPr>
          <w:p>
            <w:pPr>
              <w:pStyle w:val="1087"/>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合同签订收到发票后</w:t>
            </w:r>
            <w:r/>
          </w:p>
        </w:tc>
        <w:tc>
          <w:tcPr>
            <w:tcW w:w="1226" w:type="dxa"/>
            <w:vAlign w:val="center"/>
            <w:vMerge w:val="restart"/>
            <w:textDirection w:val="lrTb"/>
            <w:noWrap w:val="false"/>
          </w:tcPr>
          <w:p>
            <w:pPr>
              <w:pStyle w:val="1087"/>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收到发票后10个工作日内</w:t>
            </w:r>
            <w:r/>
          </w:p>
          <w:p>
            <w:pPr>
              <w:pStyle w:val="1087"/>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4" w:type="dxa"/>
            <w:vAlign w:val="center"/>
            <w:textDirection w:val="lrTb"/>
            <w:noWrap w:val="false"/>
          </w:tcPr>
          <w:p>
            <w:pPr>
              <w:pStyle w:val="1087"/>
              <w:ind w:firstLine="0"/>
              <w:jc w:val="center"/>
              <w:rPr>
                <w:color w:val="auto"/>
                <w:sz w:val="24"/>
                <w:szCs w:val="24"/>
                <w:highlight w:val="none"/>
              </w:rPr>
            </w:pPr>
            <w:r>
              <w:rPr>
                <w:rFonts w:hint="eastAsia"/>
                <w:color w:val="auto"/>
                <w:sz w:val="24"/>
                <w:szCs w:val="24"/>
                <w:highlight w:val="none"/>
              </w:rPr>
              <w:t xml:space="preserve">30%</w:t>
            </w:r>
            <w:r/>
          </w:p>
        </w:tc>
        <w:tc>
          <w:tcPr>
            <w:tcW w:w="2737" w:type="dxa"/>
            <w:vAlign w:val="center"/>
            <w:vMerge w:val="restart"/>
            <w:textDirection w:val="lrTb"/>
            <w:noWrap w:val="false"/>
          </w:tcPr>
          <w:p>
            <w:pPr>
              <w:pStyle w:val="1087"/>
              <w:ind w:firstLine="0"/>
              <w:rPr>
                <w:color w:val="auto"/>
                <w:sz w:val="24"/>
                <w:szCs w:val="24"/>
                <w:highlight w:val="none"/>
              </w:rPr>
            </w:pPr>
            <w:r>
              <w:rPr>
                <w:rFonts w:hint="eastAsia" w:ascii="宋体" w:hAnsi="宋体" w:cs="宋体"/>
                <w:color w:val="auto"/>
                <w:sz w:val="24"/>
                <w:szCs w:val="24"/>
                <w:highlight w:val="none"/>
              </w:rPr>
              <w:t xml:space="preserve">乙方需向甲方开具正规的增值税普通发票，乙方未提供发票的，甲方有权拒绝付款。</w:t>
            </w:r>
            <w:r/>
          </w:p>
        </w:tc>
      </w:tr>
      <w:tr>
        <w:trPr>
          <w:jc w:val="center"/>
          <w:trHeight w:val="582"/>
        </w:trPr>
        <w:tc>
          <w:tcPr>
            <w:tcW w:w="711" w:type="dxa"/>
            <w:vAlign w:val="center"/>
            <w:textDirection w:val="lrTb"/>
            <w:noWrap w:val="false"/>
          </w:tcPr>
          <w:p>
            <w:pPr>
              <w:pStyle w:val="1087"/>
              <w:ind w:firstLine="0"/>
              <w:jc w:val="center"/>
              <w:rPr>
                <w:color w:val="auto"/>
                <w:sz w:val="24"/>
                <w:szCs w:val="24"/>
                <w:highlight w:val="none"/>
              </w:rPr>
            </w:pPr>
            <w:r>
              <w:rPr>
                <w:rFonts w:hint="eastAsia"/>
                <w:color w:val="auto"/>
                <w:sz w:val="24"/>
                <w:szCs w:val="24"/>
                <w:highlight w:val="none"/>
              </w:rPr>
              <w:t xml:space="preserve">2</w:t>
            </w:r>
            <w:r/>
          </w:p>
        </w:tc>
        <w:tc>
          <w:tcPr>
            <w:tcW w:w="2929" w:type="dxa"/>
            <w:vAlign w:val="center"/>
            <w:textDirection w:val="lrTb"/>
            <w:noWrap w:val="false"/>
          </w:tcPr>
          <w:p>
            <w:pPr>
              <w:pStyle w:val="1087"/>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按期供货，项目安装调试验收合格收到发票后</w:t>
            </w:r>
            <w:r/>
          </w:p>
        </w:tc>
        <w:tc>
          <w:tcPr>
            <w:tcW w:w="1226" w:type="dxa"/>
            <w:vAlign w:val="center"/>
            <w:vMerge w:val="continue"/>
            <w:textDirection w:val="lrTb"/>
            <w:noWrap w:val="false"/>
          </w:tcPr>
          <w:p>
            <w:pPr>
              <w:pStyle w:val="1087"/>
              <w:ind w:firstLine="0"/>
              <w:jc w:val="center"/>
              <w:rPr>
                <w:color w:val="auto"/>
                <w:sz w:val="24"/>
                <w:szCs w:val="24"/>
                <w:highlight w:val="none"/>
              </w:rPr>
            </w:pPr>
            <w:r>
              <w:rPr>
                <w:color w:val="auto"/>
                <w:sz w:val="24"/>
                <w:szCs w:val="24"/>
                <w:highlight w:val="none"/>
              </w:rPr>
            </w:r>
            <w:r/>
          </w:p>
        </w:tc>
        <w:tc>
          <w:tcPr>
            <w:tcW w:w="1274" w:type="dxa"/>
            <w:vAlign w:val="center"/>
            <w:textDirection w:val="lrTb"/>
            <w:noWrap w:val="false"/>
          </w:tcPr>
          <w:p>
            <w:pPr>
              <w:pStyle w:val="1087"/>
              <w:ind w:firstLine="0"/>
              <w:jc w:val="center"/>
              <w:rPr>
                <w:color w:val="auto"/>
                <w:sz w:val="24"/>
                <w:szCs w:val="24"/>
                <w:highlight w:val="none"/>
              </w:rPr>
            </w:pPr>
            <w:r>
              <w:rPr>
                <w:rFonts w:hint="eastAsia"/>
                <w:color w:val="auto"/>
                <w:sz w:val="24"/>
                <w:szCs w:val="24"/>
                <w:highlight w:val="none"/>
              </w:rPr>
              <w:t xml:space="preserve">40%</w:t>
            </w:r>
            <w:r/>
          </w:p>
        </w:tc>
        <w:tc>
          <w:tcPr>
            <w:tcW w:w="2737" w:type="dxa"/>
            <w:vAlign w:val="center"/>
            <w:vMerge w:val="continue"/>
            <w:textDirection w:val="lrTb"/>
            <w:noWrap w:val="false"/>
          </w:tcPr>
          <w:p>
            <w:pPr>
              <w:pStyle w:val="1087"/>
              <w:ind w:firstLine="0"/>
              <w:rPr>
                <w:color w:val="auto"/>
                <w:sz w:val="24"/>
                <w:szCs w:val="24"/>
                <w:highlight w:val="none"/>
              </w:rPr>
            </w:pPr>
            <w:r>
              <w:rPr>
                <w:color w:val="auto"/>
                <w:sz w:val="24"/>
                <w:szCs w:val="24"/>
                <w:highlight w:val="none"/>
              </w:rPr>
            </w:r>
            <w:r/>
          </w:p>
        </w:tc>
      </w:tr>
      <w:tr>
        <w:trPr>
          <w:jc w:val="center"/>
        </w:trPr>
        <w:tc>
          <w:tcPr>
            <w:tcW w:w="711" w:type="dxa"/>
            <w:vAlign w:val="center"/>
            <w:textDirection w:val="lrTb"/>
            <w:noWrap w:val="false"/>
          </w:tcPr>
          <w:p>
            <w:pPr>
              <w:pStyle w:val="1087"/>
              <w:ind w:firstLine="0"/>
              <w:jc w:val="center"/>
              <w:rPr>
                <w:color w:val="auto"/>
                <w:sz w:val="24"/>
                <w:szCs w:val="24"/>
                <w:highlight w:val="none"/>
              </w:rPr>
            </w:pPr>
            <w:r>
              <w:rPr>
                <w:rFonts w:hint="eastAsia"/>
                <w:color w:val="auto"/>
                <w:sz w:val="24"/>
                <w:szCs w:val="24"/>
                <w:highlight w:val="none"/>
              </w:rPr>
              <w:t xml:space="preserve">3</w:t>
            </w:r>
            <w:r/>
          </w:p>
        </w:tc>
        <w:tc>
          <w:tcPr>
            <w:tcW w:w="2929" w:type="dxa"/>
            <w:vAlign w:val="center"/>
            <w:textDirection w:val="lrTb"/>
            <w:noWrap w:val="false"/>
          </w:tcPr>
          <w:p>
            <w:pPr>
              <w:pStyle w:val="1087"/>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资产入库完成收到发票后</w:t>
            </w:r>
            <w:r/>
          </w:p>
        </w:tc>
        <w:tc>
          <w:tcPr>
            <w:tcW w:w="1226" w:type="dxa"/>
            <w:vAlign w:val="center"/>
            <w:vMerge w:val="continue"/>
            <w:textDirection w:val="lrTb"/>
            <w:noWrap w:val="false"/>
          </w:tcPr>
          <w:p>
            <w:pPr>
              <w:pStyle w:val="1087"/>
              <w:ind w:firstLine="0"/>
              <w:jc w:val="center"/>
              <w:rPr>
                <w:color w:val="auto"/>
                <w:sz w:val="24"/>
                <w:szCs w:val="24"/>
                <w:highlight w:val="none"/>
              </w:rPr>
            </w:pPr>
            <w:r>
              <w:rPr>
                <w:color w:val="auto"/>
                <w:sz w:val="24"/>
                <w:szCs w:val="24"/>
                <w:highlight w:val="none"/>
              </w:rPr>
            </w:r>
            <w:r/>
          </w:p>
        </w:tc>
        <w:tc>
          <w:tcPr>
            <w:tcW w:w="1274" w:type="dxa"/>
            <w:vAlign w:val="center"/>
            <w:textDirection w:val="lrTb"/>
            <w:noWrap w:val="false"/>
          </w:tcPr>
          <w:p>
            <w:pPr>
              <w:pStyle w:val="1087"/>
              <w:ind w:firstLine="0"/>
              <w:jc w:val="center"/>
              <w:rPr>
                <w:color w:val="auto"/>
                <w:sz w:val="24"/>
                <w:szCs w:val="24"/>
                <w:highlight w:val="none"/>
              </w:rPr>
            </w:pPr>
            <w:r>
              <w:rPr>
                <w:rFonts w:hint="eastAsia"/>
                <w:color w:val="auto"/>
                <w:sz w:val="24"/>
                <w:szCs w:val="24"/>
                <w:highlight w:val="none"/>
              </w:rPr>
              <w:t xml:space="preserve">30%</w:t>
            </w:r>
            <w:r/>
          </w:p>
        </w:tc>
        <w:tc>
          <w:tcPr>
            <w:tcW w:w="2737" w:type="dxa"/>
            <w:vAlign w:val="center"/>
            <w:vMerge w:val="continue"/>
            <w:textDirection w:val="lrTb"/>
            <w:noWrap w:val="false"/>
          </w:tcPr>
          <w:p>
            <w:pPr>
              <w:pStyle w:val="1087"/>
              <w:ind w:firstLine="0"/>
              <w:rPr>
                <w:color w:val="auto"/>
                <w:sz w:val="24"/>
                <w:szCs w:val="24"/>
                <w:highlight w:val="none"/>
              </w:rPr>
            </w:pPr>
            <w:r>
              <w:rPr>
                <w:color w:val="auto"/>
                <w:sz w:val="24"/>
                <w:szCs w:val="24"/>
                <w:highlight w:val="none"/>
              </w:rPr>
            </w:r>
            <w:r/>
          </w:p>
        </w:tc>
      </w:tr>
    </w:tbl>
    <w:p>
      <w:pPr>
        <w:ind w:left="410" w:hanging="410"/>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7.2甲方有权根据实际使用需求，对项目清单中家具的数量进行调整，当采购数量与实际使用数量不一致时，乙方应根据实际使用量供货，合同的最终结算金额按实际使用量乘以成交单价进行计算。但所有补充合同的采购金额不得超过原合同金额的百分之十。</w:t>
      </w:r>
      <w:r/>
    </w:p>
    <w:p>
      <w:pPr>
        <w:spacing w:before="156" w:after="156"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八、供货清单</w:t>
      </w:r>
      <w:r/>
    </w:p>
    <w:p>
      <w:pPr>
        <w:ind w:left="412" w:hanging="412"/>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left="412" w:hanging="412"/>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九、质量保修范围和保修期及售后服务</w:t>
      </w:r>
      <w:r/>
    </w:p>
    <w:p>
      <w:pPr>
        <w:ind w:left="410" w:hanging="410"/>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9.1 乙方应按招标文件规定的货物性能、技术要求、质量标准向甲方提供未经使用的全新产品。所有生产、改造、搬运、调整的家具数量和具体规格尺寸乙方应现场复核后再行实施。</w:t>
      </w:r>
      <w:r/>
    </w:p>
    <w:p>
      <w:pPr>
        <w:ind w:left="410" w:hanging="410"/>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9.2 乙方提供的货物在质量期内因货物本身的质量问题发生故障，乙方应负责免费更换。对达不到技术要求者，根据实际情况，经双方协商，可按以下办法处理：</w:t>
      </w:r>
      <w:r/>
    </w:p>
    <w:p>
      <w:pPr>
        <w:ind w:left="410" w:hanging="410"/>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⑴更换：由乙方承担所发生的全部费用。</w:t>
      </w:r>
      <w:r/>
    </w:p>
    <w:p>
      <w:pPr>
        <w:ind w:left="410" w:hanging="410"/>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⑵退货处理：乙方应退还甲方支付的合同款，同时应承担该货物的直接费用（运输、保险、检验、货款利息及银行手续费等）。</w:t>
      </w:r>
      <w:r/>
    </w:p>
    <w:p>
      <w:pPr>
        <w:ind w:left="410" w:hanging="410"/>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9.3乙方质保义务联系方式</w:t>
      </w:r>
      <w:r>
        <w:rPr>
          <w:rFonts w:hint="eastAsia" w:ascii="宋体" w:hAnsi="宋体" w:cs="宋体"/>
          <w:color w:val="auto"/>
          <w:sz w:val="24"/>
          <w:highlight w:val="none"/>
        </w:rPr>
        <w:t xml:space="preserve">：        ，如在使用过程中发生质量问题，甲方按照前述联系方式通知乙方的，即视为已经履行通知义务。乙方在接到通知后1小时内响应，6小时内赶到故障货物现场，24小时内排除故障，若24小时内无法排除故障，供应商须免费提供不低于故障货物参数指标的暂替品，并于3日内（日历天）免费完成故障货物的维修、零部件更换或换新。乙方逾期维保，每次应向甲方支付合同总值 1‰  的违约金，甲方有权直接或委托第三方维修，或直接采购替代品，由此产生的费用均由乙方承担。如造成甲方损失超过违约金的，超出部分由乙方继续承担赔偿责任。 </w:t>
      </w:r>
      <w:r/>
    </w:p>
    <w:p>
      <w:pPr>
        <w:ind w:left="410" w:hanging="410"/>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9.4 在质保期内，乙方应对货物出现的质量及安全问题负责处理解决并承担一切费用。</w:t>
      </w:r>
      <w:r/>
    </w:p>
    <w:p>
      <w:pPr>
        <w:ind w:left="410" w:hanging="410"/>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9.5货物免费保修期为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年（自交货验收合格之日起计）。因人为因素出现的故障不在免费保修范围内。</w:t>
      </w:r>
      <w:r/>
    </w:p>
    <w:p>
      <w:pPr>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十、项目验收</w:t>
      </w:r>
      <w:r/>
    </w:p>
    <w:p>
      <w:pPr>
        <w:ind w:left="410" w:hanging="410"/>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10.1 甲方依法组织履约验收工作。</w:t>
      </w:r>
      <w:r/>
    </w:p>
    <w:p>
      <w:pPr>
        <w:ind w:left="410" w:hanging="410"/>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10" w:hanging="410"/>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10.3 对于实际使用人和甲方分离的项目，甲方邀请实际使用人参与验收。</w:t>
      </w:r>
      <w:r/>
    </w:p>
    <w:p>
      <w:pPr>
        <w:ind w:left="410" w:hanging="410"/>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10.4 如有必要，甲方邀请参加本项目的其他供应商或第三方专业机构及专家参与验收，相关意见将作为验收书的参考资料。</w:t>
      </w:r>
      <w:r/>
    </w:p>
    <w:p>
      <w:pPr>
        <w:ind w:left="410" w:hanging="410"/>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履约验收的各项资料存档备查。</w:t>
      </w:r>
      <w:r/>
    </w:p>
    <w:p>
      <w:pPr>
        <w:ind w:left="410" w:hanging="410"/>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10.6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p>
    <w:p>
      <w:pPr>
        <w:ind w:left="410" w:hanging="410"/>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10.7甲方、乙方对产品质量有争议，由双方同意的质量检测机构鉴定，所需费用及因此造成的损失，由责任方承担。</w:t>
      </w:r>
      <w:r/>
    </w:p>
    <w:p>
      <w:pPr>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十一、货物的包装、发运及运输</w:t>
      </w:r>
      <w:r/>
    </w:p>
    <w:p>
      <w:pPr>
        <w:ind w:left="410" w:hanging="410"/>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410" w:hanging="410"/>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11.2 使用说明书、质量检验证明书、随配附件和工具以及清单一并附于货物内。</w:t>
      </w:r>
      <w:r/>
    </w:p>
    <w:p>
      <w:pPr>
        <w:ind w:left="410" w:hanging="410"/>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11.3 乙方在货物发运手续办理完毕后24小时内或货到甲方48小时前通知甲方，以准备接货。</w:t>
      </w:r>
      <w:r/>
    </w:p>
    <w:p>
      <w:pPr>
        <w:ind w:left="410" w:hanging="410"/>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11.4 货物在交付甲方前发生的风险均由乙方负责。</w:t>
      </w:r>
      <w:r/>
    </w:p>
    <w:p>
      <w:pPr>
        <w:ind w:left="410" w:hanging="410"/>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11.5 货物在规定的交付期限内由乙方送达甲方指定的地点视为交付，乙方同时需通知甲方货物已送达。</w:t>
      </w:r>
      <w:r/>
    </w:p>
    <w:p>
      <w:pPr>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十二、违约责任</w:t>
      </w:r>
      <w:r/>
    </w:p>
    <w:p>
      <w:pPr>
        <w:ind w:left="410" w:hanging="410"/>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12.1 甲方无正当理由拒收货物的，甲方向乙方偿付拒收货款总值</w:t>
      </w:r>
      <w:r>
        <w:rPr>
          <w:rFonts w:hint="eastAsia" w:ascii="宋体" w:hAnsi="宋体" w:cs="宋体"/>
          <w:color w:val="auto"/>
          <w:sz w:val="24"/>
          <w:highlight w:val="none"/>
          <w:u w:val="single"/>
        </w:rPr>
        <w:t xml:space="preserve">  5%  </w:t>
      </w:r>
      <w:r>
        <w:rPr>
          <w:rFonts w:hint="eastAsia" w:ascii="宋体" w:hAnsi="宋体" w:cs="宋体"/>
          <w:color w:val="auto"/>
          <w:sz w:val="24"/>
          <w:highlight w:val="none"/>
        </w:rPr>
        <w:t xml:space="preserve">的违约金。</w:t>
      </w:r>
      <w:r/>
    </w:p>
    <w:p>
      <w:pPr>
        <w:ind w:left="410" w:hanging="410"/>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12.2 甲方无故逾期验收和办理货款支付手续的,甲方应按逾期付款总额每日</w:t>
      </w:r>
      <w:r>
        <w:rPr>
          <w:rFonts w:hint="eastAsia" w:ascii="宋体" w:hAnsi="宋体" w:cs="宋体"/>
          <w:color w:val="auto"/>
          <w:sz w:val="24"/>
          <w:highlight w:val="none"/>
          <w:u w:val="single"/>
        </w:rPr>
        <w:t xml:space="preserve">    1‰</w:t>
      </w:r>
      <w:r>
        <w:rPr>
          <w:rFonts w:hint="eastAsia" w:ascii="宋体" w:hAnsi="宋体" w:cs="宋体"/>
          <w:color w:val="auto"/>
          <w:sz w:val="24"/>
          <w:highlight w:val="none"/>
        </w:rPr>
        <w:t xml:space="preserve">向乙方支付违约金。</w:t>
      </w:r>
      <w:r/>
    </w:p>
    <w:p>
      <w:pPr>
        <w:ind w:left="410" w:hanging="410"/>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12.3 自开工之日（甲方发的开工令为准）起    日内所有货物安装调试完工，乙方逾期交付货物的，乙方应按逾期交货总额每日百分之一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宋体"/>
          <w:color w:val="auto"/>
          <w:sz w:val="24"/>
          <w:highlight w:val="none"/>
          <w:u w:val="single"/>
        </w:rPr>
        <w:t xml:space="preserve"> 10%   </w:t>
      </w:r>
      <w:r>
        <w:rPr>
          <w:rFonts w:hint="eastAsia" w:ascii="宋体" w:hAnsi="宋体" w:cs="宋体"/>
          <w:color w:val="auto"/>
          <w:sz w:val="24"/>
          <w:highlight w:val="none"/>
        </w:rPr>
        <w:t xml:space="preserve">的违约金，如造成甲方损失超过违约金的，超出部分由乙方继续承担赔偿责任。 </w:t>
      </w:r>
      <w:r/>
    </w:p>
    <w:p>
      <w:pPr>
        <w:ind w:left="410" w:hanging="410"/>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12.4 乙方所交的货物品种、型号、规格、技术参数、质量不符合合同规定及招标文件规定标准的，甲方有权拒收该货物，乙方愿意更换货物但逾期交货的，按乙方逾期交货处理。乙方拒绝更换货物的，甲方可单方面解除合同，由此产生的一切损失由乙方负责。</w:t>
      </w:r>
      <w:r/>
    </w:p>
    <w:p>
      <w:pPr>
        <w:pStyle w:val="908"/>
        <w:rPr>
          <w:rFonts w:eastAsia="宋体"/>
          <w:color w:val="auto"/>
          <w:highlight w:val="none"/>
        </w:rPr>
      </w:pPr>
      <w:r>
        <w:rPr>
          <w:rFonts w:hint="eastAsia" w:ascii="宋体" w:hAnsi="宋体" w:eastAsia="宋体" w:cs="宋体"/>
          <w:b w:val="0"/>
          <w:color w:val="auto"/>
          <w:sz w:val="24"/>
          <w:szCs w:val="24"/>
          <w:highlight w:val="none"/>
        </w:rPr>
        <w:t xml:space="preserve">12.5如出现乙方转包或分包情形的，一经发现，乙方需承担审定价总额30%的违约金，并从结算价款中直接予以扣除，且乙方仍需承担本合同约定的全部责任。</w:t>
      </w:r>
      <w:r/>
    </w:p>
    <w:p>
      <w:pPr>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十三、不可抗力事件处理</w:t>
      </w:r>
      <w:r/>
    </w:p>
    <w:p>
      <w:pPr>
        <w:ind w:left="410" w:hanging="410"/>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13.1 在合同有效期内，任何一方因不可抗力事件导致不能履行合同，则合同履行期可延长，其延长期与不可抗力影响期相同。</w:t>
      </w:r>
      <w:r/>
    </w:p>
    <w:p>
      <w:pPr>
        <w:ind w:left="410" w:hanging="410"/>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13.2 不可抗力事件发生后，应立即通知对方，并寄送有关权威机构出具的证明。</w:t>
      </w:r>
      <w:r/>
    </w:p>
    <w:p>
      <w:pPr>
        <w:ind w:left="410" w:hanging="410"/>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13.3 不可抗力事件延续120天以上，双方应通过友好协商，确定是否继续履行合同。</w:t>
      </w:r>
      <w:r/>
    </w:p>
    <w:p>
      <w:pPr>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十四、解决争议的方法</w:t>
      </w:r>
      <w:r/>
    </w:p>
    <w:p>
      <w:pPr>
        <w:ind w:left="426" w:firstLine="12"/>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合同或有未尽事宜，须经双方共同协商，作出规定，补充规定与合同具有同等法律效力，若补充规定与合同规定不一致时，以签订日期在后为准。双方或三方由合同或合同之外引起的所有纠纷，可通过双方或三方的友好协商解决。若该协商在纠纷通过协商仍未达成共识，任何一方可向对方提出书面通知，并将该纠纷提交甲方所在地人民法院进行解决。</w:t>
      </w:r>
      <w:r/>
    </w:p>
    <w:p>
      <w:pPr>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十六、合同生效及其它</w:t>
      </w:r>
      <w:r/>
    </w:p>
    <w:p>
      <w:pPr>
        <w:ind w:left="410" w:hanging="410"/>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16.1 合同经双方法定代表人或授权委托代表人签字并加盖单位公章后生效。</w:t>
      </w:r>
      <w:r/>
    </w:p>
    <w:p>
      <w:pPr>
        <w:ind w:left="410" w:hanging="410"/>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16.2本合同未尽事宜，遵照《民法典》、《政府采购法》有关条文执行。</w:t>
      </w:r>
      <w:r/>
    </w:p>
    <w:p>
      <w:pPr>
        <w:ind w:left="410" w:hanging="410"/>
        <w:spacing w:before="120"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16.3 本合同正本一式6份（甲方3份，乙方2份，代理机构1份），具有同等法律效力。</w:t>
      </w:r>
      <w:r/>
    </w:p>
    <w:p>
      <w:pPr>
        <w:ind w:left="480" w:hanging="480"/>
        <w:spacing w:before="120" w:after="120" w:line="0" w:lineRule="atLeast"/>
        <w:rPr>
          <w:rFonts w:hint="eastAsia" w:ascii="宋体" w:hAnsi="宋体" w:cs="Courier New"/>
          <w:color w:val="auto"/>
          <w:sz w:val="24"/>
          <w:highlight w:val="none"/>
        </w:rPr>
      </w:pPr>
      <w:r>
        <w:rPr>
          <w:rFonts w:ascii="宋体" w:hAnsi="宋体" w:cs="Courier New"/>
          <w:color w:val="auto"/>
          <w:sz w:val="24"/>
          <w:highlight w:val="none"/>
        </w:rPr>
        <w:t xml:space="preserve"> </w:t>
      </w:r>
      <w:r/>
    </w:p>
    <w:p>
      <w:pPr>
        <w:ind w:left="480" w:hanging="480"/>
        <w:spacing w:before="120" w:after="120" w:line="0" w:lineRule="atLeast"/>
        <w:rPr>
          <w:rFonts w:hint="eastAsia" w:ascii="宋体" w:hAnsi="宋体" w:cs="Courier New"/>
          <w:color w:val="auto"/>
          <w:sz w:val="24"/>
          <w:highlight w:val="none"/>
        </w:rPr>
      </w:pPr>
      <w:r>
        <w:rPr>
          <w:rFonts w:hint="eastAsia" w:ascii="宋体" w:hAnsi="宋体" w:cs="Courier New"/>
          <w:color w:val="auto"/>
          <w:sz w:val="24"/>
          <w:highlight w:val="none"/>
        </w:rPr>
      </w:r>
      <w:r/>
    </w:p>
    <w:p>
      <w:pPr>
        <w:ind w:left="485" w:hanging="307"/>
        <w:spacing w:before="120" w:after="120" w:line="0" w:lineRule="atLeast"/>
        <w:rPr>
          <w:rFonts w:hint="eastAsia" w:ascii="宋体" w:hAnsi="宋体" w:cs="Courier New"/>
          <w:color w:val="auto"/>
          <w:sz w:val="24"/>
          <w:highlight w:val="none"/>
        </w:rPr>
      </w:pPr>
      <w:r>
        <w:rPr>
          <w:rFonts w:ascii="宋体" w:hAnsi="宋体" w:cs="Courier New"/>
          <w:color w:val="auto"/>
          <w:sz w:val="24"/>
          <w:highlight w:val="none"/>
        </w:rPr>
        <w:t xml:space="preserve">甲方：                        </w:t>
      </w:r>
      <w:r>
        <w:rPr>
          <w:rFonts w:hint="eastAsia" w:ascii="宋体" w:hAnsi="宋体" w:cs="Courier New"/>
          <w:color w:val="auto"/>
          <w:sz w:val="24"/>
          <w:highlight w:val="none"/>
        </w:rPr>
        <w:t xml:space="preserve">       </w:t>
      </w:r>
      <w:r>
        <w:rPr>
          <w:rFonts w:ascii="宋体" w:hAnsi="宋体" w:cs="Courier New"/>
          <w:color w:val="auto"/>
          <w:sz w:val="24"/>
          <w:highlight w:val="none"/>
        </w:rPr>
        <w:t xml:space="preserve">乙方： </w:t>
      </w:r>
      <w:r/>
    </w:p>
    <w:p>
      <w:pPr>
        <w:spacing w:before="120" w:after="120" w:line="0" w:lineRule="atLeast"/>
        <w:rPr>
          <w:rFonts w:hint="eastAsia" w:ascii="宋体" w:hAnsi="宋体" w:cs="Courier New"/>
          <w:color w:val="auto"/>
          <w:sz w:val="24"/>
          <w:highlight w:val="none"/>
        </w:rPr>
      </w:pPr>
      <w:r>
        <w:rPr>
          <w:rFonts w:ascii="宋体" w:hAnsi="宋体" w:cs="Courier New"/>
          <w:color w:val="auto"/>
          <w:sz w:val="24"/>
          <w:highlight w:val="none"/>
        </w:rPr>
        <w:t xml:space="preserve">  地址：                       </w:t>
      </w:r>
      <w:r>
        <w:rPr>
          <w:rFonts w:hint="eastAsia" w:ascii="宋体" w:hAnsi="宋体" w:cs="Courier New"/>
          <w:color w:val="auto"/>
          <w:sz w:val="24"/>
          <w:highlight w:val="none"/>
        </w:rPr>
        <w:t xml:space="preserve">        </w:t>
      </w:r>
      <w:r>
        <w:rPr>
          <w:rFonts w:ascii="宋体" w:hAnsi="宋体" w:cs="Courier New"/>
          <w:color w:val="auto"/>
          <w:sz w:val="24"/>
          <w:highlight w:val="none"/>
        </w:rPr>
        <w:t xml:space="preserve">地址： </w:t>
      </w:r>
      <w:r/>
    </w:p>
    <w:p>
      <w:pPr>
        <w:spacing w:before="120" w:after="120" w:line="0" w:lineRule="atLeast"/>
        <w:rPr>
          <w:rFonts w:hint="eastAsia" w:ascii="宋体" w:hAnsi="宋体" w:cs="Courier New"/>
          <w:color w:val="auto"/>
          <w:sz w:val="24"/>
          <w:highlight w:val="none"/>
        </w:rPr>
      </w:pPr>
      <w:r>
        <w:rPr>
          <w:rFonts w:ascii="宋体" w:hAnsi="宋体" w:cs="Courier New"/>
          <w:color w:val="auto"/>
          <w:sz w:val="24"/>
          <w:highlight w:val="none"/>
        </w:rPr>
        <w:t xml:space="preserve">  法定代表人</w:t>
      </w:r>
      <w:r>
        <w:rPr>
          <w:rFonts w:hint="eastAsia" w:ascii="宋体" w:hAnsi="宋体" w:cs="Courier New"/>
          <w:color w:val="auto"/>
          <w:sz w:val="24"/>
          <w:highlight w:val="none"/>
        </w:rPr>
        <w:t xml:space="preserve">或授权代表</w:t>
      </w:r>
      <w:r>
        <w:rPr>
          <w:rFonts w:ascii="宋体" w:hAnsi="宋体" w:cs="Courier New"/>
          <w:color w:val="auto"/>
          <w:sz w:val="24"/>
          <w:highlight w:val="none"/>
        </w:rPr>
        <w:t xml:space="preserve">：        </w:t>
      </w:r>
      <w:r>
        <w:rPr>
          <w:rFonts w:hint="eastAsia" w:ascii="宋体" w:hAnsi="宋体" w:cs="Courier New"/>
          <w:color w:val="auto"/>
          <w:sz w:val="24"/>
          <w:highlight w:val="none"/>
        </w:rPr>
        <w:t xml:space="preserve">       </w:t>
      </w:r>
      <w:r>
        <w:rPr>
          <w:rFonts w:ascii="宋体" w:hAnsi="宋体" w:cs="Courier New"/>
          <w:color w:val="auto"/>
          <w:sz w:val="24"/>
          <w:highlight w:val="none"/>
        </w:rPr>
        <w:t xml:space="preserve">法定代表人</w:t>
      </w:r>
      <w:r>
        <w:rPr>
          <w:rFonts w:hint="eastAsia" w:ascii="宋体" w:hAnsi="宋体" w:cs="Courier New"/>
          <w:color w:val="auto"/>
          <w:sz w:val="24"/>
          <w:highlight w:val="none"/>
        </w:rPr>
        <w:t xml:space="preserve">或授权代表</w:t>
      </w:r>
      <w:r>
        <w:rPr>
          <w:rFonts w:ascii="宋体" w:hAnsi="宋体" w:cs="Courier New"/>
          <w:color w:val="auto"/>
          <w:sz w:val="24"/>
          <w:highlight w:val="none"/>
        </w:rPr>
        <w:t xml:space="preserve">：</w:t>
      </w:r>
      <w:r/>
    </w:p>
    <w:p>
      <w:pPr>
        <w:ind w:firstLine="240"/>
        <w:spacing w:before="120" w:after="120" w:line="0" w:lineRule="atLeast"/>
        <w:rPr>
          <w:rFonts w:hint="eastAsia" w:ascii="宋体" w:hAnsi="宋体" w:cs="Courier New"/>
          <w:color w:val="auto"/>
          <w:sz w:val="24"/>
          <w:highlight w:val="none"/>
        </w:rPr>
      </w:pPr>
      <w:r>
        <w:rPr>
          <w:rFonts w:hint="eastAsia" w:ascii="宋体" w:hAnsi="宋体" w:cs="Courier New"/>
          <w:color w:val="auto"/>
          <w:sz w:val="24"/>
          <w:highlight w:val="none"/>
        </w:rPr>
      </w:r>
      <w:r/>
    </w:p>
    <w:p>
      <w:pPr>
        <w:ind w:firstLine="240"/>
        <w:spacing w:before="120" w:after="120" w:line="0" w:lineRule="atLeast"/>
        <w:rPr>
          <w:rFonts w:hint="eastAsia" w:ascii="宋体" w:hAnsi="宋体" w:cs="Courier New"/>
          <w:color w:val="auto"/>
          <w:sz w:val="24"/>
          <w:highlight w:val="none"/>
        </w:rPr>
      </w:pPr>
      <w:r>
        <w:rPr>
          <w:rFonts w:hint="eastAsia" w:ascii="宋体" w:hAnsi="宋体" w:cs="Courier New"/>
          <w:color w:val="auto"/>
          <w:sz w:val="24"/>
          <w:highlight w:val="none"/>
        </w:rPr>
      </w:r>
      <w:r/>
    </w:p>
    <w:p>
      <w:pPr>
        <w:ind w:firstLine="240"/>
        <w:spacing w:before="120" w:after="120" w:line="0" w:lineRule="atLeast"/>
        <w:rPr>
          <w:rFonts w:hint="eastAsia" w:ascii="宋体" w:hAnsi="宋体" w:cs="Courier New"/>
          <w:color w:val="auto"/>
          <w:sz w:val="24"/>
          <w:highlight w:val="none"/>
        </w:rPr>
      </w:pPr>
      <w:r>
        <w:rPr>
          <w:rFonts w:hint="eastAsia" w:ascii="宋体" w:hAnsi="宋体" w:cs="Courier New"/>
          <w:color w:val="auto"/>
          <w:sz w:val="24"/>
          <w:highlight w:val="none"/>
        </w:rPr>
      </w:r>
      <w:r/>
    </w:p>
    <w:p>
      <w:pPr>
        <w:ind w:firstLine="240"/>
        <w:spacing w:before="120" w:after="120" w:line="0" w:lineRule="atLeast"/>
        <w:rPr>
          <w:rFonts w:ascii="宋体" w:hAnsi="Courier New" w:cs="Courier New"/>
          <w:color w:val="auto"/>
          <w:highlight w:val="none"/>
        </w:rPr>
      </w:pPr>
      <w:r>
        <w:rPr>
          <w:rFonts w:hint="eastAsia" w:ascii="宋体" w:hAnsi="宋体" w:cs="Courier New"/>
          <w:color w:val="auto"/>
          <w:sz w:val="24"/>
          <w:highlight w:val="none"/>
        </w:rPr>
        <w:t xml:space="preserve">委托代理机构：  </w:t>
      </w:r>
      <w:r/>
    </w:p>
    <w:p>
      <w:pPr>
        <w:ind w:firstLine="240"/>
        <w:jc w:val="left"/>
        <w:spacing w:before="120" w:after="120" w:line="0" w:lineRule="atLeast"/>
        <w:rPr>
          <w:rFonts w:hint="eastAsia" w:ascii="宋体" w:hAnsi="宋体" w:cs="Courier New"/>
          <w:color w:val="auto"/>
          <w:sz w:val="24"/>
          <w:highlight w:val="none"/>
        </w:rPr>
      </w:pPr>
      <w:r>
        <w:rPr>
          <w:rFonts w:ascii="宋体" w:hAnsi="宋体" w:cs="Courier New"/>
          <w:color w:val="auto"/>
          <w:sz w:val="24"/>
          <w:highlight w:val="none"/>
        </w:rPr>
        <w:t xml:space="preserve">法定代表人</w:t>
      </w:r>
      <w:r>
        <w:rPr>
          <w:rFonts w:hint="eastAsia" w:ascii="宋体" w:hAnsi="宋体" w:cs="Courier New"/>
          <w:color w:val="auto"/>
          <w:sz w:val="24"/>
          <w:highlight w:val="none"/>
        </w:rPr>
        <w:t xml:space="preserve">或授权代表：</w:t>
      </w:r>
      <w:r>
        <w:rPr>
          <w:rFonts w:hint="eastAsia" w:ascii="宋体" w:hAnsi="Courier New" w:cs="Courier New"/>
          <w:color w:val="auto"/>
          <w:highlight w:val="none"/>
        </w:rPr>
        <w:t xml:space="preserve">                 </w:t>
      </w:r>
      <w:r>
        <w:rPr>
          <w:rFonts w:hint="eastAsia" w:ascii="宋体" w:hAnsi="宋体" w:cs="Courier New"/>
          <w:color w:val="auto"/>
          <w:sz w:val="24"/>
          <w:highlight w:val="none"/>
        </w:rPr>
        <w:t xml:space="preserve">   </w:t>
      </w:r>
      <w:r/>
    </w:p>
    <w:p>
      <w:pPr>
        <w:jc w:val="center"/>
        <w:spacing w:before="120" w:after="120" w:line="0" w:lineRule="atLeast"/>
        <w:rPr>
          <w:rFonts w:hint="eastAsia" w:ascii="宋体" w:hAnsi="宋体" w:cs="Courier New"/>
          <w:color w:val="auto"/>
          <w:sz w:val="24"/>
          <w:highlight w:val="none"/>
        </w:rPr>
      </w:pPr>
      <w:r>
        <w:rPr>
          <w:rFonts w:hint="eastAsia" w:ascii="宋体" w:hAnsi="宋体" w:cs="Courier New"/>
          <w:color w:val="auto"/>
          <w:sz w:val="24"/>
          <w:highlight w:val="none"/>
        </w:rPr>
      </w:r>
      <w:r/>
    </w:p>
    <w:p>
      <w:pPr>
        <w:pStyle w:val="1001"/>
        <w:ind w:firstLine="0"/>
        <w:spacing w:line="340" w:lineRule="exact"/>
        <w:rPr>
          <w:rFonts w:hint="eastAsia" w:hAnsi="宋体"/>
          <w:color w:val="auto"/>
          <w:sz w:val="24"/>
          <w:szCs w:val="24"/>
          <w:highlight w:val="none"/>
        </w:rPr>
      </w:pPr>
      <w:r>
        <w:rPr>
          <w:rFonts w:hint="eastAsia" w:hAnsi="宋体"/>
          <w:color w:val="auto"/>
          <w:sz w:val="24"/>
          <w:szCs w:val="24"/>
          <w:highlight w:val="none"/>
        </w:rPr>
        <w:t xml:space="preserve">                   </w:t>
      </w:r>
      <w:r/>
    </w:p>
    <w:p>
      <w:pPr>
        <w:pStyle w:val="1001"/>
        <w:ind w:firstLine="0"/>
        <w:jc w:val="center"/>
        <w:spacing w:line="340" w:lineRule="exact"/>
        <w:rPr>
          <w:rFonts w:hint="eastAsia" w:hAnsi="宋体"/>
          <w:color w:val="auto"/>
          <w:sz w:val="24"/>
          <w:szCs w:val="24"/>
          <w:highlight w:val="none"/>
        </w:rPr>
      </w:pPr>
      <w:r>
        <w:rPr>
          <w:rFonts w:hint="eastAsia" w:hAnsi="宋体"/>
          <w:color w:val="auto"/>
          <w:sz w:val="24"/>
          <w:szCs w:val="24"/>
          <w:highlight w:val="none"/>
        </w:rPr>
        <w:t xml:space="preserve">                           </w:t>
      </w:r>
      <w:r>
        <w:rPr>
          <w:rFonts w:hAnsi="宋体"/>
          <w:color w:val="auto"/>
          <w:sz w:val="24"/>
          <w:szCs w:val="24"/>
          <w:highlight w:val="none"/>
        </w:rPr>
        <w:t xml:space="preserve">签订日期：      年  </w:t>
      </w:r>
      <w:r>
        <w:rPr>
          <w:rFonts w:hint="eastAsia" w:hAnsi="宋体"/>
          <w:color w:val="auto"/>
          <w:sz w:val="24"/>
          <w:szCs w:val="24"/>
          <w:highlight w:val="none"/>
        </w:rPr>
        <w:t xml:space="preserve">  </w:t>
      </w:r>
      <w:r>
        <w:rPr>
          <w:rFonts w:hAnsi="宋体"/>
          <w:color w:val="auto"/>
          <w:sz w:val="24"/>
          <w:szCs w:val="24"/>
          <w:highlight w:val="none"/>
        </w:rPr>
        <w:t xml:space="preserve">月  </w:t>
      </w:r>
      <w:r>
        <w:rPr>
          <w:rFonts w:hint="eastAsia" w:hAnsi="宋体"/>
          <w:color w:val="auto"/>
          <w:sz w:val="24"/>
          <w:szCs w:val="24"/>
          <w:highlight w:val="none"/>
        </w:rPr>
        <w:t xml:space="preserve"> </w:t>
      </w:r>
      <w:r>
        <w:rPr>
          <w:rFonts w:hAnsi="宋体"/>
          <w:color w:val="auto"/>
          <w:sz w:val="24"/>
          <w:szCs w:val="24"/>
          <w:highlight w:val="none"/>
        </w:rPr>
        <w:t xml:space="preserve">日</w:t>
      </w:r>
      <w:r/>
    </w:p>
    <w:p>
      <w:pPr>
        <w:ind w:firstLine="480"/>
        <w:spacing w:line="360" w:lineRule="auto"/>
        <w:rPr>
          <w:color w:val="auto"/>
          <w:sz w:val="24"/>
          <w:highlight w:val="none"/>
        </w:rPr>
      </w:pPr>
      <w:r>
        <w:rPr>
          <w:color w:val="auto"/>
          <w:sz w:val="24"/>
          <w:highlight w:val="none"/>
        </w:rPr>
      </w:r>
      <w:r/>
    </w:p>
    <w:p>
      <w:pPr>
        <w:ind w:firstLine="480"/>
        <w:jc w:val="left"/>
        <w:spacing w:after="120"/>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spacing w:after="120"/>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spacing w:after="120"/>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spacing w:after="120"/>
        <w:rPr>
          <w:rFonts w:hint="eastAsia" w:ascii="宋体" w:hAnsi="宋体" w:cs="宋体"/>
          <w:color w:val="auto"/>
          <w:sz w:val="24"/>
          <w:highlight w:val="none"/>
        </w:rPr>
      </w:pPr>
      <w:r>
        <w:rPr>
          <w:rFonts w:hint="eastAsia" w:ascii="宋体" w:hAnsi="宋体" w:cs="宋体"/>
          <w:color w:val="auto"/>
          <w:sz w:val="24"/>
          <w:highlight w:val="none"/>
        </w:rPr>
      </w:r>
      <w:bookmarkEnd w:id="840"/>
      <w:r/>
    </w:p>
    <w:p>
      <w:pPr>
        <w:ind w:firstLine="480"/>
        <w:jc w:val="left"/>
        <w:spacing w:after="120"/>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spacing w:after="120"/>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spacing w:after="120"/>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spacing w:after="120"/>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spacing w:after="120"/>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spacing w:after="120"/>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spacing w:after="120"/>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spacing w:after="120"/>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spacing w:after="120"/>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spacing w:after="120"/>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spacing w:after="120"/>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spacing w:after="120"/>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spacing w:after="120"/>
        <w:rPr>
          <w:rFonts w:hint="eastAsia" w:ascii="宋体" w:hAnsi="宋体" w:cs="宋体"/>
          <w:color w:val="auto"/>
          <w:sz w:val="24"/>
          <w:highlight w:val="none"/>
        </w:rPr>
      </w:pPr>
      <w:r>
        <w:rPr>
          <w:rFonts w:hint="eastAsia" w:ascii="宋体" w:hAnsi="宋体" w:cs="宋体"/>
          <w:color w:val="auto"/>
          <w:sz w:val="24"/>
          <w:highlight w:val="none"/>
        </w:rPr>
        <w:t xml:space="preserve">注：以上是合同的简易模版，仅供甲乙双方签订合同时参考，具体条款详见采购文件中所对应的采购内容及要求，其余条款按照《中华人民共和国民法典》、其他有关法律、行政法规以及省、市、区规范性文件规定，由甲乙双方协商一致后自拟合同。</w:t>
      </w:r>
      <w:r/>
    </w:p>
    <w:p>
      <w:pPr>
        <w:pStyle w:val="906"/>
        <w:jc w:val="both"/>
        <w:keepLines w:val="0"/>
        <w:spacing w:line="360" w:lineRule="auto"/>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br w:type="page" w:clear="all"/>
      </w:r>
      <w:r>
        <w:rPr>
          <w:rFonts w:hint="eastAsia" w:ascii="宋体" w:hAnsi="宋体" w:eastAsia="宋体" w:cs="宋体"/>
          <w:b w:val="0"/>
          <w:color w:val="auto"/>
          <w:sz w:val="24"/>
          <w:szCs w:val="24"/>
          <w:highlight w:val="none"/>
        </w:rPr>
        <w:t xml:space="preserve">附：             </w:t>
      </w:r>
      <w:r/>
    </w:p>
    <w:p>
      <w:pPr>
        <w:pStyle w:val="906"/>
        <w:keepLines w:val="0"/>
        <w:spacing w:line="360" w:lineRule="auto"/>
        <w:widowControl/>
        <w:rPr>
          <w:rFonts w:hint="eastAsia" w:ascii="宋体" w:hAnsi="宋体" w:eastAsia="宋体" w:cs="宋体"/>
          <w:b w:val="0"/>
          <w:color w:val="auto"/>
          <w:sz w:val="28"/>
          <w:szCs w:val="28"/>
          <w:highlight w:val="none"/>
        </w:rPr>
      </w:pPr>
      <w:r>
        <w:rPr>
          <w:rFonts w:hint="eastAsia" w:ascii="宋体" w:hAnsi="宋体" w:eastAsia="宋体" w:cs="宋体"/>
          <w:b w:val="0"/>
          <w:color w:val="auto"/>
          <w:sz w:val="28"/>
          <w:szCs w:val="28"/>
          <w:highlight w:val="none"/>
        </w:rPr>
        <w:t xml:space="preserve">廉政责任书</w:t>
      </w:r>
      <w:r/>
    </w:p>
    <w:p>
      <w:pPr>
        <w:pStyle w:val="944"/>
        <w:ind w:firstLine="480"/>
        <w:spacing w:after="240" w:afterAutospacing="0" w:line="360" w:lineRule="auto"/>
        <w:rPr>
          <w:rFonts w:hint="eastAsia"/>
          <w:color w:val="auto"/>
          <w:highlight w:val="none"/>
        </w:rPr>
      </w:pPr>
      <w:r>
        <w:rPr>
          <w:rFonts w:hint="eastAsia"/>
          <w:color w:val="auto"/>
          <w:highlight w:val="none"/>
        </w:rPr>
        <w:t xml:space="preserve">招标单位（甲方）：                         中标单位（乙方）：</w:t>
      </w:r>
      <w:r/>
    </w:p>
    <w:p>
      <w:pPr>
        <w:pStyle w:val="944"/>
        <w:ind w:firstLine="480"/>
        <w:spacing w:before="0" w:beforeAutospacing="0" w:after="0" w:afterAutospacing="0" w:line="360" w:lineRule="auto"/>
        <w:rPr>
          <w:rFonts w:hint="eastAsia"/>
          <w:color w:val="auto"/>
          <w:highlight w:val="none"/>
        </w:rPr>
      </w:pPr>
      <w:r>
        <w:rPr>
          <w:rFonts w:hint="eastAsia"/>
          <w:color w:val="auto"/>
          <w:highlight w:val="none"/>
        </w:rPr>
        <w:t xml:space="preserve">为规范双方的各项活动，防止发生谋取不正当利益的违法违纪行为，根据有关法律法规和廉政建设责任规定，特订立本廉政责任书：</w:t>
      </w:r>
      <w:r/>
    </w:p>
    <w:p>
      <w:pPr>
        <w:pStyle w:val="944"/>
        <w:ind w:firstLine="480"/>
        <w:spacing w:before="0" w:beforeAutospacing="0" w:after="0" w:afterAutospacing="0" w:line="360" w:lineRule="auto"/>
        <w:rPr>
          <w:rFonts w:hint="eastAsia"/>
          <w:color w:val="auto"/>
          <w:highlight w:val="none"/>
        </w:rPr>
      </w:pPr>
      <w:r>
        <w:rPr>
          <w:rFonts w:hint="eastAsia"/>
          <w:color w:val="auto"/>
          <w:highlight w:val="none"/>
        </w:rPr>
        <w:t xml:space="preserve">本协议所称“关系人”是指近亲属、其他关系密切的亲属、朋友等自然人，有股权等经济联系的法人或其他组织。 </w:t>
      </w:r>
      <w:r/>
    </w:p>
    <w:p>
      <w:pPr>
        <w:pStyle w:val="944"/>
        <w:ind w:firstLine="480"/>
        <w:spacing w:before="0" w:beforeAutospacing="0" w:after="0" w:afterAutospacing="0" w:line="360" w:lineRule="auto"/>
        <w:rPr>
          <w:rFonts w:hint="eastAsia"/>
          <w:color w:val="auto"/>
          <w:highlight w:val="none"/>
        </w:rPr>
      </w:pPr>
      <w:r>
        <w:rPr>
          <w:rFonts w:hint="eastAsia"/>
          <w:color w:val="auto"/>
          <w:highlight w:val="none"/>
        </w:rPr>
        <w:t xml:space="preserve">1、甲乙双方在业务交往中，不论是单位或业务经办人员，均不得以任何形式（如现钞、有价证券、实物等）向对方人员或其他关系人、指定人行贿索贿或给付其他不正当利益。</w:t>
      </w:r>
      <w:r/>
    </w:p>
    <w:p>
      <w:pPr>
        <w:pStyle w:val="944"/>
        <w:ind w:firstLine="480"/>
        <w:spacing w:before="0" w:beforeAutospacing="0" w:after="0" w:afterAutospacing="0" w:line="360" w:lineRule="auto"/>
        <w:rPr>
          <w:rFonts w:hint="eastAsia"/>
          <w:color w:val="auto"/>
          <w:highlight w:val="none"/>
        </w:rPr>
      </w:pPr>
      <w:r>
        <w:rPr>
          <w:rFonts w:hint="eastAsia"/>
          <w:color w:val="auto"/>
          <w:highlight w:val="none"/>
        </w:rPr>
        <w:t xml:space="preserve">2、甲乙双方均有责任教育本单位人员，禁止在业务活动中索贿、行贿、受贿，并拒绝对方人员的索贿、行贿行为。</w:t>
      </w:r>
      <w:r/>
    </w:p>
    <w:p>
      <w:pPr>
        <w:pStyle w:val="944"/>
        <w:ind w:firstLine="480"/>
        <w:spacing w:before="0" w:beforeAutospacing="0" w:after="0" w:afterAutospacing="0" w:line="360" w:lineRule="auto"/>
        <w:rPr>
          <w:rFonts w:hint="eastAsia"/>
          <w:color w:val="auto"/>
          <w:highlight w:val="none"/>
        </w:rPr>
      </w:pPr>
      <w:r>
        <w:rPr>
          <w:rFonts w:hint="eastAsia"/>
          <w:color w:val="auto"/>
          <w:highlight w:val="none"/>
        </w:rPr>
        <w:t xml:space="preserve">3、在经济交往中，甲乙双方任何一方给予对方让利（返利）、回扣（佣金）、奖励等，均应在主合同中清楚列明，或以书面形式通知对方，并通过双方财务部门收付结算。</w:t>
      </w:r>
      <w:r/>
    </w:p>
    <w:p>
      <w:pPr>
        <w:pStyle w:val="944"/>
        <w:ind w:firstLine="480"/>
        <w:spacing w:before="0" w:beforeAutospacing="0" w:after="0" w:afterAutospacing="0" w:line="360" w:lineRule="auto"/>
        <w:rPr>
          <w:rFonts w:hint="eastAsia"/>
          <w:color w:val="auto"/>
          <w:highlight w:val="none"/>
        </w:rPr>
      </w:pPr>
      <w:r>
        <w:rPr>
          <w:rFonts w:hint="eastAsia"/>
          <w:color w:val="auto"/>
          <w:highlight w:val="none"/>
        </w:rPr>
        <w:t xml:space="preserve">4、若因业务人员提出索贿要求，因此影响甲乙双方的正常业务时，任何一方人员均应向对方检举并提供相关证据，且有权向对方相关部门投诉举报。任何一方不得为自己或他人利益而唆使或利诱对方人员离职或背离职务。</w:t>
      </w:r>
      <w:r/>
    </w:p>
    <w:p>
      <w:pPr>
        <w:pStyle w:val="944"/>
        <w:ind w:firstLine="480"/>
        <w:spacing w:before="0" w:beforeAutospacing="0" w:after="0" w:afterAutospacing="0" w:line="360" w:lineRule="auto"/>
        <w:rPr>
          <w:rFonts w:hint="eastAsia"/>
          <w:color w:val="auto"/>
          <w:highlight w:val="none"/>
        </w:rPr>
      </w:pPr>
      <w:r>
        <w:rPr>
          <w:rFonts w:hint="eastAsia"/>
          <w:color w:val="auto"/>
          <w:highlight w:val="none"/>
        </w:rPr>
        <w:t xml:space="preserve">5、任何一方或对另一方人员或亲友进行行贿的，另一方除如数上缴外，还有权向行贿单位通报情况，并按行贿价值金额的 10倍收取廉政建设违约金。违约金可以从主合同价款中直接扣除。 </w:t>
      </w:r>
      <w:r/>
    </w:p>
    <w:p>
      <w:pPr>
        <w:pStyle w:val="944"/>
        <w:ind w:firstLine="480"/>
        <w:spacing w:before="0" w:beforeAutospacing="0" w:after="0" w:afterAutospacing="0" w:line="360" w:lineRule="auto"/>
        <w:rPr>
          <w:rFonts w:hint="eastAsia"/>
          <w:color w:val="auto"/>
          <w:highlight w:val="none"/>
        </w:rPr>
      </w:pPr>
      <w:r>
        <w:rPr>
          <w:rFonts w:hint="eastAsia"/>
          <w:color w:val="auto"/>
          <w:highlight w:val="none"/>
        </w:rPr>
        <w:t xml:space="preserve">6、任何一方行贿造成对方损失的，受害方除对受贿当事人依法追究法律责任外，有权终止主合同的继续履行。所发生的经济损失由行贿方单位承担。情节严重的，受害方可直接向有关单位报案。追究行贿方单位的法律责任。</w:t>
      </w:r>
      <w:r/>
    </w:p>
    <w:p>
      <w:pPr>
        <w:pStyle w:val="944"/>
        <w:ind w:firstLine="480"/>
        <w:spacing w:before="0" w:beforeAutospacing="0" w:after="0" w:afterAutospacing="0" w:line="360" w:lineRule="auto"/>
        <w:rPr>
          <w:rFonts w:hint="eastAsia" w:ascii="仿宋" w:hAnsi="仿宋" w:eastAsia="仿宋"/>
          <w:color w:val="auto"/>
          <w:highlight w:val="none"/>
        </w:rPr>
      </w:pPr>
      <w:r>
        <w:rPr>
          <w:rFonts w:hint="eastAsia"/>
          <w:color w:val="auto"/>
          <w:highlight w:val="none"/>
        </w:rPr>
        <w:t xml:space="preserve">7、本责任书作为合同的附件，与合同具有同等法律效力。本责任书自双方签署后立即生效。</w:t>
      </w:r>
      <w:r/>
    </w:p>
    <w:p>
      <w:pPr>
        <w:pStyle w:val="944"/>
        <w:ind w:firstLine="720"/>
        <w:spacing w:before="0" w:beforeAutospacing="0" w:after="0" w:afterAutospacing="0"/>
        <w:rPr>
          <w:rFonts w:hint="eastAsia"/>
          <w:color w:val="auto"/>
          <w:highlight w:val="none"/>
        </w:rPr>
      </w:pPr>
      <w:r>
        <w:rPr>
          <w:rFonts w:hint="eastAsia"/>
          <w:color w:val="auto"/>
          <w:highlight w:val="none"/>
        </w:rPr>
        <w:t xml:space="preserve">甲方（盖章）：                          乙方（盖章）：</w:t>
      </w:r>
      <w:r/>
    </w:p>
    <w:p>
      <w:pPr>
        <w:pStyle w:val="944"/>
        <w:spacing w:before="0" w:beforeAutospacing="0" w:after="0" w:afterAutospacing="0"/>
        <w:rPr>
          <w:rFonts w:hint="eastAsia"/>
          <w:color w:val="auto"/>
          <w:highlight w:val="none"/>
        </w:rPr>
      </w:pPr>
      <w:r>
        <w:rPr>
          <w:rFonts w:hint="eastAsia"/>
          <w:color w:val="auto"/>
          <w:highlight w:val="none"/>
        </w:rPr>
        <w:t xml:space="preserve">  </w:t>
      </w:r>
      <w:r/>
    </w:p>
    <w:p>
      <w:pPr>
        <w:pStyle w:val="944"/>
        <w:spacing w:before="0" w:beforeAutospacing="0" w:after="0" w:afterAutospacing="0"/>
        <w:rPr>
          <w:rFonts w:hint="eastAsia"/>
          <w:color w:val="auto"/>
          <w:highlight w:val="none"/>
        </w:rPr>
      </w:pPr>
      <w:r>
        <w:rPr>
          <w:rFonts w:hint="eastAsia"/>
          <w:color w:val="auto"/>
          <w:highlight w:val="none"/>
        </w:rPr>
        <w:t xml:space="preserve">                  年   月   日                            年   月   日</w:t>
      </w:r>
      <w:r/>
    </w:p>
    <w:p>
      <w:pPr>
        <w:spacing w:line="360" w:lineRule="auto"/>
        <w:rPr>
          <w:rFonts w:hint="eastAsia" w:ascii="宋体" w:hAnsi="宋体"/>
          <w:color w:val="auto"/>
          <w:sz w:val="36"/>
          <w:szCs w:val="36"/>
          <w:highlight w:val="none"/>
        </w:rPr>
        <w:outlineLvl w:val="0"/>
      </w:pPr>
      <w:r>
        <w:rPr>
          <w:rFonts w:hint="eastAsia" w:ascii="宋体" w:hAnsi="宋体"/>
          <w:color w:val="auto"/>
          <w:sz w:val="36"/>
          <w:szCs w:val="36"/>
          <w:highlight w:val="none"/>
        </w:rPr>
      </w:r>
      <w:r/>
    </w:p>
    <w:p>
      <w:pPr>
        <w:jc w:val="center"/>
        <w:spacing w:line="360" w:lineRule="auto"/>
        <w:rPr>
          <w:rFonts w:hint="eastAsia" w:ascii="宋体" w:hAnsi="宋体"/>
          <w:color w:val="auto"/>
          <w:sz w:val="36"/>
          <w:szCs w:val="36"/>
          <w:highlight w:val="none"/>
        </w:rPr>
        <w:outlineLvl w:val="0"/>
      </w:pPr>
      <w:r/>
      <w:bookmarkStart w:id="841" w:name="_Toc27652"/>
      <w:r>
        <w:rPr>
          <w:rFonts w:ascii="宋体" w:hAnsi="宋体"/>
          <w:color w:val="auto"/>
          <w:sz w:val="36"/>
          <w:szCs w:val="36"/>
          <w:highlight w:val="none"/>
        </w:rPr>
        <w:t xml:space="preserve">第七章   投标文件格式</w:t>
      </w:r>
      <w:bookmarkEnd w:id="841"/>
      <w:r/>
      <w:r/>
    </w:p>
    <w:p>
      <w:pPr>
        <w:ind w:left="142"/>
        <w:spacing w:line="360" w:lineRule="auto"/>
        <w:tabs>
          <w:tab w:val="left" w:pos="900" w:leader="none"/>
          <w:tab w:val="left" w:pos="1980" w:leader="none"/>
        </w:tabs>
        <w:rPr>
          <w:rFonts w:hint="eastAsia" w:ascii="宋体" w:hAnsi="宋体"/>
          <w:color w:val="auto"/>
          <w:sz w:val="24"/>
          <w:highlight w:val="none"/>
        </w:rPr>
      </w:pPr>
      <w:r>
        <w:rPr>
          <w:rFonts w:hint="eastAsia" w:ascii="宋体" w:hAnsi="宋体"/>
          <w:color w:val="auto"/>
          <w:sz w:val="24"/>
          <w:highlight w:val="none"/>
        </w:rPr>
      </w:r>
      <w:r/>
    </w:p>
    <w:p>
      <w:pPr>
        <w:ind w:left="142"/>
        <w:spacing w:line="360" w:lineRule="auto"/>
        <w:tabs>
          <w:tab w:val="left" w:pos="900" w:leader="none"/>
          <w:tab w:val="left" w:pos="1980" w:leader="none"/>
        </w:tabs>
        <w:rPr>
          <w:rFonts w:hint="eastAsia" w:ascii="宋体" w:hAnsi="宋体"/>
          <w:color w:val="auto"/>
          <w:sz w:val="24"/>
          <w:highlight w:val="none"/>
        </w:rPr>
      </w:pPr>
      <w:r>
        <w:rPr>
          <w:rFonts w:hint="eastAsia" w:ascii="宋体" w:hAnsi="宋体"/>
          <w:color w:val="auto"/>
          <w:sz w:val="24"/>
          <w:highlight w:val="none"/>
        </w:rPr>
      </w:r>
      <w:r/>
    </w:p>
    <w:p>
      <w:pPr>
        <w:ind w:left="142"/>
        <w:spacing w:line="360" w:lineRule="auto"/>
        <w:tabs>
          <w:tab w:val="left" w:pos="900" w:leader="none"/>
          <w:tab w:val="left" w:pos="1980" w:leader="none"/>
        </w:tabs>
        <w:rPr>
          <w:rFonts w:hint="eastAsia" w:ascii="宋体" w:hAnsi="宋体"/>
          <w:color w:val="auto"/>
          <w:sz w:val="24"/>
          <w:highlight w:val="none"/>
        </w:rPr>
      </w:pPr>
      <w:r>
        <w:rPr>
          <w:rFonts w:ascii="宋体" w:hAnsi="宋体"/>
          <w:color w:val="auto"/>
          <w:sz w:val="24"/>
          <w:highlight w:val="none"/>
        </w:rPr>
        <w:t xml:space="preserve">投标人编制文件须知</w:t>
      </w:r>
      <w:r/>
    </w:p>
    <w:p>
      <w:pPr>
        <w:ind w:left="142"/>
        <w:spacing w:line="360" w:lineRule="auto"/>
        <w:tabs>
          <w:tab w:val="left" w:pos="900" w:leader="none"/>
          <w:tab w:val="left" w:pos="1980" w:leader="none"/>
        </w:tabs>
        <w:rPr>
          <w:rFonts w:hint="eastAsia" w:ascii="宋体" w:hAnsi="宋体"/>
          <w:color w:val="auto"/>
          <w:sz w:val="24"/>
          <w:highlight w:val="none"/>
        </w:rPr>
      </w:pPr>
      <w:r>
        <w:rPr>
          <w:rFonts w:ascii="宋体" w:hAnsi="宋体"/>
          <w:color w:val="auto"/>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hint="eastAsia" w:ascii="宋体" w:hAnsi="宋体"/>
          <w:color w:val="auto"/>
          <w:sz w:val="24"/>
          <w:highlight w:val="none"/>
        </w:rPr>
      </w:pPr>
      <w:r>
        <w:rPr>
          <w:rFonts w:ascii="宋体" w:hAnsi="宋体"/>
          <w:color w:val="auto"/>
          <w:sz w:val="24"/>
          <w:highlight w:val="none"/>
        </w:rPr>
        <w:t xml:space="preserve">2、</w:t>
      </w:r>
      <w:r>
        <w:rPr>
          <w:rFonts w:ascii="宋体" w:hAnsi="宋体"/>
          <w:color w:val="auto"/>
          <w:sz w:val="24"/>
          <w:highlight w:val="none"/>
        </w:rPr>
        <w:t xml:space="preserve">对于招标文件中标记了“实质性格式”文件的，</w:t>
      </w:r>
      <w:r>
        <w:rPr>
          <w:rFonts w:ascii="宋体" w:hAnsi="宋体"/>
          <w:color w:val="auto"/>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auto"/>
          <w:sz w:val="24"/>
          <w:highlight w:val="none"/>
        </w:rPr>
        <w:t xml:space="preserve">否则投标无效。未标记“实质性格式”的文件和招标文件未提供格式的内容，可由投标人自行编写。</w:t>
      </w:r>
      <w:r/>
    </w:p>
    <w:p>
      <w:pPr>
        <w:ind w:left="142"/>
        <w:spacing w:line="360" w:lineRule="auto"/>
        <w:tabs>
          <w:tab w:val="left" w:pos="900" w:leader="none"/>
          <w:tab w:val="left" w:pos="1980" w:leader="none"/>
        </w:tabs>
        <w:rPr>
          <w:rFonts w:hint="eastAsia" w:ascii="宋体" w:hAnsi="宋体"/>
          <w:color w:val="auto"/>
          <w:sz w:val="24"/>
          <w:highlight w:val="none"/>
        </w:rPr>
      </w:pPr>
      <w:r>
        <w:rPr>
          <w:rFonts w:ascii="宋体" w:hAnsi="宋体"/>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rFonts w:hint="eastAsia" w:ascii="宋体" w:hAnsi="宋体"/>
          <w:color w:val="auto"/>
          <w:sz w:val="24"/>
          <w:highlight w:val="none"/>
        </w:rPr>
      </w:pPr>
      <w:r>
        <w:rPr>
          <w:rFonts w:hint="eastAsia" w:ascii="宋体" w:hAnsi="宋体"/>
          <w:color w:val="auto"/>
          <w:sz w:val="24"/>
          <w:highlight w:val="none"/>
        </w:rPr>
        <w:t xml:space="preserve">4、实行电子化不见面交易方式的，加盖公章、签名等均通过</w:t>
      </w:r>
      <w:r>
        <w:rPr>
          <w:rFonts w:ascii="宋体" w:hAnsi="宋体"/>
          <w:color w:val="auto"/>
          <w:sz w:val="24"/>
          <w:highlight w:val="none"/>
        </w:rPr>
        <w:t xml:space="preserve">投标文件编制工具</w:t>
      </w:r>
      <w:r>
        <w:rPr>
          <w:rFonts w:hint="eastAsia" w:ascii="宋体" w:hAnsi="宋体"/>
          <w:color w:val="auto"/>
          <w:sz w:val="24"/>
          <w:highlight w:val="none"/>
        </w:rPr>
        <w:t xml:space="preserve">加盖电子公章、</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p>
    <w:p>
      <w:pPr>
        <w:jc w:val="left"/>
        <w:widowControl/>
        <w:rPr>
          <w:rFonts w:hint="eastAsia" w:ascii="宋体" w:hAnsi="宋体"/>
          <w:color w:val="auto"/>
          <w:sz w:val="30"/>
          <w:szCs w:val="20"/>
          <w:highlight w:val="none"/>
        </w:rPr>
      </w:pPr>
      <w:r>
        <w:rPr>
          <w:rFonts w:ascii="宋体" w:hAnsi="宋体"/>
          <w:color w:val="auto"/>
          <w:sz w:val="24"/>
          <w:highlight w:val="none"/>
        </w:rPr>
        <w:br w:type="page" w:clear="all"/>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rPr>
          <w:rFonts w:ascii="宋体" w:hAnsi="宋体"/>
          <w:color w:val="auto"/>
          <w:spacing w:val="20"/>
          <w:sz w:val="24"/>
          <w:highlight w:val="none"/>
        </w:rPr>
        <w:t xml:space="preserve">一、资格证明文件格式</w:t>
      </w:r>
      <w:r/>
    </w:p>
    <w:p>
      <w:pPr>
        <w:rPr>
          <w:rFonts w:hint="eastAsia" w:ascii="宋体" w:hAnsi="宋体"/>
          <w:color w:val="auto"/>
          <w:spacing w:val="20"/>
          <w:szCs w:val="21"/>
          <w:highlight w:val="none"/>
        </w:rPr>
      </w:pPr>
      <w:r>
        <w:rPr>
          <w:rFonts w:hint="eastAsia" w:ascii="宋体" w:hAnsi="宋体"/>
          <w:color w:val="auto"/>
          <w:spacing w:val="20"/>
          <w:szCs w:val="21"/>
          <w:highlight w:val="none"/>
        </w:rPr>
      </w:r>
      <w:r/>
    </w:p>
    <w:p>
      <w:pPr>
        <w:rPr>
          <w:rFonts w:hint="eastAsia" w:ascii="宋体" w:hAnsi="宋体"/>
          <w:color w:val="auto"/>
          <w:sz w:val="24"/>
          <w:highlight w:val="none"/>
        </w:rPr>
      </w:pPr>
      <w:r>
        <w:rPr>
          <w:rFonts w:ascii="宋体" w:hAnsi="宋体"/>
          <w:color w:val="auto"/>
          <w:spacing w:val="20"/>
          <w:sz w:val="24"/>
          <w:highlight w:val="none"/>
        </w:rPr>
        <w:t xml:space="preserve">投标文件</w:t>
      </w:r>
      <w:r>
        <w:rPr>
          <w:rFonts w:ascii="宋体" w:hAnsi="宋体"/>
          <w:color w:val="auto"/>
          <w:sz w:val="24"/>
          <w:highlight w:val="none"/>
        </w:rPr>
        <w:t xml:space="preserve">封面（非实质性格式）</w:t>
      </w:r>
      <w:r/>
    </w:p>
    <w:p>
      <w:pPr>
        <w:jc w:val="center"/>
        <w:rPr>
          <w:rFonts w:hint="eastAsia" w:ascii="宋体" w:hAnsi="宋体"/>
          <w:color w:val="auto"/>
          <w:szCs w:val="21"/>
          <w:highlight w:val="none"/>
        </w:rPr>
      </w:pPr>
      <w:r>
        <w:rPr>
          <w:rFonts w:hint="eastAsia" w:ascii="宋体" w:hAnsi="宋体"/>
          <w:color w:val="auto"/>
          <w:szCs w:val="21"/>
          <w:highlight w:val="none"/>
        </w:rPr>
      </w:r>
      <w:r/>
    </w:p>
    <w:p>
      <w:pPr>
        <w:jc w:val="center"/>
        <w:rPr>
          <w:rFonts w:hint="eastAsia" w:ascii="宋体" w:hAnsi="宋体"/>
          <w:color w:val="auto"/>
          <w:spacing w:val="60"/>
          <w:sz w:val="84"/>
          <w:szCs w:val="84"/>
          <w:highlight w:val="none"/>
        </w:rPr>
      </w:pPr>
      <w:r>
        <w:rPr>
          <w:rFonts w:ascii="宋体" w:hAnsi="宋体"/>
          <w:color w:val="auto"/>
          <w:spacing w:val="60"/>
          <w:sz w:val="84"/>
          <w:szCs w:val="84"/>
          <w:highlight w:val="none"/>
        </w:rPr>
        <w:t xml:space="preserve">投 标 文 件</w:t>
      </w:r>
      <w:r/>
    </w:p>
    <w:p>
      <w:pPr>
        <w:ind w:firstLine="960"/>
        <w:rPr>
          <w:rFonts w:hint="eastAsia" w:ascii="宋体" w:hAnsi="宋体"/>
          <w:color w:val="auto"/>
          <w:spacing w:val="60"/>
          <w:sz w:val="52"/>
          <w:szCs w:val="52"/>
          <w:highlight w:val="none"/>
        </w:rPr>
      </w:pPr>
      <w:r>
        <w:rPr>
          <w:rFonts w:hint="eastAsia" w:ascii="宋体" w:hAnsi="宋体"/>
          <w:color w:val="auto"/>
          <w:spacing w:val="60"/>
          <w:sz w:val="52"/>
          <w:szCs w:val="52"/>
          <w:highlight w:val="none"/>
        </w:rPr>
      </w:r>
      <w:r/>
    </w:p>
    <w:p>
      <w:pPr>
        <w:ind w:firstLine="960"/>
        <w:rPr>
          <w:rFonts w:hint="eastAsia" w:ascii="宋体" w:hAnsi="宋体"/>
          <w:color w:val="auto"/>
          <w:spacing w:val="60"/>
          <w:sz w:val="52"/>
          <w:szCs w:val="52"/>
          <w:highlight w:val="none"/>
        </w:rPr>
      </w:pPr>
      <w:r>
        <w:rPr>
          <w:rFonts w:hint="eastAsia" w:ascii="宋体" w:hAnsi="宋体"/>
          <w:color w:val="auto"/>
          <w:spacing w:val="60"/>
          <w:sz w:val="52"/>
          <w:szCs w:val="52"/>
          <w:highlight w:val="none"/>
        </w:rPr>
      </w:r>
      <w:r/>
    </w:p>
    <w:p>
      <w:pPr>
        <w:ind w:firstLine="540"/>
        <w:rPr>
          <w:rFonts w:hint="eastAsia" w:ascii="宋体" w:hAnsi="宋体"/>
          <w:color w:val="auto"/>
          <w:spacing w:val="20"/>
          <w:sz w:val="32"/>
          <w:szCs w:val="32"/>
          <w:highlight w:val="none"/>
        </w:rPr>
      </w:pPr>
      <w:r>
        <w:rPr>
          <w:rFonts w:hint="eastAsia" w:ascii="宋体" w:hAnsi="宋体"/>
          <w:color w:val="auto"/>
          <w:spacing w:val="20"/>
          <w:sz w:val="32"/>
          <w:szCs w:val="32"/>
          <w:highlight w:val="none"/>
        </w:rPr>
      </w:r>
      <w:r/>
    </w:p>
    <w:p>
      <w:pPr>
        <w:ind w:firstLine="540"/>
        <w:rPr>
          <w:rFonts w:hint="eastAsia" w:ascii="宋体" w:hAnsi="宋体"/>
          <w:color w:val="auto"/>
          <w:spacing w:val="20"/>
          <w:sz w:val="32"/>
          <w:szCs w:val="32"/>
          <w:highlight w:val="none"/>
        </w:rPr>
      </w:pPr>
      <w:r>
        <w:rPr>
          <w:rFonts w:hint="eastAsia" w:ascii="宋体" w:hAnsi="宋体"/>
          <w:color w:val="auto"/>
          <w:spacing w:val="20"/>
          <w:sz w:val="32"/>
          <w:szCs w:val="32"/>
          <w:highlight w:val="none"/>
        </w:rPr>
      </w:r>
      <w:r/>
    </w:p>
    <w:p>
      <w:pPr>
        <w:ind w:firstLine="1080"/>
        <w:rPr>
          <w:rFonts w:hint="eastAsia" w:ascii="宋体" w:hAnsi="宋体"/>
          <w:color w:val="auto"/>
          <w:sz w:val="36"/>
          <w:highlight w:val="none"/>
        </w:rPr>
      </w:pPr>
      <w:r>
        <w:rPr>
          <w:rFonts w:hint="eastAsia" w:ascii="宋体" w:hAnsi="宋体"/>
          <w:color w:val="auto"/>
          <w:sz w:val="36"/>
          <w:highlight w:val="none"/>
        </w:rPr>
        <w:t xml:space="preserve">项 目 名 称：</w:t>
      </w:r>
      <w:r>
        <w:rPr>
          <w:rFonts w:hint="eastAsia" w:ascii="宋体" w:hAnsi="宋体"/>
          <w:color w:val="auto"/>
          <w:sz w:val="36"/>
          <w:highlight w:val="none"/>
          <w:u w:val="single"/>
        </w:rPr>
        <w:t xml:space="preserve">               </w:t>
      </w:r>
      <w:r/>
    </w:p>
    <w:p>
      <w:pPr>
        <w:ind w:firstLine="1080"/>
        <w:rPr>
          <w:rFonts w:hint="eastAsia" w:ascii="宋体" w:hAnsi="宋体"/>
          <w:color w:val="auto"/>
          <w:sz w:val="36"/>
          <w:highlight w:val="none"/>
          <w:u w:val="single"/>
        </w:rPr>
      </w:pPr>
      <w:r>
        <w:rPr>
          <w:rFonts w:hint="eastAsia" w:ascii="宋体" w:hAnsi="宋体"/>
          <w:color w:val="auto"/>
          <w:sz w:val="36"/>
          <w:highlight w:val="none"/>
        </w:rPr>
        <w:t xml:space="preserve">项 目 编 号：</w:t>
      </w:r>
      <w:r>
        <w:rPr>
          <w:rFonts w:hint="eastAsia" w:ascii="宋体" w:hAnsi="宋体"/>
          <w:color w:val="auto"/>
          <w:sz w:val="36"/>
          <w:highlight w:val="none"/>
          <w:u w:val="single"/>
        </w:rPr>
        <w:t xml:space="preserve">               </w:t>
      </w:r>
      <w:r/>
    </w:p>
    <w:p>
      <w:pPr>
        <w:rPr>
          <w:rFonts w:hint="eastAsia" w:ascii="宋体" w:hAnsi="宋体"/>
          <w:color w:val="auto"/>
          <w:sz w:val="36"/>
          <w:highlight w:val="none"/>
          <w:u w:val="single"/>
        </w:rPr>
      </w:pPr>
      <w:r>
        <w:rPr>
          <w:rFonts w:hint="eastAsia" w:ascii="宋体" w:hAnsi="宋体"/>
          <w:color w:val="auto"/>
          <w:sz w:val="36"/>
          <w:highlight w:val="none"/>
        </w:rPr>
        <w:t xml:space="preserve">      投标人名称 ：</w:t>
      </w:r>
      <w:r>
        <w:rPr>
          <w:rFonts w:hint="eastAsia" w:ascii="宋体" w:hAnsi="宋体"/>
          <w:color w:val="auto"/>
          <w:sz w:val="36"/>
          <w:highlight w:val="none"/>
          <w:u w:val="single"/>
        </w:rPr>
        <w:t xml:space="preserve">               </w:t>
      </w:r>
      <w:r/>
    </w:p>
    <w:p>
      <w:pPr>
        <w:rPr>
          <w:rFonts w:hint="eastAsia" w:ascii="宋体" w:hAnsi="宋体"/>
          <w:color w:val="auto"/>
          <w:sz w:val="36"/>
          <w:highlight w:val="none"/>
        </w:rPr>
      </w:pPr>
      <w:r>
        <w:rPr>
          <w:rFonts w:hint="eastAsia" w:ascii="宋体" w:hAnsi="宋体"/>
          <w:color w:val="auto"/>
          <w:sz w:val="36"/>
          <w:highlight w:val="none"/>
        </w:rPr>
        <w:t xml:space="preserve">      日      期 ：</w:t>
      </w:r>
      <w:r>
        <w:rPr>
          <w:rFonts w:hint="eastAsia" w:ascii="宋体" w:hAnsi="宋体"/>
          <w:color w:val="auto"/>
          <w:sz w:val="36"/>
          <w:highlight w:val="none"/>
          <w:u w:val="single"/>
        </w:rPr>
        <w:t xml:space="preserve">               </w:t>
      </w:r>
      <w:r/>
    </w:p>
    <w:p>
      <w:pPr>
        <w:jc w:val="center"/>
        <w:rPr>
          <w:rFonts w:hint="eastAsia" w:ascii="宋体" w:hAnsi="宋体"/>
          <w:color w:val="auto"/>
          <w:sz w:val="32"/>
          <w:szCs w:val="32"/>
          <w:highlight w:val="none"/>
        </w:rPr>
      </w:pPr>
      <w:r>
        <w:rPr>
          <w:rFonts w:hint="eastAsia" w:ascii="宋体" w:hAnsi="宋体"/>
          <w:color w:val="auto"/>
          <w:sz w:val="32"/>
          <w:szCs w:val="32"/>
          <w:highlight w:val="none"/>
        </w:rPr>
      </w:r>
      <w:r/>
    </w:p>
    <w:p>
      <w:pPr>
        <w:jc w:val="center"/>
        <w:rPr>
          <w:rFonts w:hint="eastAsia" w:ascii="宋体" w:hAnsi="宋体"/>
          <w:color w:val="auto"/>
          <w:sz w:val="32"/>
          <w:szCs w:val="32"/>
          <w:highlight w:val="none"/>
        </w:rPr>
      </w:pPr>
      <w:r>
        <w:rPr>
          <w:rFonts w:ascii="宋体" w:hAnsi="宋体"/>
          <w:color w:val="auto"/>
          <w:spacing w:val="20"/>
          <w:sz w:val="32"/>
          <w:szCs w:val="32"/>
          <w:highlight w:val="none"/>
        </w:rPr>
        <w:br w:type="page" w:clear="all"/>
      </w:r>
      <w:r>
        <w:rPr>
          <w:rFonts w:hint="eastAsia" w:ascii="宋体" w:hAnsi="宋体"/>
          <w:color w:val="auto"/>
          <w:sz w:val="32"/>
          <w:szCs w:val="32"/>
          <w:highlight w:val="none"/>
        </w:rPr>
        <w:t xml:space="preserve">一、资格证明文件</w:t>
      </w:r>
      <w:r/>
    </w:p>
    <w:p>
      <w:pPr>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color w:val="auto"/>
          <w:sz w:val="24"/>
          <w:szCs w:val="20"/>
          <w:highlight w:val="none"/>
        </w:rPr>
        <w:outlineLvl w:val="2"/>
      </w:pPr>
      <w:r>
        <w:rPr>
          <w:rFonts w:ascii="宋体" w:hAnsi="宋体"/>
          <w:color w:val="auto"/>
          <w:sz w:val="24"/>
          <w:szCs w:val="20"/>
          <w:highlight w:val="none"/>
        </w:rPr>
        <w:t xml:space="preserve">1 </w:t>
      </w:r>
      <w:r>
        <w:rPr>
          <w:rFonts w:ascii="宋体" w:hAnsi="宋体"/>
          <w:color w:val="auto"/>
          <w:sz w:val="24"/>
          <w:highlight w:val="none"/>
        </w:rPr>
        <w:t xml:space="preserve">满足《中华人民共和国政府采购法》第二十二条规定及法律法规的其他规定</w:t>
      </w:r>
      <w:r/>
    </w:p>
    <w:p>
      <w:pPr>
        <w:pStyle w:val="907"/>
        <w:rPr>
          <w:rFonts w:hint="eastAsia" w:hAnsi="宋体"/>
          <w:b w:val="0"/>
          <w:color w:val="auto"/>
          <w:highlight w:val="none"/>
          <w:u w:val="none"/>
        </w:rPr>
      </w:pPr>
      <w:r>
        <w:rPr>
          <w:rFonts w:hAnsi="宋体"/>
          <w:b w:val="0"/>
          <w:color w:val="auto"/>
          <w:highlight w:val="none"/>
          <w:u w:val="none"/>
        </w:rPr>
        <w:t xml:space="preserve">1-</w:t>
      </w:r>
      <w:r>
        <w:rPr>
          <w:rFonts w:hint="eastAsia" w:hAnsi="宋体"/>
          <w:b w:val="0"/>
          <w:color w:val="auto"/>
          <w:highlight w:val="none"/>
          <w:u w:val="none"/>
        </w:rPr>
        <w:t xml:space="preserve">1</w:t>
      </w:r>
      <w:r>
        <w:rPr>
          <w:rFonts w:hAnsi="宋体"/>
          <w:b w:val="0"/>
          <w:color w:val="auto"/>
          <w:highlight w:val="none"/>
          <w:u w:val="none"/>
        </w:rPr>
        <w:t xml:space="preserve"> 投标人资格声明</w:t>
      </w:r>
      <w:r>
        <w:rPr>
          <w:rFonts w:hint="eastAsia" w:hAnsi="宋体"/>
          <w:b w:val="0"/>
          <w:color w:val="auto"/>
          <w:highlight w:val="none"/>
          <w:u w:val="none"/>
        </w:rPr>
        <w:t xml:space="preserve">函</w:t>
      </w:r>
      <w:r>
        <w:rPr>
          <w:rFonts w:hAnsi="宋体"/>
          <w:b w:val="0"/>
          <w:color w:val="auto"/>
          <w:highlight w:val="none"/>
          <w:u w:val="none"/>
        </w:rPr>
        <w:t xml:space="preserve">（实质性格式）</w:t>
      </w:r>
      <w:r/>
    </w:p>
    <w:p>
      <w:pPr>
        <w:jc w:val="center"/>
        <w:spacing w:before="120"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spacing w:before="120" w:line="360" w:lineRule="auto"/>
        <w:widowControl/>
        <w:rPr>
          <w:rFonts w:hint="eastAsia" w:ascii="宋体" w:hAnsi="宋体" w:cs="宋体"/>
          <w:color w:val="auto"/>
          <w:szCs w:val="21"/>
          <w:highlight w:val="none"/>
        </w:rPr>
      </w:pPr>
      <w:r>
        <w:rPr>
          <w:rFonts w:hint="eastAsia" w:ascii="宋体" w:hAnsi="宋体" w:cs="宋体"/>
          <w:color w:val="auto"/>
          <w:sz w:val="28"/>
          <w:szCs w:val="28"/>
          <w:highlight w:val="none"/>
        </w:rPr>
        <w:t xml:space="preserve">投标人资格声明函</w:t>
      </w:r>
      <w:r/>
    </w:p>
    <w:p>
      <w:pPr>
        <w:pStyle w:val="917"/>
        <w:ind w:firstLine="480"/>
        <w:spacing w:line="460" w:lineRule="exact"/>
        <w:rPr>
          <w:rFonts w:hint="eastAsia" w:hAnsi="宋体"/>
          <w:color w:val="auto"/>
          <w:highlight w:val="none"/>
        </w:rPr>
      </w:pPr>
      <w:r>
        <w:rPr>
          <w:rFonts w:hint="eastAsia" w:hAnsi="宋体"/>
          <w:color w:val="auto"/>
          <w:highlight w:val="none"/>
        </w:rPr>
      </w:r>
      <w:r/>
    </w:p>
    <w:p>
      <w:pPr>
        <w:pStyle w:val="917"/>
        <w:ind w:firstLine="480"/>
        <w:spacing w:line="460" w:lineRule="exact"/>
        <w:rPr>
          <w:rFonts w:hint="eastAsia" w:hAnsi="宋体"/>
          <w:color w:val="auto"/>
          <w:highlight w:val="none"/>
        </w:rPr>
      </w:pPr>
      <w:r>
        <w:rPr>
          <w:rFonts w:hint="eastAsia" w:hAnsi="宋体"/>
          <w:color w:val="auto"/>
          <w:highlight w:val="none"/>
        </w:rPr>
        <w:t xml:space="preserve">致：常州盈泰招标有限公司</w:t>
      </w:r>
      <w:r/>
    </w:p>
    <w:p>
      <w:pPr>
        <w:pStyle w:val="917"/>
        <w:ind w:firstLine="960"/>
        <w:spacing w:line="460" w:lineRule="exact"/>
        <w:rPr>
          <w:rFonts w:hint="eastAsia" w:hAnsi="宋体"/>
          <w:color w:val="auto"/>
          <w:highlight w:val="none"/>
          <w:u w:val="single"/>
        </w:rPr>
      </w:pPr>
      <w:r>
        <w:rPr>
          <w:rFonts w:hint="eastAsia" w:hAnsi="宋体"/>
          <w:color w:val="auto"/>
          <w:highlight w:val="none"/>
          <w:u w:val="single"/>
        </w:rPr>
        <w:t xml:space="preserve">（采购人名称）</w:t>
      </w:r>
      <w:r/>
    </w:p>
    <w:p>
      <w:pPr>
        <w:pStyle w:val="917"/>
        <w:ind w:firstLine="480"/>
        <w:spacing w:line="460" w:lineRule="exact"/>
        <w:rPr>
          <w:rFonts w:hint="eastAsia" w:hAnsi="宋体"/>
          <w:color w:val="auto"/>
          <w:highlight w:val="none"/>
        </w:rPr>
      </w:pPr>
      <w:r>
        <w:rPr>
          <w:rFonts w:hint="eastAsia" w:hAnsi="宋体"/>
          <w:color w:val="auto"/>
          <w:highlight w:val="none"/>
        </w:rPr>
      </w:r>
      <w:r/>
    </w:p>
    <w:p>
      <w:pPr>
        <w:pStyle w:val="917"/>
        <w:ind w:firstLine="480"/>
        <w:spacing w:line="460" w:lineRule="exact"/>
        <w:rPr>
          <w:rFonts w:hint="eastAsia" w:hAnsi="宋体"/>
          <w:color w:val="auto"/>
          <w:highlight w:val="none"/>
        </w:rPr>
      </w:pPr>
      <w:r>
        <w:rPr>
          <w:rFonts w:hint="eastAsia" w:hAnsi="宋体"/>
          <w:color w:val="auto"/>
          <w:highlight w:val="none"/>
        </w:rPr>
        <w:t xml:space="preserve">按照《中华人民共和国政府采购法》第二十二条和招标文件的规定，我单位郑重声明如下：</w:t>
      </w:r>
      <w:r/>
    </w:p>
    <w:p>
      <w:pPr>
        <w:pStyle w:val="917"/>
        <w:ind w:firstLine="480"/>
        <w:spacing w:line="460" w:lineRule="exact"/>
        <w:rPr>
          <w:rFonts w:hint="eastAsia" w:hAnsi="宋体"/>
          <w:color w:val="auto"/>
          <w:highlight w:val="none"/>
        </w:rPr>
      </w:pPr>
      <w:r>
        <w:rPr>
          <w:rFonts w:hint="eastAsia" w:hAnsi="宋体"/>
          <w:color w:val="auto"/>
          <w:highlight w:val="none"/>
        </w:rPr>
        <w:t xml:space="preserve">一、我单位是按照中华人民共和国法律规定登记注册的，注册地点为</w:t>
      </w:r>
      <w:r>
        <w:rPr>
          <w:rFonts w:hint="eastAsia" w:hAnsi="宋体"/>
          <w:color w:val="auto"/>
          <w:highlight w:val="none"/>
          <w:u w:val="single"/>
        </w:rPr>
        <w:t xml:space="preserve">         </w:t>
      </w:r>
      <w:r>
        <w:rPr>
          <w:rFonts w:hint="eastAsia" w:hAnsi="宋体"/>
          <w:color w:val="auto"/>
          <w:highlight w:val="none"/>
        </w:rPr>
        <w:t xml:space="preserve">，全称为</w:t>
      </w:r>
      <w:r>
        <w:rPr>
          <w:rFonts w:hint="eastAsia" w:hAnsi="宋体"/>
          <w:color w:val="auto"/>
          <w:highlight w:val="none"/>
          <w:u w:val="single"/>
        </w:rPr>
        <w:t xml:space="preserve">        </w:t>
      </w:r>
      <w:r>
        <w:rPr>
          <w:rFonts w:hint="eastAsia" w:hAnsi="宋体"/>
          <w:color w:val="auto"/>
          <w:highlight w:val="none"/>
        </w:rPr>
        <w:t xml:space="preserve">，统一社会信用代码为</w:t>
      </w:r>
      <w:r>
        <w:rPr>
          <w:rFonts w:hint="eastAsia" w:hAnsi="宋体"/>
          <w:color w:val="auto"/>
          <w:highlight w:val="none"/>
          <w:u w:val="single"/>
        </w:rPr>
        <w:t xml:space="preserve">           </w:t>
      </w:r>
      <w:r>
        <w:rPr>
          <w:rFonts w:hint="eastAsia" w:hAnsi="宋体"/>
          <w:color w:val="auto"/>
          <w:highlight w:val="none"/>
        </w:rPr>
        <w:t xml:space="preserve"> ，法定代表人（单位负责人）为</w:t>
      </w:r>
      <w:r>
        <w:rPr>
          <w:rFonts w:hint="eastAsia" w:hAnsi="宋体"/>
          <w:color w:val="auto"/>
          <w:highlight w:val="none"/>
          <w:u w:val="single"/>
        </w:rPr>
        <w:t xml:space="preserve">         </w:t>
      </w:r>
      <w:r>
        <w:rPr>
          <w:rFonts w:hint="eastAsia" w:hAnsi="宋体"/>
          <w:color w:val="auto"/>
          <w:highlight w:val="none"/>
        </w:rPr>
        <w:t xml:space="preserve">，具有独立承担民事责任的能力（如属于分公司经总公司授权参与项目，由总公司承担民事责任的，需提供总公司项目授权书）。</w:t>
      </w:r>
      <w:r/>
    </w:p>
    <w:p>
      <w:pPr>
        <w:pStyle w:val="917"/>
        <w:ind w:firstLine="480"/>
        <w:spacing w:line="460" w:lineRule="exact"/>
        <w:rPr>
          <w:rFonts w:hint="eastAsia" w:hAnsi="宋体"/>
          <w:color w:val="auto"/>
          <w:highlight w:val="none"/>
        </w:rPr>
      </w:pPr>
      <w:r>
        <w:rPr>
          <w:rFonts w:hint="eastAsia" w:hAnsi="宋体"/>
          <w:color w:val="auto"/>
          <w:highlight w:val="none"/>
        </w:rPr>
        <w:t xml:space="preserve">二、我单位具有良好的商业信誉（指投标人经营状况良好，无本资格声明第十条情形）和健全的财务会计制度。</w:t>
      </w:r>
      <w:r/>
    </w:p>
    <w:p>
      <w:pPr>
        <w:pStyle w:val="917"/>
        <w:ind w:firstLine="480"/>
        <w:spacing w:line="460" w:lineRule="exact"/>
        <w:rPr>
          <w:rFonts w:hint="eastAsia" w:hAnsi="宋体"/>
          <w:color w:val="auto"/>
          <w:highlight w:val="none"/>
        </w:rPr>
      </w:pPr>
      <w:r>
        <w:rPr>
          <w:rFonts w:hint="eastAsia" w:hAnsi="宋体"/>
          <w:color w:val="auto"/>
          <w:highlight w:val="none"/>
        </w:rPr>
        <w:t xml:space="preserve">三、我单位依法进行纳税和社会保险申报并实际履行了义务。</w:t>
      </w:r>
      <w:r/>
    </w:p>
    <w:p>
      <w:pPr>
        <w:pStyle w:val="917"/>
        <w:ind w:firstLine="480"/>
        <w:spacing w:line="460" w:lineRule="exact"/>
        <w:rPr>
          <w:rFonts w:hint="eastAsia" w:hAnsi="宋体"/>
          <w:color w:val="auto"/>
          <w:highlight w:val="none"/>
        </w:rPr>
      </w:pPr>
      <w:r>
        <w:rPr>
          <w:rFonts w:hint="eastAsia" w:hAnsi="宋体"/>
          <w:color w:val="auto"/>
          <w:highlight w:val="none"/>
        </w:rPr>
        <w:t xml:space="preserve">四、我单位具有履行本项目采购合同所必需的设备和专业技术能力，并具有履行合同的良好</w:t>
      </w:r>
      <w:r>
        <w:rPr>
          <w:rFonts w:hAnsi="宋体"/>
          <w:color w:val="auto"/>
          <w:highlight w:val="none"/>
        </w:rPr>
        <w:t xml:space="preserve">记录</w:t>
      </w:r>
      <w:r>
        <w:rPr>
          <w:rFonts w:hint="eastAsia" w:hAnsi="宋体"/>
          <w:color w:val="auto"/>
          <w:highlight w:val="none"/>
        </w:rPr>
        <w:t xml:space="preserve">。为履行本项采购合同我单位具备如下主要设备和主要专业技术能力:</w:t>
      </w:r>
      <w:r/>
    </w:p>
    <w:p>
      <w:pPr>
        <w:pStyle w:val="917"/>
        <w:ind w:firstLine="480"/>
        <w:spacing w:line="460" w:lineRule="exact"/>
        <w:rPr>
          <w:rFonts w:hint="eastAsia" w:hAnsi="宋体"/>
          <w:color w:val="auto"/>
          <w:highlight w:val="none"/>
        </w:rPr>
      </w:pPr>
      <w:r>
        <w:rPr>
          <w:rFonts w:hint="eastAsia" w:hAnsi="宋体"/>
          <w:color w:val="auto"/>
          <w:highlight w:val="none"/>
        </w:rPr>
        <w:t xml:space="preserve">主要设备有：</w:t>
      </w:r>
      <w:r>
        <w:rPr>
          <w:rFonts w:hAnsi="宋体"/>
          <w:color w:val="auto"/>
          <w:highlight w:val="none"/>
          <w:u w:val="single"/>
        </w:rPr>
        <w:t xml:space="preserve">         </w:t>
      </w:r>
      <w:r>
        <w:rPr>
          <w:rFonts w:hint="eastAsia" w:hAnsi="宋体"/>
          <w:color w:val="auto"/>
          <w:highlight w:val="none"/>
          <w:u w:val="single"/>
        </w:rPr>
        <w:t xml:space="preserve">              </w:t>
      </w:r>
      <w:r>
        <w:rPr>
          <w:rFonts w:hAnsi="宋体"/>
          <w:color w:val="auto"/>
          <w:highlight w:val="none"/>
          <w:u w:val="single"/>
        </w:rPr>
        <w:t xml:space="preserve">   </w:t>
      </w:r>
      <w:r/>
    </w:p>
    <w:p>
      <w:pPr>
        <w:pStyle w:val="917"/>
        <w:ind w:firstLine="480"/>
        <w:spacing w:line="460" w:lineRule="exact"/>
        <w:rPr>
          <w:rFonts w:hint="eastAsia" w:hAnsi="宋体"/>
          <w:color w:val="auto"/>
          <w:highlight w:val="none"/>
        </w:rPr>
      </w:pPr>
      <w:r>
        <w:rPr>
          <w:rFonts w:hint="eastAsia" w:hAnsi="宋体"/>
          <w:color w:val="auto"/>
          <w:highlight w:val="none"/>
        </w:rPr>
        <w:t xml:space="preserve">主要专业技术能力有：</w:t>
      </w:r>
      <w:r>
        <w:rPr>
          <w:rFonts w:hint="eastAsia" w:hAnsi="宋体"/>
          <w:color w:val="auto"/>
          <w:highlight w:val="none"/>
          <w:u w:val="single"/>
        </w:rPr>
        <w:t xml:space="preserve">                  </w:t>
      </w:r>
      <w:r/>
    </w:p>
    <w:p>
      <w:pPr>
        <w:pStyle w:val="917"/>
        <w:ind w:firstLine="480"/>
        <w:spacing w:line="460" w:lineRule="exact"/>
        <w:rPr>
          <w:rFonts w:hint="eastAsia" w:hAnsi="宋体"/>
          <w:color w:val="auto"/>
          <w:highlight w:val="none"/>
        </w:rPr>
      </w:pPr>
      <w:r>
        <w:rPr>
          <w:rFonts w:hint="eastAsia" w:hAnsi="宋体"/>
          <w:color w:val="auto"/>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pStyle w:val="917"/>
        <w:ind w:firstLine="480"/>
        <w:spacing w:line="460" w:lineRule="exact"/>
        <w:rPr>
          <w:rFonts w:hint="eastAsia" w:hAnsi="宋体"/>
          <w:color w:val="auto"/>
          <w:highlight w:val="none"/>
        </w:rPr>
      </w:pPr>
      <w:r>
        <w:rPr>
          <w:rFonts w:hint="eastAsia" w:hAnsi="宋体"/>
          <w:color w:val="auto"/>
          <w:highlight w:val="none"/>
        </w:rPr>
        <w:t xml:space="preserve">六、我单位具备法律、行政法规规定的其他条件。</w:t>
      </w:r>
      <w:r/>
    </w:p>
    <w:p>
      <w:pPr>
        <w:pStyle w:val="917"/>
        <w:ind w:firstLine="480"/>
        <w:spacing w:line="460" w:lineRule="exact"/>
        <w:rPr>
          <w:rFonts w:hint="eastAsia" w:hAnsi="宋体"/>
          <w:color w:val="auto"/>
          <w:highlight w:val="none"/>
        </w:rPr>
      </w:pPr>
      <w:r>
        <w:rPr>
          <w:rFonts w:hint="eastAsia" w:hAnsi="宋体"/>
          <w:color w:val="auto"/>
          <w:highlight w:val="none"/>
        </w:rPr>
        <w:t xml:space="preserve">七、与我单位存在“单位负责人为同一人或者存在直接控股、管理关系”的其他单位信息如下（如无此情形的，填写“无”）：</w:t>
      </w:r>
      <w:r/>
    </w:p>
    <w:p>
      <w:pPr>
        <w:pStyle w:val="917"/>
        <w:ind w:firstLine="480"/>
        <w:spacing w:line="460" w:lineRule="exact"/>
        <w:rPr>
          <w:rFonts w:hint="eastAsia" w:hAnsi="宋体"/>
          <w:color w:val="auto"/>
          <w:highlight w:val="none"/>
        </w:rPr>
      </w:pPr>
      <w:r>
        <w:rPr>
          <w:rFonts w:hint="eastAsia" w:hAnsi="宋体"/>
          <w:color w:val="auto"/>
          <w:highlight w:val="none"/>
        </w:rPr>
        <w:t xml:space="preserve">1、与我单位的法定代表人（单位负责人）为同一人的其他单位如下：</w:t>
      </w:r>
      <w:r>
        <w:rPr>
          <w:rFonts w:hint="eastAsia" w:hAnsi="宋体"/>
          <w:color w:val="auto"/>
          <w:highlight w:val="none"/>
          <w:u w:val="single"/>
        </w:rPr>
        <w:t xml:space="preserve">     </w:t>
      </w:r>
      <w:r>
        <w:rPr>
          <w:rFonts w:hint="eastAsia" w:hAnsi="宋体"/>
          <w:color w:val="auto"/>
          <w:highlight w:val="none"/>
        </w:rPr>
        <w:t xml:space="preserve">          </w:t>
      </w:r>
      <w:r/>
    </w:p>
    <w:p>
      <w:pPr>
        <w:pStyle w:val="917"/>
        <w:ind w:firstLine="480"/>
        <w:spacing w:line="460" w:lineRule="exact"/>
        <w:rPr>
          <w:rFonts w:hint="eastAsia" w:hAnsi="宋体"/>
          <w:color w:val="auto"/>
          <w:highlight w:val="none"/>
        </w:rPr>
      </w:pPr>
      <w:r>
        <w:rPr>
          <w:rFonts w:hint="eastAsia" w:hAnsi="宋体"/>
          <w:color w:val="auto"/>
          <w:highlight w:val="none"/>
        </w:rPr>
        <w:t xml:space="preserve">2、我单位直接控股的其他单位如下：</w:t>
      </w:r>
      <w:r>
        <w:rPr>
          <w:rFonts w:hint="eastAsia" w:hAnsi="宋体"/>
          <w:color w:val="auto"/>
          <w:highlight w:val="none"/>
          <w:u w:val="single"/>
        </w:rPr>
        <w:t xml:space="preserve">                    </w:t>
      </w:r>
      <w:r>
        <w:rPr>
          <w:rFonts w:hint="eastAsia" w:hAnsi="宋体"/>
          <w:color w:val="auto"/>
          <w:highlight w:val="none"/>
        </w:rPr>
        <w:t xml:space="preserve"> </w:t>
      </w:r>
      <w:r/>
    </w:p>
    <w:p>
      <w:pPr>
        <w:pStyle w:val="917"/>
        <w:ind w:firstLine="480"/>
        <w:spacing w:line="460" w:lineRule="exact"/>
        <w:rPr>
          <w:rFonts w:hint="eastAsia" w:hAnsi="宋体"/>
          <w:color w:val="auto"/>
          <w:highlight w:val="none"/>
        </w:rPr>
      </w:pPr>
      <w:r>
        <w:rPr>
          <w:rFonts w:hint="eastAsia" w:hAnsi="宋体"/>
          <w:color w:val="auto"/>
          <w:highlight w:val="none"/>
        </w:rPr>
        <w:t xml:space="preserve">3、与我单位存在管理关系的其他单位如下：</w:t>
      </w:r>
      <w:r>
        <w:rPr>
          <w:rFonts w:hint="eastAsia" w:hAnsi="宋体"/>
          <w:color w:val="auto"/>
          <w:highlight w:val="none"/>
          <w:u w:val="single"/>
        </w:rPr>
        <w:t xml:space="preserve">              </w:t>
      </w:r>
      <w:r>
        <w:rPr>
          <w:rFonts w:hint="eastAsia" w:hAnsi="宋体"/>
          <w:color w:val="auto"/>
          <w:highlight w:val="none"/>
        </w:rPr>
        <w:t xml:space="preserve"> </w:t>
      </w:r>
      <w:r/>
    </w:p>
    <w:p>
      <w:pPr>
        <w:pStyle w:val="917"/>
        <w:ind w:firstLine="480"/>
        <w:spacing w:line="460" w:lineRule="exact"/>
        <w:rPr>
          <w:rFonts w:hint="eastAsia" w:hAnsi="宋体"/>
          <w:color w:val="auto"/>
          <w:highlight w:val="none"/>
        </w:rPr>
      </w:pPr>
      <w:r>
        <w:rPr>
          <w:rFonts w:hint="eastAsia" w:hAnsi="宋体"/>
          <w:color w:val="auto"/>
          <w:highlight w:val="none"/>
        </w:rPr>
        <w:t xml:space="preserve">八、</w:t>
      </w:r>
      <w:r>
        <w:rPr>
          <w:rFonts w:hAnsi="宋体"/>
          <w:color w:val="auto"/>
          <w:highlight w:val="none"/>
        </w:rPr>
        <w:t xml:space="preserve">我</w:t>
      </w:r>
      <w:r>
        <w:rPr>
          <w:rFonts w:hint="eastAsia" w:hAnsi="宋体"/>
          <w:color w:val="auto"/>
          <w:highlight w:val="none"/>
        </w:rPr>
        <w:t xml:space="preserve">单位</w:t>
      </w:r>
      <w:r>
        <w:rPr>
          <w:rFonts w:hAnsi="宋体"/>
          <w:color w:val="auto"/>
          <w:highlight w:val="none"/>
        </w:rPr>
        <w:t xml:space="preserve">不属于为本项目提供整体设计、规范编制或者项目管理、监理、检测等服务的投标人。</w:t>
      </w:r>
      <w:r/>
    </w:p>
    <w:p>
      <w:pPr>
        <w:pStyle w:val="917"/>
        <w:ind w:firstLine="480"/>
        <w:spacing w:line="460" w:lineRule="exact"/>
        <w:rPr>
          <w:rFonts w:hint="eastAsia" w:hAnsi="宋体"/>
          <w:color w:val="auto"/>
          <w:highlight w:val="none"/>
        </w:rPr>
      </w:pPr>
      <w:r>
        <w:rPr>
          <w:rFonts w:hint="eastAsia" w:hAnsi="宋体"/>
          <w:color w:val="auto"/>
          <w:highlight w:val="none"/>
        </w:rPr>
        <w:t xml:space="preserve">九、</w:t>
      </w:r>
      <w:r>
        <w:rPr>
          <w:rFonts w:hAnsi="宋体"/>
          <w:color w:val="auto"/>
          <w:highlight w:val="none"/>
        </w:rPr>
        <w:t xml:space="preserve">我单位无以下不良信用记录情形：</w:t>
      </w:r>
      <w:r/>
    </w:p>
    <w:p>
      <w:pPr>
        <w:pStyle w:val="917"/>
        <w:ind w:firstLine="480"/>
        <w:spacing w:line="460" w:lineRule="exact"/>
        <w:rPr>
          <w:rFonts w:hint="eastAsia" w:hAnsi="宋体"/>
          <w:color w:val="auto"/>
          <w:highlight w:val="none"/>
        </w:rPr>
      </w:pPr>
      <w:r>
        <w:rPr>
          <w:rFonts w:hAnsi="宋体"/>
          <w:color w:val="auto"/>
          <w:highlight w:val="none"/>
        </w:rPr>
        <w:t xml:space="preserve">1</w:t>
      </w:r>
      <w:r>
        <w:rPr>
          <w:rFonts w:hint="eastAsia" w:hAnsi="宋体"/>
          <w:color w:val="auto"/>
          <w:highlight w:val="none"/>
        </w:rPr>
        <w:t xml:space="preserve">、在“信用中国”网站被列入失信被执行人和重大税收违法案件当事人名单；</w:t>
      </w:r>
      <w:r/>
    </w:p>
    <w:p>
      <w:pPr>
        <w:pStyle w:val="917"/>
        <w:ind w:firstLine="480"/>
        <w:spacing w:line="460" w:lineRule="exact"/>
        <w:rPr>
          <w:rFonts w:hint="eastAsia" w:hAnsi="宋体"/>
          <w:color w:val="auto"/>
          <w:highlight w:val="none"/>
        </w:rPr>
      </w:pPr>
      <w:r>
        <w:rPr>
          <w:rFonts w:hAnsi="宋体"/>
          <w:color w:val="auto"/>
          <w:highlight w:val="none"/>
        </w:rPr>
        <w:t xml:space="preserve">2</w:t>
      </w:r>
      <w:r>
        <w:rPr>
          <w:rFonts w:hint="eastAsia" w:hAnsi="宋体"/>
          <w:color w:val="auto"/>
          <w:highlight w:val="none"/>
        </w:rPr>
        <w:t xml:space="preserve">、在“中国政府采购网”网站被列入政府采购严重违法失信行为记录名单；</w:t>
      </w:r>
      <w:r/>
    </w:p>
    <w:p>
      <w:pPr>
        <w:pStyle w:val="917"/>
        <w:ind w:firstLine="480"/>
        <w:spacing w:line="460" w:lineRule="exact"/>
        <w:rPr>
          <w:rFonts w:hint="eastAsia" w:hAnsi="宋体"/>
          <w:color w:val="auto"/>
          <w:highlight w:val="none"/>
        </w:rPr>
      </w:pPr>
      <w:r>
        <w:rPr>
          <w:rFonts w:hAnsi="宋体"/>
          <w:color w:val="auto"/>
          <w:highlight w:val="none"/>
        </w:rPr>
        <w:t xml:space="preserve">3</w:t>
      </w:r>
      <w:r>
        <w:rPr>
          <w:rFonts w:hint="eastAsia" w:hAnsi="宋体"/>
          <w:color w:val="auto"/>
          <w:highlight w:val="none"/>
        </w:rPr>
        <w:t xml:space="preserve">、</w:t>
      </w:r>
      <w:r>
        <w:rPr>
          <w:rFonts w:hAnsi="宋体"/>
          <w:color w:val="auto"/>
          <w:highlight w:val="none"/>
        </w:rPr>
        <w:t xml:space="preserve">不符合《政府采购法》第二十二条规定的条件。</w:t>
      </w:r>
      <w:r/>
    </w:p>
    <w:p>
      <w:pPr>
        <w:pStyle w:val="917"/>
        <w:ind w:firstLine="480"/>
        <w:spacing w:line="460" w:lineRule="exact"/>
        <w:rPr>
          <w:rFonts w:hint="eastAsia" w:hAnsi="宋体"/>
          <w:color w:val="auto"/>
          <w:highlight w:val="none"/>
        </w:rPr>
      </w:pPr>
      <w:r>
        <w:rPr>
          <w:rFonts w:hint="eastAsia"/>
          <w:color w:val="auto"/>
          <w:highlight w:val="none"/>
        </w:rPr>
        <w:t xml:space="preserve">十、我单位法定代表人的社保缴纳单位为：</w:t>
      </w:r>
      <w:r>
        <w:rPr>
          <w:rFonts w:hint="eastAsia"/>
          <w:color w:val="auto"/>
          <w:highlight w:val="none"/>
          <w:u w:val="single"/>
        </w:rPr>
        <w:t xml:space="preserve">                    </w:t>
      </w:r>
      <w:r>
        <w:rPr>
          <w:rFonts w:hint="eastAsia"/>
          <w:color w:val="auto"/>
          <w:highlight w:val="none"/>
        </w:rPr>
        <w:t xml:space="preserve">。（请投标人如实填写）。</w:t>
      </w:r>
      <w:r/>
    </w:p>
    <w:p>
      <w:pPr>
        <w:pStyle w:val="917"/>
        <w:ind w:firstLine="480"/>
        <w:spacing w:line="460" w:lineRule="exact"/>
        <w:rPr>
          <w:rFonts w:hint="eastAsia" w:hAnsi="宋体"/>
          <w:color w:val="auto"/>
          <w:highlight w:val="none"/>
        </w:rPr>
      </w:pPr>
      <w:r>
        <w:rPr>
          <w:rFonts w:hint="eastAsia" w:hAnsi="宋体"/>
          <w:color w:val="auto"/>
          <w:highlight w:val="none"/>
        </w:rPr>
        <w:t xml:space="preserve">我单位保证上述声明的事项都是真实的，如有虚假，我单位愿意承担相应的法律责任，并承担因此所造成的一切损失。</w:t>
      </w:r>
      <w:r/>
    </w:p>
    <w:p>
      <w:pPr>
        <w:pStyle w:val="917"/>
        <w:ind w:firstLine="480"/>
        <w:spacing w:line="460" w:lineRule="exact"/>
        <w:rPr>
          <w:rFonts w:hint="eastAsia" w:hAnsi="宋体"/>
          <w:color w:val="auto"/>
          <w:highlight w:val="none"/>
        </w:rPr>
      </w:pPr>
      <w:r>
        <w:rPr>
          <w:rFonts w:hint="eastAsia" w:hAnsi="宋体"/>
          <w:color w:val="auto"/>
          <w:highlight w:val="none"/>
        </w:rPr>
      </w:r>
      <w:r/>
    </w:p>
    <w:p>
      <w:pPr>
        <w:pStyle w:val="917"/>
        <w:ind w:firstLine="480"/>
        <w:spacing w:line="460" w:lineRule="exact"/>
        <w:rPr>
          <w:rFonts w:hint="eastAsia" w:hAnsi="宋体"/>
          <w:color w:val="auto"/>
          <w:highlight w:val="none"/>
        </w:rPr>
      </w:pPr>
      <w:r>
        <w:rPr>
          <w:rFonts w:hint="eastAsia" w:hAnsi="宋体"/>
          <w:color w:val="auto"/>
          <w:highlight w:val="none"/>
        </w:rPr>
      </w:r>
      <w:r/>
    </w:p>
    <w:p>
      <w:pPr>
        <w:pStyle w:val="917"/>
        <w:ind w:left="2520"/>
        <w:spacing w:line="460" w:lineRule="exact"/>
        <w:rPr>
          <w:rFonts w:hint="eastAsia" w:hAnsi="宋体"/>
          <w:color w:val="auto"/>
          <w:highlight w:val="none"/>
        </w:rPr>
      </w:pPr>
      <w:r>
        <w:rPr>
          <w:rFonts w:hint="eastAsia" w:hAnsi="宋体"/>
          <w:color w:val="auto"/>
          <w:highlight w:val="none"/>
        </w:rPr>
        <w:t xml:space="preserve">投标人：（加盖公章）</w:t>
      </w:r>
      <w:r/>
    </w:p>
    <w:p>
      <w:pPr>
        <w:pStyle w:val="917"/>
        <w:ind w:left="2520"/>
        <w:spacing w:line="460" w:lineRule="exact"/>
        <w:rPr>
          <w:rFonts w:hint="eastAsia" w:hAnsi="宋体"/>
          <w:color w:val="auto"/>
          <w:highlight w:val="none"/>
        </w:rPr>
      </w:pPr>
      <w:r>
        <w:rPr>
          <w:rFonts w:hint="eastAsia" w:hAnsi="宋体"/>
          <w:color w:val="auto"/>
          <w:highlight w:val="none"/>
        </w:rPr>
        <w:t xml:space="preserve">法定代表人（或单位负责人）签字或盖章：</w:t>
      </w:r>
      <w:r/>
    </w:p>
    <w:p>
      <w:pPr>
        <w:pStyle w:val="917"/>
        <w:ind w:left="2520"/>
        <w:spacing w:line="460" w:lineRule="exact"/>
        <w:rPr>
          <w:rFonts w:hint="eastAsia" w:hAnsi="宋体"/>
          <w:color w:val="auto"/>
          <w:highlight w:val="none"/>
        </w:rPr>
      </w:pPr>
      <w:r>
        <w:rPr>
          <w:rFonts w:hint="eastAsia" w:hAnsi="宋体"/>
          <w:color w:val="auto"/>
          <w:highlight w:val="none"/>
        </w:rPr>
        <w:t xml:space="preserve">日期：      年  月  日</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ascii="宋体" w:hAnsi="宋体"/>
          <w:color w:val="auto"/>
          <w:sz w:val="24"/>
          <w:highlight w:val="none"/>
        </w:rPr>
        <w:t xml:space="preserve">说明：</w:t>
      </w:r>
      <w:r>
        <w:rPr>
          <w:rFonts w:hint="eastAsia" w:ascii="宋体" w:hAnsi="宋体"/>
          <w:color w:val="auto"/>
          <w:sz w:val="24"/>
          <w:highlight w:val="none"/>
        </w:rPr>
        <w:t xml:space="preserve">投标人承诺不实的，依据《政府采购法》第七十七条“提供虚假材料谋取中标、成交的”有关规定予以处理</w:t>
      </w:r>
      <w:r>
        <w:rPr>
          <w:rFonts w:ascii="宋体" w:hAnsi="宋体"/>
          <w:color w:val="auto"/>
          <w:sz w:val="24"/>
          <w:highlight w:val="none"/>
        </w:rPr>
        <w:t xml:space="preserve">。</w:t>
      </w:r>
      <w:r/>
    </w:p>
    <w:p>
      <w:pPr>
        <w:spacing w:line="360" w:lineRule="auto"/>
        <w:tabs>
          <w:tab w:val="left" w:pos="5580" w:leader="none"/>
        </w:tabs>
        <w:rPr>
          <w:rFonts w:hint="eastAsia" w:ascii="宋体" w:hAnsi="宋体"/>
          <w:color w:val="auto"/>
          <w:sz w:val="24"/>
          <w:highlight w:val="none"/>
        </w:rPr>
        <w:sectPr>
          <w:footnotePr/>
          <w:endnotePr/>
          <w:type w:val="nextPage"/>
          <w:pgSz w:w="11907" w:h="16840" w:orient="portrait"/>
          <w:pgMar w:top="1418" w:right="1134" w:bottom="1418" w:left="1081" w:header="794" w:footer="851" w:gutter="0"/>
          <w:cols w:num="1" w:sep="0" w:space="720" w:equalWidth="1"/>
          <w:docGrid w:linePitch="360"/>
        </w:sectPr>
      </w:pPr>
      <w:r>
        <w:rPr>
          <w:rFonts w:hint="eastAsia" w:ascii="宋体" w:hAnsi="宋体"/>
          <w:color w:val="auto"/>
          <w:sz w:val="24"/>
          <w:highlight w:val="none"/>
        </w:rPr>
      </w:r>
      <w:r/>
    </w:p>
    <w:p>
      <w:pPr>
        <w:spacing w:line="360" w:lineRule="auto"/>
        <w:rPr>
          <w:rFonts w:hint="eastAsia" w:ascii="宋体" w:hAnsi="宋体"/>
          <w:color w:val="auto"/>
          <w:sz w:val="24"/>
          <w:szCs w:val="20"/>
          <w:highlight w:val="none"/>
        </w:rPr>
        <w:outlineLvl w:val="2"/>
      </w:pPr>
      <w:r>
        <w:rPr>
          <w:rFonts w:ascii="宋体" w:hAnsi="宋体"/>
          <w:color w:val="auto"/>
          <w:sz w:val="24"/>
          <w:szCs w:val="20"/>
          <w:highlight w:val="none"/>
        </w:rPr>
        <w:t xml:space="preserve">2</w:t>
      </w:r>
      <w:r>
        <w:rPr>
          <w:rFonts w:hint="eastAsia" w:ascii="宋体" w:hAnsi="宋体"/>
          <w:color w:val="auto"/>
          <w:sz w:val="24"/>
          <w:szCs w:val="20"/>
          <w:highlight w:val="none"/>
        </w:rPr>
        <w:t xml:space="preserve"> </w:t>
      </w:r>
      <w:r>
        <w:rPr>
          <w:rFonts w:ascii="宋体" w:hAnsi="宋体"/>
          <w:color w:val="auto"/>
          <w:sz w:val="24"/>
          <w:szCs w:val="20"/>
          <w:highlight w:val="none"/>
        </w:rPr>
        <w:t xml:space="preserve">落实政府采购政策需满足的资格要求</w:t>
      </w:r>
      <w:r>
        <w:rPr>
          <w:rFonts w:hint="eastAsia" w:ascii="宋体" w:hAnsi="宋体"/>
          <w:color w:val="auto"/>
          <w:sz w:val="24"/>
          <w:szCs w:val="20"/>
          <w:highlight w:val="none"/>
        </w:rPr>
        <w:t xml:space="preserve">： </w:t>
      </w:r>
      <w:r/>
    </w:p>
    <w:p>
      <w:pPr>
        <w:spacing w:line="360" w:lineRule="auto"/>
        <w:rPr>
          <w:color w:val="auto"/>
          <w:sz w:val="24"/>
          <w:szCs w:val="20"/>
          <w:highlight w:val="none"/>
        </w:rPr>
        <w:outlineLvl w:val="2"/>
      </w:pPr>
      <w:r>
        <w:rPr>
          <w:rFonts w:hint="eastAsia"/>
          <w:color w:val="auto"/>
          <w:sz w:val="24"/>
          <w:szCs w:val="20"/>
          <w:highlight w:val="none"/>
        </w:rPr>
        <w:t xml:space="preserve">2-1 </w:t>
      </w:r>
      <w:r>
        <w:rPr>
          <w:color w:val="auto"/>
          <w:sz w:val="24"/>
          <w:szCs w:val="20"/>
          <w:highlight w:val="none"/>
        </w:rPr>
        <w:t xml:space="preserve">中小企业声明函</w:t>
      </w:r>
      <w:r/>
    </w:p>
    <w:p>
      <w:pPr>
        <w:spacing w:line="360" w:lineRule="auto"/>
        <w:tabs>
          <w:tab w:val="left" w:pos="5580" w:leader="none"/>
        </w:tabs>
        <w:rPr>
          <w:color w:val="auto"/>
          <w:sz w:val="24"/>
          <w:highlight w:val="none"/>
        </w:rPr>
      </w:pPr>
      <w:r>
        <w:rPr>
          <w:color w:val="auto"/>
          <w:sz w:val="24"/>
          <w:highlight w:val="none"/>
        </w:rPr>
      </w:r>
      <w:r/>
    </w:p>
    <w:p>
      <w:pPr>
        <w:spacing w:line="360" w:lineRule="auto"/>
        <w:tabs>
          <w:tab w:val="left" w:pos="5580" w:leader="none"/>
        </w:tabs>
        <w:rPr>
          <w:color w:val="auto"/>
          <w:sz w:val="24"/>
          <w:highlight w:val="none"/>
        </w:rPr>
      </w:pPr>
      <w:r>
        <w:rPr>
          <w:color w:val="auto"/>
          <w:sz w:val="24"/>
          <w:highlight w:val="none"/>
        </w:rPr>
        <w:t xml:space="preserve">说明：</w:t>
      </w:r>
      <w:r/>
    </w:p>
    <w:p>
      <w:pPr>
        <w:spacing w:line="360" w:lineRule="auto"/>
        <w:tabs>
          <w:tab w:val="left" w:pos="5580" w:leader="none"/>
        </w:tabs>
        <w:rPr>
          <w:color w:val="auto"/>
          <w:sz w:val="24"/>
          <w:highlight w:val="none"/>
        </w:rPr>
      </w:pPr>
      <w:r>
        <w:rPr>
          <w:color w:val="auto"/>
          <w:sz w:val="24"/>
          <w:highlight w:val="none"/>
        </w:rPr>
        <w:t xml:space="preserve">（1）如本项目（包）不专门面向中小企业预留采购份额，</w:t>
      </w:r>
      <w:r>
        <w:rPr>
          <w:rFonts w:hint="eastAsia"/>
          <w:color w:val="auto"/>
          <w:sz w:val="24"/>
          <w:highlight w:val="none"/>
        </w:rPr>
        <w:t xml:space="preserve">资格证明文件部分</w:t>
      </w:r>
      <w:r>
        <w:rPr>
          <w:color w:val="auto"/>
          <w:sz w:val="24"/>
          <w:highlight w:val="none"/>
        </w:rPr>
        <w:t xml:space="preserve">无需提供《中小企业声明函》。</w:t>
      </w:r>
      <w:r/>
    </w:p>
    <w:p>
      <w:pPr>
        <w:spacing w:line="360" w:lineRule="auto"/>
        <w:tabs>
          <w:tab w:val="left" w:pos="5580" w:leader="none"/>
        </w:tabs>
        <w:rPr>
          <w:color w:val="auto"/>
          <w:sz w:val="24"/>
          <w:highlight w:val="none"/>
        </w:rPr>
      </w:pPr>
      <w:r>
        <w:rPr>
          <w:color w:val="auto"/>
          <w:sz w:val="24"/>
          <w:highlight w:val="none"/>
        </w:rPr>
        <w:t xml:space="preserve">（2）如本项目（包）专门面向中小/小微企业采购，须提供《中小企业声明函》</w:t>
      </w:r>
      <w:r>
        <w:rPr>
          <w:color w:val="auto"/>
          <w:sz w:val="24"/>
          <w:szCs w:val="20"/>
          <w:highlight w:val="none"/>
        </w:rPr>
        <w:t xml:space="preserve">（实质性格式）</w:t>
      </w:r>
      <w:r>
        <w:rPr>
          <w:color w:val="auto"/>
          <w:sz w:val="24"/>
          <w:highlight w:val="none"/>
        </w:rPr>
        <w:t xml:space="preserve">。</w:t>
      </w:r>
      <w:r/>
    </w:p>
    <w:p>
      <w:pPr>
        <w:spacing w:line="360" w:lineRule="auto"/>
        <w:tabs>
          <w:tab w:val="left" w:pos="5580" w:leader="none"/>
        </w:tabs>
        <w:rPr>
          <w:color w:val="auto"/>
          <w:sz w:val="24"/>
          <w:highlight w:val="none"/>
        </w:rPr>
      </w:pPr>
      <w:r>
        <w:rPr>
          <w:color w:val="auto"/>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color w:val="auto"/>
          <w:sz w:val="24"/>
          <w:highlight w:val="none"/>
        </w:rPr>
      </w:pPr>
      <w:r>
        <w:rPr>
          <w:rFonts w:hint="eastAsia"/>
          <w:color w:val="auto"/>
          <w:sz w:val="24"/>
          <w:highlight w:val="none"/>
        </w:rPr>
        <w:t xml:space="preserve">（4）其他</w:t>
      </w:r>
      <w:r/>
    </w:p>
    <w:p>
      <w:pPr>
        <w:spacing w:line="360" w:lineRule="auto"/>
        <w:tabs>
          <w:tab w:val="left" w:pos="5580" w:leader="none"/>
        </w:tabs>
        <w:rPr>
          <w:color w:val="auto"/>
          <w:sz w:val="24"/>
          <w:highlight w:val="none"/>
        </w:rPr>
      </w:pPr>
      <w:r>
        <w:rPr>
          <w:rFonts w:hint="eastAsia"/>
          <w:color w:val="auto"/>
          <w:sz w:val="24"/>
          <w:highlight w:val="none"/>
        </w:rPr>
        <w:t xml:space="preserve">1）中小企业参加政府采购活动，应当出具此格式文件。《中小企业声明函》由参加政府采购活动的投标人出具。联合体投标的，《中小企业声明函》由牵头人出具。</w:t>
      </w:r>
      <w:r/>
    </w:p>
    <w:p>
      <w:pPr>
        <w:spacing w:line="360" w:lineRule="auto"/>
        <w:tabs>
          <w:tab w:val="left" w:pos="5580" w:leader="none"/>
        </w:tabs>
        <w:rPr>
          <w:color w:val="auto"/>
          <w:sz w:val="24"/>
          <w:highlight w:val="none"/>
        </w:rPr>
      </w:pPr>
      <w:r>
        <w:rPr>
          <w:rFonts w:hint="eastAsia"/>
          <w:color w:val="auto"/>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color w:val="auto"/>
          <w:sz w:val="24"/>
          <w:highlight w:val="none"/>
        </w:rPr>
      </w:pPr>
      <w:r>
        <w:rPr>
          <w:rFonts w:hint="eastAsia"/>
          <w:color w:val="auto"/>
          <w:sz w:val="24"/>
          <w:highlight w:val="none"/>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color w:val="auto"/>
          <w:sz w:val="24"/>
          <w:highlight w:val="none"/>
        </w:rPr>
      </w:pPr>
      <w:r>
        <w:rPr>
          <w:rFonts w:hint="eastAsia"/>
          <w:color w:val="auto"/>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spacing w:line="360" w:lineRule="auto"/>
        <w:tabs>
          <w:tab w:val="left" w:pos="5580" w:leader="none"/>
        </w:tabs>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br w:type="page" w:clear="all"/>
      </w:r>
      <w:r/>
    </w:p>
    <w:p>
      <w:pPr>
        <w:jc w:val="center"/>
        <w:spacing w:before="240" w:after="240" w:line="360" w:lineRule="auto"/>
        <w:rPr>
          <w:color w:val="auto"/>
          <w:sz w:val="36"/>
          <w:szCs w:val="36"/>
          <w:highlight w:val="none"/>
        </w:rPr>
      </w:pPr>
      <w:r>
        <w:rPr>
          <w:rFonts w:hint="eastAsia"/>
          <w:color w:val="auto"/>
          <w:sz w:val="36"/>
          <w:szCs w:val="36"/>
          <w:highlight w:val="none"/>
        </w:rPr>
        <w:t xml:space="preserve">中小企业声明函（货物）格式</w:t>
      </w:r>
      <w:r/>
    </w:p>
    <w:p>
      <w:pPr>
        <w:ind w:firstLine="504"/>
        <w:spacing w:line="360" w:lineRule="auto"/>
        <w:rPr>
          <w:color w:val="auto"/>
          <w:spacing w:val="6"/>
          <w:sz w:val="24"/>
          <w:highlight w:val="none"/>
        </w:rPr>
      </w:pPr>
      <w:r>
        <w:rPr>
          <w:color w:val="auto"/>
          <w:spacing w:val="6"/>
          <w:sz w:val="24"/>
          <w:highlight w:val="none"/>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ind w:firstLine="504"/>
        <w:spacing w:line="360" w:lineRule="auto"/>
        <w:rPr>
          <w:color w:val="auto"/>
          <w:spacing w:val="6"/>
          <w:sz w:val="24"/>
          <w:highlight w:val="none"/>
        </w:rPr>
      </w:pPr>
      <w:r>
        <w:rPr>
          <w:color w:val="auto"/>
          <w:spacing w:val="6"/>
          <w:sz w:val="24"/>
          <w:highlight w:val="none"/>
        </w:rPr>
        <w:t xml:space="preserve">1.</w:t>
      </w:r>
      <w:r>
        <w:rPr>
          <w:color w:val="auto"/>
          <w:spacing w:val="6"/>
          <w:sz w:val="24"/>
          <w:highlight w:val="none"/>
          <w:u w:val="single"/>
        </w:rPr>
        <w:t xml:space="preserve">（标的名称）</w:t>
      </w:r>
      <w:r>
        <w:rPr>
          <w:color w:val="auto"/>
          <w:spacing w:val="6"/>
          <w:sz w:val="24"/>
          <w:highlight w:val="none"/>
        </w:rPr>
        <w:t xml:space="preserve">，属于</w:t>
      </w:r>
      <w:r>
        <w:rPr>
          <w:color w:val="auto"/>
          <w:spacing w:val="6"/>
          <w:sz w:val="24"/>
          <w:highlight w:val="none"/>
          <w:u w:val="single"/>
        </w:rPr>
        <w:t xml:space="preserve">（采购文件中明确的所属行业）</w:t>
      </w:r>
      <w:r>
        <w:rPr>
          <w:color w:val="auto"/>
          <w:spacing w:val="6"/>
          <w:sz w:val="24"/>
          <w:highlight w:val="none"/>
        </w:rPr>
        <w:t xml:space="preserve">行业；制造商为</w:t>
      </w:r>
      <w:r>
        <w:rPr>
          <w:color w:val="auto"/>
          <w:spacing w:val="6"/>
          <w:sz w:val="24"/>
          <w:highlight w:val="none"/>
          <w:u w:val="single"/>
        </w:rPr>
        <w:t xml:space="preserve">（企业名称）</w:t>
      </w:r>
      <w:r>
        <w:rPr>
          <w:color w:val="auto"/>
          <w:spacing w:val="6"/>
          <w:sz w:val="24"/>
          <w:highlight w:val="none"/>
        </w:rPr>
        <w:t xml:space="preserve">，从业人员______人，营业收入为______万元，资产总额为______万元</w:t>
      </w:r>
      <w:r>
        <w:rPr>
          <w:color w:val="auto"/>
          <w:spacing w:val="6"/>
          <w:sz w:val="24"/>
          <w:highlight w:val="none"/>
          <w:vertAlign w:val="superscript"/>
        </w:rPr>
        <w:t xml:space="preserve">1</w:t>
      </w:r>
      <w:r>
        <w:rPr>
          <w:color w:val="auto"/>
          <w:spacing w:val="6"/>
          <w:sz w:val="24"/>
          <w:highlight w:val="none"/>
        </w:rPr>
        <w:t xml:space="preserve">，属于（中型企业、小型企业、微型企业）；</w:t>
      </w:r>
      <w:r/>
    </w:p>
    <w:p>
      <w:pPr>
        <w:ind w:firstLine="504"/>
        <w:spacing w:line="360" w:lineRule="auto"/>
        <w:rPr>
          <w:color w:val="auto"/>
          <w:spacing w:val="6"/>
          <w:sz w:val="24"/>
          <w:highlight w:val="none"/>
        </w:rPr>
      </w:pPr>
      <w:r>
        <w:rPr>
          <w:color w:val="auto"/>
          <w:spacing w:val="6"/>
          <w:sz w:val="24"/>
          <w:highlight w:val="none"/>
        </w:rPr>
        <w:t xml:space="preserve">2.</w:t>
      </w:r>
      <w:r>
        <w:rPr>
          <w:color w:val="auto"/>
          <w:spacing w:val="6"/>
          <w:sz w:val="24"/>
          <w:highlight w:val="none"/>
          <w:u w:val="single"/>
        </w:rPr>
        <w:t xml:space="preserve">（标的名称）</w:t>
      </w:r>
      <w:r>
        <w:rPr>
          <w:color w:val="auto"/>
          <w:spacing w:val="6"/>
          <w:sz w:val="24"/>
          <w:highlight w:val="none"/>
        </w:rPr>
        <w:t xml:space="preserve">，属于</w:t>
      </w:r>
      <w:r>
        <w:rPr>
          <w:color w:val="auto"/>
          <w:spacing w:val="6"/>
          <w:sz w:val="24"/>
          <w:highlight w:val="none"/>
          <w:u w:val="single"/>
        </w:rPr>
        <w:t xml:space="preserve">（采购文件中明确的所属行业）</w:t>
      </w:r>
      <w:r>
        <w:rPr>
          <w:color w:val="auto"/>
          <w:spacing w:val="6"/>
          <w:sz w:val="24"/>
          <w:highlight w:val="none"/>
        </w:rPr>
        <w:t xml:space="preserve">行业；制造商为</w:t>
      </w:r>
      <w:r>
        <w:rPr>
          <w:color w:val="auto"/>
          <w:spacing w:val="6"/>
          <w:sz w:val="24"/>
          <w:highlight w:val="none"/>
          <w:u w:val="single"/>
        </w:rPr>
        <w:t xml:space="preserve">（企业名称）</w:t>
      </w:r>
      <w:r>
        <w:rPr>
          <w:color w:val="auto"/>
          <w:spacing w:val="6"/>
          <w:sz w:val="24"/>
          <w:highlight w:val="none"/>
        </w:rPr>
        <w:t xml:space="preserve">，从业人员______人，营业收入为______万元，资产总额为______万元，属于</w:t>
      </w:r>
      <w:r>
        <w:rPr>
          <w:color w:val="auto"/>
          <w:spacing w:val="6"/>
          <w:sz w:val="24"/>
          <w:highlight w:val="none"/>
          <w:u w:val="single"/>
        </w:rPr>
        <w:t xml:space="preserve">（中型企业、小型企业、微型企业）</w:t>
      </w:r>
      <w:r>
        <w:rPr>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color w:val="auto"/>
          <w:spacing w:val="6"/>
          <w:sz w:val="24"/>
          <w:highlight w:val="none"/>
        </w:rPr>
      </w:pPr>
      <w:r>
        <w:rPr>
          <w:color w:val="auto"/>
          <w:spacing w:val="6"/>
          <w:sz w:val="24"/>
          <w:highlight w:val="none"/>
        </w:rPr>
        <w:t xml:space="preserve">本企业对上述声明内容的真实性负责。如有虚假，将依法承担相应责任。</w:t>
      </w:r>
      <w:r/>
    </w:p>
    <w:p>
      <w:pPr>
        <w:ind w:firstLine="504"/>
        <w:spacing w:line="360" w:lineRule="auto"/>
        <w:rPr>
          <w:color w:val="auto"/>
          <w:spacing w:val="6"/>
          <w:sz w:val="24"/>
          <w:highlight w:val="none"/>
        </w:rPr>
      </w:pPr>
      <w:r>
        <w:rPr>
          <w:color w:val="auto"/>
          <w:spacing w:val="6"/>
          <w:sz w:val="24"/>
          <w:highlight w:val="none"/>
        </w:rPr>
      </w:r>
      <w:r/>
    </w:p>
    <w:p>
      <w:pPr>
        <w:ind w:right="360" w:firstLine="480"/>
        <w:jc w:val="right"/>
        <w:spacing w:line="360" w:lineRule="auto"/>
        <w:rPr>
          <w:color w:val="auto"/>
          <w:sz w:val="24"/>
          <w:highlight w:val="none"/>
        </w:rPr>
      </w:pPr>
      <w:r>
        <w:rPr>
          <w:color w:val="auto"/>
          <w:sz w:val="24"/>
          <w:highlight w:val="none"/>
        </w:rPr>
        <w:t xml:space="preserve">企业名称（加盖公章）：________</w:t>
      </w:r>
      <w:r/>
    </w:p>
    <w:p>
      <w:pPr>
        <w:ind w:right="360" w:firstLine="480"/>
        <w:jc w:val="right"/>
        <w:spacing w:line="360" w:lineRule="auto"/>
        <w:rPr>
          <w:color w:val="auto"/>
          <w:sz w:val="24"/>
          <w:highlight w:val="none"/>
        </w:rPr>
      </w:pPr>
      <w:r>
        <w:rPr>
          <w:color w:val="auto"/>
          <w:sz w:val="24"/>
          <w:highlight w:val="none"/>
        </w:rPr>
        <w:t xml:space="preserve">日 期：________</w:t>
      </w:r>
      <w:r/>
    </w:p>
    <w:p>
      <w:pPr>
        <w:ind w:right="360" w:firstLine="480"/>
        <w:jc w:val="right"/>
        <w:spacing w:line="360" w:lineRule="auto"/>
        <w:rPr>
          <w:color w:val="auto"/>
          <w:sz w:val="24"/>
          <w:highlight w:val="none"/>
        </w:rPr>
      </w:pPr>
      <w:r>
        <w:rPr>
          <w:color w:val="auto"/>
          <w:sz w:val="24"/>
          <w:highlight w:val="none"/>
        </w:rPr>
      </w:r>
      <w:r/>
    </w:p>
    <w:p>
      <w:pPr>
        <w:ind w:right="360" w:firstLine="480"/>
        <w:jc w:val="right"/>
        <w:spacing w:line="360" w:lineRule="auto"/>
        <w:rPr>
          <w:color w:val="auto"/>
          <w:sz w:val="24"/>
          <w:highlight w:val="none"/>
        </w:rPr>
      </w:pPr>
      <w:r>
        <w:rPr>
          <w:color w:val="auto"/>
          <w:sz w:val="24"/>
          <w:highlight w:val="none"/>
        </w:rPr>
      </w:r>
      <w:r/>
    </w:p>
    <w:tbl>
      <w:tblPr>
        <w:tblStyle w:val="915"/>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rPr>
                <w:color w:val="auto"/>
                <w:szCs w:val="21"/>
                <w:highlight w:val="none"/>
              </w:rPr>
            </w:pPr>
            <w:r>
              <w:rPr>
                <w:color w:val="auto"/>
                <w:szCs w:val="21"/>
                <w:highlight w:val="none"/>
                <w:vertAlign w:val="superscript"/>
              </w:rPr>
              <w:t xml:space="preserve">1</w:t>
            </w:r>
            <w:r>
              <w:rPr>
                <w:color w:val="auto"/>
                <w:szCs w:val="21"/>
                <w:highlight w:val="none"/>
              </w:rPr>
              <w:t xml:space="preserve">从业人员、营业收入、资产总额填报上一年度数据，无上一年度数据的新成立企业可不填报。</w:t>
            </w:r>
            <w:r/>
          </w:p>
        </w:tc>
      </w:tr>
    </w:tbl>
    <w:p>
      <w:pPr>
        <w:spacing w:line="360" w:lineRule="auto"/>
        <w:rPr>
          <w:rFonts w:hint="eastAsia" w:ascii="宋体" w:hAnsi="宋体"/>
          <w:color w:val="auto"/>
          <w:sz w:val="24"/>
          <w:highlight w:val="none"/>
        </w:rPr>
        <w:outlineLvl w:val="2"/>
      </w:pPr>
      <w:r>
        <w:rPr>
          <w:rFonts w:hint="eastAsia" w:ascii="宋体" w:hAnsi="宋体"/>
          <w:color w:val="auto"/>
          <w:sz w:val="24"/>
          <w:highlight w:val="none"/>
        </w:rPr>
      </w:r>
      <w:r/>
    </w:p>
    <w:p>
      <w:pPr>
        <w:spacing w:line="360" w:lineRule="auto"/>
        <w:rPr>
          <w:rFonts w:hint="eastAsia" w:ascii="宋体" w:hAnsi="宋体"/>
          <w:color w:val="auto"/>
          <w:sz w:val="24"/>
          <w:highlight w:val="none"/>
        </w:rPr>
        <w:outlineLvl w:val="2"/>
      </w:pPr>
      <w:r>
        <w:rPr>
          <w:rFonts w:hint="eastAsia" w:ascii="宋体" w:hAnsi="宋体"/>
          <w:color w:val="auto"/>
          <w:sz w:val="24"/>
          <w:highlight w:val="none"/>
        </w:rPr>
      </w:r>
      <w:r/>
    </w:p>
    <w:p>
      <w:pPr>
        <w:rPr>
          <w:rFonts w:hint="eastAsia" w:ascii="宋体" w:hAnsi="宋体"/>
          <w:color w:val="auto"/>
          <w:sz w:val="24"/>
          <w:szCs w:val="20"/>
          <w:highlight w:val="none"/>
        </w:rPr>
      </w:pPr>
      <w:r>
        <w:rPr>
          <w:rFonts w:ascii="宋体" w:hAnsi="宋体"/>
          <w:color w:val="auto"/>
          <w:sz w:val="24"/>
          <w:szCs w:val="20"/>
          <w:highlight w:val="none"/>
        </w:rPr>
        <w:br w:type="page" w:clear="all"/>
      </w:r>
      <w:r/>
    </w:p>
    <w:p>
      <w:pPr>
        <w:jc w:val="center"/>
        <w:spacing w:before="240" w:after="240" w:line="360" w:lineRule="auto"/>
        <w:rPr>
          <w:color w:val="auto"/>
          <w:sz w:val="36"/>
          <w:szCs w:val="36"/>
          <w:highlight w:val="none"/>
        </w:rPr>
      </w:pPr>
      <w:r>
        <w:rPr>
          <w:rFonts w:hint="eastAsia"/>
          <w:color w:val="auto"/>
          <w:sz w:val="36"/>
          <w:szCs w:val="36"/>
          <w:highlight w:val="none"/>
        </w:rPr>
        <w:t xml:space="preserve">残疾人福利性单位声明函格式</w:t>
      </w:r>
      <w:r>
        <w:rPr>
          <w:color w:val="auto"/>
          <w:sz w:val="36"/>
          <w:szCs w:val="36"/>
          <w:highlight w:val="none"/>
        </w:rPr>
        <w:t xml:space="preserve">       </w:t>
      </w:r>
      <w:r/>
    </w:p>
    <w:p>
      <w:pPr>
        <w:ind w:firstLine="504"/>
        <w:spacing w:line="588" w:lineRule="exact"/>
        <w:rPr>
          <w:color w:val="auto"/>
          <w:spacing w:val="6"/>
          <w:sz w:val="24"/>
          <w:highlight w:val="none"/>
        </w:rPr>
      </w:pPr>
      <w:r>
        <w:rPr>
          <w:color w:val="auto"/>
          <w:spacing w:val="6"/>
          <w:sz w:val="24"/>
          <w:highlight w:val="none"/>
        </w:rPr>
        <w:t xml:space="preserve">本单位郑重声明，根据《财政部 民政部 中国残疾人联合会关于促进残疾人就业政府采购政策的通知》（财库</w:t>
      </w:r>
      <w:r>
        <w:rPr>
          <w:color w:val="auto"/>
          <w:sz w:val="24"/>
          <w:highlight w:val="none"/>
        </w:rPr>
        <w:t xml:space="preserve">〔2017〕 141</w:t>
      </w:r>
      <w:r>
        <w:rPr>
          <w:color w:val="auto"/>
          <w:spacing w:val="6"/>
          <w:sz w:val="24"/>
          <w:highlight w:val="none"/>
        </w:rPr>
        <w:t xml:space="preserve">号）的规定，本单位</w:t>
      </w:r>
      <w:r>
        <w:rPr>
          <w:color w:val="auto"/>
          <w:sz w:val="24"/>
          <w:highlight w:val="none"/>
        </w:rPr>
        <w:t xml:space="preserve">（请进行勾选）</w:t>
      </w:r>
      <w:r>
        <w:rPr>
          <w:color w:val="auto"/>
          <w:spacing w:val="6"/>
          <w:sz w:val="24"/>
          <w:highlight w:val="none"/>
        </w:rPr>
        <w:t xml:space="preserve">：</w:t>
      </w:r>
      <w:r/>
    </w:p>
    <w:p>
      <w:pPr>
        <w:ind w:firstLine="482"/>
        <w:spacing w:line="588" w:lineRule="exact"/>
        <w:rPr>
          <w:color w:val="auto"/>
          <w:spacing w:val="6"/>
          <w:sz w:val="24"/>
          <w:highlight w:val="none"/>
        </w:rPr>
      </w:pPr>
      <w:r>
        <w:rPr>
          <w:rFonts w:hint="eastAsia"/>
          <w:color w:val="auto"/>
          <w:sz w:val="24"/>
          <w:highlight w:val="none"/>
        </w:rPr>
        <w:t xml:space="preserve">□</w:t>
      </w:r>
      <w:r>
        <w:rPr>
          <w:color w:val="auto"/>
          <w:spacing w:val="6"/>
          <w:sz w:val="24"/>
          <w:highlight w:val="none"/>
        </w:rPr>
        <w:t xml:space="preserve">不属于符合条件的残疾人福利性单位。</w:t>
      </w:r>
      <w:r/>
    </w:p>
    <w:p>
      <w:pPr>
        <w:ind w:firstLine="482"/>
        <w:spacing w:line="588" w:lineRule="exact"/>
        <w:rPr>
          <w:color w:val="auto"/>
          <w:spacing w:val="6"/>
          <w:sz w:val="24"/>
          <w:highlight w:val="none"/>
        </w:rPr>
      </w:pPr>
      <w:r>
        <w:rPr>
          <w:rFonts w:hint="eastAsia"/>
          <w:color w:val="auto"/>
          <w:sz w:val="24"/>
          <w:highlight w:val="none"/>
        </w:rPr>
        <w:t xml:space="preserve">□</w:t>
      </w:r>
      <w:r>
        <w:rPr>
          <w:color w:val="auto"/>
          <w:spacing w:val="6"/>
          <w:sz w:val="24"/>
          <w:highlight w:val="none"/>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4"/>
        <w:spacing w:line="588" w:lineRule="exact"/>
        <w:rPr>
          <w:color w:val="auto"/>
          <w:spacing w:val="6"/>
          <w:sz w:val="24"/>
          <w:highlight w:val="none"/>
        </w:rPr>
      </w:pPr>
      <w:r>
        <w:rPr>
          <w:color w:val="auto"/>
          <w:spacing w:val="6"/>
          <w:sz w:val="24"/>
          <w:highlight w:val="none"/>
        </w:rPr>
        <w:t xml:space="preserve">本单位对上述声明的真实性负责。如有虚假，将依法承担相应责任。</w:t>
      </w:r>
      <w:r/>
    </w:p>
    <w:p>
      <w:pPr>
        <w:ind w:firstLine="504"/>
        <w:spacing w:line="588" w:lineRule="exact"/>
        <w:rPr>
          <w:color w:val="auto"/>
          <w:spacing w:val="6"/>
          <w:sz w:val="24"/>
          <w:highlight w:val="none"/>
        </w:rPr>
      </w:pPr>
      <w:r>
        <w:rPr>
          <w:color w:val="auto"/>
          <w:spacing w:val="6"/>
          <w:sz w:val="24"/>
          <w:highlight w:val="none"/>
        </w:rPr>
      </w:r>
      <w:r/>
    </w:p>
    <w:p>
      <w:pPr>
        <w:ind w:firstLine="504"/>
        <w:spacing w:line="588" w:lineRule="exact"/>
        <w:rPr>
          <w:color w:val="auto"/>
          <w:spacing w:val="6"/>
          <w:sz w:val="24"/>
          <w:highlight w:val="none"/>
        </w:rPr>
      </w:pPr>
      <w:r>
        <w:rPr>
          <w:color w:val="auto"/>
          <w:spacing w:val="6"/>
          <w:sz w:val="24"/>
          <w:highlight w:val="none"/>
        </w:rPr>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单位名称（加盖公章）：</w:t>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日  期：</w:t>
      </w:r>
      <w:r/>
    </w:p>
    <w:p>
      <w:pPr>
        <w:rPr>
          <w:rFonts w:hint="eastAsia" w:ascii="宋体" w:hAnsi="宋体"/>
          <w:color w:val="auto"/>
          <w:sz w:val="24"/>
          <w:szCs w:val="20"/>
          <w:highlight w:val="none"/>
        </w:rPr>
      </w:pPr>
      <w:r>
        <w:rPr>
          <w:rFonts w:ascii="宋体" w:hAnsi="宋体"/>
          <w:color w:val="auto"/>
          <w:sz w:val="24"/>
          <w:szCs w:val="20"/>
          <w:highlight w:val="none"/>
        </w:rPr>
        <w:br w:type="page" w:clear="all"/>
      </w:r>
      <w:r/>
    </w:p>
    <w:p>
      <w:pPr>
        <w:spacing w:line="360" w:lineRule="auto"/>
        <w:rPr>
          <w:rFonts w:hint="eastAsia" w:ascii="宋体" w:hAnsi="宋体"/>
          <w:color w:val="auto"/>
          <w:sz w:val="24"/>
          <w:szCs w:val="20"/>
          <w:highlight w:val="none"/>
        </w:rPr>
        <w:outlineLvl w:val="2"/>
      </w:pPr>
      <w:r>
        <w:rPr>
          <w:rFonts w:ascii="宋体" w:hAnsi="宋体"/>
          <w:color w:val="auto"/>
          <w:sz w:val="24"/>
          <w:szCs w:val="20"/>
          <w:highlight w:val="none"/>
        </w:rPr>
        <w:t xml:space="preserve">3</w:t>
      </w:r>
      <w:r>
        <w:rPr>
          <w:rFonts w:hint="eastAsia" w:ascii="宋体" w:hAnsi="宋体"/>
          <w:color w:val="auto"/>
          <w:sz w:val="24"/>
          <w:szCs w:val="20"/>
          <w:highlight w:val="none"/>
        </w:rPr>
        <w:t xml:space="preserve"> </w:t>
      </w:r>
      <w:r>
        <w:rPr>
          <w:rFonts w:ascii="宋体" w:hAnsi="宋体"/>
          <w:color w:val="auto"/>
          <w:sz w:val="24"/>
          <w:szCs w:val="20"/>
          <w:highlight w:val="none"/>
        </w:rPr>
        <w:t xml:space="preserve">本项目的特定资格要求</w:t>
      </w:r>
      <w:r/>
    </w:p>
    <w:p>
      <w:pPr>
        <w:spacing w:line="360" w:lineRule="auto"/>
        <w:rPr>
          <w:rFonts w:hint="eastAsia" w:ascii="宋体" w:hAnsi="宋体"/>
          <w:color w:val="auto"/>
          <w:sz w:val="24"/>
          <w:szCs w:val="20"/>
          <w:highlight w:val="none"/>
        </w:rPr>
        <w:outlineLvl w:val="2"/>
      </w:pPr>
      <w:r>
        <w:rPr>
          <w:rFonts w:hint="eastAsia" w:ascii="宋体" w:hAnsi="宋体"/>
          <w:color w:val="auto"/>
          <w:sz w:val="24"/>
          <w:szCs w:val="20"/>
          <w:highlight w:val="none"/>
        </w:rPr>
        <w:t xml:space="preserve">  无</w:t>
      </w:r>
      <w:r/>
    </w:p>
    <w:p>
      <w:pPr>
        <w:jc w:val="center"/>
        <w:widowControl/>
        <w:rPr>
          <w:rFonts w:hint="eastAsia" w:ascii="宋体" w:hAnsi="宋体"/>
          <w:color w:val="auto"/>
          <w:sz w:val="32"/>
          <w:szCs w:val="32"/>
          <w:highlight w:val="none"/>
        </w:rPr>
      </w:pPr>
      <w:r>
        <w:rPr>
          <w:rFonts w:ascii="宋体" w:hAnsi="宋体"/>
          <w:color w:val="auto"/>
          <w:sz w:val="24"/>
          <w:szCs w:val="20"/>
          <w:highlight w:val="none"/>
        </w:rPr>
        <w:br w:type="page" w:clear="all"/>
      </w:r>
      <w:r>
        <w:rPr>
          <w:rFonts w:ascii="宋体" w:hAnsi="宋体"/>
          <w:color w:val="auto"/>
          <w:sz w:val="32"/>
          <w:szCs w:val="32"/>
          <w:highlight w:val="none"/>
        </w:rPr>
        <w:t xml:space="preserve">二、商务技术文件格式</w:t>
      </w:r>
      <w:bookmarkStart w:id="842" w:name="_Toc520356217"/>
      <w:r/>
      <w:bookmarkStart w:id="843" w:name="_Toc480942349"/>
      <w:r/>
      <w:bookmarkStart w:id="844" w:name="_Toc226337252"/>
      <w:r/>
      <w:bookmarkStart w:id="845" w:name="_Toc226309800"/>
      <w:r/>
      <w:bookmarkStart w:id="846" w:name="_Toc150480794"/>
      <w:r/>
      <w:bookmarkStart w:id="847" w:name="_Toc226965746"/>
      <w:r/>
      <w:bookmarkStart w:id="848" w:name="_Ref467988698"/>
      <w:r/>
      <w:bookmarkStart w:id="849" w:name="_Toc226965829"/>
      <w:r/>
      <w:bookmarkStart w:id="850" w:name="_Toc142311058"/>
      <w:r/>
      <w:bookmarkStart w:id="851" w:name="_Toc195842921"/>
      <w:r/>
      <w:bookmarkStart w:id="852" w:name="_Toc150774761"/>
      <w:r/>
      <w:bookmarkStart w:id="853" w:name="_Toc127151556"/>
      <w:r/>
      <w:r/>
    </w:p>
    <w:p>
      <w:pPr>
        <w:jc w:val="center"/>
        <w:widowControl/>
        <w:rPr>
          <w:rFonts w:hint="eastAsia" w:ascii="宋体" w:hAnsi="宋体"/>
          <w:color w:val="auto"/>
          <w:sz w:val="32"/>
          <w:szCs w:val="32"/>
          <w:highlight w:val="none"/>
        </w:rPr>
      </w:pPr>
      <w:r>
        <w:rPr>
          <w:rFonts w:hint="eastAsia" w:ascii="宋体" w:hAnsi="宋体"/>
          <w:color w:val="auto"/>
          <w:sz w:val="32"/>
          <w:szCs w:val="32"/>
          <w:highlight w:val="none"/>
        </w:rPr>
      </w:r>
      <w:r/>
    </w:p>
    <w:p>
      <w:pPr>
        <w:spacing w:line="360" w:lineRule="auto"/>
        <w:rPr>
          <w:rFonts w:hint="eastAsia" w:ascii="宋体" w:hAnsi="宋体"/>
          <w:color w:val="auto"/>
          <w:sz w:val="24"/>
          <w:szCs w:val="20"/>
          <w:highlight w:val="none"/>
        </w:rPr>
        <w:outlineLvl w:val="2"/>
      </w:pPr>
      <w:r>
        <w:rPr>
          <w:rFonts w:hint="eastAsia" w:ascii="宋体" w:hAnsi="宋体"/>
          <w:color w:val="auto"/>
          <w:sz w:val="24"/>
          <w:highlight w:val="none"/>
        </w:rPr>
        <w:t xml:space="preserve">1 </w:t>
      </w:r>
      <w:r>
        <w:rPr>
          <w:rFonts w:ascii="宋体" w:hAnsi="宋体"/>
          <w:color w:val="auto"/>
          <w:sz w:val="24"/>
          <w:highlight w:val="none"/>
        </w:rPr>
        <w:t xml:space="preserve">投标</w:t>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rPr>
          <w:rFonts w:hint="eastAsia" w:ascii="宋体" w:hAnsi="宋体"/>
          <w:color w:val="auto"/>
          <w:sz w:val="24"/>
          <w:highlight w:val="none"/>
        </w:rPr>
        <w:t xml:space="preserve">函</w:t>
      </w:r>
      <w:r>
        <w:rPr>
          <w:rFonts w:ascii="宋体" w:hAnsi="宋体"/>
          <w:color w:val="auto"/>
          <w:sz w:val="24"/>
          <w:szCs w:val="20"/>
          <w:highlight w:val="none"/>
        </w:rPr>
        <w:t xml:space="preserve">（实质性格式）</w:t>
      </w:r>
      <w:r/>
    </w:p>
    <w:p>
      <w:pPr>
        <w:spacing w:line="360" w:lineRule="auto"/>
        <w:tabs>
          <w:tab w:val="left" w:pos="5580" w:leader="none"/>
        </w:tabs>
        <w:rPr>
          <w:rFonts w:hint="eastAsia" w:ascii="宋体" w:hAnsi="宋体"/>
          <w:color w:val="auto"/>
          <w:sz w:val="24"/>
          <w:highlight w:val="none"/>
        </w:rPr>
      </w:pPr>
      <w:r>
        <w:rPr>
          <w:rFonts w:hint="eastAsia" w:ascii="宋体" w:hAnsi="宋体"/>
          <w:color w:val="auto"/>
          <w:sz w:val="24"/>
          <w:highlight w:val="none"/>
        </w:rPr>
      </w:r>
      <w:r/>
    </w:p>
    <w:p>
      <w:pPr>
        <w:jc w:val="center"/>
        <w:spacing w:line="360" w:lineRule="auto"/>
        <w:rPr>
          <w:rFonts w:hint="eastAsia" w:ascii="宋体" w:hAnsi="宋体"/>
          <w:color w:val="auto"/>
          <w:sz w:val="36"/>
          <w:szCs w:val="36"/>
          <w:highlight w:val="none"/>
        </w:rPr>
      </w:pPr>
      <w:r>
        <w:rPr>
          <w:rFonts w:hint="eastAsia" w:ascii="宋体" w:hAnsi="宋体"/>
          <w:color w:val="auto"/>
          <w:sz w:val="36"/>
          <w:szCs w:val="36"/>
          <w:highlight w:val="none"/>
        </w:rPr>
        <w:t xml:space="preserve">投标函</w:t>
      </w:r>
      <w:r/>
    </w:p>
    <w:p>
      <w:pPr>
        <w:spacing w:line="360" w:lineRule="auto"/>
        <w:tabs>
          <w:tab w:val="left" w:pos="5580" w:leader="none"/>
        </w:tabs>
        <w:rPr>
          <w:rFonts w:hint="eastAsia" w:ascii="宋体" w:hAnsi="宋体"/>
          <w:color w:val="auto"/>
          <w:sz w:val="24"/>
          <w:highlight w:val="none"/>
        </w:rPr>
      </w:pPr>
      <w:r>
        <w:rPr>
          <w:rFonts w:ascii="宋体" w:hAnsi="宋体"/>
          <w:color w:val="auto"/>
          <w:sz w:val="24"/>
          <w:highlight w:val="none"/>
        </w:rPr>
        <w:t xml:space="preserve">致：</w:t>
      </w:r>
      <w:r>
        <w:rPr>
          <w:rFonts w:ascii="宋体" w:hAnsi="宋体"/>
          <w:color w:val="auto"/>
          <w:sz w:val="24"/>
          <w:highlight w:val="none"/>
          <w:u w:val="single"/>
        </w:rPr>
        <w:t xml:space="preserve">（采购人或采购代理机构）</w:t>
      </w:r>
      <w:r/>
    </w:p>
    <w:p>
      <w:pPr>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p>
      <w:pPr>
        <w:ind w:firstLine="408"/>
        <w:spacing w:line="360" w:lineRule="auto"/>
        <w:tabs>
          <w:tab w:val="left" w:pos="5580" w:leader="none"/>
        </w:tabs>
        <w:rPr>
          <w:rFonts w:hint="eastAsia" w:ascii="宋体" w:hAnsi="宋体"/>
          <w:color w:val="auto"/>
          <w:sz w:val="24"/>
          <w:szCs w:val="20"/>
          <w:highlight w:val="none"/>
        </w:rPr>
      </w:pPr>
      <w:r>
        <w:rPr>
          <w:rFonts w:ascii="宋体" w:hAnsi="宋体"/>
          <w:color w:val="auto"/>
          <w:sz w:val="24"/>
          <w:szCs w:val="20"/>
          <w:highlight w:val="none"/>
        </w:rPr>
        <w:t xml:space="preserve">我方参加你方就___________（项目名称，项目编号/包号）组织的招标活动，并对此项目进行投标。</w:t>
      </w:r>
      <w:r/>
    </w:p>
    <w:p>
      <w:pPr>
        <w:ind w:firstLine="408"/>
        <w:spacing w:line="360" w:lineRule="auto"/>
        <w:tabs>
          <w:tab w:val="left" w:pos="5580" w:leader="none"/>
        </w:tabs>
        <w:rPr>
          <w:rFonts w:hint="eastAsia" w:ascii="宋体" w:hAnsi="宋体"/>
          <w:color w:val="auto"/>
          <w:sz w:val="24"/>
          <w:szCs w:val="20"/>
          <w:highlight w:val="none"/>
        </w:rPr>
      </w:pPr>
      <w:r>
        <w:rPr>
          <w:rFonts w:ascii="宋体" w:hAnsi="宋体"/>
          <w:color w:val="auto"/>
          <w:sz w:val="24"/>
          <w:szCs w:val="20"/>
          <w:highlight w:val="none"/>
        </w:rPr>
        <w:t xml:space="preserve">1. 我方</w:t>
      </w:r>
      <w:r>
        <w:rPr>
          <w:rFonts w:ascii="宋体" w:hAnsi="宋体"/>
          <w:color w:val="auto"/>
          <w:sz w:val="24"/>
          <w:highlight w:val="none"/>
        </w:rPr>
        <w:t xml:space="preserve">已详细审查全部招标文件</w:t>
      </w:r>
      <w:r>
        <w:rPr>
          <w:rFonts w:ascii="宋体" w:hAnsi="宋体"/>
          <w:color w:val="auto"/>
          <w:sz w:val="24"/>
          <w:szCs w:val="20"/>
          <w:highlight w:val="none"/>
        </w:rPr>
        <w:t xml:space="preserve">，自愿参与投标并承诺如下：</w:t>
      </w:r>
      <w:r/>
    </w:p>
    <w:p>
      <w:pPr>
        <w:ind w:left="360" w:firstLine="72"/>
        <w:spacing w:line="360" w:lineRule="auto"/>
        <w:tabs>
          <w:tab w:val="left" w:pos="720" w:leader="none"/>
          <w:tab w:val="left" w:pos="900" w:leader="none"/>
        </w:tabs>
        <w:rPr>
          <w:rFonts w:hint="eastAsia" w:ascii="宋体" w:hAnsi="宋体"/>
          <w:color w:val="auto"/>
          <w:sz w:val="24"/>
          <w:szCs w:val="20"/>
          <w:highlight w:val="none"/>
        </w:rPr>
      </w:pPr>
      <w:r>
        <w:rPr>
          <w:rFonts w:ascii="宋体" w:hAnsi="宋体"/>
          <w:color w:val="auto"/>
          <w:sz w:val="24"/>
          <w:szCs w:val="20"/>
          <w:highlight w:val="none"/>
        </w:rPr>
        <w:t xml:space="preserve">（1）本投标有效期为自提交投标文件的截止之日起</w:t>
      </w:r>
      <w:r>
        <w:rPr>
          <w:rFonts w:hint="eastAsia" w:ascii="宋体" w:hAnsi="宋体"/>
          <w:color w:val="auto"/>
          <w:sz w:val="24"/>
          <w:highlight w:val="none"/>
        </w:rPr>
        <w:t xml:space="preserve">60</w:t>
      </w:r>
      <w:r>
        <w:rPr>
          <w:rFonts w:ascii="宋体" w:hAnsi="宋体"/>
          <w:color w:val="auto"/>
          <w:sz w:val="24"/>
          <w:szCs w:val="20"/>
          <w:highlight w:val="none"/>
        </w:rPr>
        <w:t xml:space="preserve">个日历日。</w:t>
      </w:r>
      <w:r/>
    </w:p>
    <w:p>
      <w:pPr>
        <w:ind w:left="360" w:firstLine="72"/>
        <w:spacing w:line="360" w:lineRule="auto"/>
        <w:tabs>
          <w:tab w:val="left" w:pos="720" w:leader="none"/>
          <w:tab w:val="left" w:pos="900" w:leader="none"/>
        </w:tabs>
        <w:rPr>
          <w:rFonts w:hint="eastAsia" w:ascii="宋体" w:hAnsi="宋体"/>
          <w:color w:val="auto"/>
          <w:sz w:val="24"/>
          <w:szCs w:val="20"/>
          <w:highlight w:val="none"/>
        </w:rPr>
      </w:pPr>
      <w:r>
        <w:rPr>
          <w:rFonts w:ascii="宋体" w:hAnsi="宋体"/>
          <w:color w:val="auto"/>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rFonts w:hint="eastAsia" w:ascii="宋体" w:hAnsi="宋体"/>
          <w:color w:val="auto"/>
          <w:sz w:val="24"/>
          <w:szCs w:val="20"/>
          <w:highlight w:val="none"/>
        </w:rPr>
      </w:pPr>
      <w:r>
        <w:rPr>
          <w:rFonts w:ascii="宋体" w:hAnsi="宋体"/>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color w:val="auto"/>
          <w:sz w:val="24"/>
          <w:highlight w:val="none"/>
        </w:rPr>
      </w:pPr>
      <w:r>
        <w:rPr>
          <w:rFonts w:ascii="宋体" w:hAnsi="宋体"/>
          <w:color w:val="auto"/>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rFonts w:hint="eastAsia" w:ascii="宋体" w:hAnsi="宋体"/>
          <w:color w:val="auto"/>
          <w:sz w:val="24"/>
          <w:highlight w:val="none"/>
        </w:rPr>
      </w:pPr>
      <w:r>
        <w:rPr>
          <w:rFonts w:ascii="宋体" w:hAnsi="宋体"/>
          <w:color w:val="auto"/>
          <w:sz w:val="24"/>
          <w:highlight w:val="none"/>
        </w:rPr>
        <w:t xml:space="preserve">2. 其他补充条款（如有）：</w:t>
      </w:r>
      <w:r>
        <w:rPr>
          <w:rFonts w:ascii="宋体" w:hAnsi="宋体"/>
          <w:color w:val="auto"/>
          <w:sz w:val="24"/>
          <w:szCs w:val="20"/>
          <w:highlight w:val="none"/>
        </w:rPr>
        <w:t xml:space="preserve">___________</w:t>
      </w:r>
      <w:r>
        <w:rPr>
          <w:rFonts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ascii="宋体" w:hAnsi="宋体"/>
          <w:color w:val="auto"/>
          <w:sz w:val="24"/>
          <w:highlight w:val="none"/>
        </w:rPr>
        <w:t xml:space="preserve">与本投标有关的一切正式往来信函请寄：</w:t>
      </w:r>
      <w:r/>
    </w:p>
    <w:p>
      <w:pPr>
        <w:ind w:left="420"/>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p>
      <w:pPr>
        <w:ind w:left="420"/>
        <w:spacing w:line="360" w:lineRule="auto"/>
        <w:tabs>
          <w:tab w:val="left" w:pos="5580" w:leader="none"/>
        </w:tabs>
        <w:rPr>
          <w:rFonts w:hint="eastAsia" w:ascii="宋体" w:hAnsi="宋体"/>
          <w:color w:val="auto"/>
          <w:sz w:val="24"/>
          <w:szCs w:val="20"/>
          <w:highlight w:val="none"/>
        </w:rPr>
      </w:pPr>
      <w:r>
        <w:rPr>
          <w:rFonts w:ascii="宋体" w:hAnsi="宋体"/>
          <w:color w:val="auto"/>
          <w:sz w:val="24"/>
          <w:szCs w:val="20"/>
          <w:highlight w:val="none"/>
        </w:rPr>
        <w:t xml:space="preserve">地址_________________________     传真____________________________</w:t>
      </w:r>
      <w:r/>
    </w:p>
    <w:p>
      <w:pPr>
        <w:ind w:left="420"/>
        <w:spacing w:line="360" w:lineRule="auto"/>
        <w:tabs>
          <w:tab w:val="left" w:pos="5580" w:leader="none"/>
        </w:tabs>
        <w:rPr>
          <w:rFonts w:hint="eastAsia" w:ascii="宋体" w:hAnsi="宋体"/>
          <w:color w:val="auto"/>
          <w:sz w:val="24"/>
          <w:szCs w:val="20"/>
          <w:highlight w:val="none"/>
        </w:rPr>
      </w:pPr>
      <w:r>
        <w:rPr>
          <w:rFonts w:ascii="宋体" w:hAnsi="宋体"/>
          <w:color w:val="auto"/>
          <w:sz w:val="24"/>
          <w:szCs w:val="20"/>
          <w:highlight w:val="none"/>
        </w:rPr>
        <w:t xml:space="preserve">电话_________________________     电子函件________________________</w:t>
      </w:r>
      <w:r/>
    </w:p>
    <w:p>
      <w:pPr>
        <w:ind w:left="420"/>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p>
      <w:pPr>
        <w:ind w:left="420"/>
        <w:spacing w:line="360" w:lineRule="auto"/>
        <w:tabs>
          <w:tab w:val="left" w:pos="5580" w:leader="none"/>
        </w:tabs>
        <w:rPr>
          <w:rFonts w:hint="eastAsia"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ind w:left="420"/>
        <w:spacing w:line="360" w:lineRule="auto"/>
        <w:tabs>
          <w:tab w:val="left" w:pos="5580" w:leader="none"/>
        </w:tabs>
        <w:rPr>
          <w:rFonts w:hint="eastAsia" w:ascii="宋体" w:hAnsi="宋体"/>
          <w:color w:val="auto"/>
          <w:sz w:val="24"/>
          <w:szCs w:val="20"/>
          <w:highlight w:val="none"/>
        </w:rPr>
      </w:pPr>
      <w:r>
        <w:rPr>
          <w:rFonts w:ascii="宋体" w:hAnsi="宋体"/>
          <w:color w:val="auto"/>
          <w:sz w:val="24"/>
          <w:szCs w:val="20"/>
          <w:highlight w:val="none"/>
        </w:rPr>
        <w:t xml:space="preserve">日期：________年______月______日    </w:t>
      </w:r>
      <w:r/>
    </w:p>
    <w:p>
      <w:pPr>
        <w:ind w:left="420"/>
        <w:spacing w:line="360" w:lineRule="auto"/>
        <w:tabs>
          <w:tab w:val="left" w:pos="5580" w:leader="none"/>
        </w:tabs>
        <w:rPr>
          <w:rFonts w:hint="eastAsia" w:ascii="宋体" w:hAnsi="宋体"/>
          <w:color w:val="auto"/>
          <w:sz w:val="24"/>
          <w:szCs w:val="20"/>
          <w:highlight w:val="none"/>
          <w:u w:val="single"/>
        </w:rPr>
      </w:pPr>
      <w:r>
        <w:rPr>
          <w:rFonts w:hint="eastAsia" w:ascii="宋体" w:hAnsi="宋体"/>
          <w:color w:val="auto"/>
          <w:sz w:val="24"/>
          <w:szCs w:val="20"/>
          <w:highlight w:val="none"/>
          <w:u w:val="single"/>
        </w:rPr>
      </w:r>
      <w:r/>
    </w:p>
    <w:p>
      <w:pPr>
        <w:jc w:val="left"/>
        <w:widowControl/>
        <w:rPr>
          <w:rFonts w:hint="eastAsia" w:ascii="宋体" w:hAnsi="宋体"/>
          <w:color w:val="auto"/>
          <w:sz w:val="24"/>
          <w:highlight w:val="none"/>
        </w:rPr>
      </w:pPr>
      <w:r/>
      <w:bookmarkStart w:id="854" w:name="_Hlt520356243"/>
      <w:r/>
      <w:bookmarkEnd w:id="854"/>
      <w:r/>
      <w:bookmarkStart w:id="855" w:name="_Hlt520355938"/>
      <w:r/>
      <w:bookmarkEnd w:id="855"/>
      <w:r>
        <w:rPr>
          <w:rFonts w:ascii="宋体" w:hAnsi="宋体"/>
          <w:color w:val="auto"/>
          <w:sz w:val="24"/>
          <w:highlight w:val="none"/>
        </w:rPr>
        <w:br w:type="page" w:clear="all"/>
      </w:r>
      <w:r>
        <w:rPr>
          <w:rFonts w:hint="eastAsia" w:ascii="宋体" w:hAnsi="宋体"/>
          <w:color w:val="auto"/>
          <w:sz w:val="24"/>
          <w:highlight w:val="none"/>
        </w:rPr>
        <w:t xml:space="preserve">2 法定代表人</w:t>
      </w:r>
      <w:r>
        <w:rPr>
          <w:rFonts w:ascii="宋体" w:hAnsi="宋体"/>
          <w:color w:val="auto"/>
          <w:sz w:val="24"/>
          <w:szCs w:val="20"/>
          <w:highlight w:val="none"/>
        </w:rPr>
        <w:t xml:space="preserve">（单位负责人）</w:t>
      </w:r>
      <w:r>
        <w:rPr>
          <w:rFonts w:hint="eastAsia" w:ascii="宋体" w:hAnsi="宋体"/>
          <w:color w:val="auto"/>
          <w:sz w:val="24"/>
          <w:highlight w:val="none"/>
        </w:rPr>
        <w:t xml:space="preserve">资格证明书</w:t>
      </w:r>
      <w:r>
        <w:rPr>
          <w:rFonts w:ascii="宋体" w:hAnsi="宋体"/>
          <w:color w:val="auto"/>
          <w:sz w:val="24"/>
          <w:szCs w:val="20"/>
          <w:highlight w:val="none"/>
        </w:rPr>
        <w:t xml:space="preserve">（实质性格式）</w:t>
      </w:r>
      <w:r/>
    </w:p>
    <w:p>
      <w:pPr>
        <w:jc w:val="center"/>
        <w:spacing w:line="360" w:lineRule="auto"/>
        <w:rPr>
          <w:rFonts w:hint="eastAsia" w:ascii="宋体" w:hAnsi="宋体"/>
          <w:color w:val="auto"/>
          <w:sz w:val="32"/>
          <w:szCs w:val="32"/>
          <w:highlight w:val="none"/>
        </w:rPr>
      </w:pPr>
      <w:r>
        <w:rPr>
          <w:rFonts w:hint="eastAsia" w:ascii="宋体" w:hAnsi="宋体"/>
          <w:color w:val="auto"/>
          <w:sz w:val="32"/>
          <w:szCs w:val="32"/>
          <w:highlight w:val="none"/>
        </w:rPr>
      </w:r>
      <w:r/>
    </w:p>
    <w:p>
      <w:pPr>
        <w:jc w:val="center"/>
        <w:spacing w:line="360" w:lineRule="auto"/>
        <w:rPr>
          <w:rFonts w:hint="eastAsia" w:ascii="宋体" w:hAnsi="宋体"/>
          <w:color w:val="auto"/>
          <w:sz w:val="32"/>
          <w:szCs w:val="32"/>
          <w:highlight w:val="none"/>
        </w:rPr>
      </w:pPr>
      <w:r>
        <w:rPr>
          <w:rFonts w:hint="eastAsia" w:ascii="宋体" w:hAnsi="宋体"/>
          <w:color w:val="auto"/>
          <w:sz w:val="32"/>
          <w:szCs w:val="32"/>
          <w:highlight w:val="none"/>
        </w:rPr>
        <w:t xml:space="preserve">法定代表人（单位负责人）资格证明书</w:t>
      </w:r>
      <w:r/>
    </w:p>
    <w:p>
      <w:pPr>
        <w:spacing w:line="560" w:lineRule="exact"/>
        <w:rPr>
          <w:rFonts w:hint="eastAsia" w:ascii="宋体" w:hAnsi="宋体"/>
          <w:color w:val="auto"/>
          <w:sz w:val="24"/>
          <w:highlight w:val="none"/>
        </w:rPr>
      </w:pPr>
      <w:r>
        <w:rPr>
          <w:rFonts w:hint="eastAsia" w:ascii="宋体" w:hAnsi="宋体"/>
          <w:color w:val="auto"/>
          <w:sz w:val="24"/>
          <w:highlight w:val="none"/>
        </w:rPr>
        <w:t xml:space="preserve">单位名称:</w:t>
      </w:r>
      <w:r/>
    </w:p>
    <w:p>
      <w:pPr>
        <w:spacing w:line="560" w:lineRule="exact"/>
        <w:rPr>
          <w:rFonts w:hint="eastAsia" w:ascii="宋体" w:hAnsi="宋体"/>
          <w:color w:val="auto"/>
          <w:sz w:val="24"/>
          <w:highlight w:val="none"/>
        </w:rPr>
      </w:pPr>
      <w:r>
        <w:rPr>
          <w:rFonts w:hint="eastAsia" w:ascii="宋体" w:hAnsi="宋体"/>
          <w:color w:val="auto"/>
          <w:sz w:val="24"/>
          <w:highlight w:val="none"/>
        </w:rPr>
        <w:t xml:space="preserve">地址:</w:t>
      </w:r>
      <w:r/>
    </w:p>
    <w:p>
      <w:pPr>
        <w:spacing w:line="560" w:lineRule="exact"/>
        <w:rPr>
          <w:rFonts w:hint="eastAsia" w:ascii="宋体" w:hAnsi="宋体"/>
          <w:color w:val="auto"/>
          <w:sz w:val="24"/>
          <w:highlight w:val="none"/>
        </w:rPr>
      </w:pPr>
      <w:r>
        <w:rPr>
          <w:rFonts w:hint="eastAsia" w:ascii="宋体" w:hAnsi="宋体"/>
          <w:color w:val="auto"/>
          <w:sz w:val="24"/>
          <w:highlight w:val="none"/>
        </w:rPr>
        <w:t xml:space="preserve">姓名:           性别:        年龄:       职务:</w:t>
      </w:r>
      <w:r/>
    </w:p>
    <w:p>
      <w:pPr>
        <w:spacing w:line="560" w:lineRule="exact"/>
        <w:rPr>
          <w:rFonts w:hint="eastAsia" w:ascii="宋体" w:hAnsi="宋体"/>
          <w:color w:val="auto"/>
          <w:sz w:val="24"/>
          <w:highlight w:val="none"/>
        </w:rPr>
      </w:pPr>
      <w:r>
        <w:rPr>
          <w:rFonts w:hint="eastAsia" w:ascii="宋体" w:hAnsi="宋体"/>
          <w:color w:val="auto"/>
          <w:sz w:val="24"/>
          <w:highlight w:val="none"/>
        </w:rPr>
        <w:t xml:space="preserve">系</w:t>
      </w:r>
      <w:r>
        <w:rPr>
          <w:rFonts w:hint="eastAsia" w:ascii="宋体" w:hAnsi="宋体"/>
          <w:color w:val="auto"/>
          <w:sz w:val="24"/>
          <w:highlight w:val="none"/>
          <w:u w:val="single"/>
        </w:rPr>
        <w:t xml:space="preserve">（投标单位名称）</w:t>
      </w:r>
      <w:r>
        <w:rPr>
          <w:rFonts w:hint="eastAsia" w:ascii="宋体" w:hAnsi="宋体"/>
          <w:color w:val="auto"/>
          <w:sz w:val="24"/>
          <w:highlight w:val="none"/>
        </w:rPr>
        <w:t xml:space="preserve">的法定代表人。为参与</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的政府采购活动，</w:t>
      </w:r>
      <w:r>
        <w:rPr>
          <w:rFonts w:ascii="宋体" w:hAnsi="宋体"/>
          <w:color w:val="auto"/>
          <w:sz w:val="24"/>
          <w:szCs w:val="20"/>
          <w:highlight w:val="none"/>
        </w:rPr>
        <w:t xml:space="preserve">签署、澄清确认、递交、撤回、修改</w:t>
      </w:r>
      <w:r>
        <w:rPr>
          <w:rFonts w:hint="eastAsia" w:ascii="宋体" w:hAnsi="宋体"/>
          <w:color w:val="auto"/>
          <w:sz w:val="24"/>
          <w:highlight w:val="none"/>
        </w:rPr>
        <w:t xml:space="preserve">上述项目的投标文件、进行合同谈判、签署合同和处理与之有关的一切事务。</w:t>
      </w:r>
      <w:r/>
    </w:p>
    <w:p>
      <w:pPr>
        <w:spacing w:line="560" w:lineRule="exact"/>
        <w:rPr>
          <w:rFonts w:hint="eastAsia" w:ascii="宋体" w:hAnsi="宋体"/>
          <w:color w:val="auto"/>
          <w:sz w:val="24"/>
          <w:highlight w:val="none"/>
        </w:rPr>
      </w:pPr>
      <w:r>
        <w:rPr>
          <w:rFonts w:hint="eastAsia" w:ascii="宋体" w:hAnsi="宋体"/>
          <w:color w:val="auto"/>
          <w:sz w:val="24"/>
          <w:highlight w:val="none"/>
        </w:rPr>
        <w:t xml:space="preserve">特此证明。</w:t>
      </w:r>
      <w:r/>
    </w:p>
    <w:p>
      <w:pPr>
        <w:spacing w:line="560" w:lineRule="exact"/>
        <w:rPr>
          <w:rFonts w:hint="eastAsia" w:ascii="宋体" w:hAnsi="宋体"/>
          <w:color w:val="auto"/>
          <w:sz w:val="24"/>
          <w:highlight w:val="none"/>
        </w:rPr>
      </w:pPr>
      <w:r>
        <w:rPr>
          <w:rFonts w:hint="eastAsia" w:ascii="宋体" w:hAnsi="宋体"/>
          <w:color w:val="auto"/>
          <w:sz w:val="24"/>
          <w:highlight w:val="none"/>
        </w:rPr>
      </w:r>
      <w:r/>
    </w:p>
    <w:p>
      <w:pPr>
        <w:pStyle w:val="922"/>
        <w:ind w:right="-46"/>
        <w:spacing w:line="583" w:lineRule="auto"/>
        <w:rPr>
          <w:rFonts w:hint="eastAsia"/>
          <w:color w:val="auto"/>
          <w:spacing w:val="-3"/>
          <w:highlight w:val="none"/>
        </w:rPr>
      </w:pPr>
      <w:r>
        <w:rPr>
          <w:color w:val="auto"/>
          <w:highlight w:val="none"/>
        </w:rPr>
        <w:t xml:space="preserve">附：</w:t>
      </w:r>
      <w:r>
        <w:rPr>
          <w:color w:val="auto"/>
          <w:spacing w:val="-3"/>
          <w:highlight w:val="none"/>
        </w:rPr>
        <w:t xml:space="preserve">法</w:t>
      </w:r>
      <w:r>
        <w:rPr>
          <w:color w:val="auto"/>
          <w:highlight w:val="none"/>
        </w:rPr>
        <w:t xml:space="preserve">定</w:t>
      </w:r>
      <w:r>
        <w:rPr>
          <w:color w:val="auto"/>
          <w:spacing w:val="-3"/>
          <w:highlight w:val="none"/>
        </w:rPr>
        <w:t xml:space="preserve">代</w:t>
      </w:r>
      <w:r>
        <w:rPr>
          <w:color w:val="auto"/>
          <w:highlight w:val="none"/>
        </w:rPr>
        <w:t xml:space="preserve">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责人</w:t>
      </w:r>
      <w:r>
        <w:rPr>
          <w:color w:val="auto"/>
          <w:spacing w:val="-3"/>
          <w:highlight w:val="none"/>
        </w:rPr>
        <w:t xml:space="preserve">）有效期内的身</w:t>
      </w:r>
      <w:r>
        <w:rPr>
          <w:rFonts w:hint="eastAsia"/>
          <w:color w:val="auto"/>
          <w:spacing w:val="-3"/>
          <w:highlight w:val="none"/>
        </w:rPr>
        <w:t xml:space="preserve">份</w:t>
      </w:r>
      <w:r>
        <w:rPr>
          <w:color w:val="auto"/>
          <w:spacing w:val="-3"/>
          <w:highlight w:val="none"/>
        </w:rPr>
        <w:t xml:space="preserve">证正反面</w:t>
      </w:r>
      <w:r>
        <w:rPr>
          <w:rFonts w:hint="eastAsia"/>
          <w:color w:val="auto"/>
          <w:spacing w:val="-3"/>
          <w:highlight w:val="none"/>
        </w:rPr>
        <w:t xml:space="preserve">电子</w:t>
      </w:r>
      <w:r>
        <w:rPr>
          <w:color w:val="auto"/>
          <w:spacing w:val="-3"/>
          <w:highlight w:val="none"/>
        </w:rPr>
        <w:t xml:space="preserve">件</w:t>
      </w:r>
      <w:r>
        <w:rPr>
          <w:rFonts w:hint="eastAsia"/>
          <w:color w:val="auto"/>
          <w:spacing w:val="-3"/>
          <w:highlight w:val="none"/>
        </w:rPr>
        <w:t xml:space="preserve">。</w:t>
      </w:r>
      <w:r/>
    </w:p>
    <w:tbl>
      <w:tblPr>
        <w:tblStyle w:val="91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tc>
      </w:tr>
    </w:tbl>
    <w:p>
      <w:pPr>
        <w:spacing w:line="560" w:lineRule="exact"/>
        <w:rPr>
          <w:rFonts w:hint="eastAsia" w:ascii="宋体" w:hAnsi="宋体"/>
          <w:color w:val="auto"/>
          <w:sz w:val="24"/>
          <w:highlight w:val="none"/>
        </w:rPr>
      </w:pPr>
      <w:r>
        <w:rPr>
          <w:rFonts w:hint="eastAsia" w:ascii="宋体" w:hAnsi="宋体"/>
          <w:color w:val="auto"/>
          <w:sz w:val="24"/>
          <w:highlight w:val="none"/>
        </w:rPr>
        <w:t xml:space="preserve">                     投标人：（加盖公章）</w:t>
      </w:r>
      <w:r/>
    </w:p>
    <w:p>
      <w:pPr>
        <w:spacing w:line="560" w:lineRule="exact"/>
        <w:rPr>
          <w:rFonts w:hint="eastAsia" w:ascii="宋体" w:hAnsi="宋体"/>
          <w:color w:val="auto"/>
          <w:sz w:val="24"/>
          <w:highlight w:val="none"/>
        </w:rPr>
      </w:pPr>
      <w:r>
        <w:rPr>
          <w:rFonts w:hint="eastAsia" w:ascii="宋体" w:hAnsi="宋体"/>
          <w:color w:val="auto"/>
          <w:sz w:val="24"/>
          <w:highlight w:val="none"/>
        </w:rPr>
        <w:t xml:space="preserve">                       法定代表人</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p>
    <w:p>
      <w:pPr>
        <w:ind w:firstLine="4320"/>
        <w:spacing w:line="560" w:lineRule="exact"/>
        <w:rPr>
          <w:rFonts w:hint="eastAsia" w:ascii="宋体" w:hAnsi="宋体"/>
          <w:color w:val="auto"/>
          <w:sz w:val="24"/>
          <w:highlight w:val="none"/>
        </w:rPr>
      </w:pPr>
      <w:r>
        <w:rPr>
          <w:rFonts w:hint="eastAsia" w:ascii="宋体" w:hAnsi="宋体"/>
          <w:color w:val="auto"/>
          <w:sz w:val="24"/>
          <w:highlight w:val="none"/>
        </w:rPr>
        <w:t xml:space="preserve">日期：       年  月  日</w:t>
      </w:r>
      <w:r/>
    </w:p>
    <w:p>
      <w:pPr>
        <w:jc w:val="left"/>
        <w:widowControl/>
        <w:rPr>
          <w:rFonts w:hint="eastAsia" w:ascii="宋体" w:hAnsi="宋体"/>
          <w:color w:val="auto"/>
          <w:sz w:val="24"/>
          <w:highlight w:val="none"/>
        </w:rPr>
      </w:pPr>
      <w:r>
        <w:rPr>
          <w:rFonts w:hint="eastAsia" w:ascii="宋体" w:hAnsi="宋体"/>
          <w:color w:val="auto"/>
          <w:sz w:val="24"/>
          <w:highlight w:val="none"/>
        </w:rPr>
      </w:r>
      <w:r/>
    </w:p>
    <w:p>
      <w:pPr>
        <w:jc w:val="left"/>
        <w:widowControl/>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t xml:space="preserve">说明</w:t>
      </w:r>
      <w:r>
        <w:rPr>
          <w:rFonts w:ascii="宋体" w:hAnsi="宋体"/>
          <w:color w:val="auto"/>
          <w:sz w:val="24"/>
          <w:szCs w:val="20"/>
          <w:highlight w:val="none"/>
        </w:rPr>
        <w:t xml:space="preserve">：</w:t>
      </w:r>
      <w:r/>
    </w:p>
    <w:p>
      <w:pPr>
        <w:jc w:val="left"/>
        <w:spacing w:line="360" w:lineRule="auto"/>
        <w:tabs>
          <w:tab w:val="left" w:pos="5580" w:leader="none"/>
        </w:tabs>
        <w:rPr>
          <w:rFonts w:hint="eastAsia" w:ascii="宋体" w:hAnsi="宋体"/>
          <w:color w:val="auto"/>
          <w:sz w:val="24"/>
          <w:highlight w:val="none"/>
        </w:rPr>
      </w:pPr>
      <w:r>
        <w:rPr>
          <w:rFonts w:ascii="宋体" w:hAnsi="宋体"/>
          <w:color w:val="auto"/>
          <w:sz w:val="24"/>
          <w:szCs w:val="20"/>
          <w:highlight w:val="none"/>
        </w:rPr>
        <w:t xml:space="preserve">1.若</w:t>
      </w:r>
      <w:r>
        <w:rPr>
          <w:rFonts w:hint="eastAsia" w:ascii="宋体" w:hAnsi="宋体"/>
          <w:color w:val="auto"/>
          <w:sz w:val="24"/>
          <w:szCs w:val="20"/>
          <w:highlight w:val="none"/>
        </w:rPr>
        <w:t xml:space="preserve">投标人</w:t>
      </w:r>
      <w:r>
        <w:rPr>
          <w:rFonts w:ascii="宋体" w:hAnsi="宋体"/>
          <w:color w:val="auto"/>
          <w:sz w:val="24"/>
          <w:szCs w:val="20"/>
          <w:highlight w:val="none"/>
        </w:rPr>
        <w:t xml:space="preserve">为事业单位或其他组织或分支机构（仅当</w:t>
      </w:r>
      <w:r>
        <w:rPr>
          <w:rFonts w:hint="eastAsia" w:ascii="宋体" w:hAnsi="宋体"/>
          <w:color w:val="auto"/>
          <w:sz w:val="24"/>
          <w:szCs w:val="20"/>
          <w:highlight w:val="none"/>
        </w:rPr>
        <w:t xml:space="preserve">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w:t>
      </w:r>
      <w:r>
        <w:rPr>
          <w:rFonts w:ascii="宋体" w:hAnsi="宋体"/>
          <w:color w:val="auto"/>
          <w:sz w:val="24"/>
          <w:szCs w:val="20"/>
          <w:highlight w:val="none"/>
        </w:rPr>
        <w:t xml:space="preserve">的），则法定代表人（单位负责人）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的签署人可为单位负责人</w:t>
      </w:r>
      <w:r>
        <w:rPr>
          <w:rFonts w:hint="eastAsia" w:ascii="宋体" w:hAnsi="宋体"/>
          <w:color w:val="auto"/>
          <w:sz w:val="24"/>
          <w:szCs w:val="20"/>
          <w:highlight w:val="none"/>
        </w:rPr>
        <w:t xml:space="preserve">。</w:t>
      </w:r>
      <w:r/>
    </w:p>
    <w:p>
      <w:pPr>
        <w:jc w:val="left"/>
        <w:spacing w:line="360" w:lineRule="auto"/>
        <w:tabs>
          <w:tab w:val="left" w:pos="5580" w:leader="none"/>
        </w:tabs>
        <w:rPr>
          <w:rFonts w:hint="eastAsia" w:ascii="宋体" w:hAnsi="宋体"/>
          <w:i/>
          <w:color w:val="auto"/>
          <w:sz w:val="24"/>
          <w:szCs w:val="20"/>
          <w:highlight w:val="none"/>
          <w:u w:val="singl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w:t>
      </w:r>
      <w:r>
        <w:rPr>
          <w:rFonts w:hint="eastAsia" w:ascii="宋体" w:hAnsi="宋体"/>
          <w:color w:val="auto"/>
          <w:sz w:val="24"/>
          <w:szCs w:val="20"/>
          <w:highlight w:val="none"/>
        </w:rPr>
        <w:t xml:space="preserve">供应商为自然人的情形，可不提供本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jc w:val="left"/>
        <w:widowControl/>
        <w:rPr>
          <w:rFonts w:hint="eastAsia" w:ascii="宋体" w:hAnsi="宋体" w:cs="宋体"/>
          <w:color w:val="auto"/>
          <w:sz w:val="24"/>
          <w:highlight w:val="none"/>
        </w:rPr>
      </w:pPr>
      <w:r>
        <w:rPr>
          <w:rFonts w:hint="eastAsia" w:ascii="宋体" w:hAnsi="宋体"/>
          <w:color w:val="auto"/>
          <w:sz w:val="24"/>
          <w:highlight w:val="none"/>
        </w:rPr>
        <w:br w:type="page" w:clear="all"/>
      </w:r>
      <w:r>
        <w:rPr>
          <w:rFonts w:hint="eastAsia" w:ascii="宋体" w:hAnsi="宋体" w:cs="宋体"/>
          <w:color w:val="auto"/>
          <w:sz w:val="24"/>
          <w:highlight w:val="none"/>
        </w:rPr>
        <w:t xml:space="preserve">3 法人授权委托书（实质性格式）</w:t>
      </w:r>
      <w:r/>
    </w:p>
    <w:p>
      <w:pPr>
        <w:jc w:val="center"/>
        <w:spacing w:line="312" w:lineRule="auto"/>
        <w:rPr>
          <w:rFonts w:hint="eastAsia" w:ascii="宋体" w:hAnsi="宋体" w:cs="宋体"/>
          <w:color w:val="auto"/>
          <w:sz w:val="24"/>
          <w:highlight w:val="none"/>
        </w:rPr>
      </w:pPr>
      <w:r/>
      <w:bookmarkStart w:id="856" w:name="_Toc1214"/>
      <w:r/>
      <w:bookmarkStart w:id="857" w:name="_Toc19862"/>
      <w:r/>
      <w:bookmarkStart w:id="858" w:name="_Toc20050"/>
      <w:r/>
      <w:r/>
    </w:p>
    <w:p>
      <w:pPr>
        <w:jc w:val="center"/>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法人授权委托书</w:t>
      </w:r>
      <w:bookmarkEnd w:id="856"/>
      <w:r/>
      <w:bookmarkEnd w:id="857"/>
      <w:r/>
      <w:bookmarkEnd w:id="858"/>
      <w:r/>
      <w:r/>
    </w:p>
    <w:p>
      <w:pPr>
        <w:pStyle w:val="922"/>
        <w:rPr>
          <w:rFonts w:hint="eastAsia"/>
          <w:color w:val="auto"/>
          <w:highlight w:val="none"/>
        </w:rPr>
      </w:pPr>
      <w:r>
        <w:rPr>
          <w:rFonts w:hint="eastAsia"/>
          <w:color w:val="auto"/>
          <w:highlight w:val="none"/>
        </w:rPr>
      </w:r>
      <w:r/>
    </w:p>
    <w:p>
      <w:pPr>
        <w:ind w:firstLine="72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本授权委托书声明：</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（供应商名称）的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（法定代表人姓名、职务）代表供应商授权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（被授权人的姓名、职务）为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项目的合法代理人，全权负责参加本次政府采购项目的投标、签订合约以及与之相关的各项工作。本供应商对代理人的所有签名负全部责任。</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本授权书于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日签字生效，特此声明。</w:t>
      </w:r>
      <w:r/>
    </w:p>
    <w:p>
      <w:pPr>
        <w:pStyle w:val="922"/>
        <w:rPr>
          <w:rFonts w:hint="eastAsia"/>
          <w:color w:val="auto"/>
          <w:highlight w:val="none"/>
        </w:rPr>
      </w:pPr>
      <w:r>
        <w:rPr>
          <w:rFonts w:hint="eastAsia"/>
          <w:color w:val="auto"/>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法定代表人签字或盖章：</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日期：</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职务：</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    联系电话：</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单位名称：</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    地址：</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身份证号码：</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委托代理人签字或盖章：</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日期：</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职务：</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    联系电话：</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单位名称：</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    地址：</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身份证号码：</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供应商公章：</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地址：</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    联系电话：</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传真：</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    邮编：</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开户行：</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    账号：</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代理人身份证</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（双面复印件）粘贴处：</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jc w:val="left"/>
        <w:widowControl/>
        <w:rPr>
          <w:rFonts w:hint="eastAsia" w:ascii="宋体" w:hAnsi="宋体"/>
          <w:color w:val="auto"/>
          <w:sz w:val="24"/>
          <w:highlight w:val="none"/>
        </w:rPr>
      </w:pPr>
      <w:r>
        <w:rPr>
          <w:rFonts w:hint="eastAsia" w:ascii="宋体" w:hAnsi="宋体"/>
          <w:color w:val="auto"/>
          <w:sz w:val="24"/>
          <w:highlight w:val="none"/>
        </w:rPr>
        <w:t xml:space="preserve">4 政府采购投标人信用承诺书</w:t>
      </w:r>
      <w:r>
        <w:rPr>
          <w:rFonts w:ascii="宋体" w:hAnsi="宋体"/>
          <w:color w:val="auto"/>
          <w:sz w:val="24"/>
          <w:szCs w:val="20"/>
          <w:highlight w:val="none"/>
        </w:rPr>
        <w:t xml:space="preserve">（实质性格式）</w:t>
      </w:r>
      <w:r/>
    </w:p>
    <w:p>
      <w:pPr>
        <w:ind w:firstLine="482"/>
        <w:jc w:val="center"/>
        <w:spacing w:line="312" w:lineRule="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312"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政府采购投标人信用承诺书</w:t>
      </w:r>
      <w:r/>
    </w:p>
    <w:p>
      <w:pPr>
        <w:ind w:firstLine="640"/>
        <w:rPr>
          <w:rFonts w:hint="eastAsia" w:ascii="宋体" w:hAnsi="宋体"/>
          <w:color w:val="auto"/>
          <w:highlight w:val="none"/>
        </w:rPr>
      </w:pPr>
      <w:r>
        <w:rPr>
          <w:rFonts w:hint="eastAsia" w:ascii="宋体" w:hAnsi="宋体"/>
          <w:color w:val="auto"/>
          <w:highlight w:val="none"/>
        </w:rPr>
      </w:r>
      <w:r/>
    </w:p>
    <w:p>
      <w:pPr>
        <w:ind w:firstLine="482"/>
        <w:spacing w:line="312" w:lineRule="auto"/>
        <w:rPr>
          <w:rFonts w:hint="eastAsia" w:ascii="宋体" w:hAnsi="宋体"/>
          <w:color w:val="auto"/>
          <w:sz w:val="24"/>
          <w:highlight w:val="none"/>
        </w:rPr>
      </w:pPr>
      <w:r>
        <w:rPr>
          <w:rFonts w:hint="eastAsia" w:ascii="宋体" w:hAnsi="宋体"/>
          <w:color w:val="auto"/>
          <w:sz w:val="24"/>
          <w:highlight w:val="none"/>
        </w:rPr>
        <w:t xml:space="preserve">为维护公开、公平、公正的政府采购市场秩序，树立诚实守信的投标人形象，本单位在参与政府采购活动中,自愿作出以下承诺：</w:t>
      </w:r>
      <w:r/>
    </w:p>
    <w:p>
      <w:pPr>
        <w:ind w:firstLine="482"/>
        <w:spacing w:line="312" w:lineRule="auto"/>
        <w:rPr>
          <w:rFonts w:hint="eastAsia" w:ascii="宋体" w:hAnsi="宋体"/>
          <w:color w:val="auto"/>
          <w:sz w:val="24"/>
          <w:highlight w:val="none"/>
        </w:rPr>
      </w:pPr>
      <w:r>
        <w:rPr>
          <w:rFonts w:hint="eastAsia" w:ascii="宋体" w:hAnsi="宋体"/>
          <w:color w:val="auto"/>
          <w:sz w:val="24"/>
          <w:highlight w:val="none"/>
        </w:rPr>
        <w:t xml:space="preserve">一、严格遵守国家法律、法规和规章，全面履行应尽的责任和义务，全面做到履约守信，具备《政府采购法》第二十二条第一款规定的条件。</w:t>
      </w:r>
      <w:r/>
    </w:p>
    <w:p>
      <w:pPr>
        <w:ind w:firstLine="482"/>
        <w:spacing w:line="312" w:lineRule="auto"/>
        <w:rPr>
          <w:rFonts w:hint="eastAsia" w:ascii="宋体" w:hAnsi="宋体"/>
          <w:color w:val="auto"/>
          <w:sz w:val="24"/>
          <w:highlight w:val="none"/>
        </w:rPr>
      </w:pPr>
      <w:r>
        <w:rPr>
          <w:rFonts w:hint="eastAsia" w:ascii="宋体" w:hAnsi="宋体"/>
          <w:color w:val="auto"/>
          <w:sz w:val="24"/>
          <w:highlight w:val="none"/>
        </w:rPr>
        <w:t xml:space="preserve">二、本单位已经阅读并充分理解《常州市政府采购投标人信用管理暂行办法》，自愿按照《常州市政府采购投标人信用管理暂行办法》规定，发生失信行为将记录并公开到“信用常州”、常州市政府采购网。</w:t>
      </w:r>
      <w:r/>
    </w:p>
    <w:p>
      <w:pPr>
        <w:ind w:firstLine="482"/>
        <w:spacing w:line="312" w:lineRule="auto"/>
        <w:rPr>
          <w:rFonts w:hint="eastAsia" w:ascii="宋体" w:hAnsi="宋体"/>
          <w:color w:val="auto"/>
          <w:sz w:val="24"/>
          <w:highlight w:val="none"/>
        </w:rPr>
      </w:pPr>
      <w:r>
        <w:rPr>
          <w:rFonts w:hint="eastAsia" w:ascii="宋体" w:hAnsi="宋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2"/>
        <w:spacing w:line="312" w:lineRule="auto"/>
        <w:rPr>
          <w:rFonts w:hint="eastAsia" w:ascii="宋体" w:hAnsi="宋体"/>
          <w:color w:val="auto"/>
          <w:sz w:val="24"/>
          <w:highlight w:val="none"/>
        </w:rPr>
      </w:pPr>
      <w:r>
        <w:rPr>
          <w:rFonts w:hint="eastAsia" w:ascii="宋体" w:hAnsi="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2"/>
        <w:spacing w:line="312" w:lineRule="auto"/>
        <w:rPr>
          <w:rFonts w:hint="eastAsia"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r/>
    </w:p>
    <w:p>
      <w:pPr>
        <w:ind w:firstLine="482"/>
        <w:spacing w:line="312" w:lineRule="auto"/>
        <w:rPr>
          <w:rFonts w:hint="eastAsia"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2"/>
        <w:spacing w:line="312" w:lineRule="auto"/>
        <w:rPr>
          <w:rFonts w:hint="eastAsia"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r/>
    </w:p>
    <w:p>
      <w:pPr>
        <w:ind w:firstLine="482"/>
        <w:spacing w:line="312" w:lineRule="auto"/>
        <w:rPr>
          <w:rFonts w:hint="eastAsia" w:ascii="宋体" w:hAnsi="宋体"/>
          <w:color w:val="auto"/>
          <w:sz w:val="24"/>
          <w:highlight w:val="none"/>
        </w:rPr>
      </w:pPr>
      <w:r>
        <w:rPr>
          <w:rFonts w:hint="eastAsia" w:ascii="宋体" w:hAnsi="宋体"/>
          <w:color w:val="auto"/>
          <w:sz w:val="24"/>
          <w:highlight w:val="none"/>
        </w:rPr>
        <w:t xml:space="preserve">八、承诺本单位提出政府采购质疑和投诉坚持依法依规、诚实信用原则。</w:t>
      </w:r>
      <w:r/>
    </w:p>
    <w:p>
      <w:pPr>
        <w:ind w:firstLine="482"/>
        <w:spacing w:line="312" w:lineRule="auto"/>
        <w:rPr>
          <w:rFonts w:hint="eastAsia"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r/>
    </w:p>
    <w:p>
      <w:pPr>
        <w:ind w:firstLine="482"/>
        <w:spacing w:line="312" w:lineRule="auto"/>
        <w:rPr>
          <w:rFonts w:hint="eastAsia" w:ascii="宋体" w:hAnsi="宋体"/>
          <w:color w:val="auto"/>
          <w:sz w:val="24"/>
          <w:highlight w:val="none"/>
        </w:rPr>
      </w:pPr>
      <w:r>
        <w:rPr>
          <w:rFonts w:hint="eastAsia" w:ascii="宋体" w:hAnsi="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2"/>
        <w:spacing w:line="312" w:lineRule="auto"/>
        <w:rPr>
          <w:rFonts w:hint="eastAsia" w:ascii="宋体" w:hAnsi="宋体"/>
          <w:color w:val="auto"/>
          <w:sz w:val="24"/>
          <w:highlight w:val="none"/>
        </w:rPr>
      </w:pPr>
      <w:r>
        <w:rPr>
          <w:rFonts w:hint="eastAsia" w:ascii="宋体" w:hAnsi="宋体"/>
          <w:color w:val="auto"/>
          <w:sz w:val="24"/>
          <w:highlight w:val="none"/>
        </w:rPr>
        <w:t xml:space="preserve">十一、承诺本单位同意将以上承诺事项上网公示，违背承诺约定行为将作为失信信息，记录到常州市公共信用信息系统，并予以公开。</w:t>
      </w:r>
      <w:r/>
    </w:p>
    <w:p>
      <w:pPr>
        <w:pStyle w:val="1155"/>
        <w:ind w:right="1050" w:firstLine="2880"/>
        <w:jc w:val="both"/>
        <w:spacing w:line="276" w:lineRule="auto"/>
        <w:rPr>
          <w:rFonts w:hint="eastAsia" w:ascii="宋体" w:hAnsi="宋体" w:eastAsia="宋体"/>
          <w:color w:val="auto"/>
          <w:sz w:val="24"/>
          <w:szCs w:val="22"/>
          <w:highlight w:val="none"/>
        </w:rPr>
      </w:pPr>
      <w:r>
        <w:rPr>
          <w:rFonts w:hint="eastAsia" w:ascii="宋体" w:hAnsi="宋体" w:eastAsia="宋体"/>
          <w:color w:val="auto"/>
          <w:sz w:val="24"/>
          <w:szCs w:val="22"/>
          <w:highlight w:val="none"/>
        </w:rPr>
      </w:r>
      <w:r/>
    </w:p>
    <w:p>
      <w:pPr>
        <w:ind w:left="420"/>
        <w:spacing w:line="360" w:lineRule="auto"/>
        <w:tabs>
          <w:tab w:val="left" w:pos="5580" w:leader="none"/>
        </w:tabs>
        <w:rPr>
          <w:rFonts w:hint="eastAsia" w:ascii="宋体" w:hAnsi="宋体"/>
          <w:color w:val="auto"/>
          <w:sz w:val="24"/>
          <w:szCs w:val="20"/>
          <w:highlight w:val="none"/>
        </w:rPr>
      </w:pPr>
      <w:r/>
      <w:bookmarkStart w:id="859" w:name="_Hlt520343392"/>
      <w:r/>
      <w:bookmarkEnd w:id="859"/>
      <w:r/>
      <w:bookmarkStart w:id="860" w:name="_Hlt520274065"/>
      <w:r/>
      <w:bookmarkEnd w:id="860"/>
      <w:r/>
      <w:bookmarkStart w:id="861" w:name="_Hlt520274407"/>
      <w:r/>
      <w:bookmarkEnd w:id="861"/>
      <w:r/>
      <w:bookmarkStart w:id="862" w:name="_Hlt520271212"/>
      <w:r/>
      <w:bookmarkEnd w:id="862"/>
      <w:r/>
      <w:bookmarkStart w:id="863" w:name="_Hlt520343000"/>
      <w:r/>
      <w:bookmarkEnd w:id="863"/>
      <w:r/>
      <w:bookmarkStart w:id="864" w:name="_Hlt520350918"/>
      <w:r/>
      <w:bookmarkEnd w:id="864"/>
      <w:r/>
      <w:bookmarkStart w:id="865" w:name="_Hlt520274393"/>
      <w:r/>
      <w:bookmarkEnd w:id="865"/>
      <w:r/>
      <w:bookmarkStart w:id="866" w:name="_Hlt520274121"/>
      <w:r/>
      <w:bookmarkEnd w:id="866"/>
      <w:r/>
      <w:bookmarkStart w:id="867" w:name="_Hlt520273711"/>
      <w:r/>
      <w:bookmarkEnd w:id="867"/>
      <w:r/>
      <w:bookmarkStart w:id="868" w:name="_Hlt520355504"/>
      <w:r/>
      <w:bookmarkEnd w:id="868"/>
      <w:r/>
      <w:bookmarkStart w:id="869" w:name="_Toc150480795"/>
      <w:r/>
      <w:bookmarkStart w:id="870" w:name="_Toc305158825"/>
      <w:r/>
      <w:bookmarkStart w:id="871" w:name="_Toc226965747"/>
      <w:r/>
      <w:bookmarkStart w:id="872" w:name="_Toc265228395"/>
      <w:r/>
      <w:bookmarkStart w:id="873" w:name="_Toc520356218"/>
      <w:r/>
      <w:bookmarkStart w:id="874" w:name="_Toc226965830"/>
      <w:r/>
      <w:bookmarkStart w:id="875" w:name="_Toc480942350"/>
      <w:r/>
      <w:bookmarkStart w:id="876" w:name="_Toc264969247"/>
      <w:r/>
      <w:bookmarkStart w:id="877" w:name="_Ref467988705"/>
      <w:r/>
      <w:bookmarkStart w:id="878" w:name="_Toc305158899"/>
      <w:r/>
      <w:bookmarkStart w:id="879" w:name="_Toc127151557"/>
      <w:r/>
      <w:bookmarkStart w:id="880" w:name="_Toc150774762"/>
      <w:r/>
      <w:bookmarkStart w:id="881" w:name="_Toc195842922"/>
      <w:r/>
      <w:bookmarkStart w:id="882" w:name="_Toc226309801"/>
      <w:r/>
      <w:bookmarkStart w:id="883" w:name="_Toc142311059"/>
      <w:r/>
      <w:bookmarkStart w:id="884" w:name="_Toc226337253"/>
      <w:r/>
      <w:r/>
    </w:p>
    <w:p>
      <w:pPr>
        <w:spacing w:line="360" w:lineRule="auto"/>
        <w:tabs>
          <w:tab w:val="left" w:pos="5580" w:leader="none"/>
        </w:tabs>
        <w:rPr>
          <w:rFonts w:hint="eastAsia"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hint="eastAsia" w:ascii="宋体" w:hAnsi="宋体"/>
          <w:color w:val="auto"/>
          <w:sz w:val="24"/>
          <w:szCs w:val="20"/>
          <w:highlight w:val="none"/>
        </w:rPr>
      </w:pPr>
      <w:r>
        <w:rPr>
          <w:rFonts w:ascii="宋体" w:hAnsi="宋体"/>
          <w:color w:val="auto"/>
          <w:sz w:val="24"/>
          <w:szCs w:val="20"/>
          <w:highlight w:val="none"/>
        </w:rPr>
        <w:t xml:space="preserve">日期：________年______月______日    </w:t>
      </w:r>
      <w:r/>
    </w:p>
    <w:p>
      <w:pPr>
        <w:rPr>
          <w:rFonts w:hint="eastAsia" w:ascii="宋体" w:hAnsi="宋体"/>
          <w:color w:val="auto"/>
          <w:sz w:val="24"/>
          <w:szCs w:val="20"/>
          <w:highlight w:val="none"/>
        </w:rPr>
      </w:pPr>
      <w:r>
        <w:rPr>
          <w:rFonts w:ascii="宋体" w:hAnsi="宋体"/>
          <w:color w:val="auto"/>
          <w:sz w:val="24"/>
          <w:szCs w:val="20"/>
          <w:highlight w:val="none"/>
        </w:rPr>
        <w:br w:type="page" w:clear="all"/>
      </w:r>
      <w:r/>
    </w:p>
    <w:p>
      <w:pPr>
        <w:jc w:val="left"/>
        <w:widowControl/>
        <w:rPr>
          <w:rFonts w:hint="eastAsia" w:ascii="宋体" w:hAnsi="宋体" w:cs="宋体"/>
          <w:color w:val="auto"/>
          <w:sz w:val="32"/>
          <w:szCs w:val="32"/>
          <w:highlight w:val="none"/>
        </w:rPr>
      </w:pPr>
      <w:r>
        <w:rPr>
          <w:rFonts w:hint="eastAsia" w:ascii="宋体" w:hAnsi="宋体" w:cs="宋体"/>
          <w:color w:val="auto"/>
          <w:sz w:val="24"/>
          <w:highlight w:val="none"/>
        </w:rPr>
        <w:t xml:space="preserve">5 供应商管理关系或控股关系信息情况表</w:t>
      </w:r>
      <w:r/>
    </w:p>
    <w:p>
      <w:pPr>
        <w:jc w:val="lef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r>
      <w:r/>
    </w:p>
    <w:p>
      <w:pPr>
        <w:jc w:val="center"/>
        <w:spacing w:line="312"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供应商管理关系或控股关系信息情况表</w:t>
      </w:r>
      <w:r/>
    </w:p>
    <w:p>
      <w:pPr>
        <w:ind w:firstLine="56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供应商名称：</w:t>
      </w:r>
      <w:r/>
    </w:p>
    <w:tbl>
      <w:tblPr>
        <w:tblStyle w:val="91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496"/>
        <w:gridCol w:w="1994"/>
        <w:gridCol w:w="1453"/>
        <w:gridCol w:w="2808"/>
      </w:tblGrid>
      <w:tr>
        <w:trPr>
          <w:cantSplit/>
          <w:jc w:val="center"/>
          <w:trHeight w:val="463"/>
        </w:trPr>
        <w:tc>
          <w:tcPr>
            <w:tcW w:w="2496" w:type="dxa"/>
            <w:vAlign w:val="center"/>
            <w:textDirection w:val="lrTb"/>
            <w:noWrap w:val="false"/>
          </w:tcPr>
          <w:p>
            <w:pPr>
              <w:ind w:firstLine="56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w:t>
            </w:r>
            <w:r/>
          </w:p>
        </w:tc>
        <w:tc>
          <w:tcPr>
            <w:tcW w:w="1994" w:type="dxa"/>
            <w:vAlign w:val="center"/>
            <w:textDirection w:val="lrTb"/>
            <w:noWrap w:val="false"/>
          </w:tcPr>
          <w:p>
            <w:pPr>
              <w:ind w:firstLine="56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53" w:type="dxa"/>
            <w:vAlign w:val="center"/>
            <w:textDirection w:val="lrTb"/>
            <w:noWrap w:val="false"/>
          </w:tcPr>
          <w:p>
            <w:pPr>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成立日期</w:t>
            </w:r>
            <w:r/>
          </w:p>
        </w:tc>
        <w:tc>
          <w:tcPr>
            <w:tcW w:w="2808" w:type="dxa"/>
            <w:vAlign w:val="center"/>
            <w:textDirection w:val="lrTb"/>
            <w:noWrap w:val="false"/>
          </w:tcPr>
          <w:p>
            <w:pPr>
              <w:ind w:firstLine="56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12"/>
        </w:trPr>
        <w:tc>
          <w:tcPr>
            <w:tcW w:w="2496" w:type="dxa"/>
            <w:vAlign w:val="center"/>
            <w:textDirection w:val="lrTb"/>
            <w:noWrap w:val="false"/>
          </w:tcPr>
          <w:p>
            <w:pPr>
              <w:ind w:firstLine="56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企业地址</w:t>
            </w:r>
            <w:r/>
          </w:p>
        </w:tc>
        <w:tc>
          <w:tcPr>
            <w:tcW w:w="1994" w:type="dxa"/>
            <w:vAlign w:val="center"/>
            <w:textDirection w:val="lrTb"/>
            <w:noWrap w:val="false"/>
          </w:tcPr>
          <w:p>
            <w:pPr>
              <w:ind w:firstLine="56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53" w:type="dxa"/>
            <w:vAlign w:val="center"/>
            <w:textDirection w:val="lrTb"/>
            <w:noWrap w:val="false"/>
          </w:tcPr>
          <w:p>
            <w:pPr>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注册资本</w:t>
            </w:r>
            <w:r/>
          </w:p>
        </w:tc>
        <w:tc>
          <w:tcPr>
            <w:tcW w:w="2808" w:type="dxa"/>
            <w:vAlign w:val="center"/>
            <w:textDirection w:val="lrTb"/>
            <w:noWrap w:val="false"/>
          </w:tcPr>
          <w:p>
            <w:pPr>
              <w:ind w:firstLine="1836"/>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万元</w:t>
            </w:r>
            <w:r/>
          </w:p>
        </w:tc>
      </w:tr>
      <w:tr>
        <w:trPr>
          <w:cantSplit/>
          <w:jc w:val="center"/>
          <w:trHeight w:val="412"/>
        </w:trPr>
        <w:tc>
          <w:tcPr>
            <w:tcW w:w="2496" w:type="dxa"/>
            <w:vAlign w:val="center"/>
            <w:textDirection w:val="lrTb"/>
            <w:noWrap w:val="false"/>
          </w:tcPr>
          <w:p>
            <w:pPr>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统一社会信用代码</w:t>
            </w:r>
            <w:r/>
          </w:p>
        </w:tc>
        <w:tc>
          <w:tcPr>
            <w:gridSpan w:val="3"/>
            <w:tcW w:w="6255" w:type="dxa"/>
            <w:vAlign w:val="center"/>
            <w:textDirection w:val="lrTb"/>
            <w:noWrap w:val="false"/>
          </w:tcPr>
          <w:p>
            <w:pPr>
              <w:ind w:firstLine="56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1549"/>
        </w:trPr>
        <w:tc>
          <w:tcPr>
            <w:tcW w:w="2496" w:type="dxa"/>
            <w:vAlign w:val="center"/>
            <w:textDirection w:val="lrTb"/>
            <w:noWrap w:val="false"/>
          </w:tcPr>
          <w:p>
            <w:pPr>
              <w:ind w:firstLine="56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股东信息</w:t>
            </w:r>
            <w:r/>
          </w:p>
        </w:tc>
        <w:tc>
          <w:tcPr>
            <w:gridSpan w:val="3"/>
            <w:tcW w:w="6255" w:type="dxa"/>
            <w:vAlign w:val="center"/>
            <w:textDirection w:val="lrTb"/>
            <w:noWrap w:val="false"/>
          </w:tcPr>
          <w:p>
            <w:pPr>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股东1（姓名或单位名称）：</w:t>
            </w:r>
            <w:r/>
          </w:p>
          <w:p>
            <w:pPr>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股东1持股比例：</w:t>
            </w:r>
            <w:r/>
          </w:p>
          <w:p>
            <w:pPr>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股东2（姓名或单位名称）：</w:t>
            </w:r>
            <w:r/>
          </w:p>
          <w:p>
            <w:pPr>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股东2持股比例：</w:t>
            </w:r>
            <w:r/>
          </w:p>
          <w:p>
            <w:pPr>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（不够的可自行增加）</w:t>
            </w:r>
            <w:r/>
          </w:p>
        </w:tc>
      </w:tr>
      <w:tr>
        <w:trPr>
          <w:cantSplit/>
          <w:jc w:val="center"/>
          <w:trHeight w:val="964"/>
        </w:trPr>
        <w:tc>
          <w:tcPr>
            <w:tcW w:w="2496" w:type="dxa"/>
            <w:vAlign w:val="center"/>
            <w:textDirection w:val="lrTb"/>
            <w:noWrap w:val="false"/>
          </w:tcPr>
          <w:p>
            <w:pPr>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公司是否有直接控股、管理关系的关联企业（在</w:t>
            </w: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中进行勾选）</w:t>
            </w:r>
            <w:r/>
          </w:p>
        </w:tc>
        <w:tc>
          <w:tcPr>
            <w:gridSpan w:val="3"/>
            <w:tcW w:w="6255" w:type="dxa"/>
            <w:vAlign w:val="center"/>
            <w:textDirection w:val="lrTb"/>
            <w:noWrap w:val="false"/>
          </w:tcPr>
          <w:p>
            <w:pPr>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□无直接控股、管理关系的关联企业</w:t>
            </w:r>
            <w:r/>
          </w:p>
          <w:p>
            <w:pPr>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□有直接控股、管理关系的关联企业，关联信息如下：</w:t>
            </w:r>
            <w:r/>
          </w:p>
          <w:p>
            <w:pPr>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企业1名称：</w:t>
            </w:r>
            <w:r/>
          </w:p>
          <w:p>
            <w:pPr>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（直接控股□（持股比例：    % ；管理关系□）</w:t>
            </w:r>
            <w:r/>
          </w:p>
          <w:p>
            <w:pPr>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企业2名称：</w:t>
            </w:r>
            <w:r/>
          </w:p>
          <w:p>
            <w:pPr>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（直接控股□（持股比例：    % ；管理关系□）</w:t>
            </w:r>
            <w:r/>
          </w:p>
          <w:p>
            <w:pPr>
              <w:jc w:val="left"/>
              <w:pageBreakBefore/>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（不够的可自行增加或以附件形式提交）</w:t>
            </w:r>
            <w:r/>
          </w:p>
        </w:tc>
      </w:tr>
      <w:tr>
        <w:trPr>
          <w:cantSplit/>
          <w:jc w:val="center"/>
          <w:trHeight w:val="2502"/>
        </w:trPr>
        <w:tc>
          <w:tcPr>
            <w:gridSpan w:val="4"/>
            <w:tcW w:w="8751" w:type="dxa"/>
            <w:vAlign w:val="center"/>
            <w:textDirection w:val="lrTb"/>
            <w:noWrap w:val="false"/>
          </w:tcPr>
          <w:p>
            <w:pPr>
              <w:ind w:firstLine="561"/>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本单位承诺：</w:t>
            </w:r>
            <w:r/>
          </w:p>
          <w:p>
            <w:pPr>
              <w:numPr>
                <w:ilvl w:val="0"/>
                <w:numId w:val="18"/>
              </w:numPr>
              <w:ind w:firstLine="561"/>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上述信息内容与本单位提供给注册登记部门、行业管理部门、司法部门、行业组织以及在采购活动中提交的所有资料均合法、真实、有效，无任何伪造、修改、虚假成份，对所提供信息的真实性、完整性、准确性负责。</w:t>
            </w:r>
            <w:r/>
          </w:p>
          <w:p>
            <w:pPr>
              <w:numPr>
                <w:ilvl w:val="0"/>
                <w:numId w:val="18"/>
              </w:numPr>
              <w:ind w:firstLine="561"/>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自觉接受行政管理、监督部门、行业组织、社会公众的监督。</w:t>
            </w:r>
            <w:r/>
          </w:p>
          <w:p>
            <w:pPr>
              <w:ind w:firstLine="561"/>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3.若违背承诺约定，经查实，愿意接受相关部门、采购人的处理，承担违约责任，并依法承担相应的法律责任。</w:t>
            </w:r>
            <w:r/>
          </w:p>
          <w:p>
            <w:pPr>
              <w:ind w:firstLine="561"/>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561"/>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供应商（盖章）：</w:t>
            </w:r>
            <w:r/>
          </w:p>
          <w:p>
            <w:pPr>
              <w:ind w:firstLine="561"/>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法定代表人（签字或盖章）：</w:t>
            </w:r>
            <w:r/>
          </w:p>
          <w:p>
            <w:pPr>
              <w:ind w:firstLine="56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                                             日期：   年  月  日</w:t>
            </w:r>
            <w:r/>
          </w:p>
        </w:tc>
      </w:tr>
    </w:tbl>
    <w:p>
      <w:pPr>
        <w:rPr>
          <w:rFonts w:hint="eastAsia" w:ascii="宋体" w:hAnsi="宋体" w:cs="宋体"/>
          <w:color w:val="auto"/>
          <w:highlight w:val="none"/>
        </w:rPr>
      </w:pPr>
      <w:r>
        <w:rPr>
          <w:rFonts w:hint="eastAsia" w:ascii="宋体" w:hAnsi="宋体" w:cs="宋体"/>
          <w:color w:val="auto"/>
          <w:highlight w:val="none"/>
        </w:rPr>
      </w:r>
      <w:r/>
    </w:p>
    <w:p>
      <w:pPr>
        <w:jc w:val="left"/>
        <w:widowControl/>
        <w:rPr>
          <w:rFonts w:hint="eastAsia" w:ascii="宋体" w:hAnsi="宋体"/>
          <w:color w:val="auto"/>
          <w:sz w:val="24"/>
          <w:szCs w:val="20"/>
          <w:highlight w:val="none"/>
        </w:rPr>
      </w:pPr>
      <w:r>
        <w:rPr>
          <w:rFonts w:hint="eastAsia" w:ascii="宋体" w:hAnsi="宋体" w:cs="宋体"/>
          <w:color w:val="auto"/>
          <w:sz w:val="24"/>
          <w:szCs w:val="20"/>
          <w:highlight w:val="none"/>
        </w:rPr>
        <w:br w:type="page" w:clear="all"/>
      </w:r>
      <w:r>
        <w:rPr>
          <w:rFonts w:hint="eastAsia" w:ascii="宋体" w:hAnsi="宋体"/>
          <w:color w:val="auto"/>
          <w:sz w:val="24"/>
          <w:szCs w:val="20"/>
          <w:highlight w:val="none"/>
        </w:rPr>
        <w:t xml:space="preserve">6</w:t>
      </w:r>
      <w:r>
        <w:rPr>
          <w:rFonts w:ascii="宋体" w:hAnsi="宋体"/>
          <w:color w:val="auto"/>
          <w:sz w:val="24"/>
          <w:szCs w:val="20"/>
          <w:highlight w:val="none"/>
        </w:rPr>
        <w:t xml:space="preserve">开标一览表</w:t>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r/>
    </w:p>
    <w:p>
      <w:pPr>
        <w:jc w:val="center"/>
        <w:spacing w:line="360" w:lineRule="exact"/>
        <w:rPr>
          <w:rFonts w:hint="eastAsia" w:ascii="宋体" w:hAnsi="宋体"/>
          <w:color w:val="auto"/>
          <w:sz w:val="36"/>
          <w:szCs w:val="36"/>
          <w:highlight w:val="none"/>
        </w:rPr>
      </w:pPr>
      <w:r/>
      <w:bookmarkStart w:id="885" w:name="_Toc164608827"/>
      <w:r/>
      <w:bookmarkStart w:id="886" w:name="_Toc226965831"/>
      <w:r/>
      <w:bookmarkStart w:id="887" w:name="_Toc195842923"/>
      <w:r/>
      <w:bookmarkStart w:id="888" w:name="_Toc305158900"/>
      <w:r/>
      <w:bookmarkStart w:id="889" w:name="_Toc164608672"/>
      <w:r/>
      <w:bookmarkStart w:id="890" w:name="_Toc265228396"/>
      <w:r/>
      <w:bookmarkStart w:id="891" w:name="_Toc264969248"/>
      <w:r/>
      <w:bookmarkStart w:id="892" w:name="_Toc305158826"/>
      <w:r/>
      <w:bookmarkStart w:id="893" w:name="_Toc226337254"/>
      <w:r/>
      <w:bookmarkStart w:id="894" w:name="_Toc226309802"/>
      <w:r/>
      <w:bookmarkStart w:id="895" w:name="_Toc226965748"/>
      <w:r/>
      <w:r/>
    </w:p>
    <w:p>
      <w:pPr>
        <w:jc w:val="center"/>
        <w:spacing w:line="360" w:lineRule="exact"/>
        <w:rPr>
          <w:rFonts w:hint="eastAsia" w:ascii="宋体" w:hAnsi="宋体"/>
          <w:color w:val="auto"/>
          <w:sz w:val="36"/>
          <w:szCs w:val="36"/>
          <w:highlight w:val="none"/>
        </w:rPr>
      </w:pPr>
      <w:r>
        <w:rPr>
          <w:rFonts w:hint="eastAsia" w:ascii="宋体" w:hAnsi="宋体"/>
          <w:color w:val="auto"/>
          <w:sz w:val="36"/>
          <w:szCs w:val="36"/>
          <w:highlight w:val="none"/>
        </w:rPr>
        <w:t xml:space="preserve">开标一览表</w:t>
      </w:r>
      <w:bookmarkEnd w:id="885"/>
      <w:r/>
      <w:bookmarkEnd w:id="886"/>
      <w:r/>
      <w:bookmarkEnd w:id="887"/>
      <w:r/>
      <w:bookmarkEnd w:id="888"/>
      <w:r/>
      <w:bookmarkEnd w:id="889"/>
      <w:r/>
      <w:bookmarkEnd w:id="890"/>
      <w:r/>
      <w:bookmarkEnd w:id="891"/>
      <w:r/>
      <w:bookmarkEnd w:id="892"/>
      <w:r/>
      <w:bookmarkEnd w:id="893"/>
      <w:r/>
      <w:bookmarkEnd w:id="894"/>
      <w:r/>
      <w:bookmarkEnd w:id="895"/>
      <w:r/>
      <w:r/>
    </w:p>
    <w:p>
      <w:pPr>
        <w:jc w:val="left"/>
        <w:spacing w:line="360" w:lineRule="auto"/>
        <w:tabs>
          <w:tab w:val="left" w:pos="1800" w:leader="none"/>
          <w:tab w:val="left" w:pos="5580" w:leader="none"/>
        </w:tabs>
        <w:rPr>
          <w:rFonts w:hint="eastAsia" w:ascii="宋体" w:hAnsi="宋体"/>
          <w:i/>
          <w:color w:val="auto"/>
          <w:sz w:val="24"/>
          <w:highlight w:val="none"/>
        </w:rPr>
      </w:pPr>
      <w:r>
        <w:rPr>
          <w:rFonts w:hint="eastAsia" w:ascii="宋体" w:hAnsi="宋体"/>
          <w:i/>
          <w:color w:val="auto"/>
          <w:sz w:val="24"/>
          <w:highlight w:val="none"/>
        </w:rPr>
      </w:r>
      <w:r/>
    </w:p>
    <w:p>
      <w:pPr>
        <w:ind w:firstLine="240"/>
        <w:jc w:val="left"/>
        <w:spacing w:line="360" w:lineRule="auto"/>
        <w:tabs>
          <w:tab w:val="left" w:pos="1800" w:leader="none"/>
          <w:tab w:val="left" w:pos="5580" w:leader="none"/>
        </w:tabs>
        <w:rPr>
          <w:rFonts w:hint="eastAsia" w:ascii="宋体" w:hAnsi="宋体"/>
          <w:color w:val="auto"/>
          <w:sz w:val="24"/>
          <w:highlight w:val="none"/>
          <w:u w:val="single"/>
        </w:rPr>
      </w:pPr>
      <w:r>
        <w:rPr>
          <w:rFonts w:ascii="宋体" w:hAnsi="宋体"/>
          <w:color w:val="auto"/>
          <w:sz w:val="24"/>
          <w:highlight w:val="none"/>
        </w:rPr>
        <w:t xml:space="preserve">项目编号/包号：_____________________   项目名称：_____________________</w:t>
      </w:r>
      <w:r/>
    </w:p>
    <w:tbl>
      <w:tblPr>
        <w:tblStyle w:val="915"/>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jc w:val="center"/>
          <w:trHeight w:val="531"/>
        </w:trPr>
        <w:tc>
          <w:tcPr>
            <w:tcBorders>
              <w:top w:val="single" w:color="auto" w:sz="4" w:space="0"/>
              <w:left w:val="single" w:color="auto" w:sz="4" w:space="0"/>
              <w:bottom w:val="single" w:color="auto" w:sz="4" w:space="0"/>
              <w:right w:val="single" w:color="auto" w:sz="4" w:space="0"/>
            </w:tcBorders>
            <w:tcW w:w="496" w:type="pct"/>
            <w:vAlign w:val="center"/>
            <w:vMerge w:val="restart"/>
            <w:textDirection w:val="lrTb"/>
            <w:noWrap w:val="false"/>
          </w:tcPr>
          <w:p>
            <w:pPr>
              <w:jc w:val="center"/>
              <w:tabs>
                <w:tab w:val="left" w:pos="5580" w:leader="none"/>
              </w:tabs>
              <w:rPr>
                <w:color w:val="auto"/>
                <w:sz w:val="24"/>
                <w:highlight w:val="none"/>
              </w:rPr>
            </w:pPr>
            <w:r>
              <w:rPr>
                <w:rFonts w:hint="eastAsia"/>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60" w:type="pct"/>
            <w:vAlign w:val="center"/>
            <w:vMerge w:val="restart"/>
            <w:textDirection w:val="lrTb"/>
            <w:noWrap w:val="false"/>
          </w:tcPr>
          <w:p>
            <w:pPr>
              <w:jc w:val="center"/>
              <w:tabs>
                <w:tab w:val="left" w:pos="5580" w:leader="none"/>
              </w:tabs>
              <w:rPr>
                <w:color w:val="auto"/>
                <w:sz w:val="24"/>
                <w:highlight w:val="none"/>
              </w:rPr>
            </w:pPr>
            <w:r>
              <w:rPr>
                <w:rFonts w:ascii="宋体" w:hAnsi="宋体"/>
                <w:color w:val="auto"/>
                <w:sz w:val="24"/>
                <w:highlight w:val="none"/>
              </w:rPr>
              <w:t xml:space="preserve">投标人名称</w:t>
            </w:r>
            <w:r/>
          </w:p>
        </w:tc>
        <w:tc>
          <w:tcPr>
            <w:gridSpan w:val="2"/>
            <w:tcBorders>
              <w:top w:val="single" w:color="auto" w:sz="4" w:space="0"/>
              <w:left w:val="single" w:color="auto" w:sz="4" w:space="0"/>
              <w:bottom w:val="single" w:color="auto" w:sz="4" w:space="0"/>
              <w:right w:val="single" w:color="auto" w:sz="4" w:space="0"/>
            </w:tcBorders>
            <w:tcW w:w="2543" w:type="pct"/>
            <w:vAlign w:val="center"/>
            <w:textDirection w:val="lrTb"/>
            <w:noWrap w:val="false"/>
          </w:tcPr>
          <w:p>
            <w:pPr>
              <w:jc w:val="center"/>
              <w:tabs>
                <w:tab w:val="left" w:pos="5580" w:leader="none"/>
              </w:tabs>
              <w:rPr>
                <w:color w:val="auto"/>
                <w:sz w:val="24"/>
                <w:highlight w:val="none"/>
              </w:rPr>
            </w:pPr>
            <w:r>
              <w:rPr>
                <w:rFonts w:hint="eastAsia"/>
                <w:color w:val="auto"/>
                <w:sz w:val="24"/>
                <w:highlight w:val="none"/>
              </w:rPr>
              <w:t xml:space="preserve">报价</w:t>
            </w:r>
            <w:r/>
          </w:p>
        </w:tc>
      </w:tr>
      <w:tr>
        <w:trPr>
          <w:jc w:val="center"/>
          <w:trHeight w:val="6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jc w:val="center"/>
              <w:tabs>
                <w:tab w:val="left" w:pos="5580" w:leader="none"/>
              </w:tabs>
              <w:rPr>
                <w:color w:val="auto"/>
                <w:sz w:val="24"/>
                <w:highlight w:val="none"/>
              </w:rPr>
            </w:pPr>
            <w:r>
              <w:rPr>
                <w:rFonts w:hint="eastAsia"/>
                <w:color w:val="auto"/>
                <w:sz w:val="24"/>
                <w:highlight w:val="none"/>
              </w:rPr>
              <w:t xml:space="preserve">大写</w:t>
            </w: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jc w:val="center"/>
              <w:tabs>
                <w:tab w:val="left" w:pos="5580" w:leader="none"/>
              </w:tabs>
              <w:rPr>
                <w:color w:val="auto"/>
                <w:sz w:val="24"/>
                <w:highlight w:val="none"/>
              </w:rPr>
            </w:pPr>
            <w:r>
              <w:rPr>
                <w:rFonts w:hint="eastAsia"/>
                <w:color w:val="auto"/>
                <w:sz w:val="24"/>
                <w:highlight w:val="none"/>
              </w:rPr>
              <w:t xml:space="preserve">小写</w:t>
            </w:r>
            <w:r/>
          </w:p>
        </w:tc>
      </w:tr>
      <w:tr>
        <w:trPr>
          <w:jc w:val="center"/>
          <w:trHeight w:val="976"/>
        </w:trPr>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960" w:type="pct"/>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jc w:val="center"/>
              <w:tabs>
                <w:tab w:val="left" w:pos="5580" w:leader="none"/>
              </w:tabs>
              <w:rPr>
                <w:color w:val="auto"/>
                <w:sz w:val="24"/>
                <w:highlight w:val="none"/>
              </w:rPr>
            </w:pPr>
            <w:r>
              <w:rPr>
                <w:color w:val="auto"/>
                <w:sz w:val="24"/>
                <w:highlight w:val="none"/>
              </w:rPr>
            </w:r>
            <w:r/>
          </w:p>
        </w:tc>
      </w:tr>
    </w:tbl>
    <w:p>
      <w:pPr>
        <w:jc w:val="left"/>
        <w:rPr>
          <w:rFonts w:hint="eastAsia" w:ascii="宋体" w:hAnsi="宋体"/>
          <w:color w:val="auto"/>
          <w:sz w:val="24"/>
          <w:highlight w:val="none"/>
        </w:rPr>
      </w:pPr>
      <w:r>
        <w:rPr>
          <w:rFonts w:hint="eastAsia" w:ascii="宋体" w:hAnsi="宋体"/>
          <w:color w:val="auto"/>
          <w:sz w:val="24"/>
          <w:highlight w:val="none"/>
        </w:rPr>
      </w:r>
      <w:r/>
    </w:p>
    <w:p>
      <w:pPr>
        <w:jc w:val="left"/>
        <w:rPr>
          <w:rFonts w:hint="eastAsia" w:ascii="宋体" w:hAnsi="宋体"/>
          <w:color w:val="auto"/>
          <w:sz w:val="24"/>
          <w:szCs w:val="20"/>
          <w:highlight w:val="none"/>
        </w:rPr>
      </w:pPr>
      <w:r>
        <w:rPr>
          <w:rFonts w:ascii="宋体" w:hAnsi="宋体"/>
          <w:color w:val="auto"/>
          <w:sz w:val="24"/>
          <w:highlight w:val="none"/>
        </w:rPr>
        <w:t xml:space="preserve">注：1</w:t>
      </w:r>
      <w:r>
        <w:rPr>
          <w:rFonts w:ascii="宋体" w:hAnsi="宋体"/>
          <w:color w:val="auto"/>
          <w:sz w:val="24"/>
          <w:szCs w:val="20"/>
          <w:highlight w:val="none"/>
        </w:rPr>
        <w:t xml:space="preserve">.此表中，每包的投标报价应和《投标分项报价表》中的总价相一致。</w:t>
      </w:r>
      <w:r/>
    </w:p>
    <w:p>
      <w:pPr>
        <w:ind w:firstLine="480"/>
        <w:tabs>
          <w:tab w:val="left" w:pos="5580" w:leader="none"/>
        </w:tabs>
        <w:rPr>
          <w:rFonts w:hint="eastAsia" w:ascii="宋体" w:hAnsi="宋体"/>
          <w:color w:val="auto"/>
          <w:sz w:val="24"/>
          <w:szCs w:val="20"/>
          <w:highlight w:val="none"/>
        </w:rPr>
      </w:pPr>
      <w:r>
        <w:rPr>
          <w:rFonts w:ascii="宋体" w:hAnsi="宋体"/>
          <w:color w:val="auto"/>
          <w:sz w:val="24"/>
          <w:szCs w:val="20"/>
          <w:highlight w:val="none"/>
        </w:rPr>
        <w:t xml:space="preserve">2.本表必须按包分别填写。</w:t>
      </w:r>
      <w:r/>
    </w:p>
    <w:p>
      <w:pPr>
        <w:spacing w:before="25" w:after="25" w:line="360" w:lineRule="auto"/>
        <w:rPr>
          <w:rFonts w:hint="eastAsia" w:ascii="宋体" w:hAnsi="宋体"/>
          <w:color w:val="auto"/>
          <w:sz w:val="24"/>
          <w:highlight w:val="none"/>
          <w:lang w:val="zh-CN"/>
        </w:rPr>
      </w:pPr>
      <w:r>
        <w:rPr>
          <w:rFonts w:hint="eastAsia" w:ascii="宋体" w:hAnsi="宋体"/>
          <w:color w:val="auto"/>
          <w:sz w:val="24"/>
          <w:highlight w:val="none"/>
          <w:lang w:val="zh-CN"/>
        </w:rPr>
      </w:r>
      <w:r/>
    </w:p>
    <w:p>
      <w:pPr>
        <w:spacing w:before="25" w:after="25" w:line="360" w:lineRule="auto"/>
        <w:rPr>
          <w:rFonts w:hint="eastAsia" w:ascii="宋体" w:hAnsi="宋体"/>
          <w:color w:val="auto"/>
          <w:sz w:val="24"/>
          <w:highlight w:val="none"/>
          <w:lang w:val="zh-CN"/>
        </w:rPr>
      </w:pPr>
      <w:r>
        <w:rPr>
          <w:rFonts w:ascii="宋体" w:hAnsi="宋体"/>
          <w:color w:val="auto"/>
          <w:sz w:val="24"/>
          <w:highlight w:val="none"/>
          <w:lang w:val="zh-CN"/>
        </w:rPr>
        <w:t xml:space="preserve">                         </w:t>
      </w:r>
      <w:r/>
    </w:p>
    <w:p>
      <w:pPr>
        <w:ind w:firstLine="240"/>
        <w:spacing w:line="360" w:lineRule="auto"/>
        <w:tabs>
          <w:tab w:val="left" w:pos="5580" w:leader="none"/>
        </w:tabs>
        <w:rPr>
          <w:rFonts w:hint="eastAsia" w:ascii="宋体" w:hAnsi="宋体"/>
          <w:color w:val="auto"/>
          <w:sz w:val="24"/>
          <w:szCs w:val="20"/>
          <w:highlight w:val="none"/>
        </w:rPr>
      </w:pPr>
      <w:r/>
      <w:bookmarkStart w:id="896" w:name="_Toc127151558"/>
      <w:r/>
      <w:bookmarkStart w:id="897" w:name="_Toc226337255"/>
      <w:r/>
      <w:bookmarkStart w:id="898" w:name="_Toc226965832"/>
      <w:r/>
      <w:bookmarkStart w:id="899" w:name="_Toc142311060"/>
      <w:r/>
      <w:bookmarkStart w:id="900" w:name="_Toc264969249"/>
      <w:r/>
      <w:bookmarkStart w:id="901" w:name="_Toc305158827"/>
      <w:r/>
      <w:bookmarkStart w:id="902" w:name="_Toc150480796"/>
      <w:r/>
      <w:bookmarkStart w:id="903" w:name="_Toc195842924"/>
      <w:r/>
      <w:bookmarkStart w:id="904" w:name="_Toc226309803"/>
      <w:r/>
      <w:bookmarkStart w:id="905" w:name="_Toc150774763"/>
      <w:r/>
      <w:bookmarkStart w:id="906" w:name="_Toc265228397"/>
      <w:r/>
      <w:bookmarkStart w:id="907" w:name="_Toc226965749"/>
      <w:r/>
      <w:bookmarkStart w:id="908" w:name="_Toc305158901"/>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ind w:firstLine="240"/>
        <w:spacing w:line="360" w:lineRule="auto"/>
        <w:tabs>
          <w:tab w:val="left" w:pos="5580" w:leader="none"/>
        </w:tabs>
        <w:rPr>
          <w:rFonts w:hint="eastAsia" w:ascii="宋体" w:hAnsi="宋体"/>
          <w:color w:val="auto"/>
          <w:sz w:val="24"/>
          <w:szCs w:val="20"/>
          <w:highlight w:val="none"/>
        </w:rPr>
      </w:pPr>
      <w:r>
        <w:rPr>
          <w:rFonts w:ascii="宋体" w:hAnsi="宋体"/>
          <w:color w:val="auto"/>
          <w:sz w:val="24"/>
          <w:szCs w:val="20"/>
          <w:highlight w:val="none"/>
        </w:rPr>
        <w:t xml:space="preserve">日期：________年______月______日    </w:t>
      </w:r>
      <w:r/>
    </w:p>
    <w:p>
      <w:pPr>
        <w:spacing w:line="360" w:lineRule="auto"/>
        <w:rPr>
          <w:color w:val="auto"/>
          <w:sz w:val="24"/>
          <w:szCs w:val="20"/>
          <w:highlight w:val="none"/>
        </w:rPr>
        <w:outlineLvl w:val="2"/>
      </w:pPr>
      <w:r>
        <w:rPr>
          <w:rFonts w:ascii="宋体" w:hAnsi="宋体"/>
          <w:color w:val="auto"/>
          <w:sz w:val="24"/>
          <w:szCs w:val="20"/>
          <w:highlight w:val="none"/>
        </w:rPr>
        <w:br w:type="page" w:clear="all"/>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bookmarkEnd w:id="908"/>
      <w:r/>
      <w:bookmarkStart w:id="909" w:name="_Toc265228400"/>
      <w:r/>
      <w:bookmarkStart w:id="910" w:name="_Toc226965835"/>
      <w:r/>
      <w:bookmarkStart w:id="911" w:name="_Toc226965752"/>
      <w:r/>
      <w:bookmarkStart w:id="912" w:name="_Toc127151562"/>
      <w:r/>
      <w:bookmarkStart w:id="913" w:name="_Toc226309806"/>
      <w:r/>
      <w:bookmarkStart w:id="914" w:name="_Toc264969252"/>
      <w:r/>
      <w:bookmarkStart w:id="915" w:name="_Toc305158904"/>
      <w:r/>
      <w:bookmarkStart w:id="916" w:name="_Toc226337258"/>
      <w:r/>
      <w:bookmarkStart w:id="917" w:name="_Toc142311062"/>
      <w:r/>
      <w:bookmarkStart w:id="918" w:name="_Toc305158830"/>
      <w:r/>
      <w:bookmarkStart w:id="919" w:name="_Toc150480798"/>
      <w:r/>
      <w:bookmarkStart w:id="920" w:name="_Toc150774765"/>
      <w:r/>
      <w:bookmarkStart w:id="921" w:name="_Toc195842927"/>
      <w:r/>
      <w:bookmarkStart w:id="922" w:name="_Toc226965834"/>
      <w:r/>
      <w:bookmarkStart w:id="923" w:name="_Toc226337257"/>
      <w:r/>
      <w:bookmarkStart w:id="924" w:name="_Toc305158829"/>
      <w:r/>
      <w:bookmarkStart w:id="925" w:name="_Toc195842926"/>
      <w:r/>
      <w:bookmarkStart w:id="926" w:name="_Toc127151561"/>
      <w:r/>
      <w:bookmarkStart w:id="927" w:name="_Toc142311061"/>
      <w:r/>
      <w:bookmarkStart w:id="928" w:name="_Toc150480797"/>
      <w:r/>
      <w:bookmarkStart w:id="929" w:name="_Toc226309805"/>
      <w:r/>
      <w:bookmarkStart w:id="930" w:name="_Toc305158903"/>
      <w:r/>
      <w:bookmarkStart w:id="931" w:name="_Toc265228399"/>
      <w:r/>
      <w:bookmarkStart w:id="932" w:name="_Toc150774764"/>
      <w:r/>
      <w:bookmarkStart w:id="933" w:name="_Toc264969251"/>
      <w:r/>
      <w:bookmarkStart w:id="934" w:name="_Toc226965751"/>
      <w:r>
        <w:rPr>
          <w:rFonts w:hint="eastAsia" w:ascii="宋体" w:hAnsi="宋体"/>
          <w:color w:val="auto"/>
          <w:sz w:val="24"/>
          <w:szCs w:val="20"/>
          <w:highlight w:val="none"/>
        </w:rPr>
        <w:t xml:space="preserve">7 </w:t>
      </w:r>
      <w:r>
        <w:rPr>
          <w:color w:val="auto"/>
          <w:sz w:val="24"/>
          <w:szCs w:val="20"/>
          <w:highlight w:val="none"/>
        </w:rPr>
        <w:t xml:space="preserve">投标分项报价表（实质性格式）</w:t>
      </w:r>
      <w:r/>
    </w:p>
    <w:p>
      <w:pPr>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60" w:lineRule="exact"/>
        <w:rPr>
          <w:rFonts w:hint="eastAsia" w:ascii="宋体" w:hAnsi="宋体" w:eastAsia="宋体" w:cs="Times New Roman"/>
          <w:color w:val="auto"/>
          <w:sz w:val="36"/>
          <w:szCs w:val="36"/>
          <w:highlight w:val="none"/>
        </w:rPr>
      </w:pPr>
      <w:r>
        <w:rPr>
          <w:rFonts w:hint="eastAsia" w:ascii="宋体" w:hAnsi="宋体" w:eastAsia="宋体" w:cs="Times New Roman"/>
          <w:color w:val="auto"/>
          <w:sz w:val="36"/>
          <w:szCs w:val="36"/>
          <w:highlight w:val="none"/>
        </w:rPr>
        <w:t xml:space="preserve">投标分项报价表</w:t>
      </w:r>
      <w:r/>
    </w:p>
    <w:p>
      <w:pPr>
        <w:jc w:val="center"/>
        <w:spacing w:line="260" w:lineRule="exact"/>
        <w:rPr>
          <w:rFonts w:hint="eastAsia" w:ascii="宋体" w:hAnsi="宋体" w:cs="宋体"/>
          <w:b w:val="0"/>
          <w:bCs w:val="0"/>
          <w:color w:val="auto"/>
          <w:sz w:val="36"/>
          <w:szCs w:val="36"/>
          <w:highlight w:val="none"/>
        </w:rPr>
      </w:pPr>
      <w:r>
        <w:rPr>
          <w:rFonts w:hint="eastAsia" w:ascii="宋体" w:hAnsi="宋体" w:cs="宋体"/>
          <w:b w:val="0"/>
          <w:bCs w:val="0"/>
          <w:color w:val="auto"/>
          <w:sz w:val="36"/>
          <w:szCs w:val="36"/>
          <w:highlight w:val="none"/>
        </w:rPr>
      </w:r>
      <w:r/>
    </w:p>
    <w:p>
      <w:pPr>
        <w:tabs>
          <w:tab w:val="left" w:pos="1800" w:leader="none"/>
          <w:tab w:val="left" w:pos="5580" w:leader="none"/>
        </w:tabs>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r>
      <w:r/>
    </w:p>
    <w:p>
      <w:pPr>
        <w:shd w:val="clear" w:color="auto" w:fill="auto"/>
        <w:tabs>
          <w:tab w:val="left" w:pos="1800" w:leader="none"/>
          <w:tab w:val="left" w:pos="5580" w:leader="none"/>
        </w:tabs>
        <w:rPr>
          <w:color w:val="auto"/>
          <w:sz w:val="24"/>
          <w:highlight w:val="none"/>
        </w:rPr>
      </w:pPr>
      <w:r>
        <w:rPr>
          <w:color w:val="auto"/>
          <w:sz w:val="24"/>
          <w:highlight w:val="none"/>
        </w:rPr>
        <w:t xml:space="preserve">项目编号：___________ </w:t>
      </w:r>
      <w:r>
        <w:rPr>
          <w:rFonts w:hint="eastAsia"/>
          <w:color w:val="auto"/>
          <w:sz w:val="24"/>
          <w:highlight w:val="none"/>
          <w:lang w:val="en-US" w:eastAsia="zh-CN"/>
        </w:rPr>
        <w:t xml:space="preserve">     </w:t>
      </w:r>
      <w:r>
        <w:rPr>
          <w:color w:val="auto"/>
          <w:sz w:val="24"/>
          <w:highlight w:val="none"/>
        </w:rPr>
        <w:t xml:space="preserve">项目名称：__________</w:t>
      </w:r>
      <w:r>
        <w:rPr>
          <w:rFonts w:hint="eastAsia"/>
          <w:color w:val="auto"/>
          <w:sz w:val="24"/>
          <w:highlight w:val="none"/>
          <w:lang w:val="en-US" w:eastAsia="zh-CN"/>
        </w:rPr>
        <w:t xml:space="preserve">        </w:t>
      </w:r>
      <w:r>
        <w:rPr>
          <w:color w:val="auto"/>
          <w:sz w:val="24"/>
          <w:highlight w:val="none"/>
        </w:rPr>
        <w:t xml:space="preserve">报价单位：人民币元</w:t>
      </w:r>
      <w:r/>
    </w:p>
    <w:tbl>
      <w:tblPr>
        <w:tblStyle w:val="9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jc w:val="center"/>
          <w:trHeight w:val="285"/>
        </w:trPr>
        <w:tc>
          <w:tcPr>
            <w:tcW w:w="669" w:type="dxa"/>
            <w:vAlign w:val="center"/>
            <w:vMerge w:val="restart"/>
            <w:textDirection w:val="lrTb"/>
            <w:noWrap w:val="false"/>
          </w:tcPr>
          <w:p>
            <w:pPr>
              <w:jc w:val="center"/>
              <w:spacing w:line="360" w:lineRule="auto"/>
              <w:widowControl/>
              <w:rPr>
                <w:rFonts w:ascii="宋体" w:hAnsi="宋体" w:cs="Arial"/>
                <w:color w:val="auto"/>
                <w:sz w:val="24"/>
                <w:highlight w:val="none"/>
              </w:rPr>
              <w:outlineLvl w:val="9"/>
            </w:pPr>
            <w:r>
              <w:rPr>
                <w:rFonts w:hint="eastAsia" w:ascii="宋体" w:hAnsi="宋体" w:cs="Arial"/>
                <w:color w:val="auto"/>
                <w:sz w:val="24"/>
                <w:highlight w:val="none"/>
              </w:rPr>
              <w:t xml:space="preserve">序号</w:t>
            </w:r>
            <w:r/>
          </w:p>
        </w:tc>
        <w:tc>
          <w:tcPr>
            <w:tcW w:w="881" w:type="dxa"/>
            <w:vAlign w:val="center"/>
            <w:vMerge w:val="restart"/>
            <w:textDirection w:val="lrTb"/>
            <w:noWrap w:val="false"/>
          </w:tcPr>
          <w:p>
            <w:pPr>
              <w:jc w:val="center"/>
              <w:spacing w:line="360" w:lineRule="auto"/>
              <w:widowControl/>
              <w:rPr>
                <w:rFonts w:ascii="宋体" w:hAnsi="宋体" w:cs="Arial"/>
                <w:color w:val="auto"/>
                <w:sz w:val="24"/>
                <w:highlight w:val="none"/>
              </w:rPr>
              <w:outlineLvl w:val="9"/>
            </w:pPr>
            <w:r>
              <w:rPr>
                <w:rFonts w:hint="eastAsia" w:ascii="宋体" w:hAnsi="宋体" w:cs="Arial"/>
                <w:color w:val="auto"/>
                <w:sz w:val="24"/>
                <w:highlight w:val="none"/>
              </w:rPr>
              <w:t xml:space="preserve">分项</w:t>
            </w:r>
            <w:r/>
          </w:p>
          <w:p>
            <w:pPr>
              <w:jc w:val="center"/>
              <w:spacing w:line="360" w:lineRule="auto"/>
              <w:widowControl/>
              <w:rPr>
                <w:rFonts w:ascii="宋体" w:hAnsi="宋体" w:cs="Arial"/>
                <w:color w:val="auto"/>
                <w:sz w:val="24"/>
                <w:highlight w:val="none"/>
              </w:rPr>
              <w:outlineLvl w:val="9"/>
            </w:pPr>
            <w:r>
              <w:rPr>
                <w:rFonts w:hint="eastAsia" w:ascii="宋体" w:hAnsi="宋体" w:cs="Arial"/>
                <w:color w:val="auto"/>
                <w:sz w:val="24"/>
                <w:highlight w:val="none"/>
              </w:rPr>
              <w:t xml:space="preserve">名称</w:t>
            </w:r>
            <w:r/>
          </w:p>
        </w:tc>
        <w:tc>
          <w:tcPr>
            <w:tcW w:w="780" w:type="dxa"/>
            <w:vAlign w:val="center"/>
            <w:vMerge w:val="restart"/>
            <w:textDirection w:val="lrTb"/>
            <w:noWrap w:val="false"/>
          </w:tcPr>
          <w:p>
            <w:pPr>
              <w:jc w:val="center"/>
              <w:spacing w:line="360" w:lineRule="auto"/>
              <w:widowControl/>
              <w:rPr>
                <w:rFonts w:ascii="宋体" w:hAnsi="宋体" w:cs="Arial"/>
                <w:color w:val="auto"/>
                <w:sz w:val="24"/>
                <w:highlight w:val="none"/>
              </w:rPr>
              <w:outlineLvl w:val="9"/>
            </w:pPr>
            <w:r>
              <w:rPr>
                <w:rFonts w:hint="eastAsia" w:ascii="宋体" w:hAnsi="宋体" w:cs="Arial"/>
                <w:color w:val="auto"/>
                <w:sz w:val="24"/>
                <w:highlight w:val="none"/>
              </w:rPr>
              <w:t xml:space="preserve">品牌商标</w:t>
            </w:r>
            <w:r/>
          </w:p>
        </w:tc>
        <w:tc>
          <w:tcPr>
            <w:tcW w:w="1337" w:type="dxa"/>
            <w:vAlign w:val="center"/>
            <w:vMerge w:val="restart"/>
            <w:textDirection w:val="lrTb"/>
            <w:noWrap w:val="false"/>
          </w:tcPr>
          <w:p>
            <w:pPr>
              <w:jc w:val="center"/>
              <w:spacing w:line="360" w:lineRule="auto"/>
              <w:widowControl/>
              <w:rPr>
                <w:rFonts w:ascii="宋体" w:hAnsi="宋体" w:cs="Arial"/>
                <w:color w:val="auto"/>
                <w:sz w:val="24"/>
                <w:highlight w:val="none"/>
              </w:rPr>
              <w:outlineLvl w:val="9"/>
            </w:pPr>
            <w:r>
              <w:rPr>
                <w:rFonts w:hint="eastAsia" w:ascii="宋体" w:hAnsi="宋体" w:cs="Arial"/>
                <w:color w:val="auto"/>
                <w:sz w:val="24"/>
                <w:highlight w:val="none"/>
              </w:rPr>
              <w:t xml:space="preserve">规格型号</w:t>
            </w:r>
            <w:r/>
          </w:p>
        </w:tc>
        <w:tc>
          <w:tcPr>
            <w:tcW w:w="1799" w:type="dxa"/>
            <w:vAlign w:val="center"/>
            <w:vMerge w:val="restart"/>
            <w:textDirection w:val="lrTb"/>
            <w:noWrap w:val="false"/>
          </w:tcPr>
          <w:p>
            <w:pPr>
              <w:jc w:val="center"/>
              <w:spacing w:line="360" w:lineRule="auto"/>
              <w:widowControl/>
              <w:rPr>
                <w:rFonts w:ascii="宋体" w:hAnsi="宋体" w:cs="Arial"/>
                <w:color w:val="auto"/>
                <w:sz w:val="24"/>
                <w:highlight w:val="none"/>
              </w:rPr>
              <w:outlineLvl w:val="9"/>
            </w:pPr>
            <w:r>
              <w:rPr>
                <w:rFonts w:hint="eastAsia" w:ascii="宋体" w:hAnsi="宋体" w:cs="Arial"/>
                <w:color w:val="auto"/>
                <w:sz w:val="24"/>
                <w:highlight w:val="none"/>
              </w:rPr>
              <w:t xml:space="preserve">技术参数</w:t>
            </w:r>
            <w:r/>
          </w:p>
        </w:tc>
        <w:tc>
          <w:tcPr>
            <w:tcW w:w="613" w:type="dxa"/>
            <w:vAlign w:val="center"/>
            <w:vMerge w:val="restart"/>
            <w:textDirection w:val="lrTb"/>
            <w:noWrap w:val="false"/>
          </w:tcPr>
          <w:p>
            <w:pPr>
              <w:jc w:val="center"/>
              <w:spacing w:line="360" w:lineRule="auto"/>
              <w:widowControl/>
              <w:rPr>
                <w:rFonts w:ascii="宋体" w:hAnsi="宋体" w:cs="Arial"/>
                <w:color w:val="auto"/>
                <w:sz w:val="24"/>
                <w:highlight w:val="none"/>
              </w:rPr>
              <w:outlineLvl w:val="9"/>
            </w:pPr>
            <w:r>
              <w:rPr>
                <w:rFonts w:hint="eastAsia" w:ascii="宋体" w:hAnsi="宋体" w:cs="Arial"/>
                <w:color w:val="auto"/>
                <w:sz w:val="24"/>
                <w:highlight w:val="none"/>
              </w:rPr>
              <w:t xml:space="preserve">数量</w:t>
            </w:r>
            <w:r/>
          </w:p>
        </w:tc>
        <w:tc>
          <w:tcPr>
            <w:tcW w:w="618" w:type="dxa"/>
            <w:vAlign w:val="center"/>
            <w:vMerge w:val="restart"/>
            <w:textDirection w:val="lrTb"/>
            <w:noWrap w:val="false"/>
          </w:tcPr>
          <w:p>
            <w:pPr>
              <w:jc w:val="center"/>
              <w:spacing w:line="360" w:lineRule="auto"/>
              <w:widowControl/>
              <w:rPr>
                <w:rFonts w:ascii="宋体" w:hAnsi="宋体" w:cs="Arial"/>
                <w:color w:val="auto"/>
                <w:sz w:val="24"/>
                <w:highlight w:val="none"/>
              </w:rPr>
              <w:outlineLvl w:val="9"/>
            </w:pPr>
            <w:r>
              <w:rPr>
                <w:rFonts w:hint="eastAsia" w:ascii="宋体" w:hAnsi="宋体" w:cs="Arial"/>
                <w:color w:val="auto"/>
                <w:sz w:val="24"/>
                <w:highlight w:val="none"/>
              </w:rPr>
              <w:t xml:space="preserve">单位</w:t>
            </w:r>
            <w:r/>
          </w:p>
        </w:tc>
        <w:tc>
          <w:tcPr>
            <w:gridSpan w:val="2"/>
            <w:tcW w:w="1991"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hint="eastAsia" w:ascii="宋体" w:hAnsi="宋体" w:cs="Arial"/>
                <w:color w:val="auto"/>
                <w:sz w:val="24"/>
                <w:highlight w:val="none"/>
              </w:rPr>
              <w:t xml:space="preserve">投标价格</w:t>
            </w:r>
            <w:r/>
          </w:p>
        </w:tc>
      </w:tr>
      <w:tr>
        <w:trPr>
          <w:cantSplit/>
          <w:jc w:val="center"/>
          <w:trHeight w:val="285"/>
        </w:trPr>
        <w:tc>
          <w:tcPr>
            <w:tcW w:w="669" w:type="dxa"/>
            <w:vAlign w:val="center"/>
            <w:vMerge w:val="continue"/>
            <w:textDirection w:val="lrTb"/>
            <w:noWrap w:val="false"/>
          </w:tcPr>
          <w:p>
            <w:pPr>
              <w:jc w:val="left"/>
              <w:widowControl/>
              <w:rPr>
                <w:rFonts w:ascii="宋体" w:hAnsi="宋体" w:cs="Arial"/>
                <w:color w:val="auto"/>
                <w:sz w:val="24"/>
                <w:highlight w:val="none"/>
              </w:rPr>
              <w:outlineLvl w:val="9"/>
            </w:pPr>
            <w:r>
              <w:rPr>
                <w:rFonts w:ascii="宋体" w:hAnsi="宋体" w:cs="Arial"/>
                <w:color w:val="auto"/>
                <w:sz w:val="24"/>
                <w:highlight w:val="none"/>
              </w:rPr>
            </w:r>
            <w:r/>
          </w:p>
        </w:tc>
        <w:tc>
          <w:tcPr>
            <w:tcW w:w="881" w:type="dxa"/>
            <w:vAlign w:val="center"/>
            <w:vMerge w:val="continue"/>
            <w:textDirection w:val="lrTb"/>
            <w:noWrap w:val="false"/>
          </w:tcPr>
          <w:p>
            <w:pPr>
              <w:jc w:val="left"/>
              <w:widowControl/>
              <w:rPr>
                <w:rFonts w:ascii="宋体" w:hAnsi="宋体" w:cs="Arial"/>
                <w:color w:val="auto"/>
                <w:sz w:val="24"/>
                <w:highlight w:val="none"/>
              </w:rPr>
              <w:outlineLvl w:val="9"/>
            </w:pPr>
            <w:r>
              <w:rPr>
                <w:rFonts w:ascii="宋体" w:hAnsi="宋体" w:cs="Arial"/>
                <w:color w:val="auto"/>
                <w:sz w:val="24"/>
                <w:highlight w:val="none"/>
              </w:rPr>
            </w:r>
            <w:r/>
          </w:p>
        </w:tc>
        <w:tc>
          <w:tcPr>
            <w:tcW w:w="780" w:type="dxa"/>
            <w:vAlign w:val="center"/>
            <w:vMerge w:val="continue"/>
            <w:textDirection w:val="lrTb"/>
            <w:noWrap w:val="false"/>
          </w:tcPr>
          <w:p>
            <w:pPr>
              <w:jc w:val="left"/>
              <w:widowControl/>
              <w:rPr>
                <w:rFonts w:ascii="宋体" w:hAnsi="宋体" w:cs="Arial"/>
                <w:color w:val="auto"/>
                <w:sz w:val="24"/>
                <w:highlight w:val="none"/>
              </w:rPr>
              <w:outlineLvl w:val="9"/>
            </w:pPr>
            <w:r>
              <w:rPr>
                <w:rFonts w:ascii="宋体" w:hAnsi="宋体" w:cs="Arial"/>
                <w:color w:val="auto"/>
                <w:sz w:val="24"/>
                <w:highlight w:val="none"/>
              </w:rPr>
            </w:r>
            <w:r/>
          </w:p>
        </w:tc>
        <w:tc>
          <w:tcPr>
            <w:tcW w:w="1337" w:type="dxa"/>
            <w:vAlign w:val="center"/>
            <w:vMerge w:val="continue"/>
            <w:textDirection w:val="lrTb"/>
            <w:noWrap w:val="false"/>
          </w:tcPr>
          <w:p>
            <w:pPr>
              <w:jc w:val="left"/>
              <w:widowControl/>
              <w:rPr>
                <w:rFonts w:ascii="宋体" w:hAnsi="宋体" w:cs="Arial"/>
                <w:color w:val="auto"/>
                <w:sz w:val="24"/>
                <w:highlight w:val="none"/>
              </w:rPr>
              <w:outlineLvl w:val="9"/>
            </w:pPr>
            <w:r>
              <w:rPr>
                <w:rFonts w:ascii="宋体" w:hAnsi="宋体" w:cs="Arial"/>
                <w:color w:val="auto"/>
                <w:sz w:val="24"/>
                <w:highlight w:val="none"/>
              </w:rPr>
            </w:r>
            <w:r/>
          </w:p>
        </w:tc>
        <w:tc>
          <w:tcPr>
            <w:tcW w:w="1799" w:type="dxa"/>
            <w:vAlign w:val="center"/>
            <w:vMerge w:val="continue"/>
            <w:textDirection w:val="lrTb"/>
            <w:noWrap w:val="false"/>
          </w:tcPr>
          <w:p>
            <w:pPr>
              <w:jc w:val="left"/>
              <w:widowControl/>
              <w:rPr>
                <w:rFonts w:ascii="宋体" w:hAnsi="宋体" w:cs="Arial"/>
                <w:color w:val="auto"/>
                <w:sz w:val="24"/>
                <w:highlight w:val="none"/>
              </w:rPr>
              <w:outlineLvl w:val="9"/>
            </w:pPr>
            <w:r>
              <w:rPr>
                <w:rFonts w:ascii="宋体" w:hAnsi="宋体" w:cs="Arial"/>
                <w:color w:val="auto"/>
                <w:sz w:val="24"/>
                <w:highlight w:val="none"/>
              </w:rPr>
            </w:r>
            <w:r/>
          </w:p>
        </w:tc>
        <w:tc>
          <w:tcPr>
            <w:tcW w:w="613" w:type="dxa"/>
            <w:vAlign w:val="center"/>
            <w:vMerge w:val="continue"/>
            <w:textDirection w:val="lrTb"/>
            <w:noWrap w:val="false"/>
          </w:tcPr>
          <w:p>
            <w:pPr>
              <w:jc w:val="left"/>
              <w:widowControl/>
              <w:rPr>
                <w:rFonts w:ascii="宋体" w:hAnsi="宋体" w:cs="Arial"/>
                <w:color w:val="auto"/>
                <w:sz w:val="24"/>
                <w:highlight w:val="none"/>
              </w:rPr>
              <w:outlineLvl w:val="9"/>
            </w:pPr>
            <w:r>
              <w:rPr>
                <w:rFonts w:ascii="宋体" w:hAnsi="宋体" w:cs="Arial"/>
                <w:color w:val="auto"/>
                <w:sz w:val="24"/>
                <w:highlight w:val="none"/>
              </w:rPr>
            </w:r>
            <w:r/>
          </w:p>
        </w:tc>
        <w:tc>
          <w:tcPr>
            <w:tcW w:w="618" w:type="dxa"/>
            <w:vAlign w:val="center"/>
            <w:vMerge w:val="continue"/>
            <w:textDirection w:val="lrTb"/>
            <w:noWrap w:val="false"/>
          </w:tcPr>
          <w:p>
            <w:pPr>
              <w:jc w:val="left"/>
              <w:widowControl/>
              <w:rPr>
                <w:rFonts w:ascii="宋体" w:hAnsi="宋体" w:cs="Arial"/>
                <w:color w:val="auto"/>
                <w:sz w:val="24"/>
                <w:highlight w:val="none"/>
              </w:rPr>
              <w:outlineLvl w:val="9"/>
            </w:pPr>
            <w:r>
              <w:rPr>
                <w:rFonts w:ascii="宋体" w:hAnsi="宋体" w:cs="Arial"/>
                <w:color w:val="auto"/>
                <w:sz w:val="24"/>
                <w:highlight w:val="none"/>
              </w:rPr>
            </w:r>
            <w:r/>
          </w:p>
        </w:tc>
        <w:tc>
          <w:tcPr>
            <w:tcW w:w="919"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hint="eastAsia" w:ascii="宋体" w:hAnsi="宋体" w:cs="Arial"/>
                <w:color w:val="auto"/>
                <w:sz w:val="24"/>
                <w:highlight w:val="none"/>
              </w:rPr>
              <w:t xml:space="preserve">单价</w:t>
            </w:r>
            <w:r/>
          </w:p>
        </w:tc>
        <w:tc>
          <w:tcPr>
            <w:tcW w:w="1072"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hint="eastAsia" w:ascii="宋体" w:hAnsi="宋体" w:cs="Arial"/>
                <w:color w:val="auto"/>
                <w:sz w:val="24"/>
                <w:highlight w:val="none"/>
              </w:rPr>
              <w:t xml:space="preserve">合价</w:t>
            </w:r>
            <w:r/>
          </w:p>
        </w:tc>
      </w:tr>
      <w:tr>
        <w:trPr>
          <w:jc w:val="center"/>
          <w:trHeight w:val="480"/>
        </w:trPr>
        <w:tc>
          <w:tcPr>
            <w:tcW w:w="669"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hint="eastAsia" w:ascii="宋体" w:hAnsi="宋体" w:cs="Arial"/>
                <w:color w:val="auto"/>
                <w:sz w:val="24"/>
                <w:highlight w:val="none"/>
              </w:rPr>
              <w:t xml:space="preserve">1</w:t>
            </w:r>
            <w:r/>
          </w:p>
        </w:tc>
        <w:tc>
          <w:tcPr>
            <w:tcW w:w="881" w:type="dxa"/>
            <w:vAlign w:val="center"/>
            <w:textDirection w:val="lrTb"/>
            <w:noWrap w:val="false"/>
          </w:tcPr>
          <w:p>
            <w:pPr>
              <w:jc w:val="center"/>
              <w:spacing w:line="360" w:lineRule="auto"/>
              <w:widowControl/>
              <w:rPr>
                <w:rFonts w:ascii="宋体" w:hAnsi="宋体" w:cs="Arial"/>
                <w:b/>
                <w:bCs/>
                <w:color w:val="auto"/>
                <w:sz w:val="24"/>
                <w:highlight w:val="none"/>
              </w:rPr>
              <w:outlineLvl w:val="9"/>
            </w:pPr>
            <w:r>
              <w:rPr>
                <w:rFonts w:ascii="宋体" w:hAnsi="宋体" w:cs="Arial"/>
                <w:b/>
                <w:bCs/>
                <w:color w:val="auto"/>
                <w:sz w:val="24"/>
                <w:highlight w:val="none"/>
              </w:rPr>
            </w:r>
            <w:r/>
          </w:p>
        </w:tc>
        <w:tc>
          <w:tcPr>
            <w:tcW w:w="780"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W w:w="1337"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W w:w="1799"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W w:w="613"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W w:w="618"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W w:w="919"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W w:w="1072"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hint="eastAsia" w:ascii="宋体" w:hAnsi="宋体" w:cs="Arial"/>
                <w:color w:val="auto"/>
                <w:sz w:val="24"/>
                <w:highlight w:val="none"/>
              </w:rPr>
              <w:t xml:space="preserve">2</w:t>
            </w:r>
            <w:r/>
          </w:p>
        </w:tc>
        <w:tc>
          <w:tcPr>
            <w:tcW w:w="881" w:type="dxa"/>
            <w:vAlign w:val="center"/>
            <w:textDirection w:val="lrTb"/>
            <w:noWrap w:val="false"/>
          </w:tcPr>
          <w:p>
            <w:pPr>
              <w:jc w:val="center"/>
              <w:spacing w:line="360" w:lineRule="auto"/>
              <w:widowControl/>
              <w:rPr>
                <w:rFonts w:ascii="宋体" w:hAnsi="宋体" w:cs="Arial"/>
                <w:b/>
                <w:bCs/>
                <w:color w:val="auto"/>
                <w:sz w:val="24"/>
                <w:highlight w:val="none"/>
              </w:rPr>
              <w:outlineLvl w:val="9"/>
            </w:pPr>
            <w:r>
              <w:rPr>
                <w:rFonts w:ascii="宋体" w:hAnsi="宋体" w:cs="Arial"/>
                <w:b/>
                <w:bCs/>
                <w:color w:val="auto"/>
                <w:sz w:val="24"/>
                <w:highlight w:val="none"/>
              </w:rPr>
            </w:r>
            <w:r/>
          </w:p>
        </w:tc>
        <w:tc>
          <w:tcPr>
            <w:tcW w:w="780"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W w:w="1337"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W w:w="1799"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W w:w="613"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W w:w="618"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W w:w="919"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W w:w="1072"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hint="eastAsia" w:ascii="宋体" w:hAnsi="宋体" w:cs="Arial"/>
                <w:color w:val="auto"/>
                <w:sz w:val="24"/>
                <w:highlight w:val="none"/>
              </w:rPr>
              <w:t xml:space="preserve">3</w:t>
            </w:r>
            <w:r/>
          </w:p>
        </w:tc>
        <w:tc>
          <w:tcPr>
            <w:tcW w:w="881" w:type="dxa"/>
            <w:vAlign w:val="center"/>
            <w:textDirection w:val="lrTb"/>
            <w:noWrap w:val="false"/>
          </w:tcPr>
          <w:p>
            <w:pPr>
              <w:jc w:val="center"/>
              <w:spacing w:line="360" w:lineRule="auto"/>
              <w:widowControl/>
              <w:rPr>
                <w:rFonts w:ascii="宋体" w:hAnsi="宋体" w:cs="Arial"/>
                <w:b/>
                <w:bCs/>
                <w:color w:val="auto"/>
                <w:sz w:val="24"/>
                <w:highlight w:val="none"/>
              </w:rPr>
              <w:outlineLvl w:val="9"/>
            </w:pPr>
            <w:r>
              <w:rPr>
                <w:rFonts w:ascii="宋体" w:hAnsi="宋体" w:cs="Arial"/>
                <w:b/>
                <w:bCs/>
                <w:color w:val="auto"/>
                <w:sz w:val="24"/>
                <w:highlight w:val="none"/>
              </w:rPr>
            </w:r>
            <w:r/>
          </w:p>
        </w:tc>
        <w:tc>
          <w:tcPr>
            <w:tcW w:w="780"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W w:w="1337"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W w:w="1799"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W w:w="613"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W w:w="618"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W w:w="919"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W w:w="1072"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hint="eastAsia" w:ascii="宋体" w:hAnsi="宋体" w:cs="Arial"/>
                <w:color w:val="auto"/>
                <w:sz w:val="24"/>
                <w:highlight w:val="none"/>
              </w:rPr>
              <w:t xml:space="preserve">4</w:t>
            </w:r>
            <w:r/>
          </w:p>
        </w:tc>
        <w:tc>
          <w:tcPr>
            <w:tcW w:w="881" w:type="dxa"/>
            <w:vAlign w:val="center"/>
            <w:textDirection w:val="lrTb"/>
            <w:noWrap w:val="false"/>
          </w:tcPr>
          <w:p>
            <w:pPr>
              <w:jc w:val="center"/>
              <w:spacing w:line="360" w:lineRule="auto"/>
              <w:widowControl/>
              <w:rPr>
                <w:rFonts w:ascii="宋体" w:hAnsi="宋体" w:cs="Arial"/>
                <w:b/>
                <w:bCs/>
                <w:color w:val="auto"/>
                <w:sz w:val="24"/>
                <w:highlight w:val="none"/>
              </w:rPr>
              <w:outlineLvl w:val="9"/>
            </w:pPr>
            <w:r>
              <w:rPr>
                <w:rFonts w:ascii="宋体" w:hAnsi="宋体" w:cs="Arial"/>
                <w:b/>
                <w:bCs/>
                <w:color w:val="auto"/>
                <w:sz w:val="24"/>
                <w:highlight w:val="none"/>
              </w:rPr>
            </w:r>
            <w:r/>
          </w:p>
        </w:tc>
        <w:tc>
          <w:tcPr>
            <w:tcW w:w="780"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W w:w="1337"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W w:w="1799"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W w:w="613"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W w:w="618"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W w:w="919"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W w:w="1072"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hint="eastAsia" w:ascii="宋体" w:hAnsi="宋体" w:cs="Arial"/>
                <w:color w:val="auto"/>
                <w:sz w:val="24"/>
                <w:highlight w:val="none"/>
              </w:rPr>
              <w:t xml:space="preserve">5</w:t>
            </w:r>
            <w:r/>
          </w:p>
        </w:tc>
        <w:tc>
          <w:tcPr>
            <w:tcW w:w="881" w:type="dxa"/>
            <w:vAlign w:val="center"/>
            <w:textDirection w:val="lrTb"/>
            <w:noWrap w:val="false"/>
          </w:tcPr>
          <w:p>
            <w:pPr>
              <w:jc w:val="center"/>
              <w:spacing w:line="360" w:lineRule="auto"/>
              <w:widowControl/>
              <w:rPr>
                <w:rFonts w:ascii="宋体" w:hAnsi="宋体" w:cs="Arial"/>
                <w:b/>
                <w:bCs/>
                <w:color w:val="auto"/>
                <w:sz w:val="24"/>
                <w:highlight w:val="none"/>
              </w:rPr>
              <w:outlineLvl w:val="9"/>
            </w:pPr>
            <w:r>
              <w:rPr>
                <w:rFonts w:ascii="宋体" w:hAnsi="宋体" w:cs="Arial"/>
                <w:b/>
                <w:bCs/>
                <w:color w:val="auto"/>
                <w:sz w:val="24"/>
                <w:highlight w:val="none"/>
              </w:rPr>
            </w:r>
            <w:r/>
          </w:p>
        </w:tc>
        <w:tc>
          <w:tcPr>
            <w:tcW w:w="780"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W w:w="1337"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W w:w="1799"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W w:w="613"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W w:w="618"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W w:w="919"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W w:w="1072"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hint="eastAsia" w:ascii="宋体" w:hAnsi="宋体" w:cs="Arial"/>
                <w:color w:val="auto"/>
                <w:sz w:val="24"/>
                <w:highlight w:val="none"/>
              </w:rPr>
              <w:t xml:space="preserve">……</w:t>
            </w:r>
            <w:r/>
          </w:p>
        </w:tc>
        <w:tc>
          <w:tcPr>
            <w:tcW w:w="881" w:type="dxa"/>
            <w:vAlign w:val="center"/>
            <w:textDirection w:val="lrTb"/>
            <w:noWrap w:val="false"/>
          </w:tcPr>
          <w:p>
            <w:pPr>
              <w:jc w:val="center"/>
              <w:spacing w:line="360" w:lineRule="auto"/>
              <w:widowControl/>
              <w:rPr>
                <w:rFonts w:ascii="宋体" w:hAnsi="宋体" w:cs="Arial"/>
                <w:b/>
                <w:bCs/>
                <w:color w:val="auto"/>
                <w:sz w:val="24"/>
                <w:highlight w:val="none"/>
              </w:rPr>
              <w:outlineLvl w:val="9"/>
            </w:pPr>
            <w:r>
              <w:rPr>
                <w:rFonts w:ascii="宋体" w:hAnsi="宋体" w:cs="Arial"/>
                <w:b/>
                <w:bCs/>
                <w:color w:val="auto"/>
                <w:sz w:val="24"/>
                <w:highlight w:val="none"/>
              </w:rPr>
            </w:r>
            <w:r/>
          </w:p>
        </w:tc>
        <w:tc>
          <w:tcPr>
            <w:tcW w:w="780"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W w:w="1337"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W w:w="1799"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W w:w="613"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W w:w="618"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W w:w="919"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W w:w="1072"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r>
      <w:tr>
        <w:trPr>
          <w:jc w:val="center"/>
          <w:trHeight w:val="480"/>
        </w:trPr>
        <w:tc>
          <w:tcPr>
            <w:gridSpan w:val="7"/>
            <w:tcW w:w="6697"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hint="eastAsia" w:ascii="宋体" w:hAnsi="宋体" w:cs="Arial"/>
                <w:color w:val="auto"/>
                <w:sz w:val="24"/>
                <w:highlight w:val="none"/>
              </w:rPr>
              <w:t xml:space="preserve">合     计</w:t>
            </w:r>
            <w:r/>
          </w:p>
        </w:tc>
        <w:tc>
          <w:tcPr>
            <w:gridSpan w:val="2"/>
            <w:tcW w:w="1991"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r>
      <w:tr>
        <w:trPr>
          <w:jc w:val="center"/>
          <w:trHeight w:val="480"/>
        </w:trPr>
        <w:tc>
          <w:tcPr>
            <w:gridSpan w:val="9"/>
            <w:tcW w:w="8688" w:type="dxa"/>
            <w:vAlign w:val="center"/>
            <w:textDirection w:val="lrTb"/>
            <w:noWrap w:val="false"/>
          </w:tcPr>
          <w:p>
            <w:pPr>
              <w:jc w:val="both"/>
              <w:spacing w:line="360" w:lineRule="auto"/>
              <w:widowControl/>
              <w:rPr>
                <w:rFonts w:ascii="宋体" w:hAnsi="宋体" w:cs="Arial"/>
                <w:color w:val="auto"/>
                <w:sz w:val="24"/>
                <w:highlight w:val="none"/>
              </w:rPr>
              <w:outlineLvl w:val="9"/>
            </w:pPr>
            <w:r>
              <w:rPr>
                <w:rFonts w:hint="eastAsia" w:ascii="宋体" w:hAnsi="宋体" w:eastAsia="宋体" w:cs="Arial"/>
                <w:b/>
                <w:bCs/>
                <w:color w:val="auto"/>
                <w:sz w:val="24"/>
                <w:highlight w:val="none"/>
                <w:lang w:val="en-US" w:eastAsia="zh-CN"/>
              </w:rPr>
              <w:t xml:space="preserve">注：</w:t>
            </w:r>
            <w:r>
              <w:rPr>
                <w:rFonts w:hint="eastAsia" w:ascii="宋体" w:hAnsi="宋体" w:eastAsia="宋体" w:cs="Arial"/>
                <w:b/>
                <w:bCs/>
                <w:color w:val="auto"/>
                <w:sz w:val="24"/>
                <w:highlight w:val="none"/>
              </w:rPr>
              <w:t xml:space="preserve">本采购包中提供的符合本国产品标准的产品成本之和占该采购包提供的全部产品成本之和的比例为</w:t>
            </w:r>
            <w:r>
              <w:rPr>
                <w:rFonts w:hint="eastAsia" w:ascii="宋体" w:hAnsi="宋体" w:eastAsia="宋体" w:cs="Arial"/>
                <w:b/>
                <w:bCs/>
                <w:color w:val="auto"/>
                <w:sz w:val="24"/>
                <w:highlight w:val="none"/>
                <w:u w:val="single"/>
                <w:lang w:val="en-US" w:eastAsia="zh-CN"/>
              </w:rPr>
              <w:t xml:space="preserve">      </w:t>
            </w:r>
            <w:r>
              <w:rPr>
                <w:rFonts w:hint="eastAsia" w:ascii="宋体" w:hAnsi="宋体" w:eastAsia="宋体" w:cs="Arial"/>
                <w:b/>
                <w:bCs/>
                <w:color w:val="auto"/>
                <w:sz w:val="24"/>
                <w:highlight w:val="none"/>
              </w:rPr>
              <w:t xml:space="preserve">%。</w:t>
            </w:r>
            <w:r/>
          </w:p>
        </w:tc>
      </w:tr>
    </w:tbl>
    <w:p>
      <w:pPr>
        <w:jc w:val="left"/>
        <w:shd w:val="clear" w:color="auto" w:fill="auto"/>
        <w:tabs>
          <w:tab w:val="left" w:pos="1800" w:leader="none"/>
          <w:tab w:val="left" w:pos="5580" w:leader="none"/>
        </w:tabs>
        <w:rPr>
          <w:color w:val="auto"/>
          <w:sz w:val="24"/>
          <w:highlight w:val="none"/>
        </w:rPr>
      </w:pPr>
      <w:r>
        <w:rPr>
          <w:color w:val="auto"/>
          <w:sz w:val="24"/>
          <w:highlight w:val="none"/>
        </w:rPr>
      </w:r>
      <w:r/>
    </w:p>
    <w:p>
      <w:pPr>
        <w:ind w:firstLine="480"/>
        <w:jc w:val="left"/>
        <w:shd w:val="clear" w:color="auto" w:fill="auto"/>
        <w:tabs>
          <w:tab w:val="left" w:pos="1800" w:leader="none"/>
          <w:tab w:val="left" w:pos="5580" w:leader="none"/>
        </w:tabs>
        <w:rPr>
          <w:rFonts w:hint="eastAsia"/>
          <w:color w:val="auto"/>
          <w:sz w:val="24"/>
          <w:highlight w:val="none"/>
        </w:rPr>
      </w:pPr>
      <w:r>
        <w:rPr>
          <w:rFonts w:hint="eastAsia"/>
          <w:color w:val="auto"/>
          <w:sz w:val="24"/>
          <w:highlight w:val="none"/>
        </w:rPr>
        <w:t xml:space="preserve">注：1.如果不提供分项报价将视为没有实质性响应招标文件。</w:t>
      </w:r>
      <w:r/>
    </w:p>
    <w:p>
      <w:pPr>
        <w:ind w:firstLine="480"/>
        <w:jc w:val="left"/>
        <w:shd w:val="clear" w:color="auto" w:fill="auto"/>
        <w:tabs>
          <w:tab w:val="left" w:pos="1800" w:leader="none"/>
          <w:tab w:val="left" w:pos="5580" w:leader="none"/>
        </w:tabs>
        <w:rPr>
          <w:rFonts w:hint="eastAsia"/>
          <w:color w:val="auto"/>
          <w:sz w:val="24"/>
          <w:highlight w:val="none"/>
        </w:rPr>
      </w:pPr>
      <w:r>
        <w:rPr>
          <w:rFonts w:hint="eastAsia"/>
          <w:color w:val="auto"/>
          <w:sz w:val="24"/>
          <w:highlight w:val="none"/>
        </w:rPr>
        <w:t xml:space="preserve">2.本表行数可以按照项目分项情况增加。</w:t>
      </w:r>
      <w:r/>
    </w:p>
    <w:p>
      <w:pPr>
        <w:ind w:firstLine="480"/>
        <w:jc w:val="left"/>
        <w:shd w:val="clear" w:color="auto" w:fill="auto"/>
        <w:tabs>
          <w:tab w:val="left" w:pos="1800" w:leader="none"/>
          <w:tab w:val="left" w:pos="5580" w:leader="none"/>
        </w:tabs>
        <w:rPr>
          <w:rFonts w:hint="eastAsia"/>
          <w:color w:val="auto"/>
          <w:sz w:val="24"/>
          <w:highlight w:val="none"/>
        </w:rPr>
      </w:pPr>
      <w:r>
        <w:rPr>
          <w:rFonts w:hint="eastAsia"/>
          <w:color w:val="auto"/>
          <w:sz w:val="24"/>
          <w:highlight w:val="none"/>
        </w:rPr>
        <w:t xml:space="preserve">3.上述各项的详细规格、技术参数如表格中填写不下的，可以逐项另页描述。</w:t>
      </w:r>
      <w:r/>
    </w:p>
    <w:p>
      <w:pPr>
        <w:ind w:firstLine="480"/>
        <w:jc w:val="left"/>
        <w:shd w:val="clear" w:color="auto" w:fill="auto"/>
        <w:tabs>
          <w:tab w:val="left" w:pos="1800" w:leader="none"/>
          <w:tab w:val="left" w:pos="5580" w:leader="none"/>
        </w:tabs>
        <w:rPr>
          <w:rFonts w:hint="eastAsia"/>
          <w:color w:val="auto"/>
          <w:sz w:val="24"/>
          <w:highlight w:val="none"/>
        </w:rPr>
      </w:pPr>
      <w:r>
        <w:rPr>
          <w:rFonts w:hint="eastAsia"/>
          <w:color w:val="auto"/>
          <w:sz w:val="24"/>
          <w:highlight w:val="none"/>
        </w:rPr>
        <w:t xml:space="preserve">4.本采购包中含有多种产品时，投标人未填写本采购包中提供的符合本国产品标准的产品成本之和占该采购包提供的全部产品成本之和的比例数值的，或比例数值未达到80%的，将不享受本国产品价格评审优惠。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ind w:firstLine="480"/>
        <w:jc w:val="left"/>
        <w:shd w:val="clear" w:color="auto" w:fill="auto"/>
        <w:tabs>
          <w:tab w:val="left" w:pos="1800" w:leader="none"/>
          <w:tab w:val="left" w:pos="5580" w:leader="none"/>
        </w:tabs>
        <w:rPr>
          <w:color w:val="auto"/>
          <w:sz w:val="24"/>
          <w:highlight w:val="none"/>
        </w:rPr>
      </w:pPr>
      <w:r>
        <w:rPr>
          <w:rFonts w:hint="eastAsia"/>
          <w:color w:val="auto"/>
          <w:sz w:val="24"/>
          <w:highlight w:val="none"/>
        </w:rPr>
        <w:t xml:space="preserve">5.价格扣除优惠，仅适用于采购活动中实际存在非本国产品参与竞争的情形。如果所有有效投标人提供的产品均为本国产品（即不存在非本国产品竞争），则不执行本国产品的价格扣除政策。</w:t>
      </w:r>
      <w:r/>
    </w:p>
    <w:p>
      <w:pPr>
        <w:spacing w:before="25" w:after="25" w:line="360" w:lineRule="auto"/>
        <w:rPr>
          <w:color w:val="auto"/>
          <w:sz w:val="24"/>
          <w:highlight w:val="none"/>
          <w:lang w:val="zh-CN"/>
        </w:rPr>
      </w:pPr>
      <w:r>
        <w:rPr>
          <w:color w:val="auto"/>
          <w:sz w:val="24"/>
          <w:highlight w:val="none"/>
          <w:lang w:val="zh-CN"/>
        </w:rPr>
        <w:t xml:space="preserve">                  </w:t>
      </w:r>
      <w:r/>
    </w:p>
    <w:p>
      <w:pPr>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p>
      <w:pPr>
        <w:spacing w:line="360" w:lineRule="auto"/>
        <w:tabs>
          <w:tab w:val="left" w:pos="5580" w:leader="none"/>
        </w:tabs>
        <w:rPr>
          <w:rFonts w:hint="eastAsia"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hint="eastAsia" w:ascii="宋体" w:hAnsi="宋体"/>
          <w:color w:val="auto"/>
          <w:sz w:val="24"/>
          <w:szCs w:val="20"/>
          <w:highlight w:val="none"/>
        </w:rPr>
      </w:pPr>
      <w:r>
        <w:rPr>
          <w:rFonts w:ascii="宋体" w:hAnsi="宋体"/>
          <w:color w:val="auto"/>
          <w:sz w:val="24"/>
          <w:szCs w:val="20"/>
          <w:highlight w:val="none"/>
        </w:rPr>
        <w:t xml:space="preserve">日期：________年______月______日    </w:t>
      </w:r>
      <w:r/>
    </w:p>
    <w:p>
      <w:pPr>
        <w:jc w:val="left"/>
        <w:spacing w:before="240" w:after="240"/>
        <w:rPr>
          <w:i/>
          <w:color w:val="auto"/>
          <w:sz w:val="24"/>
          <w:highlight w:val="none"/>
        </w:rPr>
      </w:pPr>
      <w:r>
        <w:rPr>
          <w:i/>
          <w:color w:val="auto"/>
          <w:sz w:val="24"/>
          <w:highlight w:val="none"/>
        </w:rPr>
      </w:r>
      <w:r/>
    </w:p>
    <w:p>
      <w:pPr>
        <w:jc w:val="left"/>
        <w:widowControl/>
        <w:rPr>
          <w:rFonts w:hint="eastAsia" w:ascii="宋体" w:hAnsi="宋体"/>
          <w:color w:val="auto"/>
          <w:sz w:val="24"/>
          <w:szCs w:val="20"/>
          <w:highlight w:val="none"/>
        </w:rPr>
      </w:pPr>
      <w:r>
        <w:rPr>
          <w:rFonts w:hint="eastAsia" w:ascii="宋体" w:hAnsi="宋体"/>
          <w:color w:val="auto"/>
          <w:sz w:val="24"/>
          <w:szCs w:val="20"/>
          <w:highlight w:val="none"/>
        </w:rPr>
        <w:br w:type="page" w:clear="all"/>
      </w:r>
      <w:r>
        <w:rPr>
          <w:rFonts w:hint="eastAsia" w:ascii="宋体" w:hAnsi="宋体"/>
          <w:color w:val="auto"/>
          <w:sz w:val="24"/>
          <w:szCs w:val="20"/>
          <w:highlight w:val="none"/>
        </w:rPr>
        <w:t xml:space="preserve">8</w:t>
      </w:r>
      <w:r>
        <w:rPr>
          <w:rFonts w:ascii="宋体" w:hAnsi="宋体"/>
          <w:color w:val="auto"/>
          <w:sz w:val="24"/>
          <w:szCs w:val="20"/>
          <w:highlight w:val="none"/>
        </w:rPr>
        <w:t xml:space="preserve"> 合同条款偏离表</w:t>
      </w:r>
      <w:bookmarkEnd w:id="909"/>
      <w:r/>
      <w:bookmarkEnd w:id="910"/>
      <w:r/>
      <w:bookmarkEnd w:id="911"/>
      <w:r/>
      <w:bookmarkEnd w:id="912"/>
      <w:r/>
      <w:bookmarkEnd w:id="913"/>
      <w:r/>
      <w:bookmarkEnd w:id="914"/>
      <w:r/>
      <w:bookmarkEnd w:id="915"/>
      <w:r/>
      <w:bookmarkEnd w:id="916"/>
      <w:r/>
      <w:bookmarkEnd w:id="917"/>
      <w:r/>
      <w:bookmarkEnd w:id="918"/>
      <w:r/>
      <w:bookmarkEnd w:id="919"/>
      <w:r/>
      <w:bookmarkEnd w:id="920"/>
      <w:r/>
      <w:bookmarkEnd w:id="921"/>
      <w:r/>
      <w:r/>
    </w:p>
    <w:p>
      <w:pPr>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jc w:val="center"/>
        <w:spacing w:line="360" w:lineRule="auto"/>
        <w:tabs>
          <w:tab w:val="left" w:pos="2775" w:leader="none"/>
          <w:tab w:val="center" w:pos="4153" w:leader="none"/>
        </w:tabs>
        <w:rPr>
          <w:rFonts w:hint="eastAsia" w:ascii="宋体" w:hAnsi="宋体"/>
          <w:color w:val="auto"/>
          <w:sz w:val="36"/>
          <w:szCs w:val="36"/>
          <w:highlight w:val="none"/>
        </w:rPr>
      </w:pPr>
      <w:r>
        <w:rPr>
          <w:rFonts w:hint="eastAsia" w:ascii="宋体" w:hAnsi="宋体"/>
          <w:color w:val="auto"/>
          <w:sz w:val="36"/>
          <w:szCs w:val="36"/>
          <w:highlight w:val="none"/>
        </w:rPr>
        <w:t xml:space="preserve">合同条款偏离表</w:t>
      </w:r>
      <w:r/>
    </w:p>
    <w:p>
      <w:pPr>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firstLine="360"/>
        <w:jc w:val="left"/>
        <w:spacing w:line="360" w:lineRule="auto"/>
        <w:tabs>
          <w:tab w:val="left" w:pos="1800" w:leader="none"/>
          <w:tab w:val="left" w:pos="5580" w:leader="none"/>
        </w:tabs>
        <w:rPr>
          <w:rFonts w:hint="eastAsia" w:ascii="宋体" w:hAnsi="宋体"/>
          <w:color w:val="auto"/>
          <w:sz w:val="24"/>
          <w:highlight w:val="none"/>
        </w:rPr>
      </w:pPr>
      <w:r>
        <w:rPr>
          <w:rFonts w:ascii="宋体" w:hAnsi="宋体"/>
          <w:color w:val="auto"/>
          <w:sz w:val="24"/>
          <w:highlight w:val="none"/>
        </w:rPr>
        <w:t xml:space="preserve">项目编号/包号：_____________________     项目名称：_____________________</w:t>
      </w:r>
      <w:r/>
    </w:p>
    <w:tbl>
      <w:tblPr>
        <w:tblStyle w:val="9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0" w:type="auto"/>
            <w:vAlign w:val="center"/>
            <w:textDirection w:val="lrTb"/>
            <w:noWrap w:val="false"/>
          </w:tcPr>
          <w:p>
            <w:pPr>
              <w:jc w:val="left"/>
              <w:rPr>
                <w:rFonts w:hint="eastAsia" w:ascii="宋体" w:hAnsi="宋体"/>
                <w:color w:val="auto"/>
                <w:sz w:val="24"/>
                <w:highlight w:val="none"/>
              </w:rPr>
            </w:pPr>
            <w:r>
              <w:rPr>
                <w:rFonts w:ascii="宋体" w:hAnsi="宋体"/>
                <w:color w:val="auto"/>
                <w:sz w:val="24"/>
                <w:highlight w:val="none"/>
              </w:rPr>
              <w:t xml:space="preserve">对本</w:t>
            </w:r>
            <w:r>
              <w:rPr>
                <w:rFonts w:hint="eastAsia" w:ascii="宋体" w:hAnsi="宋体"/>
                <w:color w:val="auto"/>
                <w:sz w:val="24"/>
                <w:highlight w:val="none"/>
              </w:rPr>
              <w:t xml:space="preserve">项目</w:t>
            </w:r>
            <w:r>
              <w:rPr>
                <w:rFonts w:ascii="宋体" w:hAnsi="宋体"/>
                <w:color w:val="auto"/>
                <w:sz w:val="24"/>
                <w:highlight w:val="none"/>
              </w:rPr>
              <w:t xml:space="preserve">合同条款的偏离情况（请进行勾选）：</w:t>
            </w:r>
            <w:r/>
          </w:p>
          <w:p>
            <w:pPr>
              <w:jc w:val="left"/>
              <w:rPr>
                <w:rFonts w:hint="eastAsia" w:ascii="宋体" w:hAnsi="宋体"/>
                <w:color w:val="auto"/>
                <w:sz w:val="24"/>
                <w:highlight w:val="none"/>
              </w:rPr>
            </w:pPr>
            <w:r>
              <w:rPr>
                <w:rFonts w:ascii="宋体" w:hAnsi="宋体"/>
                <w:color w:val="auto"/>
                <w:sz w:val="24"/>
                <w:highlight w:val="none"/>
              </w:rPr>
              <w:t xml:space="preserve">□无偏离（</w:t>
            </w:r>
            <w:r>
              <w:rPr>
                <w:rFonts w:ascii="宋体" w:hAnsi="宋体"/>
                <w:color w:val="auto"/>
                <w:sz w:val="24"/>
                <w:szCs w:val="21"/>
                <w:highlight w:val="none"/>
              </w:rPr>
              <w:t xml:space="preserve">如无偏离，仅勾选无偏离即可</w:t>
            </w:r>
            <w:r>
              <w:rPr>
                <w:rFonts w:ascii="宋体" w:hAnsi="宋体"/>
                <w:color w:val="auto"/>
                <w:sz w:val="24"/>
                <w:highlight w:val="none"/>
              </w:rPr>
              <w:t xml:space="preserve">）</w:t>
            </w:r>
            <w:r/>
          </w:p>
          <w:p>
            <w:pPr>
              <w:jc w:val="left"/>
              <w:rPr>
                <w:rFonts w:hint="eastAsia" w:ascii="宋体" w:hAnsi="宋体"/>
                <w:color w:val="auto"/>
                <w:sz w:val="24"/>
                <w:highlight w:val="none"/>
              </w:rPr>
            </w:pPr>
            <w:r>
              <w:rPr>
                <w:rFonts w:ascii="宋体" w:hAnsi="宋体"/>
                <w:color w:val="auto"/>
                <w:sz w:val="24"/>
                <w:highlight w:val="none"/>
              </w:rPr>
              <w:t xml:space="preserve">□有偏离（</w:t>
            </w:r>
            <w:r>
              <w:rPr>
                <w:rFonts w:ascii="宋体" w:hAnsi="宋体"/>
                <w:color w:val="auto"/>
                <w:sz w:val="24"/>
                <w:szCs w:val="21"/>
                <w:highlight w:val="none"/>
              </w:rPr>
              <w:t xml:space="preserve">如有偏离，</w:t>
            </w:r>
            <w:r>
              <w:rPr>
                <w:rFonts w:ascii="宋体" w:hAnsi="宋体"/>
                <w:color w:val="auto"/>
                <w:sz w:val="24"/>
                <w:highlight w:val="none"/>
              </w:rPr>
              <w:t xml:space="preserve">则</w:t>
            </w:r>
            <w:r>
              <w:rPr>
                <w:rFonts w:hint="eastAsia" w:ascii="宋体" w:hAnsi="宋体"/>
                <w:color w:val="auto"/>
                <w:sz w:val="24"/>
                <w:highlight w:val="none"/>
              </w:rPr>
              <w:t xml:space="preserve">应</w:t>
            </w:r>
            <w:r>
              <w:rPr>
                <w:rFonts w:ascii="宋体" w:hAnsi="宋体"/>
                <w:color w:val="auto"/>
                <w:sz w:val="24"/>
                <w:highlight w:val="none"/>
              </w:rPr>
              <w:t xml:space="preserve">在本表中对偏离项逐一列明）</w:t>
            </w:r>
            <w:r/>
          </w:p>
        </w:tc>
      </w:tr>
      <w:tr>
        <w:trPr>
          <w:jc w:val="center"/>
          <w:trHeight w:val="930"/>
        </w:trPr>
        <w:tc>
          <w:tcPr>
            <w:tcW w:w="834" w:type="dxa"/>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序号</w:t>
            </w:r>
            <w:r/>
          </w:p>
        </w:tc>
        <w:tc>
          <w:tcPr>
            <w:tcW w:w="1301" w:type="dxa"/>
            <w:vAlign w:val="center"/>
            <w:textDirection w:val="lrTb"/>
            <w:noWrap w:val="false"/>
          </w:tcPr>
          <w:p>
            <w:pPr>
              <w:jc w:val="center"/>
              <w:rPr>
                <w:rFonts w:hint="eastAsia" w:ascii="宋体" w:hAnsi="宋体"/>
                <w:color w:val="auto"/>
                <w:sz w:val="24"/>
                <w:highlight w:val="none"/>
              </w:rPr>
            </w:pPr>
            <w:r>
              <w:rPr>
                <w:rFonts w:ascii="宋体" w:hAnsi="宋体"/>
                <w:color w:val="auto"/>
                <w:sz w:val="24"/>
                <w:szCs w:val="21"/>
                <w:highlight w:val="none"/>
              </w:rPr>
              <w:t xml:space="preserve">招标文件</w:t>
            </w:r>
            <w:r>
              <w:rPr>
                <w:rFonts w:ascii="宋体" w:hAnsi="宋体"/>
                <w:color w:val="auto"/>
                <w:sz w:val="24"/>
                <w:highlight w:val="none"/>
              </w:rPr>
              <w:t xml:space="preserve">条目号（页码）</w:t>
            </w:r>
            <w:r/>
          </w:p>
        </w:tc>
        <w:tc>
          <w:tcPr>
            <w:tcW w:w="2007" w:type="dxa"/>
            <w:vAlign w:val="center"/>
            <w:textDirection w:val="lrTb"/>
            <w:noWrap w:val="false"/>
          </w:tcPr>
          <w:p>
            <w:pPr>
              <w:jc w:val="center"/>
              <w:rPr>
                <w:rFonts w:hint="eastAsia" w:ascii="宋体" w:hAnsi="宋体"/>
                <w:color w:val="auto"/>
                <w:sz w:val="24"/>
                <w:highlight w:val="none"/>
              </w:rPr>
            </w:pPr>
            <w:r>
              <w:rPr>
                <w:rFonts w:ascii="宋体" w:hAnsi="宋体"/>
                <w:color w:val="auto"/>
                <w:sz w:val="24"/>
                <w:szCs w:val="21"/>
                <w:highlight w:val="none"/>
              </w:rPr>
              <w:t xml:space="preserve">招标文件</w:t>
            </w:r>
            <w:r>
              <w:rPr>
                <w:rFonts w:ascii="宋体" w:hAnsi="宋体"/>
                <w:color w:val="auto"/>
                <w:sz w:val="24"/>
                <w:highlight w:val="none"/>
              </w:rPr>
              <w:t xml:space="preserve">要求</w:t>
            </w:r>
            <w:r/>
          </w:p>
        </w:tc>
        <w:tc>
          <w:tcPr>
            <w:tcW w:w="2008" w:type="dxa"/>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投标文件内容</w:t>
            </w:r>
            <w:r/>
          </w:p>
        </w:tc>
        <w:tc>
          <w:tcPr>
            <w:tcW w:w="2458" w:type="dxa"/>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偏离情况</w:t>
            </w:r>
            <w:r/>
          </w:p>
        </w:tc>
        <w:tc>
          <w:tcPr>
            <w:tcW w:w="788" w:type="dxa"/>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说明</w:t>
            </w:r>
            <w:r/>
          </w:p>
        </w:tc>
      </w:tr>
      <w:tr>
        <w:trPr>
          <w:jc w:val="center"/>
          <w:trHeight w:val="930"/>
        </w:trPr>
        <w:tc>
          <w:tcPr>
            <w:tcW w:w="8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30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2007"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2008"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2458"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788"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930"/>
        </w:trPr>
        <w:tc>
          <w:tcPr>
            <w:tcW w:w="8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30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2007"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2008"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2458"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788"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930"/>
        </w:trPr>
        <w:tc>
          <w:tcPr>
            <w:tcW w:w="8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30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2007"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2008"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2458"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788"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930"/>
        </w:trPr>
        <w:tc>
          <w:tcPr>
            <w:tcW w:w="834" w:type="dxa"/>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w:t>
            </w:r>
            <w:r/>
          </w:p>
        </w:tc>
        <w:tc>
          <w:tcPr>
            <w:tcW w:w="130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2007"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2008"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2458"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788"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bl>
    <w:p>
      <w:pPr>
        <w:jc w:val="left"/>
        <w:tabs>
          <w:tab w:val="left" w:pos="1800" w:leader="none"/>
          <w:tab w:val="left" w:pos="5580" w:leader="none"/>
        </w:tabs>
        <w:rPr>
          <w:rFonts w:hint="eastAsia" w:ascii="宋体" w:hAnsi="宋体"/>
          <w:color w:val="auto"/>
          <w:sz w:val="24"/>
          <w:highlight w:val="none"/>
        </w:rPr>
      </w:pPr>
      <w:r>
        <w:rPr>
          <w:rFonts w:hint="eastAsia" w:ascii="宋体" w:hAnsi="宋体"/>
          <w:color w:val="auto"/>
          <w:sz w:val="24"/>
          <w:highlight w:val="none"/>
        </w:rPr>
      </w:r>
      <w:r/>
    </w:p>
    <w:p>
      <w:pPr>
        <w:jc w:val="left"/>
        <w:tabs>
          <w:tab w:val="left" w:pos="1800" w:leader="none"/>
          <w:tab w:val="left" w:pos="5580" w:leader="none"/>
        </w:tabs>
        <w:rPr>
          <w:rFonts w:hint="eastAsia" w:ascii="宋体" w:hAnsi="宋体"/>
          <w:color w:val="auto"/>
          <w:sz w:val="24"/>
          <w:highlight w:val="none"/>
        </w:rPr>
      </w:pPr>
      <w:r>
        <w:rPr>
          <w:rFonts w:ascii="宋体" w:hAnsi="宋体"/>
          <w:color w:val="auto"/>
          <w:sz w:val="24"/>
          <w:highlight w:val="none"/>
        </w:rPr>
        <w:t xml:space="preserve">注：</w:t>
      </w:r>
      <w:r/>
    </w:p>
    <w:p>
      <w:pPr>
        <w:jc w:val="left"/>
        <w:tabs>
          <w:tab w:val="left" w:pos="1800" w:leader="none"/>
          <w:tab w:val="left" w:pos="5580" w:leader="none"/>
        </w:tabs>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 对合同条款中的所有要求，除本表所列明的所有偏离外，均视作</w:t>
      </w:r>
      <w:r>
        <w:rPr>
          <w:rFonts w:hint="eastAsia" w:ascii="宋体" w:hAnsi="宋体"/>
          <w:color w:val="auto"/>
          <w:sz w:val="24"/>
          <w:highlight w:val="none"/>
        </w:rPr>
        <w:t xml:space="preserve">投标人</w:t>
      </w:r>
      <w:r>
        <w:rPr>
          <w:rFonts w:ascii="宋体" w:hAnsi="宋体"/>
          <w:color w:val="auto"/>
          <w:sz w:val="24"/>
          <w:highlight w:val="none"/>
        </w:rPr>
        <w:t xml:space="preserve">已对之理解和</w:t>
      </w:r>
      <w:r>
        <w:rPr>
          <w:rFonts w:hint="eastAsia" w:ascii="宋体" w:hAnsi="宋体"/>
          <w:color w:val="auto"/>
          <w:sz w:val="24"/>
          <w:highlight w:val="none"/>
        </w:rPr>
        <w:t xml:space="preserve">响应</w:t>
      </w:r>
      <w:r>
        <w:rPr>
          <w:rFonts w:ascii="宋体" w:hAnsi="宋体"/>
          <w:color w:val="auto"/>
          <w:sz w:val="24"/>
          <w:highlight w:val="none"/>
        </w:rPr>
        <w:t xml:space="preserve">。</w:t>
      </w:r>
      <w:r/>
    </w:p>
    <w:p>
      <w:pPr>
        <w:jc w:val="left"/>
        <w:tabs>
          <w:tab w:val="left" w:pos="1800" w:leader="none"/>
          <w:tab w:val="left" w:pos="5580" w:leader="none"/>
        </w:tabs>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 </w:t>
      </w:r>
      <w:r>
        <w:rPr>
          <w:rFonts w:hint="eastAsia" w:ascii="宋体" w:hAnsi="宋体"/>
          <w:color w:val="auto"/>
          <w:sz w:val="24"/>
          <w:highlight w:val="none"/>
        </w:rPr>
        <w:t xml:space="preserve">“偏离情况”列应</w:t>
      </w:r>
      <w:r>
        <w:rPr>
          <w:rFonts w:ascii="宋体" w:hAnsi="宋体"/>
          <w:color w:val="auto"/>
          <w:sz w:val="24"/>
          <w:highlight w:val="none"/>
        </w:rPr>
        <w:t xml:space="preserve">据实</w:t>
      </w:r>
      <w:r>
        <w:rPr>
          <w:rFonts w:hint="eastAsia" w:ascii="宋体" w:hAnsi="宋体"/>
          <w:color w:val="auto"/>
          <w:sz w:val="24"/>
          <w:highlight w:val="none"/>
        </w:rPr>
        <w:t xml:space="preserve">填写“正偏离”或“负偏离”。</w:t>
      </w:r>
      <w:r/>
    </w:p>
    <w:p>
      <w:pPr>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spacing w:before="25" w:after="25" w:line="360" w:lineRule="auto"/>
        <w:rPr>
          <w:rFonts w:hint="eastAsia" w:ascii="宋体" w:hAnsi="宋体"/>
          <w:color w:val="auto"/>
          <w:sz w:val="24"/>
          <w:highlight w:val="none"/>
          <w:lang w:val="zh-CN"/>
        </w:rPr>
      </w:pPr>
      <w:r>
        <w:rPr>
          <w:rFonts w:ascii="宋体" w:hAnsi="宋体"/>
          <w:color w:val="auto"/>
          <w:sz w:val="24"/>
          <w:highlight w:val="none"/>
          <w:lang w:val="zh-CN"/>
        </w:rPr>
        <w:t xml:space="preserve">                      </w:t>
      </w:r>
      <w:r/>
    </w:p>
    <w:p>
      <w:pPr>
        <w:spacing w:line="360" w:lineRule="auto"/>
        <w:tabs>
          <w:tab w:val="left" w:pos="5580" w:leader="none"/>
        </w:tabs>
        <w:rPr>
          <w:rFonts w:hint="eastAsia"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hint="eastAsia" w:ascii="宋体" w:hAnsi="宋体"/>
          <w:color w:val="auto"/>
          <w:sz w:val="24"/>
          <w:szCs w:val="20"/>
          <w:highlight w:val="none"/>
        </w:rPr>
      </w:pPr>
      <w:r>
        <w:rPr>
          <w:rFonts w:ascii="宋体" w:hAnsi="宋体"/>
          <w:color w:val="auto"/>
          <w:sz w:val="24"/>
          <w:szCs w:val="20"/>
          <w:highlight w:val="none"/>
        </w:rPr>
        <w:t xml:space="preserve">日期：________年______月______日    </w:t>
      </w:r>
      <w:r/>
    </w:p>
    <w:p>
      <w:pPr>
        <w:spacing w:line="360" w:lineRule="auto"/>
        <w:rPr>
          <w:rFonts w:hint="eastAsia" w:ascii="宋体" w:hAnsi="宋体"/>
          <w:color w:val="auto"/>
          <w:sz w:val="24"/>
          <w:szCs w:val="20"/>
          <w:highlight w:val="none"/>
        </w:rPr>
        <w:outlineLvl w:val="2"/>
      </w:pPr>
      <w:r>
        <w:rPr>
          <w:rFonts w:ascii="宋体" w:hAnsi="宋体"/>
          <w:color w:val="auto"/>
          <w:sz w:val="24"/>
          <w:szCs w:val="20"/>
          <w:highlight w:val="none"/>
        </w:rPr>
        <w:br w:type="page" w:clear="all"/>
      </w:r>
      <w:r>
        <w:rPr>
          <w:rFonts w:hint="eastAsia" w:ascii="宋体" w:hAnsi="宋体"/>
          <w:color w:val="auto"/>
          <w:sz w:val="24"/>
          <w:szCs w:val="20"/>
          <w:highlight w:val="none"/>
        </w:rPr>
        <w:t xml:space="preserve">9</w:t>
      </w:r>
      <w:r>
        <w:rPr>
          <w:rFonts w:ascii="宋体" w:hAnsi="宋体"/>
          <w:color w:val="auto"/>
          <w:sz w:val="24"/>
          <w:szCs w:val="20"/>
          <w:highlight w:val="none"/>
        </w:rPr>
        <w:t xml:space="preserve"> </w:t>
      </w:r>
      <w:bookmarkEnd w:id="922"/>
      <w:r/>
      <w:bookmarkEnd w:id="923"/>
      <w:r/>
      <w:bookmarkEnd w:id="924"/>
      <w:r/>
      <w:bookmarkEnd w:id="925"/>
      <w:r/>
      <w:bookmarkEnd w:id="926"/>
      <w:r/>
      <w:bookmarkEnd w:id="927"/>
      <w:r/>
      <w:bookmarkEnd w:id="928"/>
      <w:r/>
      <w:bookmarkEnd w:id="929"/>
      <w:r/>
      <w:bookmarkEnd w:id="930"/>
      <w:r/>
      <w:bookmarkEnd w:id="931"/>
      <w:r/>
      <w:bookmarkEnd w:id="932"/>
      <w:r/>
      <w:bookmarkEnd w:id="933"/>
      <w:r/>
      <w:bookmarkEnd w:id="934"/>
      <w:r>
        <w:rPr>
          <w:rFonts w:ascii="宋体" w:hAnsi="宋体"/>
          <w:color w:val="auto"/>
          <w:sz w:val="24"/>
          <w:szCs w:val="20"/>
          <w:highlight w:val="none"/>
        </w:rPr>
        <w:t xml:space="preserve">采购需求偏离表</w:t>
      </w:r>
      <w:r/>
    </w:p>
    <w:p>
      <w:pPr>
        <w:jc w:val="center"/>
        <w:spacing w:line="360" w:lineRule="auto"/>
        <w:rPr>
          <w:rFonts w:hint="eastAsia" w:ascii="宋体" w:hAnsi="宋体"/>
          <w:color w:val="auto"/>
          <w:sz w:val="36"/>
          <w:szCs w:val="36"/>
          <w:highlight w:val="none"/>
        </w:rPr>
      </w:pPr>
      <w:r>
        <w:rPr>
          <w:rFonts w:hint="eastAsia" w:ascii="宋体" w:hAnsi="宋体"/>
          <w:color w:val="auto"/>
          <w:sz w:val="36"/>
          <w:szCs w:val="36"/>
          <w:highlight w:val="none"/>
        </w:rPr>
      </w:r>
      <w:r/>
    </w:p>
    <w:p>
      <w:pPr>
        <w:jc w:val="center"/>
        <w:spacing w:line="360" w:lineRule="auto"/>
        <w:rPr>
          <w:rFonts w:hint="eastAsia" w:ascii="宋体" w:hAnsi="宋体"/>
          <w:color w:val="auto"/>
          <w:sz w:val="36"/>
          <w:szCs w:val="36"/>
          <w:highlight w:val="none"/>
        </w:rPr>
      </w:pPr>
      <w:r>
        <w:rPr>
          <w:rFonts w:hint="eastAsia" w:ascii="宋体" w:hAnsi="宋体"/>
          <w:color w:val="auto"/>
          <w:sz w:val="36"/>
          <w:szCs w:val="36"/>
          <w:highlight w:val="none"/>
        </w:rPr>
        <w:t xml:space="preserve">采购需求偏离表</w:t>
      </w:r>
      <w:r/>
    </w:p>
    <w:p>
      <w:pPr>
        <w:ind w:firstLine="360"/>
        <w:jc w:val="left"/>
        <w:spacing w:line="360" w:lineRule="auto"/>
        <w:tabs>
          <w:tab w:val="left" w:pos="1800" w:leader="none"/>
          <w:tab w:val="left" w:pos="5580" w:leader="none"/>
        </w:tabs>
        <w:rPr>
          <w:rFonts w:hint="eastAsia" w:ascii="宋体" w:hAnsi="宋体"/>
          <w:color w:val="auto"/>
          <w:sz w:val="24"/>
          <w:highlight w:val="none"/>
          <w:u w:val="single"/>
        </w:rPr>
      </w:pPr>
      <w:r>
        <w:rPr>
          <w:rFonts w:ascii="宋体" w:hAnsi="宋体"/>
          <w:color w:val="auto"/>
          <w:sz w:val="24"/>
          <w:highlight w:val="none"/>
        </w:rPr>
        <w:t xml:space="preserve">项目编号/包号：_____________________     项目名称：_____________________</w:t>
      </w:r>
      <w:r/>
    </w:p>
    <w:tbl>
      <w:tblPr>
        <w:tblStyle w:val="915"/>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序号</w:t>
            </w:r>
            <w:r/>
          </w:p>
        </w:tc>
        <w:tc>
          <w:tcPr>
            <w:tcW w:w="1482" w:type="dxa"/>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招标文件条目号(页码)</w:t>
            </w:r>
            <w:r/>
          </w:p>
        </w:tc>
        <w:tc>
          <w:tcPr>
            <w:tcW w:w="2384" w:type="dxa"/>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招标文件要求</w:t>
            </w:r>
            <w:r/>
          </w:p>
        </w:tc>
        <w:tc>
          <w:tcPr>
            <w:tcW w:w="2126" w:type="dxa"/>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投标响应内容</w:t>
            </w:r>
            <w:r/>
          </w:p>
        </w:tc>
        <w:tc>
          <w:tcPr>
            <w:tcW w:w="1875" w:type="dxa"/>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偏离情况</w:t>
            </w:r>
            <w:r/>
          </w:p>
        </w:tc>
        <w:tc>
          <w:tcPr>
            <w:tcW w:w="1009" w:type="dxa"/>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说明</w:t>
            </w:r>
            <w:r/>
          </w:p>
        </w:tc>
      </w:tr>
      <w:tr>
        <w:trPr>
          <w:jc w:val="center"/>
          <w:trHeight w:val="930"/>
        </w:trPr>
        <w:tc>
          <w:tcPr>
            <w:tcW w:w="77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48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23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212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87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930"/>
        </w:trPr>
        <w:tc>
          <w:tcPr>
            <w:tcW w:w="77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48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23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212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87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930"/>
        </w:trPr>
        <w:tc>
          <w:tcPr>
            <w:tcW w:w="77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48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23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212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87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930"/>
        </w:trPr>
        <w:tc>
          <w:tcPr>
            <w:tcW w:w="77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48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23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212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87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930"/>
        </w:trPr>
        <w:tc>
          <w:tcPr>
            <w:tcW w:w="77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48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23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212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87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930"/>
        </w:trPr>
        <w:tc>
          <w:tcPr>
            <w:tcW w:w="775" w:type="dxa"/>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w:t>
            </w:r>
            <w:r/>
          </w:p>
        </w:tc>
        <w:tc>
          <w:tcPr>
            <w:tcW w:w="148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23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212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87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bl>
    <w:p>
      <w:pPr>
        <w:ind w:firstLine="360"/>
        <w:jc w:val="left"/>
        <w:spacing w:line="360" w:lineRule="auto"/>
        <w:tabs>
          <w:tab w:val="left" w:pos="1800" w:leader="none"/>
          <w:tab w:val="left" w:pos="5580" w:leader="none"/>
        </w:tabs>
        <w:rPr>
          <w:rFonts w:hint="eastAsia" w:ascii="宋体" w:hAnsi="宋体"/>
          <w:color w:val="auto"/>
          <w:sz w:val="24"/>
          <w:highlight w:val="none"/>
          <w:u w:val="single"/>
        </w:rPr>
      </w:pPr>
      <w:r>
        <w:rPr>
          <w:rFonts w:hint="eastAsia" w:ascii="宋体" w:hAnsi="宋体"/>
          <w:color w:val="auto"/>
          <w:sz w:val="24"/>
          <w:highlight w:val="none"/>
          <w:u w:val="single"/>
        </w:rPr>
      </w:r>
      <w:r/>
    </w:p>
    <w:p>
      <w:pPr>
        <w:jc w:val="left"/>
        <w:tabs>
          <w:tab w:val="left" w:pos="1800" w:leader="none"/>
          <w:tab w:val="left" w:pos="5580" w:leader="none"/>
        </w:tabs>
        <w:rPr>
          <w:rFonts w:hint="eastAsia" w:ascii="宋体" w:hAnsi="宋体"/>
          <w:color w:val="auto"/>
          <w:sz w:val="24"/>
          <w:highlight w:val="none"/>
        </w:rPr>
      </w:pPr>
      <w:r>
        <w:rPr>
          <w:rFonts w:ascii="宋体" w:hAnsi="宋体"/>
          <w:color w:val="auto"/>
          <w:sz w:val="24"/>
          <w:highlight w:val="none"/>
        </w:rPr>
        <w:t xml:space="preserve">注：</w:t>
      </w:r>
      <w:r/>
    </w:p>
    <w:p>
      <w:pPr>
        <w:jc w:val="left"/>
        <w:tabs>
          <w:tab w:val="left" w:pos="1800" w:leader="none"/>
          <w:tab w:val="left" w:pos="5580" w:leader="none"/>
        </w:tabs>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 对招标文件中的所有商务、技术要求，除本表所列明的所有偏离外，均视作</w:t>
      </w:r>
      <w:r>
        <w:rPr>
          <w:rFonts w:hint="eastAsia" w:ascii="宋体" w:hAnsi="宋体"/>
          <w:color w:val="auto"/>
          <w:sz w:val="24"/>
          <w:highlight w:val="none"/>
        </w:rPr>
        <w:t xml:space="preserve">投标人</w:t>
      </w:r>
      <w:r>
        <w:rPr>
          <w:rFonts w:ascii="宋体" w:hAnsi="宋体"/>
          <w:color w:val="auto"/>
          <w:sz w:val="24"/>
          <w:highlight w:val="none"/>
        </w:rPr>
        <w:t xml:space="preserve">已对之理解和</w:t>
      </w:r>
      <w:r>
        <w:rPr>
          <w:rFonts w:hint="eastAsia" w:ascii="宋体" w:hAnsi="宋体"/>
          <w:color w:val="auto"/>
          <w:sz w:val="24"/>
          <w:highlight w:val="none"/>
        </w:rPr>
        <w:t xml:space="preserve">响应</w:t>
      </w:r>
      <w:r>
        <w:rPr>
          <w:rFonts w:ascii="宋体" w:hAnsi="宋体"/>
          <w:color w:val="auto"/>
          <w:sz w:val="24"/>
          <w:highlight w:val="none"/>
        </w:rPr>
        <w:t xml:space="preserve">。</w:t>
      </w:r>
      <w:r>
        <w:rPr>
          <w:rFonts w:hint="eastAsia" w:ascii="宋体" w:hAnsi="宋体"/>
          <w:color w:val="auto"/>
          <w:sz w:val="24"/>
          <w:highlight w:val="none"/>
        </w:rPr>
        <w:t xml:space="preserve">此表中若无任何文字说明，内容为空白，投标无效。</w:t>
      </w:r>
      <w:r/>
    </w:p>
    <w:p>
      <w:pPr>
        <w:jc w:val="left"/>
        <w:tabs>
          <w:tab w:val="left" w:pos="1800" w:leader="none"/>
          <w:tab w:val="left" w:pos="5580" w:leader="none"/>
        </w:tabs>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“偏离情况”列应</w:t>
      </w:r>
      <w:r>
        <w:rPr>
          <w:rFonts w:ascii="宋体" w:hAnsi="宋体"/>
          <w:color w:val="auto"/>
          <w:sz w:val="24"/>
          <w:highlight w:val="none"/>
        </w:rPr>
        <w:t xml:space="preserve">据实</w:t>
      </w:r>
      <w:r>
        <w:rPr>
          <w:rFonts w:hint="eastAsia" w:ascii="宋体" w:hAnsi="宋体"/>
          <w:color w:val="auto"/>
          <w:sz w:val="24"/>
          <w:highlight w:val="none"/>
        </w:rPr>
        <w:t xml:space="preserve">填写“正偏离”或“负偏离”。</w:t>
      </w:r>
      <w:r/>
    </w:p>
    <w:p>
      <w:pPr>
        <w:jc w:val="left"/>
        <w:tabs>
          <w:tab w:val="left" w:pos="1800" w:leader="none"/>
          <w:tab w:val="left" w:pos="5580" w:leader="none"/>
        </w:tabs>
        <w:rPr>
          <w:color w:val="auto"/>
          <w:sz w:val="24"/>
          <w:highlight w:val="none"/>
        </w:rPr>
      </w:pPr>
      <w:r>
        <w:rPr>
          <w:rFonts w:hint="eastAsia"/>
          <w:color w:val="auto"/>
          <w:sz w:val="24"/>
          <w:highlight w:val="none"/>
        </w:rPr>
        <w:t xml:space="preserve">3.如无偏离，请在表格中填“无偏离”。</w:t>
      </w:r>
      <w:r/>
    </w:p>
    <w:p>
      <w:pPr>
        <w:jc w:val="left"/>
        <w:tabs>
          <w:tab w:val="left" w:pos="1800" w:leader="none"/>
          <w:tab w:val="left" w:pos="5580" w:leader="none"/>
        </w:tabs>
        <w:rPr>
          <w:rFonts w:hint="eastAsia" w:ascii="宋体" w:hAnsi="宋体"/>
          <w:color w:val="auto"/>
          <w:sz w:val="24"/>
          <w:highlight w:val="none"/>
        </w:rPr>
      </w:pPr>
      <w:r>
        <w:rPr>
          <w:rFonts w:hint="eastAsia" w:ascii="宋体" w:hAnsi="宋体"/>
          <w:color w:val="auto"/>
          <w:sz w:val="24"/>
          <w:highlight w:val="none"/>
        </w:rPr>
      </w:r>
      <w:r/>
    </w:p>
    <w:p>
      <w:pPr>
        <w:jc w:val="left"/>
        <w:tabs>
          <w:tab w:val="left" w:pos="1800" w:leader="none"/>
          <w:tab w:val="left" w:pos="5580" w:leader="none"/>
        </w:tabs>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szCs w:val="20"/>
          <w:highlight w:val="none"/>
        </w:rPr>
      </w:pPr>
      <w:r>
        <w:rPr>
          <w:rFonts w:hint="eastAsia" w:ascii="宋体" w:hAnsi="宋体"/>
          <w:color w:val="auto"/>
          <w:sz w:val="24"/>
          <w:szCs w:val="20"/>
          <w:highlight w:val="none"/>
        </w:rPr>
      </w:r>
      <w:r/>
    </w:p>
    <w:p>
      <w:pPr>
        <w:spacing w:line="360" w:lineRule="auto"/>
        <w:tabs>
          <w:tab w:val="left" w:pos="5580" w:leader="none"/>
        </w:tabs>
        <w:rPr>
          <w:rFonts w:hint="eastAsia"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hint="eastAsia" w:ascii="宋体" w:hAnsi="宋体"/>
          <w:color w:val="auto"/>
          <w:sz w:val="24"/>
          <w:szCs w:val="20"/>
          <w:highlight w:val="none"/>
        </w:rPr>
      </w:pPr>
      <w:r>
        <w:rPr>
          <w:rFonts w:ascii="宋体" w:hAnsi="宋体"/>
          <w:color w:val="auto"/>
          <w:sz w:val="24"/>
          <w:szCs w:val="20"/>
          <w:highlight w:val="none"/>
        </w:rPr>
        <w:t xml:space="preserve">日期：________年______月______日    </w:t>
      </w:r>
      <w:r/>
    </w:p>
    <w:p>
      <w:pPr>
        <w:spacing w:line="360" w:lineRule="auto"/>
        <w:rPr>
          <w:rFonts w:hint="eastAsia" w:ascii="宋体" w:hAnsi="宋体" w:cs="宋体"/>
          <w:color w:val="auto"/>
          <w:sz w:val="24"/>
          <w:szCs w:val="20"/>
          <w:highlight w:val="none"/>
        </w:rPr>
        <w:outlineLvl w:val="2"/>
      </w:pPr>
      <w:r>
        <w:rPr>
          <w:rFonts w:ascii="宋体" w:hAnsi="宋体"/>
          <w:color w:val="auto"/>
          <w:sz w:val="24"/>
          <w:szCs w:val="20"/>
          <w:highlight w:val="none"/>
        </w:rPr>
        <w:br w:type="page" w:clear="all"/>
      </w:r>
      <w:r>
        <w:rPr>
          <w:rFonts w:hint="eastAsia" w:ascii="宋体" w:hAnsi="宋体" w:cs="宋体"/>
          <w:color w:val="auto"/>
          <w:sz w:val="24"/>
          <w:szCs w:val="20"/>
          <w:highlight w:val="none"/>
        </w:rPr>
        <w:t xml:space="preserve">10 中小企业声明函</w:t>
      </w:r>
      <w:r/>
    </w:p>
    <w:p>
      <w:pPr>
        <w:spacing w:line="360" w:lineRule="auto"/>
        <w:tabs>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t xml:space="preserve">说明：</w:t>
      </w:r>
      <w:r/>
    </w:p>
    <w:p>
      <w:pPr>
        <w:spacing w:line="360" w:lineRule="auto"/>
        <w:tabs>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t xml:space="preserve">4）中小企业认定标准以《关于印发中小企业划型标准规定的通知》（工信部联企业〔2011〕300号）文件规定为准。</w:t>
      </w:r>
      <w:r/>
    </w:p>
    <w:p>
      <w:pPr>
        <w:spacing w:line="360" w:lineRule="auto"/>
        <w:tabs>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color w:val="auto"/>
          <w:highlight w:val="none"/>
        </w:rPr>
        <w:fldChar w:fldCharType="begin"/>
      </w:r>
      <w:r>
        <w:rPr>
          <w:color w:val="auto"/>
          <w:highlight w:val="none"/>
        </w:rPr>
        <w:instrText xml:space="preserve"> HYPERLINK "http://202.106.120.146/baosong/appweb/orgScale.html" </w:instrText>
      </w:r>
      <w:r>
        <w:rPr>
          <w:color w:val="auto"/>
          <w:highlight w:val="none"/>
        </w:rPr>
        <w:fldChar w:fldCharType="separate"/>
      </w:r>
      <w:r>
        <w:rPr>
          <w:rStyle w:val="955"/>
          <w:rFonts w:hint="eastAsia" w:ascii="宋体" w:hAnsi="宋体" w:cs="宋体"/>
          <w:color w:val="auto"/>
          <w:sz w:val="24"/>
          <w:highlight w:val="none"/>
        </w:rPr>
        <w:t xml:space="preserve">http://202.106.120.146/baosong/appweb/orgScale.html</w:t>
      </w:r>
      <w:r>
        <w:rPr>
          <w:rStyle w:val="955"/>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spacing w:line="360" w:lineRule="auto"/>
        <w:tabs>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t xml:space="preserve">6）在货物采购项目中，供应商提供的货物既有中型企业制造货物，也有小微企业制造货物的，不享受小微企业扶持政策，不予价格扣除。</w:t>
      </w:r>
      <w:r/>
    </w:p>
    <w:p>
      <w:pPr>
        <w:spacing w:line="360" w:lineRule="auto"/>
        <w:tabs>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t xml:space="preserve">7）小微企业未提供声明函的，价格分评审将不予价格扣除。</w:t>
      </w:r>
      <w:r/>
    </w:p>
    <w:p>
      <w:pPr>
        <w:spacing w:line="360" w:lineRule="auto"/>
        <w:tabs>
          <w:tab w:val="left" w:pos="5580" w:leader="none"/>
        </w:tabs>
        <w:rPr>
          <w:rFonts w:hint="eastAsia" w:ascii="宋体" w:hAnsi="宋体"/>
          <w:color w:val="auto"/>
          <w:sz w:val="24"/>
          <w:highlight w:val="none"/>
        </w:rPr>
      </w:pPr>
      <w:r>
        <w:rPr>
          <w:rFonts w:hint="eastAsia" w:ascii="宋体" w:hAnsi="宋体"/>
          <w:color w:val="auto"/>
          <w:sz w:val="24"/>
          <w:highlight w:val="none"/>
        </w:rPr>
      </w:r>
      <w:r/>
    </w:p>
    <w:p>
      <w:pPr>
        <w:spacing w:line="360" w:lineRule="auto"/>
        <w:tabs>
          <w:tab w:val="left" w:pos="5580" w:leader="none"/>
        </w:tabs>
        <w:rPr>
          <w:rFonts w:hint="eastAsia" w:ascii="宋体" w:hAnsi="宋体"/>
          <w:color w:val="auto"/>
          <w:sz w:val="24"/>
          <w:highlight w:val="none"/>
        </w:rPr>
      </w:pPr>
      <w:r>
        <w:rPr>
          <w:rFonts w:hint="eastAsia" w:ascii="宋体" w:hAnsi="宋体"/>
          <w:color w:val="auto"/>
          <w:sz w:val="24"/>
          <w:highlight w:val="none"/>
        </w:rPr>
      </w:r>
      <w:r/>
    </w:p>
    <w:p>
      <w:pPr>
        <w:jc w:val="left"/>
        <w:widowControl/>
        <w:rPr>
          <w:rFonts w:hint="eastAsia" w:ascii="宋体" w:hAnsi="宋体"/>
          <w:color w:val="auto"/>
          <w:sz w:val="24"/>
          <w:highlight w:val="none"/>
        </w:rPr>
      </w:pPr>
      <w:r>
        <w:rPr>
          <w:rFonts w:ascii="宋体" w:hAnsi="宋体"/>
          <w:color w:val="auto"/>
          <w:sz w:val="24"/>
          <w:highlight w:val="none"/>
        </w:rPr>
        <w:br w:type="page" w:clear="all"/>
      </w:r>
      <w:r/>
    </w:p>
    <w:p>
      <w:pPr>
        <w:jc w:val="center"/>
        <w:spacing w:before="240" w:after="240" w:line="360" w:lineRule="auto"/>
        <w:rPr>
          <w:color w:val="auto"/>
          <w:sz w:val="36"/>
          <w:szCs w:val="36"/>
          <w:highlight w:val="none"/>
        </w:rPr>
      </w:pPr>
      <w:r>
        <w:rPr>
          <w:rFonts w:hint="eastAsia"/>
          <w:color w:val="auto"/>
          <w:sz w:val="36"/>
          <w:szCs w:val="36"/>
          <w:highlight w:val="none"/>
        </w:rPr>
        <w:t xml:space="preserve">中小企业声明函（货物）格式</w:t>
      </w:r>
      <w:r/>
    </w:p>
    <w:p>
      <w:pPr>
        <w:ind w:firstLine="504"/>
        <w:spacing w:line="360" w:lineRule="auto"/>
        <w:rPr>
          <w:color w:val="auto"/>
          <w:spacing w:val="6"/>
          <w:sz w:val="24"/>
          <w:highlight w:val="none"/>
        </w:rPr>
      </w:pPr>
      <w:r>
        <w:rPr>
          <w:color w:val="auto"/>
          <w:spacing w:val="6"/>
          <w:sz w:val="24"/>
          <w:highlight w:val="none"/>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ind w:firstLine="504"/>
        <w:spacing w:line="360" w:lineRule="auto"/>
        <w:rPr>
          <w:color w:val="auto"/>
          <w:spacing w:val="6"/>
          <w:sz w:val="24"/>
          <w:highlight w:val="none"/>
        </w:rPr>
      </w:pPr>
      <w:r>
        <w:rPr>
          <w:color w:val="auto"/>
          <w:spacing w:val="6"/>
          <w:sz w:val="24"/>
          <w:highlight w:val="none"/>
        </w:rPr>
        <w:t xml:space="preserve">1.</w:t>
      </w:r>
      <w:r>
        <w:rPr>
          <w:color w:val="auto"/>
          <w:spacing w:val="6"/>
          <w:sz w:val="24"/>
          <w:highlight w:val="none"/>
          <w:u w:val="single"/>
        </w:rPr>
        <w:t xml:space="preserve">（标的名称）</w:t>
      </w:r>
      <w:r>
        <w:rPr>
          <w:color w:val="auto"/>
          <w:spacing w:val="6"/>
          <w:sz w:val="24"/>
          <w:highlight w:val="none"/>
        </w:rPr>
        <w:t xml:space="preserve">，属于</w:t>
      </w:r>
      <w:r>
        <w:rPr>
          <w:color w:val="auto"/>
          <w:spacing w:val="6"/>
          <w:sz w:val="24"/>
          <w:highlight w:val="none"/>
          <w:u w:val="single"/>
        </w:rPr>
        <w:t xml:space="preserve">（采购文件中明确的所属行业）</w:t>
      </w:r>
      <w:r>
        <w:rPr>
          <w:color w:val="auto"/>
          <w:spacing w:val="6"/>
          <w:sz w:val="24"/>
          <w:highlight w:val="none"/>
        </w:rPr>
        <w:t xml:space="preserve">行业；制造商为</w:t>
      </w:r>
      <w:r>
        <w:rPr>
          <w:color w:val="auto"/>
          <w:spacing w:val="6"/>
          <w:sz w:val="24"/>
          <w:highlight w:val="none"/>
          <w:u w:val="single"/>
        </w:rPr>
        <w:t xml:space="preserve">（企业名称）</w:t>
      </w:r>
      <w:r>
        <w:rPr>
          <w:color w:val="auto"/>
          <w:spacing w:val="6"/>
          <w:sz w:val="24"/>
          <w:highlight w:val="none"/>
        </w:rPr>
        <w:t xml:space="preserve">，从业人员______人，营业收入为______万元，资产总额为______万元</w:t>
      </w:r>
      <w:r>
        <w:rPr>
          <w:color w:val="auto"/>
          <w:spacing w:val="6"/>
          <w:sz w:val="24"/>
          <w:highlight w:val="none"/>
          <w:vertAlign w:val="superscript"/>
        </w:rPr>
        <w:t xml:space="preserve">1</w:t>
      </w:r>
      <w:r>
        <w:rPr>
          <w:color w:val="auto"/>
          <w:spacing w:val="6"/>
          <w:sz w:val="24"/>
          <w:highlight w:val="none"/>
        </w:rPr>
        <w:t xml:space="preserve">，属于（中型企业、小型企业、微型企业）；</w:t>
      </w:r>
      <w:r/>
    </w:p>
    <w:p>
      <w:pPr>
        <w:ind w:firstLine="504"/>
        <w:spacing w:line="360" w:lineRule="auto"/>
        <w:rPr>
          <w:color w:val="auto"/>
          <w:spacing w:val="6"/>
          <w:sz w:val="24"/>
          <w:highlight w:val="none"/>
        </w:rPr>
      </w:pPr>
      <w:r>
        <w:rPr>
          <w:color w:val="auto"/>
          <w:spacing w:val="6"/>
          <w:sz w:val="24"/>
          <w:highlight w:val="none"/>
        </w:rPr>
        <w:t xml:space="preserve">2.</w:t>
      </w:r>
      <w:r>
        <w:rPr>
          <w:color w:val="auto"/>
          <w:spacing w:val="6"/>
          <w:sz w:val="24"/>
          <w:highlight w:val="none"/>
          <w:u w:val="single"/>
        </w:rPr>
        <w:t xml:space="preserve">（标的名称）</w:t>
      </w:r>
      <w:r>
        <w:rPr>
          <w:color w:val="auto"/>
          <w:spacing w:val="6"/>
          <w:sz w:val="24"/>
          <w:highlight w:val="none"/>
        </w:rPr>
        <w:t xml:space="preserve">，属于</w:t>
      </w:r>
      <w:r>
        <w:rPr>
          <w:color w:val="auto"/>
          <w:spacing w:val="6"/>
          <w:sz w:val="24"/>
          <w:highlight w:val="none"/>
          <w:u w:val="single"/>
        </w:rPr>
        <w:t xml:space="preserve">（采购文件中明确的所属行业）</w:t>
      </w:r>
      <w:r>
        <w:rPr>
          <w:color w:val="auto"/>
          <w:spacing w:val="6"/>
          <w:sz w:val="24"/>
          <w:highlight w:val="none"/>
        </w:rPr>
        <w:t xml:space="preserve">行业；制造商为</w:t>
      </w:r>
      <w:r>
        <w:rPr>
          <w:color w:val="auto"/>
          <w:spacing w:val="6"/>
          <w:sz w:val="24"/>
          <w:highlight w:val="none"/>
          <w:u w:val="single"/>
        </w:rPr>
        <w:t xml:space="preserve">（企业名称）</w:t>
      </w:r>
      <w:r>
        <w:rPr>
          <w:color w:val="auto"/>
          <w:spacing w:val="6"/>
          <w:sz w:val="24"/>
          <w:highlight w:val="none"/>
        </w:rPr>
        <w:t xml:space="preserve">，从业人员______人，营业收入为______万元，资产总额为______万元，属于</w:t>
      </w:r>
      <w:r>
        <w:rPr>
          <w:color w:val="auto"/>
          <w:spacing w:val="6"/>
          <w:sz w:val="24"/>
          <w:highlight w:val="none"/>
          <w:u w:val="single"/>
        </w:rPr>
        <w:t xml:space="preserve">（中型企业、小型企业、微型企业）</w:t>
      </w:r>
      <w:r>
        <w:rPr>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color w:val="auto"/>
          <w:spacing w:val="6"/>
          <w:sz w:val="24"/>
          <w:highlight w:val="none"/>
        </w:rPr>
      </w:pPr>
      <w:r>
        <w:rPr>
          <w:color w:val="auto"/>
          <w:spacing w:val="6"/>
          <w:sz w:val="24"/>
          <w:highlight w:val="none"/>
        </w:rPr>
        <w:t xml:space="preserve">本企业对上述声明内容的真实性负责。如有虚假，将依法承担相应责任。</w:t>
      </w:r>
      <w:r/>
    </w:p>
    <w:p>
      <w:pPr>
        <w:ind w:firstLine="504"/>
        <w:spacing w:line="360" w:lineRule="auto"/>
        <w:rPr>
          <w:color w:val="auto"/>
          <w:spacing w:val="6"/>
          <w:sz w:val="24"/>
          <w:highlight w:val="none"/>
        </w:rPr>
      </w:pPr>
      <w:r>
        <w:rPr>
          <w:color w:val="auto"/>
          <w:spacing w:val="6"/>
          <w:sz w:val="24"/>
          <w:highlight w:val="none"/>
        </w:rPr>
      </w:r>
      <w:r/>
    </w:p>
    <w:p>
      <w:pPr>
        <w:ind w:right="360" w:firstLine="480"/>
        <w:jc w:val="right"/>
        <w:spacing w:line="360" w:lineRule="auto"/>
        <w:rPr>
          <w:color w:val="auto"/>
          <w:sz w:val="24"/>
          <w:highlight w:val="none"/>
        </w:rPr>
      </w:pPr>
      <w:r>
        <w:rPr>
          <w:color w:val="auto"/>
          <w:sz w:val="24"/>
          <w:highlight w:val="none"/>
        </w:rPr>
        <w:t xml:space="preserve">企业名称（加盖公章）：________</w:t>
      </w:r>
      <w:r/>
    </w:p>
    <w:p>
      <w:pPr>
        <w:ind w:right="360" w:firstLine="480"/>
        <w:jc w:val="right"/>
        <w:spacing w:line="360" w:lineRule="auto"/>
        <w:rPr>
          <w:color w:val="auto"/>
          <w:sz w:val="24"/>
          <w:highlight w:val="none"/>
        </w:rPr>
      </w:pPr>
      <w:r>
        <w:rPr>
          <w:color w:val="auto"/>
          <w:sz w:val="24"/>
          <w:highlight w:val="none"/>
        </w:rPr>
        <w:t xml:space="preserve">日 期：________</w:t>
      </w:r>
      <w:r/>
    </w:p>
    <w:p>
      <w:pPr>
        <w:ind w:right="360" w:firstLine="480"/>
        <w:jc w:val="right"/>
        <w:spacing w:line="360" w:lineRule="auto"/>
        <w:rPr>
          <w:color w:val="auto"/>
          <w:sz w:val="24"/>
          <w:highlight w:val="none"/>
        </w:rPr>
      </w:pPr>
      <w:r>
        <w:rPr>
          <w:color w:val="auto"/>
          <w:sz w:val="24"/>
          <w:highlight w:val="none"/>
        </w:rPr>
      </w:r>
      <w:r/>
    </w:p>
    <w:p>
      <w:pPr>
        <w:ind w:right="360" w:firstLine="480"/>
        <w:jc w:val="right"/>
        <w:spacing w:line="360" w:lineRule="auto"/>
        <w:rPr>
          <w:color w:val="auto"/>
          <w:sz w:val="24"/>
          <w:highlight w:val="none"/>
        </w:rPr>
      </w:pPr>
      <w:r>
        <w:rPr>
          <w:color w:val="auto"/>
          <w:sz w:val="24"/>
          <w:highlight w:val="none"/>
        </w:rPr>
      </w:r>
      <w:r/>
    </w:p>
    <w:tbl>
      <w:tblPr>
        <w:tblStyle w:val="915"/>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rPr>
                <w:color w:val="auto"/>
                <w:szCs w:val="21"/>
                <w:highlight w:val="none"/>
              </w:rPr>
            </w:pPr>
            <w:r>
              <w:rPr>
                <w:color w:val="auto"/>
                <w:szCs w:val="21"/>
                <w:highlight w:val="none"/>
                <w:vertAlign w:val="superscript"/>
              </w:rPr>
              <w:t xml:space="preserve">1</w:t>
            </w:r>
            <w:r>
              <w:rPr>
                <w:color w:val="auto"/>
                <w:szCs w:val="21"/>
                <w:highlight w:val="none"/>
              </w:rPr>
              <w:t xml:space="preserve">从业人员、营业收入、资产总额填报上一年度数据，无上一年度数据的新成立企业可不填报。</w:t>
            </w:r>
            <w:r/>
          </w:p>
        </w:tc>
      </w:tr>
    </w:tbl>
    <w:p>
      <w:pPr>
        <w:jc w:val="left"/>
        <w:rPr>
          <w:rFonts w:hint="eastAsia" w:ascii="宋体" w:hAnsi="宋体" w:cs="宋体"/>
          <w:color w:val="auto"/>
          <w:szCs w:val="21"/>
          <w:highlight w:val="none"/>
          <w:vertAlign w:val="superscript"/>
        </w:rPr>
      </w:pPr>
      <w:r>
        <w:rPr>
          <w:rFonts w:hint="eastAsia" w:ascii="宋体" w:hAnsi="宋体" w:cs="宋体"/>
          <w:color w:val="auto"/>
          <w:szCs w:val="21"/>
          <w:highlight w:val="none"/>
          <w:vertAlign w:val="superscript"/>
        </w:rPr>
      </w:r>
      <w:r/>
    </w:p>
    <w:p>
      <w:pPr>
        <w:jc w:val="center"/>
        <w:spacing w:line="360" w:lineRule="auto"/>
        <w:rPr>
          <w:rFonts w:hint="eastAsia" w:ascii="宋体" w:hAnsi="宋体" w:cs="宋体"/>
          <w:color w:val="auto"/>
          <w:sz w:val="36"/>
          <w:szCs w:val="36"/>
          <w:highlight w:val="none"/>
        </w:rPr>
        <w:outlineLvl w:val="2"/>
      </w:pPr>
      <w:r>
        <w:rPr>
          <w:rFonts w:hint="eastAsia" w:ascii="宋体" w:hAnsi="宋体" w:cs="宋体"/>
          <w:color w:val="auto"/>
          <w:sz w:val="36"/>
          <w:szCs w:val="36"/>
          <w:highlight w:val="none"/>
        </w:rPr>
      </w:r>
      <w:r/>
    </w:p>
    <w:p>
      <w:pPr>
        <w:jc w:val="center"/>
        <w:spacing w:line="360" w:lineRule="auto"/>
        <w:rPr>
          <w:rFonts w:hint="eastAsia" w:ascii="宋体" w:hAnsi="宋体" w:cs="宋体"/>
          <w:color w:val="auto"/>
          <w:sz w:val="36"/>
          <w:szCs w:val="36"/>
          <w:highlight w:val="none"/>
        </w:rPr>
        <w:outlineLvl w:val="2"/>
      </w:pPr>
      <w:r>
        <w:rPr>
          <w:rFonts w:hint="eastAsia" w:ascii="宋体" w:hAnsi="宋体" w:cs="宋体"/>
          <w:color w:val="auto"/>
          <w:sz w:val="36"/>
          <w:szCs w:val="36"/>
          <w:highlight w:val="none"/>
        </w:rPr>
        <w:br w:type="page" w:clear="all"/>
      </w:r>
      <w:r/>
    </w:p>
    <w:p>
      <w:pPr>
        <w:jc w:val="center"/>
        <w:spacing w:line="360" w:lineRule="auto"/>
        <w:rPr>
          <w:rFonts w:hint="eastAsia" w:ascii="宋体" w:hAnsi="宋体" w:cs="宋体"/>
          <w:color w:val="auto"/>
          <w:sz w:val="36"/>
          <w:szCs w:val="36"/>
          <w:highlight w:val="none"/>
        </w:rPr>
        <w:outlineLvl w:val="2"/>
      </w:pPr>
      <w:r>
        <w:rPr>
          <w:rFonts w:hint="eastAsia" w:ascii="宋体" w:hAnsi="宋体" w:cs="宋体"/>
          <w:color w:val="auto"/>
          <w:sz w:val="36"/>
          <w:szCs w:val="36"/>
          <w:highlight w:val="none"/>
        </w:rPr>
        <w:t xml:space="preserve">残疾人福利性单位声明函格式</w:t>
      </w:r>
      <w:r/>
    </w:p>
    <w:p>
      <w:pPr>
        <w:ind w:firstLine="504"/>
        <w:spacing w:line="588"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〔2017〕141</w:t>
      </w:r>
      <w:r>
        <w:rPr>
          <w:rFonts w:hint="eastAsia" w:ascii="宋体" w:hAnsi="宋体" w:cs="宋体"/>
          <w:color w:val="auto"/>
          <w:spacing w:val="6"/>
          <w:sz w:val="24"/>
          <w:highlight w:val="none"/>
        </w:rPr>
        <w:t xml:space="preserve">号）的规定，本单位</w:t>
      </w:r>
      <w:r>
        <w:rPr>
          <w:rFonts w:hint="eastAsia" w:ascii="宋体" w:hAnsi="宋体" w:cs="宋体"/>
          <w:color w:val="auto"/>
          <w:sz w:val="24"/>
          <w:highlight w:val="none"/>
        </w:rPr>
        <w:t xml:space="preserve">（请进行勾选）</w:t>
      </w:r>
      <w:r>
        <w:rPr>
          <w:rFonts w:hint="eastAsia" w:ascii="宋体" w:hAnsi="宋体" w:cs="宋体"/>
          <w:color w:val="auto"/>
          <w:spacing w:val="6"/>
          <w:sz w:val="24"/>
          <w:highlight w:val="none"/>
        </w:rPr>
        <w:t xml:space="preserve">：</w:t>
      </w:r>
      <w:r/>
    </w:p>
    <w:p>
      <w:pPr>
        <w:ind w:firstLine="482"/>
        <w:spacing w:line="588" w:lineRule="exact"/>
        <w:rPr>
          <w:rFonts w:hint="eastAsia" w:ascii="宋体" w:hAnsi="宋体" w:cs="宋体"/>
          <w:color w:val="auto"/>
          <w:spacing w:val="6"/>
          <w:sz w:val="24"/>
          <w:highlight w:val="none"/>
        </w:rPr>
      </w:pPr>
      <w:r>
        <w:rPr>
          <w:rFonts w:hint="eastAsia" w:ascii="宋体" w:hAnsi="宋体" w:cs="宋体"/>
          <w:color w:val="auto"/>
          <w:sz w:val="24"/>
          <w:highlight w:val="none"/>
        </w:rPr>
        <w:t xml:space="preserve">□</w:t>
      </w:r>
      <w:r>
        <w:rPr>
          <w:rFonts w:hint="eastAsia" w:ascii="宋体" w:hAnsi="宋体" w:cs="宋体"/>
          <w:color w:val="auto"/>
          <w:spacing w:val="6"/>
          <w:sz w:val="24"/>
          <w:highlight w:val="none"/>
        </w:rPr>
        <w:t xml:space="preserve">不属于符合条件的残疾人福利性单位。</w:t>
      </w:r>
      <w:r/>
    </w:p>
    <w:p>
      <w:pPr>
        <w:ind w:firstLine="482"/>
        <w:spacing w:line="588" w:lineRule="exact"/>
        <w:rPr>
          <w:rFonts w:hint="eastAsia" w:ascii="宋体" w:hAnsi="宋体" w:cs="宋体"/>
          <w:color w:val="auto"/>
          <w:spacing w:val="6"/>
          <w:sz w:val="24"/>
          <w:highlight w:val="none"/>
        </w:rPr>
      </w:pPr>
      <w:r>
        <w:rPr>
          <w:rFonts w:hint="eastAsia" w:ascii="宋体" w:hAnsi="宋体" w:cs="宋体"/>
          <w:color w:val="auto"/>
          <w:sz w:val="24"/>
          <w:highlight w:val="none"/>
        </w:rPr>
        <w:t xml:space="preserve">□</w:t>
      </w:r>
      <w:r>
        <w:rPr>
          <w:rFonts w:hint="eastAsia" w:ascii="宋体" w:hAnsi="宋体" w:cs="宋体"/>
          <w:color w:val="auto"/>
          <w:spacing w:val="6"/>
          <w:sz w:val="24"/>
          <w:highlight w:val="none"/>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ind w:firstLine="504"/>
        <w:spacing w:line="588"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504"/>
        <w:spacing w:line="588"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right="1560" w:firstLine="504"/>
        <w:jc w:val="center"/>
        <w:spacing w:line="588" w:lineRule="exact"/>
        <w:tabs>
          <w:tab w:val="left" w:pos="4860" w:leader="none"/>
        </w:tabs>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单位名称（加盖公章）：</w:t>
      </w:r>
      <w:r/>
    </w:p>
    <w:p>
      <w:pPr>
        <w:ind w:right="1560" w:firstLine="504"/>
        <w:jc w:val="center"/>
        <w:spacing w:line="588" w:lineRule="exact"/>
        <w:tabs>
          <w:tab w:val="left" w:pos="4860" w:leader="none"/>
        </w:tabs>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日  期：</w:t>
      </w:r>
      <w:r/>
    </w:p>
    <w:p>
      <w:pPr>
        <w:spacing w:line="360" w:lineRule="auto"/>
        <w:rPr>
          <w:rFonts w:hint="eastAsia" w:ascii="宋体" w:hAnsi="宋体"/>
          <w:color w:val="auto"/>
          <w:sz w:val="24"/>
          <w:highlight w:val="none"/>
        </w:rPr>
        <w:outlineLvl w:val="2"/>
      </w:pPr>
      <w:r>
        <w:rPr>
          <w:rFonts w:hint="eastAsia" w:ascii="宋体" w:hAnsi="宋体"/>
          <w:color w:val="auto"/>
          <w:sz w:val="24"/>
          <w:highlight w:val="none"/>
        </w:rPr>
      </w:r>
      <w:r/>
    </w:p>
    <w:p>
      <w:pPr>
        <w:rPr>
          <w:rFonts w:hint="eastAsia" w:ascii="宋体" w:hAnsi="宋体"/>
          <w:color w:val="auto"/>
          <w:sz w:val="24"/>
          <w:szCs w:val="20"/>
          <w:highlight w:val="none"/>
        </w:rPr>
      </w:pPr>
      <w:r>
        <w:rPr>
          <w:rFonts w:ascii="宋体" w:hAnsi="宋体"/>
          <w:color w:val="auto"/>
          <w:sz w:val="24"/>
          <w:szCs w:val="20"/>
          <w:highlight w:val="none"/>
        </w:rPr>
        <w:br w:type="page" w:clear="all"/>
      </w:r>
      <w:r>
        <w:rPr>
          <w:rFonts w:hint="eastAsia" w:ascii="宋体" w:hAnsi="宋体"/>
          <w:color w:val="auto"/>
          <w:sz w:val="24"/>
          <w:szCs w:val="20"/>
          <w:highlight w:val="none"/>
        </w:rPr>
        <w:t xml:space="preserve">11项目实施方案等，包括但不限于如下主题：</w:t>
      </w:r>
      <w:r/>
    </w:p>
    <w:p>
      <w:pPr>
        <w:ind w:firstLine="480"/>
        <w:spacing w:line="56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1）项目组织实施方案；</w:t>
      </w:r>
      <w:r/>
    </w:p>
    <w:p>
      <w:pPr>
        <w:ind w:firstLine="480"/>
        <w:spacing w:line="56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2）项目管理方案；</w:t>
      </w:r>
      <w:r/>
    </w:p>
    <w:p>
      <w:pPr>
        <w:ind w:firstLine="480"/>
        <w:spacing w:line="56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3）拟达到的标准，配备的人员、设备配置等；</w:t>
      </w:r>
      <w:r/>
    </w:p>
    <w:p>
      <w:pPr>
        <w:ind w:firstLine="480"/>
        <w:spacing w:line="56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4）培训方案、技术支持等方案；</w:t>
      </w:r>
      <w:r/>
    </w:p>
    <w:p>
      <w:pPr>
        <w:ind w:firstLine="480"/>
        <w:spacing w:line="56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5）优惠条款或承诺；</w:t>
      </w:r>
      <w:r/>
    </w:p>
    <w:p>
      <w:pPr>
        <w:ind w:firstLine="480"/>
        <w:spacing w:line="56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6）其他。</w:t>
      </w:r>
      <w:r/>
    </w:p>
    <w:p>
      <w:pPr>
        <w:spacing w:line="360" w:lineRule="auto"/>
        <w:rPr>
          <w:rFonts w:hint="eastAsia" w:ascii="宋体" w:hAnsi="宋体"/>
          <w:color w:val="auto"/>
          <w:sz w:val="24"/>
          <w:szCs w:val="20"/>
          <w:highlight w:val="none"/>
        </w:rPr>
        <w:outlineLvl w:val="2"/>
      </w:pPr>
      <w:r>
        <w:rPr>
          <w:rFonts w:hint="eastAsia" w:ascii="宋体" w:hAnsi="宋体"/>
          <w:color w:val="auto"/>
          <w:sz w:val="24"/>
          <w:szCs w:val="20"/>
          <w:highlight w:val="none"/>
        </w:rPr>
      </w:r>
      <w:r/>
    </w:p>
    <w:p>
      <w:pPr>
        <w:spacing w:line="360" w:lineRule="auto"/>
        <w:rPr>
          <w:rFonts w:hint="eastAsia" w:ascii="宋体" w:hAnsi="宋体"/>
          <w:color w:val="auto"/>
          <w:sz w:val="24"/>
          <w:szCs w:val="20"/>
          <w:highlight w:val="none"/>
        </w:rPr>
        <w:outlineLvl w:val="2"/>
      </w:pPr>
      <w:r>
        <w:rPr>
          <w:rFonts w:hint="eastAsia" w:ascii="宋体" w:hAnsi="宋体"/>
          <w:color w:val="auto"/>
          <w:sz w:val="24"/>
          <w:szCs w:val="20"/>
          <w:highlight w:val="none"/>
        </w:rPr>
      </w:r>
      <w:r/>
    </w:p>
    <w:p>
      <w:pPr>
        <w:spacing w:line="360" w:lineRule="auto"/>
        <w:rPr>
          <w:rFonts w:hint="eastAsia" w:ascii="宋体" w:hAnsi="宋体"/>
          <w:color w:val="auto"/>
          <w:sz w:val="24"/>
          <w:szCs w:val="20"/>
          <w:highlight w:val="none"/>
        </w:rPr>
        <w:outlineLvl w:val="2"/>
      </w:pPr>
      <w:r>
        <w:rPr>
          <w:rFonts w:hint="eastAsia" w:ascii="宋体" w:hAnsi="宋体"/>
          <w:color w:val="auto"/>
          <w:sz w:val="24"/>
          <w:szCs w:val="20"/>
          <w:highlight w:val="none"/>
        </w:rPr>
      </w:r>
      <w:r/>
    </w:p>
    <w:p>
      <w:pPr>
        <w:spacing w:line="360" w:lineRule="auto"/>
        <w:rPr>
          <w:rFonts w:hint="eastAsia" w:ascii="宋体" w:hAnsi="宋体"/>
          <w:color w:val="auto"/>
          <w:sz w:val="24"/>
          <w:szCs w:val="20"/>
          <w:highlight w:val="none"/>
        </w:rPr>
        <w:outlineLvl w:val="2"/>
      </w:pPr>
      <w:r>
        <w:rPr>
          <w:rFonts w:hint="eastAsia" w:ascii="宋体" w:hAnsi="宋体"/>
          <w:color w:val="auto"/>
          <w:sz w:val="24"/>
          <w:szCs w:val="20"/>
          <w:highlight w:val="none"/>
        </w:rPr>
      </w:r>
      <w:r/>
    </w:p>
    <w:p>
      <w:pPr>
        <w:spacing w:line="360" w:lineRule="auto"/>
        <w:rPr>
          <w:rFonts w:hint="eastAsia" w:ascii="宋体" w:hAnsi="宋体"/>
          <w:color w:val="auto"/>
          <w:sz w:val="24"/>
          <w:szCs w:val="20"/>
          <w:highlight w:val="none"/>
        </w:rPr>
        <w:outlineLvl w:val="2"/>
      </w:pPr>
      <w:r>
        <w:rPr>
          <w:rFonts w:hint="eastAsia" w:ascii="宋体" w:hAnsi="宋体"/>
          <w:color w:val="auto"/>
          <w:sz w:val="24"/>
          <w:szCs w:val="20"/>
          <w:highlight w:val="none"/>
        </w:rPr>
      </w:r>
      <w:r/>
    </w:p>
    <w:p>
      <w:pPr>
        <w:spacing w:line="360" w:lineRule="auto"/>
        <w:rPr>
          <w:rFonts w:hint="eastAsia" w:ascii="宋体" w:hAnsi="宋体"/>
          <w:color w:val="auto"/>
          <w:sz w:val="24"/>
          <w:szCs w:val="20"/>
          <w:highlight w:val="none"/>
        </w:rPr>
        <w:outlineLvl w:val="2"/>
      </w:pPr>
      <w:r>
        <w:rPr>
          <w:rFonts w:hint="eastAsia" w:ascii="宋体" w:hAnsi="宋体"/>
          <w:color w:val="auto"/>
          <w:sz w:val="24"/>
          <w:szCs w:val="20"/>
          <w:highlight w:val="none"/>
        </w:rPr>
      </w:r>
      <w:r/>
    </w:p>
    <w:p>
      <w:pPr>
        <w:spacing w:line="360" w:lineRule="auto"/>
        <w:rPr>
          <w:rFonts w:hint="eastAsia" w:ascii="宋体" w:hAnsi="宋体"/>
          <w:color w:val="auto"/>
          <w:sz w:val="24"/>
          <w:szCs w:val="20"/>
          <w:highlight w:val="none"/>
        </w:rPr>
        <w:outlineLvl w:val="2"/>
      </w:pPr>
      <w:r>
        <w:rPr>
          <w:rFonts w:hint="eastAsia" w:ascii="宋体" w:hAnsi="宋体"/>
          <w:color w:val="auto"/>
          <w:sz w:val="24"/>
          <w:szCs w:val="20"/>
          <w:highlight w:val="none"/>
        </w:rPr>
      </w:r>
      <w:r/>
    </w:p>
    <w:p>
      <w:pPr>
        <w:spacing w:line="360" w:lineRule="auto"/>
        <w:rPr>
          <w:rFonts w:hint="eastAsia" w:ascii="宋体" w:hAnsi="宋体"/>
          <w:color w:val="auto"/>
          <w:sz w:val="24"/>
          <w:szCs w:val="20"/>
          <w:highlight w:val="none"/>
        </w:rPr>
        <w:outlineLvl w:val="2"/>
      </w:pPr>
      <w:r>
        <w:rPr>
          <w:rFonts w:hint="eastAsia" w:ascii="宋体" w:hAnsi="宋体"/>
          <w:color w:val="auto"/>
          <w:sz w:val="24"/>
          <w:szCs w:val="20"/>
          <w:highlight w:val="none"/>
        </w:rPr>
      </w:r>
      <w:r/>
    </w:p>
    <w:p>
      <w:pPr>
        <w:spacing w:line="360" w:lineRule="auto"/>
        <w:rPr>
          <w:rFonts w:hint="eastAsia" w:ascii="宋体" w:hAnsi="宋体"/>
          <w:color w:val="auto"/>
          <w:sz w:val="24"/>
          <w:szCs w:val="20"/>
          <w:highlight w:val="none"/>
        </w:rPr>
        <w:outlineLvl w:val="2"/>
      </w:pPr>
      <w:r>
        <w:rPr>
          <w:rFonts w:hint="eastAsia" w:ascii="宋体" w:hAnsi="宋体"/>
          <w:color w:val="auto"/>
          <w:sz w:val="24"/>
          <w:szCs w:val="20"/>
          <w:highlight w:val="none"/>
        </w:rPr>
      </w:r>
      <w:r/>
    </w:p>
    <w:p>
      <w:pPr>
        <w:spacing w:line="360" w:lineRule="auto"/>
        <w:rPr>
          <w:rFonts w:hint="eastAsia" w:ascii="宋体" w:hAnsi="宋体"/>
          <w:color w:val="auto"/>
          <w:sz w:val="24"/>
          <w:szCs w:val="20"/>
          <w:highlight w:val="none"/>
        </w:rPr>
        <w:outlineLvl w:val="2"/>
      </w:pPr>
      <w:r>
        <w:rPr>
          <w:rFonts w:hint="eastAsia" w:ascii="宋体" w:hAnsi="宋体"/>
          <w:color w:val="auto"/>
          <w:sz w:val="24"/>
          <w:szCs w:val="20"/>
          <w:highlight w:val="none"/>
        </w:rPr>
      </w:r>
      <w:r/>
    </w:p>
    <w:p>
      <w:pPr>
        <w:spacing w:line="360" w:lineRule="auto"/>
        <w:rPr>
          <w:rFonts w:hint="eastAsia" w:ascii="宋体" w:hAnsi="宋体"/>
          <w:color w:val="auto"/>
          <w:sz w:val="24"/>
          <w:szCs w:val="20"/>
          <w:highlight w:val="none"/>
        </w:rPr>
        <w:outlineLvl w:val="2"/>
      </w:pPr>
      <w:r>
        <w:rPr>
          <w:rFonts w:hint="eastAsia" w:ascii="宋体" w:hAnsi="宋体"/>
          <w:color w:val="auto"/>
          <w:sz w:val="24"/>
          <w:szCs w:val="20"/>
          <w:highlight w:val="none"/>
        </w:rPr>
      </w:r>
      <w:r/>
    </w:p>
    <w:p>
      <w:pPr>
        <w:spacing w:line="360" w:lineRule="auto"/>
        <w:rPr>
          <w:rFonts w:hint="eastAsia" w:ascii="宋体" w:hAnsi="宋体"/>
          <w:color w:val="auto"/>
          <w:sz w:val="24"/>
          <w:szCs w:val="20"/>
          <w:highlight w:val="none"/>
        </w:rPr>
        <w:outlineLvl w:val="2"/>
      </w:pPr>
      <w:r>
        <w:rPr>
          <w:rFonts w:hint="eastAsia" w:ascii="宋体" w:hAnsi="宋体"/>
          <w:color w:val="auto"/>
          <w:sz w:val="24"/>
          <w:szCs w:val="20"/>
          <w:highlight w:val="none"/>
        </w:rPr>
      </w:r>
      <w:r/>
    </w:p>
    <w:p>
      <w:pPr>
        <w:spacing w:line="360" w:lineRule="auto"/>
        <w:rPr>
          <w:rFonts w:hint="eastAsia" w:ascii="宋体" w:hAnsi="宋体"/>
          <w:color w:val="auto"/>
          <w:sz w:val="24"/>
          <w:szCs w:val="20"/>
          <w:highlight w:val="none"/>
        </w:rPr>
        <w:outlineLvl w:val="2"/>
      </w:pPr>
      <w:r>
        <w:rPr>
          <w:rFonts w:hint="eastAsia" w:ascii="宋体" w:hAnsi="宋体"/>
          <w:color w:val="auto"/>
          <w:sz w:val="24"/>
          <w:szCs w:val="20"/>
          <w:highlight w:val="none"/>
        </w:rPr>
      </w:r>
      <w:r/>
    </w:p>
    <w:p>
      <w:pPr>
        <w:spacing w:line="360" w:lineRule="auto"/>
        <w:rPr>
          <w:rFonts w:hint="eastAsia" w:ascii="宋体" w:hAnsi="宋体"/>
          <w:color w:val="auto"/>
          <w:sz w:val="24"/>
          <w:szCs w:val="20"/>
          <w:highlight w:val="none"/>
        </w:rPr>
        <w:outlineLvl w:val="2"/>
      </w:pPr>
      <w:r>
        <w:rPr>
          <w:rFonts w:hint="eastAsia" w:ascii="宋体" w:hAnsi="宋体"/>
          <w:color w:val="auto"/>
          <w:sz w:val="24"/>
          <w:szCs w:val="20"/>
          <w:highlight w:val="none"/>
        </w:rPr>
      </w:r>
      <w:r/>
    </w:p>
    <w:p>
      <w:pPr>
        <w:spacing w:line="360" w:lineRule="auto"/>
        <w:rPr>
          <w:rFonts w:hint="eastAsia" w:ascii="宋体" w:hAnsi="宋体"/>
          <w:color w:val="auto"/>
          <w:sz w:val="24"/>
          <w:szCs w:val="20"/>
          <w:highlight w:val="none"/>
        </w:rPr>
        <w:outlineLvl w:val="2"/>
      </w:pPr>
      <w:r>
        <w:rPr>
          <w:rFonts w:hint="eastAsia" w:ascii="宋体" w:hAnsi="宋体"/>
          <w:color w:val="auto"/>
          <w:sz w:val="24"/>
          <w:szCs w:val="20"/>
          <w:highlight w:val="none"/>
        </w:rPr>
      </w:r>
      <w:r/>
    </w:p>
    <w:p>
      <w:pPr>
        <w:spacing w:line="360" w:lineRule="auto"/>
        <w:rPr>
          <w:rFonts w:hint="eastAsia" w:ascii="宋体" w:hAnsi="宋体"/>
          <w:color w:val="auto"/>
          <w:sz w:val="24"/>
          <w:szCs w:val="20"/>
          <w:highlight w:val="none"/>
        </w:rPr>
        <w:outlineLvl w:val="2"/>
      </w:pPr>
      <w:r>
        <w:rPr>
          <w:rFonts w:hint="eastAsia" w:ascii="宋体" w:hAnsi="宋体"/>
          <w:color w:val="auto"/>
          <w:sz w:val="24"/>
          <w:szCs w:val="20"/>
          <w:highlight w:val="none"/>
        </w:rPr>
      </w:r>
      <w:r/>
    </w:p>
    <w:p>
      <w:pPr>
        <w:spacing w:line="360" w:lineRule="auto"/>
        <w:rPr>
          <w:rFonts w:hint="eastAsia" w:ascii="宋体" w:hAnsi="宋体"/>
          <w:color w:val="auto"/>
          <w:sz w:val="24"/>
          <w:szCs w:val="20"/>
          <w:highlight w:val="none"/>
        </w:rPr>
        <w:outlineLvl w:val="2"/>
      </w:pPr>
      <w:r>
        <w:rPr>
          <w:rFonts w:hint="eastAsia" w:ascii="宋体" w:hAnsi="宋体"/>
          <w:color w:val="auto"/>
          <w:sz w:val="24"/>
          <w:szCs w:val="20"/>
          <w:highlight w:val="none"/>
        </w:rPr>
      </w:r>
      <w:r/>
    </w:p>
    <w:p>
      <w:pPr>
        <w:spacing w:line="360" w:lineRule="auto"/>
        <w:rPr>
          <w:rFonts w:hint="eastAsia" w:ascii="宋体" w:hAnsi="宋体"/>
          <w:color w:val="auto"/>
          <w:sz w:val="24"/>
          <w:szCs w:val="20"/>
          <w:highlight w:val="none"/>
        </w:rPr>
        <w:outlineLvl w:val="2"/>
      </w:pPr>
      <w:r>
        <w:rPr>
          <w:rFonts w:hint="eastAsia" w:ascii="宋体" w:hAnsi="宋体"/>
          <w:color w:val="auto"/>
          <w:sz w:val="24"/>
          <w:szCs w:val="20"/>
          <w:highlight w:val="none"/>
        </w:rPr>
      </w:r>
      <w:r/>
    </w:p>
    <w:p>
      <w:pPr>
        <w:spacing w:line="360" w:lineRule="auto"/>
        <w:rPr>
          <w:rFonts w:hint="eastAsia" w:ascii="宋体" w:hAnsi="宋体"/>
          <w:color w:val="auto"/>
          <w:sz w:val="24"/>
          <w:szCs w:val="20"/>
          <w:highlight w:val="none"/>
        </w:rPr>
        <w:outlineLvl w:val="2"/>
      </w:pPr>
      <w:r>
        <w:rPr>
          <w:rFonts w:hint="eastAsia" w:ascii="宋体" w:hAnsi="宋体"/>
          <w:color w:val="auto"/>
          <w:sz w:val="24"/>
          <w:szCs w:val="20"/>
          <w:highlight w:val="none"/>
        </w:rPr>
      </w:r>
      <w:r/>
    </w:p>
    <w:p>
      <w:pPr>
        <w:spacing w:line="360" w:lineRule="auto"/>
        <w:rPr>
          <w:rFonts w:hint="eastAsia" w:ascii="宋体" w:hAnsi="宋体"/>
          <w:color w:val="auto"/>
          <w:sz w:val="24"/>
          <w:szCs w:val="20"/>
          <w:highlight w:val="none"/>
        </w:rPr>
        <w:outlineLvl w:val="2"/>
      </w:pPr>
      <w:r>
        <w:rPr>
          <w:rFonts w:hint="eastAsia" w:ascii="宋体" w:hAnsi="宋体"/>
          <w:color w:val="auto"/>
          <w:sz w:val="24"/>
          <w:szCs w:val="20"/>
          <w:highlight w:val="none"/>
        </w:rPr>
      </w:r>
      <w:r/>
    </w:p>
    <w:p>
      <w:pPr>
        <w:spacing w:line="360" w:lineRule="auto"/>
        <w:rPr>
          <w:rFonts w:hint="eastAsia" w:ascii="宋体" w:hAnsi="宋体"/>
          <w:color w:val="auto"/>
          <w:sz w:val="24"/>
          <w:szCs w:val="20"/>
          <w:highlight w:val="none"/>
        </w:rPr>
        <w:outlineLvl w:val="2"/>
      </w:pPr>
      <w:r>
        <w:rPr>
          <w:rFonts w:hint="eastAsia" w:ascii="宋体" w:hAnsi="宋体"/>
          <w:color w:val="auto"/>
          <w:sz w:val="24"/>
          <w:szCs w:val="20"/>
          <w:highlight w:val="none"/>
        </w:rPr>
      </w:r>
      <w:r/>
    </w:p>
    <w:p>
      <w:pPr>
        <w:rPr>
          <w:rFonts w:hint="eastAsia" w:ascii="宋体" w:hAnsi="宋体"/>
          <w:color w:val="auto"/>
          <w:sz w:val="24"/>
          <w:szCs w:val="20"/>
          <w:highlight w:val="none"/>
        </w:rPr>
      </w:pPr>
      <w:r>
        <w:rPr>
          <w:rFonts w:hint="eastAsia" w:ascii="宋体" w:hAnsi="宋体"/>
          <w:color w:val="auto"/>
          <w:sz w:val="24"/>
          <w:szCs w:val="20"/>
          <w:highlight w:val="none"/>
        </w:rPr>
        <w:br w:type="page" w:clear="all"/>
      </w:r>
      <w:r>
        <w:rPr>
          <w:rFonts w:hint="eastAsia" w:ascii="宋体" w:hAnsi="宋体"/>
          <w:color w:val="auto"/>
          <w:sz w:val="24"/>
          <w:szCs w:val="20"/>
          <w:highlight w:val="none"/>
        </w:rPr>
        <w:t xml:space="preserve">12 参加本项目人员一览表</w:t>
      </w:r>
      <w:r/>
    </w:p>
    <w:p>
      <w:pPr>
        <w:jc w:val="center"/>
        <w:spacing w:line="360" w:lineRule="auto"/>
        <w:rPr>
          <w:rFonts w:hint="eastAsia" w:ascii="宋体" w:hAnsi="宋体"/>
          <w:color w:val="auto"/>
          <w:sz w:val="32"/>
          <w:szCs w:val="32"/>
          <w:highlight w:val="none"/>
        </w:rPr>
      </w:pPr>
      <w:r>
        <w:rPr>
          <w:rFonts w:hint="eastAsia" w:ascii="宋体" w:hAnsi="宋体"/>
          <w:color w:val="auto"/>
          <w:sz w:val="32"/>
          <w:szCs w:val="32"/>
          <w:highlight w:val="none"/>
        </w:rPr>
      </w:r>
      <w:r/>
    </w:p>
    <w:p>
      <w:pPr>
        <w:jc w:val="center"/>
        <w:spacing w:line="360" w:lineRule="auto"/>
        <w:rPr>
          <w:rFonts w:hint="eastAsia" w:ascii="宋体" w:hAnsi="宋体"/>
          <w:color w:val="auto"/>
          <w:sz w:val="32"/>
          <w:szCs w:val="32"/>
          <w:highlight w:val="none"/>
        </w:rPr>
      </w:pPr>
      <w:r>
        <w:rPr>
          <w:rFonts w:hint="eastAsia" w:ascii="宋体" w:hAnsi="宋体"/>
          <w:color w:val="auto"/>
          <w:sz w:val="32"/>
          <w:szCs w:val="32"/>
          <w:highlight w:val="none"/>
        </w:rPr>
        <w:t xml:space="preserve">参加本项目人员一览表</w:t>
      </w:r>
      <w:r/>
    </w:p>
    <w:p>
      <w:pPr>
        <w:spacing w:line="360" w:lineRule="auto"/>
        <w:rPr>
          <w:rFonts w:hint="eastAsia" w:ascii="宋体" w:hAnsi="宋体"/>
          <w:color w:val="auto"/>
          <w:sz w:val="22"/>
          <w:highlight w:val="none"/>
        </w:rPr>
      </w:pPr>
      <w:r>
        <w:rPr>
          <w:rFonts w:hint="eastAsia" w:ascii="宋体" w:hAnsi="宋体"/>
          <w:color w:val="auto"/>
          <w:sz w:val="22"/>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915"/>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项目经历或主要工作</w:t>
            </w:r>
            <w:r/>
          </w:p>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r>
    </w:tbl>
    <w:p>
      <w:pPr>
        <w:tabs>
          <w:tab w:val="left" w:pos="9765"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lang w:val="zh-CN"/>
        </w:rPr>
        <w:t xml:space="preserve">注：参加本项目人员须是投标人正式职工。</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tabs>
          <w:tab w:val="left" w:pos="5580" w:leader="none"/>
        </w:tabs>
        <w:rPr>
          <w:rFonts w:hint="eastAsia"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hint="eastAsia" w:ascii="宋体" w:hAnsi="宋体"/>
          <w:color w:val="auto"/>
          <w:sz w:val="24"/>
          <w:szCs w:val="20"/>
          <w:highlight w:val="none"/>
        </w:rPr>
      </w:pPr>
      <w:r>
        <w:rPr>
          <w:rFonts w:ascii="宋体" w:hAnsi="宋体"/>
          <w:color w:val="auto"/>
          <w:sz w:val="24"/>
          <w:szCs w:val="20"/>
          <w:highlight w:val="none"/>
        </w:rPr>
        <w:t xml:space="preserve">日期：________年______月______日    </w:t>
      </w:r>
      <w:r/>
    </w:p>
    <w:p>
      <w:pPr>
        <w:rPr>
          <w:rFonts w:hint="eastAsia" w:ascii="宋体" w:hAnsi="宋体"/>
          <w:color w:val="auto"/>
          <w:sz w:val="24"/>
          <w:szCs w:val="20"/>
          <w:highlight w:val="none"/>
        </w:rPr>
      </w:pPr>
      <w:r>
        <w:rPr>
          <w:rFonts w:ascii="宋体" w:hAnsi="宋体"/>
          <w:color w:val="auto"/>
          <w:sz w:val="22"/>
          <w:highlight w:val="none"/>
        </w:rPr>
        <w:br w:type="page" w:clear="all"/>
      </w:r>
      <w:bookmarkStart w:id="935" w:name="_Toc288738839"/>
      <w:r/>
      <w:bookmarkStart w:id="936" w:name="_Toc288738397"/>
      <w:r>
        <w:rPr>
          <w:rFonts w:hint="eastAsia" w:ascii="宋体" w:hAnsi="宋体"/>
          <w:color w:val="auto"/>
          <w:sz w:val="24"/>
          <w:szCs w:val="20"/>
          <w:highlight w:val="none"/>
        </w:rPr>
        <w:t xml:space="preserve">13 相关业绩案例一览表</w:t>
      </w:r>
      <w:r/>
    </w:p>
    <w:p>
      <w:pPr>
        <w:rPr>
          <w:rFonts w:hint="eastAsia" w:ascii="宋体" w:hAnsi="宋体"/>
          <w:color w:val="auto"/>
          <w:sz w:val="24"/>
          <w:szCs w:val="20"/>
          <w:highlight w:val="none"/>
        </w:rPr>
      </w:pPr>
      <w:r>
        <w:rPr>
          <w:rFonts w:hint="eastAsia" w:ascii="宋体" w:hAnsi="宋体"/>
          <w:color w:val="auto"/>
          <w:sz w:val="24"/>
          <w:szCs w:val="20"/>
          <w:highlight w:val="none"/>
        </w:rPr>
      </w:r>
      <w:r/>
    </w:p>
    <w:p>
      <w:pPr>
        <w:jc w:val="center"/>
        <w:rPr>
          <w:rFonts w:hint="eastAsia" w:ascii="宋体" w:hAnsi="宋体"/>
          <w:color w:val="auto"/>
          <w:sz w:val="32"/>
          <w:szCs w:val="32"/>
          <w:highlight w:val="none"/>
        </w:rPr>
      </w:pPr>
      <w:r>
        <w:rPr>
          <w:rFonts w:hint="eastAsia" w:ascii="宋体" w:hAnsi="宋体"/>
          <w:color w:val="auto"/>
          <w:sz w:val="32"/>
          <w:szCs w:val="32"/>
          <w:highlight w:val="none"/>
        </w:rPr>
        <w:t xml:space="preserve">相关业绩案例一览表</w:t>
      </w:r>
      <w:bookmarkEnd w:id="935"/>
      <w:r/>
      <w:bookmarkEnd w:id="936"/>
      <w:r/>
      <w:r/>
    </w:p>
    <w:p>
      <w:pPr>
        <w:jc w:val="center"/>
        <w:spacing w:line="360" w:lineRule="auto"/>
        <w:rPr>
          <w:rFonts w:hint="eastAsia" w:ascii="宋体" w:hAnsi="宋体"/>
          <w:color w:val="auto"/>
          <w:sz w:val="28"/>
          <w:szCs w:val="30"/>
          <w:highlight w:val="none"/>
        </w:rPr>
      </w:pPr>
      <w:r>
        <w:rPr>
          <w:rFonts w:hint="eastAsia" w:ascii="宋体" w:hAnsi="宋体"/>
          <w:color w:val="auto"/>
          <w:sz w:val="28"/>
          <w:szCs w:val="30"/>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915"/>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bl>
    <w:p>
      <w:pPr>
        <w:tabs>
          <w:tab w:val="left" w:pos="9765"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tabs>
          <w:tab w:val="left" w:pos="5580" w:leader="none"/>
        </w:tabs>
        <w:rPr>
          <w:rFonts w:hint="eastAsia"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hint="eastAsia" w:ascii="宋体" w:hAnsi="宋体"/>
          <w:color w:val="auto"/>
          <w:sz w:val="24"/>
          <w:szCs w:val="20"/>
          <w:highlight w:val="none"/>
        </w:rPr>
      </w:pPr>
      <w:r>
        <w:rPr>
          <w:rFonts w:ascii="宋体" w:hAnsi="宋体"/>
          <w:color w:val="auto"/>
          <w:sz w:val="24"/>
          <w:szCs w:val="20"/>
          <w:highlight w:val="none"/>
        </w:rPr>
        <w:t xml:space="preserve">日期：________年______月______日    </w:t>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color w:val="auto"/>
          <w:sz w:val="24"/>
          <w:szCs w:val="20"/>
          <w:highlight w:val="none"/>
        </w:rPr>
        <w:outlineLvl w:val="2"/>
      </w:pPr>
      <w:r>
        <w:rPr>
          <w:rFonts w:hint="eastAsia" w:ascii="宋体" w:hAnsi="宋体"/>
          <w:color w:val="auto"/>
          <w:sz w:val="24"/>
          <w:szCs w:val="20"/>
          <w:highlight w:val="none"/>
        </w:rPr>
      </w:r>
      <w:r/>
    </w:p>
    <w:p>
      <w:pPr>
        <w:spacing w:line="360" w:lineRule="auto"/>
        <w:rPr>
          <w:rFonts w:hint="eastAsia" w:ascii="宋体" w:hAnsi="宋体"/>
          <w:color w:val="auto"/>
          <w:sz w:val="24"/>
          <w:szCs w:val="20"/>
          <w:highlight w:val="none"/>
        </w:rPr>
        <w:outlineLvl w:val="2"/>
      </w:pPr>
      <w:r>
        <w:rPr>
          <w:rFonts w:hint="eastAsia" w:ascii="宋体" w:hAnsi="宋体"/>
          <w:color w:val="auto"/>
          <w:sz w:val="24"/>
          <w:szCs w:val="20"/>
          <w:highlight w:val="none"/>
        </w:rPr>
      </w:r>
      <w:r/>
    </w:p>
    <w:p>
      <w:pPr>
        <w:spacing w:line="360" w:lineRule="auto"/>
        <w:rPr>
          <w:rFonts w:hint="eastAsia" w:ascii="宋体" w:hAnsi="宋体"/>
          <w:color w:val="auto"/>
          <w:sz w:val="24"/>
          <w:szCs w:val="20"/>
          <w:highlight w:val="none"/>
        </w:rPr>
        <w:outlineLvl w:val="2"/>
      </w:pPr>
      <w:r>
        <w:rPr>
          <w:rFonts w:hint="eastAsia" w:ascii="宋体" w:hAnsi="宋体"/>
          <w:color w:val="auto"/>
          <w:sz w:val="24"/>
          <w:szCs w:val="20"/>
          <w:highlight w:val="none"/>
        </w:rPr>
      </w:r>
      <w:r/>
    </w:p>
    <w:p>
      <w:pPr>
        <w:spacing w:line="360" w:lineRule="auto"/>
        <w:rPr>
          <w:rFonts w:hint="eastAsia" w:ascii="宋体" w:hAnsi="宋体"/>
          <w:color w:val="auto"/>
          <w:sz w:val="24"/>
          <w:szCs w:val="20"/>
          <w:highlight w:val="none"/>
        </w:rPr>
        <w:outlineLvl w:val="2"/>
      </w:pPr>
      <w:r>
        <w:rPr>
          <w:rFonts w:hint="eastAsia" w:ascii="宋体" w:hAnsi="宋体"/>
          <w:color w:val="auto"/>
          <w:sz w:val="24"/>
          <w:szCs w:val="20"/>
          <w:highlight w:val="none"/>
        </w:rPr>
      </w:r>
      <w:r/>
    </w:p>
    <w:p>
      <w:pPr>
        <w:spacing w:line="360" w:lineRule="auto"/>
        <w:rPr>
          <w:rFonts w:hint="eastAsia" w:ascii="宋体" w:hAnsi="宋体"/>
          <w:color w:val="auto"/>
          <w:sz w:val="24"/>
          <w:szCs w:val="20"/>
          <w:highlight w:val="none"/>
        </w:rPr>
        <w:outlineLvl w:val="2"/>
      </w:pPr>
      <w:r>
        <w:rPr>
          <w:rFonts w:hint="eastAsia" w:ascii="宋体" w:hAnsi="宋体"/>
          <w:color w:val="auto"/>
          <w:sz w:val="24"/>
          <w:szCs w:val="20"/>
          <w:highlight w:val="none"/>
        </w:rPr>
      </w:r>
      <w:r/>
    </w:p>
    <w:p>
      <w:pPr>
        <w:spacing w:line="360" w:lineRule="auto"/>
        <w:rPr>
          <w:rFonts w:hint="eastAsia" w:ascii="宋体" w:hAnsi="宋体"/>
          <w:color w:val="auto"/>
          <w:sz w:val="24"/>
          <w:szCs w:val="20"/>
          <w:highlight w:val="none"/>
        </w:rPr>
        <w:outlineLvl w:val="2"/>
      </w:pPr>
      <w:r>
        <w:rPr>
          <w:rFonts w:hint="eastAsia" w:ascii="宋体" w:hAnsi="宋体"/>
          <w:color w:val="auto"/>
          <w:sz w:val="24"/>
          <w:szCs w:val="20"/>
          <w:highlight w:val="none"/>
        </w:rPr>
      </w:r>
      <w:r/>
    </w:p>
    <w:p>
      <w:pPr>
        <w:spacing w:line="360" w:lineRule="auto"/>
        <w:rPr>
          <w:rFonts w:hint="eastAsia" w:ascii="宋体" w:hAnsi="宋体"/>
          <w:color w:val="auto"/>
          <w:sz w:val="24"/>
          <w:szCs w:val="20"/>
          <w:highlight w:val="none"/>
        </w:rPr>
        <w:outlineLvl w:val="2"/>
      </w:pPr>
      <w:r>
        <w:rPr>
          <w:rFonts w:hint="eastAsia" w:ascii="宋体" w:hAnsi="宋体"/>
          <w:color w:val="auto"/>
          <w:sz w:val="24"/>
          <w:szCs w:val="20"/>
          <w:highlight w:val="none"/>
        </w:rPr>
      </w:r>
      <w:r/>
    </w:p>
    <w:p>
      <w:pPr>
        <w:spacing w:line="360" w:lineRule="auto"/>
        <w:rPr>
          <w:rFonts w:hint="eastAsia" w:ascii="宋体" w:hAnsi="宋体"/>
          <w:color w:val="auto"/>
          <w:sz w:val="24"/>
          <w:szCs w:val="20"/>
          <w:highlight w:val="none"/>
        </w:rPr>
        <w:outlineLvl w:val="2"/>
      </w:pPr>
      <w:r>
        <w:rPr>
          <w:rFonts w:hint="eastAsia" w:ascii="宋体" w:hAnsi="宋体"/>
          <w:color w:val="auto"/>
          <w:sz w:val="24"/>
          <w:szCs w:val="20"/>
          <w:highlight w:val="none"/>
        </w:rPr>
      </w:r>
      <w:r/>
    </w:p>
    <w:p>
      <w:pPr>
        <w:spacing w:line="360" w:lineRule="auto"/>
        <w:rPr>
          <w:rFonts w:hint="eastAsia" w:ascii="宋体" w:hAnsi="宋体"/>
          <w:color w:val="auto"/>
          <w:sz w:val="24"/>
          <w:szCs w:val="20"/>
          <w:highlight w:val="none"/>
        </w:rPr>
        <w:outlineLvl w:val="2"/>
      </w:pPr>
      <w:r>
        <w:rPr>
          <w:rFonts w:hint="eastAsia" w:ascii="宋体" w:hAnsi="宋体"/>
          <w:color w:val="auto"/>
          <w:sz w:val="24"/>
          <w:szCs w:val="20"/>
          <w:highlight w:val="none"/>
        </w:rPr>
        <w:t xml:space="preserve">14 </w:t>
      </w:r>
      <w:r>
        <w:rPr>
          <w:rFonts w:ascii="宋体" w:hAnsi="宋体"/>
          <w:color w:val="auto"/>
          <w:sz w:val="24"/>
          <w:szCs w:val="20"/>
          <w:highlight w:val="none"/>
        </w:rPr>
        <w:t xml:space="preserve">招标文件要求提供或投标人认为应附的其他材料</w:t>
      </w:r>
      <w:r/>
    </w:p>
    <w:p>
      <w:pPr>
        <w:jc w:val="left"/>
        <w:widowControl/>
        <w:rPr>
          <w:rFonts w:hint="eastAsia" w:ascii="宋体" w:hAnsi="宋体"/>
          <w:color w:val="auto"/>
          <w:sz w:val="36"/>
          <w:szCs w:val="36"/>
          <w:highlight w:val="none"/>
        </w:rPr>
      </w:pPr>
      <w:r>
        <w:rPr>
          <w:rFonts w:hint="eastAsia" w:ascii="宋体" w:hAnsi="宋体"/>
          <w:color w:val="auto"/>
          <w:sz w:val="36"/>
          <w:szCs w:val="36"/>
          <w:highlight w:val="none"/>
        </w:rPr>
      </w:r>
      <w:r/>
    </w:p>
    <w:p>
      <w:pPr>
        <w:jc w:val="left"/>
        <w:widowControl/>
        <w:rPr>
          <w:rFonts w:hint="eastAsia" w:ascii="宋体" w:hAnsi="宋体"/>
          <w:color w:val="auto"/>
          <w:sz w:val="36"/>
          <w:szCs w:val="36"/>
          <w:highlight w:val="none"/>
        </w:rPr>
      </w:pPr>
      <w:r>
        <w:rPr>
          <w:rFonts w:hint="eastAsia" w:ascii="宋体" w:hAnsi="宋体"/>
          <w:color w:val="auto"/>
          <w:sz w:val="36"/>
          <w:szCs w:val="36"/>
          <w:highlight w:val="none"/>
        </w:rPr>
      </w:r>
      <w:r/>
    </w:p>
    <w:sectPr>
      <w:headerReference w:type="even" r:id="rId15"/>
      <w:headerReference w:type="first" r:id="rId16"/>
      <w:footerReference w:type="even" r:id="rId25"/>
      <w:footerReference w:type="first" r:id="rId26"/>
      <w:footnotePr/>
      <w:endnotePr/>
      <w:type w:val="nextPage"/>
      <w:pgSz w:w="11907" w:h="16840" w:orient="portrait"/>
      <w:pgMar w:top="1418" w:right="1134" w:bottom="1418" w:left="1701" w:header="794"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w:panose1 w:val="020B0502040204020203"/>
  </w:font>
  <w:font w:name="Segoe UI Symbol">
    <w:panose1 w:val="020B0502040204020203"/>
  </w:font>
  <w:font w:name="CESI黑体-GB2312">
    <w:panose1 w:val="020B0503020202020204"/>
  </w:font>
  <w:font w:name="Wingdings">
    <w:panose1 w:val="05000000000000000000"/>
  </w:font>
  <w:font w:name="仿宋">
    <w:panose1 w:val="0201060906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Arial Narrow">
    <w:panose1 w:val="020B0606020202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ind w:right="360"/>
      <w:rPr>
        <w:rStyle w:val="952"/>
      </w:rPr>
      <w:framePr w:wrap="around" w:vAnchor="text" w:hAnchor="margin" w:y="1"/>
    </w:pPr>
    <w:r/>
    <w:r/>
  </w:p>
  <w:p>
    <w:pPr>
      <w:pStyle w:val="934"/>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rPr>
        <w:rStyle w:val="952"/>
      </w:rPr>
      <w:framePr w:wrap="around" w:vAnchor="text" w:hAnchor="margin" w:xAlign="center" w:y="1"/>
    </w:pPr>
    <w:r>
      <w:fldChar w:fldCharType="begin"/>
    </w:r>
    <w:r>
      <w:rPr>
        <w:rStyle w:val="952"/>
      </w:rPr>
      <w:instrText xml:space="preserve">PAGE  </w:instrText>
    </w:r>
    <w:r>
      <w:fldChar w:fldCharType="end"/>
    </w:r>
    <w:r/>
  </w:p>
  <w:p>
    <w:pPr>
      <w:pStyle w:val="934"/>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rPr>
        <w:rStyle w:val="952"/>
      </w:rPr>
      <w:framePr w:wrap="around" w:vAnchor="text" w:hAnchor="margin" w:xAlign="right" w:y="1"/>
    </w:pPr>
    <w:r/>
    <w:r/>
  </w:p>
  <w:p>
    <w:pPr>
      <w:pStyle w:val="934"/>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2780665</wp:posOffset>
              </wp:positionH>
              <wp:positionV relativeFrom="paragraph">
                <wp:posOffset>0</wp:posOffset>
              </wp:positionV>
              <wp:extent cx="114300" cy="1905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14300" cy="190500"/>
                      </a:xfrm>
                      <a:prstGeom prst="rect">
                        <a:avLst/>
                      </a:prstGeom>
                      <a:noFill/>
                      <a:ln>
                        <a:noFill/>
                      </a:ln>
                    </wps:spPr>
                    <wps:txbx>
                      <w:txbxContent>
                        <w:p>
                          <w:pPr>
                            <w:pStyle w:val="934"/>
                          </w:pPr>
                          <w:r>
                            <w:fldChar w:fldCharType="begin"/>
                          </w:r>
                          <w:r>
                            <w:instrText xml:space="preserve"> PAGE  \* MERGEFORMAT </w:instrText>
                          </w:r>
                          <w:r>
                            <w:fldChar w:fldCharType="separate"/>
                          </w:r>
                          <w:r>
                            <w:t xml:space="preserve">2</w:t>
                          </w:r>
                          <w:r>
                            <w:fldChar w:fldCharType="end"/>
                          </w:r>
                          <w:r/>
                        </w:p>
                      </w:txbxContent>
                    </wps:txbx>
                    <wps:bodyPr vert="horz" wrap="square" lIns="0" tIns="0" rIns="0" bIns="0" anchor="t" anchorCtr="0">
                      <a:noAutofit/>
                    </wps:bodyPr>
                  </wps:wsp>
                </a:graphicData>
              </a:graphic>
            </wp:anchor>
          </w:drawing>
        </mc:Choice>
        <mc:Fallback>
          <w:pict>
            <v:shape id="shape 0" o:spid="_x0000_s0" o:spt="202" type="#_x0000_t202" style="position:absolute;z-index:251659264;o:allowoverlap:true;o:allowincell:true;mso-position-horizontal-relative:margin;margin-left:218.9pt;mso-position-horizontal:absolute;mso-position-vertical-relative:text;margin-top:0.0pt;mso-position-vertical:absolute;width:9.0pt;height:15.0pt;mso-wrap-distance-left:9.0pt;mso-wrap-distance-top:0.0pt;mso-wrap-distance-right:9.0pt;mso-wrap-distance-bottom:0.0pt;v-text-anchor:top;visibility:visible;" filled="f" stroked="f">
              <v:textbox inset="0,0,0,0">
                <w:txbxContent>
                  <w:p>
                    <w:pPr>
                      <w:pStyle w:val="93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rPr>
        <w:rStyle w:val="95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4"/>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3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934"/>
      <w:ind w:right="360"/>
      <w:jc w:val="right"/>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rPr>
        <w:rStyle w:val="952"/>
      </w:rPr>
      <w:framePr w:wrap="around" w:vAnchor="text" w:hAnchor="margin" w:xAlign="right" w:y="1"/>
    </w:pPr>
    <w:r>
      <w:rPr>
        <w:rStyle w:val="952"/>
      </w:rPr>
      <w:fldChar w:fldCharType="begin"/>
    </w:r>
    <w:r>
      <w:rPr>
        <w:rStyle w:val="952"/>
      </w:rPr>
      <w:instrText xml:space="preserve">PAGE  </w:instrText>
    </w:r>
    <w:r>
      <w:rPr>
        <w:rStyle w:val="952"/>
      </w:rPr>
      <w:fldChar w:fldCharType="end"/>
    </w:r>
    <w:r/>
  </w:p>
  <w:p>
    <w:pPr>
      <w:pStyle w:val="934"/>
      <w:ind w:right="36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rPr>
        <w:rStyle w:val="952"/>
      </w:rPr>
      <w:framePr w:wrap="around" w:vAnchor="text" w:hAnchor="margin" w:xAlign="right" w:y="1"/>
    </w:pPr>
    <w:r>
      <w:rPr>
        <w:rStyle w:val="952"/>
      </w:rPr>
      <w:fldChar w:fldCharType="begin"/>
    </w:r>
    <w:r>
      <w:rPr>
        <w:rStyle w:val="952"/>
      </w:rPr>
      <w:instrText xml:space="preserve">PAGE  </w:instrText>
    </w:r>
    <w:r>
      <w:rPr>
        <w:rStyle w:val="952"/>
      </w:rPr>
      <w:fldChar w:fldCharType="end"/>
    </w:r>
    <w:r/>
  </w:p>
  <w:p>
    <w:pPr>
      <w:pStyle w:val="934"/>
      <w:ind w:right="360"/>
    </w:pPr>
    <w:r/>
    <w:r/>
  </w:p>
  <w:p>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right"/>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Bdr>
        <w:bottom w:val="none" w:color="auto"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right"/>
    </w:pPr>
    <w:r>
      <w:rPr>
        <w:rFonts w:hint="eastAsia"/>
      </w:rPr>
      <w:t xml:space="preserve">常州市政府</w:t>
    </w:r>
    <w:r>
      <w:t xml:space="preserve">采购</w:t>
    </w:r>
    <w:r>
      <w:rPr>
        <w:rFonts w:hint="eastAsia"/>
      </w:rPr>
      <w:t xml:space="preserve">项目公开招标文件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w:r/>
  </w:p>
  <w:p>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4">
    <w:multiLevelType w:val="hybridMultilevel"/>
    <w:lvl w:ilvl="0">
      <w:start w:val="1"/>
      <w:numFmt w:val="decimal"/>
      <w:pStyle w:val="1015"/>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lowerLetter"/>
      <w:pStyle w:val="1091"/>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6">
    <w:multiLevelType w:val="hybridMultilevel"/>
    <w:lvl w:ilvl="0">
      <w:start w:val="1"/>
      <w:numFmt w:val="decimal"/>
      <w:pStyle w:val="1060"/>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09"/>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008"/>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045"/>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044"/>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053"/>
      <w:isLgl/>
      <w:suff w:val="nothing"/>
      <w:lvlText w:val="%1.%2.%3.%4.%5.%6　"/>
      <w:lvlJc w:val="left"/>
      <w:pPr>
        <w:ind w:left="-25" w:firstLine="0"/>
      </w:pPr>
      <w:rPr>
        <w:rFonts w:hint="default" w:ascii="Times New Roman" w:hAnsi="Times New Roman" w:eastAsia="宋体"/>
        <w:b/>
        <w:i w:val="0"/>
        <w:sz w:val="28"/>
      </w:rPr>
    </w:lvl>
    <w:lvl w:ilvl="6">
      <w:start w:val="1"/>
      <w:numFmt w:val="lowerLetter"/>
      <w:pStyle w:val="1066"/>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029"/>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8">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47"/>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9">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0">
    <w:multiLevelType w:val="hybridMultilevel"/>
    <w:lvl w:ilvl="0">
      <w:start w:val="1"/>
      <w:numFmt w:val="decimal"/>
      <w:pStyle w:val="1014"/>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pStyle w:val="1116"/>
      <w:isLgl w:val="false"/>
      <w:suff w:val="tab"/>
      <w:lvlText w:val="%1"/>
      <w:lvlJc w:val="left"/>
      <w:pPr>
        <w:ind w:left="680" w:hanging="680"/>
      </w:pPr>
      <w:rPr>
        <w:rFonts w:hint="eastAsia" w:ascii="宋体" w:hAnsi="宋体" w:eastAsia="宋体"/>
      </w:rPr>
    </w:lvl>
    <w:lvl w:ilvl="1">
      <w:start w:val="1"/>
      <w:numFmt w:val="decimal"/>
      <w:pStyle w:val="1117"/>
      <w:isLgl w:val="false"/>
      <w:suff w:val="tab"/>
      <w:lvlText w:val="%1.%2"/>
      <w:lvlJc w:val="left"/>
      <w:pPr>
        <w:ind w:left="851" w:hanging="851"/>
      </w:pPr>
      <w:rPr>
        <w:rFonts w:hint="eastAsia" w:ascii="宋体" w:hAnsi="宋体" w:eastAsia="宋体"/>
        <w:color w:val="auto"/>
      </w:rPr>
    </w:lvl>
    <w:lvl w:ilvl="2">
      <w:start w:val="1"/>
      <w:numFmt w:val="decimal"/>
      <w:pStyle w:val="1118"/>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7"/>
  </w:num>
  <w:num w:numId="2">
    <w:abstractNumId w:val="10"/>
  </w:num>
  <w:num w:numId="3">
    <w:abstractNumId w:val="4"/>
  </w:num>
  <w:num w:numId="4">
    <w:abstractNumId w:val="8"/>
  </w:num>
  <w:num w:numId="5">
    <w:abstractNumId w:val="6"/>
  </w:num>
  <w:num w:numId="6">
    <w:abstractNumId w:val="5"/>
  </w:num>
  <w:num w:numId="7">
    <w:abstractNumId w:val="11"/>
  </w:num>
  <w:num w:numId="8">
    <w:abstractNumId w:val="0"/>
  </w:num>
  <w:num w:numId="9">
    <w:abstractNumId w:val="15"/>
  </w:num>
  <w:num w:numId="10">
    <w:abstractNumId w:val="9"/>
  </w:num>
  <w:num w:numId="11">
    <w:abstractNumId w:val="13"/>
  </w:num>
  <w:num w:numId="12">
    <w:abstractNumId w:val="3"/>
  </w:num>
  <w:num w:numId="13">
    <w:abstractNumId w:val="14"/>
  </w:num>
  <w:num w:numId="14">
    <w:abstractNumId w:val="12"/>
  </w:num>
  <w:num w:numId="15">
    <w:abstractNumId w:val="17"/>
  </w:num>
  <w:num w:numId="16">
    <w:abstractNumId w:val="2"/>
  </w:num>
  <w:num w:numId="17">
    <w:abstractNumId w:val="16"/>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14"/>
    <w:link w:val="905"/>
    <w:uiPriority w:val="9"/>
    <w:rPr>
      <w:rFonts w:ascii="Arial" w:hAnsi="Arial" w:eastAsia="Arial" w:cs="Arial"/>
      <w:sz w:val="40"/>
      <w:szCs w:val="40"/>
    </w:rPr>
  </w:style>
  <w:style w:type="character" w:styleId="15">
    <w:name w:val="Heading 2 Char"/>
    <w:basedOn w:val="914"/>
    <w:link w:val="906"/>
    <w:uiPriority w:val="9"/>
    <w:rPr>
      <w:rFonts w:ascii="Arial" w:hAnsi="Arial" w:eastAsia="Arial" w:cs="Arial"/>
      <w:sz w:val="34"/>
    </w:rPr>
  </w:style>
  <w:style w:type="character" w:styleId="17">
    <w:name w:val="Heading 3 Char"/>
    <w:basedOn w:val="914"/>
    <w:link w:val="907"/>
    <w:uiPriority w:val="9"/>
    <w:rPr>
      <w:rFonts w:ascii="Arial" w:hAnsi="Arial" w:eastAsia="Arial" w:cs="Arial"/>
      <w:sz w:val="30"/>
      <w:szCs w:val="30"/>
    </w:rPr>
  </w:style>
  <w:style w:type="character" w:styleId="19">
    <w:name w:val="Heading 4 Char"/>
    <w:basedOn w:val="914"/>
    <w:link w:val="908"/>
    <w:uiPriority w:val="9"/>
    <w:rPr>
      <w:rFonts w:ascii="Arial" w:hAnsi="Arial" w:eastAsia="Arial" w:cs="Arial"/>
      <w:b/>
      <w:bCs/>
      <w:sz w:val="26"/>
      <w:szCs w:val="26"/>
    </w:rPr>
  </w:style>
  <w:style w:type="character" w:styleId="21">
    <w:name w:val="Heading 5 Char"/>
    <w:basedOn w:val="914"/>
    <w:link w:val="909"/>
    <w:uiPriority w:val="9"/>
    <w:rPr>
      <w:rFonts w:ascii="Arial" w:hAnsi="Arial" w:eastAsia="Arial" w:cs="Arial"/>
      <w:b/>
      <w:bCs/>
      <w:sz w:val="24"/>
      <w:szCs w:val="24"/>
    </w:rPr>
  </w:style>
  <w:style w:type="character" w:styleId="23">
    <w:name w:val="Heading 6 Char"/>
    <w:basedOn w:val="914"/>
    <w:link w:val="910"/>
    <w:uiPriority w:val="9"/>
    <w:rPr>
      <w:rFonts w:ascii="Arial" w:hAnsi="Arial" w:eastAsia="Arial" w:cs="Arial"/>
      <w:b/>
      <w:bCs/>
      <w:sz w:val="22"/>
      <w:szCs w:val="22"/>
    </w:rPr>
  </w:style>
  <w:style w:type="character" w:styleId="25">
    <w:name w:val="Heading 7 Char"/>
    <w:basedOn w:val="914"/>
    <w:link w:val="911"/>
    <w:uiPriority w:val="9"/>
    <w:rPr>
      <w:rFonts w:ascii="Arial" w:hAnsi="Arial" w:eastAsia="Arial" w:cs="Arial"/>
      <w:b/>
      <w:bCs/>
      <w:i/>
      <w:iCs/>
      <w:sz w:val="22"/>
      <w:szCs w:val="22"/>
    </w:rPr>
  </w:style>
  <w:style w:type="character" w:styleId="27">
    <w:name w:val="Heading 8 Char"/>
    <w:basedOn w:val="914"/>
    <w:link w:val="912"/>
    <w:uiPriority w:val="9"/>
    <w:rPr>
      <w:rFonts w:ascii="Arial" w:hAnsi="Arial" w:eastAsia="Arial" w:cs="Arial"/>
      <w:i/>
      <w:iCs/>
      <w:sz w:val="22"/>
      <w:szCs w:val="22"/>
    </w:rPr>
  </w:style>
  <w:style w:type="character" w:styleId="29">
    <w:name w:val="Heading 9 Char"/>
    <w:basedOn w:val="914"/>
    <w:link w:val="913"/>
    <w:uiPriority w:val="9"/>
    <w:rPr>
      <w:rFonts w:ascii="Arial" w:hAnsi="Arial" w:eastAsia="Arial" w:cs="Arial"/>
      <w:i/>
      <w:iCs/>
      <w:sz w:val="21"/>
      <w:szCs w:val="21"/>
    </w:rPr>
  </w:style>
  <w:style w:type="character" w:styleId="34">
    <w:name w:val="Title Char"/>
    <w:basedOn w:val="914"/>
    <w:link w:val="946"/>
    <w:uiPriority w:val="10"/>
    <w:rPr>
      <w:sz w:val="48"/>
      <w:szCs w:val="48"/>
    </w:rPr>
  </w:style>
  <w:style w:type="paragraph" w:styleId="35">
    <w:name w:val="Subtitle"/>
    <w:basedOn w:val="904"/>
    <w:next w:val="904"/>
    <w:link w:val="36"/>
    <w:uiPriority w:val="11"/>
    <w:qFormat/>
    <w:pPr>
      <w:spacing w:before="200" w:after="200"/>
    </w:pPr>
    <w:rPr>
      <w:sz w:val="24"/>
      <w:szCs w:val="24"/>
    </w:rPr>
  </w:style>
  <w:style w:type="character" w:styleId="36">
    <w:name w:val="Subtitle Char"/>
    <w:basedOn w:val="914"/>
    <w:link w:val="35"/>
    <w:uiPriority w:val="11"/>
    <w:rPr>
      <w:sz w:val="24"/>
      <w:szCs w:val="24"/>
    </w:rPr>
  </w:style>
  <w:style w:type="paragraph" w:styleId="37">
    <w:name w:val="Quote"/>
    <w:basedOn w:val="904"/>
    <w:next w:val="904"/>
    <w:link w:val="38"/>
    <w:uiPriority w:val="29"/>
    <w:qFormat/>
    <w:pPr>
      <w:ind w:left="720" w:right="720"/>
    </w:pPr>
    <w:rPr>
      <w:i/>
    </w:rPr>
  </w:style>
  <w:style w:type="character" w:styleId="38">
    <w:name w:val="Quote Char"/>
    <w:link w:val="37"/>
    <w:uiPriority w:val="29"/>
    <w:rPr>
      <w:i/>
    </w:rPr>
  </w:style>
  <w:style w:type="paragraph" w:styleId="39">
    <w:name w:val="Intense Quote"/>
    <w:basedOn w:val="904"/>
    <w:next w:val="90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914"/>
    <w:link w:val="935"/>
    <w:uiPriority w:val="99"/>
  </w:style>
  <w:style w:type="character" w:styleId="44">
    <w:name w:val="Footer Char"/>
    <w:basedOn w:val="914"/>
    <w:link w:val="934"/>
    <w:uiPriority w:val="99"/>
  </w:style>
  <w:style w:type="character" w:styleId="46">
    <w:name w:val="Caption Char"/>
    <w:basedOn w:val="918"/>
    <w:link w:val="934"/>
    <w:uiPriority w:val="99"/>
  </w:style>
  <w:style w:type="table" w:styleId="48">
    <w:name w:val="Table Grid Light"/>
    <w:basedOn w:val="9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1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1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1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1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1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1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9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1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1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1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1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9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1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1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1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1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1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1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1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1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1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1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1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1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1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1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1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1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1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1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1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9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91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9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91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91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9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1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91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91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91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91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91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9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1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1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1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1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1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1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1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91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91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91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91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91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9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1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91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91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91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91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91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91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1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91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91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91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91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91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91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90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914"/>
    <w:uiPriority w:val="99"/>
    <w:unhideWhenUsed/>
    <w:rPr>
      <w:vertAlign w:val="superscript"/>
    </w:rPr>
  </w:style>
  <w:style w:type="paragraph" w:styleId="177">
    <w:name w:val="endnote text"/>
    <w:basedOn w:val="90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914"/>
    <w:uiPriority w:val="99"/>
    <w:semiHidden/>
    <w:unhideWhenUsed/>
    <w:rPr>
      <w:vertAlign w:val="superscript"/>
    </w:rPr>
  </w:style>
  <w:style w:type="paragraph" w:styleId="189">
    <w:name w:val="TOC Heading"/>
    <w:uiPriority w:val="39"/>
    <w:unhideWhenUsed/>
  </w:style>
  <w:style w:type="paragraph" w:styleId="190">
    <w:name w:val="table of figures"/>
    <w:basedOn w:val="904"/>
    <w:next w:val="904"/>
    <w:uiPriority w:val="99"/>
    <w:unhideWhenUsed/>
    <w:pPr>
      <w:spacing w:after="0" w:afterAutospacing="0"/>
    </w:pPr>
  </w:style>
  <w:style w:type="paragraph" w:styleId="90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05">
    <w:name w:val="Heading 1"/>
    <w:basedOn w:val="904"/>
    <w:next w:val="904"/>
    <w:link w:val="959"/>
    <w:uiPriority w:val="0"/>
    <w:qFormat/>
    <w:pPr>
      <w:jc w:val="center"/>
      <w:keepLines/>
      <w:keepNext/>
      <w:spacing w:before="240" w:after="120" w:line="300" w:lineRule="auto"/>
      <w:outlineLvl w:val="0"/>
    </w:pPr>
    <w:rPr>
      <w:rFonts w:ascii="宋体"/>
      <w:b/>
      <w:sz w:val="32"/>
      <w:szCs w:val="20"/>
    </w:rPr>
  </w:style>
  <w:style w:type="paragraph" w:styleId="906">
    <w:name w:val="Heading 2"/>
    <w:basedOn w:val="904"/>
    <w:next w:val="904"/>
    <w:link w:val="960"/>
    <w:uiPriority w:val="0"/>
    <w:qFormat/>
    <w:pPr>
      <w:jc w:val="center"/>
      <w:keepLines/>
      <w:keepNext/>
      <w:spacing w:before="120" w:line="300" w:lineRule="auto"/>
      <w:outlineLvl w:val="1"/>
    </w:pPr>
    <w:rPr>
      <w:rFonts w:ascii="Arial" w:hAnsi="Arial" w:eastAsia="黑体"/>
      <w:b/>
      <w:sz w:val="30"/>
      <w:szCs w:val="20"/>
    </w:rPr>
  </w:style>
  <w:style w:type="paragraph" w:styleId="907">
    <w:name w:val="Heading 3"/>
    <w:basedOn w:val="904"/>
    <w:next w:val="904"/>
    <w:link w:val="961"/>
    <w:uiPriority w:val="0"/>
    <w:qFormat/>
    <w:pPr>
      <w:jc w:val="left"/>
      <w:keepLines/>
      <w:keepNext/>
      <w:spacing w:before="360" w:after="120"/>
      <w:outlineLvl w:val="2"/>
    </w:pPr>
    <w:rPr>
      <w:rFonts w:ascii="宋体"/>
      <w:b/>
      <w:sz w:val="24"/>
      <w:szCs w:val="20"/>
      <w:u w:val="single"/>
    </w:rPr>
  </w:style>
  <w:style w:type="paragraph" w:styleId="908">
    <w:name w:val="Heading 4"/>
    <w:basedOn w:val="904"/>
    <w:next w:val="904"/>
    <w:link w:val="962"/>
    <w:uiPriority w:val="0"/>
    <w:qFormat/>
    <w:pPr>
      <w:keepLines/>
      <w:keepNext/>
      <w:spacing w:before="280" w:after="290" w:line="376" w:lineRule="atLeast"/>
      <w:outlineLvl w:val="3"/>
    </w:pPr>
    <w:rPr>
      <w:rFonts w:ascii="Arial" w:hAnsi="Arial" w:eastAsia="黑体"/>
      <w:b/>
      <w:sz w:val="28"/>
      <w:szCs w:val="20"/>
    </w:rPr>
  </w:style>
  <w:style w:type="paragraph" w:styleId="909">
    <w:name w:val="Heading 5"/>
    <w:basedOn w:val="904"/>
    <w:next w:val="904"/>
    <w:link w:val="963"/>
    <w:uiPriority w:val="0"/>
    <w:qFormat/>
    <w:pPr>
      <w:keepLines/>
      <w:keepNext/>
      <w:spacing w:before="280" w:after="290" w:line="376" w:lineRule="atLeast"/>
      <w:outlineLvl w:val="4"/>
    </w:pPr>
    <w:rPr>
      <w:b/>
      <w:sz w:val="28"/>
      <w:szCs w:val="20"/>
    </w:rPr>
  </w:style>
  <w:style w:type="paragraph" w:styleId="910">
    <w:name w:val="Heading 6"/>
    <w:basedOn w:val="904"/>
    <w:next w:val="904"/>
    <w:link w:val="964"/>
    <w:uiPriority w:val="0"/>
    <w:qFormat/>
    <w:pPr>
      <w:keepLines/>
      <w:keepNext/>
      <w:spacing w:before="240" w:after="64" w:line="320" w:lineRule="atLeast"/>
      <w:outlineLvl w:val="5"/>
    </w:pPr>
    <w:rPr>
      <w:rFonts w:ascii="Arial" w:hAnsi="Arial" w:eastAsia="黑体"/>
      <w:b/>
      <w:sz w:val="24"/>
      <w:szCs w:val="20"/>
    </w:rPr>
  </w:style>
  <w:style w:type="paragraph" w:styleId="911">
    <w:name w:val="Heading 7"/>
    <w:basedOn w:val="904"/>
    <w:next w:val="904"/>
    <w:link w:val="965"/>
    <w:uiPriority w:val="0"/>
    <w:qFormat/>
    <w:pPr>
      <w:keepLines/>
      <w:keepNext/>
      <w:spacing w:before="240" w:after="64" w:line="320" w:lineRule="atLeast"/>
      <w:outlineLvl w:val="6"/>
    </w:pPr>
    <w:rPr>
      <w:b/>
      <w:sz w:val="24"/>
      <w:szCs w:val="20"/>
    </w:rPr>
  </w:style>
  <w:style w:type="paragraph" w:styleId="912">
    <w:name w:val="Heading 8"/>
    <w:basedOn w:val="904"/>
    <w:next w:val="904"/>
    <w:link w:val="966"/>
    <w:uiPriority w:val="0"/>
    <w:qFormat/>
    <w:pPr>
      <w:keepLines/>
      <w:keepNext/>
      <w:spacing w:before="240" w:after="64" w:line="320" w:lineRule="atLeast"/>
      <w:outlineLvl w:val="7"/>
    </w:pPr>
    <w:rPr>
      <w:rFonts w:ascii="Arial" w:hAnsi="Arial" w:eastAsia="黑体"/>
      <w:sz w:val="24"/>
      <w:szCs w:val="20"/>
    </w:rPr>
  </w:style>
  <w:style w:type="paragraph" w:styleId="913">
    <w:name w:val="Heading 9"/>
    <w:basedOn w:val="904"/>
    <w:next w:val="904"/>
    <w:link w:val="967"/>
    <w:uiPriority w:val="0"/>
    <w:qFormat/>
    <w:pPr>
      <w:keepLines/>
      <w:keepNext/>
      <w:spacing w:before="240" w:after="64" w:line="320" w:lineRule="atLeast"/>
      <w:outlineLvl w:val="8"/>
    </w:pPr>
    <w:rPr>
      <w:rFonts w:ascii="Arial" w:hAnsi="Arial" w:eastAsia="黑体"/>
      <w:szCs w:val="20"/>
    </w:rPr>
  </w:style>
  <w:style w:type="character" w:styleId="914" w:default="1">
    <w:name w:val="Default Paragraph Font"/>
    <w:uiPriority w:val="1"/>
    <w:semiHidden/>
    <w:unhideWhenUsed/>
    <w:qFormat/>
  </w:style>
  <w:style w:type="table" w:styleId="915" w:default="1">
    <w:name w:val="Normal Table"/>
    <w:uiPriority w:val="99"/>
    <w:semiHidden/>
    <w:unhideWhenUsed/>
    <w:qFormat/>
    <w:tblPr>
      <w:tblCellMar>
        <w:left w:w="108" w:type="dxa"/>
        <w:top w:w="0" w:type="dxa"/>
        <w:right w:w="108" w:type="dxa"/>
        <w:bottom w:w="0" w:type="dxa"/>
      </w:tblCellMar>
    </w:tblPr>
  </w:style>
  <w:style w:type="paragraph" w:styleId="916">
    <w:name w:val="toc 7"/>
    <w:basedOn w:val="904"/>
    <w:next w:val="904"/>
    <w:uiPriority w:val="0"/>
    <w:qFormat/>
    <w:pPr>
      <w:ind w:left="2520"/>
    </w:pPr>
  </w:style>
  <w:style w:type="paragraph" w:styleId="917">
    <w:name w:val="Normal Indent"/>
    <w:basedOn w:val="904"/>
    <w:link w:val="968"/>
    <w:uiPriority w:val="0"/>
    <w:qFormat/>
    <w:pPr>
      <w:ind w:firstLine="420"/>
      <w:jc w:val="left"/>
    </w:pPr>
    <w:rPr>
      <w:rFonts w:ascii="宋体"/>
      <w:sz w:val="24"/>
    </w:rPr>
  </w:style>
  <w:style w:type="paragraph" w:styleId="918">
    <w:name w:val="Caption"/>
    <w:basedOn w:val="904"/>
    <w:next w:val="904"/>
    <w:uiPriority w:val="0"/>
    <w:qFormat/>
    <w:pPr>
      <w:spacing w:line="480" w:lineRule="auto"/>
    </w:pPr>
    <w:rPr>
      <w:rFonts w:ascii="华文中宋" w:hAnsi="华文中宋" w:eastAsia="华文中宋"/>
      <w:sz w:val="36"/>
      <w:szCs w:val="20"/>
    </w:rPr>
  </w:style>
  <w:style w:type="paragraph" w:styleId="919">
    <w:name w:val="Document Map"/>
    <w:basedOn w:val="904"/>
    <w:link w:val="969"/>
    <w:uiPriority w:val="0"/>
    <w:qFormat/>
    <w:pPr>
      <w:shd w:val="clear" w:color="auto" w:fill="000080"/>
    </w:pPr>
  </w:style>
  <w:style w:type="paragraph" w:styleId="920">
    <w:name w:val="annotation text"/>
    <w:basedOn w:val="904"/>
    <w:link w:val="970"/>
    <w:uiPriority w:val="99"/>
    <w:qFormat/>
    <w:pPr>
      <w:jc w:val="left"/>
    </w:pPr>
  </w:style>
  <w:style w:type="paragraph" w:styleId="921">
    <w:name w:val="Body Text 3"/>
    <w:basedOn w:val="904"/>
    <w:link w:val="971"/>
    <w:uiPriority w:val="0"/>
    <w:qFormat/>
    <w:pPr>
      <w:spacing w:after="120"/>
    </w:pPr>
    <w:rPr>
      <w:sz w:val="16"/>
      <w:szCs w:val="16"/>
    </w:rPr>
  </w:style>
  <w:style w:type="paragraph" w:styleId="922">
    <w:name w:val="Body Text"/>
    <w:basedOn w:val="904"/>
    <w:link w:val="972"/>
    <w:uiPriority w:val="0"/>
    <w:qFormat/>
    <w:pPr>
      <w:spacing w:before="120" w:line="22" w:lineRule="atLeast"/>
      <w:tabs>
        <w:tab w:val="left" w:pos="567" w:leader="none"/>
      </w:tabs>
    </w:pPr>
    <w:rPr>
      <w:rFonts w:ascii="宋体" w:hAnsi="宋体"/>
      <w:sz w:val="24"/>
    </w:rPr>
  </w:style>
  <w:style w:type="paragraph" w:styleId="923">
    <w:name w:val="Body Text Indent"/>
    <w:basedOn w:val="904"/>
    <w:next w:val="924"/>
    <w:link w:val="973"/>
    <w:uiPriority w:val="0"/>
    <w:qFormat/>
    <w:pPr>
      <w:ind w:firstLine="570"/>
      <w:spacing w:line="360" w:lineRule="auto"/>
    </w:pPr>
    <w:rPr>
      <w:sz w:val="24"/>
    </w:rPr>
  </w:style>
  <w:style w:type="paragraph" w:styleId="924">
    <w:name w:val="Body Text First Indent 2"/>
    <w:basedOn w:val="923"/>
    <w:link w:val="984"/>
    <w:uiPriority w:val="99"/>
    <w:qFormat/>
    <w:pPr>
      <w:ind w:left="420" w:firstLine="420"/>
      <w:spacing w:after="120" w:line="480" w:lineRule="exact"/>
    </w:pPr>
    <w:rPr>
      <w:szCs w:val="20"/>
    </w:rPr>
  </w:style>
  <w:style w:type="paragraph" w:styleId="925">
    <w:name w:val="List 2"/>
    <w:basedOn w:val="904"/>
    <w:uiPriority w:val="0"/>
    <w:qFormat/>
    <w:pPr>
      <w:ind w:left="100" w:hanging="200"/>
    </w:pPr>
  </w:style>
  <w:style w:type="paragraph" w:styleId="926">
    <w:name w:val="Block Text"/>
    <w:basedOn w:val="904"/>
    <w:uiPriority w:val="0"/>
    <w:qFormat/>
    <w:pPr>
      <w:ind w:left="480" w:right="-341" w:firstLine="513"/>
      <w:widowControl/>
    </w:pPr>
    <w:rPr>
      <w:sz w:val="24"/>
      <w:szCs w:val="20"/>
    </w:rPr>
  </w:style>
  <w:style w:type="paragraph" w:styleId="927">
    <w:name w:val="toc 5"/>
    <w:basedOn w:val="904"/>
    <w:next w:val="904"/>
    <w:uiPriority w:val="0"/>
    <w:qFormat/>
    <w:pPr>
      <w:ind w:left="1680"/>
    </w:pPr>
  </w:style>
  <w:style w:type="paragraph" w:styleId="928">
    <w:name w:val="toc 3"/>
    <w:basedOn w:val="904"/>
    <w:next w:val="904"/>
    <w:uiPriority w:val="39"/>
    <w:qFormat/>
    <w:pPr>
      <w:ind w:left="840"/>
    </w:pPr>
  </w:style>
  <w:style w:type="paragraph" w:styleId="929">
    <w:name w:val="Plain Text"/>
    <w:basedOn w:val="904"/>
    <w:link w:val="974"/>
    <w:uiPriority w:val="0"/>
    <w:qFormat/>
    <w:rPr>
      <w:rFonts w:hint="eastAsia" w:ascii="宋体" w:hAnsi="Courier New"/>
      <w:szCs w:val="20"/>
    </w:rPr>
  </w:style>
  <w:style w:type="paragraph" w:styleId="930">
    <w:name w:val="toc 8"/>
    <w:basedOn w:val="904"/>
    <w:next w:val="904"/>
    <w:uiPriority w:val="0"/>
    <w:qFormat/>
    <w:pPr>
      <w:ind w:left="2940"/>
    </w:pPr>
  </w:style>
  <w:style w:type="paragraph" w:styleId="931">
    <w:name w:val="Date"/>
    <w:basedOn w:val="904"/>
    <w:next w:val="904"/>
    <w:link w:val="975"/>
    <w:uiPriority w:val="0"/>
    <w:qFormat/>
    <w:pPr>
      <w:ind w:left="100"/>
    </w:pPr>
    <w:rPr>
      <w:rFonts w:ascii="仿宋_GB2312" w:hAnsi="宋体" w:eastAsia="仿宋_GB2312"/>
      <w:color w:val="000000"/>
      <w:sz w:val="24"/>
    </w:rPr>
  </w:style>
  <w:style w:type="paragraph" w:styleId="932">
    <w:name w:val="Body Text Indent 2"/>
    <w:basedOn w:val="904"/>
    <w:link w:val="976"/>
    <w:uiPriority w:val="0"/>
    <w:qFormat/>
    <w:pPr>
      <w:ind w:firstLine="480"/>
    </w:pPr>
    <w:rPr>
      <w:rFonts w:ascii="仿宋_GB2312" w:eastAsia="仿宋_GB2312"/>
      <w:sz w:val="24"/>
    </w:rPr>
  </w:style>
  <w:style w:type="paragraph" w:styleId="933">
    <w:name w:val="Balloon Text"/>
    <w:basedOn w:val="904"/>
    <w:link w:val="977"/>
    <w:uiPriority w:val="0"/>
    <w:qFormat/>
    <w:rPr>
      <w:sz w:val="18"/>
      <w:szCs w:val="18"/>
    </w:rPr>
  </w:style>
  <w:style w:type="paragraph" w:styleId="934">
    <w:name w:val="Footer"/>
    <w:basedOn w:val="904"/>
    <w:link w:val="978"/>
    <w:uiPriority w:val="99"/>
    <w:qFormat/>
    <w:pPr>
      <w:jc w:val="left"/>
      <w:tabs>
        <w:tab w:val="center" w:pos="4153" w:leader="none"/>
        <w:tab w:val="right" w:pos="8306" w:leader="none"/>
      </w:tabs>
    </w:pPr>
    <w:rPr>
      <w:rFonts w:ascii="宋体"/>
      <w:sz w:val="18"/>
      <w:szCs w:val="20"/>
    </w:rPr>
  </w:style>
  <w:style w:type="paragraph" w:styleId="935">
    <w:name w:val="Header"/>
    <w:basedOn w:val="904"/>
    <w:link w:val="979"/>
    <w:uiPriority w:val="0"/>
    <w:qFormat/>
    <w:pPr>
      <w:jc w:val="center"/>
      <w:tabs>
        <w:tab w:val="center" w:pos="4153" w:leader="none"/>
        <w:tab w:val="right" w:pos="8306" w:leader="none"/>
      </w:tabs>
      <w:pBdr>
        <w:bottom w:val="single" w:color="auto" w:sz="6" w:space="1"/>
      </w:pBdr>
    </w:pPr>
    <w:rPr>
      <w:sz w:val="18"/>
      <w:szCs w:val="18"/>
    </w:rPr>
  </w:style>
  <w:style w:type="paragraph" w:styleId="936">
    <w:name w:val="toc 1"/>
    <w:basedOn w:val="904"/>
    <w:next w:val="904"/>
    <w:uiPriority w:val="39"/>
    <w:qFormat/>
    <w:pPr>
      <w:spacing w:line="300" w:lineRule="auto"/>
      <w:tabs>
        <w:tab w:val="left" w:pos="1050" w:leader="none"/>
        <w:tab w:val="right" w:pos="8937" w:leader="dot"/>
      </w:tabs>
    </w:pPr>
    <w:rPr>
      <w:rFonts w:ascii="宋体" w:hAnsi="宋体"/>
      <w:b/>
      <w:sz w:val="24"/>
    </w:rPr>
  </w:style>
  <w:style w:type="paragraph" w:styleId="937">
    <w:name w:val="toc 4"/>
    <w:basedOn w:val="904"/>
    <w:next w:val="904"/>
    <w:uiPriority w:val="0"/>
    <w:qFormat/>
    <w:pPr>
      <w:ind w:left="1260"/>
    </w:pPr>
  </w:style>
  <w:style w:type="paragraph" w:styleId="938">
    <w:name w:val="List"/>
    <w:basedOn w:val="904"/>
    <w:uiPriority w:val="0"/>
    <w:qFormat/>
    <w:pPr>
      <w:contextualSpacing/>
      <w:ind w:left="200" w:hanging="200"/>
    </w:pPr>
  </w:style>
  <w:style w:type="paragraph" w:styleId="939">
    <w:name w:val="toc 6"/>
    <w:basedOn w:val="904"/>
    <w:next w:val="904"/>
    <w:uiPriority w:val="0"/>
    <w:qFormat/>
    <w:pPr>
      <w:ind w:left="2100"/>
    </w:pPr>
  </w:style>
  <w:style w:type="paragraph" w:styleId="940">
    <w:name w:val="Body Text Indent 3"/>
    <w:basedOn w:val="904"/>
    <w:link w:val="980"/>
    <w:uiPriority w:val="0"/>
    <w:qFormat/>
    <w:pPr>
      <w:ind w:left="720" w:firstLine="480"/>
      <w:jc w:val="left"/>
      <w:spacing w:before="120" w:line="22" w:lineRule="atLeast"/>
    </w:pPr>
    <w:rPr>
      <w:rFonts w:ascii="宋体"/>
      <w:sz w:val="24"/>
      <w:szCs w:val="20"/>
    </w:rPr>
  </w:style>
  <w:style w:type="paragraph" w:styleId="941">
    <w:name w:val="toc 2"/>
    <w:basedOn w:val="904"/>
    <w:next w:val="904"/>
    <w:uiPriority w:val="39"/>
    <w:qFormat/>
    <w:pPr>
      <w:ind w:left="420"/>
      <w:spacing w:line="312" w:lineRule="auto"/>
      <w:tabs>
        <w:tab w:val="right" w:pos="8937" w:leader="dot"/>
      </w:tabs>
    </w:pPr>
  </w:style>
  <w:style w:type="paragraph" w:styleId="942">
    <w:name w:val="toc 9"/>
    <w:basedOn w:val="904"/>
    <w:next w:val="904"/>
    <w:uiPriority w:val="0"/>
    <w:qFormat/>
    <w:pPr>
      <w:ind w:left="3360"/>
    </w:pPr>
  </w:style>
  <w:style w:type="paragraph" w:styleId="943">
    <w:name w:val="HTML Preformatted"/>
    <w:basedOn w:val="904"/>
    <w:link w:val="98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44">
    <w:name w:val="Normal (Web)"/>
    <w:basedOn w:val="904"/>
    <w:uiPriority w:val="0"/>
    <w:unhideWhenUsed/>
    <w:qFormat/>
    <w:pPr>
      <w:jc w:val="left"/>
      <w:spacing w:before="100" w:beforeAutospacing="1" w:after="100" w:afterAutospacing="1"/>
      <w:widowControl/>
    </w:pPr>
    <w:rPr>
      <w:rFonts w:ascii="宋体" w:hAnsi="宋体" w:cs="宋体"/>
      <w:sz w:val="24"/>
    </w:rPr>
  </w:style>
  <w:style w:type="paragraph" w:styleId="945">
    <w:name w:val="index 1"/>
    <w:basedOn w:val="904"/>
    <w:next w:val="904"/>
    <w:uiPriority w:val="0"/>
    <w:qFormat/>
    <w:rPr>
      <w:szCs w:val="20"/>
    </w:rPr>
  </w:style>
  <w:style w:type="paragraph" w:styleId="946">
    <w:name w:val="Title"/>
    <w:basedOn w:val="904"/>
    <w:link w:val="982"/>
    <w:uiPriority w:val="0"/>
    <w:qFormat/>
    <w:pPr>
      <w:jc w:val="center"/>
      <w:outlineLvl w:val="0"/>
    </w:pPr>
    <w:rPr>
      <w:b/>
      <w:sz w:val="32"/>
      <w:szCs w:val="20"/>
    </w:rPr>
  </w:style>
  <w:style w:type="paragraph" w:styleId="947">
    <w:name w:val="annotation subject"/>
    <w:basedOn w:val="920"/>
    <w:next w:val="920"/>
    <w:link w:val="983"/>
    <w:uiPriority w:val="0"/>
    <w:qFormat/>
    <w:rPr>
      <w:b/>
      <w:bCs/>
    </w:rPr>
  </w:style>
  <w:style w:type="paragraph" w:styleId="948">
    <w:name w:val="Body Text First Indent"/>
    <w:basedOn w:val="922"/>
    <w:uiPriority w:val="99"/>
    <w:unhideWhenUsed/>
    <w:qFormat/>
    <w:pPr>
      <w:ind w:firstLine="420"/>
    </w:pPr>
  </w:style>
  <w:style w:type="table" w:styleId="949">
    <w:name w:val="Table Grid"/>
    <w:basedOn w:val="91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50">
    <w:name w:val="Medium Grid 1 Accent 2"/>
    <w:basedOn w:val="915"/>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51">
    <w:name w:val="Strong"/>
    <w:uiPriority w:val="22"/>
    <w:qFormat/>
    <w:rPr>
      <w:b/>
      <w:bCs/>
    </w:rPr>
  </w:style>
  <w:style w:type="character" w:styleId="952">
    <w:name w:val="page number"/>
    <w:uiPriority w:val="0"/>
    <w:qFormat/>
  </w:style>
  <w:style w:type="character" w:styleId="953">
    <w:name w:val="FollowedHyperlink"/>
    <w:uiPriority w:val="0"/>
    <w:qFormat/>
    <w:rPr>
      <w:color w:val="800080"/>
      <w:u w:val="single"/>
    </w:rPr>
  </w:style>
  <w:style w:type="character" w:styleId="954">
    <w:name w:val="Emphasis"/>
    <w:uiPriority w:val="20"/>
    <w:qFormat/>
    <w:rPr>
      <w:color w:val="cc0033"/>
    </w:rPr>
  </w:style>
  <w:style w:type="character" w:styleId="955">
    <w:name w:val="Hyperlink"/>
    <w:uiPriority w:val="99"/>
    <w:qFormat/>
    <w:rPr>
      <w:color w:val="0000ff"/>
      <w:u w:val="single"/>
    </w:rPr>
  </w:style>
  <w:style w:type="character" w:styleId="956">
    <w:name w:val="annotation reference"/>
    <w:uiPriority w:val="99"/>
    <w:qFormat/>
    <w:rPr>
      <w:sz w:val="21"/>
      <w:szCs w:val="21"/>
    </w:rPr>
  </w:style>
  <w:style w:type="character" w:styleId="957">
    <w:name w:val="HTML Cite"/>
    <w:uiPriority w:val="0"/>
    <w:qFormat/>
    <w:rPr>
      <w:i/>
      <w:iCs/>
    </w:rPr>
  </w:style>
  <w:style w:type="paragraph" w:styleId="958" w:customStyle="1">
    <w:name w:val="页脚1"/>
    <w:basedOn w:val="904"/>
    <w:uiPriority w:val="99"/>
    <w:qFormat/>
    <w:pPr>
      <w:jc w:val="left"/>
      <w:tabs>
        <w:tab w:val="center" w:pos="4153" w:leader="none"/>
        <w:tab w:val="right" w:pos="8306" w:leader="none"/>
      </w:tabs>
    </w:pPr>
    <w:rPr>
      <w:rFonts w:ascii="宋体"/>
      <w:sz w:val="18"/>
      <w:szCs w:val="20"/>
    </w:rPr>
  </w:style>
  <w:style w:type="character" w:styleId="959" w:customStyle="1">
    <w:name w:val="标题 1 字符"/>
    <w:link w:val="905"/>
    <w:uiPriority w:val="0"/>
    <w:qFormat/>
    <w:rPr>
      <w:rFonts w:ascii="宋体"/>
      <w:b/>
      <w:sz w:val="32"/>
    </w:rPr>
  </w:style>
  <w:style w:type="character" w:styleId="960" w:customStyle="1">
    <w:name w:val="标题 2 字符"/>
    <w:link w:val="906"/>
    <w:uiPriority w:val="0"/>
    <w:qFormat/>
    <w:rPr>
      <w:rFonts w:ascii="Arial" w:hAnsi="Arial" w:eastAsia="黑体"/>
      <w:b/>
      <w:sz w:val="30"/>
      <w:lang w:val="en-US" w:eastAsia="zh-CN" w:bidi="ar-SA"/>
    </w:rPr>
  </w:style>
  <w:style w:type="character" w:styleId="961" w:customStyle="1">
    <w:name w:val="标题 3 字符"/>
    <w:link w:val="907"/>
    <w:uiPriority w:val="0"/>
    <w:qFormat/>
    <w:rPr>
      <w:rFonts w:ascii="宋体" w:eastAsia="宋体"/>
      <w:b/>
      <w:sz w:val="24"/>
      <w:u w:val="single"/>
      <w:lang w:val="en-US" w:eastAsia="zh-CN" w:bidi="ar-SA"/>
    </w:rPr>
  </w:style>
  <w:style w:type="character" w:styleId="962" w:customStyle="1">
    <w:name w:val="标题 4 字符"/>
    <w:link w:val="908"/>
    <w:uiPriority w:val="0"/>
    <w:qFormat/>
    <w:rPr>
      <w:rFonts w:ascii="Arial" w:hAnsi="Arial" w:eastAsia="黑体"/>
      <w:b/>
      <w:sz w:val="28"/>
    </w:rPr>
  </w:style>
  <w:style w:type="character" w:styleId="963" w:customStyle="1">
    <w:name w:val="标题 5 字符"/>
    <w:link w:val="909"/>
    <w:uiPriority w:val="0"/>
    <w:qFormat/>
    <w:rPr>
      <w:b/>
      <w:sz w:val="28"/>
    </w:rPr>
  </w:style>
  <w:style w:type="character" w:styleId="964" w:customStyle="1">
    <w:name w:val="标题 6 字符"/>
    <w:link w:val="910"/>
    <w:uiPriority w:val="0"/>
    <w:qFormat/>
    <w:rPr>
      <w:rFonts w:ascii="Arial" w:hAnsi="Arial" w:eastAsia="黑体"/>
      <w:b/>
      <w:sz w:val="24"/>
    </w:rPr>
  </w:style>
  <w:style w:type="character" w:styleId="965" w:customStyle="1">
    <w:name w:val="标题 7 字符"/>
    <w:link w:val="911"/>
    <w:uiPriority w:val="0"/>
    <w:qFormat/>
    <w:rPr>
      <w:b/>
      <w:sz w:val="24"/>
    </w:rPr>
  </w:style>
  <w:style w:type="character" w:styleId="966" w:customStyle="1">
    <w:name w:val="标题 8 字符"/>
    <w:link w:val="912"/>
    <w:uiPriority w:val="0"/>
    <w:qFormat/>
    <w:rPr>
      <w:rFonts w:ascii="Arial" w:hAnsi="Arial" w:eastAsia="黑体"/>
      <w:sz w:val="24"/>
    </w:rPr>
  </w:style>
  <w:style w:type="character" w:styleId="967" w:customStyle="1">
    <w:name w:val="标题 9 字符"/>
    <w:link w:val="913"/>
    <w:uiPriority w:val="0"/>
    <w:qFormat/>
    <w:rPr>
      <w:rFonts w:ascii="Arial" w:hAnsi="Arial" w:eastAsia="黑体"/>
      <w:sz w:val="21"/>
    </w:rPr>
  </w:style>
  <w:style w:type="character" w:styleId="968" w:customStyle="1">
    <w:name w:val="正文缩进 字符1"/>
    <w:link w:val="917"/>
    <w:uiPriority w:val="0"/>
    <w:qFormat/>
    <w:rPr>
      <w:rFonts w:ascii="宋体" w:eastAsia="宋体"/>
      <w:sz w:val="24"/>
      <w:szCs w:val="24"/>
      <w:lang w:val="en-US" w:eastAsia="zh-CN" w:bidi="ar-SA"/>
    </w:rPr>
  </w:style>
  <w:style w:type="character" w:styleId="969" w:customStyle="1">
    <w:name w:val="文档结构图 字符"/>
    <w:link w:val="919"/>
    <w:uiPriority w:val="0"/>
    <w:qFormat/>
    <w:rPr>
      <w:sz w:val="21"/>
      <w:szCs w:val="24"/>
      <w:shd w:val="clear" w:color="auto" w:fill="000080"/>
    </w:rPr>
  </w:style>
  <w:style w:type="character" w:styleId="970" w:customStyle="1">
    <w:name w:val="批注文字 字符1"/>
    <w:link w:val="920"/>
    <w:uiPriority w:val="99"/>
    <w:qFormat/>
    <w:rPr>
      <w:sz w:val="21"/>
      <w:szCs w:val="24"/>
    </w:rPr>
  </w:style>
  <w:style w:type="character" w:styleId="971" w:customStyle="1">
    <w:name w:val="正文文本 3 字符"/>
    <w:link w:val="921"/>
    <w:uiPriority w:val="0"/>
    <w:qFormat/>
    <w:rPr>
      <w:sz w:val="16"/>
      <w:szCs w:val="16"/>
    </w:rPr>
  </w:style>
  <w:style w:type="character" w:styleId="972" w:customStyle="1">
    <w:name w:val="正文文本 字符"/>
    <w:link w:val="922"/>
    <w:uiPriority w:val="0"/>
    <w:qFormat/>
    <w:rPr>
      <w:rFonts w:ascii="宋体" w:hAnsi="宋体"/>
      <w:sz w:val="24"/>
      <w:szCs w:val="24"/>
    </w:rPr>
  </w:style>
  <w:style w:type="character" w:styleId="973" w:customStyle="1">
    <w:name w:val="正文文本缩进 字符"/>
    <w:link w:val="923"/>
    <w:uiPriority w:val="0"/>
    <w:qFormat/>
    <w:rPr>
      <w:rFonts w:eastAsia="宋体"/>
      <w:sz w:val="24"/>
      <w:szCs w:val="24"/>
      <w:lang w:val="en-US" w:eastAsia="zh-CN" w:bidi="ar-SA"/>
    </w:rPr>
  </w:style>
  <w:style w:type="character" w:styleId="974" w:customStyle="1">
    <w:name w:val="纯文本 字符2"/>
    <w:link w:val="929"/>
    <w:uiPriority w:val="0"/>
    <w:qFormat/>
    <w:rPr>
      <w:rFonts w:hint="eastAsia" w:ascii="宋体" w:hAnsi="Courier New" w:eastAsia="宋体" w:cs="宋体"/>
      <w:sz w:val="21"/>
    </w:rPr>
  </w:style>
  <w:style w:type="character" w:styleId="975" w:customStyle="1">
    <w:name w:val="日期 字符"/>
    <w:link w:val="931"/>
    <w:uiPriority w:val="0"/>
    <w:qFormat/>
    <w:rPr>
      <w:rFonts w:ascii="仿宋_GB2312" w:hAnsi="宋体" w:eastAsia="仿宋_GB2312"/>
      <w:color w:val="000000"/>
      <w:sz w:val="24"/>
      <w:szCs w:val="24"/>
    </w:rPr>
  </w:style>
  <w:style w:type="character" w:styleId="976" w:customStyle="1">
    <w:name w:val="正文文本缩进 2 字符"/>
    <w:link w:val="932"/>
    <w:uiPriority w:val="0"/>
    <w:qFormat/>
    <w:rPr>
      <w:rFonts w:ascii="仿宋_GB2312" w:eastAsia="仿宋_GB2312"/>
      <w:sz w:val="24"/>
      <w:szCs w:val="24"/>
    </w:rPr>
  </w:style>
  <w:style w:type="character" w:styleId="977" w:customStyle="1">
    <w:name w:val="批注框文本 字符"/>
    <w:link w:val="933"/>
    <w:uiPriority w:val="0"/>
    <w:qFormat/>
    <w:rPr>
      <w:sz w:val="18"/>
      <w:szCs w:val="18"/>
    </w:rPr>
  </w:style>
  <w:style w:type="character" w:styleId="978" w:customStyle="1">
    <w:name w:val="页脚 字符"/>
    <w:link w:val="934"/>
    <w:uiPriority w:val="99"/>
    <w:qFormat/>
    <w:rPr>
      <w:rFonts w:ascii="宋体" w:eastAsia="宋体"/>
      <w:sz w:val="18"/>
      <w:lang w:val="en-US" w:eastAsia="zh-CN" w:bidi="ar-SA"/>
    </w:rPr>
  </w:style>
  <w:style w:type="character" w:styleId="979" w:customStyle="1">
    <w:name w:val="页眉 字符"/>
    <w:link w:val="935"/>
    <w:uiPriority w:val="0"/>
    <w:qFormat/>
    <w:rPr>
      <w:rFonts w:eastAsia="宋体"/>
      <w:sz w:val="18"/>
      <w:szCs w:val="18"/>
      <w:lang w:val="en-US" w:eastAsia="zh-CN" w:bidi="ar-SA"/>
    </w:rPr>
  </w:style>
  <w:style w:type="character" w:styleId="980" w:customStyle="1">
    <w:name w:val="正文文本缩进 3 字符"/>
    <w:link w:val="940"/>
    <w:uiPriority w:val="0"/>
    <w:qFormat/>
    <w:rPr>
      <w:rFonts w:ascii="宋体"/>
      <w:sz w:val="24"/>
    </w:rPr>
  </w:style>
  <w:style w:type="character" w:styleId="981" w:customStyle="1">
    <w:name w:val="HTML 预设格式 字符"/>
    <w:link w:val="943"/>
    <w:uiPriority w:val="0"/>
    <w:qFormat/>
    <w:rPr>
      <w:rFonts w:ascii="宋体" w:hAnsi="宋体" w:cs="宋体"/>
      <w:sz w:val="24"/>
      <w:szCs w:val="24"/>
    </w:rPr>
  </w:style>
  <w:style w:type="character" w:styleId="982" w:customStyle="1">
    <w:name w:val="标题 字符"/>
    <w:link w:val="946"/>
    <w:uiPriority w:val="0"/>
    <w:qFormat/>
    <w:rPr>
      <w:b/>
      <w:sz w:val="32"/>
    </w:rPr>
  </w:style>
  <w:style w:type="character" w:styleId="983" w:customStyle="1">
    <w:name w:val="批注主题 字符"/>
    <w:link w:val="947"/>
    <w:uiPriority w:val="0"/>
    <w:qFormat/>
    <w:rPr>
      <w:rFonts w:ascii="Times New Roman" w:hAnsi="Times New Roman" w:eastAsia="宋体" w:cs="Times New Roman"/>
      <w:b/>
      <w:bCs/>
      <w:sz w:val="21"/>
      <w:szCs w:val="24"/>
      <w:lang w:val="en-US" w:eastAsia="zh-CN" w:bidi="ar-SA"/>
    </w:rPr>
  </w:style>
  <w:style w:type="character" w:styleId="984" w:customStyle="1">
    <w:name w:val="正文文本首行缩进 2 字符"/>
    <w:link w:val="924"/>
    <w:uiPriority w:val="99"/>
    <w:qFormat/>
    <w:rPr>
      <w:rFonts w:eastAsia="宋体"/>
      <w:sz w:val="24"/>
      <w:szCs w:val="24"/>
      <w:lang w:val="en-US" w:eastAsia="zh-CN" w:bidi="ar-SA"/>
    </w:rPr>
  </w:style>
  <w:style w:type="character" w:styleId="985" w:customStyle="1">
    <w:name w:val="批注文字 字符"/>
    <w:uiPriority w:val="99"/>
    <w:qFormat/>
    <w:rPr>
      <w:rFonts w:ascii="Times New Roman" w:hAnsi="Times New Roman" w:eastAsia="宋体" w:cs="Times New Roman"/>
      <w:sz w:val="24"/>
      <w:lang w:val="en-US" w:eastAsia="zh-CN" w:bidi="ar-SA"/>
    </w:rPr>
  </w:style>
  <w:style w:type="character" w:styleId="986" w:customStyle="1">
    <w:name w:val="c21"/>
    <w:uiPriority w:val="0"/>
    <w:qFormat/>
    <w:rPr>
      <w:rFonts w:hint="default" w:ascii="ˎ̥" w:hAnsi="ˎ̥"/>
      <w:color w:val="000000"/>
      <w:sz w:val="20"/>
      <w:szCs w:val="20"/>
      <w:u w:val="none"/>
    </w:rPr>
  </w:style>
  <w:style w:type="character" w:styleId="987" w:customStyle="1">
    <w:name w:val="title4"/>
    <w:uiPriority w:val="0"/>
    <w:qFormat/>
    <w:rPr>
      <w:b/>
      <w:bCs/>
      <w:color w:val="1d87b3"/>
      <w:sz w:val="15"/>
      <w:szCs w:val="15"/>
    </w:rPr>
  </w:style>
  <w:style w:type="character" w:styleId="988" w:customStyle="1">
    <w:name w:val="标题 2 Char Char"/>
    <w:uiPriority w:val="0"/>
    <w:qFormat/>
    <w:rPr>
      <w:rFonts w:ascii="Arial" w:hAnsi="Arial" w:eastAsia="黑体"/>
      <w:b/>
      <w:bCs/>
      <w:sz w:val="32"/>
      <w:szCs w:val="32"/>
      <w:lang w:val="en-US" w:eastAsia="zh-CN" w:bidi="ar-SA"/>
    </w:rPr>
  </w:style>
  <w:style w:type="character" w:styleId="989" w:customStyle="1">
    <w:name w:val="black1"/>
    <w:uiPriority w:val="0"/>
    <w:qFormat/>
    <w:rPr>
      <w:color w:val="000000"/>
    </w:rPr>
  </w:style>
  <w:style w:type="character" w:styleId="990" w:customStyle="1">
    <w:name w:val="street-address"/>
    <w:uiPriority w:val="0"/>
    <w:qFormat/>
  </w:style>
  <w:style w:type="character" w:styleId="991" w:customStyle="1">
    <w:name w:val="locality"/>
    <w:uiPriority w:val="0"/>
    <w:qFormat/>
  </w:style>
  <w:style w:type="character" w:styleId="992" w:customStyle="1">
    <w:name w:val="正文文本缩进 Char1"/>
    <w:link w:val="993"/>
    <w:uiPriority w:val="0"/>
    <w:qFormat/>
    <w:rPr>
      <w:rFonts w:ascii="宋体" w:hAnsi="宋体" w:eastAsia="宋体"/>
      <w:sz w:val="24"/>
      <w:szCs w:val="24"/>
      <w:lang w:bidi="ar-SA"/>
    </w:rPr>
  </w:style>
  <w:style w:type="paragraph" w:styleId="993" w:customStyle="1">
    <w:name w:val="正文文本缩进1"/>
    <w:basedOn w:val="904"/>
    <w:link w:val="992"/>
    <w:uiPriority w:val="0"/>
    <w:qFormat/>
    <w:pPr>
      <w:ind w:firstLine="480"/>
      <w:spacing w:line="480" w:lineRule="exact"/>
    </w:pPr>
    <w:rPr>
      <w:rFonts w:ascii="宋体" w:hAnsi="宋体"/>
      <w:sz w:val="24"/>
    </w:rPr>
  </w:style>
  <w:style w:type="character" w:styleId="994" w:customStyle="1">
    <w:name w:val="Char Char11"/>
    <w:uiPriority w:val="0"/>
    <w:qFormat/>
    <w:rPr>
      <w:rFonts w:ascii="宋体" w:eastAsia="宋体"/>
      <w:b/>
      <w:sz w:val="24"/>
      <w:u w:val="single"/>
      <w:lang w:val="en-US" w:eastAsia="zh-CN" w:bidi="ar-SA"/>
    </w:rPr>
  </w:style>
  <w:style w:type="character" w:styleId="995" w:customStyle="1">
    <w:name w:val="txt"/>
    <w:uiPriority w:val="0"/>
    <w:qFormat/>
  </w:style>
  <w:style w:type="character" w:styleId="996" w:customStyle="1">
    <w:name w:val="正文缩进 Char Char"/>
    <w:link w:val="997"/>
    <w:uiPriority w:val="0"/>
    <w:qFormat/>
    <w:rPr>
      <w:rFonts w:ascii="宋体" w:eastAsia="宋体"/>
      <w:color w:val="000000"/>
      <w:sz w:val="28"/>
      <w:lang w:bidi="ar-SA"/>
    </w:rPr>
  </w:style>
  <w:style w:type="paragraph" w:styleId="997" w:customStyle="1">
    <w:name w:val="正文缩进1"/>
    <w:basedOn w:val="904"/>
    <w:link w:val="996"/>
    <w:uiPriority w:val="0"/>
    <w:qFormat/>
    <w:pPr>
      <w:ind w:firstLine="567"/>
      <w:spacing w:line="480" w:lineRule="exact"/>
      <w:widowControl/>
    </w:pPr>
    <w:rPr>
      <w:rFonts w:ascii="宋体"/>
      <w:color w:val="000000"/>
      <w:sz w:val="28"/>
      <w:szCs w:val="20"/>
    </w:rPr>
  </w:style>
  <w:style w:type="character" w:styleId="998" w:customStyle="1">
    <w:name w:val="普通文字1 Char1"/>
    <w:uiPriority w:val="0"/>
    <w:qFormat/>
    <w:rPr>
      <w:rFonts w:ascii="宋体" w:hAnsi="Courier New" w:eastAsia="宋体"/>
      <w:sz w:val="21"/>
      <w:lang w:val="en-US" w:eastAsia="zh-CN" w:bidi="ar-SA"/>
    </w:rPr>
  </w:style>
  <w:style w:type="character" w:styleId="999" w:customStyle="1">
    <w:name w:val="chanpin1"/>
    <w:uiPriority w:val="0"/>
    <w:qFormat/>
    <w:rPr>
      <w:rFonts w:hint="default" w:ascii="ˎ̥" w:hAnsi="ˎ̥"/>
      <w:color w:val="000000"/>
      <w:sz w:val="20"/>
      <w:szCs w:val="20"/>
      <w:u w:val="none"/>
    </w:rPr>
  </w:style>
  <w:style w:type="character" w:styleId="1000" w:customStyle="1">
    <w:name w:val="列表段落 字符"/>
    <w:link w:val="1001"/>
    <w:uiPriority w:val="34"/>
    <w:qFormat/>
    <w:rPr>
      <w:rFonts w:ascii="Calibri" w:hAnsi="Calibri" w:eastAsia="宋体"/>
      <w:sz w:val="21"/>
      <w:szCs w:val="22"/>
      <w:lang w:val="en-US" w:eastAsia="zh-CN" w:bidi="ar-SA"/>
    </w:rPr>
  </w:style>
  <w:style w:type="paragraph" w:styleId="1001">
    <w:name w:val="List Paragraph"/>
    <w:basedOn w:val="904"/>
    <w:link w:val="1000"/>
    <w:uiPriority w:val="34"/>
    <w:qFormat/>
    <w:pPr>
      <w:ind w:firstLine="420"/>
    </w:pPr>
    <w:rPr>
      <w:rFonts w:ascii="Calibri" w:hAnsi="Calibri"/>
      <w:szCs w:val="22"/>
    </w:rPr>
  </w:style>
  <w:style w:type="character" w:styleId="1002" w:customStyle="1">
    <w:name w:val="标题 3 Char Char"/>
    <w:uiPriority w:val="0"/>
    <w:qFormat/>
    <w:rPr>
      <w:rFonts w:eastAsia="宋体"/>
      <w:b/>
      <w:bCs/>
      <w:sz w:val="32"/>
      <w:szCs w:val="32"/>
      <w:lang w:val="en-US" w:eastAsia="zh-CN" w:bidi="ar-SA"/>
    </w:rPr>
  </w:style>
  <w:style w:type="character" w:styleId="1003" w:customStyle="1">
    <w:name w:val="段1 Char"/>
    <w:uiPriority w:val="0"/>
    <w:qFormat/>
    <w:rPr>
      <w:rFonts w:ascii="宋体" w:eastAsia="宋体"/>
      <w:sz w:val="24"/>
      <w:lang w:val="en-US" w:eastAsia="zh-CN" w:bidi="ar-SA"/>
    </w:rPr>
  </w:style>
  <w:style w:type="character" w:styleId="1004" w:customStyle="1">
    <w:name w:val="chanpin拷贝"/>
    <w:uiPriority w:val="0"/>
    <w:qFormat/>
  </w:style>
  <w:style w:type="character" w:styleId="1005" w:customStyle="1">
    <w:name w:val="纯文本 Char1"/>
    <w:uiPriority w:val="0"/>
    <w:qFormat/>
    <w:rPr>
      <w:rFonts w:ascii="宋体" w:hAnsi="Courier New" w:eastAsia="宋体"/>
      <w:sz w:val="21"/>
      <w:lang w:val="en-US" w:eastAsia="zh-CN" w:bidi="ar-SA"/>
    </w:rPr>
  </w:style>
  <w:style w:type="character" w:styleId="1006" w:customStyle="1">
    <w:name w:val="apple-style-span"/>
    <w:uiPriority w:val="0"/>
    <w:qFormat/>
    <w:rPr>
      <w:rFonts w:cs="Times New Roman"/>
    </w:rPr>
  </w:style>
  <w:style w:type="paragraph" w:styleId="1007" w:customStyle="1">
    <w:name w:val="二级条标题"/>
    <w:basedOn w:val="1008"/>
    <w:next w:val="904"/>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08" w:customStyle="1">
    <w:name w:val="一级条标题"/>
    <w:basedOn w:val="1009"/>
    <w:next w:val="904"/>
    <w:uiPriority w:val="0"/>
    <w:qFormat/>
    <w:pPr>
      <w:numPr>
        <w:ilvl w:val="1"/>
      </w:numPr>
      <w:ind w:left="0" w:hanging="840"/>
      <w:tabs>
        <w:tab w:val="left" w:pos="360" w:leader="none"/>
        <w:tab w:val="left" w:pos="840" w:leader="none"/>
      </w:tabs>
      <w:outlineLvl w:val="1"/>
    </w:pPr>
  </w:style>
  <w:style w:type="paragraph" w:styleId="1009" w:customStyle="1">
    <w:name w:val="章标题"/>
    <w:next w:val="904"/>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010" w:customStyle="1">
    <w:name w:val="font7"/>
    <w:basedOn w:val="904"/>
    <w:uiPriority w:val="0"/>
    <w:qFormat/>
    <w:pPr>
      <w:jc w:val="left"/>
      <w:spacing w:before="100" w:beforeAutospacing="1" w:after="100" w:afterAutospacing="1"/>
      <w:widowControl/>
    </w:pPr>
    <w:rPr>
      <w:rFonts w:eastAsia="Arial Unicode MS"/>
      <w:b/>
      <w:bCs/>
      <w:color w:val="000000"/>
      <w:sz w:val="20"/>
      <w:szCs w:val="20"/>
    </w:rPr>
  </w:style>
  <w:style w:type="paragraph" w:styleId="1011" w:customStyle="1">
    <w:name w:val="字元 字元"/>
    <w:basedOn w:val="904"/>
    <w:uiPriority w:val="0"/>
    <w:qFormat/>
    <w:rPr>
      <w:rFonts w:ascii="Tahoma" w:hAnsi="Tahoma"/>
      <w:sz w:val="24"/>
      <w:szCs w:val="20"/>
    </w:rPr>
  </w:style>
  <w:style w:type="paragraph" w:styleId="1012" w:customStyle="1">
    <w:name w:val="Char3 Char Char Char"/>
    <w:basedOn w:val="904"/>
    <w:uiPriority w:val="0"/>
    <w:qFormat/>
    <w:rPr>
      <w:rFonts w:ascii="Tahoma" w:hAnsi="Tahoma"/>
      <w:sz w:val="24"/>
      <w:szCs w:val="20"/>
    </w:rPr>
  </w:style>
  <w:style w:type="paragraph" w:styleId="1013" w:customStyle="1">
    <w:name w:val="font6"/>
    <w:basedOn w:val="904"/>
    <w:uiPriority w:val="0"/>
    <w:qFormat/>
    <w:pPr>
      <w:jc w:val="left"/>
      <w:spacing w:before="100" w:beforeAutospacing="1" w:after="100" w:afterAutospacing="1"/>
      <w:widowControl/>
    </w:pPr>
    <w:rPr>
      <w:rFonts w:ascii="宋体" w:hAnsi="宋体" w:cs="宋体"/>
      <w:sz w:val="20"/>
      <w:szCs w:val="20"/>
    </w:rPr>
  </w:style>
  <w:style w:type="paragraph" w:styleId="1014" w:customStyle="1">
    <w:name w:val="项目编号2"/>
    <w:basedOn w:val="1015"/>
    <w:uiPriority w:val="0"/>
    <w:qFormat/>
    <w:pPr>
      <w:numPr>
        <w:numId w:val="2"/>
      </w:numPr>
    </w:pPr>
  </w:style>
  <w:style w:type="paragraph" w:styleId="1015" w:customStyle="1">
    <w:name w:val="项目编号1"/>
    <w:basedOn w:val="904"/>
    <w:uiPriority w:val="0"/>
    <w:qFormat/>
    <w:pPr>
      <w:numPr>
        <w:ilvl w:val="0"/>
        <w:numId w:val="3"/>
      </w:numPr>
      <w:spacing w:before="100" w:beforeAutospacing="1" w:after="100" w:afterAutospacing="1" w:line="360" w:lineRule="auto"/>
    </w:pPr>
    <w:rPr>
      <w:sz w:val="24"/>
    </w:rPr>
  </w:style>
  <w:style w:type="paragraph" w:styleId="1016" w:customStyle="1">
    <w:name w:val="图中文字"/>
    <w:basedOn w:val="904"/>
    <w:uiPriority w:val="0"/>
    <w:qFormat/>
    <w:pPr>
      <w:jc w:val="center"/>
      <w:spacing w:line="0" w:lineRule="atLeast"/>
    </w:pPr>
    <w:rPr>
      <w:sz w:val="24"/>
      <w:szCs w:val="20"/>
    </w:rPr>
  </w:style>
  <w:style w:type="paragraph" w:styleId="1017" w:customStyle="1">
    <w:name w:val="xl46"/>
    <w:basedOn w:val="904"/>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18" w:customStyle="1">
    <w:name w:val="xl25"/>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19" w:customStyle="1">
    <w:name w:val="Char2"/>
    <w:basedOn w:val="904"/>
    <w:uiPriority w:val="0"/>
    <w:qFormat/>
    <w:rPr>
      <w:rFonts w:ascii="Tahoma" w:hAnsi="Tahoma"/>
      <w:sz w:val="24"/>
      <w:szCs w:val="20"/>
    </w:rPr>
  </w:style>
  <w:style w:type="paragraph" w:styleId="1020" w:customStyle="1">
    <w:name w:val="xl35"/>
    <w:basedOn w:val="90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21" w:customStyle="1">
    <w:name w:val="xl40"/>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22" w:customStyle="1">
    <w:name w:val="xl52"/>
    <w:basedOn w:val="90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023" w:customStyle="1">
    <w:name w:val="xl43"/>
    <w:basedOn w:val="90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24" w:customStyle="1">
    <w:name w:val="background1"/>
    <w:basedOn w:val="904"/>
    <w:uiPriority w:val="0"/>
    <w:qFormat/>
    <w:pPr>
      <w:jc w:val="left"/>
      <w:spacing w:before="100" w:beforeAutospacing="1" w:after="100" w:afterAutospacing="1"/>
      <w:widowControl/>
    </w:pPr>
    <w:rPr>
      <w:rFonts w:ascii="宋体" w:hAnsi="宋体" w:cs="宋体"/>
      <w:sz w:val="24"/>
    </w:rPr>
  </w:style>
  <w:style w:type="paragraph" w:styleId="1025" w:customStyle="1">
    <w:name w:val="Char Char Char Char Char Char Char"/>
    <w:basedOn w:val="904"/>
    <w:uiPriority w:val="0"/>
    <w:qFormat/>
    <w:pPr>
      <w:ind w:firstLine="200"/>
      <w:spacing w:line="360" w:lineRule="auto"/>
    </w:pPr>
    <w:rPr>
      <w:rFonts w:eastAsia="仿宋_GB2312"/>
      <w:sz w:val="24"/>
    </w:rPr>
  </w:style>
  <w:style w:type="paragraph" w:styleId="1026" w:customStyle="1">
    <w:name w:val="xl38"/>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027" w:customStyle="1">
    <w:name w:val="xl36"/>
    <w:basedOn w:val="904"/>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28" w:customStyle="1">
    <w:name w:val="正文 + 宋体"/>
    <w:basedOn w:val="904"/>
    <w:uiPriority w:val="0"/>
    <w:qFormat/>
    <w:pPr>
      <w:ind w:left="360" w:hanging="360"/>
      <w:jc w:val="left"/>
      <w:widowControl/>
    </w:pPr>
    <w:rPr>
      <w:rFonts w:ascii="宋体" w:hAnsi="宋体" w:cs="宋体"/>
      <w:b/>
      <w:bCs/>
      <w:color w:val="000000"/>
      <w:sz w:val="18"/>
      <w:szCs w:val="18"/>
    </w:rPr>
  </w:style>
  <w:style w:type="paragraph" w:styleId="1029" w:customStyle="1">
    <w:name w:val="正文列项_数字"/>
    <w:basedOn w:val="904"/>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030" w:customStyle="1">
    <w:name w:val="xl39"/>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31" w:customStyle="1">
    <w:name w:val="xl37"/>
    <w:basedOn w:val="90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2" w:customStyle="1">
    <w:name w:val="xl32"/>
    <w:basedOn w:val="90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33" w:customStyle="1">
    <w:name w:val="font8"/>
    <w:basedOn w:val="904"/>
    <w:uiPriority w:val="0"/>
    <w:qFormat/>
    <w:pPr>
      <w:jc w:val="left"/>
      <w:spacing w:before="100" w:beforeAutospacing="1" w:after="100" w:afterAutospacing="1"/>
      <w:widowControl/>
    </w:pPr>
    <w:rPr>
      <w:sz w:val="36"/>
      <w:szCs w:val="36"/>
    </w:rPr>
  </w:style>
  <w:style w:type="paragraph" w:styleId="1034" w:customStyle="1">
    <w:name w:val="Char"/>
    <w:basedOn w:val="904"/>
    <w:uiPriority w:val="0"/>
    <w:qFormat/>
    <w:pPr>
      <w:tabs>
        <w:tab w:val="left" w:pos="360" w:leader="none"/>
      </w:tabs>
    </w:pPr>
    <w:rPr>
      <w:sz w:val="24"/>
    </w:rPr>
  </w:style>
  <w:style w:type="paragraph" w:styleId="1035" w:customStyle="1">
    <w:name w:val="Char Char Char Char Char Char Char Char Char Char Char Char Char Char Char Char"/>
    <w:basedOn w:val="904"/>
    <w:uiPriority w:val="0"/>
    <w:qFormat/>
    <w:pPr>
      <w:jc w:val="center"/>
      <w:spacing w:after="160" w:line="240" w:lineRule="exact"/>
      <w:widowControl/>
    </w:pPr>
    <w:rPr>
      <w:rFonts w:ascii="宋体" w:hAnsi="宋体"/>
      <w:b/>
      <w:sz w:val="30"/>
      <w:szCs w:val="30"/>
      <w:lang w:eastAsia="en-US"/>
    </w:rPr>
  </w:style>
  <w:style w:type="paragraph" w:styleId="1036" w:customStyle="1">
    <w:name w:val="xl45"/>
    <w:basedOn w:val="90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37" w:customStyle="1">
    <w:name w:val="Char Char1 Char Char Char Char Char Char"/>
    <w:basedOn w:val="904"/>
    <w:uiPriority w:val="0"/>
    <w:qFormat/>
    <w:pPr>
      <w:jc w:val="left"/>
      <w:spacing w:after="160" w:line="240" w:lineRule="exact"/>
      <w:widowControl/>
    </w:pPr>
    <w:rPr>
      <w:rFonts w:ascii="Verdana" w:hAnsi="Verdana" w:eastAsia="仿宋_GB2312"/>
      <w:sz w:val="24"/>
      <w:szCs w:val="20"/>
      <w:lang w:eastAsia="en-US"/>
    </w:rPr>
  </w:style>
  <w:style w:type="paragraph" w:styleId="1038" w:customStyle="1">
    <w:name w:val="Char Char1"/>
    <w:basedOn w:val="919"/>
    <w:uiPriority w:val="0"/>
    <w:qFormat/>
    <w:rPr>
      <w:rFonts w:ascii="Tahoma" w:hAnsi="Tahoma"/>
      <w:sz w:val="24"/>
    </w:rPr>
  </w:style>
  <w:style w:type="paragraph" w:styleId="1039" w:customStyle="1">
    <w:name w:val="xl26"/>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040" w:customStyle="1">
    <w:name w:val="xl30"/>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41" w:customStyle="1">
    <w:name w:val="xl41"/>
    <w:basedOn w:val="90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42" w:customStyle="1">
    <w:name w:val="样式 宋体 五号 行距: 单倍行距"/>
    <w:basedOn w:val="904"/>
    <w:uiPriority w:val="0"/>
    <w:qFormat/>
    <w:pPr>
      <w:jc w:val="left"/>
    </w:pPr>
    <w:rPr>
      <w:rFonts w:ascii="宋体" w:hAnsi="宋体"/>
      <w:szCs w:val="20"/>
    </w:rPr>
  </w:style>
  <w:style w:type="paragraph" w:styleId="1043" w:customStyle="1">
    <w:name w:val="Char1 Char Char Char1"/>
    <w:basedOn w:val="904"/>
    <w:uiPriority w:val="0"/>
    <w:qFormat/>
    <w:rPr>
      <w:rFonts w:ascii="Tahoma" w:hAnsi="Tahoma" w:cs="仿宋_GB2312"/>
      <w:sz w:val="24"/>
      <w:szCs w:val="28"/>
    </w:rPr>
  </w:style>
  <w:style w:type="paragraph" w:styleId="1044" w:customStyle="1">
    <w:name w:val="四级条标题"/>
    <w:basedOn w:val="1045"/>
    <w:next w:val="904"/>
    <w:uiPriority w:val="0"/>
    <w:qFormat/>
    <w:pPr>
      <w:numPr>
        <w:ilvl w:val="4"/>
      </w:numPr>
      <w:ind w:left="0" w:hanging="840"/>
      <w:tabs>
        <w:tab w:val="left" w:pos="360" w:leader="none"/>
        <w:tab w:val="left" w:pos="840" w:leader="none"/>
      </w:tabs>
      <w:outlineLvl w:val="4"/>
    </w:pPr>
  </w:style>
  <w:style w:type="paragraph" w:styleId="1045" w:customStyle="1">
    <w:name w:val="三级条标题"/>
    <w:basedOn w:val="1007"/>
    <w:next w:val="904"/>
    <w:uiPriority w:val="0"/>
    <w:qFormat/>
    <w:pPr>
      <w:numPr>
        <w:ilvl w:val="3"/>
        <w:numId w:val="1"/>
      </w:numPr>
      <w:ind w:left="0" w:hanging="840"/>
      <w:outlineLvl w:val="3"/>
    </w:pPr>
  </w:style>
  <w:style w:type="paragraph" w:styleId="1046"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047" w:customStyle="1">
    <w:name w:val="样式 标题 2 + 宋体 五号 行距: 单倍行距"/>
    <w:basedOn w:val="906"/>
    <w:uiPriority w:val="0"/>
    <w:qFormat/>
    <w:pPr>
      <w:numPr>
        <w:ilvl w:val="1"/>
        <w:numId w:val="4"/>
      </w:numPr>
      <w:jc w:val="left"/>
      <w:spacing w:before="260" w:after="260" w:line="240" w:lineRule="auto"/>
    </w:pPr>
    <w:rPr>
      <w:rFonts w:ascii="宋体" w:hAnsi="宋体" w:eastAsia="宋体"/>
      <w:bCs/>
      <w:sz w:val="21"/>
    </w:rPr>
  </w:style>
  <w:style w:type="paragraph" w:styleId="1048" w:customStyle="1">
    <w:name w:val="List Paragraph1"/>
    <w:basedOn w:val="904"/>
    <w:uiPriority w:val="0"/>
    <w:qFormat/>
    <w:pPr>
      <w:ind w:firstLine="420"/>
    </w:pPr>
    <w:rPr>
      <w:rFonts w:ascii="Calibri" w:hAnsi="Calibri"/>
      <w:szCs w:val="22"/>
    </w:rPr>
  </w:style>
  <w:style w:type="paragraph" w:styleId="1049" w:customStyle="1">
    <w:name w:val="项目符号1"/>
    <w:basedOn w:val="1050"/>
    <w:uiPriority w:val="0"/>
    <w:qFormat/>
    <w:pPr>
      <w:ind w:left="-25" w:firstLine="0"/>
    </w:pPr>
  </w:style>
  <w:style w:type="paragraph" w:styleId="1050" w:customStyle="1">
    <w:name w:val="正文文本样式"/>
    <w:basedOn w:val="904"/>
    <w:uiPriority w:val="0"/>
    <w:qFormat/>
    <w:pPr>
      <w:ind w:firstLine="482"/>
      <w:spacing w:line="360" w:lineRule="auto"/>
    </w:pPr>
    <w:rPr>
      <w:rFonts w:cs="宋体"/>
      <w:sz w:val="24"/>
      <w:szCs w:val="20"/>
    </w:rPr>
  </w:style>
  <w:style w:type="paragraph" w:styleId="1051" w:customStyle="1">
    <w:name w:val="xl27"/>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52" w:customStyle="1">
    <w:name w:val="font5"/>
    <w:basedOn w:val="904"/>
    <w:uiPriority w:val="0"/>
    <w:qFormat/>
    <w:pPr>
      <w:jc w:val="left"/>
      <w:spacing w:before="100" w:beforeAutospacing="1" w:after="100" w:afterAutospacing="1"/>
      <w:widowControl/>
    </w:pPr>
    <w:rPr>
      <w:rFonts w:ascii="宋体" w:hAnsi="宋体" w:cs="宋体"/>
      <w:sz w:val="18"/>
      <w:szCs w:val="18"/>
    </w:rPr>
  </w:style>
  <w:style w:type="paragraph" w:styleId="1053" w:customStyle="1">
    <w:name w:val="五级条标题"/>
    <w:basedOn w:val="1044"/>
    <w:next w:val="904"/>
    <w:uiPriority w:val="0"/>
    <w:qFormat/>
    <w:pPr>
      <w:numPr>
        <w:ilvl w:val="5"/>
      </w:numPr>
      <w:ind w:left="0" w:hanging="840"/>
      <w:outlineLvl w:val="5"/>
    </w:pPr>
  </w:style>
  <w:style w:type="paragraph" w:styleId="1054" w:customStyle="1">
    <w:name w:val="xl49"/>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055" w:customStyle="1">
    <w:name w:val="文档正文"/>
    <w:basedOn w:val="904"/>
    <w:uiPriority w:val="0"/>
    <w:qFormat/>
    <w:pPr>
      <w:spacing w:before="120" w:after="120" w:line="180" w:lineRule="auto"/>
    </w:pPr>
    <w:rPr>
      <w:rFonts w:ascii="Arial" w:hAnsi="Arial"/>
      <w:szCs w:val="20"/>
    </w:rPr>
  </w:style>
  <w:style w:type="paragraph" w:styleId="1056" w:customStyle="1">
    <w:name w:val="xl33"/>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57" w:customStyle="1">
    <w:name w:val="xl42"/>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058" w:customStyle="1">
    <w:name w:val="Char Char Char1 Char"/>
    <w:basedOn w:val="904"/>
    <w:uiPriority w:val="0"/>
    <w:qFormat/>
    <w:rPr>
      <w:rFonts w:ascii="Tahoma" w:hAnsi="Tahoma"/>
      <w:sz w:val="24"/>
      <w:szCs w:val="20"/>
    </w:rPr>
  </w:style>
  <w:style w:type="paragraph" w:styleId="1059" w:customStyle="1">
    <w:name w:val="xl44"/>
    <w:basedOn w:val="904"/>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060" w:customStyle="1">
    <w:name w:val="1名"/>
    <w:basedOn w:val="904"/>
    <w:uiPriority w:val="0"/>
    <w:qFormat/>
    <w:pPr>
      <w:numPr>
        <w:ilvl w:val="0"/>
        <w:numId w:val="5"/>
      </w:numPr>
      <w:spacing w:before="120"/>
    </w:pPr>
    <w:rPr>
      <w:rFonts w:ascii="宋体"/>
      <w:sz w:val="28"/>
      <w:szCs w:val="20"/>
    </w:rPr>
  </w:style>
  <w:style w:type="paragraph" w:styleId="1061" w:customStyle="1">
    <w:name w:val="font9"/>
    <w:basedOn w:val="904"/>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62" w:customStyle="1">
    <w:name w:val="Char Char Char1 Char1"/>
    <w:basedOn w:val="904"/>
    <w:uiPriority w:val="0"/>
    <w:qFormat/>
    <w:rPr>
      <w:rFonts w:ascii="Tahoma" w:hAnsi="Tahoma"/>
      <w:sz w:val="24"/>
      <w:szCs w:val="20"/>
    </w:rPr>
  </w:style>
  <w:style w:type="paragraph" w:styleId="1063" w:customStyle="1">
    <w:name w:val="Char Char Char Char Char Char Char Char Char Char"/>
    <w:basedOn w:val="904"/>
    <w:uiPriority w:val="0"/>
    <w:qFormat/>
  </w:style>
  <w:style w:type="paragraph" w:styleId="1064" w:customStyle="1">
    <w:name w:val="Char Char1 Char Char Char Char Char Char Char Char"/>
    <w:basedOn w:val="904"/>
    <w:uiPriority w:val="0"/>
    <w:qFormat/>
    <w:pPr>
      <w:jc w:val="left"/>
      <w:spacing w:after="160" w:line="240" w:lineRule="exact"/>
      <w:widowControl/>
    </w:pPr>
    <w:rPr>
      <w:rFonts w:ascii="Verdana" w:hAnsi="Verdana"/>
      <w:sz w:val="20"/>
      <w:szCs w:val="20"/>
      <w:lang w:eastAsia="en-US"/>
    </w:rPr>
  </w:style>
  <w:style w:type="paragraph" w:styleId="1065" w:customStyle="1">
    <w:name w:val="Char1"/>
    <w:basedOn w:val="904"/>
    <w:uiPriority w:val="0"/>
    <w:qFormat/>
    <w:pPr>
      <w:tabs>
        <w:tab w:val="left" w:pos="360" w:leader="none"/>
      </w:tabs>
    </w:pPr>
    <w:rPr>
      <w:sz w:val="24"/>
    </w:rPr>
  </w:style>
  <w:style w:type="paragraph" w:styleId="1066" w:customStyle="1">
    <w:name w:val="正文列项_字母"/>
    <w:basedOn w:val="904"/>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067" w:customStyle="1">
    <w:name w:val="xl28"/>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68" w:customStyle="1">
    <w:name w:val="xl47"/>
    <w:basedOn w:val="904"/>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69" w:customStyle="1">
    <w:name w:val="默认段落字体 Para Char Char Char Char"/>
    <w:basedOn w:val="904"/>
    <w:uiPriority w:val="0"/>
    <w:qFormat/>
    <w:rPr>
      <w:rFonts w:ascii="Arial" w:hAnsi="Arial" w:cs="Arial"/>
      <w:szCs w:val="21"/>
    </w:rPr>
  </w:style>
  <w:style w:type="paragraph" w:styleId="1070" w:customStyle="1">
    <w:name w:val="xl48"/>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071" w:customStyle="1">
    <w:name w:val="xl31"/>
    <w:basedOn w:val="90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72" w:customStyle="1">
    <w:name w:val="xl53"/>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73" w:customStyle="1">
    <w:name w:val="Char Char Char"/>
    <w:basedOn w:val="904"/>
    <w:uiPriority w:val="0"/>
    <w:qFormat/>
    <w:rPr>
      <w:rFonts w:ascii="Tahoma" w:hAnsi="Tahoma"/>
      <w:sz w:val="24"/>
      <w:szCs w:val="20"/>
    </w:rPr>
  </w:style>
  <w:style w:type="paragraph" w:styleId="1074" w:customStyle="1">
    <w:name w:val="xl50"/>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075" w:customStyle="1">
    <w:name w:val="缺省文本"/>
    <w:basedOn w:val="904"/>
    <w:uiPriority w:val="0"/>
    <w:qFormat/>
    <w:pPr>
      <w:jc w:val="left"/>
    </w:pPr>
    <w:rPr>
      <w:sz w:val="24"/>
    </w:rPr>
  </w:style>
  <w:style w:type="paragraph" w:styleId="1076" w:customStyle="1">
    <w:name w:val="Char Char Char1"/>
    <w:basedOn w:val="904"/>
    <w:uiPriority w:val="0"/>
    <w:qFormat/>
    <w:rPr>
      <w:rFonts w:ascii="Tahoma" w:hAnsi="Tahoma"/>
      <w:sz w:val="24"/>
      <w:szCs w:val="20"/>
    </w:rPr>
  </w:style>
  <w:style w:type="paragraph" w:styleId="1077" w:customStyle="1">
    <w:name w:val="Char Char Char Char Char Char Char1"/>
    <w:basedOn w:val="904"/>
    <w:uiPriority w:val="0"/>
    <w:qFormat/>
    <w:pPr>
      <w:ind w:firstLine="200"/>
      <w:spacing w:line="360" w:lineRule="auto"/>
    </w:pPr>
    <w:rPr>
      <w:rFonts w:eastAsia="仿宋_GB2312"/>
      <w:sz w:val="24"/>
    </w:rPr>
  </w:style>
  <w:style w:type="paragraph" w:styleId="1078" w:customStyle="1">
    <w:name w:val="xl51"/>
    <w:basedOn w:val="90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79" w:customStyle="1">
    <w:name w:val="样式2"/>
    <w:basedOn w:val="945"/>
    <w:uiPriority w:val="0"/>
    <w:qFormat/>
    <w:pPr>
      <w:jc w:val="center"/>
      <w:spacing w:line="360" w:lineRule="auto"/>
    </w:pPr>
    <w:rPr>
      <w:sz w:val="24"/>
    </w:rPr>
  </w:style>
  <w:style w:type="paragraph" w:styleId="1080" w:customStyle="1">
    <w:name w:val="xl24"/>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81" w:customStyle="1">
    <w:name w:val="xl29"/>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82" w:customStyle="1">
    <w:name w:val="正文 + 楷体_GB2312"/>
    <w:basedOn w:val="904"/>
    <w:uiPriority w:val="0"/>
    <w:qFormat/>
    <w:pPr>
      <w:jc w:val="left"/>
      <w:widowControl/>
    </w:pPr>
    <w:rPr>
      <w:rFonts w:ascii="楷体_GB2312" w:eastAsia="楷体_GB2312" w:cs="Arial"/>
      <w:sz w:val="24"/>
    </w:rPr>
  </w:style>
  <w:style w:type="paragraph" w:styleId="1083" w:customStyle="1">
    <w:name w:val="xl34"/>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084" w:customStyle="1">
    <w:name w:val="1 Char Char Char Char"/>
    <w:basedOn w:val="904"/>
    <w:uiPriority w:val="0"/>
    <w:qFormat/>
    <w:rPr>
      <w:rFonts w:ascii="Tahoma" w:hAnsi="Tahoma"/>
      <w:sz w:val="24"/>
      <w:szCs w:val="20"/>
    </w:rPr>
  </w:style>
  <w:style w:type="paragraph" w:styleId="1085"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086" w:customStyle="1">
    <w:name w:val="toc 71"/>
    <w:next w:val="904"/>
    <w:uiPriority w:val="0"/>
    <w:qFormat/>
    <w:pPr>
      <w:ind w:left="2550"/>
      <w:jc w:val="both"/>
    </w:pPr>
    <w:rPr>
      <w:rFonts w:ascii="Calibri" w:hAnsi="Calibri" w:eastAsia="宋体" w:cs="Times New Roman"/>
      <w:sz w:val="21"/>
      <w:szCs w:val="22"/>
      <w:lang w:val="en-US" w:eastAsia="zh-CN" w:bidi="ar-SA"/>
    </w:rPr>
  </w:style>
  <w:style w:type="paragraph" w:styleId="1087" w:customStyle="1">
    <w:name w:val="列出段落1"/>
    <w:basedOn w:val="904"/>
    <w:uiPriority w:val="0"/>
    <w:qFormat/>
    <w:pPr>
      <w:ind w:firstLine="420"/>
    </w:pPr>
    <w:rPr>
      <w:rFonts w:ascii="Calibri" w:hAnsi="Calibri"/>
      <w:szCs w:val="22"/>
    </w:rPr>
  </w:style>
  <w:style w:type="paragraph" w:styleId="1088" w:customStyle="1">
    <w:name w:val="default"/>
    <w:basedOn w:val="904"/>
    <w:uiPriority w:val="0"/>
    <w:qFormat/>
    <w:pPr>
      <w:jc w:val="left"/>
      <w:spacing w:before="100" w:beforeAutospacing="1" w:after="100" w:afterAutospacing="1"/>
      <w:widowControl/>
    </w:pPr>
    <w:rPr>
      <w:rFonts w:ascii="宋体" w:hAnsi="宋体" w:cs="宋体"/>
      <w:sz w:val="24"/>
    </w:rPr>
  </w:style>
  <w:style w:type="paragraph" w:styleId="1089" w:customStyle="1">
    <w:name w:val="字元 字元1"/>
    <w:basedOn w:val="904"/>
    <w:uiPriority w:val="0"/>
    <w:qFormat/>
    <w:rPr>
      <w:rFonts w:ascii="Tahoma" w:hAnsi="Tahoma"/>
      <w:sz w:val="24"/>
      <w:szCs w:val="20"/>
    </w:rPr>
  </w:style>
  <w:style w:type="paragraph" w:styleId="1090" w:customStyle="1">
    <w:name w:val="_Style 160"/>
    <w:uiPriority w:val="0"/>
    <w:qFormat/>
    <w:rPr>
      <w:rFonts w:ascii="Times New Roman" w:hAnsi="Times New Roman" w:eastAsia="宋体" w:cs="Times New Roman"/>
      <w:sz w:val="21"/>
      <w:szCs w:val="24"/>
      <w:lang w:val="en-US" w:eastAsia="zh-CN" w:bidi="ar-SA"/>
    </w:rPr>
  </w:style>
  <w:style w:type="paragraph" w:styleId="1091" w:customStyle="1">
    <w:name w:val="项目编号3"/>
    <w:basedOn w:val="1050"/>
    <w:uiPriority w:val="0"/>
    <w:qFormat/>
    <w:pPr>
      <w:numPr>
        <w:ilvl w:val="0"/>
        <w:numId w:val="6"/>
      </w:numPr>
    </w:pPr>
  </w:style>
  <w:style w:type="paragraph" w:styleId="1092" w:customStyle="1">
    <w:name w:val="Char21"/>
    <w:basedOn w:val="904"/>
    <w:uiPriority w:val="0"/>
    <w:qFormat/>
    <w:rPr>
      <w:rFonts w:ascii="Tahoma" w:hAnsi="Tahoma"/>
      <w:sz w:val="24"/>
      <w:szCs w:val="20"/>
    </w:rPr>
  </w:style>
  <w:style w:type="paragraph" w:styleId="1093" w:customStyle="1">
    <w:name w:val="表格文字"/>
    <w:basedOn w:val="923"/>
    <w:uiPriority w:val="0"/>
    <w:qFormat/>
    <w:pPr>
      <w:ind w:firstLine="0"/>
      <w:spacing w:before="20" w:after="20" w:line="240" w:lineRule="auto"/>
    </w:pPr>
    <w:rPr>
      <w:rFonts w:ascii="Century Gothic" w:hAnsi="Century Gothic"/>
      <w:sz w:val="20"/>
      <w:szCs w:val="20"/>
    </w:rPr>
  </w:style>
  <w:style w:type="paragraph" w:styleId="1094" w:customStyle="1">
    <w:name w:val="Char Char Char Char Char Char Char Char Char Char1"/>
    <w:basedOn w:val="904"/>
    <w:uiPriority w:val="0"/>
    <w:qFormat/>
    <w:rPr>
      <w:rFonts w:ascii="宋体" w:hAnsi="宋体" w:cs="Courier New"/>
      <w:sz w:val="32"/>
      <w:szCs w:val="32"/>
    </w:rPr>
  </w:style>
  <w:style w:type="paragraph" w:styleId="1095" w:customStyle="1">
    <w:name w:val="正文文本样式 加粗"/>
    <w:basedOn w:val="1050"/>
    <w:uiPriority w:val="0"/>
    <w:qFormat/>
    <w:rPr>
      <w:b/>
    </w:rPr>
  </w:style>
  <w:style w:type="paragraph" w:styleId="1096" w:customStyle="1">
    <w:name w:val="Char2 Char Char Char Char Char Char"/>
    <w:basedOn w:val="904"/>
    <w:uiPriority w:val="0"/>
    <w:qFormat/>
    <w:pPr>
      <w:jc w:val="center"/>
      <w:spacing w:line="400" w:lineRule="exact"/>
      <w:widowControl/>
    </w:pPr>
  </w:style>
  <w:style w:type="paragraph" w:styleId="1097" w:customStyle="1">
    <w:name w:val="Char Char4"/>
    <w:basedOn w:val="904"/>
    <w:uiPriority w:val="0"/>
    <w:qFormat/>
    <w:pPr>
      <w:jc w:val="center"/>
      <w:spacing w:line="400" w:lineRule="exact"/>
      <w:widowControl/>
    </w:pPr>
  </w:style>
  <w:style w:type="paragraph" w:styleId="1098" w:customStyle="1">
    <w:name w:val="Char3 Char Char Char1"/>
    <w:basedOn w:val="904"/>
    <w:uiPriority w:val="0"/>
    <w:qFormat/>
    <w:rPr>
      <w:rFonts w:ascii="Tahoma" w:hAnsi="Tahoma"/>
      <w:sz w:val="24"/>
      <w:szCs w:val="20"/>
    </w:rPr>
  </w:style>
  <w:style w:type="paragraph" w:styleId="1099">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100" w:customStyle="1">
    <w:name w:val="22222222222222"/>
    <w:basedOn w:val="904"/>
    <w:uiPriority w:val="0"/>
    <w:qFormat/>
    <w:pPr>
      <w:ind w:firstLine="480"/>
      <w:jc w:val="left"/>
      <w:spacing w:line="360" w:lineRule="auto"/>
      <w:widowControl/>
    </w:pPr>
    <w:rPr>
      <w:color w:val="ff0000"/>
      <w:sz w:val="24"/>
      <w:szCs w:val="20"/>
    </w:rPr>
  </w:style>
  <w:style w:type="character" w:styleId="1101" w:customStyle="1">
    <w:name w:val="中等深浅网格 1 - 强调文字颜色 2 Char"/>
    <w:link w:val="1102"/>
    <w:uiPriority w:val="0"/>
    <w:qFormat/>
    <w:rPr>
      <w:sz w:val="21"/>
      <w:szCs w:val="24"/>
      <w:lang w:val="zh-CN" w:eastAsia="zh-CN" w:bidi="ar-SA"/>
    </w:rPr>
  </w:style>
  <w:style w:type="paragraph" w:styleId="1102" w:customStyle="1">
    <w:name w:val="1"/>
    <w:link w:val="1101"/>
    <w:uiPriority w:val="0"/>
    <w:qFormat/>
    <w:rPr>
      <w:rFonts w:ascii="Times New Roman" w:hAnsi="Times New Roman" w:eastAsia="宋体" w:cs="Times New Roman"/>
      <w:sz w:val="21"/>
      <w:szCs w:val="24"/>
      <w:lang w:val="zh-CN" w:eastAsia="zh-CN" w:bidi="ar-SA"/>
    </w:rPr>
  </w:style>
  <w:style w:type="paragraph" w:styleId="1103" w:customStyle="1">
    <w:name w:val="图文"/>
    <w:basedOn w:val="904"/>
    <w:uiPriority w:val="0"/>
    <w:qFormat/>
    <w:pPr>
      <w:spacing w:after="50" w:line="360" w:lineRule="auto"/>
    </w:pPr>
    <w:rPr>
      <w:sz w:val="24"/>
    </w:rPr>
  </w:style>
  <w:style w:type="paragraph" w:styleId="1104" w:customStyle="1">
    <w:name w:val="xl23"/>
    <w:basedOn w:val="904"/>
    <w:uiPriority w:val="0"/>
    <w:qFormat/>
    <w:pPr>
      <w:spacing w:before="100" w:beforeAutospacing="1" w:after="100" w:afterAutospacing="1" w:line="360" w:lineRule="auto"/>
      <w:widowControl/>
    </w:pPr>
    <w:rPr>
      <w:sz w:val="24"/>
      <w:szCs w:val="20"/>
    </w:rPr>
  </w:style>
  <w:style w:type="paragraph" w:styleId="1105" w:customStyle="1">
    <w:name w:val="正文表格"/>
    <w:basedOn w:val="904"/>
    <w:link w:val="1106"/>
    <w:uiPriority w:val="0"/>
    <w:qFormat/>
    <w:pPr>
      <w:jc w:val="left"/>
    </w:pPr>
    <w:rPr>
      <w:rFonts w:ascii="宋体" w:hAnsi="宋体"/>
      <w:color w:val="000000"/>
      <w:szCs w:val="21"/>
    </w:rPr>
  </w:style>
  <w:style w:type="character" w:styleId="1106" w:customStyle="1">
    <w:name w:val="正文表格 Char"/>
    <w:link w:val="1105"/>
    <w:uiPriority w:val="0"/>
    <w:qFormat/>
    <w:rPr>
      <w:rFonts w:ascii="宋体" w:hAnsi="宋体"/>
      <w:color w:val="000000"/>
      <w:sz w:val="21"/>
      <w:szCs w:val="21"/>
    </w:rPr>
  </w:style>
  <w:style w:type="paragraph" w:styleId="1107" w:customStyle="1">
    <w:name w:val="正文重点"/>
    <w:basedOn w:val="904"/>
    <w:link w:val="1108"/>
    <w:uiPriority w:val="0"/>
    <w:qFormat/>
    <w:pPr>
      <w:ind w:firstLine="482"/>
      <w:jc w:val="left"/>
      <w:spacing w:line="360" w:lineRule="auto"/>
    </w:pPr>
    <w:rPr>
      <w:b/>
      <w:sz w:val="24"/>
      <w:szCs w:val="20"/>
    </w:rPr>
  </w:style>
  <w:style w:type="character" w:styleId="1108" w:customStyle="1">
    <w:name w:val="正文重点 Char"/>
    <w:link w:val="1107"/>
    <w:uiPriority w:val="0"/>
    <w:qFormat/>
    <w:rPr>
      <w:b/>
      <w:sz w:val="24"/>
    </w:rPr>
  </w:style>
  <w:style w:type="paragraph" w:styleId="1109" w:customStyle="1">
    <w:name w:val="标题1-附件"/>
    <w:basedOn w:val="905"/>
    <w:uiPriority w:val="0"/>
    <w:qFormat/>
    <w:pPr>
      <w:jc w:val="left"/>
    </w:pPr>
    <w:rPr>
      <w:sz w:val="24"/>
      <w:szCs w:val="24"/>
    </w:rPr>
  </w:style>
  <w:style w:type="paragraph" w:styleId="1110" w:customStyle="1">
    <w:name w:val="正文小标题"/>
    <w:basedOn w:val="904"/>
    <w:next w:val="917"/>
    <w:link w:val="1111"/>
    <w:uiPriority w:val="0"/>
    <w:qFormat/>
    <w:pPr>
      <w:ind w:firstLine="482"/>
      <w:jc w:val="left"/>
      <w:spacing w:before="312" w:after="312"/>
    </w:pPr>
    <w:rPr>
      <w:rFonts w:ascii="宋体" w:hAnsi="宋体"/>
      <w:b/>
      <w:i/>
      <w:color w:val="ff0000"/>
      <w:sz w:val="24"/>
      <w:szCs w:val="20"/>
    </w:rPr>
  </w:style>
  <w:style w:type="character" w:styleId="1111" w:customStyle="1">
    <w:name w:val="正文小标题 Char"/>
    <w:link w:val="1110"/>
    <w:uiPriority w:val="0"/>
    <w:qFormat/>
    <w:rPr>
      <w:rFonts w:ascii="宋体" w:hAnsi="宋体"/>
      <w:b/>
      <w:i/>
      <w:color w:val="ff0000"/>
      <w:sz w:val="24"/>
    </w:rPr>
  </w:style>
  <w:style w:type="paragraph" w:styleId="1112" w:customStyle="1">
    <w:name w:val="正文大标题"/>
    <w:basedOn w:val="1110"/>
    <w:next w:val="917"/>
    <w:link w:val="1113"/>
    <w:uiPriority w:val="0"/>
    <w:qFormat/>
    <w:pPr>
      <w:jc w:val="center"/>
    </w:pPr>
    <w:rPr>
      <w:i w:val="0"/>
      <w:color w:val="000000"/>
      <w:sz w:val="28"/>
      <w:szCs w:val="21"/>
    </w:rPr>
  </w:style>
  <w:style w:type="character" w:styleId="1113" w:customStyle="1">
    <w:name w:val="正文大标题 Char"/>
    <w:link w:val="1112"/>
    <w:uiPriority w:val="0"/>
    <w:qFormat/>
    <w:rPr>
      <w:rFonts w:ascii="宋体" w:hAnsi="宋体"/>
      <w:b/>
      <w:color w:val="000000"/>
      <w:sz w:val="28"/>
      <w:szCs w:val="21"/>
    </w:rPr>
  </w:style>
  <w:style w:type="paragraph" w:styleId="1114" w:customStyle="1">
    <w:name w:val="注释"/>
    <w:basedOn w:val="904"/>
    <w:link w:val="1115"/>
    <w:uiPriority w:val="0"/>
    <w:qFormat/>
    <w:pPr>
      <w:ind w:left="420" w:hanging="420"/>
      <w:jc w:val="left"/>
    </w:pPr>
    <w:rPr>
      <w:rFonts w:ascii="宋体" w:hAnsi="宋体"/>
      <w:szCs w:val="21"/>
    </w:rPr>
  </w:style>
  <w:style w:type="character" w:styleId="1115" w:customStyle="1">
    <w:name w:val="注释 Char"/>
    <w:link w:val="1114"/>
    <w:uiPriority w:val="0"/>
    <w:qFormat/>
    <w:rPr>
      <w:rFonts w:ascii="宋体" w:hAnsi="宋体"/>
      <w:sz w:val="21"/>
      <w:szCs w:val="21"/>
    </w:rPr>
  </w:style>
  <w:style w:type="paragraph" w:styleId="1116" w:customStyle="1">
    <w:name w:val="正文须知-1级"/>
    <w:basedOn w:val="904"/>
    <w:next w:val="904"/>
    <w:uiPriority w:val="0"/>
    <w:qFormat/>
    <w:pPr>
      <w:numPr>
        <w:ilvl w:val="0"/>
        <w:numId w:val="7"/>
      </w:numPr>
      <w:spacing w:line="300" w:lineRule="auto"/>
    </w:pPr>
    <w:rPr>
      <w:rFonts w:ascii="宋体" w:hAnsi="Calibri"/>
      <w:sz w:val="24"/>
      <w:szCs w:val="21"/>
    </w:rPr>
  </w:style>
  <w:style w:type="paragraph" w:styleId="1117" w:customStyle="1">
    <w:name w:val="正文须知-2级"/>
    <w:basedOn w:val="904"/>
    <w:uiPriority w:val="0"/>
    <w:qFormat/>
    <w:pPr>
      <w:numPr>
        <w:ilvl w:val="1"/>
        <w:numId w:val="7"/>
      </w:numPr>
      <w:spacing w:line="300" w:lineRule="auto"/>
    </w:pPr>
    <w:rPr>
      <w:rFonts w:ascii="宋体" w:hAnsi="Calibri"/>
      <w:sz w:val="24"/>
      <w:szCs w:val="21"/>
    </w:rPr>
  </w:style>
  <w:style w:type="paragraph" w:styleId="1118" w:customStyle="1">
    <w:name w:val="正文须知-3级"/>
    <w:basedOn w:val="904"/>
    <w:uiPriority w:val="0"/>
    <w:qFormat/>
    <w:pPr>
      <w:numPr>
        <w:ilvl w:val="2"/>
        <w:numId w:val="7"/>
      </w:numPr>
      <w:ind w:hanging="355"/>
      <w:spacing w:line="300" w:lineRule="auto"/>
    </w:pPr>
    <w:rPr>
      <w:rFonts w:ascii="宋体" w:hAnsi="Calibri"/>
      <w:sz w:val="24"/>
      <w:szCs w:val="21"/>
    </w:rPr>
  </w:style>
  <w:style w:type="character" w:styleId="1119" w:customStyle="1">
    <w:name w:val="纯文本 字符"/>
    <w:uiPriority w:val="99"/>
    <w:qFormat/>
    <w:rPr>
      <w:rFonts w:ascii="宋体" w:hAnsi="Courier New" w:eastAsia="宋体" w:cs="Times New Roman"/>
      <w:sz w:val="21"/>
      <w:szCs w:val="21"/>
      <w:lang w:val="en-US" w:eastAsia="zh-CN" w:bidi="ar-SA"/>
    </w:rPr>
  </w:style>
  <w:style w:type="paragraph" w:styleId="1120" w:customStyle="1">
    <w:name w:val="表格1"/>
    <w:basedOn w:val="904"/>
    <w:uiPriority w:val="0"/>
    <w:qFormat/>
    <w:pPr>
      <w:ind w:firstLine="480"/>
      <w:jc w:val="center"/>
    </w:pPr>
    <w:rPr>
      <w:sz w:val="24"/>
      <w:szCs w:val="20"/>
    </w:rPr>
  </w:style>
  <w:style w:type="character" w:styleId="1121" w:customStyle="1">
    <w:name w:val="纯文本 字符1"/>
    <w:uiPriority w:val="0"/>
    <w:qFormat/>
    <w:rPr>
      <w:rFonts w:ascii="宋体" w:hAnsi="Courier New"/>
    </w:rPr>
  </w:style>
  <w:style w:type="character" w:styleId="1122" w:customStyle="1">
    <w:name w:val="bjh-p"/>
    <w:uiPriority w:val="0"/>
    <w:qFormat/>
  </w:style>
  <w:style w:type="paragraph" w:styleId="1123" w:customStyle="1">
    <w:name w:val="无标题条"/>
    <w:next w:val="904"/>
    <w:uiPriority w:val="0"/>
    <w:qFormat/>
    <w:pPr>
      <w:jc w:val="both"/>
    </w:pPr>
    <w:rPr>
      <w:rFonts w:ascii="Times New Roman" w:hAnsi="Times New Roman" w:eastAsia="宋体" w:cs="Times New Roman"/>
      <w:sz w:val="21"/>
      <w:lang w:val="en-US" w:eastAsia="zh-CN" w:bidi="ar-SA"/>
    </w:rPr>
  </w:style>
  <w:style w:type="character" w:styleId="1124" w:customStyle="1">
    <w:name w:val="正文格式 Char"/>
    <w:link w:val="1125"/>
    <w:uiPriority w:val="0"/>
    <w:qFormat/>
    <w:rPr>
      <w:rFonts w:ascii="宋体" w:hAnsi="宋体"/>
      <w:sz w:val="24"/>
      <w:szCs w:val="24"/>
      <w:lang w:val="en-GB"/>
    </w:rPr>
  </w:style>
  <w:style w:type="paragraph" w:styleId="1125" w:customStyle="1">
    <w:name w:val="正文格式"/>
    <w:basedOn w:val="904"/>
    <w:link w:val="1124"/>
    <w:uiPriority w:val="0"/>
    <w:qFormat/>
    <w:pPr>
      <w:ind w:firstLine="480"/>
      <w:spacing w:line="360" w:lineRule="auto"/>
    </w:pPr>
    <w:rPr>
      <w:rFonts w:ascii="宋体" w:hAnsi="宋体"/>
      <w:sz w:val="24"/>
      <w:lang w:val="en-GB"/>
    </w:rPr>
  </w:style>
  <w:style w:type="character" w:styleId="1126" w:customStyle="1">
    <w:name w:val="标题 3 Char"/>
    <w:uiPriority w:val="0"/>
    <w:qFormat/>
    <w:rPr>
      <w:rFonts w:ascii="宋体" w:eastAsia="宋体"/>
      <w:b/>
      <w:sz w:val="24"/>
      <w:u w:val="single"/>
      <w:lang w:val="en-US" w:eastAsia="zh-CN" w:bidi="ar-SA"/>
    </w:rPr>
  </w:style>
  <w:style w:type="character" w:styleId="1127" w:customStyle="1">
    <w:name w:val="正文缩进 Char"/>
    <w:uiPriority w:val="0"/>
    <w:qFormat/>
    <w:rPr>
      <w:rFonts w:ascii="宋体" w:eastAsia="宋体"/>
      <w:sz w:val="24"/>
      <w:szCs w:val="24"/>
      <w:lang w:val="en-US" w:eastAsia="zh-CN" w:bidi="ar-SA"/>
    </w:rPr>
  </w:style>
  <w:style w:type="character" w:styleId="1128" w:customStyle="1">
    <w:name w:val="Char Char111"/>
    <w:uiPriority w:val="0"/>
    <w:qFormat/>
    <w:rPr>
      <w:rFonts w:ascii="宋体" w:eastAsia="宋体"/>
      <w:b/>
      <w:sz w:val="24"/>
      <w:u w:val="single"/>
      <w:lang w:val="en-US" w:eastAsia="zh-CN" w:bidi="ar-SA"/>
    </w:rPr>
  </w:style>
  <w:style w:type="character" w:styleId="1129" w:customStyle="1">
    <w:name w:val="正文文本缩进 Char"/>
    <w:uiPriority w:val="0"/>
    <w:qFormat/>
    <w:rPr>
      <w:rFonts w:eastAsia="宋体"/>
      <w:sz w:val="24"/>
      <w:szCs w:val="24"/>
      <w:lang w:val="en-US" w:eastAsia="zh-CN" w:bidi="ar-SA"/>
    </w:rPr>
  </w:style>
  <w:style w:type="character" w:styleId="1130" w:customStyle="1">
    <w:name w:val="列出段落 Char"/>
    <w:uiPriority w:val="0"/>
    <w:qFormat/>
    <w:rPr>
      <w:rFonts w:ascii="Calibri" w:hAnsi="Calibri" w:eastAsia="宋体"/>
      <w:sz w:val="21"/>
      <w:szCs w:val="22"/>
      <w:lang w:val="en-US" w:eastAsia="zh-CN" w:bidi="ar-SA"/>
    </w:rPr>
  </w:style>
  <w:style w:type="character" w:styleId="1131" w:customStyle="1">
    <w:name w:val="页眉 Char"/>
    <w:uiPriority w:val="0"/>
    <w:qFormat/>
    <w:rPr>
      <w:rFonts w:eastAsia="宋体"/>
      <w:sz w:val="18"/>
      <w:szCs w:val="18"/>
      <w:lang w:val="en-US" w:eastAsia="zh-CN" w:bidi="ar-SA"/>
    </w:rPr>
  </w:style>
  <w:style w:type="character" w:styleId="1132" w:customStyle="1">
    <w:name w:val="标题 2 Char"/>
    <w:uiPriority w:val="0"/>
    <w:qFormat/>
    <w:rPr>
      <w:rFonts w:ascii="Arial" w:hAnsi="Arial" w:eastAsia="黑体"/>
      <w:b/>
      <w:sz w:val="30"/>
      <w:lang w:val="en-US" w:eastAsia="zh-CN" w:bidi="ar-SA"/>
    </w:rPr>
  </w:style>
  <w:style w:type="paragraph" w:styleId="1133" w:customStyle="1">
    <w:name w:val="字元 字元2"/>
    <w:basedOn w:val="904"/>
    <w:uiPriority w:val="0"/>
    <w:qFormat/>
    <w:rPr>
      <w:rFonts w:ascii="Tahoma" w:hAnsi="Tahoma"/>
      <w:sz w:val="24"/>
      <w:szCs w:val="20"/>
    </w:rPr>
  </w:style>
  <w:style w:type="paragraph" w:styleId="1134" w:customStyle="1">
    <w:name w:val="Char3 Char Char Char2"/>
    <w:basedOn w:val="904"/>
    <w:uiPriority w:val="0"/>
    <w:qFormat/>
    <w:rPr>
      <w:rFonts w:ascii="Tahoma" w:hAnsi="Tahoma"/>
      <w:sz w:val="24"/>
      <w:szCs w:val="20"/>
    </w:rPr>
  </w:style>
  <w:style w:type="paragraph" w:styleId="1135" w:customStyle="1">
    <w:name w:val="正文文本缩进2"/>
    <w:basedOn w:val="904"/>
    <w:uiPriority w:val="0"/>
    <w:qFormat/>
    <w:pPr>
      <w:ind w:firstLine="480"/>
      <w:spacing w:line="480" w:lineRule="exact"/>
    </w:pPr>
    <w:rPr>
      <w:rFonts w:ascii="宋体" w:hAnsi="宋体"/>
      <w:sz w:val="24"/>
      <w:lang w:val="zh-CN"/>
    </w:rPr>
  </w:style>
  <w:style w:type="paragraph" w:styleId="1136" w:customStyle="1">
    <w:name w:val="Char3"/>
    <w:basedOn w:val="904"/>
    <w:uiPriority w:val="0"/>
    <w:qFormat/>
    <w:pPr>
      <w:tabs>
        <w:tab w:val="left" w:pos="360" w:leader="none"/>
      </w:tabs>
    </w:pPr>
    <w:rPr>
      <w:sz w:val="24"/>
    </w:rPr>
  </w:style>
  <w:style w:type="paragraph" w:styleId="1137" w:customStyle="1">
    <w:name w:val="Char Char Char Char Char Char Char Char Char Char Char Char Char Char Char Char1"/>
    <w:basedOn w:val="904"/>
    <w:uiPriority w:val="0"/>
    <w:qFormat/>
    <w:pPr>
      <w:jc w:val="center"/>
      <w:spacing w:after="160" w:line="240" w:lineRule="exact"/>
      <w:widowControl/>
    </w:pPr>
    <w:rPr>
      <w:rFonts w:ascii="宋体" w:hAnsi="宋体"/>
      <w:b/>
      <w:sz w:val="30"/>
      <w:szCs w:val="30"/>
      <w:lang w:eastAsia="en-US"/>
    </w:rPr>
  </w:style>
  <w:style w:type="paragraph" w:styleId="1138" w:customStyle="1">
    <w:name w:val="Char Char1 Char Char Char Char Char Char1"/>
    <w:basedOn w:val="904"/>
    <w:uiPriority w:val="0"/>
    <w:qFormat/>
    <w:pPr>
      <w:jc w:val="left"/>
      <w:spacing w:after="160" w:line="240" w:lineRule="exact"/>
      <w:widowControl/>
    </w:pPr>
    <w:rPr>
      <w:rFonts w:ascii="Verdana" w:hAnsi="Verdana" w:eastAsia="仿宋_GB2312"/>
      <w:sz w:val="24"/>
      <w:szCs w:val="20"/>
      <w:lang w:eastAsia="en-US"/>
    </w:rPr>
  </w:style>
  <w:style w:type="paragraph" w:styleId="1139" w:customStyle="1">
    <w:name w:val="列出段落2"/>
    <w:basedOn w:val="904"/>
    <w:uiPriority w:val="0"/>
    <w:qFormat/>
    <w:pPr>
      <w:ind w:firstLine="420"/>
    </w:pPr>
    <w:rPr>
      <w:rFonts w:ascii="Calibri" w:hAnsi="Calibri"/>
      <w:szCs w:val="22"/>
    </w:rPr>
  </w:style>
  <w:style w:type="paragraph" w:styleId="1140" w:customStyle="1">
    <w:name w:val="Char Char Char1 Char2"/>
    <w:basedOn w:val="904"/>
    <w:uiPriority w:val="0"/>
    <w:qFormat/>
    <w:rPr>
      <w:rFonts w:ascii="Tahoma" w:hAnsi="Tahoma"/>
      <w:sz w:val="24"/>
      <w:szCs w:val="20"/>
    </w:rPr>
  </w:style>
  <w:style w:type="paragraph" w:styleId="1141" w:customStyle="1">
    <w:name w:val="Char Char Char2"/>
    <w:basedOn w:val="904"/>
    <w:uiPriority w:val="0"/>
    <w:qFormat/>
    <w:rPr>
      <w:rFonts w:ascii="Tahoma" w:hAnsi="Tahoma"/>
      <w:sz w:val="24"/>
      <w:szCs w:val="20"/>
    </w:rPr>
  </w:style>
  <w:style w:type="paragraph" w:styleId="1142" w:customStyle="1">
    <w:name w:val="Char Char Char Char Char Char Char2"/>
    <w:basedOn w:val="904"/>
    <w:uiPriority w:val="0"/>
    <w:qFormat/>
    <w:pPr>
      <w:ind w:firstLine="200"/>
      <w:spacing w:line="360" w:lineRule="auto"/>
    </w:pPr>
    <w:rPr>
      <w:rFonts w:eastAsia="仿宋_GB2312"/>
      <w:sz w:val="24"/>
    </w:rPr>
  </w:style>
  <w:style w:type="paragraph" w:styleId="1143" w:customStyle="1">
    <w:name w:val="正文缩进2"/>
    <w:basedOn w:val="904"/>
    <w:uiPriority w:val="0"/>
    <w:qFormat/>
    <w:pPr>
      <w:ind w:firstLine="567"/>
      <w:spacing w:line="480" w:lineRule="exact"/>
      <w:widowControl/>
    </w:pPr>
    <w:rPr>
      <w:rFonts w:ascii="宋体"/>
      <w:color w:val="000000"/>
      <w:sz w:val="28"/>
      <w:szCs w:val="20"/>
      <w:lang w:val="zh-CN"/>
    </w:rPr>
  </w:style>
  <w:style w:type="paragraph" w:styleId="1144" w:customStyle="1">
    <w:name w:val="修订1"/>
    <w:uiPriority w:val="0"/>
    <w:qFormat/>
    <w:rPr>
      <w:rFonts w:ascii="Times New Roman" w:hAnsi="Times New Roman" w:eastAsia="宋体" w:cs="Times New Roman"/>
      <w:sz w:val="21"/>
      <w:szCs w:val="24"/>
      <w:lang w:val="en-US" w:eastAsia="zh-CN" w:bidi="ar-SA"/>
    </w:rPr>
  </w:style>
  <w:style w:type="paragraph" w:styleId="1145" w:customStyle="1">
    <w:name w:val="Char22"/>
    <w:basedOn w:val="904"/>
    <w:uiPriority w:val="0"/>
    <w:qFormat/>
    <w:rPr>
      <w:rFonts w:ascii="Tahoma" w:hAnsi="Tahoma"/>
      <w:sz w:val="24"/>
      <w:szCs w:val="20"/>
    </w:rPr>
  </w:style>
  <w:style w:type="paragraph" w:styleId="1146" w:customStyle="1">
    <w:name w:val="Char Char Char Char Char Char Char Char Char Char2"/>
    <w:basedOn w:val="904"/>
    <w:uiPriority w:val="0"/>
    <w:qFormat/>
    <w:rPr>
      <w:rFonts w:ascii="宋体" w:hAnsi="宋体" w:cs="Courier New"/>
      <w:sz w:val="32"/>
      <w:szCs w:val="32"/>
    </w:rPr>
  </w:style>
  <w:style w:type="paragraph" w:styleId="1147" w:customStyle="1">
    <w:name w:val="Char2 Char Char Char Char Char Char1"/>
    <w:basedOn w:val="904"/>
    <w:uiPriority w:val="0"/>
    <w:qFormat/>
    <w:pPr>
      <w:jc w:val="center"/>
      <w:spacing w:line="400" w:lineRule="exact"/>
      <w:widowControl/>
    </w:pPr>
  </w:style>
  <w:style w:type="character" w:styleId="1148" w:customStyle="1">
    <w:name w:val="页脚 Char"/>
    <w:uiPriority w:val="0"/>
    <w:qFormat/>
    <w:rPr>
      <w:rFonts w:ascii="宋体" w:eastAsia="宋体"/>
      <w:sz w:val="18"/>
      <w:lang w:val="en-US" w:eastAsia="zh-CN" w:bidi="ar-SA"/>
    </w:rPr>
  </w:style>
  <w:style w:type="paragraph" w:styleId="1149" w:customStyle="1">
    <w:name w:val="Char Char41"/>
    <w:basedOn w:val="904"/>
    <w:uiPriority w:val="0"/>
    <w:qFormat/>
    <w:pPr>
      <w:jc w:val="center"/>
      <w:spacing w:line="400" w:lineRule="exact"/>
      <w:widowControl/>
    </w:pPr>
  </w:style>
  <w:style w:type="character" w:styleId="1150" w:customStyle="1">
    <w:name w:val="批注文字 Char"/>
    <w:uiPriority w:val="99"/>
    <w:qFormat/>
    <w:rPr>
      <w:sz w:val="21"/>
      <w:szCs w:val="24"/>
    </w:rPr>
  </w:style>
  <w:style w:type="character" w:styleId="1151" w:customStyle="1">
    <w:name w:val="标题 Char"/>
    <w:uiPriority w:val="0"/>
    <w:qFormat/>
    <w:rPr>
      <w:b/>
      <w:sz w:val="32"/>
    </w:rPr>
  </w:style>
  <w:style w:type="paragraph" w:styleId="1152" w:customStyle="1">
    <w:name w:val="图例"/>
    <w:basedOn w:val="904"/>
    <w:uiPriority w:val="0"/>
    <w:qFormat/>
    <w:pPr>
      <w:jc w:val="center"/>
      <w:spacing w:before="120" w:after="120" w:line="360" w:lineRule="auto"/>
    </w:pPr>
    <w:rPr>
      <w:rFonts w:eastAsia="仿宋_GB2312"/>
      <w:b/>
      <w:sz w:val="24"/>
      <w:szCs w:val="20"/>
    </w:rPr>
  </w:style>
  <w:style w:type="table" w:styleId="1153"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154" w:customStyle="1">
    <w:name w:val="Table Paragraph"/>
    <w:basedOn w:val="904"/>
    <w:uiPriority w:val="1"/>
    <w:qFormat/>
    <w:pPr>
      <w:jc w:val="left"/>
    </w:pPr>
    <w:rPr>
      <w:rFonts w:ascii="宋体" w:hAnsi="宋体" w:cs="宋体"/>
      <w:sz w:val="22"/>
      <w:szCs w:val="22"/>
      <w:lang w:eastAsia="en-US"/>
    </w:rPr>
  </w:style>
  <w:style w:type="paragraph" w:styleId="1155" w:customStyle="1">
    <w:name w:val="成文日期"/>
    <w:basedOn w:val="904"/>
    <w:link w:val="1156"/>
    <w:uiPriority w:val="0"/>
    <w:qFormat/>
    <w:pPr>
      <w:ind w:right="400" w:firstLine="200"/>
      <w:jc w:val="right"/>
      <w:spacing w:line="570" w:lineRule="exact"/>
    </w:pPr>
    <w:rPr>
      <w:rFonts w:ascii="仿宋_GB2312" w:eastAsia="仿宋_GB2312"/>
      <w:sz w:val="32"/>
      <w:szCs w:val="20"/>
    </w:rPr>
  </w:style>
  <w:style w:type="character" w:styleId="1156" w:customStyle="1">
    <w:name w:val="成文日期 Char"/>
    <w:link w:val="1155"/>
    <w:uiPriority w:val="0"/>
    <w:qFormat/>
    <w:rPr>
      <w:rFonts w:ascii="仿宋_GB2312" w:eastAsia="仿宋_GB2312"/>
      <w:sz w:val="32"/>
    </w:rPr>
  </w:style>
  <w:style w:type="paragraph" w:styleId="1157" w:customStyle="1">
    <w:name w:val="_Style 251"/>
    <w:uiPriority w:val="99"/>
    <w:unhideWhenUsed/>
    <w:qFormat/>
    <w:rPr>
      <w:rFonts w:ascii="Times New Roman" w:hAnsi="Times New Roman" w:eastAsia="宋体" w:cs="Times New Roman"/>
      <w:sz w:val="21"/>
      <w:szCs w:val="24"/>
      <w:lang w:val="en-US" w:eastAsia="zh-CN" w:bidi="ar-SA"/>
    </w:rPr>
  </w:style>
  <w:style w:type="character" w:styleId="1158" w:customStyle="1">
    <w:name w:val="正文缩进 字符"/>
    <w:uiPriority w:val="0"/>
    <w:qFormat/>
    <w:rPr>
      <w:rFonts w:ascii="宋体" w:hAnsi="宋体" w:eastAsia="宋体"/>
      <w:sz w:val="24"/>
      <w:szCs w:val="24"/>
    </w:rPr>
  </w:style>
  <w:style w:type="character" w:styleId="1159" w:customStyle="1">
    <w:name w:val="NormalCharacter"/>
    <w:uiPriority w:val="0"/>
    <w:qFormat/>
  </w:style>
  <w:style w:type="character" w:styleId="1160" w:customStyle="1">
    <w:name w:val="正文缩进 Char1"/>
    <w:uiPriority w:val="0"/>
    <w:qFormat/>
    <w:rPr>
      <w:rFonts w:ascii="宋体" w:hAnsi="宋体" w:eastAsia="宋体"/>
      <w:sz w:val="24"/>
    </w:rPr>
  </w:style>
  <w:style w:type="paragraph" w:styleId="1161" w:customStyle="1">
    <w:name w:val="索引 11"/>
    <w:basedOn w:val="904"/>
    <w:next w:val="904"/>
    <w:uiPriority w:val="0"/>
    <w:qFormat/>
    <w:pPr>
      <w:spacing w:line="360" w:lineRule="auto"/>
    </w:pPr>
    <w:rPr>
      <w:rFonts w:ascii="仿宋_GB2312" w:eastAsia="仿宋_GB2312"/>
      <w:sz w:val="24"/>
      <w:szCs w:val="20"/>
    </w:rPr>
  </w:style>
  <w:style w:type="paragraph" w:styleId="1162" w:customStyle="1">
    <w:name w:val="样式 标题 1 + 宋体 居中 段前: 17 磅 段后: 16.5 磅"/>
    <w:basedOn w:val="905"/>
    <w:uiPriority w:val="0"/>
    <w:qFormat/>
    <w:pPr>
      <w:ind w:left="840" w:hanging="420"/>
      <w:pageBreakBefore/>
      <w:widowControl/>
      <w:tabs>
        <w:tab w:val="left" w:pos="840" w:leader="none"/>
      </w:tabs>
    </w:pPr>
    <w:rPr>
      <w:rFonts w:ascii="华文中宋" w:hAnsi="华文中宋" w:eastAsia="华文中宋" w:cs="宋体"/>
      <w:sz w:val="28"/>
    </w:rPr>
  </w:style>
  <w:style w:type="paragraph" w:styleId="1163" w:customStyle="1">
    <w:name w:val="表格"/>
    <w:basedOn w:val="904"/>
    <w:next w:val="904"/>
    <w:uiPriority w:val="0"/>
    <w:qFormat/>
    <w:pPr>
      <w:jc w:val="left"/>
      <w:widowControl/>
    </w:pPr>
    <w:rPr>
      <w:rFonts w:ascii="宋体" w:hAnsi="宋体" w:eastAsia="仿宋"/>
      <w:sz w:val="18"/>
      <w:lang w:val="zh-CN" w:bidi="zh-CN"/>
    </w:rPr>
  </w:style>
  <w:style w:type="paragraph" w:styleId="1164" w:customStyle="1">
    <w:name w:val="目录 53"/>
    <w:next w:val="904"/>
    <w:uiPriority w:val="0"/>
    <w:qFormat/>
    <w:pPr>
      <w:ind w:left="1275"/>
      <w:jc w:val="both"/>
    </w:pPr>
    <w:rPr>
      <w:rFonts w:ascii="Times New Roman" w:hAnsi="Times New Roman" w:eastAsia="宋体" w:cs="Times New Roman"/>
      <w:sz w:val="21"/>
      <w:lang w:val="en-US" w:eastAsia="zh-CN" w:bidi="ar-SA"/>
    </w:rPr>
  </w:style>
  <w:style w:type="paragraph" w:styleId="1165" w:customStyle="1">
    <w:name w:val="表格正文"/>
    <w:basedOn w:val="904"/>
    <w:uiPriority w:val="0"/>
    <w:qFormat/>
    <w:pPr>
      <w:spacing w:before="40" w:after="40"/>
    </w:pPr>
    <w:rPr>
      <w:szCs w:val="21"/>
    </w:rPr>
  </w:style>
  <w:style w:type="character" w:styleId="1166" w:customStyle="1">
    <w:name w:val="交叉引用"/>
    <w:uiPriority w:val="1"/>
    <w:qFormat/>
    <w:rPr>
      <w:color w:val="0000ff"/>
      <w:u w:val="single"/>
    </w:rPr>
  </w:style>
  <w:style w:type="paragraph" w:styleId="1167" w:customStyle="1">
    <w:name w:val="Table Text"/>
    <w:uiPriority w:val="0"/>
    <w:qFormat/>
    <w:pPr>
      <w:spacing w:line="360" w:lineRule="auto"/>
    </w:pPr>
    <w:rPr>
      <w:rFonts w:ascii="Arial" w:hAnsi="Arial" w:eastAsia="宋体" w:cs="Arial Narrow"/>
      <w:sz w:val="24"/>
      <w:szCs w:val="24"/>
      <w:lang w:val="en-US" w:eastAsia="zh-CN" w:bidi="ar-SA"/>
    </w:rPr>
  </w:style>
  <w:style w:type="paragraph" w:styleId="1168" w:customStyle="1">
    <w:name w:val="正文_28"/>
    <w:uiPriority w:val="0"/>
    <w:qFormat/>
    <w:rPr>
      <w:rFonts w:ascii="Times New Roman" w:hAnsi="Times New Roman" w:eastAsia="宋体" w:cs="Times New Roman"/>
      <w:sz w:val="24"/>
      <w:szCs w:val="24"/>
      <w:lang w:val="en-US" w:eastAsia="en-US" w:bidi="ar-SA"/>
    </w:rPr>
  </w:style>
  <w:style w:type="paragraph" w:styleId="1169" w:customStyle="1">
    <w:name w:val="纯文本11"/>
    <w:basedOn w:val="904"/>
    <w:uiPriority w:val="99"/>
    <w:qFormat/>
    <w:rPr>
      <w:rFonts w:hint="eastAsia" w:ascii="宋体" w:hAnsi="Courier New"/>
      <w:szCs w:val="20"/>
    </w:rPr>
  </w:style>
  <w:style w:type="paragraph" w:styleId="1170" w:customStyle="1">
    <w:name w:val="正文正"/>
    <w:basedOn w:val="904"/>
    <w:uiPriority w:val="0"/>
    <w:qFormat/>
    <w:pPr>
      <w:ind w:firstLine="561"/>
      <w:spacing w:line="560" w:lineRule="exact"/>
    </w:pPr>
    <w:rPr>
      <w:rFonts w:eastAsia="仿宋_GB2312"/>
      <w:sz w:val="28"/>
    </w:rPr>
  </w:style>
  <w:style w:type="paragraph" w:styleId="1171"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172" w:customStyle="1">
    <w:name w:val="正文文本缩进11"/>
    <w:basedOn w:val="904"/>
    <w:uiPriority w:val="0"/>
    <w:qFormat/>
    <w:pPr>
      <w:ind w:firstLine="570"/>
      <w:spacing w:line="360" w:lineRule="auto"/>
    </w:pPr>
    <w:rPr>
      <w:sz w:val="24"/>
    </w:rPr>
  </w:style>
  <w:style w:type="character" w:styleId="1173" w:customStyle="1">
    <w:name w:val="font41"/>
    <w:basedOn w:val="914"/>
    <w:uiPriority w:val="0"/>
    <w:qFormat/>
    <w:rPr>
      <w:rFonts w:hint="eastAsia" w:ascii="宋体" w:hAnsi="宋体" w:eastAsia="宋体" w:cs="宋体"/>
      <w:b/>
      <w:bCs/>
      <w:color w:val="000000"/>
      <w:sz w:val="22"/>
      <w:szCs w:val="22"/>
      <w:u w:val="none"/>
    </w:rPr>
  </w:style>
  <w:style w:type="paragraph" w:styleId="1174" w:customStyle="1">
    <w:name w:val="纯文本1"/>
    <w:basedOn w:val="904"/>
    <w:uiPriority w:val="0"/>
    <w:qFormat/>
    <w:rPr>
      <w:rFonts w:ascii="宋体" w:hAnsi="Courier New" w:cs="Courier New"/>
    </w:rPr>
  </w:style>
  <w:style w:type="paragraph" w:styleId="1175" w:customStyle="1">
    <w:name w:val="正文文本首行缩进1"/>
    <w:basedOn w:val="1176"/>
    <w:uiPriority w:val="99"/>
    <w:qFormat/>
    <w:pPr>
      <w:ind w:firstLine="420"/>
      <w:tabs>
        <w:tab w:val="left" w:pos="567" w:leader="none"/>
      </w:tabs>
    </w:pPr>
  </w:style>
  <w:style w:type="paragraph" w:styleId="1176" w:customStyle="1">
    <w:name w:val="正文文本1"/>
    <w:basedOn w:val="904"/>
    <w:next w:val="904"/>
    <w:uiPriority w:val="0"/>
    <w:qFormat/>
    <w:pPr>
      <w:spacing w:before="120" w:line="22" w:lineRule="atLeast"/>
      <w:tabs>
        <w:tab w:val="left" w:pos="567" w:leader="none"/>
      </w:tabs>
    </w:pPr>
    <w:rPr>
      <w:rFonts w:ascii="宋体" w:hAnsi="宋体"/>
      <w:sz w:val="24"/>
    </w:rPr>
  </w:style>
  <w:style w:type="numbering" w:styleId="189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footer" Target="footer10.xml" /><Relationship Id="rId27" Type="http://schemas.openxmlformats.org/officeDocument/2006/relationships/customXml" Target="../customXml/item1.xml" /><Relationship Id="rId28" Type="http://schemas.openxmlformats.org/officeDocument/2006/relationships/image" Target="media/image1.png"/><Relationship Id="rId29" Type="http://schemas.openxmlformats.org/officeDocument/2006/relationships/image" Target="media/image2.png"/><Relationship Id="rId30" Type="http://schemas.openxmlformats.org/officeDocument/2006/relationships/image" Target="media/image3.png"/><Relationship Id="rId31" Type="http://schemas.openxmlformats.org/officeDocument/2006/relationships/image" Target="media/image4.png"/><Relationship Id="rId32" Type="http://schemas.openxmlformats.org/officeDocument/2006/relationships/image" Target="media/image5.png"/><Relationship Id="rId33" Type="http://schemas.openxmlformats.org/officeDocument/2006/relationships/image" Target="media/image6.png"/><Relationship Id="rId34" Type="http://schemas.openxmlformats.org/officeDocument/2006/relationships/image" Target="media/image7.png"/><Relationship Id="rId35" Type="http://schemas.openxmlformats.org/officeDocument/2006/relationships/image" Target="media/image8.png"/><Relationship Id="rId36" Type="http://schemas.openxmlformats.org/officeDocument/2006/relationships/image" Target="media/image9.png"/><Relationship Id="rId37" Type="http://schemas.openxmlformats.org/officeDocument/2006/relationships/image" Target="media/image10.png"/><Relationship Id="rId38" Type="http://schemas.openxmlformats.org/officeDocument/2006/relationships/image" Target="media/image11.png"/><Relationship Id="rId39" Type="http://schemas.openxmlformats.org/officeDocument/2006/relationships/image" Target="media/image12.png"/><Relationship Id="rId40" Type="http://schemas.openxmlformats.org/officeDocument/2006/relationships/image" Target="media/image13.png"/><Relationship Id="rId41" Type="http://schemas.openxmlformats.org/officeDocument/2006/relationships/image" Target="media/image14.png"/><Relationship Id="rId42" Type="http://schemas.openxmlformats.org/officeDocument/2006/relationships/image" Target="media/image15.png"/><Relationship Id="rId43" Type="http://schemas.openxmlformats.org/officeDocument/2006/relationships/image" Target="media/image16.png"/><Relationship Id="rId44" Type="http://schemas.openxmlformats.org/officeDocument/2006/relationships/image" Target="media/image17.png"/><Relationship Id="rId45" Type="http://schemas.openxmlformats.org/officeDocument/2006/relationships/image" Target="media/image18.png"/><Relationship Id="rId46" Type="http://schemas.openxmlformats.org/officeDocument/2006/relationships/image" Target="media/image19.jpg"/><Relationship Id="rId47" Type="http://schemas.openxmlformats.org/officeDocument/2006/relationships/image" Target="media/image20.png"/><Relationship Id="rId48" Type="http://schemas.openxmlformats.org/officeDocument/2006/relationships/image" Target="media/image21.png"/><Relationship Id="rId49" Type="http://schemas.openxmlformats.org/officeDocument/2006/relationships/image" Target="media/image22.png"/><Relationship Id="rId50" Type="http://schemas.openxmlformats.org/officeDocument/2006/relationships/image" Target="media/image23.png"/><Relationship Id="rId51" Type="http://schemas.openxmlformats.org/officeDocument/2006/relationships/image" Target="media/image24.png"/><Relationship Id="rId52" Type="http://schemas.openxmlformats.org/officeDocument/2006/relationships/image" Target="media/image25.png"/><Relationship Id="rId53" Type="http://schemas.openxmlformats.org/officeDocument/2006/relationships/image" Target="media/image26.png"/><Relationship Id="rId54" Type="http://schemas.openxmlformats.org/officeDocument/2006/relationships/image" Target="media/image2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王女士</cp:lastModifiedBy>
  <cp:revision>31</cp:revision>
  <dcterms:created xsi:type="dcterms:W3CDTF">2025-07-24T23:01:00Z</dcterms:created>
  <dcterms:modified xsi:type="dcterms:W3CDTF">2026-05-15T05:38:36Z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181F0E66A47FA24790E3056A77625221_43</vt:lpwstr>
  </property>
  <property fmtid="{D5CDD505-2E9C-101B-9397-08002B2CF9AE}" pid="4" name="KSOTemplateDocerSaveRecord">
    <vt:lpwstr>eyJoZGlkIjoiZDI3ZDM5Zjc3YjkwNzdiZDgzMmUwZjQwNWQ5ZjFjMTYiLCJ1c2VySWQiOiIyNDAyNDY5NjEifQ==</vt:lpwstr>
  </property>
</Properties>
</file>