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jc w:val="center"/>
        <w:rPr>
          <w:b/>
          <w:color w:val="000000"/>
          <w:spacing w:val="76"/>
          <w:sz w:val="44"/>
          <w:szCs w:val="44"/>
        </w:rPr>
      </w:pPr>
      <w:r>
        <w:rPr>
          <w:b/>
          <w:color w:val="000000"/>
          <w:spacing w:val="76"/>
          <w:sz w:val="44"/>
          <w:szCs w:val="44"/>
        </w:rPr>
      </w:r>
      <w:r/>
    </w:p>
    <w:p>
      <w:pPr>
        <w:pStyle w:val="838"/>
      </w:pPr>
      <w:r/>
      <w:r/>
    </w:p>
    <w:p>
      <w:pPr>
        <w:pStyle w:val="834"/>
        <w:jc w:val="center"/>
        <w:rPr>
          <w:b/>
          <w:color w:val="000000"/>
          <w:spacing w:val="76"/>
          <w:sz w:val="44"/>
          <w:szCs w:val="44"/>
        </w:rPr>
      </w:pPr>
      <w:r>
        <w:rPr>
          <w:b/>
          <w:color w:val="000000"/>
          <w:spacing w:val="76"/>
          <w:sz w:val="44"/>
          <w:szCs w:val="44"/>
        </w:rPr>
      </w:r>
      <w:r/>
    </w:p>
    <w:p>
      <w:pPr>
        <w:pStyle w:val="834"/>
        <w:jc w:val="center"/>
        <w:rPr>
          <w:b/>
          <w:color w:val="000000"/>
          <w:spacing w:val="76"/>
          <w:sz w:val="96"/>
          <w:szCs w:val="96"/>
        </w:rPr>
      </w:pPr>
      <w:r>
        <w:rPr>
          <w:b/>
          <w:color w:val="000000"/>
          <w:spacing w:val="76"/>
          <w:sz w:val="96"/>
          <w:szCs w:val="96"/>
        </w:rPr>
        <w:t xml:space="preserve">竞争性磋商文件</w:t>
      </w:r>
      <w:r/>
    </w:p>
    <w:p>
      <w:pPr>
        <w:pStyle w:val="834"/>
        <w:jc w:val="center"/>
        <w:rPr>
          <w:b/>
          <w:color w:val="000000"/>
          <w:spacing w:val="76"/>
          <w:sz w:val="44"/>
          <w:szCs w:val="44"/>
        </w:rPr>
      </w:pPr>
      <w:r>
        <w:rPr>
          <w:b/>
          <w:color w:val="000000"/>
          <w:spacing w:val="76"/>
          <w:sz w:val="44"/>
          <w:szCs w:val="44"/>
        </w:rPr>
      </w:r>
      <w:r/>
    </w:p>
    <w:p>
      <w:pPr>
        <w:pStyle w:val="834"/>
        <w:jc w:val="center"/>
        <w:rPr>
          <w:b/>
          <w:color w:val="000000"/>
          <w:spacing w:val="76"/>
          <w:sz w:val="44"/>
          <w:szCs w:val="44"/>
        </w:rPr>
      </w:pPr>
      <w:r>
        <w:rPr>
          <w:b/>
          <w:color w:val="000000"/>
          <w:spacing w:val="76"/>
          <w:sz w:val="44"/>
          <w:szCs w:val="44"/>
        </w:rPr>
      </w:r>
      <w:r/>
    </w:p>
    <w:p>
      <w:pPr>
        <w:pStyle w:val="838"/>
        <w:rPr>
          <w:b/>
          <w:color w:val="000000"/>
          <w:spacing w:val="76"/>
          <w:sz w:val="44"/>
          <w:szCs w:val="44"/>
        </w:rPr>
      </w:pPr>
      <w:r>
        <w:rPr>
          <w:b/>
          <w:color w:val="000000"/>
          <w:spacing w:val="76"/>
          <w:sz w:val="44"/>
          <w:szCs w:val="44"/>
        </w:rPr>
      </w:r>
      <w:r/>
    </w:p>
    <w:p>
      <w:pPr>
        <w:pStyle w:val="831"/>
        <w:rPr>
          <w:b/>
          <w:color w:val="000000"/>
          <w:spacing w:val="76"/>
          <w:sz w:val="44"/>
          <w:szCs w:val="44"/>
        </w:rPr>
      </w:pPr>
      <w:r>
        <w:rPr>
          <w:b/>
          <w:color w:val="000000"/>
          <w:spacing w:val="76"/>
          <w:sz w:val="44"/>
          <w:szCs w:val="44"/>
        </w:rPr>
      </w:r>
      <w:r/>
    </w:p>
    <w:p>
      <w:pPr>
        <w:pStyle w:val="838"/>
        <w:rPr>
          <w:b/>
          <w:color w:val="000000"/>
          <w:spacing w:val="76"/>
          <w:sz w:val="44"/>
          <w:szCs w:val="44"/>
        </w:rPr>
      </w:pPr>
      <w:r>
        <w:rPr>
          <w:b/>
          <w:color w:val="000000"/>
          <w:spacing w:val="76"/>
          <w:sz w:val="44"/>
          <w:szCs w:val="44"/>
        </w:rPr>
      </w:r>
      <w:r/>
    </w:p>
    <w:p>
      <w:pPr>
        <w:pStyle w:val="831"/>
      </w:pPr>
      <w:r/>
      <w:r/>
    </w:p>
    <w:p>
      <w:pPr>
        <w:pStyle w:val="838"/>
      </w:pPr>
      <w:r/>
      <w:r/>
    </w:p>
    <w:p>
      <w:pPr>
        <w:pStyle w:val="834"/>
        <w:ind w:left="2489" w:hanging="1922"/>
        <w:keepLines w:val="0"/>
        <w:keepNext w:val="0"/>
        <w:pageBreakBefore w:val="0"/>
        <w:spacing w:line="800" w:lineRule="exact"/>
        <w:widowControl w:val="off"/>
        <w:rPr>
          <w:rFonts w:hint="eastAsia" w:ascii="宋体" w:hAnsi="宋体" w:eastAsia="宋体"/>
          <w:color w:val="auto"/>
          <w:sz w:val="36"/>
          <w:szCs w:val="36"/>
          <w:lang w:eastAsia="zh-CN"/>
        </w:rPr>
        <w:outlineLvl w:val="9"/>
      </w:pPr>
      <w:r>
        <w:rPr>
          <w:rFonts w:ascii="宋体" w:hAnsi="宋体"/>
          <w:sz w:val="36"/>
          <w:szCs w:val="36"/>
        </w:rPr>
        <w:t xml:space="preserve">项目名称：</w:t>
      </w:r>
      <w:r>
        <w:rPr>
          <w:rFonts w:hint="eastAsia" w:ascii="宋体" w:hAnsi="宋体"/>
          <w:color w:val="auto"/>
          <w:sz w:val="36"/>
          <w:szCs w:val="36"/>
          <w:lang w:eastAsia="zh-CN"/>
        </w:rPr>
        <w:t xml:space="preserve">睢宁县</w:t>
      </w:r>
      <w:r>
        <w:rPr>
          <w:rFonts w:hint="eastAsia" w:ascii="宋体" w:hAnsi="宋体"/>
          <w:color w:val="auto"/>
          <w:sz w:val="36"/>
          <w:szCs w:val="36"/>
          <w:lang w:val="en-US" w:eastAsia="zh-CN"/>
        </w:rPr>
        <w:t xml:space="preserve">2025年度国土变更调查</w:t>
      </w:r>
      <w:r>
        <w:rPr>
          <w:rFonts w:hint="eastAsia" w:ascii="宋体" w:hAnsi="宋体"/>
          <w:color w:val="auto"/>
          <w:sz w:val="36"/>
          <w:szCs w:val="36"/>
          <w:lang w:eastAsia="zh-CN"/>
        </w:rPr>
        <w:t xml:space="preserve">项目</w:t>
      </w:r>
      <w:r/>
    </w:p>
    <w:p>
      <w:pPr>
        <w:pStyle w:val="834"/>
        <w:ind w:left="2489" w:hanging="1922"/>
        <w:keepLines w:val="0"/>
        <w:keepNext w:val="0"/>
        <w:pageBreakBefore w:val="0"/>
        <w:spacing w:line="800" w:lineRule="exact"/>
        <w:widowControl w:val="off"/>
        <w:rPr>
          <w:rFonts w:hint="eastAsia" w:ascii="宋体" w:hAnsi="宋体" w:eastAsia="宋体"/>
          <w:color w:val="auto"/>
          <w:sz w:val="36"/>
          <w:szCs w:val="36"/>
          <w:highlight w:val="none"/>
          <w:lang w:eastAsia="zh-CN"/>
        </w:rPr>
        <w:outlineLvl w:val="9"/>
      </w:pPr>
      <w:r>
        <w:rPr>
          <w:rFonts w:ascii="宋体" w:hAnsi="宋体"/>
          <w:color w:val="auto"/>
          <w:sz w:val="36"/>
          <w:szCs w:val="36"/>
          <w:highlight w:val="none"/>
        </w:rPr>
        <w:t xml:space="preserve">项目编号：</w:t>
      </w:r>
      <w:r>
        <w:rPr>
          <w:rFonts w:hint="eastAsia" w:ascii="宋体" w:hAnsi="宋体"/>
          <w:color w:val="auto"/>
          <w:sz w:val="36"/>
          <w:szCs w:val="36"/>
          <w:highlight w:val="none"/>
          <w:lang w:eastAsia="zh-CN"/>
        </w:rPr>
        <w:t xml:space="preserve">JSZC-320324-RHJS-C2026-0006</w:t>
      </w:r>
      <w:r/>
    </w:p>
    <w:p>
      <w:pPr>
        <w:pStyle w:val="834"/>
        <w:ind w:left="2489" w:hanging="1922"/>
        <w:keepLines w:val="0"/>
        <w:keepNext w:val="0"/>
        <w:pageBreakBefore w:val="0"/>
        <w:spacing w:line="800" w:lineRule="exact"/>
        <w:widowControl w:val="off"/>
        <w:rPr>
          <w:rFonts w:hint="eastAsia" w:ascii="宋体" w:hAnsi="宋体" w:eastAsia="宋体"/>
          <w:color w:val="auto"/>
          <w:sz w:val="36"/>
          <w:szCs w:val="36"/>
          <w:lang w:eastAsia="zh-CN"/>
        </w:rPr>
        <w:outlineLvl w:val="9"/>
      </w:pPr>
      <w:r>
        <w:rPr>
          <w:rFonts w:ascii="宋体" w:hAnsi="宋体"/>
          <w:color w:val="auto"/>
          <w:sz w:val="36"/>
          <w:szCs w:val="36"/>
        </w:rPr>
        <w:t xml:space="preserve">采购人：</w:t>
      </w:r>
      <w:r>
        <w:rPr>
          <w:rFonts w:hint="eastAsia" w:ascii="宋体" w:hAnsi="宋体"/>
          <w:color w:val="auto"/>
          <w:sz w:val="36"/>
          <w:szCs w:val="36"/>
          <w:lang w:eastAsia="zh-CN"/>
        </w:rPr>
        <w:t xml:space="preserve">睢宁县自然资源和规划局</w:t>
      </w:r>
      <w:bookmarkStart w:id="25" w:name="_GoBack"/>
      <w:r/>
      <w:bookmarkEnd w:id="25"/>
      <w:r/>
      <w:r/>
    </w:p>
    <w:p>
      <w:pPr>
        <w:pStyle w:val="838"/>
        <w:ind w:left="0" w:firstLine="0"/>
        <w:rPr>
          <w:rFonts w:ascii="宋体" w:hAnsi="宋体"/>
          <w:color w:val="auto"/>
          <w:sz w:val="32"/>
          <w:szCs w:val="32"/>
        </w:rPr>
      </w:pPr>
      <w:r>
        <w:rPr>
          <w:rFonts w:ascii="宋体" w:hAnsi="宋体"/>
          <w:color w:val="auto"/>
          <w:sz w:val="32"/>
          <w:szCs w:val="32"/>
        </w:rPr>
      </w:r>
      <w:r/>
    </w:p>
    <w:p>
      <w:pPr>
        <w:pStyle w:val="831"/>
        <w:rPr>
          <w:rFonts w:ascii="宋体" w:hAnsi="宋体"/>
          <w:color w:val="auto"/>
          <w:sz w:val="32"/>
          <w:szCs w:val="32"/>
        </w:rPr>
      </w:pPr>
      <w:r>
        <w:rPr>
          <w:rFonts w:ascii="宋体" w:hAnsi="宋体"/>
          <w:color w:val="auto"/>
          <w:sz w:val="32"/>
          <w:szCs w:val="32"/>
        </w:rPr>
      </w:r>
      <w:r/>
    </w:p>
    <w:p>
      <w:pPr>
        <w:pStyle w:val="838"/>
        <w:rPr>
          <w:rFonts w:ascii="宋体" w:hAnsi="宋体"/>
          <w:color w:val="auto"/>
          <w:sz w:val="32"/>
          <w:szCs w:val="32"/>
        </w:rPr>
      </w:pPr>
      <w:r>
        <w:rPr>
          <w:rFonts w:ascii="宋体" w:hAnsi="宋体"/>
          <w:color w:val="auto"/>
          <w:sz w:val="32"/>
          <w:szCs w:val="32"/>
        </w:rPr>
      </w:r>
      <w:r/>
    </w:p>
    <w:p>
      <w:pPr>
        <w:pStyle w:val="838"/>
      </w:pPr>
      <w:r/>
      <w:r/>
    </w:p>
    <w:p>
      <w:pPr>
        <w:pStyle w:val="834"/>
        <w:ind w:right="33"/>
        <w:jc w:val="center"/>
        <w:widowControl/>
        <w:pBdr>
          <w:top w:val="none" w:color="000000" w:sz="0" w:space="0"/>
          <w:left w:val="none" w:color="000000" w:sz="0" w:space="0"/>
          <w:bottom w:val="none" w:color="000000" w:sz="0" w:space="0"/>
          <w:right w:val="none" w:color="000000" w:sz="0" w:space="0"/>
        </w:pBdr>
      </w:pPr>
      <w:r>
        <w:rPr>
          <w:rFonts w:ascii="宋体" w:hAnsi="宋体"/>
          <w:color w:val="000000"/>
          <w:sz w:val="28"/>
        </w:rPr>
        <w:tab/>
      </w:r>
      <w:r/>
    </w:p>
    <w:p>
      <w:pPr>
        <w:pStyle w:val="834"/>
        <w:jc w:val="center"/>
        <w:spacing w:line="480" w:lineRule="auto"/>
        <w:rPr>
          <w:rFonts w:hint="eastAsia" w:ascii="宋体" w:hAnsi="宋体" w:eastAsia="宋体"/>
          <w:sz w:val="36"/>
          <w:szCs w:val="36"/>
          <w:lang w:eastAsia="zh-CN"/>
        </w:rPr>
      </w:pPr>
      <w:r>
        <w:rPr>
          <w:rFonts w:ascii="宋体" w:hAnsi="宋体"/>
          <w:sz w:val="36"/>
          <w:szCs w:val="36"/>
        </w:rPr>
        <w:t xml:space="preserve">采购代理机构：</w:t>
      </w:r>
      <w:r>
        <w:rPr>
          <w:rFonts w:hint="eastAsia" w:ascii="宋体" w:hAnsi="宋体"/>
          <w:sz w:val="36"/>
          <w:szCs w:val="36"/>
          <w:lang w:eastAsia="zh-CN"/>
        </w:rPr>
        <w:t xml:space="preserve">江苏</w:t>
      </w:r>
      <w:r>
        <w:rPr>
          <w:rFonts w:hint="eastAsia" w:ascii="宋体" w:hAnsi="宋体"/>
          <w:sz w:val="36"/>
          <w:szCs w:val="36"/>
          <w:lang w:val="en-US" w:eastAsia="zh-CN"/>
        </w:rPr>
        <w:t xml:space="preserve">润淮建设项目咨询</w:t>
      </w:r>
      <w:r>
        <w:rPr>
          <w:rFonts w:hint="eastAsia" w:ascii="宋体" w:hAnsi="宋体"/>
          <w:sz w:val="36"/>
          <w:szCs w:val="36"/>
          <w:lang w:eastAsia="zh-CN"/>
        </w:rPr>
        <w:t xml:space="preserve">有限公司</w:t>
      </w:r>
      <w:r/>
    </w:p>
    <w:p>
      <w:pPr>
        <w:pStyle w:val="834"/>
        <w:jc w:val="center"/>
        <w:spacing w:line="480" w:lineRule="auto"/>
        <w:rPr>
          <w:rFonts w:ascii="宋体" w:hAnsi="宋体"/>
          <w:sz w:val="36"/>
          <w:szCs w:val="36"/>
        </w:rPr>
        <w:sectPr>
          <w:footerReference w:type="default" r:id="rId10"/>
          <w:footnotePr/>
          <w:endnotePr/>
          <w:type w:val="nextPage"/>
          <w:pgSz w:w="11906" w:h="16838" w:orient="portrait"/>
          <w:pgMar w:top="1440" w:right="1803" w:bottom="1440" w:left="1803" w:header="680" w:footer="680" w:gutter="0"/>
          <w:cols w:num="1" w:sep="0" w:space="720" w:equalWidth="1"/>
          <w:docGrid w:linePitch="360"/>
        </w:sectPr>
      </w:pPr>
      <w:r>
        <w:rPr>
          <w:rFonts w:ascii="宋体" w:hAnsi="宋体"/>
          <w:sz w:val="36"/>
          <w:szCs w:val="36"/>
        </w:rPr>
        <w:t xml:space="preserve">二〇二</w:t>
      </w:r>
      <w:r>
        <w:rPr>
          <w:rFonts w:hint="eastAsia" w:ascii="宋体" w:hAnsi="宋体"/>
          <w:sz w:val="36"/>
          <w:szCs w:val="36"/>
          <w:lang w:val="en-US" w:eastAsia="zh-CN"/>
        </w:rPr>
        <w:t xml:space="preserve">六</w:t>
      </w:r>
      <w:r>
        <w:rPr>
          <w:rFonts w:ascii="宋体" w:hAnsi="宋体"/>
          <w:sz w:val="36"/>
          <w:szCs w:val="36"/>
        </w:rPr>
        <w:t xml:space="preserve">年</w:t>
      </w:r>
      <w:r>
        <w:rPr>
          <w:rFonts w:ascii="宋体" w:hAnsi="宋体"/>
          <w:sz w:val="36"/>
          <w:szCs w:val="36"/>
        </w:rPr>
        <w:t xml:space="preserve">五</w:t>
      </w:r>
      <w:r>
        <w:rPr>
          <w:rFonts w:ascii="宋体" w:hAnsi="宋体"/>
          <w:sz w:val="36"/>
          <w:szCs w:val="36"/>
        </w:rPr>
        <w:t xml:space="preserve">月</w:t>
      </w:r>
      <w:r/>
    </w:p>
    <w:p>
      <w:pPr>
        <w:pStyle w:val="838"/>
      </w:pPr>
      <w:r/>
      <w:r/>
    </w:p>
    <w:p>
      <w:pPr>
        <w:pStyle w:val="834"/>
        <w:jc w:val="center"/>
        <w:rPr>
          <w:b/>
          <w:sz w:val="44"/>
          <w:szCs w:val="44"/>
        </w:rPr>
      </w:pPr>
      <w:r>
        <w:rPr>
          <w:b/>
          <w:sz w:val="44"/>
          <w:szCs w:val="44"/>
        </w:rPr>
        <w:t xml:space="preserve">目录</w:t>
      </w:r>
      <w:r/>
    </w:p>
    <w:p>
      <w:pPr>
        <w:pStyle w:val="834"/>
        <w:jc w:val="center"/>
        <w:rPr>
          <w:rFonts w:ascii="宋体" w:hAnsi="宋体"/>
          <w:b/>
          <w:sz w:val="28"/>
          <w:szCs w:val="28"/>
        </w:rPr>
      </w:pPr>
      <w:r>
        <w:rPr>
          <w:rFonts w:ascii="宋体" w:hAnsi="宋体"/>
          <w:b/>
          <w:sz w:val="28"/>
          <w:szCs w:val="28"/>
        </w:rPr>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项目说明</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磋商</w:t>
      </w:r>
      <w:r>
        <w:rPr>
          <w:rFonts w:hint="eastAsia"/>
          <w:b/>
          <w:sz w:val="32"/>
          <w:szCs w:val="32"/>
          <w:lang w:val="en-US" w:eastAsia="zh-CN"/>
        </w:rPr>
        <w:t xml:space="preserve">保证金</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磋商响应文件</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磋商相关说明</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确定成交供应商及合同签订</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磋商文件的澄清与修改</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询问和质疑</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其他</w:t>
      </w:r>
      <w:r/>
    </w:p>
    <w:p>
      <w:pPr>
        <w:pStyle w:val="834"/>
        <w:numPr>
          <w:ilvl w:val="0"/>
          <w:numId w:val="3"/>
        </w:numPr>
        <w:ind w:left="17" w:firstLine="403"/>
        <w:spacing w:line="360" w:lineRule="auto"/>
        <w:tabs>
          <w:tab w:val="left" w:pos="1979" w:leader="none"/>
        </w:tabs>
        <w:rPr>
          <w:b/>
          <w:sz w:val="32"/>
          <w:szCs w:val="32"/>
        </w:rPr>
      </w:pPr>
      <w:r>
        <w:rPr>
          <w:rFonts w:hint="eastAsia"/>
          <w:b/>
          <w:sz w:val="32"/>
          <w:szCs w:val="32"/>
        </w:rPr>
        <w:t xml:space="preserve">附件</w:t>
      </w:r>
      <w:r/>
    </w:p>
    <w:p>
      <w:pPr>
        <w:pStyle w:val="834"/>
        <w:numPr>
          <w:ilvl w:val="0"/>
          <w:numId w:val="0"/>
        </w:numPr>
        <w:ind w:left="420"/>
        <w:spacing w:line="360" w:lineRule="auto"/>
        <w:tabs>
          <w:tab w:val="left" w:pos="1979" w:leader="none"/>
        </w:tabs>
        <w:rPr>
          <w:b/>
          <w:sz w:val="32"/>
          <w:szCs w:val="32"/>
        </w:rPr>
      </w:pPr>
      <w:r>
        <w:rPr>
          <w:b/>
          <w:sz w:val="32"/>
          <w:szCs w:val="32"/>
        </w:rPr>
      </w:r>
      <w:r/>
    </w:p>
    <w:p>
      <w:pPr>
        <w:pStyle w:val="959"/>
        <w:spacing w:before="0" w:after="0" w:line="500" w:lineRule="exact"/>
        <w:tabs>
          <w:tab w:val="right" w:pos="8296" w:leader="dot"/>
        </w:tabs>
        <w:rPr>
          <w:rFonts w:ascii="Times New Roman" w:hAnsi="Times New Roman"/>
          <w:b w:val="0"/>
          <w:bCs w:val="0"/>
          <w:caps w:val="0"/>
          <w:sz w:val="24"/>
          <w:szCs w:val="24"/>
        </w:rPr>
      </w:pPr>
      <w:r>
        <w:rPr>
          <w:rFonts w:ascii="Times New Roman" w:hAnsi="Times New Roman"/>
          <w:b w:val="0"/>
          <w:bCs w:val="0"/>
          <w:caps w:val="0"/>
          <w:sz w:val="24"/>
          <w:szCs w:val="24"/>
        </w:rPr>
      </w:r>
      <w:r/>
    </w:p>
    <w:p>
      <w:pPr>
        <w:pStyle w:val="834"/>
        <w:spacing w:line="420" w:lineRule="exact"/>
        <w:rPr>
          <w:b/>
          <w:bCs/>
          <w:sz w:val="28"/>
          <w:szCs w:val="28"/>
          <w:lang w:val="zh-CN"/>
        </w:rPr>
      </w:pPr>
      <w:r>
        <w:rPr>
          <w:b/>
          <w:bCs/>
          <w:sz w:val="28"/>
          <w:szCs w:val="28"/>
          <w:lang w:val="zh-CN"/>
        </w:rPr>
      </w:r>
      <w:r/>
    </w:p>
    <w:p>
      <w:pPr>
        <w:pStyle w:val="834"/>
        <w:spacing w:line="420" w:lineRule="exact"/>
        <w:rPr>
          <w:b/>
          <w:bCs/>
          <w:sz w:val="28"/>
          <w:szCs w:val="28"/>
          <w:lang w:val="zh-CN"/>
        </w:rPr>
      </w:pPr>
      <w:r>
        <w:rPr>
          <w:b/>
          <w:bCs/>
          <w:sz w:val="28"/>
          <w:szCs w:val="28"/>
          <w:lang w:val="zh-CN"/>
        </w:rPr>
      </w:r>
      <w:r/>
    </w:p>
    <w:p>
      <w:pPr>
        <w:pStyle w:val="834"/>
        <w:jc w:val="center"/>
        <w:rPr>
          <w:b/>
          <w:sz w:val="28"/>
          <w:szCs w:val="28"/>
        </w:rPr>
      </w:pPr>
      <w:r>
        <w:rPr>
          <w:b/>
          <w:sz w:val="28"/>
          <w:szCs w:val="28"/>
        </w:rPr>
      </w:r>
      <w:r/>
    </w:p>
    <w:p>
      <w:pPr>
        <w:pStyle w:val="834"/>
        <w:jc w:val="center"/>
        <w:rPr>
          <w:b/>
          <w:sz w:val="28"/>
          <w:szCs w:val="28"/>
        </w:rPr>
      </w:pPr>
      <w:r>
        <w:rPr>
          <w:b/>
          <w:sz w:val="28"/>
          <w:szCs w:val="28"/>
        </w:rPr>
      </w:r>
      <w:r/>
    </w:p>
    <w:p>
      <w:pPr>
        <w:pStyle w:val="834"/>
        <w:rPr>
          <w:b/>
          <w:sz w:val="28"/>
          <w:szCs w:val="28"/>
        </w:rPr>
      </w:pPr>
      <w:r>
        <w:rPr>
          <w:b/>
          <w:sz w:val="28"/>
          <w:szCs w:val="28"/>
        </w:rPr>
      </w:r>
      <w:r/>
    </w:p>
    <w:p>
      <w:pPr>
        <w:pStyle w:val="841"/>
        <w:rPr>
          <w:b/>
          <w:sz w:val="28"/>
          <w:szCs w:val="28"/>
        </w:rPr>
      </w:pPr>
      <w:r>
        <w:rPr>
          <w:b/>
          <w:sz w:val="28"/>
          <w:szCs w:val="28"/>
        </w:rPr>
      </w:r>
      <w:r/>
    </w:p>
    <w:p>
      <w:pPr>
        <w:pStyle w:val="841"/>
        <w:rPr>
          <w:b/>
          <w:sz w:val="28"/>
          <w:szCs w:val="28"/>
        </w:rPr>
      </w:pPr>
      <w:r>
        <w:rPr>
          <w:b/>
          <w:sz w:val="28"/>
          <w:szCs w:val="28"/>
        </w:rPr>
      </w:r>
      <w:r/>
    </w:p>
    <w:p>
      <w:pPr>
        <w:pStyle w:val="841"/>
        <w:rPr>
          <w:b/>
          <w:sz w:val="28"/>
          <w:szCs w:val="28"/>
        </w:rPr>
      </w:pPr>
      <w:r>
        <w:rPr>
          <w:b/>
          <w:sz w:val="28"/>
          <w:szCs w:val="28"/>
        </w:rPr>
      </w:r>
      <w:r/>
    </w:p>
    <w:p>
      <w:pPr>
        <w:pStyle w:val="841"/>
        <w:rPr>
          <w:b/>
          <w:sz w:val="28"/>
          <w:szCs w:val="28"/>
        </w:rPr>
      </w:pPr>
      <w:r>
        <w:rPr>
          <w:b/>
          <w:sz w:val="28"/>
          <w:szCs w:val="28"/>
        </w:rPr>
      </w:r>
      <w:r/>
    </w:p>
    <w:p>
      <w:pPr>
        <w:pStyle w:val="834"/>
        <w:rPr>
          <w:b/>
          <w:sz w:val="44"/>
          <w:szCs w:val="44"/>
        </w:rPr>
      </w:pPr>
      <w:r>
        <w:rPr>
          <w:b/>
          <w:sz w:val="44"/>
          <w:szCs w:val="44"/>
        </w:rPr>
      </w:r>
      <w:r/>
    </w:p>
    <w:p>
      <w:pPr>
        <w:pStyle w:val="834"/>
        <w:rPr>
          <w:b/>
          <w:sz w:val="44"/>
          <w:szCs w:val="44"/>
        </w:rPr>
      </w:pPr>
      <w:r>
        <w:rPr>
          <w:b/>
          <w:sz w:val="44"/>
          <w:szCs w:val="44"/>
        </w:rPr>
      </w:r>
      <w:r/>
    </w:p>
    <w:p>
      <w:pPr>
        <w:pStyle w:val="834"/>
        <w:rPr>
          <w:b/>
          <w:sz w:val="44"/>
          <w:szCs w:val="44"/>
        </w:rPr>
        <w:sectPr>
          <w:footerReference w:type="default" r:id="rId11"/>
          <w:footnotePr/>
          <w:endnotePr/>
          <w:type w:val="nextPage"/>
          <w:pgSz w:w="11906" w:h="16838" w:orient="portrait"/>
          <w:pgMar w:top="1440" w:right="1803" w:bottom="1440" w:left="1803" w:header="680" w:footer="680" w:gutter="0"/>
          <w:pgNumType w:start="1"/>
          <w:cols w:num="1" w:sep="0" w:space="720" w:equalWidth="1"/>
          <w:docGrid w:linePitch="360"/>
        </w:sectPr>
      </w:pPr>
      <w:r>
        <w:rPr>
          <w:b/>
          <w:sz w:val="44"/>
          <w:szCs w:val="44"/>
        </w:rPr>
      </w:r>
      <w:r/>
    </w:p>
    <w:p>
      <w:pPr>
        <w:pStyle w:val="834"/>
        <w:jc w:val="center"/>
        <w:keepLines w:val="0"/>
        <w:keepNext w:val="0"/>
        <w:pageBreakBefore w:val="0"/>
        <w:spacing w:before="120" w:after="120"/>
        <w:widowControl w:val="off"/>
        <w:rPr>
          <w:sz w:val="28"/>
          <w:szCs w:val="28"/>
        </w:rPr>
      </w:pPr>
      <w:r>
        <w:rPr>
          <w:b/>
          <w:sz w:val="44"/>
          <w:szCs w:val="44"/>
        </w:rPr>
        <w:t xml:space="preserve">竞争性磋商文件</w:t>
      </w:r>
      <w:r/>
    </w:p>
    <w:p>
      <w:pPr>
        <w:pStyle w:val="834"/>
        <w:jc w:val="center"/>
        <w:keepLines w:val="0"/>
        <w:keepNext w:val="0"/>
        <w:pageBreakBefore w:val="0"/>
        <w:spacing w:line="360" w:lineRule="auto"/>
        <w:rPr>
          <w:rFonts w:hint="eastAsia" w:ascii="宋体" w:hAnsi="宋体" w:eastAsia="宋体" w:cs="宋体"/>
          <w:b w:val="0"/>
          <w:bCs w:val="0"/>
          <w:color w:val="auto"/>
          <w:sz w:val="28"/>
          <w:szCs w:val="28"/>
          <w:lang w:eastAsia="zh-CN"/>
        </w:rPr>
      </w:pPr>
      <w:r>
        <w:rPr>
          <w:b w:val="0"/>
          <w:bCs w:val="0"/>
          <w:color w:val="auto"/>
          <w:sz w:val="28"/>
          <w:szCs w:val="28"/>
        </w:rPr>
        <w:t xml:space="preserve">项目编号：</w:t>
      </w:r>
      <w:r>
        <w:rPr>
          <w:rFonts w:hint="eastAsia" w:ascii="宋体" w:hAnsi="宋体" w:eastAsia="宋体" w:cs="宋体"/>
          <w:b w:val="0"/>
          <w:bCs w:val="0"/>
          <w:color w:val="auto"/>
          <w:sz w:val="28"/>
          <w:szCs w:val="28"/>
          <w:lang w:eastAsia="zh-CN"/>
        </w:rPr>
        <w:t xml:space="preserve">JSZC-320324-RHJS-</w:t>
      </w:r>
      <w:r>
        <w:rPr>
          <w:rFonts w:hint="eastAsia" w:ascii="宋体" w:hAnsi="宋体" w:cs="宋体"/>
          <w:b w:val="0"/>
          <w:bCs w:val="0"/>
          <w:color w:val="auto"/>
          <w:sz w:val="28"/>
          <w:szCs w:val="28"/>
          <w:lang w:eastAsia="zh-CN"/>
        </w:rPr>
        <w:t xml:space="preserve">C2026-0006</w:t>
      </w:r>
      <w:r/>
    </w:p>
    <w:p>
      <w:pPr>
        <w:keepLines w:val="0"/>
        <w:keepNext w:val="0"/>
        <w:pageBreakBefore w:val="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（供应商）：</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按照《中华人民共和国政府采购法》《中华人民共和国政府采购法实施条例》及《政府采购竞争性磋商采购方式管理暂行办法》的规定，</w:t>
      </w:r>
      <w:r>
        <w:rPr>
          <w:rFonts w:hint="eastAsia" w:ascii="宋体" w:hAnsi="宋体" w:eastAsia="宋体" w:cs="宋体"/>
          <w:sz w:val="24"/>
          <w:szCs w:val="24"/>
          <w:lang w:eastAsia="zh-CN"/>
        </w:rPr>
        <w:t xml:space="preserve">睢宁县自然资源和规划局</w:t>
      </w: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睢宁县2025年度国土变更调查</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采取竞争性磋商采购方式进行采购，竞争性磋商文件（以下简称《磋商文件》）内容如下：</w:t>
      </w:r>
      <w:r/>
    </w:p>
    <w:p>
      <w:pPr>
        <w:pStyle w:val="958"/>
        <w:jc w:val="center"/>
        <w:keepLines/>
        <w:keepNext/>
        <w:pageBreakBefore w:val="0"/>
        <w:spacing w:before="120" w:after="120" w:line="360" w:lineRule="auto"/>
        <w:widowControl w:val="off"/>
        <w:rPr>
          <w:color w:val="auto"/>
          <w:sz w:val="32"/>
          <w:szCs w:val="32"/>
        </w:rPr>
      </w:pPr>
      <w:r/>
      <w:bookmarkStart w:id="0" w:name="_Toc13194"/>
      <w:r>
        <w:rPr>
          <w:color w:val="auto"/>
          <w:sz w:val="32"/>
          <w:szCs w:val="32"/>
        </w:rPr>
        <w:t xml:space="preserve">第一章</w:t>
      </w:r>
      <w:r>
        <w:rPr>
          <w:rFonts w:hint="eastAsia"/>
          <w:color w:val="auto"/>
          <w:sz w:val="32"/>
          <w:szCs w:val="32"/>
          <w:lang w:val="en-US" w:eastAsia="zh-CN"/>
        </w:rPr>
        <w:t xml:space="preserve">  </w:t>
      </w:r>
      <w:r>
        <w:rPr>
          <w:color w:val="auto"/>
          <w:sz w:val="32"/>
          <w:szCs w:val="32"/>
        </w:rPr>
        <w:t xml:space="preserve">项目说明</w:t>
      </w:r>
      <w:bookmarkEnd w:id="0"/>
      <w:r/>
      <w:r/>
    </w:p>
    <w:p>
      <w:pPr>
        <w:ind w:firstLine="482"/>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b/>
          <w:bCs/>
          <w:sz w:val="24"/>
          <w:szCs w:val="24"/>
        </w:rPr>
        <w:t xml:space="preserve">一、采购人：</w:t>
      </w:r>
      <w:r>
        <w:rPr>
          <w:rFonts w:hint="eastAsia" w:ascii="宋体" w:hAnsi="宋体" w:eastAsia="宋体" w:cs="宋体"/>
          <w:sz w:val="24"/>
          <w:szCs w:val="24"/>
          <w:lang w:eastAsia="zh-CN"/>
        </w:rPr>
        <w:t xml:space="preserve">睢宁县自然资源和规划局</w:t>
      </w:r>
      <w:r/>
    </w:p>
    <w:p>
      <w:pPr>
        <w:ind w:firstLine="482"/>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b/>
          <w:bCs/>
          <w:sz w:val="24"/>
          <w:szCs w:val="24"/>
        </w:rPr>
        <w:t xml:space="preserve">二、项目名称：</w:t>
      </w:r>
      <w:r>
        <w:rPr>
          <w:rFonts w:hint="eastAsia" w:ascii="宋体" w:hAnsi="宋体" w:eastAsia="宋体" w:cs="宋体"/>
          <w:sz w:val="24"/>
          <w:szCs w:val="24"/>
          <w:lang w:eastAsia="zh-CN"/>
        </w:rPr>
        <w:t xml:space="preserve">睢宁县</w:t>
      </w:r>
      <w:r>
        <w:rPr>
          <w:rFonts w:hint="eastAsia" w:ascii="宋体" w:hAnsi="宋体" w:eastAsia="宋体" w:cs="宋体"/>
          <w:sz w:val="24"/>
          <w:szCs w:val="24"/>
          <w:lang w:val="en-US" w:eastAsia="zh-CN"/>
        </w:rPr>
        <w:t xml:space="preserve">2025年度国土变更调查</w:t>
      </w:r>
      <w:r>
        <w:rPr>
          <w:rFonts w:hint="eastAsia" w:ascii="宋体" w:hAnsi="宋体" w:eastAsia="宋体" w:cs="宋体"/>
          <w:sz w:val="24"/>
          <w:szCs w:val="24"/>
          <w:lang w:eastAsia="zh-CN"/>
        </w:rPr>
        <w:t xml:space="preserve">项目</w:t>
      </w:r>
      <w:r/>
    </w:p>
    <w:p>
      <w:pPr>
        <w:ind w:firstLine="482"/>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b/>
          <w:bCs/>
          <w:sz w:val="24"/>
          <w:szCs w:val="24"/>
        </w:rPr>
        <w:t xml:space="preserve">三、项目编号：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ind w:firstLine="48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四、采购邀请：</w:t>
      </w:r>
      <w:r>
        <w:rPr>
          <w:rFonts w:hint="eastAsia" w:ascii="宋体" w:hAnsi="宋体" w:eastAsia="宋体" w:cs="宋体"/>
          <w:sz w:val="24"/>
          <w:szCs w:val="24"/>
        </w:rPr>
        <w:t xml:space="preserve">通过发布公告的方式邀请符合相应资格条件的供应商参与竞争性磋商采购活动。</w:t>
      </w:r>
      <w:r/>
    </w:p>
    <w:p>
      <w:pPr>
        <w:ind w:firstLine="48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五、采购方式：</w:t>
      </w:r>
      <w:r>
        <w:rPr>
          <w:rFonts w:hint="eastAsia" w:ascii="宋体" w:hAnsi="宋体" w:eastAsia="宋体" w:cs="宋体"/>
          <w:sz w:val="24"/>
          <w:szCs w:val="24"/>
        </w:rPr>
        <w:t xml:space="preserve">本项目采用竞争性磋商采购方式。</w:t>
      </w:r>
      <w:r/>
    </w:p>
    <w:p>
      <w:pPr>
        <w:ind w:firstLine="482"/>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b/>
          <w:bCs/>
          <w:sz w:val="24"/>
          <w:szCs w:val="24"/>
        </w:rPr>
        <w:t xml:space="preserve">六、供应商资格条件：</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0"/>
        <w:jc w:val="both"/>
        <w:keepLines w:val="0"/>
        <w:keepNext w:val="0"/>
        <w:pageBreakBefore w:val="0"/>
        <w:spacing w:line="360" w:lineRule="auto"/>
        <w:widowControl/>
        <w:rPr>
          <w:rFonts w:hint="eastAsia" w:ascii="宋体" w:hAnsi="宋体" w:cs="宋体"/>
          <w:b/>
          <w:bCs/>
          <w:sz w:val="24"/>
        </w:rPr>
      </w:pPr>
      <w:r>
        <w:rPr>
          <w:rFonts w:hint="eastAsia" w:ascii="宋体" w:hAnsi="宋体" w:eastAsia="宋体" w:cs="宋体"/>
          <w:sz w:val="24"/>
          <w:szCs w:val="24"/>
        </w:rPr>
        <w:t xml:space="preserve">（二）</w:t>
      </w:r>
      <w:r>
        <w:rPr>
          <w:rFonts w:hint="eastAsia" w:ascii="宋体" w:hAnsi="宋体" w:cs="宋体"/>
          <w:sz w:val="24"/>
        </w:rPr>
        <w:t xml:space="preserve">落实政府采购政策需满足的资格要求：</w:t>
      </w:r>
      <w:r>
        <w:rPr>
          <w:rFonts w:hint="eastAsia" w:ascii="宋体" w:hAnsi="宋体" w:cs="宋体"/>
          <w:b/>
          <w:bCs/>
          <w:sz w:val="24"/>
        </w:rPr>
        <w:t xml:space="preserve">本项目不属于专门面向中小微企业采购的项目；</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（三）特</w:t>
      </w:r>
      <w:r>
        <w:rPr>
          <w:rFonts w:hint="eastAsia" w:ascii="宋体" w:hAnsi="宋体" w:eastAsia="宋体" w:cs="宋体"/>
          <w:sz w:val="24"/>
          <w:szCs w:val="24"/>
          <w:lang w:val="en-US" w:eastAsia="zh-CN"/>
        </w:rPr>
        <w:t xml:space="preserve">定</w:t>
      </w:r>
      <w:r>
        <w:rPr>
          <w:rFonts w:hint="eastAsia" w:ascii="宋体" w:hAnsi="宋体" w:eastAsia="宋体" w:cs="宋体"/>
          <w:sz w:val="24"/>
          <w:szCs w:val="24"/>
        </w:rPr>
        <w:t xml:space="preserve">资格要求：</w:t>
      </w:r>
      <w:r>
        <w:rPr>
          <w:rFonts w:hint="eastAsia" w:ascii="宋体" w:hAnsi="宋体" w:eastAsia="宋体" w:cs="宋体"/>
          <w:b/>
          <w:bCs/>
          <w:sz w:val="24"/>
          <w:szCs w:val="24"/>
        </w:rPr>
        <w:t xml:space="preserve">供应商</w:t>
      </w: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rPr>
        <w:t xml:space="preserve">具备有效的甲级测绘资质且专业类别包含界线与不动产测绘、地理信息系统工程。</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4"/>
        </w:num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本项目不接受联合体参与采购活动。</w:t>
      </w:r>
      <w:r/>
    </w:p>
    <w:p>
      <w:pPr>
        <w:numPr>
          <w:ilvl w:val="0"/>
          <w:numId w:val="4"/>
        </w:num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numPr>
          <w:ilvl w:val="0"/>
          <w:numId w:val="4"/>
        </w:num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除单一来源采购项目外，为采购项目提供整体设计、规范编制或者项目管理、监理、检测等服务的供应商，不得再参加该采购项目的其他采购活动</w:t>
      </w:r>
      <w:r>
        <w:rPr>
          <w:rFonts w:hint="eastAsia" w:ascii="宋体" w:hAnsi="宋体" w:eastAsia="宋体" w:cs="宋体"/>
          <w:sz w:val="24"/>
          <w:szCs w:val="24"/>
          <w:lang w:eastAsia="zh-CN"/>
        </w:rPr>
        <w:t xml:space="preserve">。</w:t>
      </w:r>
      <w:r/>
    </w:p>
    <w:p>
      <w:pPr>
        <w:ind w:firstLine="482"/>
        <w:jc w:val="both"/>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七、采购预算（采购项目预算金额）：</w:t>
      </w:r>
      <w:r>
        <w:rPr>
          <w:rFonts w:hint="eastAsia" w:ascii="宋体" w:hAnsi="宋体" w:eastAsia="宋体" w:cs="宋体"/>
          <w:sz w:val="24"/>
          <w:szCs w:val="24"/>
          <w:lang w:val="en-US" w:eastAsia="zh-CN"/>
        </w:rPr>
        <w:t xml:space="preserve">本项目总预算为</w:t>
      </w:r>
      <w:r>
        <w:rPr>
          <w:rFonts w:hint="eastAsia" w:ascii="宋体" w:hAnsi="宋体" w:eastAsia="宋体" w:cs="宋体"/>
          <w:sz w:val="24"/>
          <w:szCs w:val="24"/>
          <w:lang w:eastAsia="zh-CN"/>
        </w:rPr>
        <w:t xml:space="preserve">200万</w:t>
      </w:r>
      <w:r>
        <w:rPr>
          <w:rFonts w:hint="eastAsia" w:ascii="宋体" w:hAnsi="宋体" w:eastAsia="宋体" w:cs="宋体"/>
          <w:sz w:val="24"/>
          <w:szCs w:val="24"/>
        </w:rPr>
        <w:t xml:space="preserve">元</w:t>
      </w:r>
      <w:r>
        <w:rPr>
          <w:rFonts w:hint="eastAsia" w:ascii="宋体" w:hAnsi="宋体" w:eastAsia="宋体" w:cs="宋体"/>
          <w:sz w:val="24"/>
          <w:szCs w:val="24"/>
          <w:lang w:val="en-US" w:eastAsia="zh-CN"/>
        </w:rPr>
        <w:t xml:space="preserve">人民币。</w:t>
      </w:r>
      <w:r/>
    </w:p>
    <w:p>
      <w:p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cs="宋体"/>
          <w:b w:val="0"/>
          <w:bCs/>
          <w:sz w:val="24"/>
        </w:rPr>
        <w:t xml:space="preserve">本项目不接受超过</w:t>
      </w:r>
      <w:r>
        <w:rPr>
          <w:rFonts w:hint="eastAsia" w:ascii="宋体" w:hAnsi="宋体" w:eastAsia="宋体" w:cs="宋体"/>
          <w:b w:val="0"/>
          <w:bCs/>
          <w:sz w:val="24"/>
          <w:u w:val="single"/>
          <w:lang w:val="en-US" w:eastAsia="zh-CN"/>
        </w:rPr>
        <w:t xml:space="preserve">20</w:t>
      </w:r>
      <w:r>
        <w:rPr>
          <w:rFonts w:hint="eastAsia" w:ascii="宋体" w:hAnsi="宋体" w:eastAsia="宋体" w:cs="宋体"/>
          <w:b w:val="0"/>
          <w:bCs/>
          <w:sz w:val="24"/>
          <w:u w:val="single"/>
        </w:rPr>
        <w:t xml:space="preserve">0</w:t>
      </w:r>
      <w:r>
        <w:rPr>
          <w:rFonts w:hint="eastAsia" w:ascii="宋体" w:hAnsi="宋体" w:cs="宋体"/>
          <w:b w:val="0"/>
          <w:bCs/>
          <w:sz w:val="24"/>
        </w:rPr>
        <w:t xml:space="preserve">万元人民币（采购项目预算金额）的磋商报价</w:t>
      </w:r>
      <w:r>
        <w:rPr>
          <w:rFonts w:hint="eastAsia" w:ascii="宋体" w:hAnsi="宋体"/>
          <w:b w:val="0"/>
          <w:bCs/>
          <w:color w:val="000000"/>
          <w:sz w:val="24"/>
        </w:rPr>
        <w:t xml:space="preserve">（首次和最后报价）</w:t>
      </w:r>
      <w:r>
        <w:rPr>
          <w:rFonts w:hint="eastAsia" w:ascii="宋体" w:hAnsi="宋体" w:cs="宋体"/>
          <w:b w:val="0"/>
          <w:bCs/>
          <w:sz w:val="24"/>
        </w:rPr>
        <w:t xml:space="preserve">。</w:t>
      </w:r>
      <w:r/>
    </w:p>
    <w:p>
      <w:pPr>
        <w:ind w:firstLine="48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八、采购需求：</w:t>
      </w:r>
      <w:r>
        <w:rPr>
          <w:rFonts w:hint="eastAsia" w:ascii="宋体" w:hAnsi="宋体" w:eastAsia="宋体" w:cs="宋体"/>
          <w:sz w:val="24"/>
          <w:szCs w:val="24"/>
        </w:rPr>
        <w:t xml:space="preserve">见《磋商文件》附件2《采购需求》。</w:t>
      </w:r>
      <w:r/>
    </w:p>
    <w:p>
      <w:pPr>
        <w:ind w:firstLine="48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九、拟签订的合同文本：</w:t>
      </w:r>
      <w:r>
        <w:rPr>
          <w:rFonts w:hint="eastAsia" w:ascii="宋体" w:hAnsi="宋体" w:eastAsia="宋体" w:cs="宋体"/>
          <w:sz w:val="24"/>
          <w:szCs w:val="24"/>
        </w:rPr>
        <w:t xml:space="preserve">见《磋商文件》附件6《拟签订的合同文本》。</w:t>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十、报价要求：</w:t>
      </w:r>
      <w:r/>
    </w:p>
    <w:p>
      <w:pPr>
        <w:ind w:firstLine="480"/>
        <w:jc w:val="both"/>
        <w:keepLines w:val="0"/>
        <w:keepNext w:val="0"/>
        <w:pageBreakBefore w:val="0"/>
        <w:spacing w:line="360" w:lineRule="auto"/>
        <w:widowControl/>
        <w:rPr>
          <w:rFonts w:hint="eastAsia" w:ascii="宋体" w:hAnsi="宋体" w:eastAsia="宋体" w:cs="宋体"/>
          <w:sz w:val="24"/>
          <w:szCs w:val="24"/>
        </w:rPr>
      </w:pPr>
      <w:r/>
      <w:bookmarkStart w:id="1" w:name="_Toc4959"/>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供应商报价为要约，</w:t>
      </w:r>
      <w:r>
        <w:rPr>
          <w:rFonts w:hint="eastAsia" w:ascii="宋体" w:hAnsi="宋体" w:eastAsia="宋体" w:cs="宋体"/>
          <w:sz w:val="24"/>
          <w:szCs w:val="24"/>
          <w:lang w:eastAsia="zh-CN"/>
        </w:rPr>
        <w:t xml:space="preserve">睢宁县自然资源和规划局</w:t>
      </w:r>
      <w:r>
        <w:rPr>
          <w:rFonts w:hint="eastAsia" w:ascii="宋体" w:hAnsi="宋体" w:eastAsia="宋体" w:cs="宋体"/>
          <w:sz w:val="24"/>
          <w:szCs w:val="24"/>
        </w:rPr>
        <w:t xml:space="preserve">无承诺表示时视为未成交，</w:t>
      </w:r>
      <w:r>
        <w:rPr>
          <w:rFonts w:hint="eastAsia" w:ascii="宋体" w:hAnsi="宋体" w:eastAsia="宋体" w:cs="宋体"/>
          <w:sz w:val="24"/>
          <w:szCs w:val="24"/>
          <w:lang w:eastAsia="zh-CN"/>
        </w:rPr>
        <w:t xml:space="preserve">睢宁县自然资源和规划局</w:t>
      </w:r>
      <w:r>
        <w:rPr>
          <w:rFonts w:hint="eastAsia" w:ascii="宋体" w:hAnsi="宋体" w:eastAsia="宋体" w:cs="宋体"/>
          <w:sz w:val="24"/>
          <w:szCs w:val="24"/>
        </w:rPr>
        <w:t xml:space="preserve">认为必要时可重新进行竞争性磋商采购或</w:t>
      </w:r>
      <w:r>
        <w:rPr>
          <w:rFonts w:hint="eastAsia" w:ascii="宋体" w:hAnsi="宋体" w:eastAsia="宋体" w:cs="宋体"/>
          <w:sz w:val="24"/>
          <w:szCs w:val="24"/>
          <w:lang w:eastAsia="zh-CN"/>
        </w:rPr>
        <w:t xml:space="preserve">采取其他方式</w:t>
      </w:r>
      <w:r>
        <w:rPr>
          <w:rFonts w:hint="eastAsia" w:ascii="宋体" w:hAnsi="宋体" w:eastAsia="宋体" w:cs="宋体"/>
          <w:sz w:val="24"/>
          <w:szCs w:val="24"/>
        </w:rPr>
        <w:t xml:space="preserve">采购。</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按照《磋商报价表》要求填写首次报价。</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报价包含本项目范围内的全部费用。供应商有漏报或不报的，采购人将视为有关费用已包括在本项目的报价中而不予支付。采购人不支付报价以外的任何费用。</w:t>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十一、竞争性磋商文件的获取</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获取方式：</w:t>
      </w:r>
      <w:r/>
    </w:p>
    <w:p>
      <w:p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本项目采用网上注册登记方式。   </w:t>
      </w:r>
      <w:r/>
    </w:p>
    <w:p>
      <w:pPr>
        <w:numPr>
          <w:ilvl w:val="0"/>
          <w:numId w:val="5"/>
        </w:num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潜在</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访问电子招标投标交易平台的网络地址和方法：</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“苏采云”系统用户注册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获取“CA数字证书”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CA绑定与登录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网上报名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下载采购文件（后缀名为“.kedt”）</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将后缀名为“.kedt”的采购文件导入政府采购客户端工具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制作</w:t>
      </w:r>
      <w:r>
        <w:rPr>
          <w:rFonts w:hint="eastAsia" w:ascii="宋体" w:hAnsi="宋体" w:cs="宋体"/>
          <w:sz w:val="24"/>
          <w:szCs w:val="24"/>
          <w:lang w:eastAsia="zh-CN"/>
        </w:rPr>
        <w:t xml:space="preserve">响应文件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导出加密的</w:t>
      </w:r>
      <w:r>
        <w:rPr>
          <w:rFonts w:hint="eastAsia" w:ascii="宋体" w:hAnsi="宋体" w:cs="宋体"/>
          <w:sz w:val="24"/>
          <w:szCs w:val="24"/>
          <w:lang w:eastAsia="zh-CN"/>
        </w:rPr>
        <w:t xml:space="preserve">响应文件</w:t>
      </w:r>
      <w:r>
        <w:rPr>
          <w:rFonts w:hint="eastAsia" w:ascii="宋体" w:hAnsi="宋体" w:eastAsia="宋体" w:cs="宋体"/>
          <w:sz w:val="24"/>
          <w:szCs w:val="24"/>
        </w:rPr>
        <w:t xml:space="preserve">（后缀名为zip）</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通过“苏采云”系统上传</w:t>
      </w:r>
      <w:r>
        <w:rPr>
          <w:rFonts w:hint="eastAsia" w:ascii="宋体" w:hAnsi="宋体" w:cs="宋体"/>
          <w:sz w:val="24"/>
          <w:szCs w:val="24"/>
          <w:lang w:eastAsia="zh-CN"/>
        </w:rPr>
        <w:t xml:space="preserve">响应文件</w:t>
      </w:r>
      <w:r>
        <w:rPr>
          <w:rFonts w:hint="eastAsia" w:ascii="宋体" w:hAnsi="宋体" w:eastAsia="宋体" w:cs="宋体"/>
          <w:sz w:val="24"/>
          <w:szCs w:val="24"/>
        </w:rPr>
        <w:t xml:space="preserve">。具体见《江苏省政府采购管理交易系统（苏采云）供应商操作手册》。</w:t>
      </w:r>
      <w:r/>
    </w:p>
    <w:p>
      <w:pPr>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潜在</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访问“苏采云”系统的网络地址和方法：</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“苏采云”系统的网址：</w:t>
      </w:r>
      <w:r>
        <w:rPr>
          <w:rFonts w:hint="eastAsia" w:ascii="宋体" w:hAnsi="宋体" w:eastAsia="宋体" w:cs="宋体"/>
          <w:sz w:val="24"/>
          <w:szCs w:val="24"/>
          <w:lang w:eastAsia="zh-CN"/>
        </w:rPr>
        <w:t xml:space="preserve">http://jszfcg.jsczt.cn/jszc/loginjszc/login</w:t>
      </w:r>
      <w:r>
        <w:rPr>
          <w:rFonts w:hint="eastAsia" w:ascii="宋体" w:hAnsi="宋体" w:eastAsia="宋体" w:cs="宋体"/>
          <w:sz w:val="24"/>
          <w:szCs w:val="24"/>
        </w:rPr>
        <w:t xml:space="preserve">；或进入徐州政府采购网（网址：</w:t>
      </w:r>
      <w:r>
        <w:rPr>
          <w:rFonts w:hint="eastAsia" w:ascii="宋体" w:hAnsi="宋体" w:eastAsia="宋体" w:cs="宋体"/>
          <w:sz w:val="24"/>
          <w:szCs w:val="24"/>
          <w:lang w:eastAsia="zh-CN"/>
        </w:rPr>
        <w:t xml:space="preserve">https://czj.xz.gov.cn/zfcg/index.html</w:t>
      </w:r>
      <w:r>
        <w:rPr>
          <w:rFonts w:hint="eastAsia" w:ascii="宋体" w:hAnsi="宋体" w:eastAsia="宋体" w:cs="宋体"/>
          <w:sz w:val="24"/>
          <w:szCs w:val="24"/>
        </w:rPr>
        <w:t xml:space="preserve">），点击“苏采云”进入系统。</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3.“CA数字证书”的获取：</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 xml:space="preserve">采购文件（后缀名为“.kedt”）、供应商操作手册及政府采购客户端工具可通过“苏采云”系统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已报名项目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报名详情页面内相应链接进行下载；供应商操作手册及政府采购客户端工具也可通过徐州政府采购网-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业务工作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快速服务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下载专区，点击进入《江苏省政府采购管理交易系统（苏采云）供应商操作手册及政府采购客户端》，进行下载。</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采购代理机构将数据电文形式的磋商文件加载至“苏采云”系统，供潜在</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下载或者查阅。</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苏采云系统使用谷歌浏览器参与不见面开标。</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rPr>
      </w:pPr>
      <w:r>
        <w:rPr>
          <w:rFonts w:hint="eastAsia" w:ascii="Times New Roman" w:hAnsi="Times New Roman" w:eastAsia="宋体" w:cs="Times New Roman"/>
          <w:color w:val="auto"/>
          <w:sz w:val="32"/>
          <w:szCs w:val="32"/>
        </w:rPr>
        <w:t xml:space="preserve">第二章</w:t>
      </w:r>
      <w:r>
        <w:rPr>
          <w:rFonts w:hint="eastAsia" w:ascii="Times New Roman" w:hAnsi="Times New Roman" w:eastAsia="宋体" w:cs="Times New Roman"/>
          <w:color w:val="auto"/>
          <w:sz w:val="32"/>
          <w:szCs w:val="32"/>
          <w:lang w:val="en-US" w:eastAsia="zh-CN"/>
        </w:rPr>
        <w:t xml:space="preserve"> </w:t>
      </w:r>
      <w:r>
        <w:rPr>
          <w:rFonts w:hint="eastAsia" w:ascii="Times New Roman" w:hAnsi="Times New Roman" w:eastAsia="宋体" w:cs="Times New Roman"/>
          <w:color w:val="auto"/>
          <w:sz w:val="32"/>
          <w:szCs w:val="32"/>
        </w:rPr>
        <w:t xml:space="preserve"> 磋商保证金</w:t>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、供应商提交磋商保证金</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磋商保证金交纳数额和形式：不需交纳。</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rPr>
      </w:pPr>
      <w:r>
        <w:rPr>
          <w:rFonts w:hint="eastAsia" w:ascii="Times New Roman" w:hAnsi="Times New Roman" w:eastAsia="宋体" w:cs="Times New Roman"/>
          <w:color w:val="auto"/>
          <w:sz w:val="32"/>
          <w:szCs w:val="32"/>
        </w:rPr>
        <w:t xml:space="preserve">第</w:t>
      </w:r>
      <w:r>
        <w:rPr>
          <w:rFonts w:hint="eastAsia" w:cs="Times New Roman"/>
          <w:color w:val="auto"/>
          <w:sz w:val="32"/>
          <w:szCs w:val="32"/>
          <w:lang w:val="en-US" w:eastAsia="zh-CN"/>
        </w:rPr>
        <w:t xml:space="preserve">三</w:t>
      </w:r>
      <w:r>
        <w:rPr>
          <w:rFonts w:hint="eastAsia" w:ascii="Times New Roman" w:hAnsi="Times New Roman" w:eastAsia="宋体" w:cs="Times New Roman"/>
          <w:color w:val="auto"/>
          <w:sz w:val="32"/>
          <w:szCs w:val="32"/>
        </w:rPr>
        <w:t xml:space="preserve">章</w:t>
      </w:r>
      <w:r>
        <w:rPr>
          <w:rFonts w:hint="eastAsia" w:ascii="Times New Roman" w:hAnsi="Times New Roman" w:eastAsia="宋体" w:cs="Times New Roman"/>
          <w:color w:val="auto"/>
          <w:sz w:val="32"/>
          <w:szCs w:val="32"/>
          <w:lang w:val="en-US" w:eastAsia="zh-CN"/>
        </w:rPr>
        <w:t xml:space="preserve">  </w:t>
      </w:r>
      <w:r>
        <w:rPr>
          <w:rFonts w:hint="eastAsia" w:ascii="Times New Roman" w:hAnsi="Times New Roman" w:eastAsia="宋体" w:cs="Times New Roman"/>
          <w:color w:val="auto"/>
          <w:sz w:val="32"/>
          <w:szCs w:val="32"/>
        </w:rPr>
        <w:t xml:space="preserve">磋商响应文件</w:t>
      </w:r>
      <w:bookmarkEnd w:id="1"/>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十三、提交响应文件要求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（一）本项目通过“苏采云”系统进行电子采购，即供应商响应文件从政府采购客户端工具制作并通过“苏采云”系统提交。</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供应商应当通过“苏采云”系统提交数据电文形式的响应文件（即电子投标）。未进行线上响应文件提交并解密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因“苏采云”系统导致解密失败的除外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的供应商，响应无效。</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快速服务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下载专区”中的《“苏采云”系统政务CA办理材料、操作手册及控件下载》。</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\o "http://jszfcg.jsczt.cn/"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 xml:space="preserve">http://jszfcg.jsczt.cn/jszc/login</w:t>
      </w:r>
      <w:r>
        <w:rPr>
          <w:rFonts w:hint="eastAsia" w:ascii="宋体" w:hAnsi="宋体" w:eastAsia="宋体" w:cs="宋体"/>
          <w:sz w:val="24"/>
          <w:szCs w:val="24"/>
        </w:rPr>
        <w:fldChar w:fldCharType="end"/>
      </w:r>
      <w:r>
        <w:rPr>
          <w:rFonts w:hint="eastAsia" w:ascii="宋体" w:hAnsi="宋体" w:eastAsia="宋体" w:cs="宋体"/>
          <w:sz w:val="24"/>
          <w:szCs w:val="24"/>
        </w:rPr>
        <w:t xml:space="preserve">；或进入徐州政府采购网（网址：</w:t>
      </w:r>
      <w:r>
        <w:rPr>
          <w:rFonts w:hint="eastAsia" w:ascii="宋体" w:hAnsi="宋体" w:eastAsia="宋体" w:cs="宋体"/>
          <w:sz w:val="24"/>
          <w:szCs w:val="24"/>
          <w:lang w:eastAsia="zh-CN"/>
        </w:rPr>
        <w:t xml:space="preserve">https://czj.xz.gov.cn/zfcg/index.html</w:t>
      </w:r>
      <w:r>
        <w:rPr>
          <w:rFonts w:hint="eastAsia" w:ascii="宋体" w:hAnsi="宋体" w:eastAsia="宋体" w:cs="宋体"/>
          <w:sz w:val="24"/>
          <w:szCs w:val="24"/>
        </w:rPr>
        <w:t xml:space="preserve">），点击“苏采云”进入系统），按照要求通过互联网方式提交首次响应文件。</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“苏采云”系统使用要求：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使用谷歌浏览器参与不见面开标及磋商环节。</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电脑需提前准备好麦克风、音响，摄像头，提前检查保证能够正常使用。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（二）首次响应文件提交的截止时间：</w:t>
      </w:r>
      <w:r>
        <w:rPr>
          <w:rFonts w:hint="eastAsia" w:ascii="宋体" w:hAnsi="宋体" w:eastAsia="宋体" w:cs="宋体"/>
          <w:b/>
          <w:bCs/>
          <w:sz w:val="24"/>
          <w:szCs w:val="24"/>
          <w:lang w:val="en-US" w:eastAsia="zh-CN"/>
        </w:rPr>
        <w:t xml:space="preserve">2026年5月22日上午09:00</w:t>
      </w:r>
      <w:r>
        <w:rPr>
          <w:rFonts w:hint="eastAsia" w:ascii="宋体" w:hAnsi="宋体" w:eastAsia="宋体" w:cs="宋体"/>
          <w:sz w:val="24"/>
          <w:szCs w:val="24"/>
          <w:lang w:val="en-US" w:eastAsia="zh-CN"/>
        </w:rPr>
        <w:t xml:space="preserve">，在截止时间后提交的首次响应文件为无效文件，将被拒收。</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（三）首次响应文件提交时间、地点：</w:t>
      </w:r>
      <w:r/>
    </w:p>
    <w:p>
      <w:pPr>
        <w:ind w:firstLine="482"/>
        <w:jc w:val="both"/>
        <w:keepLines w:val="0"/>
        <w:keepNext w:val="0"/>
        <w:pageBreakBefore w:val="0"/>
        <w:spacing w:line="360" w:lineRule="auto"/>
        <w:widowControl w:val="off"/>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 xml:space="preserve">. </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提交时间</w:t>
      </w:r>
      <w:r/>
    </w:p>
    <w:p>
      <w:pPr>
        <w:ind w:firstLine="480"/>
        <w:jc w:val="both"/>
        <w:keepLines w:val="0"/>
        <w:keepNext w:val="0"/>
        <w:pageBreakBefore w:val="0"/>
        <w:spacing w:line="360" w:lineRule="auto"/>
        <w:widowControl w:val="off"/>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首次响应文件提交的截止时间</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2026</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cs="宋体"/>
          <w:b/>
          <w:bCs/>
          <w:color w:val="000000" w:themeColor="text1"/>
          <w:sz w:val="24"/>
          <w:szCs w:val="24"/>
          <w:highlight w:val="none"/>
          <w:u w:val="single"/>
          <w:lang w:val="en-US" w:eastAsia="zh-CN" w:bidi="ar-SA"/>
          <w14:textFill>
            <w14:solidFill>
              <w14:schemeClr w14:val="tx1"/>
            </w14:solidFill>
          </w14:textFill>
        </w:rPr>
        <w:t xml:space="preserve">5</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cs="宋体"/>
          <w:b/>
          <w:bCs/>
          <w:color w:val="000000" w:themeColor="text1"/>
          <w:sz w:val="24"/>
          <w:szCs w:val="24"/>
          <w:highlight w:val="none"/>
          <w:u w:val="single"/>
          <w:lang w:val="en-US" w:eastAsia="zh-CN" w:bidi="ar-SA"/>
          <w14:textFill>
            <w14:solidFill>
              <w14:schemeClr w14:val="tx1"/>
            </w14:solidFill>
          </w14:textFill>
        </w:rPr>
        <w:t xml:space="preserve">22</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上午09</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0</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0）前。</w:t>
      </w:r>
      <w:r/>
    </w:p>
    <w:p>
      <w:pPr>
        <w:numPr>
          <w:ilvl w:val="0"/>
          <w:numId w:val="0"/>
        </w:numPr>
        <w:ind w:firstLine="482"/>
        <w:jc w:val="both"/>
        <w:keepLines w:val="0"/>
        <w:keepNext w:val="0"/>
        <w:pageBreakBefore w:val="0"/>
        <w:spacing w:line="360" w:lineRule="auto"/>
        <w:widowControl w:val="off"/>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 xml:space="preserve">2. </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提交地点：</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“苏采云”系统（网址：</w:t>
      </w:r>
      <w:r>
        <w:rPr>
          <w:rFonts w:hint="eastAsia" w:ascii="宋体" w:hAnsi="宋体"/>
          <w:color w:val="000000" w:themeColor="text1"/>
          <w:sz w:val="24"/>
          <w:lang w:eastAsia="zh-CN"/>
          <w14:textFill>
            <w14:solidFill>
              <w14:schemeClr w14:val="tx1"/>
            </w14:solidFill>
          </w14:textFill>
        </w:rPr>
        <w:t xml:space="preserve">http://jszfcg.jsczt.cn/jszc/loginjszc/login</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）“开标大厅”或进入徐州政府采购网（网址：</w:t>
      </w:r>
      <w:r>
        <w:rPr>
          <w:rFonts w:hint="eastAsia" w:ascii="宋体" w:hAnsi="宋体"/>
          <w:color w:val="000000" w:themeColor="text1"/>
          <w:sz w:val="24"/>
          <w:lang w:eastAsia="zh-CN"/>
          <w14:textFill>
            <w14:solidFill>
              <w14:schemeClr w14:val="tx1"/>
            </w14:solidFill>
          </w14:textFill>
        </w:rPr>
        <w:t xml:space="preserve">https://czj.xz.gov.cn/zfcg/index.html</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业务工作</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用户登录，点击“苏采云”进入系统“开标</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大厅”。</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（四）首次响应文件开启时间：</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2026年5月22</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日上午09:00</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（五）首次响应文件开启地点：</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“苏采云”系统（网址：</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http://jszfcg.jsczt.cn/jszc/loginjszc/login</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）“开标大厅”或进入徐州政府采购网（网址：</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https://czj.xz.gov.cn/zfcg/index.html</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），点击“苏采云”进入系统“开标大厅”。</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（七）不接受不按要求加盖公章（电子签章）的首次响应文件。电子签章相关要求见“苏采云”系统。</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开启时间后30分钟内</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，通过“苏采云”系统（使用“CA数字证书”）解密。</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宋体"/>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（十）相关说明</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供应商在“苏采云”系统中提交首次响应文件的时间即为数据电文（响应文件，下同）的发送时间和接收时间。</w:t>
      </w:r>
      <w:r/>
    </w:p>
    <w:p>
      <w:pPr>
        <w:ind w:firstLine="482"/>
        <w:jc w:val="both"/>
        <w:keepLines w:val="0"/>
        <w:keepNext w:val="0"/>
        <w:pageBreakBefore w:val="0"/>
        <w:spacing w:line="360" w:lineRule="auto"/>
        <w:widowControl/>
        <w:rPr>
          <w:b/>
          <w:color w:val="auto"/>
          <w:sz w:val="24"/>
        </w:rPr>
      </w:pPr>
      <w:r>
        <w:rPr>
          <w:rFonts w:hint="eastAsia" w:ascii="宋体" w:hAnsi="宋体" w:eastAsia="宋体" w:cs="宋体"/>
          <w:b/>
          <w:bCs/>
          <w:sz w:val="24"/>
          <w:szCs w:val="24"/>
        </w:rPr>
        <w:t xml:space="preserve">十四、响应文件编制要求</w:t>
      </w:r>
      <w:r/>
    </w:p>
    <w:p>
      <w:pPr>
        <w:ind w:firstLine="480"/>
        <w:jc w:val="both"/>
        <w:pageBreakBefore w:val="0"/>
        <w:spacing w:line="360" w:lineRule="auto"/>
        <w:widowControl w:val="off"/>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请按照以下要求（包括但不限于以下要求）制作：</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（一）基本目录</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《磋商报价表》（加盖电子签章，格式见《磋商文件》附件。政府采购客户端工具输入报价自动生成）；</w:t>
      </w:r>
      <w:r/>
    </w:p>
    <w:p>
      <w:pPr>
        <w:ind w:firstLine="480"/>
        <w:jc w:val="both"/>
        <w:pageBreakBefore w:val="0"/>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 授权委托书（提供原件的扫描件</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含授权委托书中受托人身份证原件的扫描件</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，格式见《磋商文件》附件）。</w:t>
      </w:r>
      <w:r/>
    </w:p>
    <w:p>
      <w:pPr>
        <w:pStyle w:val="832"/>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 </w:t>
      </w:r>
      <w:r>
        <w:rPr>
          <w:rFonts w:ascii="宋体" w:hAnsi="宋体"/>
          <w:bCs/>
          <w:sz w:val="24"/>
          <w:szCs w:val="24"/>
          <w:highlight w:val="none"/>
        </w:rPr>
        <w:t xml:space="preserve">供应商认为需要提供的其他资料的扫描件（如有）。</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（二）资格条件</w:t>
      </w:r>
      <w:r>
        <w:rPr>
          <w:rFonts w:hint="eastAsia" w:ascii="宋体" w:hAnsi="宋体" w:cs="宋体"/>
          <w:b/>
          <w:color w:val="auto"/>
          <w:sz w:val="24"/>
          <w:highlight w:val="none"/>
        </w:rPr>
        <w:t xml:space="preserve">（必须提供，否则响应无效）</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供应商具有独立承担民事责任的能力，</w:t>
      </w:r>
      <w:r>
        <w:rPr>
          <w:rFonts w:hint="eastAsia" w:ascii="宋体" w:hAnsi="宋体" w:eastAsia="宋体" w:cs="宋体"/>
          <w:sz w:val="24"/>
          <w:szCs w:val="24"/>
          <w:lang w:eastAsia="zh-CN"/>
        </w:rPr>
        <w:t xml:space="preserve">应提供</w:t>
      </w:r>
      <w:r>
        <w:rPr>
          <w:rFonts w:hint="eastAsia" w:ascii="宋体" w:hAnsi="宋体" w:eastAsia="宋体" w:cs="宋体"/>
          <w:sz w:val="24"/>
          <w:szCs w:val="24"/>
        </w:rPr>
        <w:t xml:space="preserve">合法有效的</w:t>
      </w:r>
      <w:r>
        <w:rPr>
          <w:rFonts w:hint="eastAsia" w:ascii="宋体" w:hAnsi="宋体" w:eastAsia="宋体" w:cs="宋体"/>
          <w:sz w:val="24"/>
          <w:szCs w:val="24"/>
          <w:lang w:eastAsia="zh-CN"/>
        </w:rPr>
        <w:t xml:space="preserve">法人</w:t>
      </w:r>
      <w:r>
        <w:rPr>
          <w:rFonts w:hint="eastAsia" w:ascii="宋体" w:hAnsi="宋体" w:eastAsia="宋体" w:cs="宋体"/>
          <w:sz w:val="24"/>
          <w:szCs w:val="24"/>
        </w:rPr>
        <w:t xml:space="preserve">营业执照或事业法人证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其他组织应提供合法证明文件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自然人</w:t>
      </w:r>
      <w:r>
        <w:rPr>
          <w:rFonts w:hint="eastAsia" w:ascii="宋体" w:hAnsi="宋体" w:eastAsia="宋体" w:cs="宋体"/>
          <w:sz w:val="24"/>
          <w:szCs w:val="24"/>
          <w:lang w:eastAsia="zh-CN"/>
        </w:rPr>
        <w:t xml:space="preserve">应提供</w:t>
      </w:r>
      <w:r>
        <w:rPr>
          <w:rFonts w:hint="eastAsia" w:ascii="宋体" w:hAnsi="宋体" w:eastAsia="宋体" w:cs="宋体"/>
          <w:sz w:val="24"/>
          <w:szCs w:val="24"/>
        </w:rPr>
        <w:t xml:space="preserve">身份证件</w:t>
      </w:r>
      <w:r>
        <w:rPr>
          <w:rFonts w:hint="eastAsia" w:ascii="宋体" w:hAnsi="宋体" w:cs="宋体"/>
          <w:sz w:val="24"/>
          <w:szCs w:val="24"/>
          <w:lang w:eastAsia="zh-CN"/>
        </w:rPr>
        <w:t xml:space="preserve">。</w:t>
      </w:r>
      <w:r>
        <w:rPr>
          <w:rFonts w:hint="eastAsia" w:ascii="宋体" w:hAnsi="宋体" w:eastAsia="宋体" w:cs="宋体"/>
          <w:sz w:val="24"/>
          <w:szCs w:val="24"/>
        </w:rPr>
        <w:t xml:space="preserve">以上证明文件提供原件的扫描件。</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财务状况报告，至少提供：</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供应商的提交首次响应文件时间前6个月内（不含“首次响应文件提交的截止时间”当月）任何日期的资产负债表</w:t>
      </w:r>
      <w:r>
        <w:rPr>
          <w:rFonts w:hint="eastAsia" w:ascii="宋体" w:hAnsi="宋体" w:cs="宋体"/>
          <w:sz w:val="24"/>
          <w:szCs w:val="24"/>
          <w:lang w:eastAsia="zh-CN"/>
        </w:rPr>
        <w:t xml:space="preserve">的</w:t>
      </w:r>
      <w:r>
        <w:rPr>
          <w:rFonts w:hint="eastAsia" w:ascii="宋体" w:hAnsi="宋体" w:eastAsia="宋体" w:cs="宋体"/>
          <w:sz w:val="24"/>
          <w:szCs w:val="24"/>
        </w:rPr>
        <w:t xml:space="preserve">扫描件</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或供应商的本项目开标时间前6个月内银行出具的资信证明扫描件；或其合法有效的经第三方机构审计的2024年度财务审计报告扫描件</w:t>
      </w:r>
      <w:r>
        <w:rPr>
          <w:rFonts w:hint="eastAsia" w:ascii="宋体" w:hAnsi="宋体" w:cs="宋体"/>
          <w:sz w:val="24"/>
          <w:szCs w:val="24"/>
          <w:lang w:eastAsia="zh-CN"/>
        </w:rPr>
        <w:t xml:space="preserve">。</w:t>
      </w:r>
      <w:r/>
    </w:p>
    <w:p>
      <w:pPr>
        <w:pStyle w:val="831"/>
        <w:ind w:firstLine="440"/>
        <w:keepLines w:val="0"/>
        <w:keepNext w:val="0"/>
        <w:pageBreakBefore w:val="0"/>
        <w:spacing w:after="0" w:line="360" w:lineRule="auto"/>
        <w:widowControl/>
        <w:rPr>
          <w:rFonts w:hint="default" w:ascii="宋体" w:hAnsi="宋体" w:eastAsia="宋体" w:cs="宋体"/>
          <w:sz w:val="24"/>
          <w:szCs w:val="24"/>
          <w:lang w:val="en-US" w:eastAsia="zh-CN" w:bidi="ar-SA"/>
        </w:rPr>
      </w:pPr>
      <w:r>
        <w:rPr>
          <w:rFonts w:hint="eastAsia"/>
          <w:lang w:val="en-US" w:eastAsia="zh-CN"/>
        </w:rPr>
        <w:t xml:space="preserve"> </w:t>
      </w:r>
      <w:r>
        <w:rPr>
          <w:rFonts w:hint="eastAsia" w:ascii="宋体" w:hAnsi="宋体" w:eastAsia="宋体" w:cs="宋体"/>
          <w:sz w:val="24"/>
          <w:szCs w:val="24"/>
          <w:lang w:val="en-US" w:eastAsia="zh-CN" w:bidi="ar-SA"/>
        </w:rPr>
        <w:t xml:space="preserve">（2）供应商的首次响应文件提交的截止时间前6个月内任何1月（不含“首次响应文件提交的截止时间”当月）利润表月报表的扫描件1份。</w:t>
      </w:r>
      <w:r/>
    </w:p>
    <w:p>
      <w:pPr>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供应商依法缴纳税收和社会保障资金的记录：</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（1）本项目响应文件提交的截止时间前6个月内</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任何1月的</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依法缴纳税收</w:t>
      </w:r>
      <w:r>
        <w:rPr>
          <w:rFonts w:hint="eastAsia" w:ascii="宋体" w:hAnsi="宋体" w:eastAsia="宋体" w:cs="宋体"/>
          <w:sz w:val="24"/>
          <w:szCs w:val="24"/>
        </w:rPr>
        <w:t xml:space="preserve">或依法免税</w:t>
      </w:r>
      <w:r>
        <w:rPr>
          <w:rFonts w:hint="eastAsia" w:ascii="宋体" w:hAnsi="宋体" w:eastAsia="宋体" w:cs="宋体"/>
          <w:sz w:val="24"/>
          <w:szCs w:val="24"/>
          <w:lang w:val="en-US" w:eastAsia="zh-CN"/>
        </w:rPr>
        <w:t xml:space="preserve">的相关</w:t>
      </w:r>
      <w:r>
        <w:rPr>
          <w:rFonts w:hint="eastAsia" w:ascii="宋体" w:hAnsi="宋体" w:cs="宋体"/>
          <w:sz w:val="24"/>
          <w:szCs w:val="24"/>
          <w:lang w:val="en-US" w:eastAsia="zh-CN"/>
        </w:rPr>
        <w:t xml:space="preserve">证明</w:t>
      </w:r>
      <w:r>
        <w:rPr>
          <w:rFonts w:hint="eastAsia" w:ascii="宋体" w:hAnsi="宋体" w:eastAsia="宋体" w:cs="宋体"/>
          <w:sz w:val="24"/>
          <w:szCs w:val="24"/>
          <w:lang w:val="en-US" w:eastAsia="zh-CN"/>
        </w:rPr>
        <w:t xml:space="preserve">材料原件的扫描件；</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（2）本项目首次响应文件提交的截止时间前6个月内</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任何1月的</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依法缴纳社会保障资金</w:t>
      </w:r>
      <w:r>
        <w:rPr>
          <w:rFonts w:hint="eastAsia" w:ascii="宋体" w:hAnsi="宋体" w:eastAsia="宋体" w:cs="宋体"/>
          <w:sz w:val="24"/>
          <w:szCs w:val="24"/>
        </w:rPr>
        <w:t xml:space="preserve">或不需要缴纳社会保障资金</w:t>
      </w:r>
      <w:r>
        <w:rPr>
          <w:rFonts w:hint="eastAsia" w:ascii="宋体" w:hAnsi="宋体" w:eastAsia="宋体" w:cs="宋体"/>
          <w:sz w:val="24"/>
          <w:szCs w:val="24"/>
          <w:lang w:val="en-US" w:eastAsia="zh-CN"/>
        </w:rPr>
        <w:t xml:space="preserve">的相关</w:t>
      </w:r>
      <w:r>
        <w:rPr>
          <w:rFonts w:hint="eastAsia" w:ascii="宋体" w:hAnsi="宋体" w:cs="宋体"/>
          <w:sz w:val="24"/>
          <w:szCs w:val="24"/>
          <w:lang w:val="en-US" w:eastAsia="zh-CN"/>
        </w:rPr>
        <w:t xml:space="preserve">证明</w:t>
      </w:r>
      <w:r>
        <w:rPr>
          <w:rFonts w:hint="eastAsia" w:ascii="宋体" w:hAnsi="宋体" w:eastAsia="宋体" w:cs="宋体"/>
          <w:sz w:val="24"/>
          <w:szCs w:val="24"/>
          <w:lang w:val="en-US" w:eastAsia="zh-CN"/>
        </w:rPr>
        <w:t xml:space="preserve">材料原件的扫描件。</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 具备履行合同所必需的设备和专业技术能力的证明材料，在</w:t>
      </w:r>
      <w:r>
        <w:rPr>
          <w:rFonts w:hint="eastAsia" w:ascii="宋体" w:hAnsi="宋体" w:cs="宋体"/>
          <w:sz w:val="24"/>
          <w:szCs w:val="24"/>
          <w:lang w:val="en-US" w:eastAsia="zh-CN"/>
        </w:rPr>
        <w:t xml:space="preserve">响应文件</w:t>
      </w:r>
      <w:r>
        <w:rPr>
          <w:rFonts w:hint="eastAsia" w:ascii="宋体" w:hAnsi="宋体" w:eastAsia="宋体" w:cs="宋体"/>
          <w:sz w:val="24"/>
          <w:szCs w:val="24"/>
          <w:lang w:val="en-US" w:eastAsia="zh-CN"/>
        </w:rPr>
        <w:t xml:space="preserve">中提供《具备履行合同所必需的设备和专业技术能力的书面声明（附证明材料扫描件）》（加盖电子签章，格式见《磋商文件》附件</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所附证明材料原件的扫描件可不加盖电子签章）</w:t>
      </w:r>
      <w:r>
        <w:rPr>
          <w:rFonts w:hint="eastAsia" w:ascii="宋体" w:hAnsi="宋体" w:cs="宋体"/>
          <w:sz w:val="24"/>
          <w:szCs w:val="24"/>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 </w:t>
      </w:r>
      <w:r>
        <w:rPr>
          <w:rFonts w:hint="eastAsia" w:ascii="宋体" w:hAnsi="宋体" w:eastAsia="宋体" w:cs="宋体"/>
          <w:sz w:val="24"/>
          <w:szCs w:val="24"/>
        </w:rPr>
        <w:t xml:space="preserve">供应商参加政府采购活动前3年内在经营活动中没有重大违法记录的书面声明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加盖电子签章，格式见《磋商文件》附件</w:t>
      </w:r>
      <w:r>
        <w:rPr>
          <w:rFonts w:hint="eastAsia" w:ascii="宋体" w:hAnsi="宋体" w:eastAsia="宋体" w:cs="宋体"/>
          <w:sz w:val="24"/>
          <w:szCs w:val="24"/>
          <w:lang w:eastAsia="zh-CN"/>
        </w:rPr>
        <w:t xml:space="preserve">）</w:t>
      </w:r>
      <w:r>
        <w:rPr>
          <w:rFonts w:hint="eastAsia" w:ascii="宋体" w:hAnsi="宋体" w:cs="宋体"/>
          <w:sz w:val="24"/>
          <w:szCs w:val="24"/>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cs="宋体"/>
          <w:sz w:val="24"/>
          <w:szCs w:val="24"/>
          <w:lang w:val="en-US" w:eastAsia="zh-CN"/>
        </w:rPr>
        <w:t xml:space="preserve">6. </w:t>
      </w:r>
      <w:r>
        <w:rPr>
          <w:rFonts w:hint="eastAsia" w:ascii="宋体" w:hAnsi="宋体" w:eastAsia="宋体" w:cs="宋体"/>
          <w:b/>
          <w:bCs/>
          <w:sz w:val="24"/>
          <w:szCs w:val="24"/>
          <w:lang w:val="en-US" w:eastAsia="zh-CN"/>
        </w:rPr>
        <w:t xml:space="preserve">特定</w:t>
      </w:r>
      <w:r>
        <w:rPr>
          <w:rFonts w:hint="eastAsia" w:ascii="宋体" w:hAnsi="宋体" w:eastAsia="宋体" w:cs="宋体"/>
          <w:b/>
          <w:bCs/>
          <w:sz w:val="24"/>
          <w:szCs w:val="24"/>
        </w:rPr>
        <w:t xml:space="preserve">资格要求：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供应商</w:t>
      </w:r>
      <w:r>
        <w:rPr>
          <w:rFonts w:hint="eastAsia" w:ascii="宋体" w:hAnsi="宋体" w:eastAsia="宋体" w:cs="宋体"/>
          <w:b/>
          <w:bCs/>
          <w:sz w:val="24"/>
          <w:szCs w:val="24"/>
          <w:lang w:eastAsia="zh-CN"/>
        </w:rPr>
        <w:t xml:space="preserve">须</w:t>
      </w:r>
      <w:r>
        <w:rPr>
          <w:rFonts w:hint="eastAsia" w:ascii="宋体" w:hAnsi="宋体" w:eastAsia="宋体" w:cs="宋体"/>
          <w:b/>
          <w:bCs/>
          <w:sz w:val="24"/>
          <w:szCs w:val="24"/>
        </w:rPr>
        <w:t xml:space="preserve">具备有效的甲级测绘资质且专业类别包含界线与不动产测绘、地理信息系统工程</w:t>
      </w:r>
      <w:r>
        <w:rPr>
          <w:rFonts w:hint="eastAsia" w:ascii="宋体" w:hAnsi="宋体" w:eastAsia="宋体" w:cs="宋体"/>
          <w:b/>
          <w:bCs/>
          <w:sz w:val="24"/>
          <w:szCs w:val="24"/>
          <w:lang w:val="en-US" w:eastAsia="zh-CN"/>
        </w:rPr>
        <w:t xml:space="preserve">。</w:t>
      </w:r>
      <w:r/>
    </w:p>
    <w:p>
      <w:pPr>
        <w:numPr>
          <w:ilvl w:val="0"/>
          <w:numId w:val="6"/>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供应商关于单位负责人为同一人或者存在直接控股、管理关系的不同供应商，不得参加同一合同项下的政府采购活动的承诺（加盖电子签章，格式见《磋商文件》附件）。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 </w:t>
      </w:r>
      <w:r>
        <w:rPr>
          <w:rFonts w:hint="eastAsia" w:ascii="宋体" w:hAnsi="宋体" w:eastAsia="宋体" w:cs="宋体"/>
          <w:sz w:val="24"/>
          <w:szCs w:val="24"/>
        </w:rPr>
        <w:t xml:space="preserve">供应商不是为本采购项目提供整体设计、规范编制或者项目管理、监理、</w:t>
      </w:r>
      <w:r>
        <w:rPr>
          <w:rFonts w:hint="eastAsia" w:ascii="宋体" w:hAnsi="宋体" w:eastAsia="宋体" w:cs="宋体"/>
          <w:sz w:val="24"/>
          <w:szCs w:val="24"/>
          <w:highlight w:val="none"/>
        </w:rPr>
        <w:t xml:space="preserve">检测等服务的供应商的书面声明。（</w:t>
      </w:r>
      <w:r>
        <w:rPr>
          <w:rFonts w:hint="eastAsia" w:ascii="宋体" w:hAnsi="宋体" w:eastAsia="宋体" w:cs="宋体"/>
          <w:sz w:val="24"/>
          <w:szCs w:val="24"/>
        </w:rPr>
        <w:t xml:space="preserve">加盖电子签章，格式见《磋商文件》附件）。</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9. </w:t>
      </w:r>
      <w:r>
        <w:rPr>
          <w:rFonts w:hint="eastAsia" w:ascii="宋体" w:hAnsi="宋体" w:eastAsia="宋体" w:cs="宋体"/>
          <w:sz w:val="24"/>
          <w:szCs w:val="24"/>
          <w:highlight w:val="none"/>
        </w:rPr>
        <w:t xml:space="preserve">供应商信用信息（要求见</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十四</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磋商相关说明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查询及使用供应商信用记录”内容）</w:t>
      </w:r>
      <w:r>
        <w:rPr>
          <w:rFonts w:hint="eastAsia" w:ascii="宋体" w:hAnsi="宋体" w:cs="宋体"/>
          <w:sz w:val="24"/>
          <w:szCs w:val="24"/>
          <w:highlight w:val="none"/>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（三）符合条件</w:t>
      </w:r>
      <w:r>
        <w:rPr>
          <w:rFonts w:hint="eastAsia" w:ascii="宋体" w:hAnsi="宋体" w:eastAsia="宋体" w:cs="宋体"/>
          <w:b/>
          <w:bCs/>
          <w:color w:val="000000" w:themeColor="text1"/>
          <w:sz w:val="24"/>
          <w:szCs w:val="24"/>
          <w14:textFill>
            <w14:solidFill>
              <w14:schemeClr w14:val="tx1"/>
            </w14:solidFill>
          </w14:textFill>
        </w:rPr>
        <w:t xml:space="preserve">（必须提供，否则响应无效）</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《磋商报价表》（加盖电子签章，格式见《磋商文件》附件</w:t>
      </w:r>
      <w:r>
        <w:rPr>
          <w:rFonts w:hint="eastAsia" w:ascii="宋体" w:hAnsi="宋体" w:eastAsia="宋体" w:cs="宋体"/>
          <w:sz w:val="24"/>
          <w:szCs w:val="24"/>
          <w:lang w:eastAsia="zh-CN"/>
        </w:rPr>
        <w:t xml:space="preserve">，磋商文件格式如与客户端格式不同，以磋商文件格式为准，但报价必须相同</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 </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分项价格表</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（加盖电子签章，格式见《磋商文件》附件）；</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《承诺书》（加盖电子签章，格式见《磋商文件》附件）</w:t>
      </w:r>
      <w:r>
        <w:rPr>
          <w:rFonts w:hint="eastAsia" w:ascii="宋体" w:hAnsi="宋体" w:cs="宋体"/>
          <w:sz w:val="24"/>
          <w:szCs w:val="24"/>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 </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偏离表</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（加盖电子签章，格式见《磋商文件》附件）；</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 </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授权委托书</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（提供原件的扫描件，格式见《磋商文件》附件）。</w:t>
      </w:r>
      <w:r/>
    </w:p>
    <w:p>
      <w:pPr>
        <w:ind w:firstLine="482"/>
        <w:jc w:val="both"/>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（四）综合评审评分项</w:t>
      </w:r>
      <w:r/>
    </w:p>
    <w:p>
      <w:pPr>
        <w:pStyle w:val="838"/>
        <w:ind w:left="0" w:firstLine="482"/>
        <w:keepLines w:val="0"/>
        <w:keepNext w:val="0"/>
        <w:pageBreakBefore w:val="0"/>
        <w:spacing w:line="360" w:lineRule="auto"/>
        <w:widowControl w:val="off"/>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1</w:t>
      </w:r>
      <w:r>
        <w:rPr>
          <w:rFonts w:hint="eastAsia" w:ascii="宋体" w:hAnsi="宋体" w:eastAsia="宋体" w:cs="宋体"/>
          <w:b/>
          <w:bCs w:val="0"/>
          <w:color w:val="auto"/>
          <w:sz w:val="24"/>
          <w:highlight w:val="none"/>
          <w:lang w:val="en-US" w:eastAsia="zh-CN"/>
        </w:rPr>
        <w:t xml:space="preserve">. 价格部分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要求见《磋商文件》附件1.《评分细则》及附件：2.《项目要求（采购需求）》</w:t>
      </w:r>
      <w:r/>
    </w:p>
    <w:p>
      <w:pPr>
        <w:pStyle w:val="838"/>
        <w:numPr>
          <w:ilvl w:val="0"/>
          <w:numId w:val="7"/>
        </w:numPr>
        <w:ind w:left="0" w:firstLine="482"/>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商务部分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要求见《磋商文件》附件1.《评分细则》及附件：2.《项目要求（采购需求）》</w:t>
      </w:r>
      <w:r/>
    </w:p>
    <w:p>
      <w:pPr>
        <w:pStyle w:val="838"/>
        <w:numPr>
          <w:ilvl w:val="0"/>
          <w:numId w:val="7"/>
        </w:numPr>
        <w:ind w:left="0" w:firstLine="482"/>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技术部分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要求见《磋商文件》附件1.《评分细则》及附件：2.《项目要求（采购需求）》</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（五）价格折扣文件格式：</w:t>
      </w:r>
      <w:r/>
    </w:p>
    <w:p>
      <w:pPr>
        <w:pStyle w:val="832"/>
        <w:ind w:firstLine="480"/>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1.</w:t>
      </w:r>
      <w:r>
        <w:rPr>
          <w:rFonts w:hint="eastAsia" w:ascii="宋体" w:hAnsi="宋体"/>
          <w:b/>
          <w:bCs/>
          <w:sz w:val="24"/>
          <w:szCs w:val="24"/>
          <w:highlight w:val="none"/>
        </w:rPr>
        <w:t xml:space="preserve">本项目不属于专门面对中小微企业项目。</w:t>
      </w:r>
      <w:r/>
    </w:p>
    <w:p>
      <w:pPr>
        <w:ind w:firstLine="480"/>
        <w:jc w:val="both"/>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根据《政府采购促进中小企业发展管理办法》规定，对小、微型企业提供的服务价格给予10%的扣除，使用扣除后的价格参与评审</w:t>
      </w:r>
      <w:r>
        <w:rPr>
          <w:rFonts w:hint="eastAsia" w:ascii="宋体" w:hAnsi="宋体"/>
          <w:sz w:val="24"/>
          <w:szCs w:val="24"/>
          <w:highlight w:val="none"/>
          <w:lang w:eastAsia="zh-CN"/>
        </w:rPr>
        <w:t xml:space="preserve">。</w:t>
      </w:r>
      <w:r/>
    </w:p>
    <w:p>
      <w:pPr>
        <w:pStyle w:val="1163"/>
        <w:ind w:firstLine="480"/>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 落实政府采购政策需满足的资格要求：</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cs="宋体"/>
          <w:bCs/>
          <w:color w:val="000000"/>
          <w:sz w:val="24"/>
          <w:szCs w:val="20"/>
        </w:rPr>
        <w:t xml:space="preserve">供应商为中小微企业（含中型、小型、微型企业，下同）的，提供《中小企业声明函》</w:t>
      </w:r>
      <w:r>
        <w:rPr>
          <w:rFonts w:hint="eastAsia" w:ascii="宋体" w:hAnsi="宋体" w:cs="宋体"/>
          <w:bCs/>
          <w:color w:val="000000"/>
          <w:sz w:val="24"/>
          <w:szCs w:val="20"/>
          <w:lang w:eastAsia="zh-CN"/>
        </w:rPr>
        <w:t xml:space="preserve">（</w:t>
      </w:r>
      <w:r>
        <w:rPr>
          <w:rFonts w:hint="eastAsia" w:ascii="宋体" w:hAnsi="宋体" w:cs="宋体"/>
          <w:bCs/>
          <w:color w:val="000000"/>
          <w:sz w:val="24"/>
          <w:szCs w:val="20"/>
          <w:lang w:val="en-US" w:eastAsia="zh-CN"/>
        </w:rPr>
        <w:t xml:space="preserve">服务</w:t>
      </w:r>
      <w:r>
        <w:rPr>
          <w:rFonts w:hint="eastAsia" w:ascii="宋体" w:hAnsi="宋体" w:cs="宋体"/>
          <w:bCs/>
          <w:color w:val="000000"/>
          <w:sz w:val="24"/>
          <w:szCs w:val="20"/>
          <w:lang w:eastAsia="zh-CN"/>
        </w:rPr>
        <w:t xml:space="preserve">）</w:t>
      </w:r>
      <w:r>
        <w:rPr>
          <w:rFonts w:hint="eastAsia" w:ascii="宋体" w:hAnsi="宋体" w:cs="宋体"/>
          <w:b/>
          <w:bCs w:val="0"/>
          <w:color w:val="000000"/>
          <w:sz w:val="24"/>
          <w:szCs w:val="20"/>
        </w:rPr>
        <w:t xml:space="preserve">（电子签章，填写完整。格式见《磋商文件》附件）</w:t>
      </w:r>
      <w:r>
        <w:rPr>
          <w:rFonts w:hint="eastAsia" w:ascii="宋体" w:hAnsi="宋体" w:cs="宋体"/>
          <w:bCs/>
          <w:color w:val="000000"/>
          <w:sz w:val="24"/>
          <w:szCs w:val="20"/>
        </w:rPr>
        <w:t xml:space="preserve">。</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sz w:val="24"/>
          <w:highlight w:val="none"/>
        </w:rPr>
        <w:t xml:space="preserve">《中小企业声明函》</w:t>
      </w:r>
      <w:r>
        <w:rPr>
          <w:rFonts w:hint="eastAsia" w:ascii="宋体" w:hAnsi="宋体" w:cs="宋体"/>
          <w:bCs/>
          <w:color w:val="000000"/>
          <w:sz w:val="24"/>
          <w:szCs w:val="20"/>
        </w:rPr>
        <w:t xml:space="preserve">查询渠道参考工业和信息化部发布的中小企业规模自测小程序。</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cs="宋体"/>
          <w:b/>
          <w:bCs w:val="0"/>
          <w:color w:val="000000"/>
          <w:sz w:val="24"/>
          <w:szCs w:val="20"/>
        </w:rPr>
        <w:t xml:space="preserve">注：</w:t>
      </w:r>
      <w:r>
        <w:rPr>
          <w:rFonts w:hint="eastAsia" w:ascii="宋体" w:hAnsi="宋体" w:cs="宋体"/>
          <w:bCs/>
          <w:color w:val="000000"/>
          <w:sz w:val="24"/>
          <w:szCs w:val="20"/>
        </w:rPr>
        <w:t xml:space="preserve">中小微企业，应当同时符合以下条件：</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cs="宋体"/>
          <w:bCs/>
          <w:color w:val="000000"/>
          <w:sz w:val="24"/>
          <w:szCs w:val="20"/>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jc w:val="both"/>
        <w:keepLines w:val="0"/>
        <w:keepNext w:val="0"/>
        <w:pageBreakBefore w:val="0"/>
        <w:spacing w:line="360" w:lineRule="auto"/>
        <w:widowControl w:val="off"/>
        <w:rPr>
          <w:rFonts w:hint="eastAsia" w:ascii="宋体" w:hAnsi="宋体" w:cs="宋体"/>
          <w:bCs/>
          <w:color w:val="000000"/>
          <w:sz w:val="24"/>
          <w:szCs w:val="20"/>
          <w:lang w:eastAsia="zh-CN"/>
        </w:rPr>
      </w:pPr>
      <w:r>
        <w:rPr>
          <w:rFonts w:hint="eastAsia" w:ascii="宋体" w:hAnsi="宋体" w:cs="宋体"/>
          <w:b/>
          <w:bCs w:val="0"/>
          <w:color w:val="000000"/>
          <w:sz w:val="24"/>
          <w:szCs w:val="20"/>
          <w:lang w:val="en-US" w:eastAsia="zh-CN"/>
        </w:rPr>
        <w:t xml:space="preserve">注：</w:t>
      </w:r>
      <w:r>
        <w:rPr>
          <w:rFonts w:hint="eastAsia" w:ascii="宋体" w:hAnsi="宋体" w:cs="宋体"/>
          <w:bCs/>
          <w:color w:val="000000"/>
          <w:sz w:val="24"/>
          <w:szCs w:val="20"/>
        </w:rPr>
        <w:t xml:space="preserve">监狱企业</w:t>
      </w:r>
      <w:r>
        <w:rPr>
          <w:rFonts w:hint="eastAsia" w:ascii="宋体" w:hAnsi="宋体" w:cs="宋体"/>
          <w:bCs/>
          <w:color w:val="000000"/>
          <w:sz w:val="24"/>
          <w:szCs w:val="20"/>
          <w:lang w:val="en-US" w:eastAsia="zh-CN"/>
        </w:rPr>
        <w:t xml:space="preserve">和</w:t>
      </w:r>
      <w:r>
        <w:rPr>
          <w:rFonts w:hint="eastAsia" w:ascii="宋体" w:hAnsi="宋体" w:cs="宋体"/>
          <w:bCs/>
          <w:color w:val="000000"/>
          <w:sz w:val="24"/>
          <w:szCs w:val="20"/>
        </w:rPr>
        <w:t xml:space="preserve">残疾人福利性单位视同小微企业</w:t>
      </w:r>
      <w:r>
        <w:rPr>
          <w:rFonts w:hint="eastAsia" w:ascii="宋体" w:hAnsi="宋体" w:cs="宋体"/>
          <w:bCs/>
          <w:color w:val="000000"/>
          <w:sz w:val="24"/>
          <w:szCs w:val="20"/>
          <w:lang w:eastAsia="zh-CN"/>
        </w:rPr>
        <w:t xml:space="preserve">。</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cs="宋体"/>
          <w:bCs/>
          <w:color w:val="000000"/>
          <w:sz w:val="24"/>
          <w:szCs w:val="20"/>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为享受政府采购支持政策的残疾人福利性单位的，</w:t>
      </w:r>
      <w:r>
        <w:rPr>
          <w:rFonts w:hint="eastAsia" w:ascii="宋体" w:hAnsi="宋体" w:cs="宋体"/>
          <w:bCs/>
          <w:color w:val="000000"/>
          <w:sz w:val="24"/>
          <w:szCs w:val="20"/>
        </w:rPr>
        <w:t xml:space="preserve">提供《残疾人福利性单位声明函》（电子签章，格式见附件）。</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享受政府采购支持政策的残疾人福利性单位应当同时满足以下条件：</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①安置的残疾人占本单位在职职工人数的比例不低于25%（含25%），并且安置的残疾人人数不少于10人（含10人）；</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②依法与安置的每位残疾人签订了一年以上（含一年）的劳动合同或服务协议；</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③为安置的每位残疾人按月足额缴纳了基本养老保险、基本医疗保险、失业保险、工伤保险和生育保险等社会保险费；</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④通过银行等金融机构向安置的每位残疾人，按月支付了不低于单位所在区县适用的经省级人民政府批准的月最低工资标准的工资；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具体以《三部门联合发布关于促进残疾人就业政府采购政策的通知》（财库〔2017〕141号）规定为准。</w:t>
      </w:r>
      <w:r/>
    </w:p>
    <w:p>
      <w:pPr>
        <w:ind w:firstLine="482"/>
        <w:jc w:val="both"/>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（六）提交的首次响应文件的密封、签署、盖章要求：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密封（加密）要求：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签署要求：见《磋商文件》第九章附件中相关格式要求（</w:t>
      </w:r>
      <w:r>
        <w:rPr>
          <w:rFonts w:hint="eastAsia" w:ascii="宋体" w:hAnsi="宋体" w:eastAsia="宋体" w:cs="宋体"/>
          <w:b/>
          <w:bCs/>
          <w:sz w:val="24"/>
          <w:szCs w:val="24"/>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盖章要求：见《磋商文件》第九章附件中相关格式要求。供应商须通过“苏采云”系统提供的政府采购客户端工具（使用“CA数字证书”）加盖电子签章。</w:t>
      </w:r>
      <w:r/>
    </w:p>
    <w:p>
      <w:pPr>
        <w:ind w:firstLine="482"/>
        <w:jc w:val="both"/>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（七）通过“苏采云”系统提交政府采购客户端工具导出加密的响应文件（后缀名为zip）。响应文件不得超过150M！</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注</w:t>
      </w:r>
      <w:r>
        <w:rPr>
          <w:rFonts w:hint="eastAsia" w:ascii="宋体" w:hAnsi="宋体" w:eastAsia="宋体" w:cs="宋体"/>
          <w:sz w:val="24"/>
          <w:szCs w:val="24"/>
        </w:rPr>
        <w:t xml:space="preserve">：</w:t>
      </w:r>
      <w:r/>
    </w:p>
    <w:p>
      <w:pPr>
        <w:numPr>
          <w:ilvl w:val="0"/>
          <w:numId w:val="8"/>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供应商应当按照《磋商文件》的要求编制响应文件，并对其提交的响应文件的真实性、合法性承担法律责任。</w:t>
      </w:r>
      <w:r/>
    </w:p>
    <w:p>
      <w:pPr>
        <w:numPr>
          <w:ilvl w:val="0"/>
          <w:numId w:val="8"/>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采购人索取成交供应商的响应文件，须在双方签订政府采购合同后，由本</w:t>
      </w:r>
      <w:r>
        <w:rPr>
          <w:rFonts w:hint="eastAsia" w:ascii="宋体" w:hAnsi="宋体" w:cs="宋体"/>
          <w:sz w:val="24"/>
          <w:szCs w:val="24"/>
          <w:lang w:val="en-US" w:eastAsia="zh-CN"/>
        </w:rPr>
        <w:t xml:space="preserve">代理机构</w:t>
      </w:r>
      <w:r>
        <w:rPr>
          <w:rFonts w:hint="eastAsia" w:ascii="宋体" w:hAnsi="宋体" w:eastAsia="宋体" w:cs="宋体"/>
          <w:sz w:val="24"/>
          <w:szCs w:val="24"/>
        </w:rPr>
        <w:t xml:space="preserve">提供给采购人。</w:t>
      </w:r>
      <w:r/>
    </w:p>
    <w:p>
      <w:pPr>
        <w:numPr>
          <w:ilvl w:val="0"/>
          <w:numId w:val="8"/>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签订合同前，成交供应商必须向采购人提交其响应文件中所有电子扫描件的原件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bookmarkStart w:id="2" w:name="_Toc23150"/>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rPr>
      </w:pPr>
      <w:r>
        <w:rPr>
          <w:rFonts w:hint="eastAsia" w:ascii="Times New Roman" w:hAnsi="Times New Roman" w:eastAsia="宋体" w:cs="Times New Roman"/>
          <w:color w:val="auto"/>
          <w:sz w:val="32"/>
          <w:szCs w:val="32"/>
        </w:rPr>
        <w:t xml:space="preserve">第</w:t>
      </w:r>
      <w:r>
        <w:rPr>
          <w:rFonts w:hint="eastAsia" w:cs="Times New Roman"/>
          <w:color w:val="auto"/>
          <w:sz w:val="32"/>
          <w:szCs w:val="32"/>
          <w:lang w:val="en-US" w:eastAsia="zh-CN"/>
        </w:rPr>
        <w:t xml:space="preserve">四</w:t>
      </w:r>
      <w:r>
        <w:rPr>
          <w:rFonts w:hint="eastAsia" w:ascii="Times New Roman" w:hAnsi="Times New Roman" w:eastAsia="宋体" w:cs="Times New Roman"/>
          <w:color w:val="auto"/>
          <w:sz w:val="32"/>
          <w:szCs w:val="32"/>
        </w:rPr>
        <w:t xml:space="preserve">章</w:t>
      </w:r>
      <w:r>
        <w:rPr>
          <w:rFonts w:hint="eastAsia" w:ascii="Times New Roman" w:hAnsi="Times New Roman" w:eastAsia="宋体" w:cs="Times New Roman"/>
          <w:color w:val="auto"/>
          <w:sz w:val="32"/>
          <w:szCs w:val="32"/>
          <w:lang w:val="en-US" w:eastAsia="zh-CN"/>
        </w:rPr>
        <w:t xml:space="preserve">  </w:t>
      </w:r>
      <w:r>
        <w:rPr>
          <w:rFonts w:hint="eastAsia" w:ascii="Times New Roman" w:hAnsi="Times New Roman" w:eastAsia="宋体" w:cs="Times New Roman"/>
          <w:color w:val="auto"/>
          <w:sz w:val="32"/>
          <w:szCs w:val="32"/>
        </w:rPr>
        <w:t xml:space="preserve">磋商相关说明</w:t>
      </w:r>
      <w:bookmarkEnd w:id="2"/>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十五、磋商相关说明</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磋商要求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被邀请参与磋商的供应商需按本竞争性磋商文件要求的截止时间、方式（地点）提交首次响应文件，同时派人通过“苏采云”系统在“开标大厅”等待磋商。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w:t>
      </w:r>
      <w:r>
        <w:rPr>
          <w:rFonts w:hint="eastAsia" w:ascii="宋体" w:hAnsi="宋体" w:cs="宋体"/>
          <w:sz w:val="24"/>
          <w:szCs w:val="24"/>
          <w:lang w:val="en-US" w:eastAsia="zh-CN"/>
        </w:rPr>
        <w:t xml:space="preserve">应</w:t>
      </w:r>
      <w:r>
        <w:rPr>
          <w:rFonts w:hint="eastAsia" w:ascii="宋体" w:hAnsi="宋体" w:eastAsia="宋体" w:cs="宋体"/>
          <w:sz w:val="24"/>
          <w:szCs w:val="24"/>
        </w:rPr>
        <w:t xml:space="preserve">携带CA数字证书，在首次响应文件开启时间后，供应商</w:t>
      </w:r>
      <w:r>
        <w:rPr>
          <w:rFonts w:hint="eastAsia" w:ascii="宋体" w:hAnsi="宋体" w:cs="宋体"/>
          <w:sz w:val="24"/>
          <w:szCs w:val="24"/>
          <w:lang w:val="en-US" w:eastAsia="zh-CN"/>
        </w:rPr>
        <w:t xml:space="preserve">登录</w:t>
      </w:r>
      <w:r>
        <w:rPr>
          <w:rFonts w:hint="eastAsia" w:ascii="宋体" w:hAnsi="宋体" w:eastAsia="宋体" w:cs="宋体"/>
          <w:sz w:val="24"/>
          <w:szCs w:val="24"/>
        </w:rPr>
        <w:t xml:space="preserve">“苏采云”系统</w:t>
      </w:r>
      <w:r>
        <w:rPr>
          <w:rFonts w:hint="eastAsia" w:ascii="宋体" w:hAnsi="宋体" w:cs="宋体"/>
          <w:sz w:val="24"/>
          <w:szCs w:val="24"/>
          <w:lang w:eastAsia="zh-CN"/>
        </w:rPr>
        <w:t xml:space="preserve">，</w:t>
      </w:r>
      <w:r>
        <w:rPr>
          <w:rFonts w:hint="eastAsia" w:ascii="宋体" w:hAnsi="宋体" w:eastAsia="宋体" w:cs="宋体"/>
          <w:sz w:val="24"/>
          <w:szCs w:val="24"/>
        </w:rPr>
        <w:t xml:space="preserve">在规定时间内</w:t>
      </w:r>
      <w:r>
        <w:rPr>
          <w:rFonts w:hint="eastAsia" w:ascii="宋体" w:hAnsi="宋体" w:cs="宋体"/>
          <w:sz w:val="24"/>
          <w:szCs w:val="24"/>
          <w:lang w:eastAsia="zh-CN"/>
        </w:rPr>
        <w:t xml:space="preserve">，</w:t>
      </w:r>
      <w:r>
        <w:rPr>
          <w:rFonts w:hint="eastAsia" w:ascii="宋体" w:hAnsi="宋体" w:eastAsia="宋体" w:cs="宋体"/>
          <w:sz w:val="24"/>
          <w:szCs w:val="24"/>
        </w:rPr>
        <w:t xml:space="preserve">使用CA数字证书解密</w:t>
      </w:r>
      <w:r>
        <w:rPr>
          <w:rFonts w:hint="eastAsia" w:ascii="宋体" w:hAnsi="宋体" w:cs="宋体"/>
          <w:sz w:val="24"/>
          <w:szCs w:val="24"/>
          <w:lang w:val="en-US" w:eastAsia="zh-CN"/>
        </w:rPr>
        <w:t xml:space="preserve">首次</w:t>
      </w:r>
      <w:r>
        <w:rPr>
          <w:rFonts w:hint="eastAsia" w:ascii="宋体" w:hAnsi="宋体" w:eastAsia="宋体" w:cs="宋体"/>
          <w:sz w:val="24"/>
          <w:szCs w:val="24"/>
        </w:rPr>
        <w:t xml:space="preserve">响应文件。</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供应商授权的</w:t>
      </w:r>
      <w:r>
        <w:rPr>
          <w:rFonts w:hint="eastAsia" w:ascii="宋体" w:hAnsi="宋体" w:cs="宋体"/>
          <w:sz w:val="24"/>
          <w:szCs w:val="24"/>
          <w:lang w:val="en-US" w:eastAsia="zh-CN"/>
        </w:rPr>
        <w:t xml:space="preserve">磋商</w:t>
      </w:r>
      <w:r>
        <w:rPr>
          <w:rFonts w:hint="eastAsia" w:ascii="宋体" w:hAnsi="宋体" w:eastAsia="宋体" w:cs="宋体"/>
          <w:sz w:val="24"/>
          <w:szCs w:val="24"/>
        </w:rPr>
        <w:t xml:space="preserve">代表或法定代表人须携带授权委托书原件及身份证原件，经磋商小组核查后参与磋商活动。</w:t>
      </w:r>
      <w:r/>
    </w:p>
    <w:p>
      <w:pPr>
        <w:ind w:firstLine="482"/>
        <w:jc w:val="both"/>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eastAsia="宋体" w:cs="宋体"/>
          <w:b/>
          <w:bCs/>
          <w:sz w:val="24"/>
          <w:szCs w:val="24"/>
        </w:rPr>
        <w:t xml:space="preserve">供应商授权的</w:t>
      </w:r>
      <w:r>
        <w:rPr>
          <w:rFonts w:hint="eastAsia" w:ascii="宋体" w:hAnsi="宋体" w:cs="宋体"/>
          <w:b/>
          <w:bCs/>
          <w:sz w:val="24"/>
          <w:szCs w:val="24"/>
          <w:lang w:val="en-US" w:eastAsia="zh-CN"/>
        </w:rPr>
        <w:t xml:space="preserve">磋商</w:t>
      </w:r>
      <w:r>
        <w:rPr>
          <w:rFonts w:hint="eastAsia" w:ascii="宋体" w:hAnsi="宋体" w:eastAsia="宋体" w:cs="宋体"/>
          <w:b/>
          <w:bCs/>
          <w:sz w:val="24"/>
          <w:szCs w:val="24"/>
        </w:rPr>
        <w:t xml:space="preserve">代表或法定代表人</w:t>
      </w:r>
      <w:r>
        <w:rPr>
          <w:rFonts w:hint="eastAsia" w:ascii="宋体" w:hAnsi="宋体" w:cs="宋体"/>
          <w:b/>
          <w:bCs/>
          <w:sz w:val="24"/>
          <w:szCs w:val="24"/>
          <w:lang w:val="en-US" w:eastAsia="zh-CN"/>
        </w:rPr>
        <w:t xml:space="preserve">通过满足“苏采云”系统配置要求（包括但不限于谷歌浏览器、摄像头、耳机和麦克风等软硬件）的计算机登录“苏采云”系统，进入系统“开标大厅”，参加线上磋商活动。磋商期间，供应商必须进入系统“开标大厅”并保持全程在线，否则无法接收磋商小组的视频磋商邀请。</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被邀请参与磋商的供应商如未按上述磋商要求执行，造成磋商小组无法与其进行线上磋商活动的，</w:t>
      </w:r>
      <w:r>
        <w:rPr>
          <w:rFonts w:hint="eastAsia" w:ascii="宋体" w:hAnsi="宋体" w:eastAsia="宋体" w:cs="宋体"/>
          <w:b/>
          <w:bCs/>
          <w:sz w:val="24"/>
          <w:szCs w:val="24"/>
        </w:rPr>
        <w:t xml:space="preserve">视同供应商放弃磋商的权利，退出磋商采购活动。</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 </w:t>
      </w:r>
      <w:r>
        <w:rPr>
          <w:rFonts w:hint="eastAsia" w:ascii="宋体" w:hAnsi="宋体" w:eastAsia="宋体" w:cs="宋体"/>
          <w:sz w:val="24"/>
          <w:szCs w:val="24"/>
        </w:rPr>
        <w:t xml:space="preserve">磋商顺序按照电子标书解密先后时间进行，解密时间相同的，不分先后顺序。</w:t>
      </w:r>
      <w:r/>
    </w:p>
    <w:p>
      <w:pPr>
        <w:ind w:firstLine="480"/>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cs="宋体"/>
          <w:b w:val="0"/>
          <w:bCs w:val="0"/>
          <w:sz w:val="24"/>
          <w:szCs w:val="24"/>
          <w:lang w:val="en-US" w:eastAsia="zh-CN"/>
        </w:rPr>
        <w:t xml:space="preserve">6</w:t>
      </w:r>
      <w:r>
        <w:rPr>
          <w:rFonts w:hint="eastAsia" w:ascii="宋体" w:hAnsi="宋体" w:eastAsia="宋体" w:cs="宋体"/>
          <w:b w:val="0"/>
          <w:bCs w:val="0"/>
          <w:sz w:val="24"/>
          <w:szCs w:val="24"/>
        </w:rPr>
        <w:t xml:space="preserve">.</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磋商方式：本次磋商采用“苏采云”系统中的视频会议，供应商自行选择任意地点参加远程磋商会议。请供应商在磋商前等候在开标大厅，随时接听磋商小组发出的磋商视频邀请。（所有邀请等待时间</w:t>
      </w:r>
      <w:r>
        <w:rPr>
          <w:rFonts w:hint="eastAsia" w:ascii="宋体" w:hAnsi="宋体" w:eastAsia="宋体" w:cs="宋体"/>
          <w:b/>
          <w:bCs/>
          <w:sz w:val="24"/>
          <w:szCs w:val="24"/>
          <w:lang w:eastAsia="zh-CN"/>
        </w:rPr>
        <w:t xml:space="preserve">为2</w:t>
      </w:r>
      <w:r>
        <w:rPr>
          <w:rFonts w:hint="eastAsia" w:ascii="宋体" w:hAnsi="宋体" w:eastAsia="宋体" w:cs="宋体"/>
          <w:b/>
          <w:bCs/>
          <w:sz w:val="24"/>
          <w:szCs w:val="24"/>
        </w:rPr>
        <w:t xml:space="preserve">分钟，2分钟内所邀请供应商无响应，视同放弃磋商的权利，由解密顺序下一家进行磋商，不再后补）</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未在规定时间内进行答疑澄清的，视同放弃澄清。</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未在规定时间内进行报价的，视为响应无效。</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bookmarkStart w:id="3" w:name="_Toc16041"/>
      <w:r/>
      <w:bookmarkStart w:id="4" w:name="_Toc15817"/>
      <w:r>
        <w:rPr>
          <w:rFonts w:hint="eastAsia" w:ascii="宋体" w:hAnsi="宋体" w:eastAsia="宋体" w:cs="宋体"/>
          <w:b/>
          <w:bCs/>
          <w:sz w:val="24"/>
          <w:szCs w:val="24"/>
        </w:rPr>
        <w:t xml:space="preserve">注：各投标供应商在未进行二次报价前，请不要离开“苏采云”开标系统，随时接受磋商小组发起的二次报价，因投标供应商未能及时在规定时</w:t>
      </w:r>
      <w:r>
        <w:rPr>
          <w:rFonts w:hint="eastAsia" w:ascii="宋体" w:hAnsi="宋体" w:eastAsia="宋体" w:cs="宋体"/>
          <w:b/>
          <w:bCs/>
          <w:sz w:val="24"/>
          <w:szCs w:val="24"/>
          <w:lang w:eastAsia="zh-CN"/>
        </w:rPr>
        <w:t xml:space="preserve">间内</w:t>
      </w:r>
      <w:r>
        <w:rPr>
          <w:rFonts w:hint="eastAsia" w:ascii="宋体" w:hAnsi="宋体" w:eastAsia="宋体" w:cs="宋体"/>
          <w:b/>
          <w:bCs/>
          <w:sz w:val="24"/>
          <w:szCs w:val="24"/>
        </w:rPr>
        <w:t xml:space="preserve">进行二次报价而引起的废标及损失，由供应商自行承担。</w:t>
      </w:r>
      <w:r/>
    </w:p>
    <w:p>
      <w:pPr>
        <w:ind w:firstLine="480"/>
        <w:jc w:val="both"/>
        <w:keepLines w:val="0"/>
        <w:keepNext w:val="0"/>
        <w:pageBreakBefore w:val="0"/>
        <w:spacing w:line="360" w:lineRule="auto"/>
        <w:widowControl w:val="off"/>
        <w:rPr>
          <w:rFonts w:hint="eastAsia"/>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被邀请参与磋商的供应商如未按上述磋商要求执行，视同放弃磋商的权利。</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（二）评审程序</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经磋商确定最终采购需求和提交最后报价的供应商后，由磋商小组采用综合评分法对提交最后报价的供应商的响应文件和最后报价进行综合评分。</w:t>
      </w:r>
      <w:r/>
    </w:p>
    <w:p>
      <w:pPr>
        <w:pStyle w:val="83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磋商小组在阅读完所有磋商供应商的响应文件后，集中与单一供应商代表分别就技术参数等技术问题及价格和售后服务等内容进行磋商。</w:t>
      </w:r>
      <w:r/>
    </w:p>
    <w:p>
      <w:pPr>
        <w:pStyle w:val="838"/>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szCs w:val="24"/>
          <w:highlight w:val="none"/>
        </w:rPr>
        <w:t xml:space="preserve">即“苏采云”系统开标大厅中</w:t>
      </w:r>
      <w:r>
        <w:rPr>
          <w:rFonts w:hint="eastAsia" w:ascii="宋体" w:hAnsi="宋体" w:eastAsia="宋体" w:cs="宋体"/>
          <w:color w:val="auto"/>
          <w:sz w:val="24"/>
          <w:szCs w:val="24"/>
          <w:highlight w:val="none"/>
        </w:rPr>
        <w:t xml:space="preserve">）进行不少于两次的报价，首轮报价不公开，</w:t>
      </w:r>
      <w:r>
        <w:rPr>
          <w:rFonts w:hint="eastAsia" w:ascii="宋体" w:hAnsi="宋体" w:eastAsia="宋体" w:cs="宋体"/>
          <w:b/>
          <w:bCs/>
          <w:color w:val="auto"/>
          <w:sz w:val="24"/>
          <w:szCs w:val="24"/>
          <w:highlight w:val="none"/>
        </w:rPr>
        <w:t xml:space="preserve">本项目二次报价为最后报价。</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磋商小组应当根据综合评分情况，按照评审得分由高到低顺序推荐成交候选供应商，并编写评审报告。评审得分相同的，按照最后报价由低到高的顺序推荐。评审得分且最后报价相同的，按照项目技术方案</w:t>
      </w:r>
      <w:r>
        <w:rPr>
          <w:rFonts w:hint="eastAsia" w:ascii="宋体" w:hAnsi="宋体" w:cs="宋体"/>
          <w:sz w:val="24"/>
          <w:szCs w:val="24"/>
          <w:lang w:val="en-US" w:eastAsia="zh-CN"/>
        </w:rPr>
        <w:t xml:space="preserve">优劣</w:t>
      </w:r>
      <w:r>
        <w:rPr>
          <w:rFonts w:hint="eastAsia" w:ascii="宋体" w:hAnsi="宋体" w:eastAsia="宋体" w:cs="宋体"/>
          <w:sz w:val="24"/>
          <w:szCs w:val="24"/>
        </w:rPr>
        <w:t xml:space="preserve">（得分）顺序推荐。评审得分且最后报价且项目技术方案（得分）都相同的，</w:t>
      </w:r>
      <w:r>
        <w:rPr>
          <w:rFonts w:hint="eastAsia" w:ascii="宋体" w:hAnsi="宋体" w:cs="宋体"/>
          <w:sz w:val="24"/>
          <w:szCs w:val="24"/>
          <w:lang w:val="en-US" w:eastAsia="zh-CN"/>
        </w:rPr>
        <w:t xml:space="preserve">有采购人确定。</w:t>
      </w:r>
      <w:r/>
    </w:p>
    <w:p>
      <w:pPr>
        <w:ind w:left="2" w:right="29" w:firstLine="480"/>
        <w:keepLines w:val="0"/>
        <w:keepNext w:val="0"/>
        <w:pageBreakBefore w:val="0"/>
        <w:spacing w:line="360" w:lineRule="auto"/>
        <w:widowControl w:val="off"/>
        <w:rPr>
          <w:rFonts w:cs="宋体"/>
          <w:sz w:val="24"/>
        </w:rPr>
      </w:pPr>
      <w:r>
        <w:rPr>
          <w:rFonts w:hint="eastAsia" w:cs="宋体"/>
          <w:b/>
          <w:bCs/>
          <w:sz w:val="24"/>
        </w:rPr>
        <w:t xml:space="preserve">实施政府采购异常低价审查的有关要求：</w:t>
      </w:r>
      <w:r/>
    </w:p>
    <w:p>
      <w:pPr>
        <w:numPr>
          <w:ilvl w:val="0"/>
          <w:numId w:val="0"/>
        </w:numPr>
        <w:ind w:right="29" w:firstLine="480"/>
        <w:keepLines w:val="0"/>
        <w:keepNext w:val="0"/>
        <w:pageBreakBefore w:val="0"/>
        <w:spacing w:line="360" w:lineRule="auto"/>
        <w:widowControl w:val="off"/>
        <w:rPr>
          <w:rFonts w:hint="eastAsia" w:ascii="宋体" w:hAnsi="宋体" w:cs="宋体"/>
          <w:b/>
          <w:bCs/>
          <w:sz w:val="24"/>
        </w:rPr>
      </w:pPr>
      <w:r>
        <w:rPr>
          <w:rFonts w:hint="eastAsia" w:ascii="宋体" w:hAnsi="宋体" w:cs="宋体"/>
          <w:sz w:val="24"/>
          <w:lang w:val="en-US" w:eastAsia="zh-CN"/>
        </w:rPr>
        <w:t xml:space="preserve">1. </w:t>
      </w:r>
      <w:r>
        <w:rPr>
          <w:rFonts w:hint="eastAsia" w:ascii="宋体" w:hAnsi="宋体" w:cs="宋体"/>
          <w:sz w:val="24"/>
        </w:rPr>
        <w:t xml:space="preserve">评审过程中出现下列情形之一的，</w:t>
      </w:r>
      <w:r>
        <w:rPr>
          <w:rFonts w:hint="eastAsia" w:ascii="宋体" w:hAnsi="宋体" w:cs="宋体"/>
          <w:sz w:val="24"/>
          <w:lang w:eastAsia="zh-CN"/>
        </w:rPr>
        <w:t xml:space="preserve">磋商小组</w:t>
      </w:r>
      <w:r>
        <w:rPr>
          <w:rFonts w:hint="eastAsia" w:ascii="宋体" w:hAnsi="宋体" w:cs="宋体"/>
          <w:sz w:val="24"/>
        </w:rPr>
        <w:t xml:space="preserve">应当启动异常低价响应审查程序：</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1</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响应报价低于全部通过符合性审查供应商响应报价平均值50%的，即响应报价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全部通过符合性审查供应商响应报价平均值×50%</w:t>
      </w:r>
      <w:r>
        <w:rPr>
          <w:rFonts w:hint="eastAsia" w:ascii="宋体" w:hAnsi="宋体" w:eastAsia="宋体" w:cs="宋体"/>
          <w:b/>
          <w:bCs/>
          <w:sz w:val="24"/>
          <w:szCs w:val="24"/>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2</w:t>
      </w:r>
      <w:r>
        <w:rPr>
          <w:rFonts w:hint="eastAsia" w:ascii="宋体" w:hAnsi="宋体" w:cs="宋体"/>
          <w:b/>
          <w:bCs/>
          <w:sz w:val="24"/>
          <w:szCs w:val="24"/>
          <w:lang w:eastAsia="zh-CN"/>
        </w:rPr>
        <w:t xml:space="preserve">）响应</w:t>
      </w:r>
      <w:r>
        <w:rPr>
          <w:rFonts w:hint="eastAsia" w:ascii="宋体" w:hAnsi="宋体" w:eastAsia="宋体" w:cs="宋体"/>
          <w:b/>
          <w:bCs/>
          <w:sz w:val="24"/>
          <w:szCs w:val="24"/>
        </w:rPr>
        <w:t xml:space="preserve">报价低于通过符合性审查的次低报价供应商响应报价50%的，即响应报价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通过符合性审查的次低报价供应商响应报价×50%</w:t>
      </w:r>
      <w:r>
        <w:rPr>
          <w:rFonts w:hint="eastAsia" w:ascii="宋体" w:hAnsi="宋体" w:eastAsia="宋体" w:cs="宋体"/>
          <w:b/>
          <w:bCs/>
          <w:sz w:val="24"/>
          <w:szCs w:val="24"/>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3</w:t>
      </w:r>
      <w:r>
        <w:rPr>
          <w:rFonts w:hint="eastAsia" w:ascii="宋体" w:hAnsi="宋体" w:cs="宋体"/>
          <w:b/>
          <w:bCs/>
          <w:sz w:val="24"/>
          <w:szCs w:val="24"/>
          <w:lang w:eastAsia="zh-CN"/>
        </w:rPr>
        <w:t xml:space="preserve">）响应</w:t>
      </w:r>
      <w:r>
        <w:rPr>
          <w:rFonts w:hint="eastAsia" w:ascii="宋体" w:hAnsi="宋体" w:eastAsia="宋体" w:cs="宋体"/>
          <w:b/>
          <w:bCs/>
          <w:sz w:val="24"/>
          <w:szCs w:val="24"/>
        </w:rPr>
        <w:t xml:space="preserve">报价低于采购项目最高限价45%的，即响应报价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采购项目最高限价×45%</w:t>
      </w:r>
      <w:r>
        <w:rPr>
          <w:rFonts w:hint="eastAsia" w:ascii="宋体" w:hAnsi="宋体" w:eastAsia="宋体" w:cs="宋体"/>
          <w:b/>
          <w:bCs/>
          <w:sz w:val="24"/>
          <w:szCs w:val="24"/>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lang w:eastAsia="zh-CN"/>
        </w:rPr>
        <w:t xml:space="preserve">）磋商小组</w:t>
      </w:r>
      <w:r>
        <w:rPr>
          <w:rFonts w:hint="eastAsia" w:ascii="宋体" w:hAnsi="宋体" w:eastAsia="宋体" w:cs="宋体"/>
          <w:b/>
          <w:bCs/>
          <w:sz w:val="24"/>
          <w:szCs w:val="24"/>
        </w:rPr>
        <w:t xml:space="preserve">基于专业判断，认为供应商报价过低，有可能影响产品质量或者不能诚信履约的其他情形。</w:t>
      </w:r>
      <w:r/>
    </w:p>
    <w:p>
      <w:pPr>
        <w:ind w:left="2" w:right="29" w:firstLine="480"/>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采购人可以结合具体项目实际情况，提高上述第1项至第3项中启动异常低价</w:t>
      </w:r>
      <w:r>
        <w:rPr>
          <w:rFonts w:hint="eastAsia" w:ascii="宋体" w:hAnsi="宋体" w:cs="宋体"/>
          <w:b/>
          <w:bCs/>
          <w:sz w:val="24"/>
          <w:highlight w:val="none"/>
          <w:lang w:eastAsia="zh-CN"/>
        </w:rPr>
        <w:t xml:space="preserve">响应</w:t>
      </w:r>
      <w:r>
        <w:rPr>
          <w:rFonts w:hint="eastAsia" w:ascii="宋体" w:hAnsi="宋体" w:eastAsia="宋体" w:cs="宋体"/>
          <w:b/>
          <w:bCs/>
          <w:sz w:val="24"/>
          <w:highlight w:val="none"/>
        </w:rPr>
        <w:t xml:space="preserve">审查的数值标准，但是最高不得超过65%。</w:t>
      </w:r>
      <w:r/>
    </w:p>
    <w:p>
      <w:pPr>
        <w:ind w:left="2" w:right="29" w:firstLine="480"/>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相关法律法规对供应商报价有规定的，从其规定。</w:t>
      </w:r>
      <w:r/>
    </w:p>
    <w:p>
      <w:pPr>
        <w:numPr>
          <w:ilvl w:val="0"/>
          <w:numId w:val="9"/>
        </w:num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启动异常低价响应审查后，属于前述第1项至第4项情形的，</w:t>
      </w:r>
      <w:r>
        <w:rPr>
          <w:rFonts w:hint="eastAsia" w:ascii="宋体" w:hAnsi="宋体" w:cs="宋体"/>
          <w:color w:val="000000" w:themeColor="text1"/>
          <w:sz w:val="24"/>
          <w:lang w:eastAsia="zh-CN"/>
          <w14:textFill>
            <w14:solidFill>
              <w14:schemeClr w14:val="tx1"/>
            </w14:solidFill>
          </w14:textFill>
        </w:rPr>
        <w:t xml:space="preserve">磋商小组</w:t>
      </w:r>
      <w:r>
        <w:rPr>
          <w:rFonts w:hint="eastAsia" w:ascii="宋体" w:hAnsi="宋体" w:cs="宋体"/>
          <w:color w:val="000000" w:themeColor="text1"/>
          <w:sz w:val="24"/>
          <w14:textFill>
            <w14:solidFill>
              <w14:schemeClr w14:val="tx1"/>
            </w14:solidFill>
          </w14:textFill>
        </w:rPr>
        <w:t xml:space="preserve">通过“苏采云”系统要求相关供应商在合理的时间内，提供项目具体成本测算等与报价合理性相关的书面说明及相关证明材料，供应商应当采用</w:t>
      </w:r>
      <w:r>
        <w:rPr>
          <w:rFonts w:ascii="宋体" w:hAnsi="宋体"/>
          <w:color w:val="000000" w:themeColor="text1"/>
          <w:sz w:val="24"/>
          <w14:textFill>
            <w14:solidFill>
              <w14:schemeClr w14:val="tx1"/>
            </w14:solidFill>
          </w14:textFill>
        </w:rPr>
        <w:t xml:space="preserve">通过“苏采云”系统（使用“CA数字证书”</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加盖电子签章）</w:t>
      </w:r>
      <w:r>
        <w:rPr>
          <w:rFonts w:hint="eastAsia" w:ascii="宋体" w:hAnsi="宋体" w:cs="宋体"/>
          <w:color w:val="000000" w:themeColor="text1"/>
          <w:sz w:val="24"/>
          <w14:textFill>
            <w14:solidFill>
              <w14:schemeClr w14:val="tx1"/>
            </w14:solidFill>
          </w14:textFill>
        </w:rPr>
        <w:t xml:space="preserve">对响应价格作出解释</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lang w:eastAsia="zh-CN"/>
          <w14:textFill>
            <w14:solidFill>
              <w14:schemeClr w14:val="tx1"/>
            </w14:solidFill>
          </w14:textFill>
        </w:rPr>
        <w:t xml:space="preserve">并</w:t>
      </w:r>
      <w:r>
        <w:rPr>
          <w:rFonts w:hint="eastAsia" w:ascii="宋体" w:hAnsi="宋体" w:eastAsia="宋体" w:cs="宋体"/>
          <w:b/>
          <w:bCs/>
          <w:sz w:val="24"/>
          <w:highlight w:val="none"/>
        </w:rPr>
        <w:t xml:space="preserve">提供项目具体成本测算等与报价合理性相关的书面说明及必要的证明材料，包括但不限于原材料成本、人工成本、制造费用等</w:t>
      </w:r>
      <w:r>
        <w:rPr>
          <w:rFonts w:hint="eastAsia" w:ascii="宋体" w:hAnsi="宋体" w:eastAsia="宋体" w:cs="宋体"/>
          <w:b w:val="0"/>
          <w:bCs w:val="0"/>
          <w:sz w:val="24"/>
          <w:highlight w:val="none"/>
        </w:rPr>
        <w:t xml:space="preserve">，给予相关供应商的合理时间一般不少于30分钟。其中，属于第3项情形，供应商已随响应文件一并提交相关书面说明及必要的证明材料的，在评审现场可不再重复提交。</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依据专业经验，参考同类项目中标</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成交</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应当将其作为无效响应处理。</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采购人、采购代理机构应当为</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在评审现场及时获取同类项目中标</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成交</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价格、类似产品市场价格水平、行业人工费用标准、国家有关部门指导行业协会发布的行业平均成本等相关信息资料提供便利。</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借助互联网等渠道查询相关信息的，应当严格遵守评审工作纪律，不得实施影响评审公正的行为。</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异常低价</w:t>
      </w:r>
      <w:r>
        <w:rPr>
          <w:rFonts w:hint="eastAsia" w:ascii="宋体" w:hAnsi="宋体" w:cs="宋体"/>
          <w:b w:val="0"/>
          <w:bCs w:val="0"/>
          <w:sz w:val="24"/>
          <w:highlight w:val="none"/>
          <w:lang w:eastAsia="zh-CN"/>
        </w:rPr>
        <w:t xml:space="preserve">响应</w:t>
      </w:r>
      <w:r>
        <w:rPr>
          <w:rFonts w:hint="eastAsia" w:ascii="宋体" w:hAnsi="宋体" w:eastAsia="宋体" w:cs="宋体"/>
          <w:b w:val="0"/>
          <w:bCs w:val="0"/>
          <w:sz w:val="24"/>
          <w:highlight w:val="none"/>
        </w:rPr>
        <w:t xml:space="preserve">审查的启动原因、审查意见和审查结果应当在评审报告中记录，并随供应商提供的相关书面说明及证明材料，以及</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有关互联网浏览、查询历史一并归档。</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相关内容和要求见：《财政部关于推动解决政府采购异常低价问题的通知》</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财库〔2026〕2号</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w:t>
      </w:r>
      <w:r/>
    </w:p>
    <w:p>
      <w:pPr>
        <w:ind w:firstLine="482"/>
        <w:jc w:val="both"/>
        <w:keepLines w:val="0"/>
        <w:keepNext w:val="0"/>
        <w:pageBreakBefore w:val="0"/>
        <w:spacing w:line="360" w:lineRule="auto"/>
        <w:widowControl w:val="off"/>
        <w:rPr>
          <w:rFonts w:ascii="宋体" w:hAnsi="宋体"/>
          <w:b/>
          <w:bCs/>
          <w:sz w:val="24"/>
          <w:highlight w:val="none"/>
        </w:rPr>
      </w:pPr>
      <w:r>
        <w:rPr>
          <w:rFonts w:ascii="宋体" w:hAnsi="宋体"/>
          <w:b/>
          <w:bCs/>
          <w:sz w:val="24"/>
          <w:highlight w:val="none"/>
        </w:rPr>
        <w:t xml:space="preserve">特别说明：</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eastAsia="宋体" w:cs="宋体"/>
          <w:sz w:val="24"/>
          <w:szCs w:val="24"/>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 查询及使用供应商信用记录</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由采购人查询信用信息。</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查询渠道包括：</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“信用江苏”网（http://credit.jiangsu.gov.cn/）；</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“信用徐州”网（www.xuzhoucredit.gov.cn/）。</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截止时点（查询环节）：首次响应文件开启后资格审查结束前。</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信用信息查询记录和证据留存的具体方式：</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 </w:t>
      </w:r>
      <w:r>
        <w:rPr>
          <w:rFonts w:hint="eastAsia" w:ascii="宋体" w:hAnsi="宋体" w:eastAsia="宋体" w:cs="宋体"/>
          <w:sz w:val="24"/>
          <w:szCs w:val="24"/>
        </w:rPr>
        <w:t xml:space="preserve">信用信息的使用规则：</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十六、评审方法和评审标准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评审方法：综合评分法</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评审标准：详见《磋商文件》附件1.《评分细则》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ind w:firstLine="482"/>
        <w:jc w:val="both"/>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十七、有下列情形之一的，其响应无效：</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供应商未在规定时间内解密电子响应文件的；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电子响应文件未按磋商文件要求签章的；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供应商未在规定时间内进行二轮报价的；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供应商的法定代表人参加投标未提供法人资格证明的；授权代表无法定代表人授权委托书的；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不具备磋商文件中规定的资格要求或未按磋商文件规定的要求提供资格、资信证明文件的；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被列入“信用中国”网站（www.creditchina.gov.cn）失信被执行人、重大税收违法案件当事人名单、政府采购严重违法失信行为记录名单的；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响应文件未按磋商文件规定的内容和要求填写的；没有在系统指定位置上传对应文件、材料的；</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响应文件含有采购人不能接受的附加条件的；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磋商报价超过本项目（采购包）预算或最高限价的；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响应文件中工作人员配备要求、养护管理设备配置不满足项目需求的；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响应文件提出了不能满足磋商文件要求或采购人不能接受的工程验收、计量、价款结算和支付办法的；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不同供应商的响应文件以及响应文件制作过程出现了磋商小组认为不应当雷同的情况的；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不同供应商委托同一单位或者个人办理磋商事宜的。</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未按磋商文件规定的格式填写，内容不全或关键字模糊、无法辨认的；</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响应文件内容不全或不符合磋商文件中规定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法律法规和磋商文件规定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无效情形。</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八</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磋商过程中可能实质性变动的内容：在磋商过程中，磋商小组可以根据《磋商文件》和磋商情况实质性变动采购需求中的技术、服务要求以及合同草案条款。</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九</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rPr>
      </w:pPr>
      <w:r>
        <w:rPr>
          <w:rFonts w:hint="eastAsia" w:ascii="Times New Roman" w:hAnsi="Times New Roman" w:eastAsia="宋体" w:cs="Times New Roman"/>
          <w:color w:val="auto"/>
          <w:sz w:val="32"/>
          <w:szCs w:val="32"/>
        </w:rPr>
        <w:t xml:space="preserve">第</w:t>
      </w:r>
      <w:r>
        <w:rPr>
          <w:rFonts w:hint="eastAsia" w:cs="Times New Roman"/>
          <w:color w:val="auto"/>
          <w:sz w:val="32"/>
          <w:szCs w:val="32"/>
          <w:lang w:val="en-US" w:eastAsia="zh-CN"/>
        </w:rPr>
        <w:t xml:space="preserve">五</w:t>
      </w:r>
      <w:r>
        <w:rPr>
          <w:rFonts w:hint="eastAsia" w:ascii="Times New Roman" w:hAnsi="Times New Roman" w:eastAsia="宋体" w:cs="Times New Roman"/>
          <w:color w:val="auto"/>
          <w:sz w:val="32"/>
          <w:szCs w:val="32"/>
        </w:rPr>
        <w:t xml:space="preserve">章</w:t>
      </w:r>
      <w:r>
        <w:rPr>
          <w:rFonts w:hint="eastAsia" w:cs="Times New Roman"/>
          <w:color w:val="auto"/>
          <w:sz w:val="32"/>
          <w:szCs w:val="32"/>
          <w:lang w:val="en-US" w:eastAsia="zh-CN"/>
        </w:rPr>
        <w:t xml:space="preserve">  </w:t>
      </w:r>
      <w:r>
        <w:rPr>
          <w:rFonts w:hint="eastAsia" w:ascii="Times New Roman" w:hAnsi="Times New Roman" w:eastAsia="宋体" w:cs="Times New Roman"/>
          <w:color w:val="auto"/>
          <w:sz w:val="32"/>
          <w:szCs w:val="32"/>
        </w:rPr>
        <w:t xml:space="preserve">确定成交供应商及合同签订</w:t>
      </w:r>
      <w:bookmarkEnd w:id="3"/>
      <w:r/>
      <w:bookmarkEnd w:id="4"/>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二十、</w:t>
      </w:r>
      <w:r>
        <w:rPr>
          <w:rFonts w:hint="eastAsia" w:ascii="宋体" w:hAnsi="宋体" w:eastAsia="宋体" w:cs="宋体"/>
          <w:sz w:val="24"/>
          <w:szCs w:val="24"/>
        </w:rPr>
        <w:t xml:space="preserve">采购人应当在收到评审报告后5个工作日内，从评审报告提出的成交候选供应商中，按照</w:t>
      </w:r>
      <w:r>
        <w:rPr>
          <w:rFonts w:hint="eastAsia" w:ascii="宋体" w:hAnsi="宋体" w:eastAsia="宋体" w:cs="宋体"/>
          <w:sz w:val="24"/>
          <w:szCs w:val="24"/>
          <w:lang w:eastAsia="zh-CN"/>
        </w:rPr>
        <w:t xml:space="preserve">由高到低的排序</w:t>
      </w:r>
      <w:r>
        <w:rPr>
          <w:rFonts w:hint="eastAsia" w:ascii="宋体" w:hAnsi="宋体" w:eastAsia="宋体" w:cs="宋体"/>
          <w:sz w:val="24"/>
          <w:szCs w:val="24"/>
        </w:rPr>
        <w:t xml:space="preserve">原则确定成交供应商。在省级以上财政部门指定的政府采购信息发布媒体上公告成交结果，公告标的的基本概况为成交供应商的《磋商报价表》（最后报价）。</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二十</w:t>
      </w: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采购人与成交供应商应当在成交通知书发出之日起30</w:t>
      </w:r>
      <w:r>
        <w:rPr>
          <w:rFonts w:hint="eastAsia" w:ascii="宋体" w:hAnsi="宋体" w:eastAsia="宋体" w:cs="宋体"/>
          <w:sz w:val="24"/>
          <w:szCs w:val="24"/>
          <w:lang w:eastAsia="zh-CN"/>
        </w:rPr>
        <w:t xml:space="preserve">日内</w:t>
      </w:r>
      <w:r>
        <w:rPr>
          <w:rFonts w:hint="eastAsia" w:ascii="宋体" w:hAnsi="宋体" w:eastAsia="宋体" w:cs="宋体"/>
          <w:sz w:val="24"/>
          <w:szCs w:val="24"/>
        </w:rPr>
        <w:t xml:space="preserve">，按照《磋商文件》确定的合同文本以及采购标的、规格型号、采购金额、采购数量、技术和服务要求等事项签订政府采购合同。</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成交供应商在收到成交通知书时，须向</w:t>
      </w:r>
      <w:r>
        <w:rPr>
          <w:rFonts w:hint="eastAsia" w:ascii="宋体" w:hAnsi="宋体" w:eastAsia="宋体" w:cs="宋体"/>
          <w:sz w:val="24"/>
          <w:szCs w:val="24"/>
          <w:lang w:eastAsia="zh-CN"/>
        </w:rPr>
        <w:t xml:space="preserve">江苏润淮建设项目咨询有限公司</w:t>
      </w:r>
      <w:r>
        <w:rPr>
          <w:rFonts w:hint="eastAsia" w:ascii="宋体" w:hAnsi="宋体" w:eastAsia="宋体" w:cs="宋体"/>
          <w:sz w:val="24"/>
          <w:szCs w:val="24"/>
        </w:rPr>
        <w:t xml:space="preserve">提交《磋商报价表》（首次响应文件）和《分项价格表》（首次响应文件）的数据文件（WORD格式）。</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二十</w:t>
      </w: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签订合同前，成交供应商必须向采购人提交其响应文件中所有</w:t>
      </w:r>
      <w:r>
        <w:rPr>
          <w:rFonts w:hint="eastAsia" w:ascii="宋体" w:hAnsi="宋体" w:eastAsia="宋体" w:cs="宋体"/>
          <w:sz w:val="24"/>
          <w:szCs w:val="24"/>
          <w:lang w:eastAsia="zh-CN"/>
        </w:rPr>
        <w:t xml:space="preserve">文件的电子扫描件</w:t>
      </w:r>
      <w:r>
        <w:rPr>
          <w:rFonts w:hint="eastAsia" w:ascii="宋体" w:hAnsi="宋体" w:eastAsia="宋体" w:cs="宋体"/>
          <w:sz w:val="24"/>
          <w:szCs w:val="24"/>
        </w:rPr>
        <w:t xml:space="preserve">，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w:t>
      </w:r>
      <w:r>
        <w:rPr>
          <w:rFonts w:hint="eastAsia" w:ascii="宋体" w:hAnsi="宋体" w:cs="宋体"/>
          <w:color w:val="auto"/>
          <w:sz w:val="24"/>
          <w:highlight w:val="none"/>
        </w:rPr>
        <w:t xml:space="preserve">将被采购人视为放弃中标（成交）资格。</w:t>
      </w:r>
      <w:r>
        <w:rPr>
          <w:rFonts w:hint="eastAsia" w:ascii="宋体" w:hAnsi="宋体" w:eastAsia="宋体" w:cs="宋体"/>
          <w:sz w:val="24"/>
          <w:szCs w:val="24"/>
        </w:rPr>
        <w:t xml:space="preserve">特别要求的除外。</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rPr>
      </w:pPr>
      <w:r>
        <w:rPr>
          <w:rFonts w:hint="eastAsia" w:ascii="Times New Roman" w:hAnsi="Times New Roman" w:eastAsia="宋体" w:cs="Times New Roman"/>
          <w:color w:val="auto"/>
          <w:sz w:val="32"/>
          <w:szCs w:val="32"/>
          <w:lang w:val="en-US" w:eastAsia="zh-CN"/>
        </w:rPr>
        <w:t xml:space="preserve">第</w:t>
      </w:r>
      <w:r>
        <w:rPr>
          <w:rFonts w:hint="eastAsia" w:cs="Times New Roman"/>
          <w:color w:val="auto"/>
          <w:sz w:val="32"/>
          <w:szCs w:val="32"/>
          <w:lang w:val="en-US" w:eastAsia="zh-CN"/>
        </w:rPr>
        <w:t xml:space="preserve">六</w:t>
      </w:r>
      <w:r>
        <w:rPr>
          <w:rFonts w:hint="eastAsia" w:ascii="Times New Roman" w:hAnsi="Times New Roman" w:eastAsia="宋体" w:cs="Times New Roman"/>
          <w:color w:val="auto"/>
          <w:sz w:val="32"/>
          <w:szCs w:val="32"/>
          <w:lang w:val="en-US" w:eastAsia="zh-CN"/>
        </w:rPr>
        <w:t xml:space="preserve">章  </w:t>
      </w:r>
      <w:r>
        <w:rPr>
          <w:rFonts w:hint="eastAsia" w:ascii="Times New Roman" w:hAnsi="Times New Roman" w:eastAsia="宋体" w:cs="Times New Roman"/>
          <w:color w:val="auto"/>
          <w:sz w:val="32"/>
          <w:szCs w:val="32"/>
        </w:rPr>
        <w:t xml:space="preserve">磋商文件的澄清或者修改</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二十</w:t>
      </w: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、《磋商文件》的澄清或者修改</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w:t>
      </w:r>
      <w:r>
        <w:rPr>
          <w:rFonts w:hint="eastAsia" w:ascii="宋体" w:hAnsi="宋体" w:eastAsia="宋体" w:cs="宋体"/>
          <w:sz w:val="24"/>
          <w:szCs w:val="24"/>
          <w:lang w:eastAsia="zh-CN"/>
        </w:rPr>
        <w:t xml:space="preserve">以</w:t>
      </w:r>
      <w:r>
        <w:rPr>
          <w:rFonts w:hint="eastAsia" w:ascii="宋体" w:hAnsi="宋体" w:eastAsia="宋体" w:cs="宋体"/>
          <w:sz w:val="24"/>
          <w:szCs w:val="24"/>
        </w:rPr>
        <w:t xml:space="preserve">本项目</w:t>
      </w:r>
      <w:r>
        <w:rPr>
          <w:rFonts w:hint="eastAsia" w:ascii="宋体" w:hAnsi="宋体" w:eastAsia="宋体" w:cs="宋体"/>
          <w:sz w:val="24"/>
          <w:szCs w:val="24"/>
          <w:lang w:eastAsia="zh-CN"/>
        </w:rPr>
        <w:t xml:space="preserve">发布的</w:t>
      </w:r>
      <w:r>
        <w:rPr>
          <w:rFonts w:hint="eastAsia" w:ascii="宋体" w:hAnsi="宋体" w:eastAsia="宋体" w:cs="宋体"/>
          <w:sz w:val="24"/>
          <w:szCs w:val="24"/>
        </w:rPr>
        <w:t xml:space="preserve">“更正公告”的</w:t>
      </w:r>
      <w:r>
        <w:rPr>
          <w:rFonts w:hint="eastAsia" w:ascii="宋体" w:hAnsi="宋体" w:eastAsia="宋体" w:cs="宋体"/>
          <w:sz w:val="24"/>
          <w:szCs w:val="24"/>
          <w:lang w:eastAsia="zh-CN"/>
        </w:rPr>
        <w:t xml:space="preserve">附件</w:t>
      </w:r>
      <w:r>
        <w:rPr>
          <w:rFonts w:hint="eastAsia" w:ascii="宋体" w:hAnsi="宋体" w:eastAsia="宋体" w:cs="宋体"/>
          <w:sz w:val="24"/>
          <w:szCs w:val="24"/>
        </w:rPr>
        <w:t xml:space="preserve">形式通知所有获取《磋商文件》的供应商。发布本项目的“更正公告”后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采购代理机构已尽通知义务。</w:t>
      </w:r>
      <w:r>
        <w:rPr>
          <w:rFonts w:hint="eastAsia" w:ascii="宋体" w:hAnsi="宋体" w:eastAsia="宋体" w:cs="宋体"/>
          <w:sz w:val="24"/>
          <w:szCs w:val="24"/>
          <w:lang w:eastAsia="zh-CN"/>
        </w:rPr>
        <w:t xml:space="preserve">敬请</w:t>
      </w:r>
      <w:r>
        <w:rPr>
          <w:rFonts w:hint="eastAsia" w:ascii="宋体" w:hAnsi="宋体" w:eastAsia="宋体" w:cs="宋体"/>
          <w:sz w:val="24"/>
          <w:szCs w:val="24"/>
        </w:rPr>
        <w:t xml:space="preserve">所有获取《磋商文件》的供应商关注本项目的“更正公告”及附件，否则，将自行承担相应的风险。</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lang w:val="en-US" w:eastAsia="zh-CN"/>
        </w:rPr>
      </w:pPr>
      <w:r>
        <w:rPr>
          <w:rFonts w:hint="eastAsia" w:ascii="Times New Roman" w:hAnsi="Times New Roman" w:eastAsia="宋体" w:cs="Times New Roman"/>
          <w:color w:val="auto"/>
          <w:sz w:val="32"/>
          <w:szCs w:val="32"/>
          <w:lang w:val="en-US" w:eastAsia="zh-CN"/>
        </w:rPr>
        <w:t xml:space="preserve">第</w:t>
      </w:r>
      <w:r>
        <w:rPr>
          <w:rFonts w:hint="eastAsia" w:cs="Times New Roman"/>
          <w:color w:val="auto"/>
          <w:sz w:val="32"/>
          <w:szCs w:val="32"/>
          <w:lang w:val="en-US" w:eastAsia="zh-CN"/>
        </w:rPr>
        <w:t xml:space="preserve">七</w:t>
      </w:r>
      <w:r>
        <w:rPr>
          <w:rFonts w:hint="eastAsia" w:ascii="Times New Roman" w:hAnsi="Times New Roman" w:eastAsia="宋体" w:cs="Times New Roman"/>
          <w:color w:val="auto"/>
          <w:sz w:val="32"/>
          <w:szCs w:val="32"/>
          <w:lang w:val="en-US" w:eastAsia="zh-CN"/>
        </w:rPr>
        <w:t xml:space="preserve">章  询问和质疑</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二十</w:t>
      </w: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、询问和质疑</w:t>
      </w:r>
      <w:r/>
    </w:p>
    <w:p>
      <w:pPr>
        <w:numPr>
          <w:ilvl w:val="0"/>
          <w:numId w:val="1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江苏润淮建设项目咨询有限公司</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睢宁县自然资源和规划局</w:t>
      </w:r>
      <w:r>
        <w:rPr>
          <w:rFonts w:hint="eastAsia" w:ascii="宋体" w:hAnsi="宋体" w:eastAsia="宋体" w:cs="宋体"/>
          <w:sz w:val="24"/>
          <w:szCs w:val="24"/>
        </w:rPr>
        <w:t xml:space="preserve">（采购人）签订的本采购项目的《委托代理协议》，供应商对政府采购活动事项有疑问的，可以向采购人或代理机构提出询问；供应商认为采购文件、采购过程和中标、成交结果使自己的权益受到损害的，可以在知道或者应知其权益受到损害之日起七个工作日内，以书面形式向采购人或采购代理机构提出质疑。询问和质疑由采购人依法处理。</w:t>
      </w:r>
      <w:r/>
    </w:p>
    <w:p>
      <w:pPr>
        <w:numPr>
          <w:ilvl w:val="0"/>
          <w:numId w:val="10"/>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质疑和投诉按《政府采购质疑和投诉办法》执行。</w:t>
      </w:r>
      <w:r/>
    </w:p>
    <w:p>
      <w:pPr>
        <w:numPr>
          <w:ilvl w:val="0"/>
          <w:numId w:val="10"/>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lang w:eastAsia="zh-CN"/>
        </w:rPr>
        <w:t xml:space="preserve">应在</w:t>
      </w:r>
      <w:r>
        <w:rPr>
          <w:rFonts w:hint="eastAsia" w:ascii="宋体" w:hAnsi="宋体" w:eastAsia="宋体" w:cs="宋体"/>
          <w:sz w:val="24"/>
          <w:szCs w:val="24"/>
        </w:rPr>
        <w:t xml:space="preserve">法定质疑期内</w:t>
      </w:r>
      <w:r>
        <w:rPr>
          <w:rFonts w:hint="eastAsia" w:ascii="宋体" w:hAnsi="宋体" w:eastAsia="宋体" w:cs="宋体"/>
          <w:sz w:val="24"/>
          <w:szCs w:val="24"/>
          <w:lang w:eastAsia="zh-CN"/>
        </w:rPr>
        <w:t xml:space="preserve">一次性</w:t>
      </w:r>
      <w:r>
        <w:rPr>
          <w:rFonts w:hint="eastAsia" w:ascii="宋体" w:hAnsi="宋体" w:eastAsia="宋体" w:cs="宋体"/>
          <w:sz w:val="24"/>
          <w:szCs w:val="24"/>
        </w:rPr>
        <w:t xml:space="preserve">针对同一采购程序环节</w:t>
      </w:r>
      <w:r>
        <w:rPr>
          <w:rFonts w:hint="eastAsia" w:ascii="宋体" w:hAnsi="宋体" w:eastAsia="宋体" w:cs="宋体"/>
          <w:sz w:val="24"/>
          <w:szCs w:val="24"/>
          <w:lang w:eastAsia="zh-CN"/>
        </w:rPr>
        <w:t xml:space="preserve">提出</w:t>
      </w:r>
      <w:r>
        <w:rPr>
          <w:rFonts w:hint="eastAsia" w:ascii="宋体" w:hAnsi="宋体" w:eastAsia="宋体" w:cs="宋体"/>
          <w:sz w:val="24"/>
          <w:szCs w:val="24"/>
        </w:rPr>
        <w:t xml:space="preserve">质疑。</w:t>
      </w:r>
      <w:r/>
    </w:p>
    <w:p>
      <w:pPr>
        <w:numPr>
          <w:ilvl w:val="0"/>
          <w:numId w:val="10"/>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质疑函</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接收质疑函的方式：供应商直接送交或供应商通过EMS邮寄。</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联系部门：</w:t>
      </w:r>
      <w:r>
        <w:rPr>
          <w:rFonts w:hint="eastAsia" w:ascii="宋体" w:hAnsi="宋体" w:cs="宋体"/>
          <w:sz w:val="24"/>
          <w:szCs w:val="24"/>
          <w:lang w:val="en-US" w:eastAsia="zh-CN"/>
        </w:rPr>
        <w:t xml:space="preserve">江苏润淮建设项目咨询有限公司</w:t>
      </w:r>
      <w:r/>
    </w:p>
    <w:p>
      <w:pPr>
        <w:ind w:firstLine="480"/>
        <w:jc w:val="both"/>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eastAsia="宋体" w:cs="宋体"/>
          <w:sz w:val="24"/>
          <w:szCs w:val="24"/>
        </w:rPr>
        <w:t xml:space="preserve">联系电话：0516-</w:t>
      </w:r>
      <w:r>
        <w:rPr>
          <w:rFonts w:hint="eastAsia" w:ascii="宋体" w:hAnsi="宋体" w:cs="宋体"/>
          <w:sz w:val="24"/>
          <w:szCs w:val="24"/>
          <w:lang w:val="en-US" w:eastAsia="zh-CN"/>
        </w:rPr>
        <w:t xml:space="preserve">66676777</w:t>
      </w:r>
      <w:r/>
    </w:p>
    <w:p>
      <w:pPr>
        <w:ind w:firstLine="480"/>
        <w:jc w:val="both"/>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eastAsia="宋体" w:cs="宋体"/>
          <w:sz w:val="24"/>
          <w:szCs w:val="24"/>
        </w:rPr>
        <w:t xml:space="preserve">通讯地址：徐州市</w:t>
      </w:r>
      <w:r>
        <w:rPr>
          <w:rFonts w:hint="eastAsia" w:ascii="宋体" w:hAnsi="宋体" w:cs="宋体"/>
          <w:sz w:val="24"/>
          <w:szCs w:val="24"/>
          <w:lang w:val="en-US" w:eastAsia="zh-CN"/>
        </w:rPr>
        <w:t xml:space="preserve">睢宁县睢城街道人民东路25号301室</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lang w:val="en-US" w:eastAsia="zh-CN"/>
        </w:rPr>
      </w:pPr>
      <w:r>
        <w:rPr>
          <w:rFonts w:hint="eastAsia" w:ascii="Times New Roman" w:hAnsi="Times New Roman" w:eastAsia="宋体" w:cs="Times New Roman"/>
          <w:color w:val="auto"/>
          <w:sz w:val="32"/>
          <w:szCs w:val="32"/>
          <w:lang w:val="en-US" w:eastAsia="zh-CN"/>
        </w:rPr>
        <w:t xml:space="preserve">第八章  其他</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根据《委</w:t>
      </w:r>
      <w:r>
        <w:rPr>
          <w:rFonts w:hint="default" w:ascii="宋体" w:hAnsi="宋体" w:eastAsia="宋体" w:cs="宋体"/>
          <w:sz w:val="24"/>
          <w:szCs w:val="24"/>
          <w:lang w:val="en-US" w:eastAsia="zh-CN"/>
        </w:rPr>
        <w:t xml:space="preserve">托</w:t>
      </w:r>
      <w:r>
        <w:rPr>
          <w:rFonts w:hint="eastAsia" w:ascii="宋体" w:hAnsi="宋体" w:eastAsia="宋体" w:cs="宋体"/>
          <w:sz w:val="24"/>
          <w:szCs w:val="24"/>
          <w:lang w:val="en-US" w:eastAsia="zh-CN"/>
        </w:rPr>
        <w:t xml:space="preserve">代理协议》，采购人要求本项目采购代理费由成交供应商</w:t>
      </w:r>
      <w:r>
        <w:rPr>
          <w:rFonts w:hint="eastAsia" w:ascii="宋体" w:hAnsi="宋体" w:eastAsia="宋体" w:cs="宋体"/>
          <w:sz w:val="24"/>
          <w:szCs w:val="24"/>
        </w:rPr>
        <w:t xml:space="preserve">向采购代理机构</w:t>
      </w:r>
      <w:r>
        <w:rPr>
          <w:rFonts w:hint="eastAsia" w:ascii="宋体" w:hAnsi="宋体" w:eastAsia="宋体" w:cs="宋体"/>
          <w:sz w:val="24"/>
          <w:szCs w:val="24"/>
          <w:lang w:val="en-US" w:eastAsia="zh-CN"/>
        </w:rPr>
        <w:t xml:space="preserve">支付，供应商报价中已</w:t>
      </w:r>
      <w:r>
        <w:rPr>
          <w:rFonts w:hint="default" w:ascii="宋体" w:hAnsi="宋体" w:eastAsia="宋体" w:cs="宋体"/>
          <w:sz w:val="24"/>
          <w:szCs w:val="24"/>
          <w:lang w:val="en-US" w:eastAsia="zh-CN"/>
        </w:rPr>
        <w:t xml:space="preserve">包含代理费，</w:t>
      </w:r>
      <w:r>
        <w:rPr>
          <w:rFonts w:hint="eastAsia" w:ascii="宋体" w:hAnsi="宋体" w:eastAsia="宋体" w:cs="宋体"/>
          <w:sz w:val="24"/>
          <w:szCs w:val="24"/>
          <w:lang w:val="en-US" w:eastAsia="zh-CN"/>
        </w:rPr>
        <w:t xml:space="preserve">代理费</w:t>
      </w:r>
      <w:r>
        <w:rPr>
          <w:rFonts w:hint="eastAsia" w:ascii="宋体" w:hAnsi="宋体" w:eastAsia="宋体" w:cs="宋体"/>
          <w:sz w:val="24"/>
          <w:szCs w:val="24"/>
        </w:rPr>
        <w:t xml:space="preserve">收取标准见附件。</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成交结果在徐州政府采购网</w:t>
      </w:r>
      <w:r>
        <w:rPr>
          <w:rFonts w:hint="eastAsia" w:ascii="宋体" w:hAnsi="宋体" w:eastAsia="宋体" w:cs="宋体"/>
          <w:spacing w:val="-20"/>
          <w:sz w:val="24"/>
          <w:szCs w:val="24"/>
          <w:lang w:eastAsia="zh-CN"/>
        </w:rPr>
        <w:t xml:space="preserve">（https://czj.xz.gov.cn/zfcg/index.html）</w:t>
      </w:r>
      <w:r>
        <w:rPr>
          <w:rFonts w:hint="eastAsia" w:ascii="宋体" w:hAnsi="宋体" w:eastAsia="宋体" w:cs="宋体"/>
          <w:sz w:val="24"/>
          <w:szCs w:val="24"/>
        </w:rPr>
        <w:t xml:space="preserve">上公布。</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睢宁县自然资源和规划局</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val="en-US" w:eastAsia="zh-CN"/>
        </w:rPr>
        <w:t xml:space="preserve">睢宁县商务中心6楼</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0516-67551606</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 xml:space="preserve">采购代理公司：</w:t>
      </w:r>
      <w:r>
        <w:rPr>
          <w:rFonts w:hint="eastAsia" w:ascii="宋体" w:hAnsi="宋体" w:eastAsia="宋体" w:cs="宋体"/>
          <w:sz w:val="24"/>
          <w:szCs w:val="24"/>
          <w:lang w:eastAsia="zh-CN"/>
        </w:rPr>
        <w:t xml:space="preserve">江苏</w:t>
      </w:r>
      <w:r>
        <w:rPr>
          <w:rFonts w:hint="eastAsia" w:ascii="宋体" w:hAnsi="宋体" w:eastAsia="宋体" w:cs="宋体"/>
          <w:sz w:val="24"/>
          <w:szCs w:val="24"/>
          <w:lang w:val="en-US" w:eastAsia="zh-CN"/>
        </w:rPr>
        <w:t xml:space="preserve">润淮建设项目咨询</w:t>
      </w:r>
      <w:r>
        <w:rPr>
          <w:rFonts w:hint="eastAsia" w:ascii="宋体" w:hAnsi="宋体" w:eastAsia="宋体" w:cs="宋体"/>
          <w:sz w:val="24"/>
          <w:szCs w:val="24"/>
          <w:lang w:eastAsia="zh-CN"/>
        </w:rPr>
        <w:t xml:space="preserve">有限公司</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val="en-US" w:eastAsia="zh-CN"/>
        </w:rPr>
        <w:t xml:space="preserve">睢宁县睢城街道人民东路25号</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陈工</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手机：</w:t>
      </w:r>
      <w:r>
        <w:rPr>
          <w:rFonts w:hint="eastAsia" w:ascii="宋体" w:hAnsi="宋体" w:eastAsia="宋体" w:cs="宋体"/>
          <w:sz w:val="24"/>
          <w:szCs w:val="24"/>
          <w:lang w:val="en-US" w:eastAsia="zh-CN"/>
        </w:rPr>
        <w:t xml:space="preserve">18851349461</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lang w:val="en-US" w:eastAsia="zh-CN"/>
        </w:rPr>
      </w:pPr>
      <w:r>
        <w:rPr>
          <w:rFonts w:hint="eastAsia" w:ascii="Times New Roman" w:hAnsi="Times New Roman" w:eastAsia="宋体" w:cs="Times New Roman"/>
          <w:color w:val="auto"/>
          <w:sz w:val="32"/>
          <w:szCs w:val="32"/>
          <w:lang w:val="en-US" w:eastAsia="zh-CN"/>
        </w:rPr>
        <w:t xml:space="preserve">第九章  附件</w:t>
      </w:r>
      <w:r/>
    </w:p>
    <w:p>
      <w:pPr>
        <w:ind w:firstLine="492"/>
        <w:jc w:val="both"/>
        <w:pageBreakBefore w:val="0"/>
        <w:spacing w:line="360" w:lineRule="auto"/>
        <w:widowControl w:val="off"/>
        <w:rPr>
          <w:rFonts w:ascii="宋体" w:hAnsi="宋体" w:cs="Times New Roman"/>
          <w:b/>
          <w:bCs/>
          <w:color w:val="000000"/>
          <w:sz w:val="24"/>
          <w:szCs w:val="24"/>
          <w:highlight w:val="none"/>
        </w:rPr>
      </w:pPr>
      <w:r>
        <w:rPr>
          <w:rFonts w:ascii="宋体" w:hAnsi="宋体" w:cs="Times New Roman"/>
          <w:b/>
          <w:bCs/>
          <w:color w:val="000000"/>
          <w:sz w:val="24"/>
          <w:szCs w:val="24"/>
        </w:rPr>
        <w:t xml:space="preserve">二十</w:t>
      </w:r>
      <w:r>
        <w:rPr>
          <w:rFonts w:hint="eastAsia" w:ascii="宋体" w:hAnsi="宋体" w:cs="Times New Roman"/>
          <w:b/>
          <w:bCs/>
          <w:color w:val="000000"/>
          <w:sz w:val="24"/>
          <w:szCs w:val="24"/>
          <w:lang w:val="en-US" w:eastAsia="zh-CN"/>
        </w:rPr>
        <w:t xml:space="preserve">六</w:t>
      </w:r>
      <w:r>
        <w:rPr>
          <w:rFonts w:ascii="宋体" w:hAnsi="宋体" w:cs="Times New Roman"/>
          <w:b/>
          <w:bCs/>
          <w:color w:val="000000"/>
          <w:sz w:val="24"/>
          <w:szCs w:val="24"/>
        </w:rPr>
        <w:t xml:space="preserve">、</w:t>
      </w:r>
      <w:r>
        <w:rPr>
          <w:rFonts w:ascii="宋体" w:hAnsi="宋体" w:cs="Times New Roman"/>
          <w:b/>
          <w:bCs/>
          <w:color w:val="000000"/>
          <w:sz w:val="24"/>
          <w:szCs w:val="24"/>
          <w:highlight w:val="none"/>
        </w:rPr>
        <w:t xml:space="preserve">采购人确定的采购项目属性：</w:t>
      </w:r>
      <w:r>
        <w:rPr>
          <w:rFonts w:hint="eastAsia" w:ascii="宋体" w:hAnsi="宋体" w:cs="Times New Roman"/>
          <w:b w:val="0"/>
          <w:bCs w:val="0"/>
          <w:color w:val="000000"/>
          <w:sz w:val="24"/>
          <w:szCs w:val="24"/>
          <w:highlight w:val="none"/>
          <w:lang w:val="en-US" w:eastAsia="zh-CN"/>
        </w:rPr>
        <w:t xml:space="preserve">其他技术服务</w:t>
      </w:r>
      <w:r>
        <w:rPr>
          <w:rFonts w:ascii="宋体" w:hAnsi="宋体" w:cs="Times New Roman"/>
          <w:b w:val="0"/>
          <w:bCs w:val="0"/>
          <w:color w:val="000000"/>
          <w:sz w:val="24"/>
          <w:szCs w:val="24"/>
          <w:highlight w:val="none"/>
        </w:rPr>
        <w:t xml:space="preserve">。</w:t>
      </w:r>
      <w:r/>
    </w:p>
    <w:p>
      <w:pPr>
        <w:ind w:firstLine="492"/>
        <w:jc w:val="both"/>
        <w:pageBreakBefore w:val="0"/>
        <w:spacing w:line="360" w:lineRule="auto"/>
        <w:widowControl w:val="off"/>
        <w:rPr>
          <w:rFonts w:ascii="宋体" w:hAnsi="宋体"/>
          <w:color w:val="000000"/>
          <w:sz w:val="24"/>
        </w:rPr>
      </w:pPr>
      <w:r>
        <w:rPr>
          <w:rFonts w:ascii="宋体" w:hAnsi="宋体" w:cs="Times New Roman"/>
          <w:b/>
          <w:bCs/>
          <w:color w:val="000000"/>
          <w:sz w:val="24"/>
          <w:szCs w:val="24"/>
          <w:highlight w:val="none"/>
        </w:rPr>
        <w:t xml:space="preserve">二十</w:t>
      </w:r>
      <w:r>
        <w:rPr>
          <w:rFonts w:hint="eastAsia" w:ascii="宋体" w:hAnsi="宋体" w:cs="Times New Roman"/>
          <w:b/>
          <w:bCs/>
          <w:color w:val="000000"/>
          <w:sz w:val="24"/>
          <w:szCs w:val="24"/>
          <w:highlight w:val="none"/>
          <w:lang w:val="en-US" w:eastAsia="zh-CN"/>
        </w:rPr>
        <w:t xml:space="preserve">七</w:t>
      </w:r>
      <w:r>
        <w:rPr>
          <w:rFonts w:ascii="宋体" w:hAnsi="宋体" w:cs="Times New Roman"/>
          <w:b/>
          <w:bCs/>
          <w:color w:val="000000"/>
          <w:sz w:val="24"/>
          <w:szCs w:val="24"/>
          <w:highlight w:val="none"/>
        </w:rPr>
        <w:t xml:space="preserve">、附件：</w:t>
      </w:r>
      <w:r>
        <w:rPr>
          <w:rFonts w:hint="eastAsia" w:ascii="宋体" w:hAnsi="宋体"/>
          <w:color w:val="000000"/>
          <w:sz w:val="24"/>
          <w:highlight w:val="none"/>
        </w:rPr>
        <w:t xml:space="preserve">（本章</w:t>
      </w:r>
      <w:r>
        <w:rPr>
          <w:rFonts w:hint="eastAsia" w:ascii="宋体" w:hAnsi="宋体"/>
          <w:color w:val="000000"/>
          <w:sz w:val="24"/>
        </w:rPr>
        <w:t xml:space="preserve">仅提供响应文件中的部分文件格式，不应被理解为包含了响应文件所需的全部资料）</w:t>
      </w:r>
      <w:r>
        <w:rPr>
          <w:rFonts w:ascii="宋体" w:hAnsi="宋体"/>
          <w:color w:val="000000"/>
          <w:sz w:val="24"/>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《评分细则》</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《项目要求（采购需求）》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《磋商报价表》</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《分项价格表》</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《偏离表》</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《拟签订的合同文本》</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《承诺书》</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《授权委托书》</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《中小企业声明函》</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10.</w:t>
      </w:r>
      <w:r>
        <w:rPr>
          <w:rFonts w:hint="eastAsia" w:ascii="宋体" w:hAnsi="宋体" w:eastAsia="宋体" w:cs="宋体"/>
          <w:sz w:val="24"/>
          <w:szCs w:val="24"/>
        </w:rPr>
        <w:t xml:space="preserve">《供应商参加政府采购活动前3年内在经营活动中没有重大违法记录的书面声明》</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《具备履行合同所必需的设备和专业技术能力的书面声明》</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《残疾人福利性单位声明函》</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.《供应商相关承诺》</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.《供应商书面声明》</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《代理服务收费标准》</w:t>
      </w:r>
      <w:r/>
    </w:p>
    <w:p>
      <w:pPr>
        <w:pStyle w:val="834"/>
        <w:ind w:left="360"/>
        <w:jc w:val="both"/>
        <w:pageBreakBefore w:val="0"/>
        <w:widowControl w:val="off"/>
        <w:rPr>
          <w:rFonts w:ascii="宋体" w:hAnsi="宋体"/>
          <w:color w:val="000000"/>
          <w:sz w:val="24"/>
        </w:rPr>
        <w:pBdr>
          <w:top w:val="none" w:color="000000" w:sz="0" w:space="0"/>
          <w:left w:val="none" w:color="000000" w:sz="0" w:space="0"/>
          <w:bottom w:val="none" w:color="000000" w:sz="0" w:space="0"/>
          <w:right w:val="none" w:color="000000" w:sz="0" w:space="0"/>
        </w:pBdr>
      </w:pPr>
      <w:r/>
      <w:bookmarkStart w:id="5" w:name="_Toc7207"/>
      <w:r/>
      <w:r/>
    </w:p>
    <w:p>
      <w:pPr>
        <w:jc w:val="both"/>
        <w:pageBreakBefore w:val="0"/>
        <w:widowControl w:val="off"/>
        <w:rPr>
          <w:rFonts w:hint="eastAsia" w:ascii="宋体" w:hAnsi="宋体"/>
          <w:b/>
          <w:color w:val="000000"/>
          <w:sz w:val="36"/>
          <w:lang w:val="en-US" w:eastAsia="zh-CN"/>
        </w:rPr>
      </w:pPr>
      <w:r>
        <w:rPr>
          <w:rFonts w:hint="eastAsia" w:ascii="宋体" w:hAnsi="宋体"/>
          <w:b/>
          <w:color w:val="000000"/>
          <w:sz w:val="36"/>
          <w:lang w:val="en-US" w:eastAsia="zh-CN"/>
        </w:rPr>
        <w:br w:type="page" w:clear="all"/>
      </w:r>
      <w:bookmarkEnd w:id="5"/>
      <w:r/>
      <w:r/>
    </w:p>
    <w:p>
      <w:pPr>
        <w:numPr>
          <w:ilvl w:val="0"/>
          <w:numId w:val="11"/>
        </w:numPr>
        <w:jc w:val="center"/>
        <w:keepLines w:val="0"/>
        <w:keepNext w:val="0"/>
        <w:pageBreakBefore w:val="0"/>
        <w:spacing w:line="360" w:lineRule="auto"/>
        <w:widowControl/>
        <w:rPr>
          <w:rFonts w:hint="eastAsia" w:ascii="宋体" w:hAnsi="宋体" w:eastAsia="宋体" w:cs="宋体"/>
          <w:b/>
          <w:bCs/>
          <w:sz w:val="32"/>
          <w:szCs w:val="32"/>
          <w:lang w:val="en-US" w:eastAsia="zh-CN"/>
        </w:rPr>
      </w:pPr>
      <w:r/>
      <w:bookmarkStart w:id="6" w:name="_Toc10140"/>
      <w:r/>
      <w:bookmarkStart w:id="7" w:name="_Toc521664931"/>
      <w:r/>
      <w:bookmarkStart w:id="8" w:name="_Toc520459881"/>
      <w:r/>
      <w:bookmarkStart w:id="9" w:name="OLE_LINK13"/>
      <w:r/>
      <w:bookmarkStart w:id="10" w:name="OLE_LINK14"/>
      <w:r>
        <w:rPr>
          <w:rFonts w:hint="eastAsia" w:ascii="宋体" w:hAnsi="宋体" w:eastAsia="宋体" w:cs="宋体"/>
          <w:b/>
          <w:bCs/>
          <w:sz w:val="32"/>
          <w:szCs w:val="32"/>
          <w:lang w:val="en-US" w:eastAsia="zh-CN"/>
        </w:rPr>
        <w:t xml:space="preserve">评分细则</w:t>
      </w:r>
      <w:r/>
    </w:p>
    <w:tbl>
      <w:tblPr>
        <w:tblStyle w:val="793"/>
        <w:tblW w:w="5154"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85"/>
        <w:gridCol w:w="1365"/>
        <w:gridCol w:w="6233"/>
      </w:tblGrid>
      <w:tr>
        <w:trPr>
          <w:jc w:val="center"/>
          <w:trHeight w:val="510"/>
          <w:tblHeader/>
        </w:trPr>
        <w:tc>
          <w:tcPr>
            <w:gridSpan w:val="2"/>
            <w:tcW w:w="145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p>
        </w:tc>
        <w:tc>
          <w:tcPr>
            <w:tcBorders>
              <w:right w:val="single" w:color="000000" w:sz="4" w:space="0"/>
            </w:tcBorders>
            <w:tcW w:w="3548"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评审</w:t>
            </w:r>
            <w:r>
              <w:rPr>
                <w:rFonts w:hint="eastAsia" w:ascii="宋体" w:hAnsi="宋体" w:eastAsia="宋体" w:cs="宋体"/>
                <w:b/>
                <w:bCs/>
                <w:sz w:val="24"/>
                <w:szCs w:val="24"/>
                <w:lang w:val="en-US" w:eastAsia="zh-CN"/>
              </w:rPr>
              <w:t xml:space="preserve">标准</w:t>
            </w:r>
            <w:r/>
          </w:p>
        </w:tc>
      </w:tr>
      <w:tr>
        <w:trPr>
          <w:jc w:val="center"/>
          <w:trHeight w:val="510"/>
        </w:trPr>
        <w:tc>
          <w:tcPr>
            <w:tcW w:w="674" w:type="pct"/>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价格部分</w:t>
            </w:r>
            <w:r/>
          </w:p>
          <w:p>
            <w:pPr>
              <w:jc w:val="center"/>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7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价格</w:t>
            </w:r>
            <w:r/>
          </w:p>
          <w:p>
            <w:pPr>
              <w:jc w:val="center"/>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采用低价优先法计算，即满足采购文件要求且报价最低的供应商报价为基准价，其价格分为满分。其他供应商的价格分统一按照下列公式计算：报价得分＝（基准价/报价）×10</w:t>
            </w:r>
            <w:r/>
          </w:p>
          <w:p>
            <w:pPr>
              <w:ind w:firstLine="241"/>
              <w:jc w:val="both"/>
              <w:spacing w:line="400" w:lineRule="exact"/>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cs="宋体"/>
                <w:b/>
                <w:bCs/>
                <w:color w:val="000000" w:themeColor="text1"/>
                <w:sz w:val="24"/>
                <w:szCs w:val="24"/>
                <w:lang w:val="en-US" w:eastAsia="zh-CN" w:bidi="ar-SA"/>
                <w14:textFill>
                  <w14:solidFill>
                    <w14:schemeClr w14:val="tx1"/>
                  </w14:solidFill>
                </w14:textFill>
              </w:rPr>
              <w:t xml:space="preserve">得分</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四舍五入法，保留小数点后两位</w:t>
            </w:r>
            <w:r/>
          </w:p>
          <w:p>
            <w:pPr>
              <w:ind w:firstLine="241"/>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备注：</w:t>
            </w:r>
            <w:r>
              <w:rPr>
                <w:rFonts w:hint="eastAsia" w:ascii="宋体" w:hAnsi="宋体" w:cs="宋体"/>
                <w:color w:val="000000" w:themeColor="text1"/>
                <w:sz w:val="24"/>
                <w14:textFill>
                  <w14:solidFill>
                    <w14:schemeClr w14:val="tx1"/>
                  </w14:solidFill>
                </w14:textFill>
              </w:rPr>
              <w:t xml:space="preserve">根据《政府采购促进中小企业发展管理办法》规定，</w:t>
            </w:r>
            <w:r>
              <w:rPr>
                <w:rFonts w:hint="eastAsia" w:ascii="宋体" w:hAnsi="宋体" w:cs="宋体"/>
                <w:b/>
                <w:bCs/>
                <w:color w:val="000000" w:themeColor="text1"/>
                <w:sz w:val="24"/>
                <w14:textFill>
                  <w14:solidFill>
                    <w14:schemeClr w14:val="tx1"/>
                  </w14:solidFill>
                </w14:textFill>
              </w:rPr>
              <w:t xml:space="preserve">对小、微型企业提供的服务价格给予10%的扣除，使用扣除后的价格参与评审，</w:t>
            </w:r>
            <w:r>
              <w:rPr>
                <w:rFonts w:hint="eastAsia" w:ascii="宋体" w:hAnsi="宋体" w:cs="宋体"/>
                <w:color w:val="000000" w:themeColor="text1"/>
                <w:sz w:val="24"/>
                <w14:textFill>
                  <w14:solidFill>
                    <w14:schemeClr w14:val="tx1"/>
                  </w14:solidFill>
                </w14:textFill>
              </w:rPr>
              <w:t xml:space="preserve">其供应商评审价格=《磋商报价表》中的“总价”*（100%-10%）。</w:t>
            </w:r>
            <w:r/>
          </w:p>
          <w:p>
            <w:pPr>
              <w:ind w:firstLine="240"/>
              <w:jc w:val="both"/>
              <w:spacing w:line="400" w:lineRule="exact"/>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tc>
      </w:tr>
      <w:tr>
        <w:trPr>
          <w:jc w:val="center"/>
          <w:trHeight w:val="510"/>
        </w:trPr>
        <w:tc>
          <w:tcPr>
            <w:tcW w:w="674" w:type="pct"/>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商务部分（40分）</w:t>
            </w:r>
            <w:r/>
          </w:p>
        </w:tc>
        <w:tc>
          <w:tcPr>
            <w:tcW w:w="7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供应商自2023年1月1日以来（以合同签订日期为准），承担过年度国土（或土地）变更调查或日常国土变更调查项目，每提供1个业绩得2分，最高得4分。</w:t>
            </w:r>
            <w:r/>
          </w:p>
          <w:p>
            <w:pPr>
              <w:ind w:firstLine="241"/>
              <w:jc w:val="both"/>
              <w:spacing w:line="400" w:lineRule="exact"/>
              <w:widowControl w:val="off"/>
              <w:rPr>
                <w:rFonts w:hint="eastAsia" w:ascii="宋体" w:hAnsi="宋体" w:eastAsia="宋体" w:cs="宋体"/>
                <w:sz w:val="24"/>
                <w:szCs w:val="24"/>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注：须提供业绩合同原件的扫描件并加盖供应商电子章。业绩合同中主要内容、标的等需清晰可见，未提供或提供不完整或字迹模糊不清不得分。</w:t>
            </w:r>
            <w:r/>
          </w:p>
        </w:tc>
      </w:tr>
      <w:tr>
        <w:trPr>
          <w:jc w:val="center"/>
          <w:trHeight w:val="510"/>
        </w:trPr>
        <w:tc>
          <w:tcPr>
            <w:tcW w:w="674"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6" w:type="pct"/>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资信及综合实力</w:t>
            </w:r>
            <w:r/>
          </w:p>
          <w:p>
            <w:pPr>
              <w:jc w:val="center"/>
              <w:rPr>
                <w:rFonts w:hint="eastAsia" w:ascii="宋体" w:hAnsi="宋体" w:eastAsia="宋体" w:cs="宋体"/>
                <w:sz w:val="24"/>
                <w:szCs w:val="24"/>
                <w:lang w:eastAsia="zh-CN"/>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13分</w:t>
            </w:r>
            <w:r>
              <w:rPr>
                <w:rFonts w:hint="eastAsia" w:ascii="宋体" w:hAnsi="宋体" w:eastAsia="宋体" w:cs="宋体"/>
                <w:b w:val="0"/>
                <w:bCs w:val="0"/>
                <w:sz w:val="24"/>
                <w:szCs w:val="24"/>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1、供应商具有国家认证认可监督管理委员会认证机构颁发的有效期内的相关证书，其中：</w:t>
            </w:r>
            <w:r/>
          </w:p>
          <w:p>
            <w:pPr>
              <w:ind w:firstLine="240"/>
              <w:jc w:val="both"/>
              <w:spacing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（1）供应商具有质量管理体系认证证书，得3分，没有不得分。</w:t>
            </w:r>
            <w:r/>
          </w:p>
          <w:p>
            <w:pPr>
              <w:ind w:firstLine="240"/>
              <w:jc w:val="both"/>
              <w:spacing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（2）供应商具有信息安全管理体系认证证书，得3分，没有不得分。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（3）供应商具有售后服务认证证书五星级</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等级的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星级</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等级的，得1分，三</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星级</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等级的，得0.5分，不具备以上等级或</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没有</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（4）供应商具有社会责任管理体系认证证书(GB/T)，得2分，没有不得分。</w:t>
            </w:r>
            <w:r/>
          </w:p>
          <w:p>
            <w:pPr>
              <w:ind w:firstLine="241"/>
              <w:jc w:val="both"/>
              <w:spacing w:line="400" w:lineRule="exact"/>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注：上述认证证书须在(www.cnca.gov.cn)国家认证认可监督管理委员会官方网站上可查询，附查询截图并加盖单位公章。</w:t>
            </w:r>
            <w:r/>
          </w:p>
          <w:p>
            <w:pPr>
              <w:ind w:firstLine="240"/>
              <w:jc w:val="both"/>
              <w:spacing w:line="400" w:lineRule="exact"/>
              <w:widowControl w:val="off"/>
              <w:rPr>
                <w:rFonts w:hint="eastAsia" w:ascii="宋体" w:hAnsi="宋体" w:eastAsia="宋体" w:cs="宋体"/>
                <w:sz w:val="24"/>
                <w:szCs w:val="24"/>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2、供应商拥有省部级以上（含）卫星遥感应用方面的重点实验室，得3分，没有不得分。</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（须提供省级及以上行政主管部门文件加盖公章）</w:t>
            </w:r>
            <w:r/>
          </w:p>
        </w:tc>
      </w:tr>
      <w:tr>
        <w:trPr>
          <w:jc w:val="center"/>
          <w:trHeight w:val="510"/>
        </w:trPr>
        <w:tc>
          <w:tcPr>
            <w:tcW w:w="674"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lang w:val="en-US" w:eastAsia="zh-CN"/>
              </w:rPr>
              <w:t xml:space="preserve">技术人员（14分）</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1、项目负责人：</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（1）同时具有测绘类正高级工程师和注册测绘师得2分；同时具有测绘类高级工程师和注册测绘师的得1分；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（2）入选过自然资源部高层次科技创新人才名单的得2分；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本项最高得4分。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2、技术负责人（除项目负责人外）：</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同时具有测绘类正高级工程师和注册测绘师的得2分；同时具有测绘类高级工程师和注册测绘师的得1分；其他不得分。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3、其他技术人员（不含项目负责人和技术负责人）：</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（1）同时具有测绘类高级工程师以上（含）职称和注册测绘师的，每提供1人得0.5分，最多得5分；</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不同时具备的，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（2）获得过“全国测绘地理信息技术能手”，每提供1人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得1分，最高得3分；没有</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p>
            <w:pPr>
              <w:ind w:firstLine="241"/>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注：以上人员均不重复计分。</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须提供以上所有</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人员的证书扫描件及供应商为其缴纳的响应文件提交截止时间前3个月内（不含采购当月）任意一个月社保部门出具的社会保险缴费证明并加盖供应商公章。</w:t>
            </w:r>
            <w:r/>
          </w:p>
        </w:tc>
      </w:tr>
      <w:tr>
        <w:trPr>
          <w:jc w:val="center"/>
          <w:trHeight w:val="510"/>
        </w:trPr>
        <w:tc>
          <w:tcPr>
            <w:tcW w:w="674"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获奖证书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9分</w:t>
            </w:r>
            <w:r>
              <w:rPr>
                <w:rFonts w:hint="eastAsia" w:ascii="宋体" w:hAnsi="宋体" w:eastAsia="宋体" w:cs="宋体"/>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2023年1月1日以来，供应商获得过各级政府颁发的科学技术奖（以证书日期为准），每提供1个省级以上（含）政府颁发证书的，得3分，每提供1个市/县级政府颁发证书的，得1分，本项最多得9分。</w:t>
            </w:r>
            <w:r/>
          </w:p>
          <w:p>
            <w:pPr>
              <w:ind w:firstLine="241"/>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注：须提供证书扫描件并加盖公章</w:t>
            </w:r>
            <w:r/>
          </w:p>
        </w:tc>
      </w:tr>
      <w:tr>
        <w:trPr>
          <w:jc w:val="center"/>
          <w:trHeight w:val="510"/>
        </w:trPr>
        <w:tc>
          <w:tcPr>
            <w:tcW w:w="674" w:type="pct"/>
            <w:vAlign w:val="center"/>
            <w:vMerge w:val="restart"/>
            <w:textDirection w:val="lrTb"/>
            <w:noWrap w:val="false"/>
          </w:tcPr>
          <w:p>
            <w:pPr>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技术部分（50分）</w:t>
            </w:r>
            <w:r/>
          </w:p>
        </w:tc>
        <w:tc>
          <w:tcPr>
            <w:tcW w:w="776" w:type="pct"/>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实施方案</w:t>
            </w:r>
            <w:r>
              <w:rPr>
                <w:rFonts w:hint="eastAsia" w:ascii="宋体" w:hAnsi="宋体" w:eastAsia="宋体" w:cs="宋体"/>
                <w:b w:val="0"/>
                <w:bCs w:val="0"/>
                <w:color w:val="auto"/>
                <w:sz w:val="24"/>
                <w:szCs w:val="24"/>
                <w:highlight w:val="none"/>
                <w:lang w:val="en-US" w:eastAsia="zh-CN"/>
              </w:rPr>
              <w:t xml:space="preserve">  </w:t>
            </w:r>
            <w:r/>
          </w:p>
          <w:p>
            <w:pPr>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12分</w:t>
            </w:r>
            <w:r>
              <w:rPr>
                <w:rFonts w:hint="eastAsia" w:ascii="宋体" w:hAnsi="宋体" w:eastAsia="宋体" w:cs="宋体"/>
                <w:b w:val="0"/>
                <w:bCs w:val="0"/>
                <w:color w:val="auto"/>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根据供应商提供的技术路线、技术方案及对各项工作的逻辑关系、作业方式方法描述等，进行评审打分：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1、方案内容响应全面，方案编制完整、可行、规范的，得12分；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2、方案内容响应较全面，方案编制较完整的，得8分；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3、方案有欠缺，没能全面完整的表述的，得4分。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4、没有内容的，不得分。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项目管理</w:t>
            </w:r>
            <w:r/>
          </w:p>
          <w:p>
            <w:pPr>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6分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根据供应商响应文件针对本项目服务的组织机构设置是否完备，质量管理、生产管理等制度是否健全，责任分工及安全责任是否明确等情况进行评审打分： </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1、方案完整、可行、合理的得6分；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2、方案较完整、可行、合理的得4分；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3、方案基本完整、可行、合理的得2分。</w:t>
            </w:r>
            <w:r/>
          </w:p>
          <w:p>
            <w:pPr>
              <w:ind w:firstLine="240"/>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312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进度安排</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5分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根据供应商对采购文件相关内容要求的响应情况进行评审打分：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1、项目进度安排科学合理，人员投入数量及结构合理充足，有完善的工期管理和工期保障措施的得5分；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2、项目进度安排一般，人员投入基本满足项目需求，工期基本能保障的得3分；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3、项目进度安排较差，人员投入不足，保障措施欠妥的得1分；</w:t>
            </w:r>
            <w:r/>
          </w:p>
          <w:p>
            <w:pPr>
              <w:ind w:firstLine="240"/>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质量保证措施</w:t>
            </w:r>
            <w:r>
              <w:rPr>
                <w:rFonts w:hint="eastAsia" w:ascii="宋体" w:hAnsi="宋体" w:eastAsia="宋体" w:cs="宋体"/>
                <w:b w:val="0"/>
                <w:bCs w:val="0"/>
                <w:sz w:val="24"/>
                <w:szCs w:val="24"/>
                <w:highlight w:val="none"/>
                <w:lang w:val="en-US" w:eastAsia="zh-CN"/>
              </w:rPr>
              <w:t xml:space="preserve">   </w:t>
            </w:r>
            <w:r/>
          </w:p>
          <w:p>
            <w:pPr>
              <w:jc w:val="both"/>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6分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根据供应商对采购文件有关质量要求的响应情况包括质量保证措施等相关内容进行评审打分：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1、质量控制人员投入充足，质量保障机构健全，质量保障措施全面、具体、切实可能，对质量控制的关键点、难点把握和应对准确、合理的得6分；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2、质量控制人员投入一般，质量保障机构健全，质量保障措施得当，对质量控制的关键点和难点有一定的预见和应对的得4分；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3、质量控制和保障措施不全面，质量控制存在一定的风险和不确定性的得2分；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安全保密措施</w:t>
            </w:r>
            <w:r/>
          </w:p>
          <w:p>
            <w:pPr>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6分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根据供应商针对本项目的保密级别要求的响应情况包括但不限于安全保密制度及其执行、安全保密措施等相关内容进行评审打分：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1、有明确的安全生产、安全保密措施、明确的安全生产、安全保密责任人和安全责任制度的得6分；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2、安全保密措施一般，安全保密制度较为简单，能基本保障项目安全保密要求的得4分；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3、安全保密措施有部分缺失的得2分；</w:t>
            </w:r>
            <w:r/>
          </w:p>
          <w:p>
            <w:pPr>
              <w:ind w:firstLine="240"/>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重难点分析与建议</w:t>
            </w:r>
            <w:r/>
          </w:p>
          <w:p>
            <w:pPr>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5分</w:t>
            </w:r>
            <w:r>
              <w:rPr>
                <w:rFonts w:hint="eastAsia" w:ascii="宋体" w:hAnsi="宋体" w:eastAsia="宋体" w:cs="宋体"/>
                <w:b w:val="0"/>
                <w:bCs w:val="0"/>
                <w:color w:val="auto"/>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根据供应商对本项目重点难点分析是否准确，所提意见建议是否合理，是否结合项目所在地实际情况的方案进行评审打分：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1、方案分析准确、建议合理、符合实际情况性强的得5分；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2、方案分析较准确、建议较合理、符合实际情况性较强的得3分；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3、方案分析欠准确、建议欠合理、符合实际情况性差的得1分；</w:t>
            </w:r>
            <w:r/>
          </w:p>
          <w:p>
            <w:pPr>
              <w:ind w:firstLine="240"/>
              <w:jc w:val="both"/>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服务承诺</w:t>
            </w:r>
            <w:r/>
          </w:p>
          <w:p>
            <w:pPr>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5分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根据供应商针对本项目提供的售后服务承诺进行评审打分：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1、售后服务体系完备且合理、售后服务和技术支持保障措施响应时间迅速且完全满足项目需求、并针对本项目制定了详细培训方案的得5分；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2、售后服务体系较为合理、技术支持保障措施基本满足项目需求、并针对本项目制定了培训方案的得3分；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3、售后服务体系一般、技术支持保障措施满足项目需求较差、培训方案过于简单</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上述内容有缺项的得1分；</w:t>
            </w:r>
            <w:r/>
          </w:p>
          <w:p>
            <w:pPr>
              <w:ind w:firstLine="240"/>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仪器设备</w:t>
            </w:r>
            <w:r/>
          </w:p>
          <w:p>
            <w:pPr>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5分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根据供应商提供的针对本项目的服务内容及要求，完成本项目服务必须具备必要仪器设备的具备情况进行评审打分：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1、拥有影像数据集群处理环境（计算节点及服务器不</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少</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于5台）的得2分；没有不得分；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2、拥有地物光谱仪（遥感影像分析解译使用）的得3分；没有</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p>
            <w:pPr>
              <w:ind w:firstLine="241"/>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须</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提供相关软硬件的购置合同或发票的扫描件并加盖供应商公章，否则不得分。</w:t>
            </w:r>
            <w:r/>
          </w:p>
        </w:tc>
      </w:tr>
    </w:tbl>
    <w:p>
      <w:pPr>
        <w:ind w:firstLine="480"/>
        <w:keepLines w:val="0"/>
        <w:keepNext w:val="0"/>
        <w:pageBreakBefore w:val="0"/>
        <w:spacing w:before="156" w:line="360" w:lineRule="auto"/>
        <w:rPr>
          <w:rFonts w:hint="eastAsia" w:ascii="宋体" w:hAnsi="宋体" w:cs="宋体"/>
          <w:sz w:val="24"/>
          <w:szCs w:val="20"/>
          <w:highlight w:val="none"/>
        </w:rPr>
      </w:pPr>
      <w:r>
        <w:rPr>
          <w:rFonts w:hint="eastAsia" w:ascii="宋体" w:hAnsi="宋体" w:cs="宋体"/>
          <w:sz w:val="24"/>
          <w:highlight w:val="none"/>
        </w:rPr>
        <w:t xml:space="preserve">注：评分结果精确到小数点后两位。</w:t>
      </w:r>
      <w:r/>
    </w:p>
    <w:p>
      <w:pPr>
        <w:pStyle w:val="84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highlight w:val="none"/>
        </w:rPr>
        <w:t xml:space="preserve">本项目采用综合评分法。</w:t>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0"/>
          <w:szCs w:val="30"/>
          <w:highlight w:val="none"/>
          <w:lang w:val="en-US" w:eastAsia="zh-CN"/>
        </w:rPr>
      </w:pPr>
      <w:r>
        <w:rPr>
          <w:rFonts w:hint="eastAsia" w:ascii="宋体" w:hAnsi="宋体" w:eastAsia="宋体" w:cs="宋体"/>
          <w:b/>
          <w:bCs/>
          <w:sz w:val="32"/>
          <w:szCs w:val="32"/>
          <w:highlight w:val="none"/>
          <w:lang w:val="en-US" w:eastAsia="zh-CN"/>
        </w:rPr>
        <w:t xml:space="preserve">2.项目要求（采购需求）</w:t>
      </w:r>
      <w:r/>
    </w:p>
    <w:p>
      <w:pPr>
        <w:ind w:firstLine="482"/>
        <w:jc w:val="both"/>
        <w:keepLines w:val="0"/>
        <w:keepNext w:val="0"/>
        <w:pageBreakBefore w:val="0"/>
        <w:spacing w:before="157" w:line="360" w:lineRule="auto"/>
        <w:widowControl w:val="off"/>
        <w:rPr>
          <w:rFonts w:hint="eastAsia" w:asciiTheme="minorEastAsia" w:hAnsiTheme="minorEastAsia" w:eastAsiaTheme="minorEastAsia" w:cstheme="minorEastAsia"/>
          <w:b/>
          <w:bCs/>
          <w:color w:val="000000" w:themeColor="text1"/>
          <w:sz w:val="24"/>
          <w:highlight w:val="none"/>
          <w:lang w:val="zh-CN" w:eastAsia="zh-CN"/>
          <w14:textFill>
            <w14:solidFill>
              <w14:schemeClr w14:val="tx1"/>
            </w14:solidFill>
          </w14:textFill>
        </w:rPr>
        <w:outlineLvl w:val="0"/>
      </w:pPr>
      <w:r/>
      <w:bookmarkStart w:id="11" w:name="_Toc1451"/>
      <w:r/>
      <w:bookmarkStart w:id="12" w:name="_Toc21437"/>
      <w:r/>
      <w:bookmarkStart w:id="13" w:name="_Toc8989"/>
      <w:r/>
      <w:bookmarkStart w:id="14" w:name="_Toc6037"/>
      <w:r/>
      <w:bookmarkStart w:id="15" w:name="_Toc18184"/>
      <w:r>
        <w:rPr>
          <w:rFonts w:hint="eastAsia" w:asciiTheme="minorEastAsia" w:hAnsiTheme="minorEastAsia" w:eastAsiaTheme="minorEastAsia" w:cstheme="minorEastAsia"/>
          <w:b/>
          <w:bCs/>
          <w:color w:val="000000" w:themeColor="text1"/>
          <w:sz w:val="24"/>
          <w:highlight w:val="none"/>
          <w:lang w:val="zh-CN"/>
          <w14:textFill>
            <w14:solidFill>
              <w14:schemeClr w14:val="tx1"/>
            </w14:solidFill>
          </w14:textFill>
        </w:rPr>
        <w:t xml:space="preserve">一、</w:t>
      </w:r>
      <w:bookmarkEnd w:id="11"/>
      <w:r/>
      <w:bookmarkEnd w:id="12"/>
      <w:r/>
      <w:bookmarkEnd w:id="13"/>
      <w:r/>
      <w:bookmarkEnd w:id="14"/>
      <w:r/>
      <w:bookmarkEnd w:id="15"/>
      <w:r/>
      <w:bookmarkStart w:id="16" w:name="_Toc32380"/>
      <w:r/>
      <w:bookmarkStart w:id="17" w:name="_Toc31445"/>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项目</w:t>
      </w:r>
      <w:r>
        <w:rPr>
          <w:rFonts w:hint="eastAsia" w:asciiTheme="minorEastAsia" w:hAnsiTheme="minorEastAsia" w:eastAsiaTheme="minorEastAsia" w:cstheme="minorEastAsia"/>
          <w:b/>
          <w:bCs/>
          <w:color w:val="000000" w:themeColor="text1"/>
          <w:sz w:val="24"/>
          <w:highlight w:val="none"/>
          <w:lang w:val="zh-CN" w:eastAsia="zh-CN"/>
          <w14:textFill>
            <w14:solidFill>
              <w14:schemeClr w14:val="tx1"/>
            </w14:solidFill>
          </w14:textFill>
        </w:rPr>
        <w:t xml:space="preserve">预算</w:t>
      </w:r>
      <w:bookmarkEnd w:id="16"/>
      <w:r/>
      <w:bookmarkEnd w:id="17"/>
      <w:r>
        <w:rPr>
          <w:rFonts w:hint="eastAsia" w:asciiTheme="minorEastAsia" w:hAnsiTheme="minorEastAsia" w:eastAsiaTheme="minorEastAsia" w:cstheme="minorEastAsia"/>
          <w:b/>
          <w:bCs/>
          <w:color w:val="000000" w:themeColor="text1"/>
          <w:sz w:val="24"/>
          <w:highlight w:val="none"/>
          <w:lang w:val="zh-CN" w:eastAsia="zh-CN"/>
          <w14:textFill>
            <w14:solidFill>
              <w14:schemeClr w14:val="tx1"/>
            </w14:solidFill>
          </w14:textFill>
        </w:rPr>
        <w:t xml:space="preserve">：</w:t>
      </w:r>
      <w:r/>
    </w:p>
    <w:p>
      <w:pPr>
        <w:ind w:left="0" w:firstLine="482"/>
        <w:jc w:val="both"/>
        <w:pageBreakBefore w:val="0"/>
        <w:spacing w:line="360" w:lineRule="auto"/>
        <w:rPr>
          <w:rFonts w:hint="eastAsia" w:ascii="宋体" w:hAnsi="宋体" w:eastAsia="宋体" w:cs="宋体"/>
          <w:color w:val="auto"/>
          <w:sz w:val="24"/>
          <w:szCs w:val="24"/>
          <w:highlight w:val="none"/>
          <w:lang w:val="zh-CN" w:eastAsia="zh-CN" w:bidi="ar-SA"/>
        </w:rPr>
        <w:outlineLvl w:val="9"/>
      </w:pPr>
      <w:r>
        <w:rPr>
          <w:rFonts w:hint="eastAsia" w:ascii="宋体" w:hAnsi="宋体" w:eastAsia="宋体" w:cs="宋体"/>
          <w:color w:val="auto"/>
          <w:sz w:val="24"/>
          <w:szCs w:val="24"/>
          <w:highlight w:val="none"/>
          <w:lang w:val="en-US" w:eastAsia="zh-CN" w:bidi="ar-SA"/>
        </w:rPr>
        <w:t xml:space="preserve">本项目总预算金额为</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200万</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 xml:space="preserve">元</w:t>
      </w:r>
      <w:r>
        <w:rPr>
          <w:rFonts w:hint="eastAsia" w:ascii="宋体" w:hAnsi="宋体" w:eastAsia="宋体" w:cs="宋体"/>
          <w:b w:val="0"/>
          <w:bCs w:val="0"/>
          <w:color w:val="000000"/>
          <w:sz w:val="24"/>
          <w:szCs w:val="24"/>
          <w:highlight w:val="none"/>
          <w:lang w:val="en-US" w:eastAsia="zh-CN" w:bidi="ar-SA"/>
        </w:rPr>
        <w:t xml:space="preserve">人民币</w:t>
      </w:r>
      <w:r>
        <w:rPr>
          <w:rFonts w:hint="eastAsia" w:asciiTheme="minorEastAsia" w:hAnsiTheme="minorEastAsia" w:eastAsiaTheme="minorEastAsia" w:cstheme="minorEastAsia"/>
          <w:b/>
          <w:bCs/>
          <w:color w:val="000000" w:themeColor="text1"/>
          <w:sz w:val="24"/>
          <w:highlight w:val="none"/>
          <w:lang w:val="zh-CN"/>
          <w14:textFill>
            <w14:solidFill>
              <w14:schemeClr w14:val="tx1"/>
            </w14:solidFill>
          </w14:textFill>
        </w:rPr>
        <w:t xml:space="preserve">。</w:t>
      </w:r>
      <w:r/>
    </w:p>
    <w:p>
      <w:pPr>
        <w:ind w:left="0" w:firstLine="482"/>
        <w:jc w:val="both"/>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Theme="minorEastAsia" w:hAnsiTheme="minorEastAsia" w:eastAsiaTheme="minorEastAsia" w:cstheme="minorEastAsia"/>
          <w:b/>
          <w:bCs/>
          <w:color w:val="000000" w:themeColor="text1"/>
          <w:sz w:val="24"/>
          <w:highlight w:val="none"/>
          <w:lang w:val="zh-CN"/>
          <w14:textFill>
            <w14:solidFill>
              <w14:schemeClr w14:val="tx1"/>
            </w14:solidFill>
          </w14:textFill>
        </w:rPr>
        <w:t xml:space="preserve">本项目不接受超过</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200万</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 xml:space="preserve">元</w:t>
      </w:r>
      <w:r>
        <w:rPr>
          <w:rFonts w:hint="eastAsia" w:asciiTheme="minorEastAsia" w:hAnsiTheme="minorEastAsia" w:eastAsiaTheme="minorEastAsia" w:cstheme="minorEastAsia"/>
          <w:b/>
          <w:bCs/>
          <w:color w:val="auto"/>
          <w:sz w:val="24"/>
          <w:szCs w:val="24"/>
          <w:highlight w:val="none"/>
          <w:lang w:val="en-US" w:eastAsia="zh-CN" w:bidi="ar-SA"/>
        </w:rPr>
        <w:t xml:space="preserve">的</w:t>
      </w:r>
      <w:r>
        <w:rPr>
          <w:rFonts w:hint="eastAsia" w:asciiTheme="minorEastAsia" w:hAnsiTheme="minorEastAsia" w:eastAsiaTheme="minorEastAsia" w:cstheme="minorEastAsia"/>
          <w:b/>
          <w:bCs/>
          <w:color w:val="auto"/>
          <w:sz w:val="24"/>
          <w:szCs w:val="24"/>
          <w:highlight w:val="none"/>
          <w:lang w:val="en-US" w:eastAsia="zh-CN"/>
        </w:rPr>
        <w:t xml:space="preserve">磋商报价（首</w:t>
      </w:r>
      <w:r>
        <w:rPr>
          <w:rFonts w:hint="eastAsia" w:asciiTheme="minorEastAsia" w:hAnsiTheme="minorEastAsia" w:eastAsiaTheme="minorEastAsia" w:cstheme="minorEastAsia"/>
          <w:b/>
          <w:bCs/>
          <w:color w:val="auto"/>
          <w:sz w:val="24"/>
          <w:szCs w:val="24"/>
          <w:highlight w:val="none"/>
          <w:lang w:val="en-US" w:eastAsia="zh-CN" w:bidi="ar-SA"/>
        </w:rPr>
        <w:t xml:space="preserve">次报价和最后报价）。</w:t>
      </w:r>
      <w:r>
        <w:rPr>
          <w:rFonts w:hint="eastAsia" w:ascii="宋体" w:hAnsi="宋体" w:eastAsia="宋体" w:cs="宋体"/>
          <w:color w:val="auto"/>
          <w:sz w:val="24"/>
          <w:szCs w:val="24"/>
          <w:highlight w:val="none"/>
          <w:lang w:val="zh-CN" w:eastAsia="zh-CN" w:bidi="ar-SA"/>
        </w:rPr>
        <w:t xml:space="preserve">报价包含项目完成的所有费用，供应商报价时需考虑完成本项目内容所涉及的，包括但不限于人工费、材料费、机械费、工具设备费、税费、验收、</w:t>
      </w:r>
      <w:r>
        <w:rPr>
          <w:rFonts w:hint="eastAsia" w:asciiTheme="minorEastAsia" w:hAnsiTheme="minorEastAsia" w:eastAsiaTheme="minorEastAsia" w:cstheme="minorEastAsia"/>
          <w:b w:val="0"/>
          <w:bCs w:val="0"/>
          <w:color w:val="auto"/>
          <w:sz w:val="24"/>
          <w:highlight w:val="none"/>
          <w:lang w:val="en-US" w:eastAsia="zh-CN"/>
        </w:rPr>
        <w:t xml:space="preserve">养护期</w:t>
      </w:r>
      <w:r>
        <w:rPr>
          <w:rFonts w:hint="eastAsia" w:asciiTheme="minorEastAsia" w:hAnsiTheme="minorEastAsia" w:eastAsiaTheme="minorEastAsia" w:cstheme="minorEastAsia"/>
          <w:b w:val="0"/>
          <w:bCs w:val="0"/>
          <w:color w:val="auto"/>
          <w:sz w:val="24"/>
          <w:highlight w:val="none"/>
        </w:rPr>
        <w:t xml:space="preserve">服务</w:t>
      </w:r>
      <w:r>
        <w:rPr>
          <w:rFonts w:hint="eastAsia" w:asciiTheme="minorEastAsia" w:hAnsiTheme="minorEastAsia" w:eastAsiaTheme="minorEastAsia" w:cstheme="minorEastAsia"/>
          <w:b w:val="0"/>
          <w:bCs w:val="0"/>
          <w:color w:val="auto"/>
          <w:sz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组织协调、</w:t>
      </w:r>
      <w:r>
        <w:rPr>
          <w:rFonts w:hint="eastAsia" w:ascii="宋体" w:hAnsi="宋体" w:eastAsia="宋体" w:cs="宋体"/>
          <w:color w:val="auto"/>
          <w:sz w:val="24"/>
          <w:szCs w:val="24"/>
          <w:highlight w:val="none"/>
          <w:lang w:val="zh-CN" w:eastAsia="zh-CN" w:bidi="ar-SA"/>
        </w:rPr>
        <w:t xml:space="preserve">利润等供应商认为可能发生的一切相关费用</w:t>
      </w:r>
      <w:r>
        <w:rPr>
          <w:rFonts w:hint="eastAsia" w:ascii="宋体" w:hAnsi="宋体" w:eastAsia="宋体" w:cs="宋体"/>
          <w:b/>
          <w:sz w:val="24"/>
          <w:highlight w:val="none"/>
          <w:lang w:val="en-US" w:eastAsia="zh-CN"/>
        </w:rPr>
        <w:t xml:space="preserve">以及由</w:t>
      </w:r>
      <w:r>
        <w:rPr>
          <w:rFonts w:hint="eastAsia" w:ascii="宋体" w:hAnsi="宋体" w:eastAsia="宋体" w:cs="宋体"/>
          <w:b/>
          <w:sz w:val="24"/>
          <w:highlight w:val="none"/>
        </w:rPr>
        <w:t xml:space="preserve">成交供应商支付的代理费，代理费</w:t>
      </w:r>
      <w:r>
        <w:rPr>
          <w:rFonts w:hint="eastAsia" w:ascii="宋体" w:hAnsi="宋体" w:eastAsia="宋体" w:cs="宋体"/>
          <w:b/>
          <w:sz w:val="24"/>
          <w:highlight w:val="none"/>
          <w:lang w:val="en-US" w:eastAsia="zh-CN"/>
        </w:rPr>
        <w:t xml:space="preserve">收费依据参照《</w:t>
      </w:r>
      <w:r>
        <w:rPr>
          <w:rFonts w:hint="eastAsia" w:ascii="宋体" w:hAnsi="宋体" w:eastAsia="宋体" w:cs="宋体"/>
          <w:b/>
          <w:sz w:val="24"/>
          <w:highlight w:val="none"/>
        </w:rPr>
        <w:t xml:space="preserve">徐州市政府采购代理服务行业收费指导价</w:t>
      </w:r>
      <w:r>
        <w:rPr>
          <w:rFonts w:hint="eastAsia" w:ascii="宋体" w:hAnsi="宋体" w:eastAsia="宋体" w:cs="宋体"/>
          <w:b/>
          <w:sz w:val="24"/>
          <w:highlight w:val="none"/>
          <w:lang w:val="en-US" w:eastAsia="zh-CN"/>
        </w:rPr>
        <w:t xml:space="preserve">》（</w:t>
      </w:r>
      <w:r>
        <w:rPr>
          <w:rFonts w:hint="eastAsia" w:ascii="宋体" w:hAnsi="宋体" w:eastAsia="宋体" w:cs="宋体"/>
          <w:b/>
          <w:sz w:val="24"/>
          <w:highlight w:val="none"/>
        </w:rPr>
        <w:t xml:space="preserve">徐州市政府采购</w:t>
      </w:r>
      <w:r>
        <w:rPr>
          <w:rFonts w:hint="eastAsia" w:ascii="宋体" w:hAnsi="宋体" w:eastAsia="宋体" w:cs="宋体"/>
          <w:b/>
          <w:sz w:val="24"/>
          <w:highlight w:val="none"/>
          <w:lang w:val="en-US" w:eastAsia="zh-CN"/>
        </w:rPr>
        <w:t xml:space="preserve">协会）。</w:t>
      </w:r>
      <w:r>
        <w:rPr>
          <w:rFonts w:hint="eastAsia" w:ascii="宋体" w:hAnsi="宋体" w:eastAsia="宋体" w:cs="宋体"/>
          <w:color w:val="auto"/>
          <w:sz w:val="24"/>
          <w:szCs w:val="24"/>
          <w:highlight w:val="none"/>
          <w:lang w:val="en-US" w:eastAsia="zh-CN" w:bidi="ar-SA"/>
        </w:rPr>
        <w:t xml:space="preserve">采购人不支付报价以外的任何费用。</w:t>
      </w:r>
      <w:r/>
    </w:p>
    <w:p>
      <w:pPr>
        <w:pStyle w:val="835"/>
        <w:numPr>
          <w:ilvl w:val="1"/>
          <w:numId w:val="0"/>
        </w:numPr>
        <w:ind w:left="0" w:firstLine="482"/>
        <w:jc w:val="both"/>
        <w:pageBreakBefore w:val="0"/>
        <w:spacing w:before="0" w:after="0" w:line="360" w:lineRule="auto"/>
        <w:widowControl w:val="off"/>
        <w:rPr>
          <w:rFonts w:hint="default" w:ascii="宋体" w:hAnsi="宋体" w:eastAsia="宋体" w:cs="宋体"/>
          <w:b/>
          <w:bCs/>
          <w:sz w:val="24"/>
          <w:szCs w:val="24"/>
          <w:highlight w:val="none"/>
          <w:lang w:val="en-US" w:eastAsia="zh-CN" w:bidi="ar-SA"/>
        </w:rPr>
      </w:pPr>
      <w:r/>
      <w:bookmarkStart w:id="18" w:name="_Toc93563408"/>
      <w:r/>
      <w:bookmarkStart w:id="19" w:name="_Toc80122298"/>
      <w:r>
        <w:rPr>
          <w:rFonts w:hint="eastAsia" w:ascii="宋体" w:hAnsi="宋体" w:eastAsia="宋体" w:cs="宋体"/>
          <w:b/>
          <w:bCs/>
          <w:sz w:val="24"/>
          <w:szCs w:val="24"/>
          <w:highlight w:val="none"/>
          <w:lang w:val="en-US" w:eastAsia="zh-CN" w:bidi="ar-SA"/>
        </w:rPr>
        <w:t xml:space="preserve">二</w:t>
      </w:r>
      <w:r>
        <w:rPr>
          <w:rFonts w:hint="default" w:ascii="宋体" w:hAnsi="宋体" w:eastAsia="宋体" w:cs="宋体"/>
          <w:b/>
          <w:bCs/>
          <w:sz w:val="24"/>
          <w:szCs w:val="24"/>
          <w:highlight w:val="none"/>
          <w:lang w:val="en-US" w:eastAsia="zh-CN" w:bidi="ar-SA"/>
        </w:rPr>
        <w:t xml:space="preserve">、</w:t>
      </w:r>
      <w:bookmarkEnd w:id="18"/>
      <w:r>
        <w:rPr>
          <w:rFonts w:hint="default" w:ascii="宋体" w:hAnsi="宋体" w:eastAsia="宋体" w:cs="宋体"/>
          <w:b/>
          <w:bCs/>
          <w:sz w:val="24"/>
          <w:szCs w:val="24"/>
          <w:highlight w:val="none"/>
          <w:lang w:val="en-US" w:eastAsia="zh-CN" w:bidi="ar-SA"/>
        </w:rPr>
        <w:t xml:space="preserve">项目背景</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为贯彻落实部、厅关于开展国土变更调查工作的通知要求，根据《土地调查条例》《土地调查条例实施办法》《国土变更调查技术规程》等规范标准，开展</w:t>
      </w:r>
      <w:r>
        <w:rPr>
          <w:rFonts w:hint="eastAsia" w:ascii="宋体" w:hAnsi="宋体" w:eastAsia="宋体" w:cs="宋体"/>
          <w:color w:val="000000"/>
          <w:sz w:val="24"/>
          <w:szCs w:val="24"/>
          <w:highlight w:val="none"/>
          <w:lang w:val="en-US" w:eastAsia="zh-CN" w:bidi="ar-SA"/>
        </w:rPr>
        <w:t xml:space="preserve">睢宁县202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年国土变更调查</w:t>
      </w:r>
      <w:r>
        <w:rPr>
          <w:rFonts w:hint="default" w:ascii="宋体" w:hAnsi="宋体" w:eastAsia="宋体" w:cs="宋体"/>
          <w:color w:val="auto"/>
          <w:sz w:val="24"/>
          <w:szCs w:val="24"/>
          <w:highlight w:val="none"/>
          <w:lang w:val="en-US" w:eastAsia="zh-CN" w:bidi="ar-SA"/>
        </w:rPr>
        <w:t xml:space="preserve">工作，并做好日常变更与年度国土变更的衔接，全面掌握</w:t>
      </w:r>
      <w:r>
        <w:rPr>
          <w:rFonts w:hint="eastAsia" w:ascii="宋体" w:hAnsi="宋体" w:eastAsia="宋体" w:cs="宋体"/>
          <w:color w:val="000000"/>
          <w:sz w:val="24"/>
          <w:szCs w:val="24"/>
          <w:highlight w:val="none"/>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土地利用变化情况，支撑</w:t>
      </w:r>
      <w:r>
        <w:rPr>
          <w:rFonts w:hint="eastAsia" w:ascii="宋体" w:hAnsi="宋体" w:eastAsia="宋体" w:cs="宋体"/>
          <w:color w:val="000000"/>
          <w:sz w:val="24"/>
          <w:szCs w:val="24"/>
          <w:highlight w:val="none"/>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高质量发展和国土空间治理现代化。</w:t>
      </w:r>
      <w:r/>
    </w:p>
    <w:p>
      <w:pPr>
        <w:ind w:left="0" w:firstLine="482"/>
        <w:jc w:val="both"/>
        <w:keepLines w:val="0"/>
        <w:keepNext w:val="0"/>
        <w:pageBreakBefore w:val="0"/>
        <w:spacing w:line="360" w:lineRule="auto"/>
        <w:widowControl w:val="off"/>
        <w:rPr>
          <w:rFonts w:hint="eastAsia" w:ascii="宋体" w:hAnsi="宋体" w:eastAsia="宋体" w:cs="宋体"/>
          <w:sz w:val="24"/>
          <w:szCs w:val="24"/>
          <w:highlight w:val="none"/>
          <w:lang w:eastAsia="zh-CN"/>
        </w:rPr>
        <w:outlineLvl w:val="0"/>
      </w:pPr>
      <w:r>
        <w:rPr>
          <w:rFonts w:hint="eastAsia" w:ascii="宋体" w:hAnsi="宋体" w:eastAsia="宋体" w:cs="宋体"/>
          <w:b/>
          <w:bCs/>
          <w:sz w:val="24"/>
          <w:szCs w:val="24"/>
          <w:highlight w:val="none"/>
          <w:lang w:val="en-US" w:eastAsia="zh-CN" w:bidi="ar-SA"/>
        </w:rPr>
        <w:t xml:space="preserve">三</w:t>
      </w:r>
      <w:r>
        <w:rPr>
          <w:rFonts w:hint="default" w:ascii="宋体" w:hAnsi="宋体" w:eastAsia="宋体" w:cs="宋体"/>
          <w:b/>
          <w:bCs/>
          <w:sz w:val="24"/>
          <w:szCs w:val="24"/>
          <w:highlight w:val="none"/>
          <w:lang w:val="en-US" w:eastAsia="zh-CN" w:bidi="ar-SA"/>
        </w:rPr>
        <w:t xml:space="preserve">、</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项目</w:t>
      </w:r>
      <w:r>
        <w:rPr>
          <w:rFonts w:hint="eastAsia" w:asciiTheme="minorEastAsia" w:hAnsiTheme="minorEastAsia" w:eastAsiaTheme="minorEastAsia" w:cstheme="minorEastAsia"/>
          <w:b/>
          <w:bCs/>
          <w:color w:val="000000" w:themeColor="text1"/>
          <w:sz w:val="24"/>
          <w:highlight w:val="none"/>
          <w:lang w:val="zh-CN"/>
          <w14:textFill>
            <w14:solidFill>
              <w14:schemeClr w14:val="tx1"/>
            </w14:solidFill>
          </w14:textFill>
        </w:rPr>
        <w:t xml:space="preserve">概况</w:t>
      </w:r>
      <w:r>
        <w:rPr>
          <w:rFonts w:hint="eastAsia" w:asciiTheme="minorEastAsia" w:hAnsiTheme="minorEastAsia" w:eastAsiaTheme="minorEastAsia" w:cstheme="minorEastAsia"/>
          <w:b/>
          <w:bCs/>
          <w:color w:val="000000" w:themeColor="text1"/>
          <w:sz w:val="24"/>
          <w:highlight w:val="none"/>
          <w:lang w:val="zh-CN" w:eastAsia="zh-CN"/>
          <w14:textFill>
            <w14:solidFill>
              <w14:schemeClr w14:val="tx1"/>
            </w14:solidFill>
          </w14:textFill>
        </w:rPr>
        <w:t xml:space="preserve">：</w:t>
      </w:r>
      <w:r/>
    </w:p>
    <w:p>
      <w:pPr>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 采购人：睢宁县自然资源和规划局。</w:t>
      </w:r>
      <w:r/>
    </w:p>
    <w:p>
      <w:pPr>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项目名称：睢宁县202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年国土变更调查服务项目</w:t>
      </w:r>
      <w:r/>
    </w:p>
    <w:p>
      <w:pPr>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3. 采购标的</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拟采购一家供应商</w:t>
      </w:r>
      <w:r>
        <w:rPr>
          <w:rFonts w:hint="eastAsia" w:ascii="宋体" w:hAnsi="宋体" w:eastAsia="宋体" w:cs="宋体"/>
          <w:color w:val="auto"/>
          <w:sz w:val="24"/>
          <w:szCs w:val="24"/>
          <w:highlight w:val="none"/>
          <w:lang w:val="en-US" w:eastAsia="zh-CN" w:bidi="ar-SA"/>
        </w:rPr>
        <w:t xml:space="preserve">完成</w:t>
      </w:r>
      <w:r>
        <w:rPr>
          <w:rFonts w:hint="eastAsia" w:ascii="宋体" w:hAnsi="宋体" w:eastAsia="宋体" w:cs="宋体"/>
          <w:color w:val="000000"/>
          <w:sz w:val="24"/>
          <w:szCs w:val="24"/>
          <w:highlight w:val="none"/>
          <w:lang w:val="en-US" w:eastAsia="zh-CN" w:bidi="ar-SA"/>
        </w:rPr>
        <w:t xml:space="preserve">睢宁县202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年国土变更调查</w:t>
      </w:r>
      <w:r>
        <w:rPr>
          <w:rFonts w:hint="default" w:ascii="宋体" w:hAnsi="宋体" w:eastAsia="宋体" w:cs="宋体"/>
          <w:color w:val="auto"/>
          <w:sz w:val="24"/>
          <w:szCs w:val="24"/>
          <w:highlight w:val="none"/>
          <w:lang w:val="en-US" w:eastAsia="zh-CN" w:bidi="ar-SA"/>
        </w:rPr>
        <w:t xml:space="preserve">工作</w:t>
      </w:r>
      <w:r>
        <w:rPr>
          <w:rFonts w:hint="eastAsia" w:ascii="宋体" w:hAnsi="宋体" w:eastAsia="宋体" w:cs="宋体"/>
          <w:color w:val="auto"/>
          <w:sz w:val="24"/>
          <w:szCs w:val="24"/>
          <w:highlight w:val="none"/>
          <w:lang w:val="en-US" w:eastAsia="zh-CN" w:bidi="ar-SA"/>
        </w:rPr>
        <w:t xml:space="preserve">。</w:t>
      </w:r>
      <w:r/>
    </w:p>
    <w:p>
      <w:pPr>
        <w:pStyle w:val="835"/>
        <w:numPr>
          <w:ilvl w:val="1"/>
          <w:numId w:val="0"/>
        </w:numPr>
        <w:ind w:left="0" w:firstLine="482"/>
        <w:jc w:val="both"/>
        <w:pageBreakBefore w:val="0"/>
        <w:spacing w:before="0" w:after="0"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四、服务</w:t>
      </w:r>
      <w:r>
        <w:rPr>
          <w:rFonts w:hint="default" w:ascii="宋体" w:hAnsi="宋体" w:eastAsia="宋体" w:cs="宋体"/>
          <w:b/>
          <w:bCs/>
          <w:sz w:val="24"/>
          <w:szCs w:val="24"/>
          <w:highlight w:val="none"/>
          <w:lang w:val="en-US" w:eastAsia="zh-CN" w:bidi="ar-SA"/>
        </w:rPr>
        <w:t xml:space="preserve">目标</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 </w:t>
      </w:r>
      <w:r>
        <w:rPr>
          <w:rFonts w:hint="default" w:ascii="宋体" w:hAnsi="宋体" w:eastAsia="宋体" w:cs="宋体"/>
          <w:color w:val="auto"/>
          <w:sz w:val="24"/>
          <w:szCs w:val="24"/>
          <w:highlight w:val="none"/>
          <w:lang w:val="en-US" w:eastAsia="zh-CN" w:bidi="ar-SA"/>
        </w:rPr>
        <w:t xml:space="preserve">日常变更调查</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以最新年度国土变更调查实施方案及技术规程为依据，在上一年度国土变更调查成果基础上，以遥感影像、监测图斑等为指引，通过实地调查举证、市级复查和省级核查，形成日常变更调查成果，及时掌握国土利用变化情况，切实保障国土调查成果的现势性和准确性，服务规划资源日常管理工作。</w:t>
      </w:r>
      <w:r/>
    </w:p>
    <w:p>
      <w:pPr>
        <w:numPr>
          <w:ilvl w:val="0"/>
          <w:numId w:val="0"/>
        </w:numPr>
        <w:ind w:right="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 </w:t>
      </w:r>
      <w:r>
        <w:rPr>
          <w:rFonts w:hint="default" w:ascii="宋体" w:hAnsi="宋体" w:eastAsia="宋体" w:cs="宋体"/>
          <w:color w:val="auto"/>
          <w:sz w:val="24"/>
          <w:szCs w:val="24"/>
          <w:highlight w:val="none"/>
          <w:lang w:val="en-US" w:eastAsia="zh-CN" w:bidi="ar-SA"/>
        </w:rPr>
        <w:t xml:space="preserve">年底集中调查</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以最新年度全国国土变更调查实施方案及技术规程为依据，以上一年度国土变更调查成果为基数，以当年12月31日为统一时点，按照国家统一标准，在全县范围内利用互联网、地理信息系统等技术，统筹利用现有资料及省级汇聚集成成果，地方补充提取地类变化信息，结合有关专项监测及自然资源管理成果，开展实地调查举证，全面掌握当年度的地类、面积、属性及相关单独图层信息的变化情况，更新年度国土变更数据库。</w:t>
      </w:r>
      <w:r/>
    </w:p>
    <w:p>
      <w:pPr>
        <w:pStyle w:val="835"/>
        <w:numPr>
          <w:ilvl w:val="1"/>
          <w:numId w:val="0"/>
        </w:numPr>
        <w:ind w:left="0" w:firstLine="482"/>
        <w:jc w:val="both"/>
        <w:pageBreakBefore w:val="0"/>
        <w:spacing w:before="0" w:after="0"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五</w:t>
      </w:r>
      <w:r>
        <w:rPr>
          <w:rFonts w:hint="default"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服务</w:t>
      </w:r>
      <w:r>
        <w:rPr>
          <w:rFonts w:hint="default" w:ascii="宋体" w:hAnsi="宋体" w:eastAsia="宋体" w:cs="宋体"/>
          <w:b/>
          <w:bCs/>
          <w:sz w:val="24"/>
          <w:szCs w:val="24"/>
          <w:highlight w:val="none"/>
          <w:lang w:val="en-US" w:eastAsia="zh-CN" w:bidi="ar-SA"/>
        </w:rPr>
        <w:t xml:space="preserve">内容</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（一）日常变更调查工作</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 </w:t>
      </w:r>
      <w:r>
        <w:rPr>
          <w:rFonts w:hint="default" w:ascii="宋体" w:hAnsi="宋体" w:eastAsia="宋体" w:cs="宋体"/>
          <w:color w:val="auto"/>
          <w:sz w:val="24"/>
          <w:szCs w:val="24"/>
          <w:highlight w:val="none"/>
          <w:lang w:val="en-US" w:eastAsia="zh-CN" w:bidi="ar-SA"/>
        </w:rPr>
        <w:t xml:space="preserve">制作调查底图</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依托部下发影像及其他影像，对比上一年度国土变更调查影像，叠加提取下发的变化图斑，制作变更调查工作底图。</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 </w:t>
      </w:r>
      <w:r>
        <w:rPr>
          <w:rFonts w:hint="default" w:ascii="宋体" w:hAnsi="宋体" w:eastAsia="宋体" w:cs="宋体"/>
          <w:color w:val="auto"/>
          <w:sz w:val="24"/>
          <w:szCs w:val="24"/>
          <w:highlight w:val="none"/>
          <w:lang w:val="en-US" w:eastAsia="zh-CN" w:bidi="ar-SA"/>
        </w:rPr>
        <w:t xml:space="preserve">收集变更指引数据资料</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收集土地卫片执法、耕地保护督察、土地综合整治、高标准农田建设、建设项目规划审批（建设用地规划许可、建设工程规划许可、规划验收）、供地数据、地形图更新范围等数据资料，作为日常变更的指引数据资料。</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 开展调查</w:t>
      </w:r>
      <w:r>
        <w:rPr>
          <w:rFonts w:hint="default" w:ascii="宋体" w:hAnsi="宋体" w:eastAsia="宋体" w:cs="宋体"/>
          <w:color w:val="auto"/>
          <w:sz w:val="24"/>
          <w:szCs w:val="24"/>
          <w:highlight w:val="none"/>
          <w:lang w:val="en-US" w:eastAsia="zh-CN" w:bidi="ar-SA"/>
        </w:rPr>
        <w:t xml:space="preserve">及举证工作</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以实地现状认定地类为原则，调查监测图斑范围（含自主增加的调查范围，下同）内已变化地块的地类、范围及属性，按要求对需要举证的地块开展举证工作。可结合日常工作需要，随时开展外业调查举证，形成调查成果。</w:t>
      </w:r>
      <w:r/>
    </w:p>
    <w:p>
      <w:pPr>
        <w:numPr>
          <w:ilvl w:val="0"/>
          <w:numId w:val="12"/>
        </w:numPr>
        <w:ind w:left="600" w:right="0" w:firstLine="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在线</w:t>
      </w:r>
      <w:r>
        <w:rPr>
          <w:rFonts w:hint="default" w:ascii="宋体" w:hAnsi="宋体" w:eastAsia="宋体" w:cs="宋体"/>
          <w:color w:val="auto"/>
          <w:sz w:val="24"/>
          <w:szCs w:val="24"/>
          <w:highlight w:val="none"/>
          <w:lang w:val="en-US" w:eastAsia="zh-CN" w:bidi="ar-SA"/>
        </w:rPr>
        <w:t xml:space="preserve">上报</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成果完成后，将调查成果上报至省市县三级在线核查系统，亦可在此时间节点前按照“完成一个、上报一个”的原则上报，根据上报图斑的类型，在系统中选择相对应的类型标注，便于后续数据的管理和应用。</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 省</w:t>
      </w:r>
      <w:r>
        <w:rPr>
          <w:rFonts w:hint="default" w:ascii="宋体" w:hAnsi="宋体" w:eastAsia="宋体" w:cs="宋体"/>
          <w:color w:val="auto"/>
          <w:sz w:val="24"/>
          <w:szCs w:val="24"/>
          <w:highlight w:val="none"/>
          <w:lang w:val="en-US" w:eastAsia="zh-CN" w:bidi="ar-SA"/>
        </w:rPr>
        <w:t xml:space="preserve">、市检查意见整改</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根据省、市两级反馈的日常变更调查成果检查意见，逐图斑开展整改工作。对变更地类与实地情况一致，需对举证角度等进行规范性整改的，应及时完成相关整改工作。</w:t>
      </w:r>
      <w:r/>
    </w:p>
    <w:p>
      <w:pPr>
        <w:numPr>
          <w:ilvl w:val="0"/>
          <w:numId w:val="0"/>
        </w:numPr>
        <w:ind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6. </w:t>
      </w:r>
      <w:r>
        <w:rPr>
          <w:rFonts w:hint="eastAsia" w:ascii="宋体" w:hAnsi="宋体" w:eastAsia="宋体" w:cs="宋体"/>
          <w:color w:val="auto"/>
          <w:sz w:val="24"/>
          <w:szCs w:val="24"/>
          <w:highlight w:val="none"/>
          <w:lang w:val="en-US" w:eastAsia="zh-CN" w:bidi="ar-SA"/>
        </w:rPr>
        <w:t xml:space="preserve">成果</w:t>
      </w:r>
      <w:r>
        <w:rPr>
          <w:rFonts w:hint="default" w:ascii="宋体" w:hAnsi="宋体" w:eastAsia="宋体" w:cs="宋体"/>
          <w:color w:val="auto"/>
          <w:sz w:val="24"/>
          <w:szCs w:val="24"/>
          <w:highlight w:val="none"/>
          <w:lang w:val="en-US" w:eastAsia="zh-CN" w:bidi="ar-SA"/>
        </w:rPr>
        <w:t xml:space="preserve">上报</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将通过省、市核查的日常变更调查成果，制作矢量图层及举证数据包，上报省级。</w:t>
      </w:r>
      <w:r/>
    </w:p>
    <w:p>
      <w:pPr>
        <w:numPr>
          <w:ilvl w:val="0"/>
          <w:numId w:val="0"/>
        </w:numPr>
        <w:ind w:right="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7. </w:t>
      </w:r>
      <w:r>
        <w:rPr>
          <w:rFonts w:hint="eastAsia" w:ascii="宋体" w:hAnsi="宋体" w:eastAsia="宋体" w:cs="宋体"/>
          <w:color w:val="auto"/>
          <w:sz w:val="24"/>
          <w:szCs w:val="24"/>
          <w:highlight w:val="none"/>
          <w:lang w:val="en-US" w:eastAsia="zh-CN" w:bidi="ar-SA"/>
        </w:rPr>
        <w:t xml:space="preserve">开展</w:t>
      </w:r>
      <w:r>
        <w:rPr>
          <w:rFonts w:hint="default" w:ascii="宋体" w:hAnsi="宋体" w:eastAsia="宋体" w:cs="宋体"/>
          <w:color w:val="auto"/>
          <w:sz w:val="24"/>
          <w:szCs w:val="24"/>
          <w:highlight w:val="none"/>
          <w:lang w:val="en-US" w:eastAsia="zh-CN" w:bidi="ar-SA"/>
        </w:rPr>
        <w:t xml:space="preserve">数据汇总工作</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日常变更调查成果经市级、省级、国家级核查无误后，结合上年度国土变更调查成果开展数据汇总，形成国土利用变化情况汇总。</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（二）年底集中调查</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 </w:t>
      </w:r>
      <w:r>
        <w:rPr>
          <w:rFonts w:hint="default" w:ascii="宋体" w:hAnsi="宋体" w:eastAsia="宋体" w:cs="宋体"/>
          <w:color w:val="auto"/>
          <w:sz w:val="24"/>
          <w:szCs w:val="24"/>
          <w:highlight w:val="none"/>
          <w:lang w:val="en-US" w:eastAsia="zh-CN" w:bidi="ar-SA"/>
        </w:rPr>
        <w:t xml:space="preserve">制作调查底图</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将部下发的年度国土变更调查遥感影像数据、地方申领的省级汇聚集成变化图斑、部综合监管平台中的用地管理信息、上年度变更调查跟踪图斑（包括承诺举证图斑、无法到达图斑、“互联网+”在线核查问题图斑）和县级补充提取的变化信息的矢量范围套合在正射影像图上，作为外业实地调查图斑，制作工作底图，开展外业实地调查举证工作。</w:t>
      </w:r>
      <w:r/>
    </w:p>
    <w:p>
      <w:pPr>
        <w:numPr>
          <w:ilvl w:val="0"/>
          <w:numId w:val="13"/>
        </w:num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实地调查举证</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使用具有卫星定位和方向传感器的设备，利用“互联网+”举证软件，对需举证的图斑地块拍摄包含图斑实地卫星定位坐标、拍摄方位角、拍摄时间的实地照片，并将举证照片及举证说明等综合信息形成加密举证数据包，上传至“国土调查云”平台。</w:t>
      </w:r>
      <w:r/>
    </w:p>
    <w:p>
      <w:pPr>
        <w:numPr>
          <w:ilvl w:val="0"/>
          <w:numId w:val="13"/>
        </w:num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权属信息更新</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根据集体土地所有权日常登记工作掌握的权属变化情况</w:t>
      </w:r>
      <w:r>
        <w:rPr>
          <w:rFonts w:hint="eastAsia" w:ascii="宋体" w:hAnsi="宋体" w:eastAsia="宋体" w:cs="宋体"/>
          <w:color w:val="auto"/>
          <w:sz w:val="24"/>
          <w:szCs w:val="24"/>
          <w:highlight w:val="none"/>
          <w:lang w:val="en-US" w:eastAsia="zh-CN" w:bidi="ar-SA"/>
        </w:rPr>
        <w:t xml:space="preserve">，开展</w:t>
      </w:r>
      <w:r>
        <w:rPr>
          <w:rFonts w:hint="default" w:ascii="宋体" w:hAnsi="宋体" w:eastAsia="宋体" w:cs="宋体"/>
          <w:color w:val="auto"/>
          <w:sz w:val="24"/>
          <w:szCs w:val="24"/>
          <w:highlight w:val="none"/>
          <w:lang w:val="en-US" w:eastAsia="zh-CN" w:bidi="ar-SA"/>
        </w:rPr>
        <w:t xml:space="preserve">年度变更调查权属更新</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对权属界线发生变化的，要将已按照集体土地所有权地籍调查确定的成果，及时纳入年度国土变更调查。</w:t>
      </w:r>
      <w:r/>
    </w:p>
    <w:p>
      <w:pPr>
        <w:numPr>
          <w:ilvl w:val="0"/>
          <w:numId w:val="13"/>
        </w:num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年度国土调查数据库更新</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按照统一的年度国土变更调查数据更新技术要求、数据库变更方法、标准及相关质量要求，采用增量更新的方式，开展年度国土调查数据库更新工作。</w:t>
      </w:r>
      <w:r/>
    </w:p>
    <w:p>
      <w:pPr>
        <w:pStyle w:val="835"/>
        <w:numPr>
          <w:ilvl w:val="1"/>
          <w:numId w:val="0"/>
        </w:numPr>
        <w:ind w:left="0" w:firstLine="482"/>
        <w:jc w:val="both"/>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w:t>
      </w:r>
      <w:r>
        <w:rPr>
          <w:rFonts w:hint="default" w:ascii="宋体" w:hAnsi="宋体" w:eastAsia="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质量要求</w:t>
      </w:r>
      <w:r/>
    </w:p>
    <w:p>
      <w:pPr>
        <w:ind w:left="0" w:firstLine="480"/>
        <w:jc w:val="both"/>
        <w:pageBreakBefore w:val="0"/>
        <w:spacing w:line="360" w:lineRule="auto"/>
        <w:rPr>
          <w:rFonts w:hint="eastAsia" w:ascii="宋体" w:hAnsi="宋体" w:eastAsia="宋体" w:cs="宋体"/>
          <w:lang w:val="en-US" w:eastAsia="zh-CN"/>
        </w:rPr>
      </w:pPr>
      <w:r>
        <w:rPr>
          <w:rFonts w:hint="eastAsia" w:ascii="宋体" w:hAnsi="宋体" w:eastAsia="宋体" w:cs="宋体"/>
          <w:sz w:val="24"/>
        </w:rPr>
        <w:t xml:space="preserve">项目中标单位必须保证成果数据质量合格，项目成果需通过自然资源部、江苏省自然资源厅等上级部门的检查。</w:t>
      </w:r>
      <w:r/>
    </w:p>
    <w:p>
      <w:pPr>
        <w:pStyle w:val="835"/>
        <w:numPr>
          <w:ilvl w:val="1"/>
          <w:numId w:val="0"/>
        </w:numPr>
        <w:ind w:left="0" w:firstLine="482"/>
        <w:jc w:val="both"/>
        <w:pageBreakBefore w:val="0"/>
        <w:spacing w:before="0" w:after="0" w:line="360" w:lineRule="auto"/>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w:t>
      </w:r>
      <w:r>
        <w:rPr>
          <w:rFonts w:hint="default" w:ascii="宋体" w:hAnsi="宋体" w:eastAsia="宋体" w:cs="宋体"/>
          <w:b/>
          <w:bCs/>
          <w:sz w:val="24"/>
          <w:szCs w:val="24"/>
          <w:lang w:val="en-US" w:eastAsia="zh-CN" w:bidi="ar-SA"/>
        </w:rPr>
        <w:t xml:space="preserve">、成果要求</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 </w:t>
      </w:r>
      <w:r>
        <w:rPr>
          <w:rFonts w:hint="eastAsia" w:ascii="宋体" w:hAnsi="宋体" w:eastAsia="宋体" w:cs="宋体"/>
          <w:color w:val="000000"/>
          <w:sz w:val="24"/>
          <w:szCs w:val="24"/>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日常变更调查的主要成果包括矢量数据和举证信息等。其中，矢量数据为拟变更图斑以及相关单独图层（MDB格式，DLTB图层属性字段参照年度变更调查地类图斑更新过程层并增加相关项目的项目名称和编号等）；举证信息为符合年度变更调查要求的举证成果包（DB 格式或在线接口）和举证信息表（MDB 格式）等。</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 </w:t>
      </w:r>
      <w:r>
        <w:rPr>
          <w:rFonts w:hint="eastAsia" w:ascii="宋体" w:hAnsi="宋体" w:eastAsia="宋体" w:cs="宋体"/>
          <w:color w:val="000000"/>
          <w:sz w:val="24"/>
          <w:szCs w:val="24"/>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年度变更调查主要成果按照年度全国国土变更调查相关要求形成整套国土调查成果资料，应包括影像、图形、权属、文字报告等。其中国土调查矢量数据包括年度变更调查更新数据包（含增量信息与统计报表，由数据库质检软件打包生成）；“互联网+”举证成果为DB格式；举证信息表为 MDB格式；《遥感监测图斑信息核实记录表》为 MDB 格式，根据遥感监测图斑的变更情况逐图斑</w:t>
      </w:r>
      <w:r>
        <w:rPr>
          <w:rFonts w:hint="eastAsia" w:ascii="宋体" w:hAnsi="宋体" w:eastAsia="宋体" w:cs="宋体"/>
          <w:color w:val="auto"/>
          <w:sz w:val="24"/>
          <w:szCs w:val="24"/>
          <w:highlight w:val="none"/>
          <w:lang w:val="en-US" w:eastAsia="zh-CN" w:bidi="ar-SA"/>
        </w:rPr>
        <w:t xml:space="preserve">填写。</w:t>
      </w:r>
      <w:r/>
    </w:p>
    <w:p>
      <w:pPr>
        <w:pStyle w:val="835"/>
        <w:numPr>
          <w:ilvl w:val="1"/>
          <w:numId w:val="0"/>
        </w:numPr>
        <w:ind w:left="0" w:firstLine="482"/>
        <w:jc w:val="both"/>
        <w:pageBreakBefore w:val="0"/>
        <w:spacing w:before="0" w:after="0" w:line="360" w:lineRule="auto"/>
        <w:widowControl w:val="off"/>
        <w:rPr>
          <w:rFonts w:hint="eastAsia" w:ascii="宋体" w:hAnsi="宋体" w:eastAsia="宋体" w:cs="宋体"/>
          <w:b/>
          <w:bCs/>
          <w:sz w:val="24"/>
          <w:szCs w:val="24"/>
          <w:lang w:val="en-US" w:eastAsia="zh-CN" w:bidi="ar-SA"/>
        </w:rPr>
      </w:pPr>
      <w:r/>
      <w:bookmarkStart w:id="20" w:name="_Toc93563409"/>
      <w:r>
        <w:rPr>
          <w:rFonts w:hint="eastAsia" w:ascii="宋体" w:hAnsi="宋体" w:eastAsia="宋体" w:cs="宋体"/>
          <w:b/>
          <w:bCs/>
          <w:sz w:val="24"/>
          <w:szCs w:val="24"/>
          <w:lang w:val="en-US" w:eastAsia="zh-CN" w:bidi="ar-SA"/>
        </w:rPr>
        <w:t xml:space="preserve">八、工期要求</w:t>
      </w:r>
      <w:r/>
    </w:p>
    <w:p>
      <w:pPr>
        <w:ind w:left="0" w:firstLine="480"/>
        <w:jc w:val="both"/>
        <w:pageBreakBefore w:val="0"/>
        <w:spacing w:line="360" w:lineRule="auto"/>
        <w:rPr>
          <w:rFonts w:hint="eastAsia" w:ascii="宋体" w:hAnsi="宋体" w:eastAsia="宋体" w:cs="宋体"/>
          <w:sz w:val="24"/>
        </w:rPr>
      </w:pPr>
      <w:r>
        <w:rPr>
          <w:rFonts w:hint="eastAsia" w:ascii="宋体" w:hAnsi="宋体" w:eastAsia="宋体" w:cs="宋体"/>
          <w:color w:val="000000"/>
          <w:sz w:val="24"/>
          <w:szCs w:val="24"/>
          <w:lang w:val="en-US" w:eastAsia="zh-CN" w:bidi="ar-SA"/>
        </w:rPr>
        <w:t xml:space="preserve">睢宁县2025年度国土变更调查项目</w:t>
      </w:r>
      <w:r>
        <w:rPr>
          <w:rFonts w:hint="eastAsia" w:ascii="宋体" w:hAnsi="宋体" w:eastAsia="宋体" w:cs="宋体"/>
          <w:sz w:val="24"/>
        </w:rPr>
        <w:t xml:space="preserve">工期进度要求以自然资源部、江苏省自然资源厅和徐州市局具体工作进度要求为准。</w:t>
      </w:r>
      <w:r/>
    </w:p>
    <w:p>
      <w:pPr>
        <w:ind w:left="0" w:firstLine="480"/>
        <w:jc w:val="both"/>
        <w:pageBreakBefore w:val="0"/>
        <w:spacing w:line="360" w:lineRule="auto"/>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九、</w:t>
      </w:r>
      <w:r>
        <w:rPr>
          <w:rFonts w:hint="default" w:ascii="宋体" w:hAnsi="宋体" w:eastAsia="宋体" w:cs="宋体"/>
          <w:b/>
          <w:bCs/>
          <w:sz w:val="24"/>
          <w:szCs w:val="24"/>
          <w:lang w:val="en-US" w:eastAsia="zh-CN" w:bidi="ar-SA"/>
        </w:rPr>
        <w:t xml:space="preserve">安全要求</w:t>
      </w:r>
      <w:bookmarkEnd w:id="20"/>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实施单位在项目的实施过程中应做好人身、财产、交通、数据成果等的安全工作，如自身管理疏忽造成的安全问题，所有的损失皆由实施单位自行承担，与采购人无关。</w:t>
      </w:r>
      <w:bookmarkEnd w:id="19"/>
      <w:r/>
      <w:r/>
    </w:p>
    <w:p>
      <w:pPr>
        <w:ind w:firstLine="480"/>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十、其他要求</w:t>
      </w:r>
      <w:r/>
    </w:p>
    <w:p>
      <w:pPr>
        <w:ind w:firstLine="818"/>
        <w:jc w:val="left"/>
        <w:spacing w:line="360" w:lineRule="auto"/>
        <w:widowControl/>
        <w:rPr>
          <w:rFonts w:hint="default"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lang w:val="en-US" w:eastAsia="zh-CN" w:bidi="ar-SA"/>
        </w:rPr>
        <w:t xml:space="preserve">详见本项目磋商文件附件6《拟签订的合同文本》。</w:t>
      </w:r>
      <w:r/>
    </w:p>
    <w:p>
      <w:pPr>
        <w:ind w:left="0"/>
        <w:jc w:val="both"/>
        <w:pageBreakBefore w:val="0"/>
        <w:spacing w:line="360" w:lineRule="auto"/>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r/>
      <w:r/>
    </w:p>
    <w:p>
      <w:pPr>
        <w:pStyle w:val="831"/>
      </w:pPr>
      <w:r/>
      <w:r/>
    </w:p>
    <w:p>
      <w:r/>
      <w:r/>
    </w:p>
    <w:p>
      <w:pPr>
        <w:pStyle w:val="831"/>
      </w:pPr>
      <w:r/>
      <w:r/>
    </w:p>
    <w:p>
      <w:pPr>
        <w:pStyle w:val="831"/>
      </w:pPr>
      <w:r/>
      <w:r/>
    </w:p>
    <w:p>
      <w:r/>
      <w:r/>
    </w:p>
    <w:p>
      <w:pPr>
        <w:pStyle w:val="831"/>
      </w:pPr>
      <w:r/>
      <w:r/>
    </w:p>
    <w:p>
      <w:r/>
      <w:r/>
    </w:p>
    <w:p>
      <w:p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3.磋商报价表</w:t>
      </w:r>
      <w:r/>
    </w:p>
    <w:p>
      <w:pPr>
        <w:pStyle w:val="834"/>
        <w:jc w:val="center"/>
        <w:keepLines w:val="0"/>
        <w:keepNext w:val="0"/>
        <w:pageBreakBefore w:val="0"/>
        <w:spacing w:before="120" w:after="120" w:line="360" w:lineRule="auto"/>
        <w:widowControl w:val="off"/>
        <w:rPr>
          <w:rFonts w:ascii="宋体" w:hAnsi="宋体"/>
          <w:b/>
          <w:color w:val="000000"/>
          <w:sz w:val="36"/>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auto"/>
          <w:sz w:val="24"/>
        </w:rPr>
        <w:t xml:space="preserve">（本次为首次报价）</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睢宁县</w:t>
      </w:r>
      <w:r>
        <w:rPr>
          <w:rFonts w:hint="eastAsia" w:ascii="宋体" w:hAnsi="宋体" w:eastAsia="宋体" w:cs="宋体"/>
          <w:sz w:val="24"/>
          <w:szCs w:val="24"/>
          <w:lang w:val="en-US" w:eastAsia="zh-CN"/>
        </w:rPr>
        <w:t xml:space="preserve">2025年度国土变更调查</w:t>
      </w:r>
      <w:r>
        <w:rPr>
          <w:rFonts w:hint="eastAsia" w:ascii="宋体" w:hAnsi="宋体" w:eastAsia="宋体" w:cs="宋体"/>
          <w:sz w:val="24"/>
          <w:szCs w:val="24"/>
          <w:lang w:eastAsia="zh-CN"/>
        </w:rPr>
        <w:t xml:space="preserve">项目</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34"/>
        <w:ind w:firstLine="5760"/>
        <w:jc w:val="left"/>
        <w:spacing w:line="85" w:lineRule="atLeast"/>
        <w:rPr>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auto"/>
          <w:sz w:val="24"/>
        </w:rPr>
        <w:t xml:space="preserve">货币单位：人民币元</w:t>
      </w:r>
      <w:r/>
    </w:p>
    <w:tbl>
      <w:tblPr>
        <w:tblStyle w:val="793"/>
        <w:tblW w:w="87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6"/>
        <w:gridCol w:w="2190"/>
        <w:gridCol w:w="2490"/>
      </w:tblGrid>
      <w:tr>
        <w:trPr>
          <w:cantSplit/>
          <w:jc w:val="center"/>
          <w:trHeight w:val="512"/>
        </w:trPr>
        <w:tc>
          <w:tcPr>
            <w:tcBorders>
              <w:bottom w:val="single" w:color="auto" w:sz="4" w:space="0"/>
            </w:tcBorders>
            <w:tcW w:w="4036" w:type="dxa"/>
            <w:vAlign w:val="center"/>
            <w:textDirection w:val="lrTb"/>
            <w:noWrap w:val="false"/>
          </w:tcPr>
          <w:p>
            <w:pPr>
              <w:pStyle w:val="842"/>
              <w:ind w:firstLine="0"/>
              <w:jc w:val="center"/>
              <w:rPr>
                <w:rFonts w:ascii="宋体" w:hAnsi="宋体" w:eastAsia="宋体"/>
                <w:b/>
                <w:bCs/>
                <w:color w:val="auto"/>
              </w:rPr>
            </w:pPr>
            <w:r>
              <w:rPr>
                <w:rFonts w:ascii="宋体" w:hAnsi="宋体" w:eastAsia="宋体"/>
                <w:b/>
                <w:bCs/>
                <w:color w:val="auto"/>
              </w:rPr>
              <w:t xml:space="preserve">项目名称</w:t>
            </w:r>
            <w:r/>
          </w:p>
        </w:tc>
        <w:tc>
          <w:tcPr>
            <w:tcBorders>
              <w:bottom w:val="single" w:color="auto" w:sz="4" w:space="0"/>
            </w:tcBorders>
            <w:tcW w:w="2190" w:type="dxa"/>
            <w:vAlign w:val="center"/>
            <w:textDirection w:val="lrTb"/>
            <w:noWrap w:val="false"/>
          </w:tcPr>
          <w:p>
            <w:pPr>
              <w:pStyle w:val="842"/>
              <w:ind w:firstLine="0"/>
              <w:jc w:val="center"/>
              <w:rPr>
                <w:rFonts w:ascii="宋体" w:hAnsi="宋体" w:eastAsia="宋体"/>
                <w:b/>
                <w:bCs/>
                <w:color w:val="auto"/>
              </w:rPr>
            </w:pPr>
            <w:r>
              <w:rPr>
                <w:rFonts w:ascii="宋体" w:hAnsi="宋体" w:eastAsia="宋体"/>
                <w:b/>
                <w:bCs/>
                <w:color w:val="auto"/>
                <w:highlight w:val="none"/>
              </w:rPr>
              <w:t xml:space="preserve">项目内容</w:t>
            </w:r>
            <w:r/>
          </w:p>
        </w:tc>
        <w:tc>
          <w:tcPr>
            <w:tcW w:w="2490" w:type="dxa"/>
            <w:vAlign w:val="center"/>
            <w:textDirection w:val="lrTb"/>
            <w:noWrap w:val="false"/>
          </w:tcPr>
          <w:p>
            <w:pPr>
              <w:pStyle w:val="842"/>
              <w:ind w:firstLine="0"/>
              <w:jc w:val="center"/>
              <w:rPr>
                <w:rFonts w:ascii="宋体" w:hAnsi="宋体" w:eastAsia="宋体"/>
                <w:b/>
                <w:bCs/>
                <w:color w:val="auto"/>
              </w:rPr>
            </w:pPr>
            <w:r>
              <w:rPr>
                <w:rFonts w:ascii="宋体" w:hAnsi="宋体" w:eastAsia="宋体"/>
                <w:b/>
                <w:bCs/>
                <w:color w:val="auto"/>
              </w:rPr>
              <w:t xml:space="preserve">总价（小写）</w:t>
            </w:r>
            <w:r/>
          </w:p>
        </w:tc>
      </w:tr>
      <w:tr>
        <w:trPr>
          <w:cantSplit/>
          <w:jc w:val="center"/>
          <w:trHeight w:val="1660"/>
        </w:trPr>
        <w:tc>
          <w:tcPr>
            <w:tcBorders>
              <w:top w:val="single" w:color="auto" w:sz="4" w:space="0"/>
              <w:left w:val="single" w:color="auto" w:sz="4" w:space="0"/>
              <w:bottom w:val="single" w:color="auto" w:sz="4" w:space="0"/>
              <w:right w:val="single" w:color="auto" w:sz="4" w:space="0"/>
            </w:tcBorders>
            <w:tcW w:w="4036" w:type="dxa"/>
            <w:vAlign w:val="center"/>
            <w:textDirection w:val="lrTb"/>
            <w:noWrap w:val="false"/>
          </w:tcPr>
          <w:p>
            <w:pPr>
              <w:pStyle w:val="842"/>
              <w:ind w:firstLine="0"/>
              <w:jc w:val="left"/>
              <w:rPr>
                <w:rFonts w:ascii="宋体" w:hAnsi="宋体" w:eastAsia="宋体"/>
                <w:color w:val="auto"/>
              </w:rPr>
            </w:pPr>
            <w:r>
              <w:rPr>
                <w:rFonts w:hint="eastAsia" w:asciiTheme="minorEastAsia" w:hAnsiTheme="minorEastAsia" w:eastAsiaTheme="minorEastAsia" w:cstheme="minorBidi"/>
                <w:b w:val="0"/>
                <w:bCs w:val="0"/>
                <w:color w:val="auto"/>
                <w:sz w:val="24"/>
                <w:lang w:eastAsia="zh-CN"/>
              </w:rPr>
              <w:t xml:space="preserve">睢宁县</w:t>
            </w:r>
            <w:r>
              <w:rPr>
                <w:rFonts w:hint="eastAsia" w:asciiTheme="minorEastAsia" w:hAnsiTheme="minorEastAsia" w:eastAsiaTheme="minorEastAsia" w:cstheme="minorBidi"/>
                <w:b w:val="0"/>
                <w:bCs w:val="0"/>
                <w:color w:val="auto"/>
                <w:sz w:val="24"/>
                <w:lang w:val="en-US" w:eastAsia="zh-CN"/>
              </w:rPr>
              <w:t xml:space="preserve">2025年度国土变更调查</w:t>
            </w:r>
            <w:r>
              <w:rPr>
                <w:rFonts w:hint="eastAsia" w:asciiTheme="minorEastAsia" w:hAnsiTheme="minorEastAsia" w:eastAsiaTheme="minorEastAsia" w:cstheme="minorBidi"/>
                <w:b w:val="0"/>
                <w:bCs w:val="0"/>
                <w:color w:val="auto"/>
                <w:sz w:val="24"/>
                <w:lang w:eastAsia="zh-CN"/>
              </w:rPr>
              <w:t xml:space="preserve">项目</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842"/>
              <w:ind w:firstLine="0"/>
              <w:jc w:val="left"/>
              <w:rPr>
                <w:rFonts w:ascii="宋体" w:hAnsi="宋体" w:eastAsia="宋体"/>
                <w:color w:val="auto"/>
              </w:rPr>
            </w:pPr>
            <w:r>
              <w:rPr>
                <w:rFonts w:ascii="宋体" w:hAnsi="宋体" w:eastAsia="宋体"/>
                <w:color w:val="auto"/>
                <w:highlight w:val="none"/>
              </w:rPr>
              <w:t xml:space="preserve">详见</w:t>
            </w:r>
            <w:r>
              <w:rPr>
                <w:rFonts w:hint="eastAsia" w:ascii="宋体" w:hAnsi="宋体" w:eastAsia="宋体"/>
                <w:color w:val="auto"/>
                <w:highlight w:val="none"/>
                <w:lang w:val="en-US" w:eastAsia="zh-CN"/>
              </w:rPr>
              <w:t xml:space="preserve">响应</w:t>
            </w:r>
            <w:r>
              <w:rPr>
                <w:rFonts w:ascii="宋体" w:hAnsi="宋体" w:eastAsia="宋体"/>
                <w:color w:val="auto"/>
                <w:highlight w:val="none"/>
              </w:rPr>
              <w:t xml:space="preserve">文件</w:t>
            </w:r>
            <w:r/>
          </w:p>
        </w:tc>
        <w:tc>
          <w:tcPr>
            <w:tcBorders>
              <w:left w:val="single" w:color="auto" w:sz="4" w:space="0"/>
            </w:tcBorders>
            <w:tcW w:w="2490" w:type="dxa"/>
            <w:vAlign w:val="center"/>
            <w:textDirection w:val="lrTb"/>
            <w:noWrap w:val="false"/>
          </w:tcPr>
          <w:p>
            <w:pPr>
              <w:pStyle w:val="842"/>
              <w:ind w:firstLine="0"/>
              <w:jc w:val="left"/>
              <w:rPr>
                <w:rFonts w:ascii="宋体" w:hAnsi="宋体" w:eastAsia="宋体"/>
                <w:color w:val="auto"/>
              </w:rPr>
            </w:pPr>
            <w:r>
              <w:rPr>
                <w:rFonts w:ascii="宋体" w:hAnsi="宋体" w:eastAsia="宋体"/>
                <w:color w:val="auto"/>
              </w:rPr>
            </w:r>
            <w:r/>
          </w:p>
        </w:tc>
      </w:tr>
      <w:tr>
        <w:trPr>
          <w:cantSplit/>
          <w:jc w:val="center"/>
          <w:trHeight w:val="629"/>
        </w:trPr>
        <w:tc>
          <w:tcPr>
            <w:tcBorders>
              <w:top w:val="single" w:color="auto" w:sz="4" w:space="0"/>
              <w:left w:val="single" w:color="auto" w:sz="4" w:space="0"/>
              <w:bottom w:val="single" w:color="auto" w:sz="4" w:space="0"/>
              <w:right w:val="single" w:color="auto" w:sz="4" w:space="0"/>
            </w:tcBorders>
            <w:tcW w:w="4036" w:type="dxa"/>
            <w:vAlign w:val="center"/>
            <w:textDirection w:val="lrTb"/>
            <w:noWrap w:val="false"/>
          </w:tcPr>
          <w:p>
            <w:pPr>
              <w:pStyle w:val="842"/>
              <w:ind w:firstLine="0"/>
              <w:jc w:val="left"/>
              <w:rPr>
                <w:rFonts w:ascii="宋体" w:hAnsi="宋体" w:eastAsia="宋体"/>
                <w:color w:val="auto"/>
              </w:rPr>
            </w:pPr>
            <w:r>
              <w:rPr>
                <w:rFonts w:ascii="宋体" w:hAnsi="宋体" w:eastAsia="宋体"/>
                <w:b/>
                <w:bCs/>
                <w:color w:val="auto"/>
              </w:rPr>
              <w:t xml:space="preserve">总价（大写）</w:t>
            </w:r>
            <w:r>
              <w:rPr>
                <w:rFonts w:ascii="宋体" w:hAnsi="宋体" w:eastAsia="宋体"/>
                <w:color w:val="auto"/>
              </w:rPr>
              <w:t xml:space="preserve">：</w:t>
            </w:r>
            <w:r/>
          </w:p>
        </w:tc>
        <w:tc>
          <w:tcPr>
            <w:gridSpan w:val="2"/>
            <w:tcBorders>
              <w:top w:val="single" w:color="auto" w:sz="4" w:space="0"/>
              <w:left w:val="single" w:color="auto" w:sz="4" w:space="0"/>
              <w:bottom w:val="single" w:color="auto" w:sz="4" w:space="0"/>
            </w:tcBorders>
            <w:tcW w:w="4680" w:type="dxa"/>
            <w:vAlign w:val="center"/>
            <w:textDirection w:val="lrTb"/>
            <w:noWrap w:val="false"/>
          </w:tcPr>
          <w:p>
            <w:pPr>
              <w:pStyle w:val="842"/>
              <w:ind w:firstLine="0"/>
              <w:jc w:val="left"/>
              <w:rPr>
                <w:rFonts w:ascii="宋体" w:hAnsi="宋体" w:eastAsia="宋体"/>
                <w:b/>
                <w:bCs/>
                <w:color w:val="auto"/>
              </w:rPr>
            </w:pPr>
            <w:r>
              <w:rPr>
                <w:rFonts w:ascii="宋体" w:hAnsi="宋体" w:eastAsia="宋体"/>
                <w:b/>
                <w:bCs/>
                <w:color w:val="auto"/>
              </w:rPr>
            </w:r>
            <w:r/>
          </w:p>
        </w:tc>
      </w:tr>
    </w:tbl>
    <w:p>
      <w:pPr>
        <w:pStyle w:val="834"/>
        <w:jc w:val="left"/>
        <w:spacing w:line="85"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ascii="宋体" w:hAnsi="宋体"/>
          <w:color w:val="auto"/>
          <w:sz w:val="24"/>
        </w:rPr>
      </w:r>
      <w:r/>
    </w:p>
    <w:p>
      <w:pPr>
        <w:pStyle w:val="834"/>
        <w:ind w:firstLine="480"/>
        <w:jc w:val="left"/>
        <w:keepLines w:val="0"/>
        <w:keepNext w:val="0"/>
        <w:pageBreakBefore w:val="0"/>
        <w:spacing w:line="85" w:lineRule="atLeast"/>
        <w:widowControl w:val="off"/>
        <w:rPr>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auto"/>
          <w:sz w:val="24"/>
        </w:rPr>
        <w:t xml:space="preserve">供应商承诺：本报价（总价）为供应商本企业提供的服务。</w:t>
      </w:r>
      <w:r/>
    </w:p>
    <w:p>
      <w:pPr>
        <w:pStyle w:val="834"/>
        <w:ind w:firstLine="480"/>
        <w:jc w:val="left"/>
        <w:keepLines w:val="0"/>
        <w:keepNext w:val="0"/>
        <w:pageBreakBefore w:val="0"/>
        <w:spacing w:line="85" w:lineRule="atLeast"/>
        <w:widowControl w:val="off"/>
        <w:rPr>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auto"/>
          <w:sz w:val="24"/>
        </w:rPr>
        <w:t xml:space="preserve"> </w:t>
      </w:r>
      <w:r/>
    </w:p>
    <w:p>
      <w:pPr>
        <w:pStyle w:val="834"/>
        <w:ind w:firstLine="480"/>
        <w:jc w:val="left"/>
        <w:keepLines w:val="0"/>
        <w:keepNext w:val="0"/>
        <w:pageBreakBefore w:val="0"/>
        <w:spacing w:line="85" w:lineRule="atLeast"/>
        <w:widowControl w:val="off"/>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rPr>
        <w:t xml:space="preserve">报价说明：</w:t>
      </w:r>
      <w:r/>
    </w:p>
    <w:p>
      <w:pPr>
        <w:pStyle w:val="834"/>
        <w:ind w:firstLine="480"/>
        <w:jc w:val="left"/>
        <w:spacing w:line="85" w:lineRule="atLeast"/>
        <w:rPr>
          <w:rFonts w:asciiTheme="minorEastAsia" w:hAnsiTheme="minorEastAsia" w:eastAsiaTheme="minorEastAsia" w:cstheme="minorBidi"/>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color w:val="000000"/>
          <w:sz w:val="24"/>
          <w:lang w:eastAsia="zh-CN"/>
        </w:rPr>
        <w:t xml:space="preserve">1.</w:t>
      </w:r>
      <w:r>
        <w:rPr>
          <w:rFonts w:asciiTheme="minorEastAsia" w:hAnsiTheme="minorEastAsia" w:eastAsiaTheme="minorEastAsia" w:cstheme="minorBidi"/>
          <w:color w:val="000000"/>
          <w:sz w:val="24"/>
        </w:rPr>
        <w:t xml:space="preserve">报价包括完成项目的所有费用。采购人不再支付报价以外的任何费用。</w:t>
      </w:r>
      <w:r/>
    </w:p>
    <w:p>
      <w:pPr>
        <w:pStyle w:val="834"/>
        <w:ind w:firstLine="480"/>
        <w:jc w:val="left"/>
        <w:spacing w:line="85" w:lineRule="atLeast"/>
        <w:rPr>
          <w:rFonts w:asciiTheme="minorEastAsia" w:hAnsiTheme="minorEastAsia" w:eastAsiaTheme="minorEastAsia" w:cstheme="minorBidi"/>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color w:val="000000"/>
          <w:sz w:val="24"/>
          <w:lang w:eastAsia="zh-CN"/>
        </w:rPr>
        <w:t xml:space="preserve">2.</w:t>
      </w:r>
      <w:r>
        <w:rPr>
          <w:rFonts w:asciiTheme="minorEastAsia" w:hAnsiTheme="minorEastAsia" w:eastAsiaTheme="minorEastAsia" w:cstheme="minorBidi"/>
          <w:color w:val="000000"/>
          <w:sz w:val="24"/>
        </w:rPr>
        <w:t xml:space="preserve">报价以总价为准，大小写不一致以大写为准；</w:t>
      </w:r>
      <w:r/>
    </w:p>
    <w:p>
      <w:pPr>
        <w:pStyle w:val="834"/>
        <w:ind w:firstLine="480"/>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color w:val="000000"/>
          <w:sz w:val="24"/>
          <w:lang w:eastAsia="zh-CN"/>
        </w:rPr>
        <w:t xml:space="preserve">3.</w:t>
      </w:r>
      <w:r>
        <w:rPr>
          <w:rFonts w:asciiTheme="minorEastAsia" w:hAnsiTheme="minorEastAsia" w:eastAsiaTheme="minorEastAsia" w:cstheme="minorBidi"/>
          <w:color w:val="000000"/>
          <w:sz w:val="24"/>
        </w:rPr>
        <w:t xml:space="preserve">偏离说明：详见《偏离表》；</w:t>
      </w:r>
      <w:r/>
    </w:p>
    <w:p>
      <w:pPr>
        <w:pStyle w:val="834"/>
        <w:ind w:firstLine="480"/>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4.</w:t>
      </w:r>
      <w:r>
        <w:rPr>
          <w:rFonts w:hint="eastAsia" w:ascii="宋体" w:hAnsi="宋体" w:eastAsia="宋体" w:cs="宋体"/>
          <w:color w:val="000000"/>
          <w:sz w:val="24"/>
        </w:rPr>
        <w:t xml:space="preserve">如最后报价未列明单价，则最后所报各项单价计算方法为：（最后总价/最初总价）*各项最初报价的单价。</w:t>
      </w:r>
      <w:r/>
    </w:p>
    <w:p>
      <w:pPr>
        <w:pStyle w:val="834"/>
        <w:ind w:firstLine="480"/>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34"/>
        <w:ind w:firstLine="482"/>
        <w:jc w:val="left"/>
        <w:spacing w:line="360" w:lineRule="auto"/>
        <w:rPr>
          <w:rFonts w:hint="eastAsia" w:ascii="宋体" w:hAnsi="宋体" w:eastAsia="宋体" w:cs="宋体"/>
          <w:color w:val="000000"/>
          <w:sz w:val="24"/>
        </w:rPr>
      </w:pPr>
      <w:r>
        <w:rPr>
          <w:rFonts w:hint="eastAsia" w:ascii="宋体" w:hAnsi="宋体" w:eastAsia="宋体" w:cs="宋体"/>
          <w:b/>
          <w:color w:val="ff0000"/>
          <w:sz w:val="24"/>
          <w:highlight w:val="none"/>
        </w:rPr>
        <w:t xml:space="preserve">注：各供应商在未进行二次报价前，请不要离开“苏采云”开标系统，随时接受磋商小组发起的二次报价，因供应商未能及时在规定时</w:t>
      </w:r>
      <w:r>
        <w:rPr>
          <w:rFonts w:hint="eastAsia" w:ascii="宋体" w:hAnsi="宋体" w:cs="宋体"/>
          <w:b/>
          <w:color w:val="ff0000"/>
          <w:sz w:val="24"/>
          <w:highlight w:val="none"/>
          <w:lang w:eastAsia="zh-CN"/>
        </w:rPr>
        <w:t xml:space="preserve">间内</w:t>
      </w:r>
      <w:r>
        <w:rPr>
          <w:rFonts w:hint="eastAsia" w:ascii="宋体" w:hAnsi="宋体" w:eastAsia="宋体" w:cs="宋体"/>
          <w:b/>
          <w:color w:val="ff0000"/>
          <w:sz w:val="24"/>
          <w:highlight w:val="none"/>
        </w:rPr>
        <w:t xml:space="preserve">进行二次报价而引起的废标及损失，由供应商自行承担。</w:t>
      </w:r>
      <w:r>
        <w:rPr>
          <w:rFonts w:hint="eastAsia" w:ascii="宋体" w:hAnsi="宋体" w:eastAsia="宋体" w:cs="宋体"/>
          <w:color w:val="000000"/>
          <w:sz w:val="24"/>
        </w:rPr>
        <w:t xml:space="preserve"> </w:t>
      </w:r>
      <w:r/>
    </w:p>
    <w:p>
      <w:pPr>
        <w:pStyle w:val="832"/>
        <w:jc w:val="left"/>
        <w:rPr>
          <w:rFonts w:hint="eastAsia" w:ascii="宋体" w:hAnsi="宋体" w:eastAsia="宋体" w:cs="宋体"/>
        </w:rPr>
      </w:pPr>
      <w:r>
        <w:rPr>
          <w:rFonts w:hint="eastAsia" w:ascii="宋体" w:hAnsi="宋体" w:eastAsia="宋体" w:cs="宋体"/>
        </w:rPr>
      </w:r>
      <w:r/>
    </w:p>
    <w:p>
      <w:pPr>
        <w:pStyle w:val="834"/>
        <w:ind w:firstLine="4648"/>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供应商</w:t>
      </w:r>
      <w:r>
        <w:rPr>
          <w:rFonts w:hint="eastAsia" w:ascii="宋体" w:hAnsi="宋体" w:eastAsia="宋体" w:cs="宋体"/>
          <w:color w:val="000000"/>
          <w:sz w:val="24"/>
        </w:rPr>
        <w:t xml:space="preserve">（电子签章）：</w:t>
      </w:r>
      <w:r/>
    </w:p>
    <w:p>
      <w:pPr>
        <w:pStyle w:val="834"/>
        <w:ind w:right="29"/>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4"/>
        <w:ind w:right="29" w:firstLine="1536"/>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负责人</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或授权代表（签字或盖章）： </w:t>
      </w:r>
      <w:r/>
    </w:p>
    <w:p>
      <w:pPr>
        <w:pStyle w:val="834"/>
        <w:ind w:right="29"/>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4"/>
        <w:ind w:right="29" w:firstLine="5128"/>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p>
    <w:p>
      <w:pPr>
        <w:pStyle w:val="834"/>
        <w:jc w:val="lef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pStyle w:val="834"/>
        <w:jc w:val="left"/>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pStyle w:val="834"/>
        <w:jc w:val="left"/>
        <w:rPr>
          <w:rFonts w:hint="eastAsia" w:ascii="宋体" w:hAnsi="宋体" w:eastAsia="宋体" w:cs="宋体"/>
          <w:sz w:val="28"/>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32"/>
        </w:rPr>
      </w:r>
      <w:r/>
    </w:p>
    <w:p>
      <w:pPr>
        <w:pStyle w:val="834"/>
        <w:jc w:val="left"/>
        <w:rPr>
          <w:rFonts w:hint="eastAsia" w:ascii="宋体" w:hAnsi="宋体" w:eastAsia="宋体" w:cs="宋体"/>
          <w:sz w:val="28"/>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32"/>
        </w:rPr>
      </w:r>
      <w:r/>
    </w:p>
    <w:p>
      <w:pPr>
        <w:pStyle w:val="834"/>
        <w:jc w:val="left"/>
        <w:rPr>
          <w:rFonts w:hint="eastAsia" w:ascii="宋体" w:hAnsi="宋体" w:eastAsia="宋体" w:cs="宋体"/>
          <w:sz w:val="28"/>
          <w:szCs w:val="32"/>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11" w:h="16838" w:orient="portrait"/>
          <w:pgMar w:top="1440" w:right="1803" w:bottom="1440" w:left="1803" w:header="595" w:footer="1162" w:gutter="0"/>
          <w:pgNumType w:start="1"/>
          <w:cols w:num="1" w:sep="0" w:space="720" w:equalWidth="1"/>
          <w:docGrid w:linePitch="360"/>
        </w:sectPr>
      </w:pPr>
      <w:r>
        <w:rPr>
          <w:rFonts w:hint="eastAsia" w:ascii="宋体" w:hAnsi="宋体" w:eastAsia="宋体" w:cs="宋体"/>
          <w:sz w:val="28"/>
          <w:szCs w:val="32"/>
        </w:rPr>
      </w:r>
      <w:r/>
    </w:p>
    <w:p>
      <w:p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4.分项价格表</w:t>
      </w:r>
      <w:r/>
    </w:p>
    <w:p>
      <w:pPr>
        <w:pStyle w:val="834"/>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pStyle w:val="843"/>
        <w:jc w:val="left"/>
        <w:rPr>
          <w:rFonts w:hint="eastAsia" w:ascii="宋体" w:hAnsi="宋体" w:eastAsia="宋体" w:cs="宋体"/>
        </w:rPr>
      </w:pPr>
      <w:r>
        <w:rPr>
          <w:rFonts w:hint="eastAsia" w:ascii="宋体" w:hAnsi="宋体" w:eastAsia="宋体" w:cs="宋体"/>
        </w:rPr>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睢宁县</w:t>
      </w:r>
      <w:r>
        <w:rPr>
          <w:rFonts w:hint="eastAsia" w:ascii="宋体" w:hAnsi="宋体" w:eastAsia="宋体" w:cs="宋体"/>
          <w:sz w:val="24"/>
          <w:szCs w:val="24"/>
          <w:lang w:val="en-US" w:eastAsia="zh-CN"/>
        </w:rPr>
        <w:t xml:space="preserve">2025年度国土变更调查</w:t>
      </w:r>
      <w:r>
        <w:rPr>
          <w:rFonts w:hint="eastAsia" w:ascii="宋体" w:hAnsi="宋体" w:eastAsia="宋体" w:cs="宋体"/>
          <w:sz w:val="24"/>
          <w:szCs w:val="24"/>
          <w:lang w:eastAsia="zh-CN"/>
        </w:rPr>
        <w:t xml:space="preserve">项目</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34"/>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4"/>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4"/>
        <w:jc w:val="center"/>
        <w:spacing w:line="85"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详细分项报价内容格式自拟</w:t>
      </w:r>
      <w:r/>
    </w:p>
    <w:p>
      <w:pPr>
        <w:pStyle w:val="834"/>
        <w:jc w:val="lef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34"/>
        <w:jc w:val="left"/>
        <w:spacing w:before="280" w:after="290" w:line="436" w:lineRule="atLeast"/>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28"/>
        </w:rPr>
        <w:t xml:space="preserve"> </w:t>
      </w:r>
      <w:r>
        <w:rPr>
          <w:rFonts w:hint="eastAsia" w:ascii="宋体" w:hAnsi="宋体" w:cs="宋体"/>
          <w:b/>
          <w:color w:val="000000"/>
          <w:sz w:val="28"/>
          <w:lang w:val="en-US" w:eastAsia="zh-CN"/>
        </w:rPr>
        <w:t xml:space="preserve"> </w:t>
      </w:r>
      <w:r/>
    </w:p>
    <w:p>
      <w:pPr>
        <w:pStyle w:val="834"/>
        <w:ind w:firstLine="4080"/>
        <w:jc w:val="left"/>
        <w:keepLines w:val="0"/>
        <w:keepNext w:val="0"/>
        <w:pageBreakBefore w:val="0"/>
        <w:spacing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供应商</w:t>
      </w:r>
      <w:r>
        <w:rPr>
          <w:rFonts w:hint="eastAsia" w:ascii="宋体" w:hAnsi="宋体" w:eastAsia="宋体" w:cs="宋体"/>
          <w:color w:val="000000"/>
          <w:sz w:val="24"/>
        </w:rPr>
        <w:t xml:space="preserve">（电子签章）：</w:t>
      </w:r>
      <w:r/>
    </w:p>
    <w:p>
      <w:pPr>
        <w:pStyle w:val="834"/>
        <w:ind w:firstLine="960"/>
        <w:jc w:val="left"/>
        <w:keepLines w:val="0"/>
        <w:keepNext w:val="0"/>
        <w:pageBreakBefore w:val="0"/>
        <w:spacing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负责人</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或授权代表（签字或盖章）：   </w:t>
      </w:r>
      <w:r/>
    </w:p>
    <w:p>
      <w:pPr>
        <w:pStyle w:val="834"/>
        <w:ind w:firstLine="5520"/>
        <w:jc w:val="left"/>
        <w:keepLines w:val="0"/>
        <w:keepNext w:val="0"/>
        <w:pageBreakBefore w:val="0"/>
        <w:spacing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 年 月 日  </w:t>
      </w:r>
      <w:r/>
    </w:p>
    <w:p>
      <w:pPr>
        <w:pStyle w:val="834"/>
        <w:jc w:val="left"/>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93"/>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注：</w:t>
      </w:r>
      <w:r/>
    </w:p>
    <w:p>
      <w:pPr>
        <w:pStyle w:val="893"/>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1.</w:t>
      </w:r>
      <w:r>
        <w:rPr>
          <w:rFonts w:hint="eastAsia" w:ascii="宋体" w:hAnsi="宋体" w:eastAsia="宋体" w:cs="宋体"/>
          <w:sz w:val="24"/>
        </w:rPr>
        <w:t xml:space="preserve">如果按单价计算的结果与总价不一致，以总价为准。</w:t>
      </w:r>
      <w:r/>
    </w:p>
    <w:p>
      <w:pPr>
        <w:pStyle w:val="893"/>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2.</w:t>
      </w:r>
      <w:r>
        <w:rPr>
          <w:rFonts w:hint="eastAsia" w:ascii="宋体" w:hAnsi="宋体" w:eastAsia="宋体" w:cs="宋体"/>
          <w:sz w:val="24"/>
        </w:rPr>
        <w:t xml:space="preserve">如果不提供详细分项报价将视为没有实质性响应。</w:t>
      </w:r>
      <w:r/>
    </w:p>
    <w:p>
      <w:pPr>
        <w:pStyle w:val="893"/>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3.供应商对以上数据的真实性负责。</w:t>
      </w:r>
      <w:r/>
    </w:p>
    <w:p>
      <w:pPr>
        <w:pStyle w:val="893"/>
        <w:ind w:firstLine="236"/>
        <w:jc w:val="left"/>
        <w:keepLines w:val="0"/>
        <w:keepNext w:val="0"/>
        <w:pageBreakBefore w:val="0"/>
        <w:spacing w:line="360" w:lineRule="auto"/>
        <w:widowControl/>
        <w:rPr>
          <w:rFonts w:hint="eastAsia" w:ascii="宋体" w:hAnsi="宋体" w:eastAsia="宋体" w:cs="宋体"/>
          <w:b/>
          <w:i/>
          <w:sz w:val="24"/>
          <w:u w:val="single"/>
          <w:lang w:eastAsia="zh-CN"/>
        </w:rPr>
      </w:pPr>
      <w:r>
        <w:rPr>
          <w:rFonts w:hint="eastAsia" w:ascii="宋体" w:hAnsi="宋体" w:eastAsia="宋体" w:cs="宋体"/>
          <w:b/>
          <w:i/>
          <w:sz w:val="24"/>
          <w:u w:val="single"/>
          <w:lang w:eastAsia="zh-CN"/>
        </w:rPr>
      </w:r>
      <w:r/>
    </w:p>
    <w:p>
      <w:pPr>
        <w:pStyle w:val="893"/>
        <w:ind w:firstLine="236"/>
        <w:jc w:val="left"/>
        <w:keepLines w:val="0"/>
        <w:keepNext w:val="0"/>
        <w:pageBreakBefore w:val="0"/>
        <w:spacing w:line="360" w:lineRule="auto"/>
        <w:widowControl/>
        <w:rPr>
          <w:rFonts w:hint="eastAsia" w:ascii="宋体" w:hAnsi="宋体" w:eastAsia="宋体" w:cs="宋体"/>
          <w:b/>
          <w:i/>
          <w:sz w:val="24"/>
          <w:u w:val="single"/>
          <w:lang w:eastAsia="zh-CN"/>
        </w:rPr>
      </w:pPr>
      <w:r>
        <w:rPr>
          <w:rFonts w:hint="eastAsia" w:ascii="宋体" w:hAnsi="宋体" w:eastAsia="宋体" w:cs="宋体"/>
          <w:b/>
          <w:i/>
          <w:sz w:val="24"/>
          <w:u w:val="single"/>
          <w:lang w:eastAsia="zh-CN"/>
        </w:rPr>
      </w:r>
      <w:r/>
    </w:p>
    <w:p>
      <w:pPr>
        <w:pStyle w:val="893"/>
        <w:ind w:firstLine="236"/>
        <w:jc w:val="center"/>
        <w:keepLines w:val="0"/>
        <w:keepNext w:val="0"/>
        <w:pageBreakBefore w:val="0"/>
        <w:spacing w:line="360" w:lineRule="auto"/>
        <w:widowControl/>
        <w:rPr>
          <w:rFonts w:hint="eastAsia" w:ascii="宋体" w:hAnsi="宋体" w:eastAsia="宋体" w:cs="宋体"/>
          <w:b/>
          <w:bCs/>
          <w:i/>
          <w:sz w:val="30"/>
          <w:szCs w:val="30"/>
        </w:rPr>
      </w:pPr>
      <w:r>
        <w:rPr>
          <w:rFonts w:hint="eastAsia" w:ascii="宋体" w:hAnsi="宋体" w:eastAsia="宋体" w:cs="宋体"/>
          <w:b/>
          <w:i/>
          <w:sz w:val="24"/>
          <w:u w:val="single"/>
          <w:lang w:eastAsia="zh-CN"/>
        </w:rPr>
        <w:t xml:space="preserve">江苏</w:t>
      </w:r>
      <w:r>
        <w:rPr>
          <w:rFonts w:hint="eastAsia" w:ascii="宋体" w:hAnsi="宋体" w:cs="宋体"/>
          <w:b/>
          <w:i/>
          <w:sz w:val="24"/>
          <w:u w:val="single"/>
          <w:lang w:val="en-US" w:eastAsia="zh-CN"/>
        </w:rPr>
        <w:t xml:space="preserve">润淮建设项目咨询</w:t>
      </w:r>
      <w:r>
        <w:rPr>
          <w:rFonts w:hint="eastAsia" w:ascii="宋体" w:hAnsi="宋体" w:eastAsia="宋体" w:cs="宋体"/>
          <w:b/>
          <w:i/>
          <w:sz w:val="24"/>
          <w:u w:val="single"/>
          <w:lang w:eastAsia="zh-CN"/>
        </w:rPr>
        <w:t xml:space="preserve">有限公司</w:t>
      </w:r>
      <w:r>
        <w:rPr>
          <w:rFonts w:hint="eastAsia" w:ascii="宋体" w:hAnsi="宋体" w:eastAsia="宋体" w:cs="宋体"/>
          <w:b/>
          <w:i/>
          <w:sz w:val="24"/>
          <w:u w:val="single"/>
        </w:rPr>
        <w:t xml:space="preserve">有权将以上内容进行公示。</w:t>
      </w:r>
      <w:r/>
    </w:p>
    <w:p>
      <w:pPr>
        <w:pStyle w:val="834"/>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pStyle w:val="834"/>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5.偏离表</w:t>
      </w:r>
      <w:r/>
    </w:p>
    <w:p>
      <w:pPr>
        <w:pStyle w:val="834"/>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睢宁县</w:t>
      </w:r>
      <w:r>
        <w:rPr>
          <w:rFonts w:hint="eastAsia" w:ascii="宋体" w:hAnsi="宋体" w:eastAsia="宋体" w:cs="宋体"/>
          <w:sz w:val="24"/>
          <w:szCs w:val="24"/>
          <w:lang w:val="en-US" w:eastAsia="zh-CN"/>
        </w:rPr>
        <w:t xml:space="preserve">2025年度国土变更调查</w:t>
      </w:r>
      <w:r>
        <w:rPr>
          <w:rFonts w:hint="eastAsia" w:ascii="宋体" w:hAnsi="宋体" w:eastAsia="宋体" w:cs="宋体"/>
          <w:sz w:val="24"/>
          <w:szCs w:val="24"/>
          <w:lang w:eastAsia="zh-CN"/>
        </w:rPr>
        <w:t xml:space="preserve">项目</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tbl>
      <w:tblPr>
        <w:tblStyle w:val="793"/>
        <w:tblW w:w="95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90"/>
        <w:gridCol w:w="2820"/>
        <w:gridCol w:w="1650"/>
        <w:gridCol w:w="1545"/>
        <w:gridCol w:w="1545"/>
      </w:tblGrid>
      <w:tr>
        <w:trPr>
          <w:jc w:val="center"/>
          <w:trHeight w:val="1084"/>
        </w:trPr>
        <w:tc>
          <w:tcPr>
            <w:tcW w:w="7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2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偏离内容</w:t>
            </w:r>
            <w:r/>
          </w:p>
        </w:tc>
        <w:tc>
          <w:tcPr>
            <w:tcW w:w="28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竞争性磋商文件（含竞争性磋商文件的澄清或者修改）的要求</w:t>
            </w:r>
            <w:r/>
          </w:p>
        </w:tc>
        <w:tc>
          <w:tcPr>
            <w:tcW w:w="16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首次响应文件中的内容</w:t>
            </w:r>
            <w:r/>
          </w:p>
        </w:tc>
        <w:tc>
          <w:tcPr>
            <w:tcW w:w="1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（正/负/无）偏离</w:t>
            </w:r>
            <w:r/>
          </w:p>
        </w:tc>
        <w:tc>
          <w:tcPr>
            <w:tcW w:w="1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jc w:val="center"/>
          <w:trHeight w:val="843"/>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r>
        <w:trPr>
          <w:jc w:val="center"/>
          <w:trHeight w:val="984"/>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r>
        <w:trPr>
          <w:jc w:val="center"/>
          <w:trHeight w:val="850"/>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r>
        <w:trPr>
          <w:jc w:val="center"/>
          <w:trHeight w:val="693"/>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r>
        <w:trPr>
          <w:jc w:val="center"/>
          <w:trHeight w:val="693"/>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r>
        <w:trPr>
          <w:jc w:val="center"/>
          <w:trHeight w:val="693"/>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bl>
    <w:p>
      <w:pPr>
        <w:pStyle w:val="838"/>
        <w:jc w:val="left"/>
        <w:rPr>
          <w:rFonts w:hint="eastAsia" w:ascii="宋体" w:hAnsi="宋体" w:eastAsia="宋体" w:cs="宋体"/>
        </w:rPr>
      </w:pPr>
      <w:r>
        <w:rPr>
          <w:rFonts w:hint="eastAsia" w:ascii="宋体" w:hAnsi="宋体" w:eastAsia="宋体" w:cs="宋体"/>
        </w:rPr>
      </w:r>
      <w:r/>
    </w:p>
    <w:p>
      <w:pPr>
        <w:keepLines w:val="0"/>
        <w:keepNext w:val="0"/>
        <w:pageBreakBefore w:val="0"/>
        <w:spacing w:line="360" w:lineRule="auto"/>
        <w:widowControl/>
        <w:rPr>
          <w:rFonts w:hint="eastAsia"/>
          <w:sz w:val="24"/>
          <w:szCs w:val="24"/>
        </w:rPr>
      </w:pPr>
      <w:r>
        <w:rPr>
          <w:rFonts w:hint="eastAsia"/>
          <w:sz w:val="24"/>
          <w:szCs w:val="24"/>
        </w:rPr>
        <w:t xml:space="preserve">注：供应商的首次响应文件中的内容与竞争性磋商文件（含竞争性磋商文件的澄清或者修改，下同）的要求不同时，逐条列在偏离表中，否则将认为供应商接受竞争性磋商文件的要求。</w:t>
      </w:r>
      <w:r/>
    </w:p>
    <w:p>
      <w:pPr>
        <w:keepLines w:val="0"/>
        <w:keepNext w:val="0"/>
        <w:pageBreakBefore w:val="0"/>
        <w:spacing w:line="360" w:lineRule="auto"/>
        <w:widowControl/>
        <w:rPr>
          <w:rFonts w:hint="eastAsia"/>
          <w:sz w:val="24"/>
          <w:szCs w:val="24"/>
        </w:rPr>
      </w:pPr>
      <w:r>
        <w:rPr>
          <w:rFonts w:hint="eastAsia"/>
          <w:sz w:val="24"/>
          <w:szCs w:val="24"/>
        </w:rPr>
        <w:t xml:space="preserve"> </w:t>
      </w:r>
      <w:r/>
    </w:p>
    <w:p>
      <w:pPr>
        <w:keepLines w:val="0"/>
        <w:keepNext w:val="0"/>
        <w:pageBreakBefore w:val="0"/>
        <w:spacing w:line="360" w:lineRule="auto"/>
        <w:widowControl/>
        <w:rPr>
          <w:rFonts w:hint="eastAsia"/>
          <w:sz w:val="24"/>
          <w:szCs w:val="24"/>
        </w:rPr>
      </w:pPr>
      <w:r>
        <w:rPr>
          <w:rFonts w:hint="eastAsia"/>
          <w:sz w:val="24"/>
          <w:szCs w:val="24"/>
        </w:rPr>
      </w:r>
      <w:r/>
    </w:p>
    <w:p>
      <w:pPr>
        <w:keepLines w:val="0"/>
        <w:keepNext w:val="0"/>
        <w:pageBreakBefore w:val="0"/>
        <w:spacing w:line="360" w:lineRule="auto"/>
        <w:widowControl/>
        <w:rPr>
          <w:rFonts w:hint="eastAsia"/>
          <w:sz w:val="24"/>
          <w:szCs w:val="24"/>
        </w:rPr>
      </w:pPr>
      <w:r>
        <w:rPr>
          <w:rFonts w:hint="eastAsia"/>
          <w:sz w:val="24"/>
          <w:szCs w:val="24"/>
        </w:rPr>
        <w:t xml:space="preserve">          </w:t>
      </w:r>
      <w:r>
        <w:rPr>
          <w:rFonts w:hint="eastAsia"/>
          <w:sz w:val="24"/>
          <w:szCs w:val="24"/>
          <w:lang w:val="en-US" w:eastAsia="zh-CN"/>
        </w:rPr>
        <w:t xml:space="preserve">                                         </w:t>
      </w:r>
      <w:r>
        <w:rPr>
          <w:rFonts w:hint="eastAsia"/>
          <w:sz w:val="24"/>
          <w:szCs w:val="24"/>
        </w:rPr>
        <w:t xml:space="preserve">    </w:t>
      </w:r>
      <w:r>
        <w:rPr>
          <w:rFonts w:hint="eastAsia" w:ascii="宋体" w:hAnsi="宋体" w:cs="宋体"/>
          <w:color w:val="000000"/>
          <w:sz w:val="24"/>
          <w:lang w:val="en-US" w:eastAsia="zh-CN"/>
        </w:rPr>
        <w:t xml:space="preserve">供应商</w:t>
      </w:r>
      <w:r>
        <w:rPr>
          <w:rFonts w:hint="eastAsia"/>
          <w:sz w:val="24"/>
          <w:szCs w:val="24"/>
        </w:rPr>
        <w:t xml:space="preserve">（电子签章）：</w:t>
      </w:r>
      <w:r/>
    </w:p>
    <w:p>
      <w:pPr>
        <w:keepLines w:val="0"/>
        <w:keepNext w:val="0"/>
        <w:pageBreakBefore w:val="0"/>
        <w:spacing w:line="360" w:lineRule="auto"/>
        <w:widowControl/>
        <w:rPr>
          <w:rFonts w:hint="eastAsia"/>
          <w:sz w:val="24"/>
          <w:szCs w:val="24"/>
          <w:lang w:eastAsia="zh-CN"/>
        </w:rPr>
      </w:pPr>
      <w:r>
        <w:rPr>
          <w:rFonts w:hint="eastAsia"/>
          <w:sz w:val="24"/>
          <w:szCs w:val="24"/>
        </w:rPr>
        <w:t xml:space="preserve">   法定代表人（负责人）或授权代表（签字或盖章）：</w:t>
      </w:r>
      <w:r/>
    </w:p>
    <w:p>
      <w:pPr>
        <w:ind w:firstLine="5040"/>
        <w:keepLines w:val="0"/>
        <w:keepNext w:val="0"/>
        <w:pageBreakBefore w:val="0"/>
        <w:spacing w:line="360" w:lineRule="auto"/>
        <w:widowControl/>
        <w:rPr>
          <w:rFonts w:hint="eastAsia" w:ascii="宋体" w:hAnsi="宋体" w:eastAsia="宋体" w:cs="宋体"/>
        </w:rPr>
      </w:pPr>
      <w:r>
        <w:rPr>
          <w:rFonts w:hint="eastAsia"/>
          <w:sz w:val="24"/>
          <w:szCs w:val="24"/>
        </w:rPr>
        <w:t xml:space="preserve">日期：   年  月  日         </w:t>
      </w:r>
      <w:r>
        <w:rPr>
          <w:rFonts w:hint="eastAsia"/>
          <w:sz w:val="24"/>
          <w:szCs w:val="24"/>
        </w:rPr>
        <w:br w:type="page" w:clear="all"/>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6.拟签订的合同文本</w:t>
      </w:r>
      <w:r/>
    </w:p>
    <w:p>
      <w:pPr>
        <w:numPr>
          <w:ilvl w:val="0"/>
          <w:numId w:val="0"/>
        </w:numPr>
        <w:jc w:val="center"/>
        <w:keepLines w:val="0"/>
        <w:keepNext w:val="0"/>
        <w:pageBreakBefore w:val="0"/>
        <w:spacing w:line="360" w:lineRule="auto"/>
        <w:widowControl/>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（以采购人与成交供应商最终签订版本为准）</w:t>
      </w:r>
      <w:r/>
    </w:p>
    <w:p>
      <w:pPr>
        <w:pStyle w:val="813"/>
        <w:jc w:val="center"/>
        <w:keepLines w:val="0"/>
        <w:keepNext w:val="0"/>
        <w:pageBreakBefore w:val="0"/>
        <w:spacing w:after="0"/>
        <w:widowControl w:val="off"/>
        <w:rPr>
          <w:rFonts w:hint="eastAsia" w:ascii="宋体" w:hAnsi="宋体" w:eastAsia="宋体" w:cs="宋体"/>
          <w:b/>
          <w:bCs/>
          <w:sz w:val="72"/>
          <w:szCs w:val="72"/>
          <w:lang w:val="en-US" w:eastAsia="zh-CN" w:bidi="ar-SA"/>
        </w:rPr>
      </w:pPr>
      <w:r>
        <w:rPr>
          <w:rFonts w:hint="eastAsia" w:ascii="宋体" w:hAnsi="宋体" w:eastAsia="宋体" w:cs="宋体"/>
          <w:b/>
          <w:bCs/>
          <w:sz w:val="72"/>
          <w:szCs w:val="72"/>
          <w:lang w:val="en-US" w:eastAsia="zh-CN" w:bidi="ar-SA"/>
        </w:rPr>
        <w:t xml:space="preserve">政</w:t>
      </w:r>
      <w:r/>
    </w:p>
    <w:p>
      <w:pPr>
        <w:pStyle w:val="813"/>
        <w:jc w:val="center"/>
        <w:keepLines w:val="0"/>
        <w:keepNext w:val="0"/>
        <w:pageBreakBefore w:val="0"/>
        <w:spacing w:after="0"/>
        <w:widowControl w:val="off"/>
        <w:rPr>
          <w:rFonts w:hint="eastAsia" w:ascii="宋体" w:hAnsi="宋体" w:eastAsia="宋体" w:cs="宋体"/>
          <w:b/>
          <w:bCs/>
          <w:sz w:val="72"/>
          <w:szCs w:val="72"/>
          <w:lang w:val="en-US" w:eastAsia="zh-CN" w:bidi="ar-SA"/>
        </w:rPr>
      </w:pPr>
      <w:r>
        <w:rPr>
          <w:rFonts w:hint="eastAsia" w:ascii="宋体" w:hAnsi="宋体" w:eastAsia="宋体" w:cs="宋体"/>
          <w:b/>
          <w:bCs/>
          <w:sz w:val="72"/>
          <w:szCs w:val="72"/>
          <w:lang w:val="en-US" w:eastAsia="zh-CN" w:bidi="ar-SA"/>
        </w:rPr>
        <w:t xml:space="preserve">府</w:t>
      </w:r>
      <w:r/>
    </w:p>
    <w:p>
      <w:pPr>
        <w:pStyle w:val="813"/>
        <w:jc w:val="center"/>
        <w:keepLines w:val="0"/>
        <w:keepNext w:val="0"/>
        <w:pageBreakBefore w:val="0"/>
        <w:spacing w:after="0"/>
        <w:widowControl w:val="off"/>
        <w:rPr>
          <w:rFonts w:hint="eastAsia" w:ascii="宋体" w:hAnsi="宋体" w:eastAsia="宋体" w:cs="宋体"/>
          <w:b/>
          <w:bCs/>
          <w:sz w:val="72"/>
          <w:szCs w:val="72"/>
          <w:lang w:val="en-US" w:eastAsia="zh-CN" w:bidi="ar-SA"/>
        </w:rPr>
      </w:pPr>
      <w:r>
        <w:rPr>
          <w:rFonts w:hint="eastAsia" w:ascii="宋体" w:hAnsi="宋体" w:eastAsia="宋体" w:cs="宋体"/>
          <w:b/>
          <w:bCs/>
          <w:sz w:val="72"/>
          <w:szCs w:val="72"/>
          <w:lang w:val="en-US" w:eastAsia="zh-CN" w:bidi="ar-SA"/>
        </w:rPr>
        <w:t xml:space="preserve">采</w:t>
      </w:r>
      <w:r/>
    </w:p>
    <w:p>
      <w:pPr>
        <w:pStyle w:val="813"/>
        <w:jc w:val="center"/>
        <w:keepLines w:val="0"/>
        <w:keepNext w:val="0"/>
        <w:pageBreakBefore w:val="0"/>
        <w:spacing w:after="0"/>
        <w:widowControl w:val="off"/>
        <w:rPr>
          <w:rFonts w:hint="eastAsia" w:ascii="宋体" w:hAnsi="宋体" w:eastAsia="宋体" w:cs="宋体"/>
          <w:b/>
          <w:bCs/>
          <w:sz w:val="72"/>
          <w:szCs w:val="72"/>
          <w:lang w:val="en-US" w:eastAsia="zh-CN" w:bidi="ar-SA"/>
        </w:rPr>
      </w:pPr>
      <w:r>
        <w:rPr>
          <w:rFonts w:hint="eastAsia" w:ascii="宋体" w:hAnsi="宋体" w:eastAsia="宋体" w:cs="宋体"/>
          <w:b/>
          <w:bCs/>
          <w:sz w:val="72"/>
          <w:szCs w:val="72"/>
          <w:lang w:val="en-US" w:eastAsia="zh-CN" w:bidi="ar-SA"/>
        </w:rPr>
        <w:t xml:space="preserve">购</w:t>
      </w:r>
      <w:r/>
    </w:p>
    <w:p>
      <w:pPr>
        <w:pStyle w:val="813"/>
        <w:jc w:val="center"/>
        <w:keepLines w:val="0"/>
        <w:keepNext w:val="0"/>
        <w:pageBreakBefore w:val="0"/>
        <w:spacing w:after="0"/>
        <w:widowControl w:val="off"/>
        <w:rPr>
          <w:rFonts w:hint="eastAsia" w:ascii="宋体" w:hAnsi="宋体" w:eastAsia="宋体" w:cs="宋体"/>
          <w:b/>
          <w:bCs/>
          <w:sz w:val="72"/>
          <w:szCs w:val="72"/>
          <w:lang w:val="en-US" w:eastAsia="zh-CN" w:bidi="ar-SA"/>
        </w:rPr>
      </w:pPr>
      <w:r>
        <w:rPr>
          <w:rFonts w:hint="eastAsia" w:ascii="宋体" w:hAnsi="宋体" w:eastAsia="宋体" w:cs="宋体"/>
          <w:b/>
          <w:bCs/>
          <w:sz w:val="72"/>
          <w:szCs w:val="72"/>
          <w:lang w:val="en-US" w:eastAsia="zh-CN" w:bidi="ar-SA"/>
        </w:rPr>
        <w:t xml:space="preserve">合</w:t>
      </w:r>
      <w:r/>
    </w:p>
    <w:p>
      <w:pPr>
        <w:pStyle w:val="813"/>
        <w:jc w:val="center"/>
        <w:keepLines w:val="0"/>
        <w:keepNext w:val="0"/>
        <w:pageBreakBefore w:val="0"/>
        <w:spacing w:after="0"/>
        <w:widowControl w:val="off"/>
        <w:rPr>
          <w:rFonts w:hint="eastAsia" w:ascii="宋体" w:hAnsi="宋体" w:eastAsia="宋体" w:cs="宋体"/>
          <w:b/>
          <w:bCs/>
          <w:caps/>
          <w:sz w:val="52"/>
          <w:szCs w:val="52"/>
        </w:rPr>
      </w:pPr>
      <w:r>
        <w:rPr>
          <w:rFonts w:hint="eastAsia" w:ascii="宋体" w:hAnsi="宋体" w:eastAsia="宋体" w:cs="宋体"/>
          <w:b/>
          <w:bCs/>
          <w:sz w:val="72"/>
          <w:szCs w:val="72"/>
          <w:lang w:val="en-US" w:eastAsia="zh-CN" w:bidi="ar-SA"/>
        </w:rPr>
        <w:t xml:space="preserve">同</w:t>
      </w:r>
      <w:r/>
    </w:p>
    <w:p>
      <w:pPr>
        <w:pStyle w:val="999"/>
        <w:ind w:firstLine="0"/>
        <w:jc w:val="center"/>
        <w:rPr>
          <w:rFonts w:hint="eastAsia" w:ascii="宋体" w:hAnsi="宋体" w:eastAsia="宋体" w:cs="宋体"/>
          <w:b/>
          <w:bCs/>
          <w:sz w:val="96"/>
          <w:szCs w:val="96"/>
        </w:rPr>
      </w:pPr>
      <w:r>
        <w:rPr>
          <w:rFonts w:hint="eastAsia" w:ascii="宋体" w:hAnsi="宋体" w:eastAsia="宋体" w:cs="宋体"/>
          <w:b/>
          <w:bCs/>
          <w:sz w:val="28"/>
          <w:szCs w:val="28"/>
          <w:lang w:val="en-US" w:eastAsia="zh-CN" w:bidi="ar-SA"/>
        </w:rPr>
        <w:t xml:space="preserve">（技术服务合同）</w:t>
      </w:r>
      <w:r/>
    </w:p>
    <w:p>
      <w:pPr>
        <w:jc w:val="left"/>
        <w:rPr>
          <w:rFonts w:hint="eastAsia" w:ascii="宋体" w:hAnsi="宋体" w:eastAsia="宋体" w:cs="宋体"/>
          <w:b/>
          <w:bCs/>
          <w:sz w:val="48"/>
          <w:szCs w:val="48"/>
        </w:rPr>
      </w:pPr>
      <w:r>
        <w:rPr>
          <w:rFonts w:hint="eastAsia" w:ascii="宋体" w:hAnsi="宋体" w:eastAsia="宋体" w:cs="宋体"/>
          <w:b/>
          <w:bCs/>
          <w:sz w:val="48"/>
          <w:szCs w:val="48"/>
        </w:rPr>
      </w:r>
      <w:r/>
    </w:p>
    <w:p>
      <w:pPr>
        <w:ind w:left="600"/>
        <w:jc w:val="left"/>
        <w:spacing w:line="360" w:lineRule="auto"/>
        <w:widowControl w:val="off"/>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项目编号：</w:t>
      </w:r>
      <w:r>
        <w:rPr>
          <w:rFonts w:hint="eastAsia" w:ascii="宋体" w:hAnsi="宋体" w:cs="宋体"/>
          <w:b/>
          <w:bCs/>
          <w:sz w:val="28"/>
          <w:szCs w:val="28"/>
          <w:lang w:eastAsia="zh-CN"/>
        </w:rPr>
        <w:t xml:space="preserve">JSZC-320324-RHJS-C2026-0006</w:t>
      </w:r>
      <w:r/>
    </w:p>
    <w:p>
      <w:pPr>
        <w:ind w:left="600"/>
        <w:jc w:val="left"/>
        <w:spacing w:line="360" w:lineRule="auto"/>
        <w:widowControl w:val="off"/>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项目名称：</w:t>
      </w:r>
      <w:r>
        <w:rPr>
          <w:rFonts w:hint="eastAsia" w:ascii="宋体" w:hAnsi="宋体" w:cs="宋体"/>
          <w:b/>
          <w:bCs/>
          <w:sz w:val="28"/>
          <w:szCs w:val="28"/>
          <w:lang w:eastAsia="zh-CN"/>
        </w:rPr>
        <w:t xml:space="preserve">睢宁县</w:t>
      </w:r>
      <w:r>
        <w:rPr>
          <w:rFonts w:hint="eastAsia" w:ascii="宋体" w:hAnsi="宋体" w:eastAsia="宋体" w:cs="宋体"/>
          <w:b/>
          <w:bCs/>
          <w:sz w:val="28"/>
          <w:szCs w:val="28"/>
          <w:lang w:val="en-US" w:eastAsia="zh-CN"/>
        </w:rPr>
        <w:t xml:space="preserve">2025年度国土变更调查</w:t>
      </w:r>
      <w:r>
        <w:rPr>
          <w:rFonts w:hint="eastAsia" w:ascii="宋体" w:hAnsi="宋体" w:eastAsia="宋体" w:cs="宋体"/>
          <w:b/>
          <w:bCs/>
          <w:sz w:val="28"/>
          <w:szCs w:val="28"/>
          <w:lang w:eastAsia="zh-CN"/>
        </w:rPr>
        <w:t xml:space="preserve">项目</w:t>
      </w:r>
      <w:r/>
    </w:p>
    <w:p>
      <w:pPr>
        <w:ind w:left="600"/>
        <w:jc w:val="left"/>
        <w:spacing w:line="360" w:lineRule="auto"/>
        <w:widowControl w:val="off"/>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采购单位：</w:t>
      </w:r>
      <w:r>
        <w:rPr>
          <w:rFonts w:hint="eastAsia" w:ascii="宋体" w:hAnsi="宋体" w:cs="宋体"/>
          <w:b/>
          <w:bCs/>
          <w:sz w:val="28"/>
          <w:szCs w:val="28"/>
          <w:lang w:eastAsia="zh-CN"/>
        </w:rPr>
        <w:t xml:space="preserve">睢宁县自然资源和规划局</w:t>
      </w:r>
      <w:r/>
    </w:p>
    <w:p>
      <w:pPr>
        <w:ind w:left="600"/>
        <w:jc w:val="left"/>
        <w:spacing w:line="360" w:lineRule="auto"/>
        <w:widowControl w:val="off"/>
        <w:rPr>
          <w:rFonts w:hint="eastAsia" w:ascii="宋体" w:hAnsi="宋体" w:cs="宋体"/>
          <w:b/>
          <w:bCs/>
          <w:sz w:val="28"/>
          <w:szCs w:val="28"/>
          <w:u w:val="single"/>
          <w:lang w:val="en-US" w:eastAsia="zh-CN"/>
        </w:rPr>
      </w:pPr>
      <w:r>
        <w:rPr>
          <w:rFonts w:hint="eastAsia" w:ascii="宋体" w:hAnsi="宋体" w:eastAsia="宋体" w:cs="宋体"/>
          <w:b/>
          <w:bCs/>
          <w:sz w:val="28"/>
          <w:szCs w:val="28"/>
        </w:rPr>
        <w:t xml:space="preserve">供</w:t>
      </w:r>
      <w:r>
        <w:rPr>
          <w:rFonts w:hint="eastAsia" w:ascii="宋体" w:hAnsi="宋体" w:cs="宋体"/>
          <w:b/>
          <w:bCs/>
          <w:sz w:val="28"/>
          <w:szCs w:val="28"/>
          <w:lang w:val="en-US" w:eastAsia="zh-CN"/>
        </w:rPr>
        <w:t xml:space="preserve"> </w:t>
      </w:r>
      <w:r>
        <w:rPr>
          <w:rFonts w:hint="eastAsia" w:ascii="宋体" w:hAnsi="宋体" w:eastAsia="宋体" w:cs="宋体"/>
          <w:b/>
          <w:bCs/>
          <w:sz w:val="28"/>
          <w:szCs w:val="28"/>
        </w:rPr>
        <w:t xml:space="preserve">应</w:t>
      </w:r>
      <w:r>
        <w:rPr>
          <w:rFonts w:hint="eastAsia" w:ascii="宋体" w:hAnsi="宋体" w:cs="宋体"/>
          <w:b/>
          <w:bCs/>
          <w:sz w:val="28"/>
          <w:szCs w:val="28"/>
          <w:lang w:val="en-US" w:eastAsia="zh-CN"/>
        </w:rPr>
        <w:t xml:space="preserve"> </w:t>
      </w:r>
      <w:r>
        <w:rPr>
          <w:rFonts w:hint="eastAsia" w:ascii="宋体" w:hAnsi="宋体" w:eastAsia="宋体" w:cs="宋体"/>
          <w:b/>
          <w:bCs/>
          <w:sz w:val="28"/>
          <w:szCs w:val="28"/>
        </w:rPr>
        <w:t xml:space="preserve">商：</w:t>
      </w:r>
      <w:r>
        <w:rPr>
          <w:rFonts w:hint="eastAsia" w:ascii="宋体" w:hAnsi="宋体" w:cs="宋体"/>
          <w:b/>
          <w:bCs/>
          <w:sz w:val="28"/>
          <w:szCs w:val="28"/>
          <w:u w:val="single"/>
          <w:lang w:val="en-US" w:eastAsia="zh-CN"/>
        </w:rPr>
        <w:t xml:space="preserve">                        </w:t>
      </w:r>
      <w:r/>
    </w:p>
    <w:p>
      <w:pPr>
        <w:ind w:left="600"/>
        <w:jc w:val="left"/>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签订日期：</w:t>
      </w:r>
      <w:r/>
    </w:p>
    <w:p>
      <w:pPr>
        <w:ind w:firstLine="480"/>
        <w:jc w:val="left"/>
        <w:spacing w:line="360" w:lineRule="exact"/>
        <w:rPr>
          <w:rFonts w:hint="eastAsia" w:ascii="宋体" w:hAnsi="宋体" w:eastAsia="宋体" w:cs="宋体"/>
          <w:sz w:val="24"/>
        </w:rPr>
      </w:pPr>
      <w:r>
        <w:rPr>
          <w:rFonts w:hint="eastAsia" w:ascii="宋体" w:hAnsi="宋体" w:eastAsia="宋体" w:cs="宋体"/>
          <w:sz w:val="24"/>
        </w:rPr>
        <w:t xml:space="preserve">友情提醒：采购人与中标、成交供应商应当在中标、成交通知书发出之日起三十日内，按照采购文件确定的事项签订政府采购合同。</w:t>
      </w:r>
      <w:r/>
    </w:p>
    <w:p>
      <w:pPr>
        <w:ind w:firstLine="480"/>
        <w:jc w:val="left"/>
        <w:spacing w:line="520" w:lineRule="exact"/>
        <w:rPr>
          <w:rFonts w:hint="eastAsia" w:ascii="宋体" w:hAnsi="宋体" w:eastAsia="宋体" w:cs="宋体"/>
          <w:b/>
          <w:sz w:val="30"/>
          <w:szCs w:val="30"/>
        </w:rPr>
      </w:pPr>
      <w:r>
        <w:rPr>
          <w:rFonts w:hint="eastAsia" w:ascii="宋体" w:hAnsi="宋体" w:eastAsia="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keepLines w:val="0"/>
        <w:keepNext w:val="0"/>
        <w:pageBreakBefore w:val="0"/>
        <w:spacing w:line="460" w:lineRule="exact"/>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rPr>
        <w:t xml:space="preserve">甲方（采购人）：</w:t>
      </w:r>
      <w:r>
        <w:rPr>
          <w:rFonts w:hint="eastAsia" w:ascii="宋体" w:hAnsi="宋体" w:eastAsia="宋体" w:cs="宋体"/>
          <w:color w:val="auto"/>
          <w:sz w:val="24"/>
          <w:szCs w:val="24"/>
          <w:u w:val="none"/>
          <w:lang w:val="en-US" w:eastAsia="zh-CN"/>
        </w:rPr>
        <w:t xml:space="preserve">睢宁县自然资源和规划局</w:t>
      </w:r>
      <w:r/>
    </w:p>
    <w:p>
      <w:pPr>
        <w:jc w:val="both"/>
        <w:keepLines w:val="0"/>
        <w:keepNext w:val="0"/>
        <w:pageBreakBefore w:val="0"/>
        <w:spacing w:line="460" w:lineRule="exact"/>
        <w:widowControl w:val="off"/>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乙方（成交供应商）：</w:t>
      </w:r>
      <w:r/>
    </w:p>
    <w:p>
      <w:pPr>
        <w:jc w:val="both"/>
        <w:keepLines w:val="0"/>
        <w:keepNext w:val="0"/>
        <w:pageBreakBefore w:val="0"/>
        <w:spacing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签订地点：</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根据《中华人民共和国民法典》及相关法律法规，经政府采购流程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甲方向乙方购买服务，经双方协商一致，签订本合同，共同遵守如下条款：</w:t>
      </w:r>
      <w:r/>
    </w:p>
    <w:p>
      <w:pPr>
        <w:pStyle w:val="783"/>
        <w:jc w:val="both"/>
        <w:keepLines/>
        <w:keepNext/>
        <w:pageBreakBefore w:val="0"/>
        <w:spacing w:before="0" w:after="0"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第一条　采购内容</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 </w:t>
      </w:r>
      <w:r>
        <w:rPr>
          <w:rFonts w:hint="eastAsia" w:ascii="宋体" w:hAnsi="宋体" w:eastAsia="宋体" w:cs="宋体"/>
          <w:color w:val="auto"/>
          <w:sz w:val="24"/>
          <w:szCs w:val="24"/>
        </w:rPr>
        <w:t xml:space="preserve">项目背景</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依据《中华人民共和国土地管理法》《土地调查条例》《土地调查条例实施办法》《第三次全国国土调查技术规程》（TD/T1055-2019）《国土变更调查技术规程》</w:t>
      </w:r>
      <w:r>
        <w:rPr>
          <w:rFonts w:hint="default" w:ascii="宋体" w:hAnsi="宋体" w:eastAsia="宋体" w:cs="宋体"/>
          <w:color w:val="auto"/>
          <w:sz w:val="24"/>
          <w:szCs w:val="24"/>
          <w:highlight w:val="none"/>
          <w:lang w:val="en-US" w:eastAsia="zh-CN" w:bidi="ar-SA"/>
        </w:rPr>
        <w:t xml:space="preserve">等规范标准，为贯彻落实部、厅关于开展国土变更调查工作的通知要求，</w:t>
      </w:r>
      <w:r>
        <w:rPr>
          <w:rFonts w:hint="eastAsia" w:ascii="宋体" w:hAnsi="宋体" w:eastAsia="宋体" w:cs="宋体"/>
          <w:color w:val="auto"/>
          <w:sz w:val="24"/>
          <w:szCs w:val="24"/>
          <w:lang w:eastAsia="zh-CN"/>
        </w:rPr>
        <w:t xml:space="preserve">睢宁县</w:t>
      </w:r>
      <w:r>
        <w:rPr>
          <w:rFonts w:hint="eastAsia" w:ascii="宋体" w:hAnsi="宋体" w:eastAsia="宋体" w:cs="宋体"/>
          <w:color w:val="auto"/>
          <w:sz w:val="24"/>
          <w:szCs w:val="24"/>
        </w:rPr>
        <w:t xml:space="preserve">自然资源和规划局决定组织开展</w:t>
      </w:r>
      <w:r>
        <w:rPr>
          <w:rFonts w:hint="eastAsia" w:ascii="宋体" w:hAnsi="宋体" w:eastAsia="宋体" w:cs="宋体"/>
          <w:color w:val="auto"/>
          <w:sz w:val="24"/>
          <w:szCs w:val="24"/>
          <w:lang w:eastAsia="zh-CN"/>
        </w:rPr>
        <w:t xml:space="preserve">睢宁县</w:t>
      </w:r>
      <w:r>
        <w:rPr>
          <w:rFonts w:hint="eastAsia" w:ascii="宋体" w:hAnsi="宋体" w:eastAsia="宋体" w:cs="宋体"/>
          <w:color w:val="auto"/>
          <w:sz w:val="24"/>
          <w:szCs w:val="24"/>
          <w:lang w:val="en-US" w:eastAsia="zh-CN"/>
        </w:rPr>
        <w:t xml:space="preserve">2025</w:t>
      </w:r>
      <w:r>
        <w:rPr>
          <w:rFonts w:hint="eastAsia" w:ascii="宋体" w:hAnsi="宋体" w:eastAsia="宋体" w:cs="宋体"/>
          <w:color w:val="auto"/>
          <w:sz w:val="24"/>
          <w:szCs w:val="24"/>
        </w:rPr>
        <w:t xml:space="preserve">年度国土变更调查工作，掌握</w:t>
      </w:r>
      <w:r>
        <w:rPr>
          <w:rFonts w:hint="eastAsia" w:ascii="宋体" w:hAnsi="宋体" w:eastAsia="宋体" w:cs="宋体"/>
          <w:color w:val="auto"/>
          <w:sz w:val="24"/>
          <w:szCs w:val="24"/>
          <w:lang w:eastAsia="zh-CN"/>
        </w:rPr>
        <w:t xml:space="preserve">睢宁县</w:t>
      </w:r>
      <w:r>
        <w:rPr>
          <w:rFonts w:hint="eastAsia" w:ascii="宋体" w:hAnsi="宋体" w:eastAsia="宋体" w:cs="宋体"/>
          <w:color w:val="auto"/>
          <w:sz w:val="24"/>
          <w:szCs w:val="24"/>
          <w:lang w:val="en-US" w:eastAsia="zh-CN"/>
        </w:rPr>
        <w:t xml:space="preserve">2025</w:t>
      </w:r>
      <w:r>
        <w:rPr>
          <w:rFonts w:hint="eastAsia" w:ascii="宋体" w:hAnsi="宋体" w:eastAsia="宋体" w:cs="宋体"/>
          <w:color w:val="auto"/>
          <w:sz w:val="24"/>
          <w:szCs w:val="24"/>
        </w:rPr>
        <w:t xml:space="preserve">年度国土利用变化情况，更新国土调查数据库。</w:t>
      </w:r>
      <w:r>
        <w:rPr>
          <w:rFonts w:hint="default" w:ascii="宋体" w:hAnsi="宋体" w:eastAsia="宋体" w:cs="宋体"/>
          <w:color w:val="auto"/>
          <w:sz w:val="24"/>
          <w:szCs w:val="24"/>
          <w:highlight w:val="none"/>
          <w:lang w:val="en-US" w:eastAsia="zh-CN" w:bidi="ar-SA"/>
        </w:rPr>
        <w:t xml:space="preserve">全面掌握</w:t>
      </w:r>
      <w:r>
        <w:rPr>
          <w:rFonts w:hint="eastAsia" w:ascii="宋体" w:hAnsi="宋体" w:eastAsia="宋体" w:cs="宋体"/>
          <w:color w:val="000000"/>
          <w:sz w:val="24"/>
          <w:szCs w:val="24"/>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土地利用变化情况，支撑</w:t>
      </w:r>
      <w:r>
        <w:rPr>
          <w:rFonts w:hint="eastAsia" w:ascii="宋体" w:hAnsi="宋体" w:eastAsia="宋体" w:cs="宋体"/>
          <w:color w:val="000000"/>
          <w:sz w:val="24"/>
          <w:szCs w:val="24"/>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高质量发展和国土空间治理现代化。</w:t>
      </w:r>
      <w:r/>
    </w:p>
    <w:p>
      <w:pPr>
        <w:numPr>
          <w:ilvl w:val="0"/>
          <w:numId w:val="14"/>
        </w:num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总体目标</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en-US" w:eastAsia="zh-CN"/>
        </w:rPr>
        <w:outlineLvl w:val="9"/>
      </w:pPr>
      <w:r>
        <w:rPr>
          <w:rFonts w:hint="default" w:ascii="宋体" w:hAnsi="宋体" w:eastAsia="宋体" w:cs="宋体"/>
          <w:color w:val="auto"/>
          <w:sz w:val="24"/>
          <w:szCs w:val="24"/>
          <w:highlight w:val="none"/>
          <w:lang w:val="en-US" w:eastAsia="zh-CN" w:bidi="ar-SA"/>
        </w:rPr>
        <w:t xml:space="preserve">以最新年度国土变更调查实施方案及技术规程为依据，在上一年度国土变更调查成果基础上，按照国家统一标准，</w:t>
      </w:r>
      <w:r>
        <w:rPr>
          <w:rFonts w:hint="eastAsia" w:ascii="宋体" w:hAnsi="宋体" w:eastAsia="宋体" w:cs="宋体"/>
          <w:color w:val="auto"/>
          <w:sz w:val="24"/>
          <w:szCs w:val="24"/>
          <w:highlight w:val="none"/>
          <w:lang w:val="en-US" w:eastAsia="zh-CN" w:bidi="ar-SA"/>
        </w:rPr>
        <w:t xml:space="preserve">通过</w:t>
      </w:r>
      <w:r>
        <w:rPr>
          <w:rFonts w:hint="default" w:ascii="宋体" w:hAnsi="宋体" w:eastAsia="宋体" w:cs="宋体"/>
          <w:color w:val="auto"/>
          <w:sz w:val="24"/>
          <w:szCs w:val="24"/>
          <w:highlight w:val="none"/>
          <w:lang w:val="en-US" w:eastAsia="zh-CN" w:bidi="ar-SA"/>
        </w:rPr>
        <w:t xml:space="preserve">日常变更调查</w:t>
      </w:r>
      <w:r>
        <w:rPr>
          <w:rFonts w:hint="eastAsia" w:ascii="宋体" w:hAnsi="宋体" w:eastAsia="宋体" w:cs="宋体"/>
          <w:color w:val="auto"/>
          <w:sz w:val="24"/>
          <w:szCs w:val="24"/>
          <w:highlight w:val="none"/>
          <w:lang w:val="en-US" w:eastAsia="zh-CN" w:bidi="ar-SA"/>
        </w:rPr>
        <w:t xml:space="preserve">和</w:t>
      </w:r>
      <w:r>
        <w:rPr>
          <w:rFonts w:hint="default" w:ascii="宋体" w:hAnsi="宋体" w:eastAsia="宋体" w:cs="宋体"/>
          <w:color w:val="auto"/>
          <w:sz w:val="24"/>
          <w:szCs w:val="24"/>
          <w:highlight w:val="none"/>
          <w:lang w:val="en-US" w:eastAsia="zh-CN" w:bidi="ar-SA"/>
        </w:rPr>
        <w:t xml:space="preserve">年底集中调查</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掌握</w:t>
      </w:r>
      <w:r>
        <w:rPr>
          <w:rFonts w:hint="eastAsia" w:ascii="宋体" w:hAnsi="宋体" w:eastAsia="宋体" w:cs="宋体"/>
          <w:color w:val="auto"/>
          <w:sz w:val="24"/>
          <w:szCs w:val="24"/>
          <w:lang w:eastAsia="zh-CN"/>
        </w:rPr>
        <w:t xml:space="preserve">睢宁县</w:t>
      </w:r>
      <w:r>
        <w:rPr>
          <w:rFonts w:hint="eastAsia" w:ascii="宋体" w:hAnsi="宋体" w:eastAsia="宋体" w:cs="宋体"/>
          <w:color w:val="auto"/>
          <w:sz w:val="24"/>
          <w:szCs w:val="24"/>
        </w:rPr>
        <w:t xml:space="preserve">2025年度国土利用变化情况，更新国土调查数据库</w:t>
      </w:r>
      <w:r>
        <w:rPr>
          <w:rFonts w:hint="eastAsia" w:ascii="宋体" w:hAnsi="宋体" w:eastAsia="宋体" w:cs="宋体"/>
          <w:color w:val="auto"/>
          <w:sz w:val="24"/>
          <w:szCs w:val="24"/>
          <w:lang w:val="en-US" w:eastAsia="zh-CN"/>
        </w:rPr>
        <w:t xml:space="preserve">并完成2025年度变更调查成果数据分析汇总工作</w:t>
      </w:r>
      <w:r>
        <w:rPr>
          <w:rFonts w:hint="eastAsia" w:ascii="宋体" w:hAnsi="宋体" w:eastAsia="宋体" w:cs="宋体"/>
          <w:color w:val="auto"/>
          <w:sz w:val="24"/>
          <w:szCs w:val="24"/>
        </w:rPr>
        <w:t xml:space="preserve">。</w:t>
      </w:r>
      <w:r/>
    </w:p>
    <w:p>
      <w:pPr>
        <w:numPr>
          <w:ilvl w:val="0"/>
          <w:numId w:val="14"/>
        </w:numPr>
        <w:ind w:left="0"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工作任务</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val="zh-CN"/>
        </w:rPr>
        <w:t xml:space="preserve">2025年度全国国土变更调查及森林草原湿地荒漠化调查监测实施方案</w:t>
      </w:r>
      <w:r>
        <w:rPr>
          <w:rFonts w:hint="eastAsia" w:ascii="宋体" w:hAnsi="宋体" w:eastAsia="宋体" w:cs="宋体"/>
          <w:color w:val="auto"/>
          <w:sz w:val="24"/>
          <w:szCs w:val="24"/>
        </w:rPr>
        <w:t xml:space="preserve">》《国土变更调查技术规程（2025年度适用）》《江苏省2025年度国土变更调查工作方案》《江苏省国土变更调查技术指南（2025年度适用）》《江苏省国土变更调查地类认定导则（2025年度适用）》要求，领取部、省下发的遥感监测成果与用地管理信息等基础数据，制作外业调查工作底图，开展实地调查举证、预变更方案制作和建库工作，形成2025年度变更调查更新数据包。</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（1）资料收集与整理</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及时领取部、省下发的2025年度正射影像等遥感监测成果与用地管理信息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并根据</w:t>
      </w:r>
      <w:r>
        <w:rPr>
          <w:rFonts w:hint="eastAsia" w:ascii="宋体" w:hAnsi="宋体" w:eastAsia="宋体" w:cs="宋体"/>
          <w:color w:val="auto"/>
          <w:sz w:val="24"/>
          <w:szCs w:val="24"/>
          <w:lang w:val="en-US" w:eastAsia="zh-CN"/>
        </w:rPr>
        <w:t xml:space="preserve">睢宁县</w:t>
      </w:r>
      <w:r>
        <w:rPr>
          <w:rFonts w:hint="eastAsia" w:ascii="宋体" w:hAnsi="宋体" w:eastAsia="宋体" w:cs="宋体"/>
          <w:color w:val="auto"/>
          <w:sz w:val="24"/>
          <w:szCs w:val="24"/>
        </w:rPr>
        <w:t xml:space="preserve">自然资源管理各类项目实际实施情况，及时补充完善部综合信息监管平台报备的各类用地管理信息。</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（2）开展实地调查举证与建库工作</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以2025年12月31日为标准时点，以省级下发的2025年度全覆盖遥感影像为基础，结合各项监测监管工作中自行发现的各类国土利用变化信息，日常变更成果，以及各类自然资源管理信息等，制作2025年度变更调查外业调查工作底图。通过比对2024年度国土调查数据库地类、2025年度日常变更结果与最新遥感正射影像图，内业补充提取年度各类用地变化情况。</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以实地现状认定地类为原则，查清工作底图上每一块变化图斑的地类、面积、属性等实际情况；对需要举证的图斑，逐一实地拍照举证，通过“国土调查云”平台及时在线提交。</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与林草主管部门做好配合，及时将林草湿地类变化信息推送</w:t>
      </w:r>
      <w:r>
        <w:rPr>
          <w:rFonts w:hint="eastAsia" w:ascii="宋体" w:hAnsi="宋体" w:eastAsia="宋体" w:cs="宋体"/>
          <w:color w:val="auto"/>
          <w:sz w:val="24"/>
          <w:szCs w:val="24"/>
          <w:lang w:eastAsia="zh-CN"/>
        </w:rPr>
        <w:t xml:space="preserve">至林业</w:t>
      </w:r>
      <w:r>
        <w:rPr>
          <w:rFonts w:hint="eastAsia" w:ascii="宋体" w:hAnsi="宋体" w:eastAsia="宋体" w:cs="宋体"/>
          <w:color w:val="auto"/>
          <w:sz w:val="24"/>
          <w:szCs w:val="24"/>
        </w:rPr>
        <w:t xml:space="preserve">主管部门</w:t>
      </w:r>
      <w:r>
        <w:rPr>
          <w:rFonts w:hint="eastAsia" w:ascii="宋体" w:hAnsi="宋体" w:eastAsia="宋体" w:cs="宋体"/>
          <w:color w:val="auto"/>
          <w:sz w:val="24"/>
          <w:szCs w:val="24"/>
          <w:lang w:eastAsia="zh-CN"/>
        </w:rPr>
        <w:t xml:space="preserve">，开展</w:t>
      </w:r>
      <w:r>
        <w:rPr>
          <w:rFonts w:hint="eastAsia" w:ascii="宋体" w:hAnsi="宋体" w:eastAsia="宋体" w:cs="宋体"/>
          <w:color w:val="auto"/>
          <w:sz w:val="24"/>
          <w:szCs w:val="24"/>
        </w:rPr>
        <w:t xml:space="preserve">林草湿</w:t>
      </w:r>
      <w:r>
        <w:rPr>
          <w:rFonts w:hint="eastAsia" w:ascii="宋体" w:hAnsi="宋体" w:eastAsia="宋体" w:cs="宋体"/>
          <w:color w:val="auto"/>
          <w:sz w:val="24"/>
          <w:szCs w:val="24"/>
          <w:lang w:eastAsia="zh-CN"/>
        </w:rPr>
        <w:t xml:space="preserve">资源</w:t>
      </w:r>
      <w:r>
        <w:rPr>
          <w:rFonts w:hint="eastAsia" w:ascii="宋体" w:hAnsi="宋体" w:eastAsia="宋体" w:cs="宋体"/>
          <w:color w:val="auto"/>
          <w:sz w:val="24"/>
          <w:szCs w:val="24"/>
        </w:rPr>
        <w:t xml:space="preserve">属性调查和合法合规性核实。按照2025年度变更调查要求，及时将林业主管部门工作范围内核实成果纳入变更调查数据库。</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在2024年度变更调查成果基础上，对涉及地类属性及相关图层变更的，按照数据库更新技术要求，形成年度变更调查更新数据包，自检合格后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按照部省要求时间节点上报。</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（3）成果完善检查</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对省、市级检查发现的问题及时</w:t>
      </w:r>
      <w:r>
        <w:rPr>
          <w:rFonts w:hint="default" w:ascii="宋体" w:hAnsi="宋体" w:eastAsia="宋体" w:cs="宋体"/>
          <w:color w:val="auto"/>
          <w:sz w:val="24"/>
          <w:szCs w:val="24"/>
          <w:highlight w:val="none"/>
          <w:lang w:val="en-US" w:eastAsia="zh-CN" w:bidi="ar-SA"/>
        </w:rPr>
        <w:t xml:space="preserve">整改</w:t>
      </w:r>
      <w:r>
        <w:rPr>
          <w:rFonts w:hint="eastAsia" w:ascii="宋体" w:hAnsi="宋体" w:eastAsia="宋体" w:cs="宋体"/>
          <w:color w:val="auto"/>
          <w:sz w:val="24"/>
          <w:szCs w:val="24"/>
        </w:rPr>
        <w:t xml:space="preserve">补充完善，确保成果的质量，将通过省级全面检查合格的变更调查成果</w:t>
      </w:r>
      <w:r>
        <w:rPr>
          <w:rFonts w:hint="eastAsia" w:ascii="宋体" w:hAnsi="宋体" w:eastAsia="宋体" w:cs="宋体"/>
          <w:color w:val="auto"/>
          <w:sz w:val="24"/>
          <w:szCs w:val="24"/>
          <w:lang w:val="en-US" w:eastAsia="zh-CN"/>
        </w:rPr>
        <w:t xml:space="preserve">完成</w:t>
      </w:r>
      <w:r>
        <w:rPr>
          <w:rFonts w:hint="default" w:ascii="宋体" w:hAnsi="宋体" w:eastAsia="宋体" w:cs="宋体"/>
          <w:color w:val="auto"/>
          <w:sz w:val="24"/>
          <w:szCs w:val="24"/>
          <w:highlight w:val="none"/>
          <w:lang w:val="en-US" w:eastAsia="zh-CN" w:bidi="ar-SA"/>
        </w:rPr>
        <w:t xml:space="preserve">在线上报</w:t>
      </w:r>
      <w:r>
        <w:rPr>
          <w:rFonts w:hint="eastAsia" w:ascii="宋体" w:hAnsi="宋体" w:eastAsia="宋体" w:cs="宋体"/>
          <w:color w:val="auto"/>
          <w:sz w:val="24"/>
          <w:szCs w:val="24"/>
        </w:rPr>
        <w:t xml:space="preserve">。</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对部发现的疑似错误图斑，在规定时间节点进行核实整改或补充举证，配合完成国家级成果数据质量检查、“互联网+”在线核查。</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第二条　合同价款</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 合同总价款：</w:t>
      </w:r>
      <w:r>
        <w:rPr>
          <w:rFonts w:hint="eastAsia" w:ascii="宋体" w:hAnsi="宋体" w:eastAsia="宋体" w:cs="宋体"/>
          <w:color w:val="auto"/>
          <w:sz w:val="24"/>
          <w:szCs w:val="24"/>
          <w:lang w:val="zh-CN"/>
        </w:rPr>
        <w:t xml:space="preserve">本合同人民币总价款为（小写）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 xml:space="preserve">，（大写）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 xml:space="preserve">。</w:t>
      </w:r>
      <w:r/>
    </w:p>
    <w:p>
      <w:pPr>
        <w:ind w:firstLine="480"/>
        <w:jc w:val="both"/>
        <w:keepLines w:val="0"/>
        <w:keepNext w:val="0"/>
        <w:pageBreakBefore w:val="0"/>
        <w:spacing w:line="460" w:lineRule="exact"/>
        <w:widowControl w:val="off"/>
        <w:rPr>
          <w:rFonts w:hint="eastAsia" w:ascii="宋体" w:hAnsi="宋体" w:eastAsia="宋体" w:cs="宋体"/>
          <w:bCs/>
          <w:color w:val="auto"/>
          <w:sz w:val="24"/>
          <w:szCs w:val="24"/>
          <w:lang w:val="zh-CN" w:eastAsia="zh-CN"/>
        </w:rPr>
      </w:pPr>
      <w:r>
        <w:rPr>
          <w:rFonts w:hint="eastAsia" w:ascii="宋体" w:hAnsi="宋体" w:eastAsia="宋体" w:cs="宋体"/>
          <w:color w:val="auto"/>
          <w:sz w:val="24"/>
          <w:szCs w:val="24"/>
          <w:lang w:val="en-US" w:eastAsia="zh-CN"/>
        </w:rPr>
        <w:t xml:space="preserve">2. </w:t>
      </w:r>
      <w:r>
        <w:rPr>
          <w:rFonts w:hint="eastAsia" w:ascii="宋体" w:hAnsi="宋体" w:eastAsia="宋体" w:cs="宋体"/>
          <w:color w:val="auto"/>
          <w:sz w:val="24"/>
          <w:szCs w:val="24"/>
          <w:lang w:val="zh-CN"/>
        </w:rPr>
        <w:t xml:space="preserve">本合同</w:t>
      </w:r>
      <w:r>
        <w:rPr>
          <w:rFonts w:hint="eastAsia" w:ascii="宋体" w:hAnsi="宋体" w:eastAsia="宋体" w:cs="宋体"/>
          <w:color w:val="auto"/>
          <w:sz w:val="24"/>
          <w:szCs w:val="24"/>
          <w:lang w:val="en-US" w:eastAsia="zh-CN"/>
        </w:rPr>
        <w:t xml:space="preserve">为固定单价</w:t>
      </w:r>
      <w:r>
        <w:rPr>
          <w:rFonts w:hint="eastAsia" w:ascii="宋体" w:hAnsi="宋体" w:eastAsia="宋体" w:cs="宋体"/>
          <w:color w:val="auto"/>
          <w:sz w:val="24"/>
          <w:szCs w:val="24"/>
          <w:lang w:val="zh-CN"/>
        </w:rPr>
        <w:t xml:space="preserve">合同。</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第三条　组成本合同的有关文件</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下列与本次采购活动方式相适应的文件及有关附件是本合同不可分割的组成部分，与本合同具有同等法律效力，这些文件包括但不限于：</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lang w:val="zh-CN"/>
        </w:rPr>
        <w:t xml:space="preserve">文件；</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cs="宋体"/>
          <w:color w:val="auto"/>
          <w:sz w:val="24"/>
          <w:szCs w:val="24"/>
          <w:lang w:val="zh-CN"/>
        </w:rPr>
        <w:t xml:space="preserve">响应文件</w:t>
      </w:r>
      <w:r>
        <w:rPr>
          <w:rFonts w:hint="eastAsia" w:ascii="宋体" w:hAnsi="宋体" w:eastAsia="宋体" w:cs="宋体"/>
          <w:color w:val="auto"/>
          <w:sz w:val="24"/>
          <w:szCs w:val="24"/>
          <w:lang w:val="zh-CN"/>
        </w:rPr>
        <w:t xml:space="preserve">；</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（3）中标（</w:t>
      </w:r>
      <w:r>
        <w:rPr>
          <w:rFonts w:hint="eastAsia" w:ascii="宋体" w:hAnsi="宋体" w:eastAsia="宋体" w:cs="宋体"/>
          <w:color w:val="auto"/>
          <w:sz w:val="24"/>
          <w:szCs w:val="24"/>
          <w:lang w:val="en-US" w:eastAsia="zh-CN"/>
        </w:rPr>
        <w:t xml:space="preserve">成交</w:t>
      </w:r>
      <w:r>
        <w:rPr>
          <w:rFonts w:hint="eastAsia" w:ascii="宋体" w:hAnsi="宋体" w:eastAsia="宋体" w:cs="宋体"/>
          <w:color w:val="auto"/>
          <w:sz w:val="24"/>
          <w:szCs w:val="24"/>
          <w:lang w:val="zh-CN"/>
        </w:rPr>
        <w:t xml:space="preserve">）通知书；</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lang w:val="zh-CN"/>
        </w:rPr>
        <w:t xml:space="preserve">在投标、评标过程中所作其他有关承诺、声明、书面澄清；</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（5）甲乙双方商定的其他文件等。</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第四条　权利保证</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乙方应保证甲方在合同履行期限内不受第三方提出侵犯其专利权、版权、商标权或其他权利的起诉。一旦出现侵权，乙方应承担全部责任。</w:t>
      </w:r>
      <w:r/>
    </w:p>
    <w:p>
      <w:pPr>
        <w:pStyle w:val="783"/>
        <w:jc w:val="both"/>
        <w:keepLines/>
        <w:keepNext/>
        <w:pageBreakBefore w:val="0"/>
        <w:spacing w:before="0" w:after="0" w:line="460" w:lineRule="exact"/>
        <w:widowControl w:val="off"/>
        <w:rPr>
          <w:rFonts w:hint="eastAsia" w:ascii="宋体" w:hAnsi="宋体" w:eastAsia="宋体" w:cs="宋体"/>
          <w:b/>
          <w:bCs/>
          <w:sz w:val="24"/>
          <w:szCs w:val="24"/>
        </w:rPr>
      </w:pPr>
      <w:r/>
      <w:bookmarkStart w:id="21" w:name="_Toc21592"/>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服务期限和验收标准</w:t>
      </w:r>
      <w:bookmarkEnd w:id="21"/>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合同履行期限为自</w:t>
      </w:r>
      <w:r>
        <w:rPr>
          <w:rFonts w:hint="eastAsia" w:ascii="宋体" w:hAnsi="宋体" w:eastAsia="宋体" w:cs="宋体"/>
          <w:sz w:val="24"/>
          <w:szCs w:val="24"/>
        </w:rPr>
        <w:t xml:space="preserve">合同签订之日起</w:t>
      </w:r>
      <w:r>
        <w:rPr>
          <w:rFonts w:hint="eastAsia" w:ascii="宋体" w:hAnsi="宋体" w:eastAsia="宋体" w:cs="宋体"/>
          <w:color w:val="auto"/>
          <w:sz w:val="24"/>
          <w:szCs w:val="24"/>
          <w:lang w:val="en-US" w:eastAsia="zh-CN"/>
        </w:rPr>
        <w:t xml:space="preserve">至完成本项工作之日止。</w:t>
      </w:r>
      <w:r/>
    </w:p>
    <w:p>
      <w:pPr>
        <w:ind w:right="0" w:firstLine="480"/>
        <w:jc w:val="both"/>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变更调查应按照部、省要求</w:t>
      </w:r>
      <w:r>
        <w:rPr>
          <w:rFonts w:hint="eastAsia" w:ascii="宋体" w:hAnsi="宋体" w:eastAsia="宋体" w:cs="宋体"/>
          <w:sz w:val="24"/>
          <w:szCs w:val="24"/>
          <w:lang w:eastAsia="zh-CN"/>
        </w:rPr>
        <w:t xml:space="preserve">的时间</w:t>
      </w:r>
      <w:r>
        <w:rPr>
          <w:rFonts w:hint="eastAsia" w:ascii="宋体" w:hAnsi="宋体" w:eastAsia="宋体" w:cs="宋体"/>
          <w:sz w:val="24"/>
          <w:szCs w:val="24"/>
        </w:rPr>
        <w:t xml:space="preserve">节点开展，</w:t>
      </w:r>
      <w:r>
        <w:rPr>
          <w:rFonts w:hint="eastAsia" w:ascii="宋体" w:hAnsi="宋体" w:eastAsia="宋体" w:cs="宋体"/>
          <w:sz w:val="24"/>
          <w:szCs w:val="24"/>
          <w:highlight w:val="none"/>
        </w:rPr>
        <w:t xml:space="preserve">通过省级核查</w:t>
      </w:r>
      <w:r>
        <w:rPr>
          <w:rFonts w:hint="eastAsia" w:ascii="宋体" w:hAnsi="宋体" w:eastAsia="宋体" w:cs="宋体"/>
          <w:sz w:val="24"/>
          <w:szCs w:val="24"/>
          <w:highlight w:val="none"/>
          <w:lang w:val="en-US" w:eastAsia="zh-CN"/>
        </w:rPr>
        <w:t xml:space="preserve">或国家发布成果启用即为验收</w:t>
      </w:r>
      <w:r>
        <w:rPr>
          <w:rFonts w:hint="eastAsia" w:ascii="宋体" w:hAnsi="宋体" w:eastAsia="宋体" w:cs="宋体"/>
          <w:sz w:val="24"/>
          <w:szCs w:val="24"/>
          <w:highlight w:val="none"/>
        </w:rPr>
        <w:t xml:space="preserve">。</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zh-CN" w:eastAsia="zh-CN"/>
        </w:rPr>
        <w:t xml:space="preserve">条　</w:t>
      </w:r>
      <w:r>
        <w:rPr>
          <w:rFonts w:hint="eastAsia" w:ascii="宋体" w:hAnsi="宋体" w:eastAsia="宋体" w:cs="宋体"/>
          <w:b/>
          <w:bCs/>
          <w:sz w:val="24"/>
          <w:szCs w:val="24"/>
          <w:lang w:val="en-US" w:eastAsia="zh-CN"/>
        </w:rPr>
        <w:t xml:space="preserve">交付成果</w:t>
      </w:r>
      <w:r/>
    </w:p>
    <w:p>
      <w:pPr>
        <w:ind w:right="0" w:firstLine="480"/>
        <w:jc w:val="both"/>
        <w:keepLines w:val="0"/>
        <w:keepNext w:val="0"/>
        <w:pageBreakBefore w:val="0"/>
        <w:spacing w:line="46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按照</w:t>
      </w:r>
      <w:r>
        <w:rPr>
          <w:rFonts w:hint="eastAsia" w:ascii="宋体" w:hAnsi="宋体" w:eastAsia="宋体" w:cs="宋体"/>
          <w:sz w:val="24"/>
          <w:szCs w:val="24"/>
          <w:lang w:val="en-US" w:eastAsia="zh-CN"/>
        </w:rPr>
        <w:t xml:space="preserve">国家和</w:t>
      </w:r>
      <w:r>
        <w:rPr>
          <w:rFonts w:hint="eastAsia" w:ascii="宋体" w:hAnsi="宋体" w:eastAsia="宋体" w:cs="宋体"/>
          <w:sz w:val="24"/>
          <w:szCs w:val="24"/>
          <w:lang w:val="zh-CN"/>
        </w:rPr>
        <w:t xml:space="preserve">省</w:t>
      </w:r>
      <w:r>
        <w:rPr>
          <w:rFonts w:hint="eastAsia" w:ascii="宋体" w:hAnsi="宋体" w:eastAsia="宋体" w:cs="宋体"/>
          <w:sz w:val="24"/>
          <w:szCs w:val="24"/>
          <w:lang w:val="en-US" w:eastAsia="zh-CN"/>
        </w:rPr>
        <w:t xml:space="preserve">级</w:t>
      </w:r>
      <w:r>
        <w:rPr>
          <w:rFonts w:hint="eastAsia" w:ascii="宋体" w:hAnsi="宋体" w:eastAsia="宋体" w:cs="宋体"/>
          <w:sz w:val="24"/>
          <w:szCs w:val="24"/>
          <w:lang w:val="zh-CN"/>
        </w:rPr>
        <w:t xml:space="preserve">要求，形成整套2025年度国土</w:t>
      </w:r>
      <w:r>
        <w:rPr>
          <w:rFonts w:hint="eastAsia" w:ascii="宋体" w:hAnsi="宋体" w:eastAsia="宋体" w:cs="宋体"/>
          <w:sz w:val="24"/>
          <w:szCs w:val="24"/>
          <w:lang w:val="en-US" w:eastAsia="zh-CN"/>
        </w:rPr>
        <w:t xml:space="preserve">变更</w:t>
      </w:r>
      <w:r>
        <w:rPr>
          <w:rFonts w:hint="eastAsia" w:ascii="宋体" w:hAnsi="宋体" w:eastAsia="宋体" w:cs="宋体"/>
          <w:sz w:val="24"/>
          <w:szCs w:val="24"/>
          <w:lang w:val="zh-CN"/>
        </w:rPr>
        <w:t xml:space="preserve">调查成果资料，应包括影像数据、图形数据、</w:t>
      </w:r>
      <w:r>
        <w:rPr>
          <w:rFonts w:hint="default" w:ascii="宋体" w:hAnsi="宋体" w:eastAsia="宋体" w:cs="宋体"/>
          <w:color w:val="auto"/>
          <w:sz w:val="24"/>
          <w:szCs w:val="24"/>
          <w:highlight w:val="none"/>
          <w:lang w:val="en-US" w:eastAsia="zh-CN" w:bidi="ar-SA"/>
        </w:rPr>
        <w:t xml:space="preserve">权属</w:t>
      </w:r>
      <w:r>
        <w:rPr>
          <w:rFonts w:hint="eastAsia" w:ascii="宋体" w:hAnsi="宋体" w:eastAsia="宋体" w:cs="宋体"/>
          <w:color w:val="auto"/>
          <w:sz w:val="24"/>
          <w:szCs w:val="24"/>
          <w:highlight w:val="none"/>
          <w:lang w:val="en-US" w:eastAsia="zh-CN" w:bidi="ar-SA"/>
        </w:rPr>
        <w:t xml:space="preserve">数据、</w:t>
      </w:r>
      <w:r>
        <w:rPr>
          <w:rFonts w:hint="default" w:ascii="宋体" w:hAnsi="宋体" w:eastAsia="宋体" w:cs="宋体"/>
          <w:color w:val="auto"/>
          <w:sz w:val="24"/>
          <w:szCs w:val="24"/>
          <w:highlight w:val="none"/>
          <w:lang w:val="en-US" w:eastAsia="zh-CN" w:bidi="ar-SA"/>
        </w:rPr>
        <w:t xml:space="preserve">文字报告等</w:t>
      </w:r>
      <w:r>
        <w:rPr>
          <w:rFonts w:hint="eastAsia" w:ascii="宋体" w:hAnsi="宋体" w:eastAsia="宋体" w:cs="宋体"/>
          <w:sz w:val="24"/>
          <w:szCs w:val="24"/>
          <w:lang w:val="zh-CN"/>
        </w:rPr>
        <w:t xml:space="preserve">。其中国土调查矢量数据包括2025年度国土变更调查成果数据包（含图斑地类、种植属性、增量信息、统计报表）及相关单独图层，为MDB格式；“互联网+”举证成果为DB格式，变更调查所有举证的图斑放置在变更调查举证属性表中，举证信息表为MDB格式；《变更图斑信息核实记录表》为MDB格式，根据变化图斑的变更情况逐图斑填写。</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bookmarkStart w:id="22" w:name="_Toc106787328"/>
      <w:r>
        <w:rPr>
          <w:rFonts w:hint="eastAsia" w:ascii="宋体" w:hAnsi="宋体" w:eastAsia="宋体" w:cs="宋体"/>
          <w:color w:val="auto"/>
          <w:sz w:val="24"/>
          <w:szCs w:val="24"/>
          <w:lang w:val="zh-CN"/>
        </w:rPr>
        <w:t xml:space="preserve">（一）矢量数据成果</w:t>
      </w:r>
      <w:bookmarkEnd w:id="22"/>
      <w:r/>
      <w:r/>
    </w:p>
    <w:p>
      <w:pPr>
        <w:ind w:right="0" w:firstLine="480"/>
        <w:jc w:val="both"/>
        <w:keepLines w:val="0"/>
        <w:keepNext w:val="0"/>
        <w:pageBreakBefore w:val="0"/>
        <w:spacing w:line="46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更新后的国土调查数据库。</w:t>
      </w:r>
      <w:r/>
    </w:p>
    <w:p>
      <w:pPr>
        <w:ind w:right="0" w:firstLine="480"/>
        <w:jc w:val="both"/>
        <w:keepLines w:val="0"/>
        <w:keepNext w:val="0"/>
        <w:pageBreakBefore w:val="0"/>
        <w:spacing w:line="46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zh-CN"/>
        </w:rPr>
        <w:t xml:space="preserve">国土变更调查更新数据包（含增量信息与统计报表，由数据库质检软件打包生成）。</w:t>
      </w:r>
      <w:r>
        <w:rPr>
          <w:rFonts w:hint="default" w:ascii="宋体" w:hAnsi="宋体" w:eastAsia="宋体" w:cs="宋体"/>
          <w:sz w:val="24"/>
          <w:szCs w:val="24"/>
          <w:lang w:val="en-US" w:eastAsia="zh-CN"/>
        </w:rPr>
        <w:t xml:space="preserve">其中，矢量数据为拟变更图斑以及相关单独图层（MDB格式，DLTB图层属性字段参照年度变更调查地类图斑更新过程层并增加相关项目的项目名称和编号等）；举证信息为符合年度变更调查要求的举证成果包（DB 格式或在线接口）和举证信息表（MDB 格式）；《遥感监测图斑信息核实记录表》为 MDB 格式，根据遥感监测图斑的变更情况逐图斑填写</w:t>
      </w:r>
      <w:r>
        <w:rPr>
          <w:rFonts w:hint="eastAsia" w:ascii="宋体" w:hAnsi="宋体" w:eastAsia="宋体" w:cs="宋体"/>
          <w:sz w:val="24"/>
          <w:szCs w:val="24"/>
          <w:lang w:val="en-US" w:eastAsia="zh-CN"/>
        </w:rPr>
        <w:t xml:space="preserve">。</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bookmarkStart w:id="23" w:name="_Toc106787329"/>
      <w:r>
        <w:rPr>
          <w:rFonts w:hint="eastAsia" w:ascii="宋体" w:hAnsi="宋体" w:eastAsia="宋体" w:cs="宋体"/>
          <w:color w:val="auto"/>
          <w:sz w:val="24"/>
          <w:szCs w:val="24"/>
          <w:lang w:val="zh-CN"/>
        </w:rPr>
        <w:t xml:space="preserve">（二）外业调查成果</w:t>
      </w:r>
      <w:bookmarkEnd w:id="23"/>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“互联网+”举证成果为DB格式。所有举证的图斑放置在年度变更调查举证（BGDC）属性表中，举证信息表为MDB格式，根据提取的变化图斑的变更情况逐图斑填写。</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bookmarkStart w:id="24" w:name="_Toc106787330"/>
      <w:r>
        <w:rPr>
          <w:rFonts w:hint="eastAsia" w:ascii="宋体" w:hAnsi="宋体" w:eastAsia="宋体" w:cs="宋体"/>
          <w:color w:val="auto"/>
          <w:sz w:val="24"/>
          <w:szCs w:val="24"/>
          <w:lang w:val="zh-CN"/>
        </w:rPr>
        <w:t xml:space="preserve">（三）文字报告</w:t>
      </w:r>
      <w:bookmarkEnd w:id="24"/>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 睢宁县2025年度</w:t>
      </w:r>
      <w:r>
        <w:rPr>
          <w:rFonts w:hint="eastAsia" w:ascii="宋体" w:hAnsi="宋体" w:eastAsia="宋体" w:cs="宋体"/>
          <w:color w:val="auto"/>
          <w:sz w:val="24"/>
          <w:szCs w:val="24"/>
          <w:lang w:val="zh-CN"/>
        </w:rPr>
        <w:t xml:space="preserve">国土变更调查成果总结报告。</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睢宁县2025年度国土变更调查项目工作总结及土地利用变化情况</w:t>
      </w:r>
      <w:r>
        <w:rPr>
          <w:rFonts w:hint="eastAsia" w:ascii="宋体" w:hAnsi="宋体" w:eastAsia="宋体" w:cs="宋体"/>
          <w:color w:val="auto"/>
          <w:sz w:val="24"/>
          <w:szCs w:val="24"/>
          <w:lang w:val="zh-CN"/>
        </w:rPr>
        <w:t xml:space="preserve">分析报告，包含建设占用农用地、耕地“非农化”以及设施农用地变化，25度和15度以上坡耕地变化，农村建房、临时用地、批而未用土地、退耕还林、足球场、光伏用地和农业结构调整以及不稳定耕地等的变化状况，各类自然资源保护区及生态红线范围内的土地利用变化状况，土地整治、高标准农田、增减挂钩等项目的实施状况，空间规划的实施状况等内容。</w:t>
      </w:r>
      <w:r/>
    </w:p>
    <w:p>
      <w:pPr>
        <w:numPr>
          <w:ilvl w:val="0"/>
          <w:numId w:val="15"/>
        </w:num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图件、表格</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全县1</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val="zh-CN"/>
        </w:rPr>
        <w:t xml:space="preserve">个镇（街道）土地利用现状图（PDF版本）；对睢宁县</w:t>
      </w:r>
      <w:r>
        <w:rPr>
          <w:rFonts w:hint="eastAsia" w:ascii="宋体" w:hAnsi="宋体" w:eastAsia="宋体" w:cs="宋体"/>
          <w:color w:val="auto"/>
          <w:sz w:val="24"/>
          <w:szCs w:val="24"/>
          <w:lang w:val="en-US" w:eastAsia="zh-CN"/>
        </w:rPr>
        <w:t xml:space="preserve">2025</w:t>
      </w:r>
      <w:r>
        <w:rPr>
          <w:rFonts w:hint="eastAsia" w:ascii="宋体" w:hAnsi="宋体" w:eastAsia="宋体" w:cs="宋体"/>
          <w:color w:val="auto"/>
          <w:sz w:val="24"/>
          <w:szCs w:val="24"/>
          <w:lang w:val="zh-CN"/>
        </w:rPr>
        <w:t xml:space="preserve">年度国土变更调查数据库进行汇总分析，按照20范围与不含20范围分别形成睢宁县1</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val="zh-CN"/>
        </w:rPr>
        <w:t xml:space="preserve">个镇（街道)土地利用现状二级分类面积汇总表。</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zh-CN" w:eastAsia="zh-CN"/>
        </w:rPr>
        <w:t xml:space="preserve">条　付款</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rPr>
        <w:t xml:space="preserve">本合同项下所有款项均以人民币支付，乙方向甲方开具发票。</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付款方式：</w:t>
      </w:r>
      <w:r>
        <w:rPr>
          <w:rFonts w:hint="eastAsia" w:ascii="宋体" w:hAnsi="宋体" w:eastAsia="宋体" w:cs="宋体"/>
          <w:color w:val="auto"/>
          <w:sz w:val="24"/>
          <w:szCs w:val="24"/>
          <w:lang w:val="zh-CN"/>
        </w:rPr>
        <w:t xml:space="preserve">经双方协商一致，选择以下第</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种付款方式：</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（一）付款方式一：提交预付款保函的</w:t>
      </w:r>
      <w:r/>
    </w:p>
    <w:p>
      <w:pPr>
        <w:ind w:firstLine="420"/>
        <w:jc w:val="both"/>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合同价款的百分之三十（</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0%）即小写￥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w:t>
      </w:r>
      <w:r>
        <w:rPr>
          <w:rFonts w:hint="eastAsia" w:ascii="宋体" w:hAnsi="宋体" w:eastAsia="宋体" w:cs="宋体"/>
          <w:b w:val="0"/>
          <w:bCs w:val="0"/>
          <w:color w:val="auto"/>
          <w:sz w:val="24"/>
          <w:szCs w:val="24"/>
          <w:highlight w:val="none"/>
          <w:lang w:val="zh-CN"/>
        </w:rPr>
        <w:t xml:space="preserve">，大写：人民币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元整，在双方签订合同且乙方向甲方出具等额预付款保函及对应金额的增值税发票后，甲方办理政府采购资金结算手续，将款项支付给乙方。</w:t>
      </w:r>
      <w:r/>
    </w:p>
    <w:p>
      <w:pPr>
        <w:ind w:firstLine="420"/>
        <w:jc w:val="both"/>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合同价款的百分之七十（</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zh-CN"/>
        </w:rPr>
        <w:t xml:space="preserve">0%）即小写￥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w:t>
      </w:r>
      <w:r>
        <w:rPr>
          <w:rFonts w:hint="eastAsia" w:ascii="宋体" w:hAnsi="宋体" w:eastAsia="宋体" w:cs="宋体"/>
          <w:b w:val="0"/>
          <w:bCs w:val="0"/>
          <w:color w:val="auto"/>
          <w:sz w:val="24"/>
          <w:szCs w:val="24"/>
          <w:highlight w:val="none"/>
          <w:lang w:val="zh-CN"/>
        </w:rPr>
        <w:t xml:space="preserve">，大写：人民币</w:t>
      </w:r>
      <w:r>
        <w:rPr>
          <w:rFonts w:hint="eastAsia" w:ascii="宋体" w:hAnsi="宋体" w:eastAsia="宋体" w:cs="宋体"/>
          <w:b w:val="0"/>
          <w:bCs w:val="0"/>
          <w:color w:val="auto"/>
          <w:sz w:val="24"/>
          <w:szCs w:val="24"/>
          <w:highlight w:val="none"/>
          <w:u w:val="single"/>
          <w:lang w:val="zh-CN"/>
        </w:rPr>
        <w:tab/>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元整，在乙方提交的成果通过江苏省自然资源厅组织的质量检查</w:t>
      </w:r>
      <w:r>
        <w:rPr>
          <w:rFonts w:hint="eastAsia" w:ascii="宋体" w:hAnsi="宋体" w:eastAsia="宋体" w:cs="宋体"/>
          <w:b w:val="0"/>
          <w:bCs w:val="0"/>
          <w:color w:val="auto"/>
          <w:sz w:val="24"/>
          <w:szCs w:val="24"/>
          <w:highlight w:val="none"/>
          <w:lang w:val="en-US" w:eastAsia="zh-CN"/>
        </w:rPr>
        <w:t xml:space="preserve">合格后</w:t>
      </w:r>
      <w:r>
        <w:rPr>
          <w:rFonts w:hint="eastAsia" w:ascii="宋体" w:hAnsi="宋体" w:eastAsia="宋体" w:cs="宋体"/>
          <w:b w:val="0"/>
          <w:bCs w:val="0"/>
          <w:color w:val="auto"/>
          <w:sz w:val="24"/>
          <w:szCs w:val="24"/>
          <w:highlight w:val="none"/>
          <w:lang w:val="zh-CN"/>
        </w:rPr>
        <w:t xml:space="preserve">，乙方提供对应金额的增值税发票，甲方办理资金结算手续，将款项支付给乙方。</w:t>
      </w:r>
      <w:r/>
    </w:p>
    <w:p>
      <w:pPr>
        <w:ind w:firstLine="420"/>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lang w:val="en-US" w:eastAsia="zh-CN" w:bidi="ar-SA"/>
        </w:rPr>
        <w:t xml:space="preserve">（二）付款方式二：不提交预付款保函的</w:t>
      </w:r>
      <w:r/>
    </w:p>
    <w:p>
      <w:pPr>
        <w:ind w:firstLine="420"/>
        <w:jc w:val="both"/>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合同价款的百分之二十（</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0%）即小写￥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w:t>
      </w:r>
      <w:r>
        <w:rPr>
          <w:rFonts w:hint="eastAsia" w:ascii="宋体" w:hAnsi="宋体" w:eastAsia="宋体" w:cs="宋体"/>
          <w:b w:val="0"/>
          <w:bCs w:val="0"/>
          <w:color w:val="auto"/>
          <w:sz w:val="24"/>
          <w:szCs w:val="24"/>
          <w:highlight w:val="none"/>
          <w:lang w:val="zh-CN"/>
        </w:rPr>
        <w:t xml:space="preserve">，大写：人民币</w:t>
      </w:r>
      <w:r>
        <w:rPr>
          <w:rFonts w:hint="eastAsia" w:ascii="宋体" w:hAnsi="宋体" w:eastAsia="宋体" w:cs="宋体"/>
          <w:b w:val="0"/>
          <w:bCs w:val="0"/>
          <w:color w:val="auto"/>
          <w:sz w:val="24"/>
          <w:szCs w:val="24"/>
          <w:highlight w:val="none"/>
          <w:u w:val="single"/>
          <w:lang w:val="zh-CN"/>
        </w:rPr>
        <w:tab/>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元整，在双方签订合同，乙方提供对应金额的增值税发票后，甲方办理资金结算手续，将款项支付给乙方。</w:t>
      </w:r>
      <w:r/>
    </w:p>
    <w:p>
      <w:pPr>
        <w:ind w:firstLine="420"/>
        <w:jc w:val="both"/>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合同价款的百分之八十（</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zh-CN"/>
        </w:rPr>
        <w:t xml:space="preserve">0%）即小写￥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w:t>
      </w:r>
      <w:r>
        <w:rPr>
          <w:rFonts w:hint="eastAsia" w:ascii="宋体" w:hAnsi="宋体" w:eastAsia="宋体" w:cs="宋体"/>
          <w:b w:val="0"/>
          <w:bCs w:val="0"/>
          <w:color w:val="auto"/>
          <w:sz w:val="24"/>
          <w:szCs w:val="24"/>
          <w:highlight w:val="none"/>
          <w:lang w:val="zh-CN"/>
        </w:rPr>
        <w:t xml:space="preserve">，大写：人民币</w:t>
      </w:r>
      <w:r>
        <w:rPr>
          <w:rFonts w:hint="eastAsia" w:ascii="宋体" w:hAnsi="宋体" w:eastAsia="宋体" w:cs="宋体"/>
          <w:b w:val="0"/>
          <w:bCs w:val="0"/>
          <w:color w:val="auto"/>
          <w:sz w:val="24"/>
          <w:szCs w:val="24"/>
          <w:highlight w:val="none"/>
          <w:u w:val="single"/>
          <w:lang w:val="zh-CN"/>
        </w:rPr>
        <w:tab/>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元整，在乙方提交的成果通过江苏省自然资源厅组织的质量检查</w:t>
      </w:r>
      <w:r>
        <w:rPr>
          <w:rFonts w:hint="eastAsia" w:ascii="宋体" w:hAnsi="宋体" w:eastAsia="宋体" w:cs="宋体"/>
          <w:b w:val="0"/>
          <w:bCs w:val="0"/>
          <w:color w:val="auto"/>
          <w:sz w:val="24"/>
          <w:szCs w:val="24"/>
          <w:highlight w:val="none"/>
          <w:lang w:val="en-US" w:eastAsia="zh-CN"/>
        </w:rPr>
        <w:t xml:space="preserve">合格后</w:t>
      </w:r>
      <w:r>
        <w:rPr>
          <w:rFonts w:hint="eastAsia" w:ascii="宋体" w:hAnsi="宋体" w:eastAsia="宋体" w:cs="宋体"/>
          <w:b w:val="0"/>
          <w:bCs w:val="0"/>
          <w:color w:val="auto"/>
          <w:sz w:val="24"/>
          <w:szCs w:val="24"/>
          <w:highlight w:val="none"/>
          <w:lang w:val="zh-CN"/>
        </w:rPr>
        <w:t xml:space="preserve">，乙方提供对应金额的增值税发票，甲方办理资金结算手续，将款项支付给乙方。</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zh-CN" w:eastAsia="zh-CN"/>
        </w:rPr>
        <w:t xml:space="preserve">条　违约责任</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甲方无正当理由拒绝验收或拒付合同款项的，应向乙方偿付合同总价10％的违约金。</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乙方无法完成项目的，应向甲方支付合同总价</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的违约金，同时甲方有权解除合同。</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 </w:t>
      </w:r>
      <w:r>
        <w:rPr>
          <w:rFonts w:hint="eastAsia" w:ascii="宋体" w:hAnsi="宋体" w:eastAsia="宋体" w:cs="宋体"/>
          <w:color w:val="auto"/>
          <w:sz w:val="24"/>
          <w:szCs w:val="24"/>
        </w:rPr>
        <w:t xml:space="preserve">乙方完成的项目不符合要求的，应按照甲方选择的下列一种或多种方式承担赔偿责任：</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在甲方同意延长的期限内</w:t>
      </w:r>
      <w:r>
        <w:rPr>
          <w:rFonts w:hint="eastAsia" w:ascii="宋体" w:hAnsi="宋体" w:eastAsia="宋体" w:cs="宋体"/>
          <w:color w:val="auto"/>
          <w:sz w:val="24"/>
          <w:szCs w:val="24"/>
          <w:lang w:eastAsia="zh-CN"/>
        </w:rPr>
        <w:t xml:space="preserve">，乙方应交付</w:t>
      </w:r>
      <w:r>
        <w:rPr>
          <w:rFonts w:hint="eastAsia" w:ascii="宋体" w:hAnsi="宋体" w:eastAsia="宋体" w:cs="宋体"/>
          <w:color w:val="auto"/>
          <w:sz w:val="24"/>
          <w:szCs w:val="24"/>
        </w:rPr>
        <w:t xml:space="preserve">符合要求的</w:t>
      </w:r>
      <w:r>
        <w:rPr>
          <w:rFonts w:hint="eastAsia" w:ascii="宋体" w:hAnsi="宋体" w:eastAsia="宋体" w:cs="宋体"/>
          <w:color w:val="auto"/>
          <w:sz w:val="24"/>
          <w:szCs w:val="24"/>
          <w:lang w:eastAsia="zh-CN"/>
        </w:rPr>
        <w:t xml:space="preserve">服务，</w:t>
      </w:r>
      <w:r>
        <w:rPr>
          <w:rFonts w:hint="eastAsia" w:ascii="宋体" w:hAnsi="宋体" w:eastAsia="宋体" w:cs="宋体"/>
          <w:color w:val="auto"/>
          <w:sz w:val="24"/>
          <w:szCs w:val="24"/>
        </w:rPr>
        <w:t xml:space="preserve">并承担由此给甲方造成的一切损失；</w:t>
      </w:r>
      <w:r>
        <w:rPr>
          <w:rFonts w:hint="eastAsia" w:ascii="宋体" w:hAnsi="宋体" w:eastAsia="宋体" w:cs="宋体"/>
          <w:color w:val="auto"/>
          <w:sz w:val="24"/>
          <w:szCs w:val="24"/>
          <w:lang w:eastAsia="zh-CN"/>
        </w:rPr>
        <w:t xml:space="preserve">若逾期</w:t>
      </w:r>
      <w:r>
        <w:rPr>
          <w:rFonts w:hint="eastAsia" w:ascii="宋体" w:hAnsi="宋体" w:eastAsia="宋体" w:cs="宋体"/>
          <w:color w:val="auto"/>
          <w:sz w:val="24"/>
          <w:szCs w:val="24"/>
        </w:rPr>
        <w:t xml:space="preserve">未完成或完成的项目仍不符合要求，乙方应向甲方支付合同总价</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的违约金，同时甲方有权解除合同。</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在甲方规定时间内，修正有缺陷的部分以达到合同规定的要求并承担一切费用和风险，同时承担甲方因此所遭受的全部损失；</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按合同规定同种货币退还甲方已付款项，同时承担由此发生的一切损失和费用，包括但不限于利息、银行手续费及所需的其他必要费用。</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 </w:t>
      </w:r>
      <w:r>
        <w:rPr>
          <w:rFonts w:hint="eastAsia" w:ascii="宋体" w:hAnsi="宋体" w:eastAsia="宋体" w:cs="宋体"/>
          <w:color w:val="auto"/>
          <w:sz w:val="24"/>
          <w:szCs w:val="24"/>
        </w:rPr>
        <w:t xml:space="preserve">乙方未按规定和承诺提供伴随服务、售后服务的，应向甲方支付合同总价</w:t>
      </w:r>
      <w:r>
        <w:rPr>
          <w:rFonts w:hint="eastAsia" w:ascii="宋体" w:hAnsi="宋体" w:eastAsia="宋体" w:cs="宋体"/>
          <w:color w:val="auto"/>
          <w:sz w:val="24"/>
          <w:szCs w:val="24"/>
          <w:u w:val="single"/>
        </w:rPr>
        <w:t xml:space="preserve">5％</w:t>
      </w:r>
      <w:r>
        <w:rPr>
          <w:rFonts w:hint="eastAsia" w:ascii="宋体" w:hAnsi="宋体" w:eastAsia="宋体" w:cs="宋体"/>
          <w:color w:val="auto"/>
          <w:sz w:val="24"/>
          <w:szCs w:val="24"/>
        </w:rPr>
        <w:t xml:space="preserve">的违约金。</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 </w:t>
      </w:r>
      <w:r>
        <w:rPr>
          <w:rFonts w:hint="eastAsia" w:ascii="宋体" w:hAnsi="宋体" w:eastAsia="宋体" w:cs="宋体"/>
          <w:color w:val="auto"/>
          <w:sz w:val="24"/>
          <w:szCs w:val="24"/>
        </w:rPr>
        <w:t xml:space="preserve">违约方承担违约责任并不影响其合同项下的义务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合同解除的除外</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lang w:val="zh-CN" w:eastAsia="zh-CN"/>
        </w:rPr>
        <w:t xml:space="preserve">条　质量保证和售后服务</w:t>
      </w:r>
      <w:r/>
    </w:p>
    <w:p>
      <w:pPr>
        <w:ind w:firstLine="480"/>
        <w:jc w:val="both"/>
        <w:keepLines w:val="0"/>
        <w:keepNext w:val="0"/>
        <w:pageBreakBefore w:val="0"/>
        <w:spacing w:line="46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乙方应按招标文件规定的服务要求、技术要求、质量标准向甲方提供货物。</w:t>
      </w:r>
      <w:r/>
    </w:p>
    <w:p>
      <w:pPr>
        <w:ind w:firstLine="480"/>
        <w:jc w:val="both"/>
        <w:keepLines w:val="0"/>
        <w:keepNext w:val="0"/>
        <w:pageBreakBefore w:val="0"/>
        <w:spacing w:line="460" w:lineRule="exact"/>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zh-CN"/>
        </w:rPr>
        <w:t xml:space="preserve">2</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lang w:val="zh-CN"/>
        </w:rPr>
        <w:t xml:space="preserve">质量保证：</w:t>
      </w:r>
      <w:r>
        <w:rPr>
          <w:rFonts w:hint="eastAsia" w:ascii="宋体" w:hAnsi="宋体" w:eastAsia="宋体" w:cs="宋体"/>
          <w:bCs/>
          <w:color w:val="auto"/>
          <w:sz w:val="24"/>
          <w:szCs w:val="24"/>
          <w:lang w:val="en-US" w:eastAsia="zh-CN"/>
        </w:rPr>
        <w:t xml:space="preserve">项目成果通过省级检查及国家级核查。</w:t>
      </w:r>
      <w:r/>
    </w:p>
    <w:p>
      <w:pPr>
        <w:ind w:firstLine="480"/>
        <w:jc w:val="both"/>
        <w:keepLines w:val="0"/>
        <w:keepNext w:val="0"/>
        <w:pageBreakBefore w:val="0"/>
        <w:spacing w:line="460" w:lineRule="exact"/>
        <w:widowControl w:val="off"/>
        <w:rPr>
          <w:rFonts w:hint="eastAsia" w:ascii="宋体" w:hAnsi="宋体" w:eastAsia="宋体" w:cs="宋体"/>
          <w:bCs/>
          <w:color w:val="auto"/>
          <w:sz w:val="24"/>
          <w:szCs w:val="24"/>
          <w:u w:val="single"/>
          <w:lang w:val="zh-CN"/>
        </w:rPr>
      </w:pPr>
      <w:r>
        <w:rPr>
          <w:rFonts w:hint="eastAsia" w:ascii="宋体" w:hAnsi="宋体" w:eastAsia="宋体" w:cs="宋体"/>
          <w:bCs/>
          <w:color w:val="auto"/>
          <w:sz w:val="24"/>
          <w:szCs w:val="24"/>
          <w:lang w:val="zh-CN"/>
        </w:rPr>
        <w:t xml:space="preserve">3</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lang w:val="zh-CN"/>
        </w:rPr>
        <w:t xml:space="preserve">售后服务</w:t>
      </w:r>
      <w:r>
        <w:rPr>
          <w:rFonts w:hint="eastAsia" w:ascii="宋体" w:hAnsi="宋体" w:eastAsia="宋体" w:cs="宋体"/>
          <w:bCs/>
          <w:color w:val="auto"/>
          <w:sz w:val="24"/>
          <w:szCs w:val="24"/>
          <w:lang w:val="en-US" w:eastAsia="zh-CN"/>
        </w:rPr>
        <w:t xml:space="preserve">内容</w:t>
      </w:r>
      <w:r>
        <w:rPr>
          <w:rFonts w:hint="eastAsia" w:ascii="宋体" w:hAnsi="宋体" w:eastAsia="宋体" w:cs="宋体"/>
          <w:bCs/>
          <w:color w:val="auto"/>
          <w:sz w:val="24"/>
          <w:szCs w:val="24"/>
          <w:lang w:val="zh-CN"/>
        </w:rPr>
        <w:t xml:space="preserve">：</w:t>
      </w:r>
      <w:r>
        <w:rPr>
          <w:rFonts w:hint="eastAsia" w:ascii="宋体" w:hAnsi="宋体" w:eastAsia="宋体" w:cs="宋体"/>
          <w:bCs/>
          <w:color w:val="auto"/>
          <w:sz w:val="24"/>
          <w:szCs w:val="24"/>
          <w:lang w:val="en-US" w:eastAsia="zh-CN"/>
        </w:rPr>
        <w:t xml:space="preserve">依据磋商</w:t>
      </w:r>
      <w:r>
        <w:rPr>
          <w:rFonts w:hint="eastAsia" w:ascii="宋体" w:hAnsi="宋体" w:eastAsia="宋体" w:cs="宋体"/>
          <w:bCs/>
          <w:color w:val="auto"/>
          <w:sz w:val="24"/>
          <w:szCs w:val="24"/>
        </w:rPr>
        <w:t xml:space="preserve">文件、</w:t>
      </w:r>
      <w:r>
        <w:rPr>
          <w:rFonts w:hint="eastAsia" w:ascii="宋体" w:hAnsi="宋体" w:cs="宋体"/>
          <w:bCs/>
          <w:color w:val="auto"/>
          <w:sz w:val="24"/>
          <w:szCs w:val="24"/>
          <w:lang w:eastAsia="zh-CN"/>
        </w:rPr>
        <w:t xml:space="preserve">响应文件</w:t>
      </w:r>
      <w:r>
        <w:rPr>
          <w:rFonts w:hint="eastAsia" w:ascii="宋体" w:hAnsi="宋体" w:eastAsia="宋体" w:cs="宋体"/>
          <w:bCs/>
          <w:color w:val="auto"/>
          <w:sz w:val="24"/>
          <w:szCs w:val="24"/>
        </w:rPr>
        <w:t xml:space="preserve">、合同条款及中标</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成交</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通知书，</w:t>
      </w:r>
      <w:r>
        <w:rPr>
          <w:rFonts w:hint="eastAsia" w:ascii="宋体" w:hAnsi="宋体" w:eastAsia="宋体" w:cs="宋体"/>
          <w:bCs/>
          <w:color w:val="auto"/>
          <w:sz w:val="24"/>
          <w:szCs w:val="24"/>
          <w:lang w:eastAsia="zh-CN"/>
        </w:rPr>
        <w:t xml:space="preserve">以成交</w:t>
      </w:r>
      <w:r>
        <w:rPr>
          <w:rFonts w:hint="eastAsia" w:ascii="宋体" w:hAnsi="宋体" w:eastAsia="宋体" w:cs="宋体"/>
          <w:bCs/>
          <w:color w:val="auto"/>
          <w:sz w:val="24"/>
          <w:szCs w:val="24"/>
          <w:lang w:val="en-US" w:eastAsia="zh-CN"/>
        </w:rPr>
        <w:t xml:space="preserve">供应商</w:t>
      </w:r>
      <w:r>
        <w:rPr>
          <w:rFonts w:hint="eastAsia" w:ascii="宋体" w:hAnsi="宋体" w:eastAsia="宋体" w:cs="宋体"/>
          <w:bCs/>
          <w:color w:val="auto"/>
          <w:sz w:val="24"/>
          <w:szCs w:val="24"/>
        </w:rPr>
        <w:t xml:space="preserve">在投标、评标过程中所作</w:t>
      </w:r>
      <w:r>
        <w:rPr>
          <w:rFonts w:hint="eastAsia" w:ascii="宋体" w:hAnsi="宋体" w:eastAsia="宋体" w:cs="宋体"/>
          <w:bCs/>
          <w:color w:val="auto"/>
          <w:sz w:val="24"/>
          <w:szCs w:val="24"/>
          <w:lang w:eastAsia="zh-CN"/>
        </w:rPr>
        <w:t xml:space="preserve">其他</w:t>
      </w:r>
      <w:r>
        <w:rPr>
          <w:rFonts w:hint="eastAsia" w:ascii="宋体" w:hAnsi="宋体" w:eastAsia="宋体" w:cs="宋体"/>
          <w:bCs/>
          <w:color w:val="auto"/>
          <w:sz w:val="24"/>
          <w:szCs w:val="24"/>
        </w:rPr>
        <w:t xml:space="preserve">有关承诺、声明、书面澄清等</w:t>
      </w:r>
      <w:r>
        <w:rPr>
          <w:rFonts w:hint="eastAsia" w:ascii="宋体" w:hAnsi="宋体" w:eastAsia="宋体" w:cs="宋体"/>
          <w:bCs/>
          <w:color w:val="auto"/>
          <w:sz w:val="24"/>
          <w:szCs w:val="24"/>
          <w:lang w:val="en-US" w:eastAsia="zh-CN"/>
        </w:rPr>
        <w:t xml:space="preserve">为准。</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lang w:val="zh-CN" w:eastAsia="zh-CN"/>
        </w:rPr>
        <w:t xml:space="preserve">条　不可抗力</w:t>
      </w:r>
      <w:r/>
    </w:p>
    <w:p>
      <w:pPr>
        <w:ind w:firstLine="480"/>
        <w:jc w:val="both"/>
        <w:keepLines w:val="0"/>
        <w:keepNext w:val="0"/>
        <w:pageBreakBefore w:val="0"/>
        <w:spacing w:line="46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不可抗力，是指不能预见、不能避免并不能克服的客观情况，如战争、动乱、瘟疫、严重火灾、洪水、地震、风暴或其他自然灾害等。</w:t>
      </w:r>
      <w:r/>
    </w:p>
    <w:p>
      <w:pPr>
        <w:ind w:firstLine="480"/>
        <w:jc w:val="both"/>
        <w:keepLines w:val="0"/>
        <w:keepNext w:val="0"/>
        <w:pageBreakBefore w:val="0"/>
        <w:spacing w:line="460" w:lineRule="exact"/>
        <w:widowControl w:val="off"/>
        <w:rPr>
          <w:rFonts w:hint="eastAsia" w:ascii="宋体" w:hAnsi="宋体" w:eastAsia="宋体" w:cs="宋体"/>
          <w:bCs/>
          <w:color w:val="ff0000"/>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2"/>
        <w:jc w:val="both"/>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发生不可抗力事件，任何一方均不对因不可抗力无法履行或迟延履行本合同义务而使另一方蒙受的任何损失承担责任，法律另有规定的除外。</w:t>
      </w:r>
      <w:r/>
    </w:p>
    <w:p>
      <w:pPr>
        <w:ind w:firstLine="482"/>
        <w:jc w:val="both"/>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合同各方应根据不可抗力对本合同履行的影响程度，协商确定是否终止本合同</w:t>
      </w:r>
      <w:r>
        <w:rPr>
          <w:rFonts w:hint="eastAsia" w:ascii="宋体" w:hAnsi="宋体" w:eastAsia="宋体" w:cs="宋体"/>
          <w:bCs/>
          <w:color w:val="auto"/>
          <w:sz w:val="24"/>
          <w:szCs w:val="24"/>
          <w:highlight w:val="none"/>
          <w:lang w:eastAsia="zh-CN"/>
        </w:rPr>
        <w:t xml:space="preserve">或</w:t>
      </w:r>
      <w:r>
        <w:rPr>
          <w:rFonts w:hint="eastAsia" w:ascii="宋体" w:hAnsi="宋体" w:eastAsia="宋体" w:cs="宋体"/>
          <w:bCs/>
          <w:color w:val="auto"/>
          <w:sz w:val="24"/>
          <w:szCs w:val="24"/>
          <w:highlight w:val="none"/>
        </w:rPr>
        <w:t xml:space="preserve">继续履行本合同。</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十一</w:t>
      </w:r>
      <w:r>
        <w:rPr>
          <w:rFonts w:hint="eastAsia" w:ascii="宋体" w:hAnsi="宋体" w:eastAsia="宋体" w:cs="宋体"/>
          <w:b/>
          <w:bCs/>
          <w:sz w:val="24"/>
          <w:szCs w:val="24"/>
          <w:lang w:val="zh-CN" w:eastAsia="zh-CN"/>
        </w:rPr>
        <w:t xml:space="preserve">条　合同的变更和终止</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除《中华人民共和国政府采购法》第五十条规定的情形外，本合同一经签订，甲乙双方不得擅自变更、中止或终止合同。</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除发生法律规定的不能预见、不能避免并不能克服的客观情况外，甲乙双方不得放弃或拒绝履行合同。</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val="zh-CN" w:eastAsia="zh-CN"/>
        </w:rPr>
        <w:t xml:space="preserve">条合同的终止</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本合同因下列原因而终止：</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（1）本合同正常履行完毕；</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）因不可抗力导致本合同无法履行或继续履行不必要；</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）任何一方行使解除权解除本合同；</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）合同的继续履行将损害国家利益和社会公共利益。</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除上述情形外，甲乙双方不得擅自终止合同。</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zh-CN" w:eastAsia="zh-CN"/>
        </w:rPr>
        <w:t xml:space="preserve">条　争议的解决</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种方式解决争议：</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（1）向甲方所在地有管辖权的人民法院提起诉讼；</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（2）向甲方所在地仲裁委员会按其仲裁规则申请仲裁。</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在仲裁期间，本合同应继续履行。</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val="zh-CN" w:eastAsia="zh-CN"/>
        </w:rPr>
        <w:t xml:space="preserve">条　合同生效及其他</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本合同由双方代表签字，加盖双方公章后生效。</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 本合同一式伍份，甲方、乙方各执贰份，代理机构壹份，自签订之日起生效。</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本合同应按照中华人民共和国的现行法律进行解释。</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甲方：</w:t>
      </w:r>
      <w:r>
        <w:rPr>
          <w:rFonts w:hint="eastAsia" w:ascii="宋体" w:hAnsi="宋体" w:eastAsia="宋体" w:cs="宋体"/>
          <w:color w:val="auto"/>
          <w:sz w:val="24"/>
          <w:szCs w:val="24"/>
          <w:highlight w:val="none"/>
          <w:lang w:val="en-US" w:eastAsia="zh-CN"/>
        </w:rPr>
        <w:t xml:space="preserve">睢宁县自然资源和规划局</w:t>
      </w:r>
      <w:r>
        <w:rPr>
          <w:rFonts w:hint="eastAsia" w:ascii="宋体" w:hAnsi="宋体" w:eastAsia="宋体" w:cs="宋体"/>
          <w:color w:val="auto"/>
          <w:sz w:val="24"/>
          <w:szCs w:val="24"/>
          <w:highlight w:val="none"/>
          <w:lang w:val="zh-CN"/>
        </w:rPr>
        <w:t xml:space="preserve">（盖章）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乙方</w:t>
      </w:r>
      <w:r>
        <w:rPr>
          <w:rFonts w:hint="eastAsia" w:ascii="宋体" w:hAnsi="宋体" w:eastAsia="宋体" w:cs="宋体"/>
          <w:color w:val="auto"/>
          <w:sz w:val="24"/>
          <w:szCs w:val="24"/>
          <w:highlight w:val="none"/>
          <w:lang w:val="zh-CN" w:eastAsia="zh-CN"/>
        </w:rPr>
        <w:t xml:space="preserve">：</w:t>
      </w:r>
      <w:r/>
    </w:p>
    <w:p>
      <w:pPr>
        <w:jc w:val="both"/>
        <w:keepLines w:val="0"/>
        <w:keepNext w:val="0"/>
        <w:pageBreakBefore w:val="0"/>
        <w:spacing w:line="460" w:lineRule="exact"/>
        <w:widowControl w:val="off"/>
        <w:rPr>
          <w:rFonts w:hint="eastAsia" w:ascii="宋体" w:hAnsi="宋体" w:eastAsia="宋体" w:cs="宋体"/>
          <w:color w:val="auto"/>
          <w:spacing w:val="-34"/>
          <w:sz w:val="24"/>
          <w:szCs w:val="24"/>
          <w:highlight w:val="none"/>
          <w:lang w:val="zh-CN"/>
        </w:rPr>
      </w:pPr>
      <w:r>
        <w:rPr>
          <w:rFonts w:hint="eastAsia" w:ascii="宋体" w:hAnsi="宋体" w:eastAsia="宋体" w:cs="宋体"/>
          <w:color w:val="auto"/>
          <w:sz w:val="24"/>
          <w:szCs w:val="24"/>
          <w:highlight w:val="none"/>
          <w:lang w:val="zh-CN"/>
        </w:rPr>
        <w:t xml:space="preserve">法定代表人或授权代表</w:t>
      </w:r>
      <w:r>
        <w:rPr>
          <w:rFonts w:hint="eastAsia" w:ascii="宋体" w:hAnsi="宋体" w:eastAsia="宋体" w:cs="宋体"/>
          <w:color w:val="auto"/>
          <w:spacing w:val="-28"/>
          <w:sz w:val="24"/>
          <w:szCs w:val="24"/>
          <w:highlight w:val="none"/>
          <w:lang w:val="zh-CN"/>
        </w:rPr>
        <w:t xml:space="preserve">（签字或盖章）：</w:t>
      </w:r>
      <w:r>
        <w:rPr>
          <w:rFonts w:hint="eastAsia" w:ascii="宋体" w:hAnsi="宋体" w:eastAsia="宋体" w:cs="宋体"/>
          <w:color w:val="auto"/>
          <w:sz w:val="24"/>
          <w:szCs w:val="24"/>
          <w:highlight w:val="none"/>
          <w:lang w:val="en-US" w:eastAsia="zh-CN"/>
        </w:rPr>
        <w:t xml:space="preserve">    法定代表人</w:t>
      </w:r>
      <w:r>
        <w:rPr>
          <w:rFonts w:hint="eastAsia" w:ascii="宋体" w:hAnsi="宋体" w:eastAsia="宋体" w:cs="宋体"/>
          <w:color w:val="auto"/>
          <w:sz w:val="24"/>
          <w:szCs w:val="24"/>
          <w:highlight w:val="none"/>
          <w:lang w:val="zh-CN"/>
        </w:rPr>
        <w:t xml:space="preserve">或授权代表</w:t>
      </w:r>
      <w:r>
        <w:rPr>
          <w:rFonts w:hint="eastAsia" w:ascii="宋体" w:hAnsi="宋体" w:eastAsia="宋体" w:cs="宋体"/>
          <w:color w:val="auto"/>
          <w:spacing w:val="-34"/>
          <w:sz w:val="24"/>
          <w:szCs w:val="24"/>
          <w:highlight w:val="none"/>
          <w:lang w:val="zh-CN"/>
        </w:rPr>
        <w:t xml:space="preserve">（签字或盖章）：</w:t>
      </w:r>
      <w:r/>
    </w:p>
    <w:p>
      <w:pPr>
        <w:jc w:val="both"/>
        <w:keepLines w:val="0"/>
        <w:keepNext w:val="0"/>
        <w:pageBreakBefore w:val="0"/>
        <w:spacing w:line="46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单位地址：</w:t>
      </w:r>
      <w:r>
        <w:rPr>
          <w:rFonts w:hint="eastAsia" w:ascii="宋体" w:hAnsi="宋体" w:eastAsia="宋体" w:cs="宋体"/>
          <w:color w:val="auto"/>
          <w:sz w:val="24"/>
          <w:szCs w:val="24"/>
          <w:highlight w:val="none"/>
          <w:lang w:val="en-US" w:eastAsia="zh-CN"/>
        </w:rPr>
        <w:t xml:space="preserve">睢宁县商务中心6楼            </w:t>
      </w:r>
      <w:r>
        <w:rPr>
          <w:rFonts w:hint="eastAsia" w:ascii="宋体" w:hAnsi="宋体" w:eastAsia="宋体" w:cs="宋体"/>
          <w:color w:val="auto"/>
          <w:sz w:val="24"/>
          <w:szCs w:val="24"/>
          <w:highlight w:val="none"/>
          <w:lang w:val="zh-CN"/>
        </w:rPr>
        <w:t xml:space="preserve">单位地址</w:t>
      </w:r>
      <w:r>
        <w:rPr>
          <w:rFonts w:hint="eastAsia" w:ascii="宋体" w:hAnsi="宋体" w:eastAsia="宋体" w:cs="宋体"/>
          <w:color w:val="auto"/>
          <w:sz w:val="24"/>
          <w:szCs w:val="24"/>
          <w:highlight w:val="none"/>
          <w:lang w:val="zh-CN" w:eastAsia="zh-CN"/>
        </w:rPr>
        <w:t xml:space="preserve">：</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联系人：</w:t>
      </w:r>
      <w:r/>
    </w:p>
    <w:p>
      <w:pPr>
        <w:pageBreakBefore w:val="0"/>
        <w:spacing w:line="460" w:lineRule="exact"/>
        <w:widowControl w:val="off"/>
      </w:pPr>
      <w:r>
        <w:rPr>
          <w:rFonts w:hint="eastAsia" w:ascii="宋体" w:hAnsi="宋体" w:eastAsia="宋体" w:cs="宋体"/>
          <w:color w:val="auto"/>
          <w:sz w:val="24"/>
          <w:szCs w:val="24"/>
          <w:highlight w:val="none"/>
          <w:lang w:val="zh-CN"/>
        </w:rPr>
        <w:t xml:space="preserve">签字日期</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     年    月     日          </w:t>
      </w:r>
      <w:r>
        <w:rPr>
          <w:rFonts w:hint="eastAsia" w:ascii="宋体" w:hAnsi="宋体" w:eastAsia="宋体" w:cs="宋体"/>
          <w:color w:val="auto"/>
          <w:sz w:val="24"/>
          <w:szCs w:val="24"/>
          <w:highlight w:val="none"/>
          <w:lang w:val="zh-CN"/>
        </w:rPr>
        <w:t xml:space="preserve">签字日期</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     年    月     日</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7.承诺书</w:t>
      </w:r>
      <w:r/>
    </w:p>
    <w:p>
      <w:pPr>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lang w:eastAsia="zh-CN"/>
        </w:rPr>
        <w:t xml:space="preserve">睢宁县自然资源和规划局</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lang w:eastAsia="zh-CN"/>
        </w:rPr>
        <w:t xml:space="preserve">江苏</w:t>
      </w:r>
      <w:r>
        <w:rPr>
          <w:rFonts w:hint="eastAsia" w:ascii="宋体" w:hAnsi="宋体" w:eastAsia="宋体" w:cs="宋体"/>
          <w:sz w:val="24"/>
          <w:szCs w:val="24"/>
          <w:u w:val="single"/>
          <w:lang w:val="en-US" w:eastAsia="zh-CN"/>
        </w:rPr>
        <w:t xml:space="preserve">润淮建设项目咨询</w:t>
      </w:r>
      <w:r>
        <w:rPr>
          <w:rFonts w:hint="eastAsia" w:ascii="宋体" w:hAnsi="宋体" w:eastAsia="宋体" w:cs="宋体"/>
          <w:sz w:val="24"/>
          <w:szCs w:val="24"/>
          <w:u w:val="single"/>
          <w:lang w:eastAsia="zh-CN"/>
        </w:rPr>
        <w:t xml:space="preserve">有限公司</w:t>
      </w:r>
      <w:r>
        <w:rPr>
          <w:rFonts w:hint="eastAsia" w:ascii="宋体" w:hAnsi="宋体" w:eastAsia="宋体" w:cs="宋体"/>
          <w:sz w:val="24"/>
          <w:szCs w:val="24"/>
        </w:rPr>
        <w:t xml:space="preserve">：</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根据贵方《磋商文件》（项目编号：</w:t>
      </w:r>
      <w:r>
        <w:rPr>
          <w:rFonts w:hint="eastAsia" w:ascii="宋体" w:hAnsi="宋体" w:eastAsia="宋体" w:cs="宋体"/>
          <w:sz w:val="24"/>
          <w:szCs w:val="24"/>
          <w:u w:val="single"/>
          <w:lang w:eastAsia="zh-CN"/>
        </w:rPr>
        <w:t xml:space="preserve">JSZC-320324-RHJS-</w:t>
      </w:r>
      <w:r>
        <w:rPr>
          <w:rFonts w:hint="eastAsia" w:ascii="宋体" w:hAnsi="宋体" w:cs="宋体"/>
          <w:sz w:val="24"/>
          <w:szCs w:val="24"/>
          <w:u w:val="single"/>
          <w:lang w:eastAsia="zh-CN"/>
        </w:rPr>
        <w:t xml:space="preserve">C2026-0006</w:t>
      </w:r>
      <w:r>
        <w:rPr>
          <w:rFonts w:hint="eastAsia" w:ascii="宋体" w:hAnsi="宋体" w:eastAsia="宋体" w:cs="宋体"/>
          <w:sz w:val="24"/>
          <w:szCs w:val="24"/>
        </w:rPr>
        <w:t xml:space="preserve">）要求，本供应商正式提交以下首次响应文件。</w:t>
      </w:r>
      <w:r/>
    </w:p>
    <w:p>
      <w:pPr>
        <w:ind w:firstLine="480"/>
        <w:jc w:val="both"/>
        <w:keepLines w:val="0"/>
        <w:keepNext w:val="0"/>
        <w:pageBreakBefore w:val="0"/>
        <w:spacing w:line="42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（1）承诺书；</w:t>
      </w:r>
      <w:r/>
    </w:p>
    <w:p>
      <w:pPr>
        <w:ind w:firstLine="480"/>
        <w:jc w:val="both"/>
        <w:keepLines w:val="0"/>
        <w:keepNext w:val="0"/>
        <w:pageBreakBefore w:val="0"/>
        <w:spacing w:line="42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（2）磋商报价表；</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（3）偏离表；</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（4）磋商文件要求提供的其他响应文件。</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我单位按照磋商文件的要求编制响应文件，并对其提交的响应文件的真实性、合法性承担法律责任。</w:t>
      </w:r>
      <w:r/>
    </w:p>
    <w:p>
      <w:pPr>
        <w:ind w:firstLine="480"/>
        <w:jc w:val="both"/>
        <w:keepLines w:val="0"/>
        <w:keepNext w:val="0"/>
        <w:pageBreakBefore w:val="0"/>
        <w:spacing w:line="42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供应商兹宣布同意如下</w:t>
      </w:r>
      <w:r>
        <w:rPr>
          <w:rFonts w:hint="eastAsia" w:ascii="宋体" w:hAnsi="宋体" w:eastAsia="宋体" w:cs="宋体"/>
          <w:sz w:val="24"/>
          <w:szCs w:val="24"/>
          <w:lang w:eastAsia="zh-CN"/>
        </w:rPr>
        <w:t xml:space="preserve">：</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一、完全承担根据《磋商文件》规定完成合同的责任和义务（如有偏离，将全部填写在偏离表中）。</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二、保证所提供的响应文件及所有材料的真实、合法、有效，并对其负责。</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三、已详细审核竞争性磋商文件（含竞争性磋商文件的澄清或者修改），本供应商完全理解并同意放弃对这方面不明及误解的权利。</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四、所供货物保证符合国家有关产品质量、性能和安全标准，无权利瑕疵。</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五、报价有效期为30个工作日。</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六、同意向贵方提供贵方可能要求的与本次磋商采购有关的任何证据或资料。</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七、完全理解贵方不一定要接受最低的报价或收到的任何报价。</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八、采购人或采购代理机构有权将我单位本项目的《磋商报价表》和《分项价格表》予以公示，公示的方式由</w:t>
      </w:r>
      <w:r>
        <w:rPr>
          <w:rFonts w:hint="eastAsia" w:ascii="宋体" w:hAnsi="宋体" w:eastAsia="宋体" w:cs="宋体"/>
          <w:sz w:val="24"/>
          <w:szCs w:val="24"/>
          <w:lang w:eastAsia="zh-CN"/>
        </w:rPr>
        <w:t xml:space="preserve">江苏润淮建设项目咨询有限公司</w:t>
      </w:r>
      <w:r>
        <w:rPr>
          <w:rFonts w:hint="eastAsia" w:ascii="宋体" w:hAnsi="宋体" w:eastAsia="宋体" w:cs="宋体"/>
          <w:sz w:val="24"/>
          <w:szCs w:val="24"/>
        </w:rPr>
        <w:t xml:space="preserve">确定。</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34"/>
        <w:ind w:firstLine="4080"/>
        <w:jc w:val="both"/>
        <w:keepLines w:val="0"/>
        <w:keepNext w:val="0"/>
        <w:pageBreakBefore w:val="0"/>
        <w:spacing w:before="181" w:line="420" w:lineRule="exact"/>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供应商</w:t>
      </w:r>
      <w:r>
        <w:rPr>
          <w:rFonts w:asciiTheme="minorEastAsia" w:hAnsiTheme="minorEastAsia" w:eastAsiaTheme="minorEastAsia" w:cstheme="minorBidi"/>
          <w:color w:val="000000"/>
          <w:sz w:val="24"/>
          <w:szCs w:val="24"/>
        </w:rPr>
        <w:t xml:space="preserve">（电子签章）：</w:t>
      </w:r>
      <w:r/>
    </w:p>
    <w:p>
      <w:pPr>
        <w:pStyle w:val="834"/>
        <w:ind w:firstLine="2253"/>
        <w:jc w:val="both"/>
        <w:keepLines w:val="0"/>
        <w:keepNext w:val="0"/>
        <w:pageBreakBefore w:val="0"/>
        <w:spacing w:line="420" w:lineRule="exact"/>
        <w:widowControl/>
        <w:rPr>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szCs w:val="24"/>
        </w:rPr>
        <w:t xml:space="preserve">法定代表人</w:t>
      </w:r>
      <w:r>
        <w:rPr>
          <w:rFonts w:hint="eastAsia" w:asciiTheme="minorEastAsia" w:hAnsiTheme="minorEastAsia" w:eastAsiaTheme="minorEastAsia" w:cstheme="minorBidi"/>
          <w:color w:val="000000"/>
          <w:sz w:val="24"/>
          <w:szCs w:val="24"/>
          <w:lang w:eastAsia="zh-CN"/>
        </w:rPr>
        <w:t xml:space="preserve">（</w:t>
      </w:r>
      <w:r>
        <w:rPr>
          <w:rFonts w:hint="eastAsia" w:asciiTheme="minorEastAsia" w:hAnsiTheme="minorEastAsia" w:eastAsiaTheme="minorEastAsia" w:cstheme="minorBidi"/>
          <w:color w:val="000000"/>
          <w:sz w:val="24"/>
          <w:szCs w:val="24"/>
          <w:lang w:val="en-US" w:eastAsia="zh-CN"/>
        </w:rPr>
        <w:t xml:space="preserve">负责人</w:t>
      </w:r>
      <w:r>
        <w:rPr>
          <w:rFonts w:hint="eastAsia" w:asciiTheme="minorEastAsia" w:hAnsiTheme="minorEastAsia" w:eastAsiaTheme="minorEastAsia" w:cstheme="minorBidi"/>
          <w:color w:val="000000"/>
          <w:sz w:val="24"/>
          <w:szCs w:val="24"/>
          <w:lang w:eastAsia="zh-CN"/>
        </w:rPr>
        <w:t xml:space="preserve">）</w:t>
      </w:r>
      <w:r>
        <w:rPr>
          <w:rFonts w:asciiTheme="minorEastAsia" w:hAnsiTheme="minorEastAsia" w:eastAsiaTheme="minorEastAsia" w:cstheme="minorBidi"/>
          <w:color w:val="000000"/>
          <w:sz w:val="24"/>
          <w:szCs w:val="24"/>
        </w:rPr>
        <w:t xml:space="preserve">或授权代表（签字或盖章）： </w:t>
      </w:r>
      <w:r/>
    </w:p>
    <w:p>
      <w:pPr>
        <w:pStyle w:val="834"/>
        <w:ind w:firstLine="4800"/>
        <w:jc w:val="both"/>
        <w:keepLines w:val="0"/>
        <w:keepNext w:val="0"/>
        <w:pageBreakBefore w:val="0"/>
        <w:spacing w:line="420" w:lineRule="exact"/>
        <w:widowControl/>
        <w:rPr>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szCs w:val="24"/>
        </w:rPr>
        <w:t xml:space="preserve">联系电话：</w:t>
      </w:r>
      <w:r/>
    </w:p>
    <w:p>
      <w:pPr>
        <w:pStyle w:val="834"/>
        <w:ind w:firstLine="5280"/>
        <w:jc w:val="both"/>
        <w:keepLines w:val="0"/>
        <w:keepNext w:val="0"/>
        <w:pageBreakBefore w:val="0"/>
        <w:spacing w:line="420" w:lineRule="exact"/>
        <w:widowControl/>
        <w:rPr>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szCs w:val="24"/>
        </w:rPr>
        <w:t xml:space="preserve">日期：</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asciiTheme="minorEastAsia" w:hAnsiTheme="minorEastAsia" w:eastAsiaTheme="minorEastAsia" w:cstheme="minorBidi"/>
        </w:rPr>
        <w:br w:type="page" w:clear="all"/>
      </w:r>
      <w:r>
        <w:rPr>
          <w:rFonts w:hint="eastAsia" w:ascii="宋体" w:hAnsi="宋体" w:eastAsia="宋体" w:cs="宋体"/>
          <w:b/>
          <w:bCs/>
          <w:sz w:val="32"/>
          <w:szCs w:val="32"/>
          <w:lang w:val="en-US" w:eastAsia="zh-CN"/>
        </w:rPr>
        <w:t xml:space="preserve">8.授权委托书</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委托人（全称）：</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 址：</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法定代表人（负责人）：</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受托人：       先生（女士）</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兹委托（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）全权代表我企业（公司）参与</w:t>
      </w:r>
      <w:r>
        <w:rPr>
          <w:rFonts w:hint="eastAsia" w:ascii="宋体" w:hAnsi="宋体" w:eastAsia="宋体" w:cs="宋体"/>
          <w:sz w:val="24"/>
          <w:szCs w:val="24"/>
          <w:u w:val="single"/>
          <w:lang w:eastAsia="zh-CN"/>
        </w:rPr>
        <w:t xml:space="preserve">睢宁县</w:t>
      </w:r>
      <w:r>
        <w:rPr>
          <w:rFonts w:hint="eastAsia" w:ascii="宋体" w:hAnsi="宋体" w:eastAsia="宋体" w:cs="宋体"/>
          <w:sz w:val="24"/>
          <w:szCs w:val="24"/>
          <w:u w:val="single"/>
          <w:lang w:val="en-US" w:eastAsia="zh-CN"/>
        </w:rPr>
        <w:t xml:space="preserve">2025年度国土变更调查</w:t>
      </w:r>
      <w:r>
        <w:rPr>
          <w:rFonts w:hint="eastAsia" w:ascii="宋体" w:hAnsi="宋体" w:eastAsia="宋体" w:cs="宋体"/>
          <w:sz w:val="24"/>
          <w:szCs w:val="24"/>
          <w:u w:val="single"/>
          <w:lang w:eastAsia="zh-CN"/>
        </w:rPr>
        <w:t xml:space="preserve">项目</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eastAsia="zh-CN"/>
        </w:rPr>
        <w:t xml:space="preserve">JSZC-320324-RHJS-</w:t>
      </w:r>
      <w:r>
        <w:rPr>
          <w:rFonts w:hint="eastAsia" w:ascii="宋体" w:hAnsi="宋体" w:cs="宋体"/>
          <w:sz w:val="24"/>
          <w:szCs w:val="24"/>
          <w:u w:val="single"/>
          <w:lang w:eastAsia="zh-CN"/>
        </w:rPr>
        <w:t xml:space="preserve">C2026-0006</w:t>
      </w:r>
      <w:r>
        <w:rPr>
          <w:rFonts w:hint="eastAsia" w:ascii="宋体" w:hAnsi="宋体" w:eastAsia="宋体" w:cs="宋体"/>
          <w:sz w:val="24"/>
          <w:szCs w:val="24"/>
        </w:rPr>
        <w:t xml:space="preserve">]的磋商活动及签订合同。（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）以我企业（公司）名义所为的行为及签署的文件，我企业（公司）均予以认可。有关法律责任均由我企业（公司）承担。（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）无转委托权。委托期限自</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0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委托人（公章）：</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法定代表人（负责人）（签字或盖章）：</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受托人（签字或盖章）：</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月  日</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法定代表人及受托人身份证复印件附后</w:t>
      </w:r>
      <w:r>
        <w:rPr>
          <w:rFonts w:hint="eastAsia" w:ascii="宋体" w:hAnsi="宋体" w:eastAsia="宋体" w:cs="宋体"/>
          <w:sz w:val="24"/>
          <w:szCs w:val="24"/>
          <w:lang w:eastAsia="zh-CN"/>
        </w:rPr>
        <w:t xml:space="preserve">）</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sz w:val="24"/>
          <w:szCs w:val="24"/>
        </w:rPr>
        <w:br w:type="page" w:clear="all"/>
      </w:r>
      <w:r>
        <w:rPr>
          <w:rFonts w:hint="eastAsia" w:ascii="宋体" w:hAnsi="宋体" w:eastAsia="宋体" w:cs="宋体"/>
          <w:b/>
          <w:bCs/>
          <w:sz w:val="32"/>
          <w:szCs w:val="32"/>
          <w:lang w:val="en-US" w:eastAsia="zh-CN"/>
        </w:rPr>
        <w:t xml:space="preserve">9.中小企业声明函</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睢宁县</w:t>
      </w:r>
      <w:r>
        <w:rPr>
          <w:rFonts w:hint="eastAsia" w:ascii="宋体" w:hAnsi="宋体" w:eastAsia="宋体" w:cs="宋体"/>
          <w:sz w:val="24"/>
          <w:szCs w:val="24"/>
          <w:lang w:val="en-US" w:eastAsia="zh-CN"/>
        </w:rPr>
        <w:t xml:space="preserve">2025年度国土变更调查</w:t>
      </w:r>
      <w:r>
        <w:rPr>
          <w:rFonts w:hint="eastAsia" w:ascii="宋体" w:hAnsi="宋体" w:eastAsia="宋体" w:cs="宋体"/>
          <w:sz w:val="24"/>
          <w:szCs w:val="24"/>
          <w:lang w:eastAsia="zh-CN"/>
        </w:rPr>
        <w:t xml:space="preserve">项目</w:t>
      </w:r>
      <w:r/>
    </w:p>
    <w:p>
      <w:p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采购单位</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cs="宋体"/>
          <w:color w:val="auto"/>
          <w:sz w:val="24"/>
          <w:highlight w:val="none"/>
          <w:u w:val="single"/>
          <w:lang w:eastAsia="zh-CN"/>
        </w:rPr>
        <w:t xml:space="preserve">科学研究和技术服务业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lang w:eastAsia="zh-CN"/>
        </w:rPr>
        <w:t xml:space="preserve">  人</w:t>
      </w:r>
      <w:r>
        <w:rPr>
          <w:rFonts w:hint="eastAsia" w:ascii="宋体" w:hAnsi="宋体" w:eastAsia="宋体" w:cs="宋体"/>
          <w:sz w:val="24"/>
          <w:szCs w:val="24"/>
        </w:rPr>
        <w:t xml:space="preserve">，营业收入为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w:t>
      </w:r>
      <w:r>
        <w:rPr>
          <w:rFonts w:ascii="Wingdings 2" w:hAnsi="Wingdings 2" w:eastAsia="Wingdings 2" w:cs="Wingdings 2"/>
          <w:sz w:val="24"/>
          <w:szCs w:val="24"/>
        </w:rPr>
        <w:t xml:space="preserve">£</w:t>
      </w:r>
      <w:r>
        <w:rPr>
          <w:rFonts w:hint="eastAsia" w:ascii="宋体" w:hAnsi="宋体" w:eastAsia="宋体" w:cs="宋体"/>
          <w:sz w:val="24"/>
          <w:szCs w:val="24"/>
        </w:rPr>
        <w:t xml:space="preserve">中型企业、</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小型企业、</w:t>
      </w:r>
      <w:r>
        <w:rPr>
          <w:rFonts w:ascii="Wingdings 2" w:hAnsi="Wingdings 2" w:eastAsia="Wingdings 2" w:cs="Wingdings 2"/>
          <w:sz w:val="24"/>
          <w:szCs w:val="24"/>
        </w:rPr>
        <w:t xml:space="preserve">£</w:t>
      </w:r>
      <w:r>
        <w:rPr>
          <w:rFonts w:hint="eastAsia" w:ascii="宋体" w:hAnsi="宋体" w:eastAsia="宋体" w:cs="宋体"/>
          <w:sz w:val="24"/>
          <w:szCs w:val="24"/>
        </w:rPr>
        <w:t xml:space="preserve">微型企业，</w:t>
      </w:r>
      <w:r>
        <w:rPr>
          <w:rFonts w:hint="eastAsia" w:ascii="宋体" w:hAnsi="宋体" w:eastAsia="宋体" w:cs="宋体"/>
          <w:b/>
          <w:bCs/>
          <w:color w:val="ff0000"/>
          <w:sz w:val="24"/>
          <w:szCs w:val="24"/>
        </w:rPr>
        <w:t xml:space="preserve">请勾选！</w:t>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left="120" w:firstLine="480"/>
        <w:keepLines w:val="0"/>
        <w:keepNext w:val="0"/>
        <w:pageBreakBefore w:val="0"/>
        <w:spacing w:before="181" w:after="18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注：本项目采购的服务属于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科学研究和技术服务业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行业</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360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企业名称（电子签章）：</w:t>
      </w:r>
      <w:r/>
    </w:p>
    <w:p>
      <w:pPr>
        <w:ind w:firstLine="552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日期：</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2.《中小企业声明函》查询渠道参考工业和信息化部发布的中小企业规模自测小程序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为方便中小企业和社会各界使用自测结果，小程序增加自测结果打印功能，测试者可按照小程序填写测试企业有关信息并完成自测后，保存自测结果自行打印。</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39"/>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中小企业规模类型自测小程序</w:t>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mc:AlternateContent>
          <mc:Choice Requires="wpg">
            <w:drawing>
              <wp:inline xmlns:wp="http://schemas.openxmlformats.org/drawingml/2006/wordprocessingDrawing" distT="0" distB="0" distL="0" distR="0">
                <wp:extent cx="5380990" cy="2691130"/>
                <wp:effectExtent l="0" t="0" r="10160" b="13970"/>
                <wp:docPr id="4" name="图片 20" descr="c29a4c76a23db129dee4dec6a5f8c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c29a4c76a23db129dee4dec6a5f8c29a"/>
                        <pic:cNvPicPr>
                          <a:picLocks noChangeAspect="1"/>
                        </pic:cNvPicPr>
                        <pic:nvPr/>
                      </pic:nvPicPr>
                      <pic:blipFill>
                        <a:blip r:embed="rId16"/>
                        <a:stretch/>
                      </pic:blipFill>
                      <pic:spPr bwMode="auto">
                        <a:xfrm>
                          <a:off x="0" y="0"/>
                          <a:ext cx="5380990" cy="269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3.7pt;height:211.9pt;mso-wrap-distance-left:0.0pt;mso-wrap-distance-top:0.0pt;mso-wrap-distance-right:0.0pt;mso-wrap-distance-bottom:0.0pt;" stroked="false">
                <v:path textboxrect="0,0,0,0"/>
                <v:imagedata r:id="rId16" o:title=""/>
              </v:shape>
            </w:pict>
          </mc:Fallback>
        </mc:AlternateContent>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10.供应商参加政府采购活动前3年内在经营活动中没有</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重大违法记录的书面声明</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 </w:t>
      </w:r>
      <w:r/>
    </w:p>
    <w:p>
      <w:pPr>
        <w:ind w:firstLine="384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供应商（电子签章）：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sz w:val="24"/>
          <w:szCs w:val="24"/>
        </w:rPr>
        <w:br w:type="page" w:clear="all"/>
      </w:r>
      <w:r>
        <w:rPr>
          <w:rFonts w:hint="eastAsia" w:ascii="宋体" w:hAnsi="宋体" w:eastAsia="宋体" w:cs="宋体"/>
          <w:b/>
          <w:bCs/>
          <w:sz w:val="32"/>
          <w:szCs w:val="32"/>
          <w:lang w:val="en-US" w:eastAsia="zh-CN"/>
        </w:rPr>
        <w:t xml:space="preserve">11.具备履行合同所必需的设备和专业技术能力的书面声明</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睢宁县</w:t>
      </w:r>
      <w:r>
        <w:rPr>
          <w:rFonts w:hint="eastAsia" w:ascii="宋体" w:hAnsi="宋体" w:eastAsia="宋体" w:cs="宋体"/>
          <w:sz w:val="24"/>
          <w:szCs w:val="24"/>
          <w:lang w:val="en-US" w:eastAsia="zh-CN"/>
        </w:rPr>
        <w:t xml:space="preserve">2025年度国土变更调查</w:t>
      </w:r>
      <w:r>
        <w:rPr>
          <w:rFonts w:hint="eastAsia" w:ascii="宋体" w:hAnsi="宋体" w:eastAsia="宋体" w:cs="宋体"/>
          <w:sz w:val="24"/>
          <w:szCs w:val="24"/>
          <w:lang w:eastAsia="zh-CN"/>
        </w:rPr>
        <w:t xml:space="preserve">项目</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我单位郑重声明：我单位具备履行合同（项目名称：睢宁县2025年度国土变更调查项目，项目编号：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rPr>
          <w:rFonts w:hint="eastAsia" w:ascii="宋体" w:hAnsi="宋体" w:eastAsia="宋体" w:cs="宋体"/>
          <w:sz w:val="24"/>
          <w:szCs w:val="24"/>
          <w:lang w:val="en-US" w:eastAsia="zh-CN"/>
        </w:rPr>
        <w:t xml:space="preserve">）所必需的设备和专业技术能力，具体为：</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具备有效期内的乙级及以上测绘资质</w:t>
      </w:r>
      <w:r>
        <w:rPr>
          <w:rFonts w:hint="eastAsia" w:ascii="宋体" w:hAnsi="宋体" w:eastAsia="宋体" w:cs="宋体"/>
          <w:sz w:val="24"/>
          <w:szCs w:val="24"/>
          <w:lang w:eastAsia="zh-CN"/>
        </w:rPr>
        <w:t xml:space="preserve">，</w:t>
      </w:r>
      <w:r>
        <w:rPr>
          <w:rFonts w:hint="eastAsia" w:ascii="宋体" w:hAnsi="宋体" w:eastAsia="宋体" w:cs="宋体"/>
          <w:color w:val="ff0000"/>
          <w:sz w:val="24"/>
          <w:szCs w:val="24"/>
          <w:lang w:eastAsia="zh-CN"/>
        </w:rPr>
        <w:t xml:space="preserve">后附资质证书扫描件</w:t>
      </w:r>
      <w:r>
        <w:rPr>
          <w:rFonts w:hint="eastAsia" w:ascii="宋体" w:hAnsi="宋体" w:eastAsia="宋体" w:cs="宋体"/>
          <w:sz w:val="24"/>
          <w:szCs w:val="24"/>
          <w:lang w:eastAsia="zh-CN"/>
        </w:rPr>
        <w:t xml:space="preserve">。</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360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供应商（电子签章）：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法定代表人（负责人）或授权代表（签字或盖章）：</w:t>
      </w:r>
      <w:r/>
    </w:p>
    <w:p>
      <w:pPr>
        <w:ind w:firstLine="52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 </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sz w:val="24"/>
          <w:szCs w:val="24"/>
        </w:rPr>
        <w:br w:type="page" w:clear="all"/>
      </w:r>
      <w:r>
        <w:rPr>
          <w:rFonts w:hint="eastAsia" w:ascii="宋体" w:hAnsi="宋体" w:eastAsia="宋体" w:cs="宋体"/>
          <w:b/>
          <w:bCs/>
          <w:sz w:val="32"/>
          <w:szCs w:val="32"/>
          <w:lang w:val="en-US" w:eastAsia="zh-CN"/>
        </w:rPr>
        <w:t xml:space="preserve">12.残疾人福利性单位声明函</w:t>
      </w:r>
      <w:r/>
    </w:p>
    <w:p>
      <w:pPr>
        <w:jc w:val="center"/>
        <w:keepLines w:val="0"/>
        <w:keepNext w:val="0"/>
        <w:pageBreakBefore w:val="0"/>
        <w:spacing w:line="360" w:lineRule="auto"/>
        <w:widowControl/>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（注：如供应商不属于残疾人福利性单位，不需提供此声明函）</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睢宁县</w:t>
      </w:r>
      <w:r>
        <w:rPr>
          <w:rFonts w:hint="eastAsia" w:ascii="宋体" w:hAnsi="宋体" w:eastAsia="宋体" w:cs="宋体"/>
          <w:sz w:val="24"/>
          <w:szCs w:val="24"/>
          <w:lang w:val="en-US" w:eastAsia="zh-CN"/>
        </w:rPr>
        <w:t xml:space="preserve">2025年度国土变更调查</w:t>
      </w:r>
      <w:r>
        <w:rPr>
          <w:rFonts w:hint="eastAsia" w:ascii="宋体" w:hAnsi="宋体" w:eastAsia="宋体" w:cs="宋体"/>
          <w:sz w:val="24"/>
          <w:szCs w:val="24"/>
          <w:lang w:eastAsia="zh-CN"/>
        </w:rPr>
        <w:t xml:space="preserve">项目</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项目采购活动</w:t>
      </w:r>
      <w:r>
        <w:rPr>
          <w:rFonts w:hint="eastAsia" w:ascii="宋体" w:hAnsi="宋体" w:eastAsia="宋体" w:cs="宋体"/>
          <w:sz w:val="24"/>
          <w:szCs w:val="24"/>
          <w:lang w:eastAsia="zh-CN"/>
        </w:rPr>
        <w:t xml:space="preserve">，提供</w:t>
      </w:r>
      <w:r>
        <w:rPr>
          <w:rFonts w:hint="eastAsia" w:ascii="宋体" w:hAnsi="宋体" w:eastAsia="宋体" w:cs="宋体"/>
          <w:sz w:val="24"/>
          <w:szCs w:val="24"/>
        </w:rPr>
        <w:t xml:space="preserve">本单位制造的货物（由本单位承担工程/提供服务），或者提供其他残疾人福利性单位制造的货物（不包括使用非残疾人福利性单位注册商标的货物）。</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供应商（电子签章）：</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中标、成交供应商为残疾人福利性单位的，采购人或者其委托的采购代理机构应当随中标、成交结果同时公告其《残疾人福利性单位声明函》，接受社会监督。</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供应商提供的《残疾人福利性单位声明函》与事实不符的，依照</w:t>
      </w:r>
      <w:r>
        <w:rPr>
          <w:rFonts w:hint="eastAsia" w:ascii="宋体" w:hAnsi="宋体" w:eastAsia="宋体" w:cs="宋体"/>
          <w:sz w:val="24"/>
          <w:szCs w:val="24"/>
          <w:lang w:eastAsia="zh-CN"/>
        </w:rPr>
        <w:t xml:space="preserve">《中华人民共和国政府采购法》</w:t>
      </w:r>
      <w:r>
        <w:rPr>
          <w:rFonts w:hint="eastAsia" w:ascii="宋体" w:hAnsi="宋体" w:eastAsia="宋体" w:cs="宋体"/>
          <w:sz w:val="24"/>
          <w:szCs w:val="24"/>
        </w:rPr>
        <w:t xml:space="preserve">第七十七条第一款的规定追究法律责任。</w:t>
      </w:r>
      <w:r/>
    </w:p>
    <w:p>
      <w:pPr>
        <w:pStyle w:val="834"/>
        <w:ind w:firstLine="600"/>
        <w:jc w:val="left"/>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30"/>
        </w:rPr>
        <w:t xml:space="preserve"> </w:t>
      </w:r>
      <w:r/>
    </w:p>
    <w:p>
      <w:pPr>
        <w:pStyle w:val="1147"/>
        <w:jc w:val="left"/>
        <w:spacing w:before="312" w:after="312" w:line="380" w:lineRule="exact"/>
        <w:rPr>
          <w:rStyle w:val="948"/>
          <w:b/>
          <w:sz w:val="32"/>
          <w:szCs w:val="32"/>
        </w:rPr>
      </w:pPr>
      <w:r>
        <w:rPr>
          <w:b/>
          <w:sz w:val="32"/>
          <w:szCs w:val="32"/>
        </w:rPr>
      </w:r>
      <w:r/>
    </w:p>
    <w:p>
      <w:pPr>
        <w:pStyle w:val="1147"/>
        <w:jc w:val="left"/>
        <w:spacing w:before="312" w:after="312" w:line="380" w:lineRule="exact"/>
        <w:rPr>
          <w:rStyle w:val="948"/>
          <w:b/>
          <w:sz w:val="32"/>
          <w:szCs w:val="32"/>
        </w:rPr>
      </w:pPr>
      <w:r>
        <w:rPr>
          <w:b/>
          <w:sz w:val="32"/>
          <w:szCs w:val="32"/>
        </w:rPr>
      </w:r>
      <w:r/>
    </w:p>
    <w:p>
      <w:pPr>
        <w:jc w:val="left"/>
        <w:rPr>
          <w:rStyle w:val="948"/>
          <w:rFonts w:ascii="仿宋" w:hAnsi="仿宋" w:eastAsia="仿宋" w:cs="仿宋"/>
          <w:bCs/>
          <w:sz w:val="30"/>
          <w:szCs w:val="30"/>
        </w:rPr>
      </w:pPr>
      <w:r>
        <w:rPr>
          <w:rFonts w:ascii="仿宋" w:hAnsi="仿宋" w:eastAsia="仿宋" w:cs="仿宋"/>
          <w:bCs/>
          <w:sz w:val="30"/>
          <w:szCs w:val="30"/>
        </w:rPr>
      </w:r>
      <w:r/>
    </w:p>
    <w:p>
      <w:pPr>
        <w:pStyle w:val="834"/>
        <w:jc w:val="left"/>
        <w:spacing w:before="210" w:after="120" w:line="85" w:lineRule="atLeast"/>
        <w:rPr>
          <w:rFonts w:ascii="宋体" w:hAnsi="宋体"/>
          <w:bCs/>
          <w:color w:val="000000"/>
          <w:szCs w:val="21"/>
        </w:rPr>
        <w:pBdr>
          <w:top w:val="none" w:color="000000" w:sz="0" w:space="0"/>
          <w:left w:val="none" w:color="000000" w:sz="0" w:space="0"/>
          <w:bottom w:val="none" w:color="000000" w:sz="0" w:space="0"/>
          <w:right w:val="none" w:color="000000" w:sz="0" w:space="0"/>
        </w:pBdr>
      </w:pPr>
      <w:r>
        <w:rPr>
          <w:rFonts w:ascii="宋体" w:hAnsi="宋体"/>
          <w:bCs/>
          <w:color w:val="000000"/>
          <w:szCs w:val="21"/>
        </w:rPr>
      </w:r>
      <w:r/>
    </w:p>
    <w:p>
      <w:pPr>
        <w:jc w:val="center"/>
        <w:spacing w:line="360" w:lineRule="auto"/>
        <w:rPr>
          <w:rFonts w:hint="eastAsia" w:ascii="宋体" w:hAnsi="宋体" w:cs="宋体"/>
          <w:b/>
          <w:bCs/>
          <w:sz w:val="32"/>
          <w:szCs w:val="32"/>
        </w:rPr>
        <w:outlineLvl w:val="1"/>
      </w:pPr>
      <w:r>
        <w:rPr>
          <w:rFonts w:hint="eastAsia" w:ascii="宋体" w:hAnsi="宋体" w:eastAsia="宋体" w:cs="宋体"/>
          <w:b/>
          <w:bCs/>
          <w:sz w:val="32"/>
          <w:szCs w:val="32"/>
          <w:lang w:val="en-US" w:eastAsia="zh-CN"/>
        </w:rPr>
        <w:t xml:space="preserve">13.</w:t>
      </w:r>
      <w:r>
        <w:rPr>
          <w:rFonts w:hint="eastAsia" w:ascii="宋体" w:hAnsi="宋体" w:cs="宋体"/>
          <w:b/>
          <w:bCs/>
          <w:sz w:val="32"/>
          <w:szCs w:val="32"/>
        </w:rPr>
        <w:t xml:space="preserve">供应商相关承诺</w:t>
      </w:r>
      <w:r/>
    </w:p>
    <w:p>
      <w:pPr>
        <w:rPr>
          <w:rFonts w:ascii="仿宋" w:hAnsi="仿宋" w:eastAsia="仿宋"/>
          <w:sz w:val="24"/>
        </w:rPr>
      </w:pPr>
      <w:r>
        <w:rPr>
          <w:rFonts w:ascii="仿宋" w:hAnsi="仿宋" w:eastAsia="仿宋"/>
          <w:sz w:val="24"/>
        </w:rPr>
      </w:r>
      <w:r/>
    </w:p>
    <w:p>
      <w:pPr>
        <w:spacing w:line="480" w:lineRule="exact"/>
        <w:rPr>
          <w:rFonts w:hint="eastAsia" w:ascii="宋体" w:hAnsi="宋体" w:cs="宋体"/>
          <w:spacing w:val="6"/>
          <w:sz w:val="24"/>
        </w:rPr>
      </w:pPr>
      <w:r>
        <w:rPr>
          <w:rFonts w:hint="eastAsia" w:ascii="宋体" w:hAnsi="宋体" w:cs="宋体"/>
          <w:spacing w:val="6"/>
          <w:sz w:val="24"/>
        </w:rPr>
        <w:t xml:space="preserve">项目名称：</w:t>
      </w:r>
      <w:r>
        <w:rPr>
          <w:rFonts w:hint="eastAsia" w:ascii="宋体" w:hAnsi="宋体" w:eastAsia="宋体" w:cs="宋体"/>
          <w:sz w:val="24"/>
          <w:szCs w:val="24"/>
          <w:lang w:eastAsia="zh-CN"/>
        </w:rPr>
        <w:t xml:space="preserve">睢宁县</w:t>
      </w:r>
      <w:r>
        <w:rPr>
          <w:rFonts w:hint="eastAsia" w:ascii="宋体" w:hAnsi="宋体" w:eastAsia="宋体" w:cs="宋体"/>
          <w:sz w:val="24"/>
          <w:szCs w:val="24"/>
          <w:lang w:val="en-US" w:eastAsia="zh-CN"/>
        </w:rPr>
        <w:t xml:space="preserve">2025年度国土变更调查</w:t>
      </w:r>
      <w:r>
        <w:rPr>
          <w:rFonts w:hint="eastAsia" w:ascii="宋体" w:hAnsi="宋体" w:eastAsia="宋体" w:cs="宋体"/>
          <w:sz w:val="24"/>
          <w:szCs w:val="24"/>
          <w:lang w:eastAsia="zh-CN"/>
        </w:rPr>
        <w:t xml:space="preserve">项目</w:t>
      </w:r>
      <w:r/>
    </w:p>
    <w:p>
      <w:pPr>
        <w:spacing w:line="480" w:lineRule="exact"/>
        <w:rPr>
          <w:rFonts w:hint="eastAsia" w:ascii="宋体" w:hAnsi="宋体" w:cs="宋体"/>
          <w:spacing w:val="6"/>
          <w:sz w:val="24"/>
        </w:rPr>
      </w:pPr>
      <w:r>
        <w:rPr>
          <w:rFonts w:hint="eastAsia" w:ascii="宋体" w:hAnsi="宋体" w:cs="宋体"/>
          <w:spacing w:val="6"/>
          <w:sz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rPr>
          <w:rFonts w:hint="eastAsia" w:ascii="仿宋" w:hAnsi="仿宋" w:eastAsia="仿宋"/>
          <w:sz w:val="24"/>
          <w:lang w:eastAsia="zh-CN"/>
        </w:rPr>
      </w:pPr>
      <w:r>
        <w:rPr>
          <w:rFonts w:hint="eastAsia" w:ascii="仿宋" w:hAnsi="仿宋" w:eastAsia="仿宋"/>
          <w:sz w:val="24"/>
          <w:lang w:eastAsia="zh-CN"/>
        </w:rPr>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我单位承诺：</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如有参与同一合同项下政府采购活动的供应商与我单位存在负责人为同一人的情况或者存在直接控股、管理关系，我单位不再参加该同一合同项下的政府采购活动。</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我单位对上述承诺负责，并依法承担相应责任。</w:t>
      </w:r>
      <w:r/>
    </w:p>
    <w:p>
      <w:pPr>
        <w:ind w:firstLine="3000"/>
        <w:spacing w:line="300" w:lineRule="auto"/>
        <w:rPr>
          <w:rFonts w:hint="eastAsia" w:ascii="仿宋" w:hAnsi="仿宋" w:eastAsia="仿宋"/>
          <w:sz w:val="24"/>
        </w:rPr>
      </w:pPr>
      <w:r>
        <w:rPr>
          <w:rFonts w:hint="eastAsia" w:ascii="仿宋" w:hAnsi="仿宋" w:eastAsia="仿宋"/>
          <w:sz w:val="24"/>
        </w:rPr>
      </w:r>
      <w:r/>
    </w:p>
    <w:p>
      <w:pPr>
        <w:pStyle w:val="843"/>
        <w:ind w:firstLine="480"/>
        <w:rPr>
          <w:rFonts w:hint="eastAsia" w:ascii="仿宋" w:hAnsi="仿宋" w:eastAsia="仿宋"/>
          <w:sz w:val="24"/>
        </w:rPr>
      </w:pPr>
      <w:r>
        <w:rPr>
          <w:rFonts w:hint="eastAsia" w:ascii="仿宋" w:hAnsi="仿宋" w:eastAsia="仿宋"/>
          <w:sz w:val="24"/>
        </w:rPr>
      </w:r>
      <w:r/>
    </w:p>
    <w:p>
      <w:pPr>
        <w:pStyle w:val="843"/>
        <w:ind w:firstLine="480"/>
        <w:rPr>
          <w:rFonts w:hint="eastAsia" w:ascii="仿宋" w:hAnsi="仿宋" w:eastAsia="仿宋"/>
          <w:sz w:val="24"/>
        </w:rPr>
      </w:pPr>
      <w:r>
        <w:rPr>
          <w:rFonts w:hint="eastAsia" w:ascii="仿宋" w:hAnsi="仿宋" w:eastAsia="仿宋"/>
          <w:sz w:val="24"/>
        </w:rPr>
      </w:r>
      <w:r/>
    </w:p>
    <w:p>
      <w:pPr>
        <w:pStyle w:val="843"/>
        <w:ind w:firstLine="480"/>
        <w:rPr>
          <w:rFonts w:hint="eastAsia" w:ascii="仿宋" w:hAnsi="仿宋" w:eastAsia="仿宋"/>
          <w:sz w:val="24"/>
        </w:rPr>
      </w:pPr>
      <w:r>
        <w:rPr>
          <w:rFonts w:hint="eastAsia" w:ascii="仿宋" w:hAnsi="仿宋" w:eastAsia="仿宋"/>
          <w:sz w:val="24"/>
        </w:rPr>
      </w:r>
      <w:r/>
    </w:p>
    <w:p>
      <w:pPr>
        <w:pStyle w:val="843"/>
        <w:ind w:firstLine="480"/>
        <w:rPr>
          <w:rFonts w:hint="eastAsia" w:ascii="仿宋" w:hAnsi="仿宋" w:eastAsia="仿宋"/>
          <w:sz w:val="24"/>
        </w:rPr>
      </w:pPr>
      <w:r>
        <w:rPr>
          <w:rFonts w:hint="eastAsia" w:ascii="仿宋" w:hAnsi="仿宋" w:eastAsia="仿宋"/>
          <w:sz w:val="24"/>
        </w:rPr>
      </w:r>
      <w:r/>
    </w:p>
    <w:p>
      <w:pPr>
        <w:pStyle w:val="843"/>
        <w:ind w:firstLine="480"/>
        <w:rPr>
          <w:rFonts w:hint="eastAsia" w:ascii="仿宋" w:hAnsi="仿宋" w:eastAsia="仿宋"/>
          <w:sz w:val="24"/>
        </w:rPr>
      </w:pPr>
      <w:r>
        <w:rPr>
          <w:rFonts w:hint="eastAsia" w:ascii="仿宋" w:hAnsi="仿宋" w:eastAsia="仿宋"/>
          <w:sz w:val="24"/>
        </w:rPr>
      </w:r>
      <w:r/>
    </w:p>
    <w:p>
      <w:pPr>
        <w:pStyle w:val="843"/>
        <w:ind w:firstLine="480"/>
        <w:rPr>
          <w:rFonts w:ascii="仿宋" w:hAnsi="仿宋" w:eastAsia="仿宋"/>
          <w:sz w:val="24"/>
        </w:rPr>
      </w:pPr>
      <w:r>
        <w:rPr>
          <w:rFonts w:ascii="仿宋" w:hAnsi="仿宋" w:eastAsia="仿宋"/>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供应商（电子签章）：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ind w:firstLine="600"/>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pStyle w:val="843"/>
        <w:rPr>
          <w:rFonts w:hint="eastAsia"/>
        </w:rPr>
      </w:pPr>
      <w:r>
        <w:rPr>
          <w:rFonts w:hint="eastAsia"/>
        </w:rPr>
      </w:r>
      <w:r/>
    </w:p>
    <w:p>
      <w:pPr>
        <w:jc w:val="center"/>
        <w:spacing w:line="360" w:lineRule="auto"/>
        <w:rPr>
          <w:rFonts w:hint="eastAsia" w:ascii="宋体" w:hAnsi="宋体" w:cs="宋体"/>
          <w:b/>
          <w:bCs/>
          <w:sz w:val="32"/>
          <w:szCs w:val="32"/>
        </w:rPr>
        <w:outlineLvl w:val="1"/>
      </w:pPr>
      <w:r>
        <w:rPr>
          <w:rFonts w:ascii="仿宋" w:hAnsi="仿宋" w:eastAsia="仿宋"/>
          <w:sz w:val="28"/>
          <w:szCs w:val="28"/>
        </w:rPr>
        <w:br w:type="page" w:clear="all"/>
      </w:r>
      <w:r>
        <w:rPr>
          <w:rFonts w:hint="eastAsia" w:ascii="宋体" w:hAnsi="宋体" w:cs="宋体"/>
          <w:b/>
          <w:bCs/>
          <w:sz w:val="32"/>
          <w:szCs w:val="32"/>
        </w:rPr>
        <w:t xml:space="preserve">1</w:t>
      </w:r>
      <w:r>
        <w:rPr>
          <w:rFonts w:hint="eastAsia" w:ascii="宋体" w:hAnsi="宋体" w:cs="宋体"/>
          <w:b/>
          <w:bCs/>
          <w:sz w:val="32"/>
          <w:szCs w:val="32"/>
          <w:lang w:val="en-US" w:eastAsia="zh-CN"/>
        </w:rPr>
        <w:t xml:space="preserve">4</w:t>
      </w:r>
      <w:r>
        <w:rPr>
          <w:rFonts w:hint="eastAsia" w:ascii="宋体" w:hAnsi="宋体" w:cs="宋体"/>
          <w:b/>
          <w:bCs/>
          <w:sz w:val="32"/>
          <w:szCs w:val="32"/>
        </w:rPr>
        <w:t xml:space="preserve">.供应商书面声明</w:t>
      </w:r>
      <w:r/>
    </w:p>
    <w:p>
      <w:pPr>
        <w:rPr>
          <w:rFonts w:ascii="仿宋" w:hAnsi="仿宋" w:eastAsia="仿宋"/>
          <w:sz w:val="24"/>
        </w:rPr>
      </w:pPr>
      <w:r>
        <w:rPr>
          <w:rFonts w:ascii="仿宋" w:hAnsi="仿宋" w:eastAsia="仿宋"/>
          <w:sz w:val="24"/>
        </w:rPr>
      </w:r>
      <w:r/>
    </w:p>
    <w:p>
      <w:pPr>
        <w:spacing w:line="480" w:lineRule="exact"/>
        <w:rPr>
          <w:rFonts w:hint="eastAsia" w:ascii="宋体" w:hAnsi="宋体" w:cs="宋体"/>
          <w:spacing w:val="6"/>
          <w:sz w:val="24"/>
        </w:rPr>
      </w:pPr>
      <w:r>
        <w:rPr>
          <w:rFonts w:hint="eastAsia" w:ascii="宋体" w:hAnsi="宋体" w:cs="宋体"/>
          <w:spacing w:val="6"/>
          <w:sz w:val="24"/>
        </w:rPr>
        <w:t xml:space="preserve">项目名称：</w:t>
      </w:r>
      <w:r>
        <w:rPr>
          <w:rFonts w:hint="eastAsia" w:ascii="宋体" w:hAnsi="宋体" w:eastAsia="宋体" w:cs="宋体"/>
          <w:sz w:val="24"/>
          <w:szCs w:val="24"/>
          <w:lang w:eastAsia="zh-CN"/>
        </w:rPr>
        <w:t xml:space="preserve">睢宁县</w:t>
      </w:r>
      <w:r>
        <w:rPr>
          <w:rFonts w:hint="eastAsia" w:ascii="宋体" w:hAnsi="宋体" w:eastAsia="宋体" w:cs="宋体"/>
          <w:sz w:val="24"/>
          <w:szCs w:val="24"/>
          <w:lang w:val="en-US" w:eastAsia="zh-CN"/>
        </w:rPr>
        <w:t xml:space="preserve">2025年度国土变更调查</w:t>
      </w:r>
      <w:r>
        <w:rPr>
          <w:rFonts w:hint="eastAsia" w:ascii="宋体" w:hAnsi="宋体" w:eastAsia="宋体" w:cs="宋体"/>
          <w:sz w:val="24"/>
          <w:szCs w:val="24"/>
          <w:lang w:eastAsia="zh-CN"/>
        </w:rPr>
        <w:t xml:space="preserve">项目</w:t>
      </w:r>
      <w:r/>
    </w:p>
    <w:p>
      <w:pPr>
        <w:spacing w:line="480" w:lineRule="exact"/>
        <w:rPr>
          <w:rFonts w:hint="eastAsia" w:ascii="宋体" w:hAnsi="宋体" w:cs="宋体"/>
          <w:spacing w:val="6"/>
          <w:sz w:val="24"/>
        </w:rPr>
      </w:pPr>
      <w:r>
        <w:rPr>
          <w:rFonts w:hint="eastAsia" w:ascii="宋体" w:hAnsi="宋体" w:cs="宋体"/>
          <w:spacing w:val="6"/>
          <w:sz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spacing w:line="480" w:lineRule="exact"/>
        <w:rPr>
          <w:rFonts w:hint="eastAsia" w:ascii="宋体" w:hAnsi="宋体" w:cs="宋体"/>
          <w:spacing w:val="6"/>
          <w:sz w:val="24"/>
        </w:rPr>
      </w:pPr>
      <w:r>
        <w:rPr>
          <w:rFonts w:hint="eastAsia" w:ascii="宋体" w:hAnsi="宋体" w:cs="宋体"/>
          <w:spacing w:val="6"/>
          <w:sz w:val="24"/>
        </w:rPr>
      </w:r>
      <w:r/>
    </w:p>
    <w:p>
      <w:pPr>
        <w:ind w:left="0" w:right="0"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我单位不是为本采购项目提供整体设计、规范编制或者项目管理、监理、检测等服务的供应商。</w:t>
      </w:r>
      <w:r/>
    </w:p>
    <w:p>
      <w:pPr>
        <w:ind w:left="0" w:right="0"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ind w:left="0" w:right="0"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left="0" w:right="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left="0" w:right="0" w:firstLine="300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54"/>
        <w:ind w:left="0" w:right="0" w:firstLine="28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pStyle w:val="854"/>
        <w:ind w:left="0" w:right="0" w:firstLine="28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cs="宋体"/>
          <w:b/>
          <w:bCs/>
          <w:sz w:val="32"/>
          <w:szCs w:val="32"/>
          <w:lang w:val="en-US" w:eastAsia="zh-CN"/>
        </w:rPr>
        <w:t xml:space="preserve">15.</w:t>
      </w:r>
      <w:r>
        <w:rPr>
          <w:rFonts w:hint="eastAsia" w:ascii="宋体" w:hAnsi="宋体" w:eastAsia="宋体" w:cs="宋体"/>
          <w:b/>
          <w:bCs/>
          <w:sz w:val="32"/>
          <w:szCs w:val="32"/>
          <w:lang w:val="en-US" w:eastAsia="zh-CN"/>
        </w:rPr>
        <w:t xml:space="preserve">预付款保函支付条款</w:t>
      </w:r>
      <w:r/>
    </w:p>
    <w:p>
      <w:pPr>
        <w:pStyle w:val="822"/>
        <w:ind w:firstLine="482"/>
        <w:spacing w:before="0" w:beforeAutospacing="0" w:after="0" w:afterAutospacing="0" w:line="360" w:lineRule="auto"/>
        <w:rPr>
          <w:b/>
          <w:bCs/>
          <w:color w:val="auto"/>
          <w:highlight w:val="none"/>
        </w:rPr>
      </w:pPr>
      <w:r>
        <w:rPr>
          <w:b/>
          <w:bCs/>
          <w:color w:val="auto"/>
          <w:highlight w:val="none"/>
        </w:rPr>
      </w:r>
      <w:r/>
    </w:p>
    <w:p>
      <w:pPr>
        <w:pStyle w:val="822"/>
        <w:ind w:left="0" w:firstLine="482"/>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付款条件一：提交预付款保函的 </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 </w:t>
      </w:r>
      <w:r>
        <w:rPr>
          <w:rFonts w:hint="eastAsia" w:ascii="宋体" w:hAnsi="宋体" w:eastAsia="宋体" w:cs="宋体"/>
          <w:color w:val="auto"/>
          <w:sz w:val="24"/>
          <w:szCs w:val="24"/>
          <w:highlight w:val="none"/>
          <w:u w:val="single"/>
        </w:rPr>
        <w:t xml:space="preserve">XX (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(2)验收合格后 个工作日内，甲方应支付合同价款的百分之 XX (XX%)小写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2"/>
        <w:ind w:left="0"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付款条件二：不提交预付款保函的</w:t>
      </w:r>
      <w:r/>
    </w:p>
    <w:p>
      <w:pPr>
        <w:pStyle w:val="822"/>
        <w:numPr>
          <w:ilvl w:val="0"/>
          <w:numId w:val="0"/>
        </w:numPr>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 </w:t>
      </w:r>
      <w:r>
        <w:rPr>
          <w:rFonts w:hint="eastAsia" w:ascii="宋体" w:hAnsi="宋体" w:eastAsia="宋体" w:cs="宋体"/>
          <w:color w:val="auto"/>
          <w:sz w:val="24"/>
          <w:szCs w:val="24"/>
          <w:highlight w:val="none"/>
          <w:u w:val="single"/>
        </w:rPr>
        <w:t xml:space="preserve">XX ( XX </w:t>
      </w:r>
      <w:r>
        <w:rPr>
          <w:rFonts w:hint="eastAsia" w:ascii="宋体" w:hAnsi="宋体" w:eastAsia="宋体" w:cs="宋体"/>
          <w:color w:val="auto"/>
          <w:sz w:val="24"/>
          <w:szCs w:val="24"/>
          <w:highlight w:val="none"/>
        </w:rPr>
        <w:t xml:space="preserve">%)小写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22"/>
        <w:numPr>
          <w:ilvl w:val="0"/>
          <w:numId w:val="0"/>
        </w:numPr>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1、付款条件一中，出具预付款保函后支付的合同款应当与保函金额一致。</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2、付款条件二中，预付款比例设定应符合《关于做好政府采购支持企业发展有关事项的 通知》(苏财购(202052 号)要求。</w:t>
      </w:r>
      <w:r/>
    </w:p>
    <w:p>
      <w:pPr>
        <w:pStyle w:val="822"/>
        <w:ind w:left="228" w:firstLine="2640"/>
        <w:spacing w:before="0" w:beforeAutospacing="0" w:after="0" w:afterAutospacing="0" w:line="380" w:lineRule="exact"/>
        <w:rPr>
          <w:color w:val="auto"/>
          <w:highlight w:val="none"/>
        </w:rPr>
      </w:pPr>
      <w:r>
        <w:rPr>
          <w:color w:val="auto"/>
          <w:highlight w:val="none"/>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852"/>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853"/>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rPr>
          <w:rFonts w:hint="eastAsia"/>
          <w:lang w:val="en-US" w:eastAsia="zh-CN"/>
        </w:rPr>
      </w:pPr>
      <w:r>
        <w:rPr>
          <w:rFonts w:hint="eastAsia"/>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852"/>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853"/>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852"/>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rPr>
          <w:rFonts w:hint="eastAsia"/>
          <w:lang w:val="en-US" w:eastAsia="zh-CN"/>
        </w:rPr>
      </w:pPr>
      <w:r>
        <w:rPr>
          <w:rFonts w:hint="eastAsia"/>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1</w:t>
      </w:r>
      <w:r>
        <w:rPr>
          <w:rFonts w:hint="eastAsia" w:ascii="宋体" w:hAnsi="宋体" w:cs="宋体"/>
          <w:b/>
          <w:bCs/>
          <w:sz w:val="32"/>
          <w:szCs w:val="32"/>
          <w:lang w:val="en-US" w:eastAsia="zh-CN"/>
        </w:rPr>
        <w:t xml:space="preserve">6</w:t>
      </w:r>
      <w:r>
        <w:rPr>
          <w:rFonts w:hint="eastAsia" w:ascii="宋体" w:hAnsi="宋体" w:eastAsia="宋体" w:cs="宋体"/>
          <w:b/>
          <w:bCs/>
          <w:sz w:val="32"/>
          <w:szCs w:val="32"/>
          <w:lang w:val="en-US" w:eastAsia="zh-CN"/>
        </w:rPr>
        <w:t xml:space="preserve">.代理服务收费标准</w:t>
      </w:r>
      <w:bookmarkEnd w:id="6"/>
      <w:r/>
      <w:bookmarkEnd w:id="7"/>
      <w:r/>
      <w:bookmarkEnd w:id="8"/>
      <w:r/>
      <w:bookmarkEnd w:id="9"/>
      <w:r/>
      <w:bookmarkEnd w:id="10"/>
      <w:r/>
      <w:r/>
    </w:p>
    <w:tbl>
      <w:tblPr>
        <w:tblStyle w:val="1162"/>
        <w:tblW w:w="8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0"/>
        <w:gridCol w:w="3221"/>
      </w:tblGrid>
      <w:tr>
        <w:trPr>
          <w:jc w:val="center"/>
          <w:trHeight w:val="475"/>
        </w:trPr>
        <w:tc>
          <w:tcPr>
            <w:tcW w:w="5090" w:type="dxa"/>
            <w:vAlign w:val="center"/>
            <w:textDirection w:val="lrTb"/>
            <w:noWrap w:val="false"/>
          </w:tcPr>
          <w:p>
            <w:pPr>
              <w:jc w:val="center"/>
              <w:keepLines w:val="0"/>
              <w:keepNext w:val="0"/>
              <w:pageBreakBefore w:val="0"/>
              <w:spacing w:line="520" w:lineRule="exact"/>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中标或者成交金额</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费率</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最低收费金额（每个委托项目）</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5000元</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50万元以下（含50万元）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1.6%</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50万—400万</w:t>
            </w:r>
            <w:r>
              <w:rPr>
                <w:rFonts w:hint="eastAsia" w:ascii="宋体" w:hAnsi="宋体" w:eastAsia="宋体" w:cs="宋体"/>
                <w:b w:val="0"/>
                <w:bCs w:val="0"/>
                <w:color w:val="000000"/>
                <w:sz w:val="24"/>
                <w:szCs w:val="24"/>
                <w:highlight w:val="none"/>
                <w:vertAlign w:val="baseline"/>
                <w:lang w:val="en-US" w:eastAsia="zh-CN" w:bidi="ar-SA"/>
              </w:rPr>
              <w:t xml:space="preserve">元（含400万元）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1.5%</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400万—1000万</w:t>
            </w:r>
            <w:r>
              <w:rPr>
                <w:rFonts w:hint="eastAsia" w:ascii="宋体" w:hAnsi="宋体" w:eastAsia="宋体" w:cs="宋体"/>
                <w:b w:val="0"/>
                <w:bCs w:val="0"/>
                <w:color w:val="000000"/>
                <w:sz w:val="24"/>
                <w:szCs w:val="24"/>
                <w:highlight w:val="none"/>
                <w:vertAlign w:val="baseline"/>
                <w:lang w:val="en-US" w:eastAsia="zh-CN" w:bidi="ar-SA"/>
              </w:rPr>
              <w:t xml:space="preserve">元（含1000万元）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1000万—5000万</w:t>
            </w:r>
            <w:r>
              <w:rPr>
                <w:rFonts w:hint="eastAsia" w:ascii="宋体" w:hAnsi="宋体" w:eastAsia="宋体" w:cs="宋体"/>
                <w:b w:val="0"/>
                <w:bCs w:val="0"/>
                <w:color w:val="000000"/>
                <w:sz w:val="24"/>
                <w:szCs w:val="24"/>
                <w:highlight w:val="none"/>
                <w:vertAlign w:val="baseline"/>
                <w:lang w:val="en-US" w:eastAsia="zh-CN" w:bidi="ar-SA"/>
              </w:rPr>
              <w:t xml:space="preserve">元（含5000万元）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0.8%</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5000—1亿</w:t>
            </w:r>
            <w:r>
              <w:rPr>
                <w:rFonts w:hint="eastAsia" w:ascii="宋体" w:hAnsi="宋体" w:eastAsia="宋体" w:cs="宋体"/>
                <w:b w:val="0"/>
                <w:bCs w:val="0"/>
                <w:color w:val="000000"/>
                <w:sz w:val="24"/>
                <w:szCs w:val="24"/>
                <w:highlight w:val="none"/>
                <w:vertAlign w:val="baseline"/>
                <w:lang w:val="en-US" w:eastAsia="zh-CN" w:bidi="ar-SA"/>
              </w:rPr>
              <w:t xml:space="preserve">元（含1亿元）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0.25%</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1亿—10亿</w:t>
            </w:r>
            <w:r>
              <w:rPr>
                <w:rFonts w:hint="eastAsia" w:ascii="宋体" w:hAnsi="宋体" w:eastAsia="宋体" w:cs="宋体"/>
                <w:b w:val="0"/>
                <w:bCs w:val="0"/>
                <w:color w:val="000000"/>
                <w:sz w:val="24"/>
                <w:szCs w:val="24"/>
                <w:highlight w:val="none"/>
                <w:vertAlign w:val="baseline"/>
                <w:lang w:val="en-US" w:eastAsia="zh-CN" w:bidi="ar-SA"/>
              </w:rPr>
              <w:t xml:space="preserve">元（含10亿元）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0.05%</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10亿—50亿</w:t>
            </w:r>
            <w:r>
              <w:rPr>
                <w:rFonts w:hint="eastAsia" w:ascii="宋体" w:hAnsi="宋体" w:eastAsia="宋体" w:cs="宋体"/>
                <w:b w:val="0"/>
                <w:bCs w:val="0"/>
                <w:color w:val="000000"/>
                <w:sz w:val="24"/>
                <w:szCs w:val="24"/>
                <w:highlight w:val="none"/>
                <w:vertAlign w:val="baseline"/>
                <w:lang w:val="en-US" w:eastAsia="zh-CN" w:bidi="ar-SA"/>
              </w:rPr>
              <w:t xml:space="preserve">元（含50亿元）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0.01%</w:t>
            </w:r>
            <w:r/>
          </w:p>
        </w:tc>
      </w:tr>
      <w:tr>
        <w:trPr>
          <w:jc w:val="center"/>
          <w:trHeight w:val="487"/>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50亿元以上</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0.005%</w:t>
            </w:r>
            <w:r/>
          </w:p>
        </w:tc>
      </w:tr>
    </w:tbl>
    <w:p>
      <w:pPr>
        <w:ind w:firstLine="561"/>
        <w:jc w:val="both"/>
        <w:keepLines w:val="0"/>
        <w:keepNext w:val="0"/>
        <w:pageBreakBefore w:val="0"/>
        <w:spacing w:before="181"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1.按上表计算的收费为代理服务全过程的收费金额。</w:t>
      </w:r>
      <w:r>
        <w:rPr>
          <w:rFonts w:hint="eastAsia" w:ascii="宋体" w:hAnsi="宋体" w:eastAsia="宋体" w:cs="宋体"/>
          <w:sz w:val="24"/>
          <w:szCs w:val="24"/>
          <w:lang w:val="en-US" w:eastAsia="zh-CN"/>
        </w:rPr>
        <w:t xml:space="preserve">各社会代理机构</w:t>
      </w:r>
      <w:r>
        <w:rPr>
          <w:rFonts w:hint="eastAsia" w:ascii="宋体" w:hAnsi="宋体" w:eastAsia="宋体" w:cs="宋体"/>
          <w:sz w:val="24"/>
          <w:szCs w:val="24"/>
        </w:rPr>
        <w:t xml:space="preserve">不</w:t>
      </w:r>
      <w:r>
        <w:rPr>
          <w:rFonts w:hint="eastAsia" w:ascii="宋体" w:hAnsi="宋体" w:eastAsia="宋体" w:cs="宋体"/>
          <w:sz w:val="24"/>
          <w:szCs w:val="24"/>
          <w:lang w:val="en-US" w:eastAsia="zh-CN"/>
        </w:rPr>
        <w:t xml:space="preserve">再</w:t>
      </w:r>
      <w:r>
        <w:rPr>
          <w:rFonts w:hint="eastAsia" w:ascii="宋体" w:hAnsi="宋体" w:eastAsia="宋体" w:cs="宋体"/>
          <w:sz w:val="24"/>
          <w:szCs w:val="24"/>
        </w:rPr>
        <w:t xml:space="preserve">收取采购文件制作售卖费用。</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2.代理服务费按差额定率累进法计算。</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3.代理服务费基准金额（按差额定率累进法计算的）=中标金额（按差额定率累进法计算的）*费率（%）</w:t>
      </w:r>
      <w:r>
        <w:rPr>
          <w:rFonts w:hint="eastAsia" w:ascii="宋体" w:hAnsi="宋体" w:eastAsia="宋体" w:cs="宋体"/>
          <w:sz w:val="24"/>
          <w:szCs w:val="24"/>
          <w:lang w:eastAsia="zh-CN"/>
        </w:rPr>
        <w:t xml:space="preserve">。</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4.代理服务费应收取金额=代理服务费基准金额（按差额定率累进法计算的）的合计数。</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定点类等无金额或事先不能计算出价格总额的项目，按</w:t>
      </w:r>
      <w:r>
        <w:rPr>
          <w:rFonts w:hint="eastAsia" w:ascii="宋体" w:hAnsi="宋体" w:eastAsia="宋体" w:cs="宋体"/>
          <w:sz w:val="24"/>
          <w:szCs w:val="24"/>
        </w:rPr>
        <w:t xml:space="preserve">中标（成交）金额</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万元计算。</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6.有分包（分标段）的按一个项目计算。</w:t>
      </w:r>
      <w:r/>
    </w:p>
    <w:p>
      <w:pPr>
        <w:ind w:firstLine="56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.以上价格为协会指导价，双方可</w:t>
      </w:r>
      <w:r>
        <w:rPr>
          <w:rFonts w:hint="eastAsia" w:ascii="宋体" w:hAnsi="宋体" w:eastAsia="宋体" w:cs="宋体"/>
          <w:sz w:val="24"/>
          <w:szCs w:val="24"/>
          <w:lang w:val="en-US" w:eastAsia="zh-CN"/>
        </w:rPr>
        <w:t xml:space="preserve">根据项目难易程度和优质优价原则</w:t>
      </w:r>
      <w:r>
        <w:rPr>
          <w:rFonts w:hint="eastAsia" w:ascii="宋体" w:hAnsi="宋体" w:eastAsia="宋体" w:cs="宋体"/>
          <w:sz w:val="24"/>
          <w:szCs w:val="24"/>
        </w:rPr>
        <w:t xml:space="preserve">协商</w:t>
      </w:r>
      <w:r>
        <w:rPr>
          <w:rFonts w:hint="eastAsia" w:ascii="宋体" w:hAnsi="宋体" w:eastAsia="宋体" w:cs="宋体"/>
          <w:sz w:val="24"/>
          <w:szCs w:val="24"/>
          <w:lang w:val="en-US" w:eastAsia="zh-CN"/>
        </w:rPr>
        <w:t xml:space="preserve">确</w:t>
      </w:r>
      <w:r>
        <w:rPr>
          <w:rFonts w:hint="eastAsia" w:ascii="宋体" w:hAnsi="宋体" w:eastAsia="宋体" w:cs="宋体"/>
          <w:sz w:val="24"/>
          <w:szCs w:val="24"/>
        </w:rPr>
        <w:t xml:space="preserve">定</w:t>
      </w:r>
      <w:r>
        <w:rPr>
          <w:rFonts w:hint="eastAsia" w:ascii="宋体" w:hAnsi="宋体" w:eastAsia="宋体" w:cs="宋体"/>
          <w:sz w:val="24"/>
          <w:szCs w:val="24"/>
          <w:lang w:eastAsia="zh-CN"/>
        </w:rPr>
        <w:t xml:space="preserve">。</w:t>
      </w:r>
      <w:r/>
    </w:p>
    <w:sectPr>
      <w:footnotePr/>
      <w:endnotePr/>
      <w:type w:val="nextPage"/>
      <w:pgSz w:w="11911" w:h="16838" w:orient="portrait"/>
      <w:pgMar w:top="1440" w:right="1633" w:bottom="1440" w:left="1803" w:header="595" w:footer="116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楷体_GB2312">
    <w:panose1 w:val="02010609060101010101"/>
  </w:font>
  <w:font w:name="仿宋">
    <w:panose1 w:val="02010609060101010101"/>
  </w:font>
  <w:font w:name="MingLiU">
    <w:panose1 w:val="02020500000000000000"/>
  </w:font>
  <w:font w:name="Wingdings">
    <w:panose1 w:val="05000000000000000000"/>
  </w:font>
  <w:font w:name="_x000B__x000C_">
    <w:panose1 w:val="020B0503020202020204"/>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21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292100"/>
                      </a:xfrm>
                      <a:prstGeom prst="rect">
                        <a:avLst/>
                      </a:prstGeom>
                      <a:noFill/>
                      <a:ln>
                        <a:noFill/>
                      </a:ln>
                    </wps:spPr>
                    <wps:txbx>
                      <w:txbxContent>
                        <w:p>
                          <w:pPr>
                            <w:pStyle w:val="938"/>
                            <w:tabs>
                              <w:tab w:val="clear" w:pos="7143" w:leader="none"/>
                              <w:tab w:val="clear" w:pos="14287" w:leader="none"/>
                            </w:tabs>
                          </w:pPr>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0pt;mso-wrap-distance-left:9.0pt;mso-wrap-distance-top:0.0pt;mso-wrap-distance-right:9.0pt;mso-wrap-distance-bottom:0.0pt;visibility:visible;" filled="f" stroked="f">
              <v:textbox inset="0,0,0,0">
                <w:txbxContent>
                  <w:p>
                    <w:pPr>
                      <w:pStyle w:val="938"/>
                      <w:tabs>
                        <w:tab w:val="clear" w:pos="7143" w:leader="none"/>
                        <w:tab w:val="clear" w:pos="14287" w:leader="none"/>
                      </w:tabs>
                    </w:pPr>
                    <w:r/>
                    <w:r/>
                  </w:p>
                  <w:p>
                    <w:pPr>
                      <w:pStyle w:val="89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42</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42</w:t>
                    </w:r>
                    <w:r>
                      <w:rPr>
                        <w:rFonts w:hint="eastAsia"/>
                        <w:lang w:eastAsia="zh-CN"/>
                      </w:rPr>
                      <w:fldChar w:fldCharType="end"/>
                    </w:r>
                    <w:r>
                      <w:rPr>
                        <w:rFonts w:hint="eastAsia"/>
                        <w:lang w:eastAsia="zh-CN"/>
                      </w:rP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2356485</wp:posOffset>
              </wp:positionH>
              <wp:positionV relativeFrom="paragraph">
                <wp:posOffset>0</wp:posOffset>
              </wp:positionV>
              <wp:extent cx="1162050" cy="146050"/>
              <wp:effectExtent l="0" t="0" r="0" b="0"/>
              <wp:wrapNone/>
              <wp:docPr id="3" name="文本框 1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0" cy="146050"/>
                      </a:xfrm>
                      <a:prstGeom prst="rect">
                        <a:avLst/>
                      </a:prstGeom>
                      <a:noFill/>
                      <a:ln>
                        <a:noFill/>
                      </a:ln>
                    </wps:spPr>
                    <wps:txbx>
                      <w:txbxContent>
                        <w:p>
                          <w:pPr>
                            <w:pStyle w:val="810"/>
                          </w:pPr>
                          <w:r/>
                          <w:r/>
                        </w:p>
                      </w:txbxContent>
                    </wps:txbx>
                    <wps:bodyPr rot="0" vert="horz" wrap="squar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argin-left:185.5pt;mso-position-horizontal:absolute;mso-position-vertical-relative:text;margin-top:0.0pt;mso-position-vertical:absolute;width:91.5pt;height:11.5pt;mso-wrap-distance-left:9.0pt;mso-wrap-distance-top:0.0pt;mso-wrap-distance-right:9.0pt;mso-wrap-distance-bottom:0.0pt;v-text-anchor:top;visibility:visible;" filled="f" stroked="f">
              <v:textbox inset="0,0,0,0">
                <w:txbxContent>
                  <w:p>
                    <w:pPr>
                      <w:pStyle w:val="8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pStyle w:val="1154"/>
      <w:isLgl w:val="false"/>
      <w:suff w:val="tab"/>
      <w:lvlText w:val="%3."/>
      <w:lvlJc w:val="left"/>
      <w:pPr>
        <w:ind w:left="2160" w:hanging="720"/>
        <w:tabs>
          <w:tab w:val="left" w:pos="2160" w:leader="none"/>
        </w:tabs>
      </w:pPr>
    </w:lvl>
    <w:lvl w:ilvl="3">
      <w:start w:val="1"/>
      <w:numFmt w:val="decimal"/>
      <w:pStyle w:val="1153"/>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63"/>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55"/>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第%1章　"/>
      <w:lvlJc w:val="left"/>
      <w:pPr>
        <w:ind w:left="18" w:firstLine="402"/>
      </w:pPr>
    </w:lvl>
    <w:lvl w:ilvl="1">
      <w:start w:val="1"/>
      <w:numFmt w:val="chineseCounting"/>
      <w:isLgl w:val="false"/>
      <w:suff w:val="nothing"/>
      <w:lvlText w:val="第%2节　"/>
      <w:lvlJc w:val="left"/>
      <w:pPr>
        <w:ind w:left="18" w:firstLine="402"/>
      </w:pPr>
    </w:lvl>
    <w:lvl w:ilvl="2">
      <w:start w:val="1"/>
      <w:numFmt w:val="chineseCounting"/>
      <w:isLgl w:val="false"/>
      <w:suff w:val="nothing"/>
      <w:lvlText w:val="第%3条　"/>
      <w:lvlJc w:val="left"/>
      <w:pPr>
        <w:ind w:left="18" w:firstLine="402"/>
      </w:pPr>
    </w:lvl>
    <w:lvl w:ilvl="3">
      <w:start w:val="1"/>
      <w:numFmt w:val="chineseCounting"/>
      <w:isLgl w:val="false"/>
      <w:suff w:val="nothing"/>
      <w:lvlText w:val="（%4）"/>
      <w:lvlJc w:val="left"/>
      <w:pPr>
        <w:ind w:left="18" w:firstLine="402"/>
      </w:pPr>
    </w:lvl>
    <w:lvl w:ilvl="4">
      <w:start w:val="1"/>
      <w:numFmt w:val="decimal"/>
      <w:isLgl w:val="false"/>
      <w:suff w:val="nothing"/>
      <w:lvlText w:val="%5．"/>
      <w:lvlJc w:val="left"/>
      <w:pPr>
        <w:ind w:left="18" w:firstLine="402"/>
      </w:pPr>
    </w:lvl>
    <w:lvl w:ilvl="5">
      <w:start w:val="1"/>
      <w:numFmt w:val="decimal"/>
      <w:isLgl w:val="false"/>
      <w:suff w:val="nothing"/>
      <w:lvlText w:val="（%6）"/>
      <w:lvlJc w:val="left"/>
      <w:pPr>
        <w:ind w:left="18" w:firstLine="402"/>
      </w:pPr>
    </w:lvl>
    <w:lvl w:ilvl="6">
      <w:start w:val="1"/>
      <w:numFmt w:val="decimalEnclosedCircle"/>
      <w:isLgl w:val="false"/>
      <w:suff w:val="nothing"/>
      <w:lvlText w:val="%7 "/>
      <w:lvlJc w:val="left"/>
      <w:pPr>
        <w:ind w:left="18" w:firstLine="402"/>
      </w:pPr>
    </w:lvl>
    <w:lvl w:ilvl="7">
      <w:start w:val="1"/>
      <w:numFmt w:val="decimal"/>
      <w:isLgl w:val="false"/>
      <w:suff w:val="nothing"/>
      <w:lvlText w:val="%8）"/>
      <w:lvlJc w:val="left"/>
      <w:pPr>
        <w:ind w:left="18" w:firstLine="402"/>
      </w:pPr>
    </w:lvl>
    <w:lvl w:ilvl="8">
      <w:start w:val="1"/>
      <w:numFmt w:val="lowerLetter"/>
      <w:isLgl w:val="false"/>
      <w:suff w:val="nothing"/>
      <w:lvlText w:val="%9．"/>
      <w:lvlJc w:val="left"/>
      <w:pPr>
        <w:ind w:left="18" w:firstLine="402"/>
      </w:pPr>
    </w:lvl>
  </w:abstractNum>
  <w:abstractNum w:abstractNumId="13">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2"/>
  </w:num>
  <w:num w:numId="4">
    <w:abstractNumId w:val="8"/>
  </w:num>
  <w:num w:numId="5">
    <w:abstractNumId w:val="9"/>
  </w:num>
  <w:num w:numId="6">
    <w:abstractNumId w:val="13"/>
  </w:num>
  <w:num w:numId="7">
    <w:abstractNumId w:val="14"/>
  </w:num>
  <w:num w:numId="8">
    <w:abstractNumId w:val="11"/>
  </w:num>
  <w:num w:numId="9">
    <w:abstractNumId w:val="6"/>
  </w:num>
  <w:num w:numId="10">
    <w:abstractNumId w:val="10"/>
  </w:num>
  <w:num w:numId="11">
    <w:abstractNumId w:val="1"/>
  </w:num>
  <w:num w:numId="12">
    <w:abstractNumId w:val="0"/>
  </w:num>
  <w:num w:numId="13">
    <w:abstractNumId w:val="2"/>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164"/>
    <w:uiPriority w:val="0"/>
    <w:qFormat/>
    <w:rPr>
      <w:rFonts w:hint="default" w:ascii="Times New Roman" w:hAnsi="Times New Roman" w:eastAsia="宋体" w:cs="Times New Roman"/>
      <w:lang w:val="en-US" w:eastAsia="zh-CN" w:bidi="ar-SA"/>
    </w:rPr>
  </w:style>
  <w:style w:type="paragraph" w:styleId="783">
    <w:name w:val="Heading 1"/>
    <w:basedOn w:val="782"/>
    <w:next w:val="782"/>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94"/>
    <w:link w:val="1151"/>
    <w:uiPriority w:val="9"/>
    <w:qFormat/>
    <w:pPr>
      <w:keepLines/>
      <w:keepNext/>
      <w:spacing w:before="360" w:after="200"/>
      <w:outlineLvl w:val="1"/>
    </w:pPr>
    <w:rPr>
      <w:rFonts w:ascii="Arial" w:hAnsi="Arial" w:eastAsia="Arial" w:cs="Arial"/>
      <w:sz w:val="34"/>
    </w:rPr>
  </w:style>
  <w:style w:type="paragraph" w:styleId="785">
    <w:name w:val="Heading 3"/>
    <w:basedOn w:val="782"/>
    <w:next w:val="782"/>
    <w:uiPriority w:val="9"/>
    <w:qFormat/>
    <w:pPr>
      <w:keepLines/>
      <w:keepNext/>
      <w:spacing w:before="320" w:after="200"/>
      <w:outlineLvl w:val="2"/>
    </w:pPr>
    <w:rPr>
      <w:rFonts w:hint="default" w:ascii="Arial" w:hAnsi="Arial" w:eastAsia="Arial" w:cs="Arial"/>
      <w:sz w:val="30"/>
      <w:szCs w:val="30"/>
      <w:lang w:val="en-US" w:eastAsia="zh-CN" w:bidi="ar-SA"/>
    </w:rPr>
  </w:style>
  <w:style w:type="paragraph" w:styleId="786">
    <w:name w:val="Heading 4"/>
    <w:basedOn w:val="782"/>
    <w:next w:val="782"/>
    <w:uiPriority w:val="9"/>
    <w:qFormat/>
    <w:pPr>
      <w:keepLines/>
      <w:keepNext/>
      <w:spacing w:before="320" w:after="200"/>
      <w:outlineLvl w:val="3"/>
    </w:pPr>
    <w:rPr>
      <w:rFonts w:hint="default" w:ascii="Arial" w:hAnsi="Arial" w:eastAsia="Arial" w:cs="Arial"/>
      <w:b/>
      <w:bCs/>
      <w:sz w:val="26"/>
      <w:szCs w:val="26"/>
      <w:lang w:val="en-US" w:eastAsia="zh-CN" w:bidi="ar-SA"/>
    </w:rPr>
  </w:style>
  <w:style w:type="paragraph" w:styleId="787">
    <w:name w:val="Heading 5"/>
    <w:next w:val="782"/>
    <w:uiPriority w:val="9"/>
    <w:qFormat/>
    <w:pPr>
      <w:keepLines/>
      <w:keepNext/>
      <w:spacing w:before="320" w:after="200"/>
      <w:outlineLvl w:val="4"/>
    </w:pPr>
    <w:rPr>
      <w:rFonts w:hint="default" w:ascii="Arial" w:hAnsi="Arial" w:eastAsia="Arial" w:cs="Arial"/>
      <w:b/>
      <w:bCs/>
      <w:sz w:val="24"/>
      <w:szCs w:val="24"/>
      <w:lang w:val="en-US" w:eastAsia="zh-CN" w:bidi="ar-SA"/>
    </w:rPr>
  </w:style>
  <w:style w:type="paragraph" w:styleId="788">
    <w:name w:val="Heading 6"/>
    <w:next w:val="782"/>
    <w:uiPriority w:val="9"/>
    <w:qFormat/>
    <w:pPr>
      <w:keepLines/>
      <w:keepNext/>
      <w:spacing w:before="320" w:after="200"/>
      <w:outlineLvl w:val="5"/>
    </w:pPr>
    <w:rPr>
      <w:rFonts w:hint="default" w:ascii="Arial" w:hAnsi="Arial" w:eastAsia="Arial" w:cs="Arial"/>
      <w:b/>
      <w:bCs/>
      <w:sz w:val="22"/>
      <w:szCs w:val="22"/>
      <w:lang w:val="en-US" w:eastAsia="zh-CN" w:bidi="ar-SA"/>
    </w:rPr>
  </w:style>
  <w:style w:type="paragraph" w:styleId="789">
    <w:name w:val="Heading 7"/>
    <w:next w:val="782"/>
    <w:uiPriority w:val="9"/>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90">
    <w:name w:val="Heading 8"/>
    <w:next w:val="782"/>
    <w:uiPriority w:val="9"/>
    <w:qFormat/>
    <w:pPr>
      <w:keepLines/>
      <w:keepNext/>
      <w:spacing w:before="320" w:after="200"/>
      <w:outlineLvl w:val="7"/>
    </w:pPr>
    <w:rPr>
      <w:rFonts w:hint="default" w:ascii="Arial" w:hAnsi="Arial" w:eastAsia="Arial" w:cs="Arial"/>
      <w:i/>
      <w:iCs/>
      <w:sz w:val="22"/>
      <w:szCs w:val="22"/>
      <w:lang w:val="en-US" w:eastAsia="zh-CN" w:bidi="ar-SA"/>
    </w:rPr>
  </w:style>
  <w:style w:type="paragraph" w:styleId="791">
    <w:name w:val="Heading 9"/>
    <w:next w:val="782"/>
    <w:uiPriority w:val="9"/>
    <w:qFormat/>
    <w:pPr>
      <w:keepLines/>
      <w:keepNext/>
      <w:spacing w:before="320" w:after="200"/>
      <w:outlineLvl w:val="8"/>
    </w:pPr>
    <w:rPr>
      <w:rFonts w:hint="default" w:ascii="Arial" w:hAnsi="Arial" w:eastAsia="Arial" w:cs="Arial"/>
      <w:i/>
      <w:iCs/>
      <w:sz w:val="21"/>
      <w:szCs w:val="21"/>
      <w:lang w:val="en-US" w:eastAsia="zh-CN" w:bidi="ar-SA"/>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next w:val="782"/>
    <w:uiPriority w:val="0"/>
    <w:qFormat/>
    <w:pPr>
      <w:ind w:firstLine="420"/>
    </w:pPr>
    <w:rPr>
      <w:sz w:val="24"/>
    </w:rPr>
  </w:style>
  <w:style w:type="paragraph" w:styleId="795">
    <w:name w:val="toc 7"/>
    <w:next w:val="782"/>
    <w:uiPriority w:val="39"/>
    <w:unhideWhenUsed/>
    <w:qFormat/>
    <w:pPr>
      <w:ind w:left="1701"/>
      <w:spacing w:after="57"/>
    </w:pPr>
    <w:rPr>
      <w:rFonts w:hint="default" w:ascii="Times New Roman" w:hAnsi="Times New Roman" w:eastAsia="宋体" w:cs="Times New Roman"/>
      <w:lang w:val="en-US" w:eastAsia="zh-CN" w:bidi="ar-SA"/>
    </w:rPr>
  </w:style>
  <w:style w:type="paragraph" w:styleId="796">
    <w:name w:val="Caption"/>
    <w:next w:val="782"/>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97">
    <w:name w:val="index 5"/>
    <w:basedOn w:val="782"/>
    <w:next w:val="782"/>
    <w:uiPriority w:val="0"/>
    <w:qFormat/>
    <w:pPr>
      <w:ind w:left="798"/>
    </w:pPr>
    <w:rPr>
      <w:rFonts w:ascii="Calibri" w:hAnsi="Calibri" w:eastAsia="Times New Roman"/>
      <w:szCs w:val="24"/>
    </w:rPr>
  </w:style>
  <w:style w:type="paragraph" w:styleId="798">
    <w:name w:val="Document Map"/>
    <w:basedOn w:val="782"/>
    <w:next w:val="799"/>
    <w:uiPriority w:val="99"/>
    <w:qFormat/>
    <w:pPr>
      <w:shd w:val="clear" w:color="auto" w:fill="000080"/>
    </w:pPr>
  </w:style>
  <w:style w:type="paragraph" w:styleId="799">
    <w:name w:val="annotation subject"/>
    <w:basedOn w:val="800"/>
    <w:next w:val="782"/>
    <w:uiPriority w:val="0"/>
    <w:qFormat/>
    <w:rPr>
      <w:b/>
      <w:bCs/>
    </w:rPr>
  </w:style>
  <w:style w:type="paragraph" w:styleId="800">
    <w:name w:val="annotation text"/>
    <w:basedOn w:val="782"/>
    <w:uiPriority w:val="99"/>
    <w:semiHidden/>
    <w:unhideWhenUsed/>
    <w:qFormat/>
  </w:style>
  <w:style w:type="paragraph" w:styleId="801">
    <w:name w:val="toa heading"/>
    <w:basedOn w:val="782"/>
    <w:next w:val="782"/>
    <w:uiPriority w:val="0"/>
    <w:qFormat/>
    <w:pPr>
      <w:jc w:val="left"/>
      <w:spacing w:before="120" w:line="360" w:lineRule="atLeast"/>
    </w:pPr>
    <w:rPr>
      <w:rFonts w:ascii="Arial" w:hAnsi="Arial"/>
      <w:b/>
      <w:sz w:val="24"/>
      <w:szCs w:val="20"/>
    </w:rPr>
  </w:style>
  <w:style w:type="paragraph" w:styleId="802">
    <w:name w:val="Body Text"/>
    <w:basedOn w:val="782"/>
    <w:next w:val="782"/>
    <w:link w:val="939"/>
    <w:uiPriority w:val="99"/>
    <w:unhideWhenUsed/>
    <w:qFormat/>
    <w:pPr>
      <w:spacing w:after="120"/>
    </w:pPr>
  </w:style>
  <w:style w:type="paragraph" w:styleId="803">
    <w:name w:val="Body Text Indent"/>
    <w:basedOn w:val="782"/>
    <w:next w:val="782"/>
    <w:uiPriority w:val="0"/>
    <w:qFormat/>
    <w:pPr>
      <w:ind w:firstLine="301"/>
      <w:spacing w:line="200" w:lineRule="exact"/>
    </w:pPr>
    <w:rPr>
      <w:rFonts w:ascii="宋体" w:hAnsi="Courier New"/>
      <w:spacing w:val="-4"/>
      <w:sz w:val="18"/>
    </w:rPr>
  </w:style>
  <w:style w:type="paragraph" w:styleId="804">
    <w:name w:val="Block Text"/>
    <w:basedOn w:val="782"/>
    <w:uiPriority w:val="99"/>
    <w:qFormat/>
    <w:pPr>
      <w:ind w:left="256" w:right="6" w:firstLine="624"/>
    </w:pPr>
    <w:rPr>
      <w:rFonts w:eastAsia="仿宋_GB2312"/>
      <w:sz w:val="28"/>
    </w:rPr>
  </w:style>
  <w:style w:type="paragraph" w:styleId="805">
    <w:name w:val="toc 5"/>
    <w:next w:val="782"/>
    <w:uiPriority w:val="39"/>
    <w:unhideWhenUsed/>
    <w:qFormat/>
    <w:pPr>
      <w:ind w:left="1134"/>
      <w:spacing w:after="57"/>
    </w:pPr>
    <w:rPr>
      <w:rFonts w:hint="default" w:ascii="Times New Roman" w:hAnsi="Times New Roman" w:eastAsia="宋体" w:cs="Times New Roman"/>
      <w:lang w:val="en-US" w:eastAsia="zh-CN" w:bidi="ar-SA"/>
    </w:rPr>
  </w:style>
  <w:style w:type="paragraph" w:styleId="806">
    <w:name w:val="toc 3"/>
    <w:next w:val="782"/>
    <w:uiPriority w:val="39"/>
    <w:unhideWhenUsed/>
    <w:qFormat/>
    <w:pPr>
      <w:ind w:left="567"/>
      <w:spacing w:after="57"/>
    </w:pPr>
    <w:rPr>
      <w:rFonts w:hint="default" w:ascii="Times New Roman" w:hAnsi="Times New Roman" w:eastAsia="宋体" w:cs="Times New Roman"/>
      <w:lang w:val="en-US" w:eastAsia="zh-CN" w:bidi="ar-SA"/>
    </w:rPr>
  </w:style>
  <w:style w:type="paragraph" w:styleId="807">
    <w:name w:val="Plain Text"/>
    <w:basedOn w:val="782"/>
    <w:uiPriority w:val="0"/>
    <w:qFormat/>
    <w:rPr>
      <w:rFonts w:ascii="宋体" w:hAnsi="Courier New" w:eastAsia="仿宋_GB2312"/>
      <w:sz w:val="30"/>
    </w:rPr>
  </w:style>
  <w:style w:type="paragraph" w:styleId="808">
    <w:name w:val="toc 8"/>
    <w:next w:val="782"/>
    <w:uiPriority w:val="39"/>
    <w:unhideWhenUsed/>
    <w:qFormat/>
    <w:pPr>
      <w:ind w:left="1984"/>
      <w:spacing w:after="57"/>
    </w:pPr>
    <w:rPr>
      <w:rFonts w:hint="default" w:ascii="Times New Roman" w:hAnsi="Times New Roman" w:eastAsia="宋体" w:cs="Times New Roman"/>
      <w:lang w:val="en-US" w:eastAsia="zh-CN" w:bidi="ar-SA"/>
    </w:rPr>
  </w:style>
  <w:style w:type="paragraph" w:styleId="809">
    <w:name w:val="endnote text"/>
    <w:uiPriority w:val="99"/>
    <w:unhideWhenUsed/>
    <w:qFormat/>
    <w:rPr>
      <w:rFonts w:hint="default" w:ascii="Times New Roman" w:hAnsi="Times New Roman" w:eastAsia="宋体" w:cs="Times New Roman"/>
      <w:lang w:val="en-US" w:eastAsia="zh-CN" w:bidi="ar-SA"/>
    </w:rPr>
  </w:style>
  <w:style w:type="paragraph" w:styleId="810">
    <w:name w:val="Footer"/>
    <w:basedOn w:val="782"/>
    <w:uiPriority w:val="99"/>
    <w:unhideWhenUsed/>
    <w:qFormat/>
    <w:pPr>
      <w:tabs>
        <w:tab w:val="center" w:pos="7143" w:leader="none"/>
        <w:tab w:val="right" w:pos="14287" w:leader="none"/>
      </w:tabs>
    </w:pPr>
  </w:style>
  <w:style w:type="paragraph" w:styleId="811">
    <w:name w:val="envelope return"/>
    <w:basedOn w:val="782"/>
    <w:uiPriority w:val="0"/>
    <w:qFormat/>
    <w:rPr>
      <w:rFonts w:ascii="Arial" w:hAnsi="Arial"/>
    </w:rPr>
  </w:style>
  <w:style w:type="paragraph" w:styleId="812">
    <w:name w:val="Header"/>
    <w:basedOn w:val="782"/>
    <w:link w:val="91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13">
    <w:name w:val="toc 1"/>
    <w:basedOn w:val="782"/>
    <w:next w:val="782"/>
    <w:uiPriority w:val="39"/>
    <w:unhideWhenUsed/>
    <w:qFormat/>
    <w:pPr>
      <w:spacing w:after="57"/>
    </w:pPr>
  </w:style>
  <w:style w:type="paragraph" w:styleId="814">
    <w:name w:val="toc 4"/>
    <w:next w:val="782"/>
    <w:uiPriority w:val="39"/>
    <w:unhideWhenUsed/>
    <w:qFormat/>
    <w:pPr>
      <w:ind w:left="850"/>
      <w:spacing w:after="57"/>
    </w:pPr>
    <w:rPr>
      <w:rFonts w:hint="default" w:ascii="Times New Roman" w:hAnsi="Times New Roman" w:eastAsia="宋体" w:cs="Times New Roman"/>
      <w:lang w:val="en-US" w:eastAsia="zh-CN" w:bidi="ar-SA"/>
    </w:rPr>
  </w:style>
  <w:style w:type="paragraph" w:styleId="815">
    <w:name w:val="Subtitle"/>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16">
    <w:name w:val="footnote text"/>
    <w:basedOn w:val="782"/>
    <w:next w:val="797"/>
    <w:uiPriority w:val="99"/>
    <w:unhideWhenUsed/>
    <w:qFormat/>
    <w:pPr>
      <w:spacing w:after="40"/>
    </w:pPr>
    <w:rPr>
      <w:sz w:val="18"/>
    </w:rPr>
  </w:style>
  <w:style w:type="paragraph" w:styleId="817">
    <w:name w:val="toc 6"/>
    <w:next w:val="782"/>
    <w:uiPriority w:val="39"/>
    <w:unhideWhenUsed/>
    <w:qFormat/>
    <w:pPr>
      <w:ind w:left="1417"/>
      <w:spacing w:after="57"/>
    </w:pPr>
    <w:rPr>
      <w:rFonts w:hint="default" w:ascii="Times New Roman" w:hAnsi="Times New Roman" w:eastAsia="宋体" w:cs="Times New Roman"/>
      <w:lang w:val="en-US" w:eastAsia="zh-CN" w:bidi="ar-SA"/>
    </w:rPr>
  </w:style>
  <w:style w:type="paragraph" w:styleId="818">
    <w:name w:val="table of figures"/>
    <w:next w:val="782"/>
    <w:uiPriority w:val="99"/>
    <w:unhideWhenUsed/>
    <w:qFormat/>
    <w:rPr>
      <w:rFonts w:hint="default" w:ascii="Times New Roman" w:hAnsi="Times New Roman" w:eastAsia="宋体" w:cs="Times New Roman"/>
      <w:lang w:val="en-US" w:eastAsia="zh-CN" w:bidi="ar-SA"/>
    </w:rPr>
  </w:style>
  <w:style w:type="paragraph" w:styleId="819">
    <w:name w:val="toc 2"/>
    <w:next w:val="782"/>
    <w:uiPriority w:val="39"/>
    <w:unhideWhenUsed/>
    <w:qFormat/>
    <w:pPr>
      <w:ind w:left="283"/>
      <w:spacing w:after="57"/>
    </w:pPr>
    <w:rPr>
      <w:rFonts w:hint="default" w:ascii="Times New Roman" w:hAnsi="Times New Roman" w:eastAsia="宋体" w:cs="Times New Roman"/>
      <w:lang w:val="en-US" w:eastAsia="zh-CN" w:bidi="ar-SA"/>
    </w:rPr>
  </w:style>
  <w:style w:type="paragraph" w:styleId="820">
    <w:name w:val="toc 9"/>
    <w:next w:val="782"/>
    <w:uiPriority w:val="39"/>
    <w:unhideWhenUsed/>
    <w:qFormat/>
    <w:pPr>
      <w:ind w:left="2268"/>
      <w:spacing w:after="57"/>
    </w:pPr>
    <w:rPr>
      <w:rFonts w:hint="default" w:ascii="Times New Roman" w:hAnsi="Times New Roman" w:eastAsia="宋体" w:cs="Times New Roman"/>
      <w:lang w:val="en-US" w:eastAsia="zh-CN" w:bidi="ar-SA"/>
    </w:rPr>
  </w:style>
  <w:style w:type="paragraph" w:styleId="821">
    <w:name w:val="Body Text 2"/>
    <w:basedOn w:val="782"/>
    <w:uiPriority w:val="0"/>
    <w:qFormat/>
    <w:pPr>
      <w:jc w:val="center"/>
    </w:pPr>
    <w:rPr>
      <w:rFonts w:ascii="仿宋_GB2312" w:hAnsi="Times New Roman" w:eastAsia="仿宋_GB2312" w:cs="Times New Roman"/>
      <w:sz w:val="44"/>
    </w:rPr>
  </w:style>
  <w:style w:type="paragraph" w:styleId="822">
    <w:name w:val="Normal (Web)"/>
    <w:basedOn w:val="782"/>
    <w:uiPriority w:val="99"/>
    <w:qFormat/>
    <w:pPr>
      <w:spacing w:beforeAutospacing="1" w:afterAutospacing="1"/>
      <w:shd w:val="clear" w:color="auto" w:fill="ffffff"/>
    </w:pPr>
    <w:rPr>
      <w:rFonts w:ascii="_x000B__x000C_" w:hAnsi="_x000B__x000C_"/>
      <w:sz w:val="18"/>
      <w:szCs w:val="18"/>
    </w:rPr>
  </w:style>
  <w:style w:type="paragraph" w:styleId="823">
    <w:name w:val="Title"/>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24">
    <w:name w:val="Body Text First Indent"/>
    <w:basedOn w:val="802"/>
    <w:uiPriority w:val="0"/>
    <w:qFormat/>
    <w:pPr>
      <w:ind w:firstLine="883"/>
      <w:spacing w:line="360" w:lineRule="auto"/>
    </w:pPr>
    <w:rPr>
      <w:rFonts w:ascii="Calibri" w:hAnsi="Calibri" w:eastAsia="宋体" w:cs="Times New Roman"/>
      <w:sz w:val="24"/>
      <w:szCs w:val="24"/>
      <w:lang w:val="en-US" w:bidi="ar-SA"/>
    </w:rPr>
  </w:style>
  <w:style w:type="paragraph" w:styleId="825">
    <w:name w:val="Body Text First Indent 2"/>
    <w:basedOn w:val="803"/>
    <w:next w:val="782"/>
    <w:uiPriority w:val="0"/>
    <w:unhideWhenUsed/>
    <w:qFormat/>
    <w:pPr>
      <w:ind w:firstLine="420"/>
    </w:pPr>
  </w:style>
  <w:style w:type="table" w:styleId="8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unhideWhenUsed/>
    <w:qFormat/>
    <w:rPr>
      <w:vertAlign w:val="superscript"/>
    </w:rPr>
  </w:style>
  <w:style w:type="character" w:styleId="828">
    <w:name w:val="FollowedHyperlink"/>
    <w:basedOn w:val="792"/>
    <w:uiPriority w:val="99"/>
    <w:semiHidden/>
    <w:unhideWhenUsed/>
    <w:qFormat/>
    <w:rPr>
      <w:color w:val="333333"/>
      <w:u w:val="none"/>
    </w:rPr>
  </w:style>
  <w:style w:type="character" w:styleId="829">
    <w:name w:val="Hyperlink"/>
    <w:uiPriority w:val="99"/>
    <w:unhideWhenUsed/>
    <w:qFormat/>
    <w:rPr>
      <w:color w:val="0000ff"/>
      <w:u w:val="single"/>
    </w:rPr>
  </w:style>
  <w:style w:type="character" w:styleId="830">
    <w:name w:val="footnote reference"/>
    <w:uiPriority w:val="99"/>
    <w:unhideWhenUsed/>
    <w:qFormat/>
    <w:rPr>
      <w:vertAlign w:val="superscript"/>
    </w:rPr>
  </w:style>
  <w:style w:type="paragraph" w:styleId="831" w:customStyle="1">
    <w:name w:val="目录 11"/>
    <w:basedOn w:val="832"/>
    <w:next w:val="782"/>
    <w:uiPriority w:val="0"/>
    <w:qFormat/>
    <w:pPr>
      <w:jc w:val="left"/>
      <w:spacing w:after="100" w:line="259" w:lineRule="auto"/>
      <w:widowControl/>
    </w:pPr>
    <w:rPr>
      <w:rFonts w:ascii="Calibri" w:hAnsi="Calibri"/>
      <w:sz w:val="22"/>
      <w:szCs w:val="22"/>
    </w:rPr>
  </w:style>
  <w:style w:type="paragraph" w:styleId="832" w:customStyle="1">
    <w:name w:val="正文11"/>
    <w:next w:val="8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3" w:customStyle="1">
    <w:name w:val="正文文本1"/>
    <w:basedOn w:val="834"/>
    <w:next w:val="836"/>
    <w:uiPriority w:val="0"/>
    <w:qFormat/>
    <w:pPr>
      <w:ind w:left="1540"/>
    </w:pPr>
    <w:rPr>
      <w:sz w:val="24"/>
    </w:rPr>
  </w:style>
  <w:style w:type="paragraph" w:styleId="834" w:customStyle="1">
    <w:name w:val="正文1111"/>
    <w:next w:val="835"/>
    <w:link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标题 211"/>
    <w:basedOn w:val="834"/>
    <w:next w:val="834"/>
    <w:uiPriority w:val="0"/>
    <w:qFormat/>
    <w:pPr>
      <w:keepLines/>
      <w:keepNext/>
      <w:spacing w:before="260" w:after="260" w:line="416" w:lineRule="auto"/>
      <w:outlineLvl w:val="1"/>
    </w:pPr>
    <w:rPr>
      <w:rFonts w:ascii="Arial" w:hAnsi="Arial" w:eastAsia="黑体"/>
      <w:b/>
      <w:bCs/>
      <w:sz w:val="32"/>
      <w:szCs w:val="32"/>
    </w:rPr>
  </w:style>
  <w:style w:type="paragraph" w:styleId="836" w:customStyle="1">
    <w:name w:val="一级条标题"/>
    <w:basedOn w:val="837"/>
    <w:next w:val="8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customStyle="1">
    <w:name w:val="章标题"/>
    <w:basedOn w:val="838"/>
    <w:next w:val="84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8" w:customStyle="1">
    <w:name w:val="正文1"/>
    <w:basedOn w:val="839"/>
    <w:next w:val="847"/>
    <w:link w:val="936"/>
    <w:uiPriority w:val="0"/>
    <w:qFormat/>
    <w:pPr>
      <w:ind w:left="360" w:firstLine="420"/>
      <w:jc w:val="left"/>
      <w:spacing w:line="360" w:lineRule="auto"/>
      <w:widowControl/>
    </w:pPr>
    <w:rPr>
      <w:rFonts w:ascii="宋体"/>
      <w:sz w:val="20"/>
      <w:szCs w:val="20"/>
    </w:rPr>
  </w:style>
  <w:style w:type="paragraph" w:styleId="839" w:customStyle="1">
    <w:name w:val="正文1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首行缩进1"/>
    <w:basedOn w:val="841"/>
    <w:next w:val="843"/>
    <w:uiPriority w:val="0"/>
    <w:qFormat/>
    <w:pPr>
      <w:ind w:firstLine="200"/>
      <w:spacing w:line="360" w:lineRule="auto"/>
    </w:pPr>
    <w:rPr>
      <w:rFonts w:ascii="仿宋_GB2312" w:eastAsia="仿宋_GB2312"/>
      <w:sz w:val="30"/>
      <w:szCs w:val="30"/>
    </w:rPr>
  </w:style>
  <w:style w:type="paragraph" w:styleId="841" w:customStyle="1">
    <w:name w:val="正文文本11"/>
    <w:basedOn w:val="842"/>
    <w:next w:val="836"/>
    <w:uiPriority w:val="0"/>
    <w:qFormat/>
  </w:style>
  <w:style w:type="paragraph" w:styleId="842" w:customStyle="1">
    <w:name w:val="正文112"/>
    <w:next w:val="838"/>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43" w:customStyle="1">
    <w:name w:val="正文首行缩进 21"/>
    <w:basedOn w:val="844"/>
    <w:next w:val="839"/>
    <w:uiPriority w:val="0"/>
    <w:qFormat/>
    <w:pPr>
      <w:ind w:left="420" w:firstLine="200"/>
      <w:spacing w:after="120"/>
    </w:pPr>
    <w:rPr>
      <w:rFonts w:ascii="Times New Roman" w:hAnsi="Times New Roman"/>
      <w:sz w:val="21"/>
      <w:szCs w:val="24"/>
    </w:rPr>
  </w:style>
  <w:style w:type="paragraph" w:styleId="844" w:customStyle="1">
    <w:name w:val="正文文本缩进1"/>
    <w:basedOn w:val="832"/>
    <w:next w:val="845"/>
    <w:uiPriority w:val="0"/>
    <w:qFormat/>
    <w:pPr>
      <w:ind w:left="420"/>
      <w:spacing w:after="120"/>
    </w:pPr>
  </w:style>
  <w:style w:type="paragraph" w:styleId="845" w:customStyle="1">
    <w:name w:val="寄信人地址1"/>
    <w:basedOn w:val="846"/>
    <w:uiPriority w:val="0"/>
    <w:qFormat/>
    <w:pPr>
      <w:ind w:firstLine="200"/>
    </w:pPr>
    <w:rPr>
      <w:rFonts w:ascii="Arial" w:hAnsi="Arial" w:eastAsia="仿宋_GB2312"/>
    </w:rPr>
  </w:style>
  <w:style w:type="paragraph" w:styleId="846" w:customStyle="1">
    <w:name w:val="正文12"/>
    <w:next w:val="847"/>
    <w:link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脚注文本1"/>
    <w:basedOn w:val="839"/>
    <w:next w:val="848"/>
    <w:link w:val="945"/>
    <w:uiPriority w:val="0"/>
    <w:qFormat/>
    <w:pPr>
      <w:jc w:val="left"/>
    </w:pPr>
    <w:rPr>
      <w:sz w:val="18"/>
    </w:rPr>
  </w:style>
  <w:style w:type="paragraph" w:styleId="848" w:customStyle="1">
    <w:name w:val="索引 51"/>
    <w:basedOn w:val="832"/>
    <w:next w:val="838"/>
    <w:uiPriority w:val="0"/>
    <w:qFormat/>
    <w:pPr>
      <w:ind w:left="798"/>
      <w:jc w:val="left"/>
    </w:pPr>
  </w:style>
  <w:style w:type="paragraph" w:styleId="849" w:customStyle="1">
    <w:name w:val="段"/>
    <w:basedOn w:val="850"/>
    <w:next w:val="842"/>
    <w:uiPriority w:val="0"/>
    <w:qFormat/>
    <w:pPr>
      <w:ind w:firstLine="200"/>
      <w:widowControl/>
    </w:pPr>
    <w:rPr>
      <w:rFonts w:ascii="宋体"/>
      <w:sz w:val="20"/>
      <w:szCs w:val="20"/>
    </w:rPr>
  </w:style>
  <w:style w:type="paragraph" w:styleId="850" w:customStyle="1">
    <w:name w:val="正文13"/>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标题 21"/>
    <w:basedOn w:val="846"/>
    <w:next w:val="832"/>
    <w:uiPriority w:val="0"/>
    <w:qFormat/>
    <w:pPr>
      <w:keepLines/>
      <w:keepNext/>
      <w:spacing w:before="260" w:after="260" w:line="416" w:lineRule="auto"/>
      <w:outlineLvl w:val="1"/>
    </w:pPr>
    <w:rPr>
      <w:rFonts w:ascii="Arial" w:hAnsi="Arial" w:eastAsia="黑体"/>
      <w:b/>
      <w:bCs/>
      <w:sz w:val="32"/>
      <w:szCs w:val="32"/>
    </w:rPr>
  </w:style>
  <w:style w:type="paragraph" w:styleId="852" w:customStyle="1">
    <w:name w:val="脚注文本11"/>
    <w:next w:val="853"/>
    <w:link w:val="932"/>
    <w:uiPriority w:val="0"/>
    <w:qFormat/>
    <w:pPr>
      <w:spacing w:after="40"/>
    </w:pPr>
    <w:rPr>
      <w:rFonts w:hint="default" w:ascii="Times New Roman" w:hAnsi="Times New Roman" w:eastAsia="宋体" w:cs="Times New Roman"/>
      <w:sz w:val="18"/>
      <w:lang w:val="en-US" w:eastAsia="zh-CN" w:bidi="ar-SA"/>
    </w:rPr>
  </w:style>
  <w:style w:type="paragraph" w:styleId="853" w:customStyle="1">
    <w:name w:val="索引 511"/>
    <w:basedOn w:val="782"/>
    <w:next w:val="782"/>
    <w:uiPriority w:val="0"/>
    <w:qFormat/>
    <w:pPr>
      <w:ind w:left="798"/>
      <w:jc w:val="left"/>
    </w:pPr>
    <w:rPr>
      <w:rFonts w:ascii="Calibri" w:hAnsi="Calibri"/>
    </w:rPr>
  </w:style>
  <w:style w:type="paragraph" w:styleId="854" w:customStyle="1">
    <w:name w:val="文本块1"/>
    <w:basedOn w:val="839"/>
    <w:uiPriority w:val="0"/>
    <w:qFormat/>
    <w:pPr>
      <w:ind w:left="256" w:right="6" w:firstLine="624"/>
    </w:pPr>
    <w:rPr>
      <w:rFonts w:eastAsia="仿宋_GB2312"/>
      <w:sz w:val="28"/>
    </w:rPr>
  </w:style>
  <w:style w:type="paragraph" w:styleId="855" w:customStyle="1">
    <w:name w:val="标题 41"/>
    <w:basedOn w:val="846"/>
    <w:next w:val="832"/>
    <w:uiPriority w:val="0"/>
    <w:qFormat/>
    <w:pPr>
      <w:numPr>
        <w:ilvl w:val="3"/>
        <w:numId w:val="1"/>
      </w:numPr>
      <w:ind w:left="0"/>
      <w:keepLines/>
      <w:keepNext/>
      <w:spacing w:line="360" w:lineRule="auto"/>
      <w:outlineLvl w:val="3"/>
    </w:pPr>
    <w:rPr>
      <w:rFonts w:ascii="仿宋_GB2312" w:hAnsi="仿宋_GB2312" w:eastAsia="仿宋_GB2312"/>
      <w:b/>
      <w:bCs/>
      <w:sz w:val="24"/>
    </w:rPr>
  </w:style>
  <w:style w:type="paragraph" w:styleId="856" w:customStyle="1">
    <w:name w:val="无间隔1"/>
    <w:uiPriority w:val="0"/>
    <w:qFormat/>
    <w:rPr>
      <w:rFonts w:hint="default" w:ascii="Times New Roman" w:hAnsi="Times New Roman" w:eastAsia="宋体" w:cs="Times New Roman"/>
      <w:sz w:val="22"/>
      <w:szCs w:val="22"/>
      <w:lang w:val="en-US" w:eastAsia="en-US" w:bidi="ar-SA"/>
    </w:rPr>
  </w:style>
  <w:style w:type="paragraph" w:styleId="857" w:customStyle="1">
    <w:name w:val="正文首行缩进 211"/>
    <w:basedOn w:val="858"/>
    <w:next w:val="842"/>
    <w:uiPriority w:val="0"/>
    <w:qFormat/>
    <w:pPr>
      <w:ind w:left="420" w:firstLine="200"/>
      <w:jc w:val="both"/>
      <w:spacing w:after="120"/>
    </w:pPr>
    <w:rPr>
      <w:rFonts w:ascii="Times New Roman" w:hAnsi="Times New Roman"/>
      <w:sz w:val="21"/>
      <w:szCs w:val="24"/>
    </w:rPr>
  </w:style>
  <w:style w:type="paragraph" w:styleId="858" w:customStyle="1">
    <w:name w:val="正文文本缩进11"/>
    <w:basedOn w:val="839"/>
    <w:next w:val="859"/>
    <w:uiPriority w:val="0"/>
    <w:qFormat/>
    <w:pPr>
      <w:ind w:firstLine="301"/>
      <w:spacing w:line="200" w:lineRule="exact"/>
    </w:pPr>
    <w:rPr>
      <w:rFonts w:ascii="宋体" w:hAnsi="Courier New"/>
      <w:spacing w:val="-4"/>
      <w:sz w:val="18"/>
      <w:szCs w:val="20"/>
    </w:rPr>
  </w:style>
  <w:style w:type="paragraph" w:styleId="859" w:customStyle="1">
    <w:name w:val="寄信人地址11"/>
    <w:basedOn w:val="834"/>
    <w:uiPriority w:val="0"/>
    <w:qFormat/>
    <w:pPr>
      <w:spacing w:line="360" w:lineRule="auto"/>
    </w:pPr>
    <w:rPr>
      <w:rFonts w:ascii="Arial" w:hAnsi="Arial"/>
    </w:rPr>
  </w:style>
  <w:style w:type="paragraph" w:styleId="860" w:customStyle="1">
    <w:name w:val="style4"/>
    <w:next w:val="861"/>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861" w:customStyle="1">
    <w:name w:val="2"/>
    <w:next w:val="782"/>
    <w:uiPriority w:val="0"/>
    <w:qFormat/>
    <w:pPr>
      <w:ind w:firstLine="420"/>
      <w:jc w:val="both"/>
      <w:spacing w:line="440" w:lineRule="atLeast"/>
      <w:widowControl w:val="off"/>
    </w:pPr>
    <w:rPr>
      <w:rFonts w:hint="default" w:ascii="Times New Roman" w:hAnsi="Times New Roman" w:eastAsia="宋体" w:cs="Times New Roman"/>
      <w:sz w:val="24"/>
      <w:lang w:val="en-US" w:eastAsia="zh-CN" w:bidi="ar-SA"/>
    </w:rPr>
  </w:style>
  <w:style w:type="paragraph" w:styleId="86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863"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2" w:customStyle="1">
    <w:name w:val="TOC Heading"/>
    <w:uiPriority w:val="39"/>
    <w:unhideWhenUsed/>
    <w:qFormat/>
    <w:rPr>
      <w:rFonts w:hint="default" w:ascii="Times New Roman" w:hAnsi="Times New Roman" w:eastAsia="宋体" w:cs="Times New Roman"/>
    </w:rPr>
  </w:style>
  <w:style w:type="character" w:styleId="883" w:customStyle="1">
    <w:name w:val="Quote Char"/>
    <w:uiPriority w:val="29"/>
    <w:qFormat/>
    <w:rPr>
      <w:i/>
    </w:rPr>
  </w:style>
  <w:style w:type="character" w:styleId="884" w:customStyle="1">
    <w:name w:val="Intense Quote Char"/>
    <w:uiPriority w:val="30"/>
    <w:qFormat/>
    <w:rPr>
      <w:i/>
    </w:rPr>
  </w:style>
  <w:style w:type="paragraph" w:styleId="885" w:customStyle="1">
    <w:name w:val="样式 正文文本缩进 + 首行缩进:  2 字符 行距: 1.5 倍行距"/>
    <w:basedOn w:val="886"/>
    <w:uiPriority w:val="0"/>
    <w:qFormat/>
    <w:pPr>
      <w:ind w:firstLine="645"/>
      <w:spacing w:before="156" w:after="120"/>
    </w:pPr>
    <w:rPr>
      <w:rFonts w:ascii="Calibri" w:hAnsi="Calibri"/>
      <w:sz w:val="28"/>
    </w:rPr>
  </w:style>
  <w:style w:type="paragraph" w:styleId="886" w:customStyle="1">
    <w:name w:val="正文文本缩进111"/>
    <w:basedOn w:val="834"/>
    <w:next w:val="859"/>
    <w:link w:val="944"/>
    <w:uiPriority w:val="0"/>
    <w:qFormat/>
    <w:pPr>
      <w:ind w:firstLine="301"/>
      <w:spacing w:line="200" w:lineRule="exact"/>
    </w:pPr>
    <w:rPr>
      <w:rFonts w:ascii="宋体" w:hAnsi="Courier New"/>
      <w:spacing w:val="-4"/>
      <w:sz w:val="18"/>
      <w:szCs w:val="20"/>
    </w:rPr>
  </w:style>
  <w:style w:type="paragraph" w:styleId="887" w:customStyle="1">
    <w:name w:val="无间隔11"/>
    <w:uiPriority w:val="0"/>
    <w:qFormat/>
    <w:rPr>
      <w:rFonts w:hint="default" w:ascii="Times New Roman" w:hAnsi="Times New Roman" w:eastAsia="宋体" w:cs="Times New Roman"/>
      <w:sz w:val="22"/>
      <w:szCs w:val="22"/>
      <w:lang w:val="en-US" w:eastAsia="en-US" w:bidi="ar-SA"/>
    </w:rPr>
  </w:style>
  <w:style w:type="paragraph" w:styleId="888" w:customStyle="1">
    <w:name w:val="页脚1"/>
    <w:basedOn w:val="838"/>
    <w:link w:val="901"/>
    <w:uiPriority w:val="0"/>
    <w:qFormat/>
    <w:pPr>
      <w:jc w:val="left"/>
      <w:tabs>
        <w:tab w:val="center" w:pos="4153" w:leader="none"/>
        <w:tab w:val="right" w:pos="8306" w:leader="none"/>
      </w:tabs>
    </w:pPr>
    <w:rPr>
      <w:sz w:val="18"/>
      <w:szCs w:val="18"/>
    </w:rPr>
  </w:style>
  <w:style w:type="character" w:styleId="889" w:customStyle="1">
    <w:name w:val="Title Char"/>
    <w:link w:val="890"/>
    <w:uiPriority w:val="0"/>
    <w:qFormat/>
    <w:rPr>
      <w:sz w:val="48"/>
      <w:szCs w:val="48"/>
    </w:rPr>
  </w:style>
  <w:style w:type="paragraph" w:styleId="890" w:customStyle="1">
    <w:name w:val="标题1"/>
    <w:link w:val="889"/>
    <w:uiPriority w:val="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91" w:customStyle="1">
    <w:name w:val="Heading 9 Char"/>
    <w:link w:val="892"/>
    <w:uiPriority w:val="0"/>
    <w:qFormat/>
    <w:rPr>
      <w:rFonts w:ascii="Arial" w:hAnsi="Arial" w:eastAsia="Arial"/>
      <w:i/>
      <w:iCs/>
      <w:sz w:val="21"/>
      <w:szCs w:val="21"/>
    </w:rPr>
  </w:style>
  <w:style w:type="paragraph" w:styleId="892" w:customStyle="1">
    <w:name w:val="标题 91"/>
    <w:next w:val="893"/>
    <w:link w:val="891"/>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paragraph" w:styleId="893" w:customStyle="1">
    <w:name w:val="正文1112"/>
    <w:next w:val="838"/>
    <w:link w:val="911"/>
    <w:uiPriority w:val="0"/>
    <w:qFormat/>
    <w:rPr>
      <w:rFonts w:hint="default" w:ascii="Times New Roman" w:hAnsi="Times New Roman" w:eastAsia="宋体" w:cs="Times New Roman"/>
      <w:lang w:val="en-US" w:eastAsia="zh-CN" w:bidi="ar-SA"/>
    </w:rPr>
  </w:style>
  <w:style w:type="character" w:styleId="894" w:customStyle="1">
    <w:name w:val="Heading 3 Char"/>
    <w:link w:val="895"/>
    <w:uiPriority w:val="0"/>
    <w:qFormat/>
    <w:rPr>
      <w:rFonts w:ascii="Arial" w:hAnsi="Arial" w:eastAsia="Arial"/>
      <w:sz w:val="30"/>
      <w:szCs w:val="30"/>
    </w:rPr>
  </w:style>
  <w:style w:type="paragraph" w:styleId="895" w:customStyle="1">
    <w:name w:val="标题 311"/>
    <w:basedOn w:val="893"/>
    <w:next w:val="893"/>
    <w:link w:val="894"/>
    <w:uiPriority w:val="0"/>
    <w:qFormat/>
    <w:pPr>
      <w:keepLines/>
      <w:keepNext/>
      <w:spacing w:before="320" w:after="200"/>
      <w:outlineLvl w:val="2"/>
    </w:pPr>
    <w:rPr>
      <w:rFonts w:ascii="Arial" w:hAnsi="Arial" w:eastAsia="Arial"/>
      <w:sz w:val="30"/>
      <w:szCs w:val="30"/>
    </w:rPr>
  </w:style>
  <w:style w:type="character" w:styleId="896" w:customStyle="1">
    <w:name w:val="Heading 6 Char"/>
    <w:link w:val="897"/>
    <w:uiPriority w:val="0"/>
    <w:qFormat/>
    <w:rPr>
      <w:rFonts w:ascii="Arial" w:hAnsi="Arial" w:eastAsia="Arial"/>
      <w:b/>
      <w:bCs/>
      <w:sz w:val="22"/>
      <w:szCs w:val="22"/>
    </w:rPr>
  </w:style>
  <w:style w:type="paragraph" w:styleId="897" w:customStyle="1">
    <w:name w:val="标题 611"/>
    <w:basedOn w:val="893"/>
    <w:next w:val="893"/>
    <w:link w:val="896"/>
    <w:uiPriority w:val="0"/>
    <w:qFormat/>
    <w:pPr>
      <w:keepLines/>
      <w:keepNext/>
      <w:spacing w:before="320" w:after="200"/>
      <w:outlineLvl w:val="5"/>
    </w:pPr>
    <w:rPr>
      <w:rFonts w:ascii="Arial" w:hAnsi="Arial" w:eastAsia="Arial"/>
      <w:b/>
      <w:bCs/>
      <w:sz w:val="22"/>
      <w:szCs w:val="22"/>
    </w:rPr>
  </w:style>
  <w:style w:type="character" w:styleId="898" w:customStyle="1">
    <w:name w:val="批注文字 Char"/>
    <w:link w:val="899"/>
    <w:uiPriority w:val="0"/>
    <w:qFormat/>
    <w:rPr>
      <w:sz w:val="21"/>
    </w:rPr>
  </w:style>
  <w:style w:type="paragraph" w:styleId="899" w:customStyle="1">
    <w:name w:val="批注文字1"/>
    <w:basedOn w:val="834"/>
    <w:link w:val="898"/>
    <w:uiPriority w:val="0"/>
    <w:qFormat/>
    <w:pPr>
      <w:jc w:val="left"/>
    </w:pPr>
    <w:rPr>
      <w:sz w:val="20"/>
      <w:szCs w:val="20"/>
    </w:rPr>
  </w:style>
  <w:style w:type="character" w:styleId="900" w:customStyle="1">
    <w:name w:val="已访问的超链接1"/>
    <w:uiPriority w:val="0"/>
    <w:qFormat/>
    <w:rPr>
      <w:rFonts w:ascii="Times New Roman" w:hAnsi="Times New Roman" w:eastAsia="宋体"/>
      <w:color w:val="800080"/>
      <w:u w:val="single"/>
    </w:rPr>
  </w:style>
  <w:style w:type="character" w:styleId="901" w:customStyle="1">
    <w:name w:val="页脚 Char"/>
    <w:link w:val="888"/>
    <w:uiPriority w:val="0"/>
    <w:qFormat/>
    <w:rPr>
      <w:sz w:val="18"/>
      <w:szCs w:val="18"/>
    </w:rPr>
  </w:style>
  <w:style w:type="character" w:styleId="902" w:customStyle="1">
    <w:name w:val="页码1"/>
    <w:basedOn w:val="903"/>
    <w:uiPriority w:val="0"/>
    <w:qFormat/>
  </w:style>
  <w:style w:type="character" w:styleId="903" w:customStyle="1">
    <w:name w:val="默认段落字体1"/>
    <w:uiPriority w:val="0"/>
    <w:qFormat/>
  </w:style>
  <w:style w:type="character" w:styleId="904" w:customStyle="1">
    <w:name w:val="btna-s1"/>
    <w:uiPriority w:val="0"/>
    <w:qFormat/>
    <w:rPr>
      <w:rFonts w:ascii="Times New Roman" w:hAnsi="Times New Roman" w:eastAsia="宋体"/>
      <w:color w:val="ffffff"/>
      <w:u w:val="none"/>
      <w:lang w:bidi="ar-SA"/>
    </w:rPr>
  </w:style>
  <w:style w:type="character" w:styleId="905" w:customStyle="1">
    <w:name w:val="Heading 7 Char"/>
    <w:link w:val="906"/>
    <w:uiPriority w:val="0"/>
    <w:qFormat/>
    <w:rPr>
      <w:rFonts w:ascii="Arial" w:hAnsi="Arial" w:eastAsia="Arial"/>
      <w:b/>
      <w:bCs/>
      <w:i/>
      <w:iCs/>
      <w:sz w:val="22"/>
      <w:szCs w:val="22"/>
    </w:rPr>
  </w:style>
  <w:style w:type="paragraph" w:styleId="906" w:customStyle="1">
    <w:name w:val="标题 71"/>
    <w:next w:val="893"/>
    <w:link w:val="905"/>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character" w:styleId="907" w:customStyle="1">
    <w:name w:val="默认段落字体11"/>
    <w:uiPriority w:val="0"/>
    <w:qFormat/>
  </w:style>
  <w:style w:type="character" w:styleId="908" w:customStyle="1">
    <w:name w:val="超链接2"/>
    <w:uiPriority w:val="0"/>
    <w:qFormat/>
    <w:rPr>
      <w:color w:val="0000ff"/>
      <w:u w:val="single"/>
    </w:rPr>
  </w:style>
  <w:style w:type="character" w:styleId="909" w:customStyle="1">
    <w:name w:val="Endnote Text Char"/>
    <w:link w:val="910"/>
    <w:uiPriority w:val="0"/>
    <w:qFormat/>
    <w:rPr>
      <w:sz w:val="20"/>
    </w:rPr>
  </w:style>
  <w:style w:type="paragraph" w:styleId="910" w:customStyle="1">
    <w:name w:val="尾注文本1"/>
    <w:link w:val="909"/>
    <w:uiPriority w:val="0"/>
    <w:qFormat/>
    <w:rPr>
      <w:rFonts w:hint="default" w:ascii="Times New Roman" w:hAnsi="Times New Roman" w:eastAsia="宋体" w:cs="Times New Roman"/>
      <w:lang w:val="en-US" w:eastAsia="zh-CN" w:bidi="ar-SA"/>
    </w:rPr>
  </w:style>
  <w:style w:type="character" w:styleId="911" w:customStyle="1">
    <w:name w:val="尾注引用1"/>
    <w:link w:val="893"/>
    <w:uiPriority w:val="0"/>
    <w:qFormat/>
    <w:rPr>
      <w:vertAlign w:val="superscript"/>
    </w:rPr>
  </w:style>
  <w:style w:type="character" w:styleId="912" w:customStyle="1">
    <w:name w:val="Heading 1 Char"/>
    <w:link w:val="913"/>
    <w:uiPriority w:val="0"/>
    <w:qFormat/>
    <w:rPr>
      <w:rFonts w:ascii="Arial" w:hAnsi="Arial" w:eastAsia="Arial"/>
      <w:sz w:val="40"/>
      <w:szCs w:val="40"/>
    </w:rPr>
  </w:style>
  <w:style w:type="paragraph" w:styleId="913" w:customStyle="1">
    <w:name w:val="标题 111"/>
    <w:basedOn w:val="893"/>
    <w:next w:val="832"/>
    <w:link w:val="912"/>
    <w:uiPriority w:val="0"/>
    <w:qFormat/>
    <w:pPr>
      <w:keepLines/>
      <w:keepNext/>
      <w:spacing w:before="480" w:after="200"/>
      <w:outlineLvl w:val="0"/>
    </w:pPr>
    <w:rPr>
      <w:rFonts w:ascii="Arial" w:hAnsi="Arial" w:eastAsia="Arial"/>
      <w:sz w:val="40"/>
      <w:szCs w:val="40"/>
    </w:rPr>
  </w:style>
  <w:style w:type="character" w:styleId="914" w:customStyle="1">
    <w:name w:val="页眉 Char1"/>
    <w:basedOn w:val="792"/>
    <w:link w:val="812"/>
    <w:uiPriority w:val="99"/>
    <w:qFormat/>
  </w:style>
  <w:style w:type="character" w:styleId="915" w:customStyle="1">
    <w:name w:val="Header Char"/>
    <w:link w:val="916"/>
    <w:uiPriority w:val="0"/>
    <w:qFormat/>
  </w:style>
  <w:style w:type="paragraph" w:styleId="916" w:customStyle="1">
    <w:name w:val="页眉11"/>
    <w:link w:val="915"/>
    <w:uiPriority w:val="0"/>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917" w:customStyle="1">
    <w:name w:val="Footer Char"/>
    <w:uiPriority w:val="0"/>
    <w:qFormat/>
  </w:style>
  <w:style w:type="character" w:styleId="918" w:customStyle="1">
    <w:name w:val="引用 Char"/>
    <w:link w:val="919"/>
    <w:uiPriority w:val="0"/>
    <w:qFormat/>
    <w:rPr>
      <w:i/>
    </w:rPr>
  </w:style>
  <w:style w:type="paragraph" w:styleId="919">
    <w:name w:val="Quote"/>
    <w:link w:val="918"/>
    <w:uiPriority w:val="0"/>
    <w:qFormat/>
    <w:pPr>
      <w:ind w:left="720" w:right="720"/>
    </w:pPr>
    <w:rPr>
      <w:rFonts w:hint="default" w:ascii="Times New Roman" w:hAnsi="Times New Roman" w:eastAsia="宋体" w:cs="Times New Roman"/>
      <w:i/>
      <w:lang w:val="en-US" w:eastAsia="zh-CN" w:bidi="ar-SA"/>
    </w:rPr>
  </w:style>
  <w:style w:type="character" w:styleId="920" w:customStyle="1">
    <w:name w:val="日期 Char"/>
    <w:link w:val="921"/>
    <w:uiPriority w:val="0"/>
    <w:qFormat/>
    <w:rPr>
      <w:sz w:val="21"/>
      <w:szCs w:val="24"/>
    </w:rPr>
  </w:style>
  <w:style w:type="paragraph" w:styleId="921" w:customStyle="1">
    <w:name w:val="日期1"/>
    <w:basedOn w:val="834"/>
    <w:next w:val="834"/>
    <w:link w:val="920"/>
    <w:uiPriority w:val="0"/>
    <w:qFormat/>
    <w:pPr>
      <w:ind w:left="100"/>
    </w:pPr>
  </w:style>
  <w:style w:type="character" w:styleId="922" w:customStyle="1">
    <w:name w:val="正文文本 (2)_"/>
    <w:link w:val="923"/>
    <w:uiPriority w:val="0"/>
    <w:qFormat/>
    <w:rPr>
      <w:rFonts w:ascii="MingLiU" w:eastAsia="MingLiU"/>
      <w:sz w:val="17"/>
      <w:szCs w:val="17"/>
      <w:shd w:val="clear" w:color="auto" w:fill="ffffff"/>
    </w:rPr>
  </w:style>
  <w:style w:type="paragraph" w:styleId="923" w:customStyle="1">
    <w:name w:val="正文文本 (2)1"/>
    <w:basedOn w:val="834"/>
    <w:link w:val="922"/>
    <w:uiPriority w:val="0"/>
    <w:qFormat/>
    <w:pPr>
      <w:spacing w:after="60" w:line="259" w:lineRule="exact"/>
      <w:shd w:val="clear" w:color="auto" w:fill="ffffff"/>
    </w:pPr>
    <w:rPr>
      <w:rFonts w:ascii="MingLiU" w:eastAsia="MingLiU"/>
      <w:sz w:val="17"/>
      <w:szCs w:val="17"/>
    </w:rPr>
  </w:style>
  <w:style w:type="character" w:styleId="924" w:customStyle="1">
    <w:name w:val="要点1"/>
    <w:link w:val="834"/>
    <w:uiPriority w:val="0"/>
    <w:qFormat/>
    <w:rPr>
      <w:b/>
    </w:rPr>
  </w:style>
  <w:style w:type="character" w:styleId="925" w:customStyle="1">
    <w:name w:val="脚注引用1"/>
    <w:uiPriority w:val="0"/>
    <w:qFormat/>
    <w:rPr>
      <w:vertAlign w:val="superscript"/>
    </w:rPr>
  </w:style>
  <w:style w:type="character" w:styleId="926" w:customStyle="1">
    <w:name w:val="Subtitle Char"/>
    <w:link w:val="927"/>
    <w:uiPriority w:val="0"/>
    <w:qFormat/>
    <w:rPr>
      <w:sz w:val="24"/>
      <w:szCs w:val="24"/>
    </w:rPr>
  </w:style>
  <w:style w:type="paragraph" w:styleId="927" w:customStyle="1">
    <w:name w:val="副标题1"/>
    <w:link w:val="926"/>
    <w:uiPriority w:val="0"/>
    <w:qFormat/>
    <w:pPr>
      <w:spacing w:before="200" w:after="200"/>
    </w:pPr>
    <w:rPr>
      <w:rFonts w:hint="default" w:ascii="Times New Roman" w:hAnsi="Times New Roman" w:eastAsia="宋体" w:cs="Times New Roman"/>
      <w:sz w:val="24"/>
      <w:szCs w:val="24"/>
      <w:lang w:val="en-US" w:eastAsia="zh-CN" w:bidi="ar-SA"/>
    </w:rPr>
  </w:style>
  <w:style w:type="character" w:styleId="928" w:customStyle="1">
    <w:name w:val="明显引用 Char"/>
    <w:link w:val="929"/>
    <w:uiPriority w:val="0"/>
    <w:qFormat/>
    <w:rPr>
      <w:i/>
    </w:rPr>
  </w:style>
  <w:style w:type="paragraph" w:styleId="929">
    <w:name w:val="Intense Quote"/>
    <w:link w:val="92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30" w:customStyle="1">
    <w:name w:val="Heading 4 Char"/>
    <w:link w:val="931"/>
    <w:uiPriority w:val="0"/>
    <w:qFormat/>
    <w:rPr>
      <w:rFonts w:ascii="Arial" w:hAnsi="Arial" w:eastAsia="Arial"/>
      <w:b/>
      <w:bCs/>
      <w:sz w:val="26"/>
      <w:szCs w:val="26"/>
    </w:rPr>
  </w:style>
  <w:style w:type="paragraph" w:styleId="931" w:customStyle="1">
    <w:name w:val="标题 411"/>
    <w:basedOn w:val="893"/>
    <w:next w:val="893"/>
    <w:link w:val="930"/>
    <w:uiPriority w:val="0"/>
    <w:qFormat/>
    <w:pPr>
      <w:keepLines/>
      <w:keepNext/>
      <w:spacing w:before="320" w:after="200"/>
      <w:outlineLvl w:val="3"/>
    </w:pPr>
    <w:rPr>
      <w:rFonts w:ascii="Arial" w:hAnsi="Arial" w:eastAsia="Arial"/>
      <w:b/>
      <w:bCs/>
      <w:sz w:val="26"/>
      <w:szCs w:val="26"/>
    </w:rPr>
  </w:style>
  <w:style w:type="character" w:styleId="932" w:customStyle="1">
    <w:name w:val="Footnote Text Char"/>
    <w:link w:val="852"/>
    <w:uiPriority w:val="0"/>
    <w:qFormat/>
    <w:rPr>
      <w:sz w:val="18"/>
    </w:rPr>
  </w:style>
  <w:style w:type="character" w:styleId="933" w:customStyle="1">
    <w:name w:val="批注引用1"/>
    <w:uiPriority w:val="0"/>
    <w:qFormat/>
    <w:rPr>
      <w:sz w:val="21"/>
      <w:szCs w:val="21"/>
    </w:rPr>
  </w:style>
  <w:style w:type="character" w:styleId="934" w:customStyle="1">
    <w:name w:val="批注框文本 Char"/>
    <w:link w:val="935"/>
    <w:uiPriority w:val="0"/>
    <w:qFormat/>
    <w:rPr>
      <w:sz w:val="18"/>
      <w:szCs w:val="18"/>
    </w:rPr>
  </w:style>
  <w:style w:type="paragraph" w:styleId="935" w:customStyle="1">
    <w:name w:val="批注框文本1"/>
    <w:basedOn w:val="834"/>
    <w:link w:val="934"/>
    <w:uiPriority w:val="0"/>
    <w:qFormat/>
    <w:rPr>
      <w:sz w:val="18"/>
      <w:szCs w:val="18"/>
    </w:rPr>
  </w:style>
  <w:style w:type="character" w:styleId="936" w:customStyle="1">
    <w:name w:val="超链接1"/>
    <w:link w:val="838"/>
    <w:uiPriority w:val="0"/>
    <w:qFormat/>
    <w:rPr>
      <w:rFonts w:ascii="宋体"/>
      <w:sz w:val="20"/>
      <w:szCs w:val="20"/>
    </w:rPr>
  </w:style>
  <w:style w:type="character" w:styleId="937" w:customStyle="1">
    <w:name w:val="Caption Char"/>
    <w:link w:val="938"/>
    <w:uiPriority w:val="0"/>
    <w:qFormat/>
  </w:style>
  <w:style w:type="paragraph" w:styleId="938" w:customStyle="1">
    <w:name w:val="页脚11"/>
    <w:link w:val="937"/>
    <w:uiPriority w:val="0"/>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939" w:customStyle="1">
    <w:name w:val="正文文本 Char"/>
    <w:basedOn w:val="792"/>
    <w:link w:val="802"/>
    <w:uiPriority w:val="99"/>
    <w:qFormat/>
  </w:style>
  <w:style w:type="character" w:styleId="940" w:customStyle="1">
    <w:name w:val="批注主题 Char"/>
    <w:link w:val="941"/>
    <w:uiPriority w:val="0"/>
    <w:qFormat/>
    <w:rPr>
      <w:b/>
      <w:bCs/>
      <w:sz w:val="21"/>
      <w:szCs w:val="24"/>
    </w:rPr>
  </w:style>
  <w:style w:type="paragraph" w:styleId="941" w:customStyle="1">
    <w:name w:val="批注主题1"/>
    <w:basedOn w:val="899"/>
    <w:next w:val="899"/>
    <w:link w:val="940"/>
    <w:uiPriority w:val="0"/>
    <w:qFormat/>
    <w:rPr>
      <w:b/>
      <w:bCs/>
      <w:sz w:val="24"/>
      <w:szCs w:val="24"/>
    </w:rPr>
  </w:style>
  <w:style w:type="character" w:styleId="942" w:customStyle="1">
    <w:name w:val="页眉 Char"/>
    <w:link w:val="943"/>
    <w:uiPriority w:val="0"/>
    <w:qFormat/>
    <w:rPr>
      <w:sz w:val="18"/>
      <w:szCs w:val="18"/>
    </w:rPr>
  </w:style>
  <w:style w:type="paragraph" w:styleId="943" w:customStyle="1">
    <w:name w:val="页眉1"/>
    <w:basedOn w:val="834"/>
    <w:link w:val="942"/>
    <w:uiPriority w:val="0"/>
    <w:qFormat/>
    <w:pPr>
      <w:jc w:val="center"/>
      <w:tabs>
        <w:tab w:val="center" w:pos="4153" w:leader="none"/>
        <w:tab w:val="right" w:pos="8306" w:leader="none"/>
      </w:tabs>
      <w:pBdr>
        <w:bottom w:val="single" w:color="000000" w:sz="6" w:space="1"/>
      </w:pBdr>
    </w:pPr>
    <w:rPr>
      <w:sz w:val="18"/>
      <w:szCs w:val="18"/>
    </w:rPr>
  </w:style>
  <w:style w:type="character" w:styleId="944" w:customStyle="1">
    <w:name w:val="正文文本缩进 Char"/>
    <w:link w:val="886"/>
    <w:uiPriority w:val="0"/>
    <w:qFormat/>
    <w:rPr>
      <w:rFonts w:ascii="宋体" w:hAnsi="Courier New"/>
      <w:spacing w:val="-4"/>
      <w:sz w:val="18"/>
      <w:szCs w:val="20"/>
    </w:rPr>
  </w:style>
  <w:style w:type="character" w:styleId="945" w:customStyle="1">
    <w:name w:val="脚注文本 Char"/>
    <w:link w:val="847"/>
    <w:uiPriority w:val="0"/>
    <w:qFormat/>
    <w:rPr>
      <w:sz w:val="18"/>
      <w:szCs w:val="24"/>
    </w:rPr>
  </w:style>
  <w:style w:type="character" w:styleId="946" w:customStyle="1">
    <w:name w:val="Heading 5 Char"/>
    <w:link w:val="947"/>
    <w:uiPriority w:val="0"/>
    <w:qFormat/>
    <w:rPr>
      <w:rFonts w:ascii="Arial" w:hAnsi="Arial" w:eastAsia="Arial"/>
      <w:b/>
      <w:bCs/>
      <w:sz w:val="24"/>
      <w:szCs w:val="24"/>
    </w:rPr>
  </w:style>
  <w:style w:type="paragraph" w:styleId="947" w:customStyle="1">
    <w:name w:val="标题 51"/>
    <w:next w:val="893"/>
    <w:link w:val="946"/>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character" w:styleId="948" w:customStyle="1">
    <w:name w:val="NormalCharacter"/>
    <w:link w:val="846"/>
    <w:uiPriority w:val="0"/>
    <w:semiHidden/>
    <w:qFormat/>
    <w:rPr>
      <w:rFonts w:hint="default" w:ascii="Times New Roman" w:hAnsi="Times New Roman" w:eastAsia="宋体" w:cs="Times New Roman"/>
      <w:sz w:val="21"/>
      <w:szCs w:val="24"/>
      <w:lang w:val="en-US" w:eastAsia="zh-CN" w:bidi="ar-SA"/>
    </w:rPr>
  </w:style>
  <w:style w:type="character" w:styleId="949" w:customStyle="1">
    <w:name w:val="超链接11"/>
    <w:uiPriority w:val="0"/>
    <w:qFormat/>
    <w:rPr>
      <w:color w:val="0000ff"/>
      <w:u w:val="single"/>
    </w:rPr>
  </w:style>
  <w:style w:type="character" w:styleId="950" w:customStyle="1">
    <w:name w:val="Heading 8 Char"/>
    <w:link w:val="951"/>
    <w:uiPriority w:val="0"/>
    <w:qFormat/>
    <w:rPr>
      <w:rFonts w:ascii="Arial" w:hAnsi="Arial" w:eastAsia="Arial"/>
      <w:i/>
      <w:iCs/>
      <w:sz w:val="22"/>
      <w:szCs w:val="22"/>
    </w:rPr>
  </w:style>
  <w:style w:type="paragraph" w:styleId="951" w:customStyle="1">
    <w:name w:val="标题 81"/>
    <w:next w:val="893"/>
    <w:link w:val="950"/>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character" w:styleId="952" w:customStyle="1">
    <w:name w:val="Heading 2 Char"/>
    <w:link w:val="953"/>
    <w:uiPriority w:val="0"/>
    <w:qFormat/>
    <w:rPr>
      <w:rFonts w:ascii="Arial" w:hAnsi="Arial" w:eastAsia="Arial"/>
      <w:sz w:val="34"/>
    </w:rPr>
  </w:style>
  <w:style w:type="paragraph" w:styleId="953" w:customStyle="1">
    <w:name w:val="标题 2111"/>
    <w:basedOn w:val="893"/>
    <w:next w:val="893"/>
    <w:link w:val="952"/>
    <w:uiPriority w:val="0"/>
    <w:qFormat/>
    <w:pPr>
      <w:keepLines/>
      <w:keepNext/>
      <w:spacing w:before="360" w:after="200"/>
      <w:outlineLvl w:val="1"/>
    </w:pPr>
    <w:rPr>
      <w:rFonts w:ascii="Arial" w:hAnsi="Arial" w:eastAsia="Arial"/>
      <w:sz w:val="34"/>
    </w:rPr>
  </w:style>
  <w:style w:type="paragraph" w:styleId="95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正文_0_1_0"/>
    <w:uiPriority w:val="0"/>
    <w:qFormat/>
    <w:rPr>
      <w:rFonts w:hint="default" w:ascii="宋体" w:hAnsi="宋体" w:eastAsia="宋体" w:cs="Times New Roman"/>
      <w:sz w:val="24"/>
      <w:szCs w:val="24"/>
      <w:lang w:val="en-US" w:eastAsia="zh-CN" w:bidi="ar-SA"/>
    </w:rPr>
  </w:style>
  <w:style w:type="paragraph" w:styleId="956" w:customStyle="1">
    <w:name w:val="b正文"/>
    <w:basedOn w:val="834"/>
    <w:uiPriority w:val="0"/>
    <w:qFormat/>
    <w:pPr>
      <w:ind w:firstLine="420"/>
      <w:spacing w:line="360" w:lineRule="auto"/>
    </w:pPr>
    <w:rPr>
      <w:rFonts w:ascii="仿宋_GB2312" w:hAnsi="Calibri" w:eastAsia="仿宋_GB2312"/>
      <w:sz w:val="28"/>
      <w:szCs w:val="28"/>
    </w:rPr>
  </w:style>
  <w:style w:type="paragraph" w:styleId="957" w:customStyle="1">
    <w:name w:val="标题 0"/>
    <w:basedOn w:val="958"/>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958" w:customStyle="1">
    <w:name w:val="标题 11"/>
    <w:basedOn w:val="834"/>
    <w:next w:val="834"/>
    <w:uiPriority w:val="0"/>
    <w:qFormat/>
    <w:pPr>
      <w:keepLines/>
      <w:keepNext/>
      <w:spacing w:before="340" w:after="330" w:line="578" w:lineRule="atLeast"/>
      <w:outlineLvl w:val="0"/>
    </w:pPr>
    <w:rPr>
      <w:b/>
      <w:sz w:val="44"/>
      <w:szCs w:val="20"/>
    </w:rPr>
  </w:style>
  <w:style w:type="paragraph" w:styleId="959" w:customStyle="1">
    <w:name w:val="目录 111"/>
    <w:basedOn w:val="834"/>
    <w:next w:val="834"/>
    <w:uiPriority w:val="0"/>
    <w:qFormat/>
    <w:pPr>
      <w:jc w:val="left"/>
      <w:spacing w:before="120" w:after="120"/>
    </w:pPr>
    <w:rPr>
      <w:rFonts w:ascii="Calibri" w:hAnsi="Calibri"/>
      <w:b/>
      <w:bCs/>
      <w:caps/>
      <w:sz w:val="20"/>
      <w:szCs w:val="20"/>
    </w:rPr>
  </w:style>
  <w:style w:type="paragraph" w:styleId="960" w:customStyle="1">
    <w:name w:val="标题 61"/>
    <w:basedOn w:val="834"/>
    <w:next w:val="834"/>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961" w:customStyle="1">
    <w:name w:val="目录 311"/>
    <w:next w:val="893"/>
    <w:uiPriority w:val="0"/>
    <w:qFormat/>
    <w:pPr>
      <w:ind w:left="567"/>
      <w:spacing w:after="57"/>
    </w:pPr>
    <w:rPr>
      <w:rFonts w:hint="default" w:ascii="Times New Roman" w:hAnsi="Times New Roman" w:eastAsia="宋体" w:cs="Times New Roman"/>
      <w:lang w:val="en-US" w:eastAsia="zh-CN" w:bidi="ar-SA"/>
    </w:rPr>
  </w:style>
  <w:style w:type="paragraph" w:styleId="962" w:customStyle="1">
    <w:name w:val="目录 21"/>
    <w:basedOn w:val="834"/>
    <w:next w:val="834"/>
    <w:uiPriority w:val="0"/>
    <w:qFormat/>
    <w:pPr>
      <w:ind w:left="420"/>
    </w:pPr>
  </w:style>
  <w:style w:type="paragraph" w:styleId="963" w:customStyle="1">
    <w:name w:val="Char Char Char Char Char Char Char"/>
    <w:basedOn w:val="834"/>
    <w:uiPriority w:val="0"/>
    <w:qFormat/>
    <w:pPr>
      <w:numPr>
        <w:ilvl w:val="0"/>
        <w:numId w:val="1"/>
      </w:numPr>
      <w:tabs>
        <w:tab w:val="left" w:pos="1559" w:leader="none"/>
      </w:tabs>
    </w:pPr>
    <w:rPr>
      <w:rFonts w:ascii="仿宋" w:hAnsi="仿宋" w:eastAsia="仿宋"/>
    </w:rPr>
  </w:style>
  <w:style w:type="paragraph" w:styleId="964" w:customStyle="1">
    <w:name w:val="题注1"/>
    <w:next w:val="893"/>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65" w:customStyle="1">
    <w:name w:val="无格式"/>
    <w:uiPriority w:val="0"/>
    <w:qFormat/>
    <w:pPr>
      <w:jc w:val="both"/>
    </w:pPr>
    <w:rPr>
      <w:rFonts w:hint="default" w:ascii="宋体" w:hAnsi="宋体" w:eastAsia="宋体" w:cs="Times New Roman"/>
      <w:sz w:val="24"/>
      <w:szCs w:val="22"/>
      <w:lang w:val="en-US" w:eastAsia="zh-CN" w:bidi="ar-SA"/>
    </w:rPr>
  </w:style>
  <w:style w:type="paragraph" w:styleId="966" w:customStyle="1">
    <w:name w:val="目录 81"/>
    <w:next w:val="893"/>
    <w:uiPriority w:val="0"/>
    <w:qFormat/>
    <w:pPr>
      <w:ind w:left="1984"/>
      <w:spacing w:after="57"/>
    </w:pPr>
    <w:rPr>
      <w:rFonts w:hint="default" w:ascii="Times New Roman" w:hAnsi="Times New Roman" w:eastAsia="宋体" w:cs="Times New Roman"/>
      <w:lang w:val="en-US" w:eastAsia="zh-CN" w:bidi="ar-SA"/>
    </w:rPr>
  </w:style>
  <w:style w:type="paragraph" w:styleId="967" w:customStyle="1">
    <w:name w:val="普通(网站)1"/>
    <w:basedOn w:val="832"/>
    <w:uiPriority w:val="0"/>
    <w:qFormat/>
    <w:pPr>
      <w:jc w:val="left"/>
      <w:spacing w:beforeAutospacing="1" w:afterAutospacing="1"/>
    </w:pPr>
    <w:rPr>
      <w:sz w:val="24"/>
    </w:rPr>
  </w:style>
  <w:style w:type="paragraph" w:styleId="968" w:customStyle="1">
    <w:name w:val="p0"/>
    <w:basedOn w:val="834"/>
    <w:uiPriority w:val="0"/>
    <w:qFormat/>
    <w:pPr>
      <w:widowControl/>
    </w:pPr>
    <w:rPr>
      <w:szCs w:val="21"/>
    </w:rPr>
  </w:style>
  <w:style w:type="paragraph" w:styleId="969" w:customStyle="1">
    <w:name w:val="目录 71"/>
    <w:next w:val="893"/>
    <w:uiPriority w:val="0"/>
    <w:qFormat/>
    <w:pPr>
      <w:ind w:left="1701"/>
      <w:spacing w:after="57"/>
    </w:pPr>
    <w:rPr>
      <w:rFonts w:hint="default" w:ascii="Times New Roman" w:hAnsi="Times New Roman" w:eastAsia="宋体" w:cs="Times New Roman"/>
      <w:lang w:val="en-US" w:eastAsia="zh-CN" w:bidi="ar-SA"/>
    </w:rPr>
  </w:style>
  <w:style w:type="paragraph" w:styleId="970" w:customStyle="1">
    <w:name w:val="正文首行缩进11"/>
    <w:basedOn w:val="971"/>
    <w:next w:val="857"/>
    <w:uiPriority w:val="0"/>
    <w:qFormat/>
    <w:pPr>
      <w:ind w:firstLine="200"/>
      <w:spacing w:line="360" w:lineRule="auto"/>
    </w:pPr>
    <w:rPr>
      <w:rFonts w:ascii="仿宋_GB2312" w:eastAsia="仿宋_GB2312"/>
      <w:sz w:val="30"/>
      <w:szCs w:val="30"/>
    </w:rPr>
  </w:style>
  <w:style w:type="paragraph" w:styleId="971" w:customStyle="1">
    <w:name w:val="正文文本12"/>
    <w:basedOn w:val="893"/>
    <w:next w:val="893"/>
    <w:uiPriority w:val="0"/>
    <w:qFormat/>
  </w:style>
  <w:style w:type="paragraph" w:styleId="972" w:customStyle="1">
    <w:name w:val="正文文本缩进112"/>
    <w:basedOn w:val="893"/>
    <w:next w:val="973"/>
    <w:uiPriority w:val="0"/>
    <w:qFormat/>
    <w:pPr>
      <w:ind w:firstLine="301"/>
      <w:spacing w:line="200" w:lineRule="exact"/>
    </w:pPr>
    <w:rPr>
      <w:rFonts w:ascii="宋体" w:hAnsi="Courier New"/>
      <w:spacing w:val="-4"/>
      <w:sz w:val="18"/>
    </w:rPr>
  </w:style>
  <w:style w:type="paragraph" w:styleId="973" w:customStyle="1">
    <w:name w:val="寄信人地址12"/>
    <w:basedOn w:val="893"/>
    <w:uiPriority w:val="0"/>
    <w:qFormat/>
    <w:pPr>
      <w:ind w:firstLine="200"/>
    </w:pPr>
    <w:rPr>
      <w:rFonts w:ascii="Arial" w:hAnsi="Arial" w:eastAsia="仿宋_GB2312"/>
    </w:rPr>
  </w:style>
  <w:style w:type="paragraph" w:styleId="974" w:customStyle="1">
    <w:name w:val="目录 41"/>
    <w:next w:val="893"/>
    <w:uiPriority w:val="0"/>
    <w:qFormat/>
    <w:pPr>
      <w:ind w:left="850"/>
      <w:spacing w:after="57"/>
    </w:pPr>
    <w:rPr>
      <w:rFonts w:hint="default" w:ascii="Times New Roman" w:hAnsi="Times New Roman" w:eastAsia="宋体" w:cs="Times New Roman"/>
      <w:lang w:val="en-US" w:eastAsia="zh-CN" w:bidi="ar-SA"/>
    </w:rPr>
  </w:style>
  <w:style w:type="paragraph" w:styleId="975" w:customStyle="1">
    <w:name w:val="正文缩进12"/>
    <w:basedOn w:val="893"/>
    <w:uiPriority w:val="0"/>
    <w:qFormat/>
    <w:pPr>
      <w:ind w:firstLine="420"/>
    </w:pPr>
  </w:style>
  <w:style w:type="paragraph" w:styleId="976" w:customStyle="1">
    <w:name w:val="Table Paragraph"/>
    <w:basedOn w:val="834"/>
    <w:uiPriority w:val="0"/>
    <w:qFormat/>
    <w:rPr>
      <w:rFonts w:ascii="宋体" w:hAnsi="宋体"/>
    </w:rPr>
  </w:style>
  <w:style w:type="paragraph" w:styleId="977" w:customStyle="1">
    <w:name w:val="列出段落1"/>
    <w:basedOn w:val="834"/>
    <w:uiPriority w:val="0"/>
    <w:qFormat/>
    <w:pPr>
      <w:ind w:firstLine="420"/>
    </w:pPr>
    <w:rPr>
      <w:sz w:val="20"/>
    </w:rPr>
  </w:style>
  <w:style w:type="paragraph" w:styleId="97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79" w:customStyle="1">
    <w:name w:val="标题 2u"/>
    <w:basedOn w:val="980"/>
    <w:next w:val="834"/>
    <w:uiPriority w:val="0"/>
    <w:qFormat/>
    <w:pPr>
      <w:spacing w:line="360" w:lineRule="auto"/>
    </w:pPr>
    <w:rPr>
      <w:sz w:val="24"/>
    </w:rPr>
  </w:style>
  <w:style w:type="paragraph" w:styleId="980" w:customStyle="1">
    <w:name w:val="标题 31"/>
    <w:basedOn w:val="834"/>
    <w:next w:val="834"/>
    <w:uiPriority w:val="0"/>
    <w:qFormat/>
    <w:pPr>
      <w:keepLines/>
      <w:keepNext/>
      <w:spacing w:before="260" w:after="260" w:line="416" w:lineRule="auto"/>
      <w:outlineLvl w:val="2"/>
    </w:pPr>
    <w:rPr>
      <w:b/>
      <w:bCs/>
      <w:sz w:val="32"/>
      <w:szCs w:val="32"/>
    </w:rPr>
  </w:style>
  <w:style w:type="paragraph" w:styleId="981" w:customStyle="1">
    <w:name w:val="首行缩进"/>
    <w:basedOn w:val="838"/>
    <w:next w:val="838"/>
    <w:uiPriority w:val="0"/>
    <w:qFormat/>
    <w:pPr>
      <w:ind w:left="0" w:firstLine="200"/>
      <w:jc w:val="both"/>
      <w:widowControl w:val="off"/>
    </w:pPr>
    <w:rPr>
      <w:rFonts w:ascii="Times New Roman"/>
    </w:rPr>
  </w:style>
  <w:style w:type="paragraph" w:styleId="982" w:customStyle="1">
    <w:name w:val="目录 112"/>
    <w:next w:val="893"/>
    <w:uiPriority w:val="0"/>
    <w:qFormat/>
    <w:pPr>
      <w:spacing w:after="57"/>
    </w:pPr>
    <w:rPr>
      <w:rFonts w:hint="default" w:ascii="Times New Roman" w:hAnsi="Times New Roman" w:eastAsia="宋体" w:cs="Times New Roman"/>
      <w:lang w:val="en-US" w:eastAsia="zh-CN" w:bidi="ar-SA"/>
    </w:rPr>
  </w:style>
  <w:style w:type="paragraph" w:styleId="983" w:customStyle="1">
    <w:name w:val="_表格标题"/>
    <w:basedOn w:val="834"/>
    <w:uiPriority w:val="0"/>
    <w:qFormat/>
    <w:pPr>
      <w:jc w:val="center"/>
    </w:pPr>
    <w:rPr>
      <w:b/>
    </w:rPr>
  </w:style>
  <w:style w:type="paragraph" w:styleId="984" w:customStyle="1">
    <w:name w:val="UserStyle_33"/>
    <w:next w:val="834"/>
    <w:uiPriority w:val="0"/>
    <w:qFormat/>
    <w:pPr>
      <w:jc w:val="both"/>
    </w:pPr>
    <w:rPr>
      <w:rFonts w:hint="default" w:ascii="Calibri" w:hAnsi="Calibri" w:eastAsia="宋体" w:cs="Times New Roman"/>
      <w:sz w:val="21"/>
      <w:szCs w:val="21"/>
      <w:lang w:val="en-US" w:eastAsia="zh-CN" w:bidi="ar-SA"/>
    </w:rPr>
  </w:style>
  <w:style w:type="paragraph" w:styleId="985" w:customStyle="1">
    <w:name w:val="目录 61"/>
    <w:next w:val="893"/>
    <w:uiPriority w:val="0"/>
    <w:qFormat/>
    <w:pPr>
      <w:ind w:left="1417"/>
      <w:spacing w:after="57"/>
    </w:pPr>
    <w:rPr>
      <w:rFonts w:hint="default" w:ascii="Times New Roman" w:hAnsi="Times New Roman" w:eastAsia="宋体" w:cs="Times New Roman"/>
      <w:lang w:val="en-US" w:eastAsia="zh-CN" w:bidi="ar-SA"/>
    </w:rPr>
  </w:style>
  <w:style w:type="paragraph" w:styleId="986" w:customStyle="1">
    <w:name w:val="正文文本 21"/>
    <w:basedOn w:val="834"/>
    <w:uiPriority w:val="0"/>
    <w:qFormat/>
    <w:pPr>
      <w:ind w:firstLine="200"/>
    </w:pPr>
    <w:rPr>
      <w:rFonts w:eastAsia="仿宋_GB2312"/>
      <w:sz w:val="18"/>
    </w:rPr>
  </w:style>
  <w:style w:type="paragraph" w:styleId="987" w:customStyle="1">
    <w:name w:val="目录 51"/>
    <w:next w:val="893"/>
    <w:uiPriority w:val="0"/>
    <w:qFormat/>
    <w:pPr>
      <w:ind w:left="1134"/>
      <w:spacing w:after="57"/>
    </w:pPr>
    <w:rPr>
      <w:rFonts w:hint="default" w:ascii="Times New Roman" w:hAnsi="Times New Roman" w:eastAsia="宋体" w:cs="Times New Roman"/>
      <w:lang w:val="en-US" w:eastAsia="zh-CN" w:bidi="ar-SA"/>
    </w:rPr>
  </w:style>
  <w:style w:type="paragraph" w:styleId="988" w:customStyle="1">
    <w:name w:val="表格"/>
    <w:basedOn w:val="834"/>
    <w:uiPriority w:val="0"/>
    <w:qFormat/>
    <w:pPr>
      <w:jc w:val="center"/>
      <w:widowControl/>
    </w:pPr>
    <w:rPr>
      <w:rFonts w:ascii="宋体"/>
      <w:bCs/>
    </w:rPr>
  </w:style>
  <w:style w:type="paragraph" w:styleId="989">
    <w:name w:val="No Spacing"/>
    <w:uiPriority w:val="0"/>
    <w:qFormat/>
    <w:rPr>
      <w:rFonts w:hint="default" w:ascii="Times New Roman" w:hAnsi="Times New Roman" w:eastAsia="宋体" w:cs="Times New Roman"/>
      <w:lang w:val="en-US" w:eastAsia="zh-CN" w:bidi="ar-SA"/>
    </w:rPr>
  </w:style>
  <w:style w:type="paragraph" w:styleId="990" w:customStyle="1">
    <w:name w:val="目录 31"/>
    <w:basedOn w:val="834"/>
    <w:next w:val="834"/>
    <w:uiPriority w:val="0"/>
    <w:qFormat/>
    <w:pPr>
      <w:ind w:left="840"/>
    </w:pPr>
  </w:style>
  <w:style w:type="paragraph" w:styleId="991" w:customStyle="1">
    <w:name w:val="标题二、"/>
    <w:basedOn w:val="834"/>
    <w:uiPriority w:val="0"/>
    <w:qFormat/>
    <w:pPr>
      <w:ind w:firstLine="200"/>
      <w:spacing w:line="360" w:lineRule="auto"/>
      <w:outlineLvl w:val="2"/>
    </w:pPr>
    <w:rPr>
      <w:rFonts w:ascii="宋体" w:hAnsi="宋体"/>
      <w:b/>
      <w:szCs w:val="21"/>
    </w:rPr>
  </w:style>
  <w:style w:type="paragraph" w:styleId="992" w:customStyle="1">
    <w:name w:val="文本块111"/>
    <w:basedOn w:val="893"/>
    <w:uiPriority w:val="0"/>
    <w:qFormat/>
    <w:pPr>
      <w:ind w:left="268" w:right="-24" w:firstLine="473"/>
    </w:pPr>
    <w:rPr>
      <w:bCs/>
    </w:rPr>
  </w:style>
  <w:style w:type="paragraph" w:styleId="993" w:customStyle="1">
    <w:name w:val="正文文本2"/>
    <w:basedOn w:val="842"/>
    <w:next w:val="842"/>
    <w:uiPriority w:val="0"/>
    <w:qFormat/>
    <w:pPr>
      <w:spacing w:after="120"/>
    </w:pPr>
    <w:rPr>
      <w:rFonts w:ascii="Calibri" w:eastAsia="宋体"/>
    </w:rPr>
  </w:style>
  <w:style w:type="paragraph" w:styleId="994"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995"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996" w:customStyle="1">
    <w:name w:val="文本块11"/>
    <w:basedOn w:val="834"/>
    <w:uiPriority w:val="0"/>
    <w:qFormat/>
    <w:pPr>
      <w:ind w:left="1440" w:right="1440"/>
      <w:spacing w:after="120"/>
    </w:pPr>
  </w:style>
  <w:style w:type="paragraph" w:styleId="997" w:customStyle="1">
    <w:name w:val="列表 31"/>
    <w:basedOn w:val="834"/>
    <w:uiPriority w:val="0"/>
    <w:qFormat/>
    <w:pPr>
      <w:ind w:left="100" w:hanging="200"/>
    </w:pPr>
    <w:rPr>
      <w:sz w:val="20"/>
      <w:szCs w:val="20"/>
    </w:rPr>
  </w:style>
  <w:style w:type="paragraph" w:styleId="998"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999" w:customStyle="1">
    <w:name w:val="正文缩进1"/>
    <w:basedOn w:val="834"/>
    <w:uiPriority w:val="0"/>
    <w:qFormat/>
    <w:pPr>
      <w:ind w:firstLine="420"/>
      <w:jc w:val="left"/>
    </w:pPr>
    <w:rPr>
      <w:rFonts w:ascii="宋体" w:hAnsi="Calibri"/>
      <w:sz w:val="24"/>
      <w:szCs w:val="22"/>
    </w:rPr>
  </w:style>
  <w:style w:type="paragraph" w:styleId="1000" w:customStyle="1">
    <w:name w:val="p18"/>
    <w:basedOn w:val="834"/>
    <w:uiPriority w:val="0"/>
    <w:qFormat/>
    <w:pPr>
      <w:ind w:left="-527" w:firstLine="527"/>
      <w:spacing w:line="748" w:lineRule="atLeast"/>
      <w:widowControl/>
    </w:pPr>
    <w:rPr>
      <w:rFonts w:ascii="宋体" w:hAnsi="宋体"/>
      <w:sz w:val="24"/>
    </w:rPr>
  </w:style>
  <w:style w:type="paragraph" w:styleId="1001" w:customStyle="1">
    <w:name w:val="列出段落11"/>
    <w:basedOn w:val="834"/>
    <w:uiPriority w:val="0"/>
    <w:qFormat/>
    <w:pPr>
      <w:contextualSpacing/>
      <w:ind w:left="720"/>
      <w:jc w:val="left"/>
      <w:spacing w:after="200" w:line="276" w:lineRule="auto"/>
      <w:widowControl/>
    </w:pPr>
    <w:rPr>
      <w:rFonts w:ascii="Calibri" w:hAnsi="Calibri"/>
      <w:sz w:val="22"/>
      <w:szCs w:val="22"/>
      <w:lang w:eastAsia="en-US" w:bidi="en-US"/>
    </w:rPr>
  </w:style>
  <w:style w:type="paragraph" w:styleId="1002" w:customStyle="1">
    <w:name w:val="BodyText"/>
    <w:basedOn w:val="834"/>
    <w:next w:val="1003"/>
    <w:uiPriority w:val="0"/>
    <w:qFormat/>
    <w:pPr>
      <w:spacing w:after="120"/>
    </w:pPr>
  </w:style>
  <w:style w:type="paragraph" w:styleId="1003" w:customStyle="1">
    <w:name w:val="BodyText1I"/>
    <w:basedOn w:val="1002"/>
    <w:uiPriority w:val="0"/>
    <w:qFormat/>
    <w:pPr>
      <w:ind w:firstLine="420"/>
    </w:pPr>
  </w:style>
  <w:style w:type="paragraph" w:styleId="1004"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05" w:customStyle="1">
    <w:name w:val="目录 91"/>
    <w:next w:val="893"/>
    <w:uiPriority w:val="0"/>
    <w:qFormat/>
    <w:pPr>
      <w:ind w:left="2268"/>
      <w:spacing w:after="57"/>
    </w:pPr>
    <w:rPr>
      <w:rFonts w:hint="default" w:ascii="Times New Roman" w:hAnsi="Times New Roman" w:eastAsia="宋体" w:cs="Times New Roman"/>
      <w:lang w:val="en-US" w:eastAsia="zh-CN" w:bidi="ar-SA"/>
    </w:rPr>
  </w:style>
  <w:style w:type="paragraph" w:styleId="1006" w:customStyle="1">
    <w:name w:val="正文文本缩进 21"/>
    <w:basedOn w:val="834"/>
    <w:uiPriority w:val="0"/>
    <w:qFormat/>
    <w:pPr>
      <w:ind w:left="420"/>
      <w:spacing w:after="120" w:line="480" w:lineRule="auto"/>
    </w:pPr>
  </w:style>
  <w:style w:type="paragraph" w:styleId="1007">
    <w:name w:val="List Paragraph"/>
    <w:basedOn w:val="832"/>
    <w:uiPriority w:val="0"/>
    <w:qFormat/>
    <w:pPr>
      <w:ind w:firstLine="420"/>
    </w:pPr>
  </w:style>
  <w:style w:type="paragraph" w:styleId="1008" w:customStyle="1">
    <w:name w:val="图表目录1"/>
    <w:next w:val="893"/>
    <w:uiPriority w:val="0"/>
    <w:qFormat/>
    <w:rPr>
      <w:rFonts w:hint="default" w:ascii="Times New Roman" w:hAnsi="Times New Roman" w:eastAsia="宋体" w:cs="Times New Roman"/>
      <w:lang w:val="en-US" w:eastAsia="zh-CN" w:bidi="ar-SA"/>
    </w:rPr>
  </w:style>
  <w:style w:type="paragraph" w:styleId="1009" w:customStyle="1">
    <w:name w:val="普通(网站)11"/>
    <w:basedOn w:val="893"/>
    <w:uiPriority w:val="0"/>
    <w:qFormat/>
    <w:pPr>
      <w:spacing w:beforeAutospacing="1" w:afterAutospacing="1"/>
      <w:shd w:val="clear" w:color="auto" w:fill="ffffff"/>
    </w:pPr>
    <w:rPr>
      <w:rFonts w:ascii="_x000B__x000C_" w:hAnsi="_x000B__x000C_"/>
      <w:sz w:val="18"/>
      <w:szCs w:val="18"/>
    </w:rPr>
  </w:style>
  <w:style w:type="paragraph" w:styleId="1010" w:customStyle="1">
    <w:name w:val="TOC 标题1"/>
    <w:uiPriority w:val="0"/>
    <w:qFormat/>
    <w:rPr>
      <w:rFonts w:hint="default" w:ascii="Times New Roman" w:hAnsi="Times New Roman" w:eastAsia="宋体" w:cs="Times New Roman"/>
      <w:lang w:val="en-US" w:eastAsia="zh-CN" w:bidi="ar-SA"/>
    </w:rPr>
  </w:style>
  <w:style w:type="paragraph" w:styleId="1011" w:customStyle="1">
    <w:name w:val="BlockQuote"/>
    <w:basedOn w:val="834"/>
    <w:uiPriority w:val="0"/>
    <w:qFormat/>
    <w:pPr>
      <w:ind w:left="256" w:right="6" w:firstLine="624"/>
    </w:pPr>
    <w:rPr>
      <w:rFonts w:eastAsia="仿宋"/>
      <w:sz w:val="28"/>
      <w:szCs w:val="20"/>
    </w:rPr>
  </w:style>
  <w:style w:type="paragraph" w:styleId="1012" w:customStyle="1">
    <w:name w:val="正文缩进11"/>
    <w:basedOn w:val="834"/>
    <w:uiPriority w:val="0"/>
    <w:qFormat/>
    <w:pPr>
      <w:ind w:firstLine="420"/>
    </w:pPr>
  </w:style>
  <w:style w:type="paragraph" w:styleId="1013" w:customStyle="1">
    <w:name w:val="带缩进的正文"/>
    <w:basedOn w:val="834"/>
    <w:uiPriority w:val="0"/>
    <w:qFormat/>
    <w:pPr>
      <w:ind w:firstLine="480"/>
      <w:spacing w:line="360" w:lineRule="auto"/>
    </w:pPr>
    <w:rPr>
      <w:rFonts w:ascii="Calibri" w:hAnsi="Calibri" w:eastAsia="Times New Roman"/>
      <w:sz w:val="24"/>
      <w:szCs w:val="20"/>
    </w:rPr>
  </w:style>
  <w:style w:type="paragraph" w:styleId="1014" w:customStyle="1">
    <w:name w:val="UserStyle_34"/>
    <w:basedOn w:val="834"/>
    <w:uiPriority w:val="0"/>
    <w:qFormat/>
    <w:pPr>
      <w:jc w:val="left"/>
    </w:pPr>
    <w:rPr>
      <w:rFonts w:ascii="宋体" w:hAnsi="宋体"/>
      <w:sz w:val="22"/>
      <w:szCs w:val="22"/>
      <w:lang w:val="zh-CN" w:bidi="zh-CN"/>
    </w:rPr>
  </w:style>
  <w:style w:type="paragraph" w:styleId="1015" w:customStyle="1">
    <w:name w:val="纯文本11"/>
    <w:basedOn w:val="834"/>
    <w:uiPriority w:val="0"/>
    <w:qFormat/>
    <w:rPr>
      <w:rFonts w:ascii="宋体" w:hAnsi="Courier New"/>
      <w:szCs w:val="21"/>
    </w:rPr>
  </w:style>
  <w:style w:type="paragraph" w:styleId="1016" w:customStyle="1">
    <w:name w:val="目录 211"/>
    <w:next w:val="893"/>
    <w:uiPriority w:val="0"/>
    <w:qFormat/>
    <w:pPr>
      <w:ind w:left="283"/>
      <w:spacing w:after="57"/>
    </w:pPr>
    <w:rPr>
      <w:rFonts w:hint="default" w:ascii="Times New Roman" w:hAnsi="Times New Roman" w:eastAsia="宋体" w:cs="Times New Roman"/>
      <w:lang w:val="en-US" w:eastAsia="zh-CN" w:bidi="ar-SA"/>
    </w:rPr>
  </w:style>
  <w:style w:type="paragraph" w:styleId="1017" w:customStyle="1">
    <w:name w:val="纯文本1"/>
    <w:basedOn w:val="834"/>
    <w:uiPriority w:val="0"/>
    <w:qFormat/>
    <w:rPr>
      <w:rFonts w:ascii="宋体" w:hAnsi="宋体" w:eastAsia="楷体_GB2312"/>
      <w:sz w:val="26"/>
    </w:rPr>
  </w:style>
  <w:style w:type="table" w:styleId="1018" w:customStyle="1">
    <w:name w:val="Grid Table 2 - Accent 6"/>
    <w:uiPriority w:val="0"/>
    <w:qFormat/>
    <w:tblPr>
      <w:tblCellMar>
        <w:left w:w="0" w:type="dxa"/>
        <w:top w:w="0" w:type="dxa"/>
        <w:right w:w="0" w:type="dxa"/>
        <w:bottom w:w="0" w:type="dxa"/>
      </w:tblCellMar>
    </w:tblPr>
  </w:style>
  <w:style w:type="table" w:styleId="1019" w:customStyle="1">
    <w:name w:val="Bordered &amp; Lined - Accent 1"/>
    <w:uiPriority w:val="0"/>
    <w:qFormat/>
    <w:rPr>
      <w:color w:val="404040"/>
    </w:rPr>
    <w:tblPr>
      <w:tblCellMar>
        <w:left w:w="0" w:type="dxa"/>
        <w:top w:w="0" w:type="dxa"/>
        <w:right w:w="0" w:type="dxa"/>
        <w:bottom w:w="0" w:type="dxa"/>
      </w:tblCellMar>
    </w:tblPr>
  </w:style>
  <w:style w:type="table" w:styleId="1020" w:customStyle="1">
    <w:name w:val="Grid Table 6 Colorful - Accent 5"/>
    <w:uiPriority w:val="0"/>
    <w:qFormat/>
    <w:tblPr>
      <w:tblCellMar>
        <w:left w:w="0" w:type="dxa"/>
        <w:top w:w="0" w:type="dxa"/>
        <w:right w:w="0" w:type="dxa"/>
        <w:bottom w:w="0" w:type="dxa"/>
      </w:tblCellMar>
    </w:tblPr>
  </w:style>
  <w:style w:type="table" w:styleId="1021" w:customStyle="1">
    <w:name w:val="List Table 2 - Accent 3"/>
    <w:uiPriority w:val="0"/>
    <w:qFormat/>
    <w:tblPr>
      <w:tblCellMar>
        <w:left w:w="0" w:type="dxa"/>
        <w:top w:w="0" w:type="dxa"/>
        <w:right w:w="0" w:type="dxa"/>
        <w:bottom w:w="0" w:type="dxa"/>
      </w:tblCellMar>
    </w:tblPr>
  </w:style>
  <w:style w:type="table" w:styleId="1022" w:customStyle="1">
    <w:name w:val="普通表格1"/>
    <w:uiPriority w:val="0"/>
    <w:qFormat/>
    <w:tblPr>
      <w:tblCellMar>
        <w:left w:w="0" w:type="dxa"/>
        <w:top w:w="0" w:type="dxa"/>
        <w:right w:w="0" w:type="dxa"/>
        <w:bottom w:w="0" w:type="dxa"/>
      </w:tblCellMar>
    </w:tblPr>
  </w:style>
  <w:style w:type="table" w:styleId="1023" w:customStyle="1">
    <w:name w:val="List Table 4 - Accent 3"/>
    <w:uiPriority w:val="0"/>
    <w:qFormat/>
    <w:tblPr>
      <w:tblCellMar>
        <w:left w:w="0" w:type="dxa"/>
        <w:top w:w="0" w:type="dxa"/>
        <w:right w:w="0" w:type="dxa"/>
        <w:bottom w:w="0" w:type="dxa"/>
      </w:tblCellMar>
    </w:tblPr>
  </w:style>
  <w:style w:type="table" w:styleId="1024" w:customStyle="1">
    <w:name w:val="Bordered - Accent 6"/>
    <w:uiPriority w:val="0"/>
    <w:qFormat/>
    <w:tblPr>
      <w:tblCellMar>
        <w:left w:w="0" w:type="dxa"/>
        <w:top w:w="0" w:type="dxa"/>
        <w:right w:w="0" w:type="dxa"/>
        <w:bottom w:w="0" w:type="dxa"/>
      </w:tblCellMar>
    </w:tblPr>
  </w:style>
  <w:style w:type="table" w:styleId="1025" w:customStyle="1">
    <w:name w:val="Grid Table 6 Colorful - Accent 3"/>
    <w:uiPriority w:val="0"/>
    <w:qFormat/>
    <w:tblPr>
      <w:tblCellMar>
        <w:left w:w="0" w:type="dxa"/>
        <w:top w:w="0" w:type="dxa"/>
        <w:right w:w="0" w:type="dxa"/>
        <w:bottom w:w="0" w:type="dxa"/>
      </w:tblCellMar>
    </w:tblPr>
  </w:style>
  <w:style w:type="table" w:styleId="1026" w:customStyle="1">
    <w:name w:val="无格式表格 21"/>
    <w:uiPriority w:val="0"/>
    <w:qFormat/>
    <w:tblPr>
      <w:tblCellMar>
        <w:left w:w="0" w:type="dxa"/>
        <w:top w:w="0" w:type="dxa"/>
        <w:right w:w="0" w:type="dxa"/>
        <w:bottom w:w="0" w:type="dxa"/>
      </w:tblCellMar>
    </w:tblPr>
  </w:style>
  <w:style w:type="table" w:styleId="1027" w:customStyle="1">
    <w:name w:val="清单表 5 深色1"/>
    <w:uiPriority w:val="0"/>
    <w:qFormat/>
    <w:tblPr>
      <w:tblCellMar>
        <w:left w:w="0" w:type="dxa"/>
        <w:top w:w="0" w:type="dxa"/>
        <w:right w:w="0" w:type="dxa"/>
        <w:bottom w:w="0" w:type="dxa"/>
      </w:tblCellMar>
    </w:tblPr>
  </w:style>
  <w:style w:type="table" w:styleId="1028" w:customStyle="1">
    <w:name w:val="List Table 3 - Accent 1"/>
    <w:uiPriority w:val="0"/>
    <w:qFormat/>
    <w:tblPr>
      <w:tblCellMar>
        <w:left w:w="0" w:type="dxa"/>
        <w:top w:w="0" w:type="dxa"/>
        <w:right w:w="0" w:type="dxa"/>
        <w:bottom w:w="0" w:type="dxa"/>
      </w:tblCellMar>
    </w:tblPr>
  </w:style>
  <w:style w:type="table" w:styleId="1029" w:customStyle="1">
    <w:name w:val="List Table 1 Light - Accent 3"/>
    <w:uiPriority w:val="0"/>
    <w:qFormat/>
    <w:tblPr>
      <w:tblCellMar>
        <w:left w:w="0" w:type="dxa"/>
        <w:top w:w="0" w:type="dxa"/>
        <w:right w:w="0" w:type="dxa"/>
        <w:bottom w:w="0" w:type="dxa"/>
      </w:tblCellMar>
    </w:tblPr>
  </w:style>
  <w:style w:type="table" w:styleId="1030" w:customStyle="1">
    <w:name w:val="Bordered - Accent 2"/>
    <w:uiPriority w:val="0"/>
    <w:qFormat/>
    <w:tblPr>
      <w:tblCellMar>
        <w:left w:w="0" w:type="dxa"/>
        <w:top w:w="0" w:type="dxa"/>
        <w:right w:w="0" w:type="dxa"/>
        <w:bottom w:w="0" w:type="dxa"/>
      </w:tblCellMar>
    </w:tblPr>
  </w:style>
  <w:style w:type="table" w:styleId="1031" w:customStyle="1">
    <w:name w:val="Bordered &amp; Lined - Accent 4"/>
    <w:uiPriority w:val="0"/>
    <w:qFormat/>
    <w:rPr>
      <w:color w:val="404040"/>
    </w:rPr>
    <w:tblPr>
      <w:tblCellMar>
        <w:left w:w="0" w:type="dxa"/>
        <w:top w:w="0" w:type="dxa"/>
        <w:right w:w="0" w:type="dxa"/>
        <w:bottom w:w="0" w:type="dxa"/>
      </w:tblCellMar>
    </w:tblPr>
  </w:style>
  <w:style w:type="table" w:styleId="1032" w:customStyle="1">
    <w:name w:val="List Table 2 - Accent 1"/>
    <w:uiPriority w:val="0"/>
    <w:qFormat/>
    <w:tblPr>
      <w:tblCellMar>
        <w:left w:w="0" w:type="dxa"/>
        <w:top w:w="0" w:type="dxa"/>
        <w:right w:w="0" w:type="dxa"/>
        <w:bottom w:w="0" w:type="dxa"/>
      </w:tblCellMar>
    </w:tblPr>
  </w:style>
  <w:style w:type="table" w:styleId="1033" w:customStyle="1">
    <w:name w:val="Lined - Accent 3"/>
    <w:uiPriority w:val="0"/>
    <w:qFormat/>
    <w:rPr>
      <w:color w:val="404040"/>
    </w:rPr>
    <w:tblPr>
      <w:tblCellMar>
        <w:left w:w="0" w:type="dxa"/>
        <w:top w:w="0" w:type="dxa"/>
        <w:right w:w="0" w:type="dxa"/>
        <w:bottom w:w="0" w:type="dxa"/>
      </w:tblCellMar>
    </w:tblPr>
  </w:style>
  <w:style w:type="table" w:styleId="1034" w:customStyle="1">
    <w:name w:val="List Table 7 Colorful - Accent 4"/>
    <w:uiPriority w:val="0"/>
    <w:qFormat/>
    <w:tblPr>
      <w:tblCellMar>
        <w:left w:w="0" w:type="dxa"/>
        <w:top w:w="0" w:type="dxa"/>
        <w:right w:w="0" w:type="dxa"/>
        <w:bottom w:w="0" w:type="dxa"/>
      </w:tblCellMar>
    </w:tblPr>
  </w:style>
  <w:style w:type="table" w:styleId="1035" w:customStyle="1">
    <w:name w:val="Grid Table 4 - Accent 6"/>
    <w:uiPriority w:val="0"/>
    <w:qFormat/>
    <w:tblPr>
      <w:tblCellMar>
        <w:left w:w="0" w:type="dxa"/>
        <w:top w:w="0" w:type="dxa"/>
        <w:right w:w="0" w:type="dxa"/>
        <w:bottom w:w="0" w:type="dxa"/>
      </w:tblCellMar>
    </w:tblPr>
  </w:style>
  <w:style w:type="table" w:styleId="1036" w:customStyle="1">
    <w:name w:val="List Table 2 - Accent 5"/>
    <w:uiPriority w:val="0"/>
    <w:qFormat/>
    <w:tblPr>
      <w:tblCellMar>
        <w:left w:w="0" w:type="dxa"/>
        <w:top w:w="0" w:type="dxa"/>
        <w:right w:w="0" w:type="dxa"/>
        <w:bottom w:w="0" w:type="dxa"/>
      </w:tblCellMar>
    </w:tblPr>
  </w:style>
  <w:style w:type="table" w:styleId="1037" w:customStyle="1">
    <w:name w:val="Grid Table 4 - Accent 3"/>
    <w:uiPriority w:val="0"/>
    <w:qFormat/>
    <w:tblPr>
      <w:tblCellMar>
        <w:left w:w="0" w:type="dxa"/>
        <w:top w:w="0" w:type="dxa"/>
        <w:right w:w="0" w:type="dxa"/>
        <w:bottom w:w="0" w:type="dxa"/>
      </w:tblCellMar>
    </w:tblPr>
  </w:style>
  <w:style w:type="table" w:styleId="1038" w:customStyle="1">
    <w:name w:val="无格式表格 31"/>
    <w:uiPriority w:val="0"/>
    <w:qFormat/>
    <w:tblPr>
      <w:tblCellMar>
        <w:left w:w="0" w:type="dxa"/>
        <w:top w:w="0" w:type="dxa"/>
        <w:right w:w="0" w:type="dxa"/>
        <w:bottom w:w="0" w:type="dxa"/>
      </w:tblCellMar>
    </w:tblPr>
  </w:style>
  <w:style w:type="table" w:styleId="1039" w:customStyle="1">
    <w:name w:val="Lined - Accent"/>
    <w:uiPriority w:val="0"/>
    <w:qFormat/>
    <w:rPr>
      <w:color w:val="404040"/>
    </w:rPr>
    <w:tblPr>
      <w:tblCellMar>
        <w:left w:w="0" w:type="dxa"/>
        <w:top w:w="0" w:type="dxa"/>
        <w:right w:w="0" w:type="dxa"/>
        <w:bottom w:w="0" w:type="dxa"/>
      </w:tblCellMar>
    </w:tblPr>
  </w:style>
  <w:style w:type="table" w:styleId="1040" w:customStyle="1">
    <w:name w:val="Grid Table 5 Dark- Accent 1"/>
    <w:uiPriority w:val="0"/>
    <w:qFormat/>
    <w:tblPr>
      <w:tblCellMar>
        <w:left w:w="0" w:type="dxa"/>
        <w:top w:w="0" w:type="dxa"/>
        <w:right w:w="0" w:type="dxa"/>
        <w:bottom w:w="0" w:type="dxa"/>
      </w:tblCellMar>
    </w:tblPr>
  </w:style>
  <w:style w:type="table" w:styleId="1041" w:customStyle="1">
    <w:name w:val="List Table 3 - Accent 2"/>
    <w:uiPriority w:val="0"/>
    <w:qFormat/>
    <w:tblPr>
      <w:tblCellMar>
        <w:left w:w="0" w:type="dxa"/>
        <w:top w:w="0" w:type="dxa"/>
        <w:right w:w="0" w:type="dxa"/>
        <w:bottom w:w="0" w:type="dxa"/>
      </w:tblCellMar>
    </w:tblPr>
  </w:style>
  <w:style w:type="table" w:styleId="1042" w:customStyle="1">
    <w:name w:val="List Table 6 Colorful - Accent 5"/>
    <w:uiPriority w:val="0"/>
    <w:qFormat/>
    <w:tblPr>
      <w:tblCellMar>
        <w:left w:w="0" w:type="dxa"/>
        <w:top w:w="0" w:type="dxa"/>
        <w:right w:w="0" w:type="dxa"/>
        <w:bottom w:w="0" w:type="dxa"/>
      </w:tblCellMar>
    </w:tblPr>
  </w:style>
  <w:style w:type="table" w:styleId="1043" w:customStyle="1">
    <w:name w:val="List Table 4 - Accent 5"/>
    <w:uiPriority w:val="0"/>
    <w:qFormat/>
    <w:tblPr>
      <w:tblCellMar>
        <w:left w:w="0" w:type="dxa"/>
        <w:top w:w="0" w:type="dxa"/>
        <w:right w:w="0" w:type="dxa"/>
        <w:bottom w:w="0" w:type="dxa"/>
      </w:tblCellMar>
    </w:tblPr>
  </w:style>
  <w:style w:type="table" w:styleId="1044" w:customStyle="1">
    <w:name w:val="List Table 1 Light - Accent 5"/>
    <w:uiPriority w:val="0"/>
    <w:qFormat/>
    <w:tblPr>
      <w:tblCellMar>
        <w:left w:w="0" w:type="dxa"/>
        <w:top w:w="0" w:type="dxa"/>
        <w:right w:w="0" w:type="dxa"/>
        <w:bottom w:w="0" w:type="dxa"/>
      </w:tblCellMar>
    </w:tblPr>
  </w:style>
  <w:style w:type="table" w:styleId="1045" w:customStyle="1">
    <w:name w:val="List Table 7 Colorful - Accent 6"/>
    <w:uiPriority w:val="0"/>
    <w:qFormat/>
    <w:tblPr>
      <w:tblCellMar>
        <w:left w:w="0" w:type="dxa"/>
        <w:top w:w="0" w:type="dxa"/>
        <w:right w:w="0" w:type="dxa"/>
        <w:bottom w:w="0" w:type="dxa"/>
      </w:tblCellMar>
    </w:tblPr>
  </w:style>
  <w:style w:type="table" w:styleId="1046" w:customStyle="1">
    <w:name w:val="Bordered - Accent 4"/>
    <w:uiPriority w:val="0"/>
    <w:qFormat/>
    <w:tblPr>
      <w:tblCellMar>
        <w:left w:w="0" w:type="dxa"/>
        <w:top w:w="0" w:type="dxa"/>
        <w:right w:w="0" w:type="dxa"/>
        <w:bottom w:w="0" w:type="dxa"/>
      </w:tblCellMar>
    </w:tblPr>
  </w:style>
  <w:style w:type="table" w:styleId="1047" w:customStyle="1">
    <w:name w:val="网格表 6 彩色1"/>
    <w:uiPriority w:val="0"/>
    <w:qFormat/>
    <w:tblPr>
      <w:tblCellMar>
        <w:left w:w="0" w:type="dxa"/>
        <w:top w:w="0" w:type="dxa"/>
        <w:right w:w="0" w:type="dxa"/>
        <w:bottom w:w="0" w:type="dxa"/>
      </w:tblCellMar>
    </w:tblPr>
  </w:style>
  <w:style w:type="table" w:styleId="1048" w:customStyle="1">
    <w:name w:val="Bordered &amp; Lined - Accent"/>
    <w:uiPriority w:val="0"/>
    <w:qFormat/>
    <w:rPr>
      <w:color w:val="404040"/>
    </w:rPr>
    <w:tblPr>
      <w:tblCellMar>
        <w:left w:w="0" w:type="dxa"/>
        <w:top w:w="0" w:type="dxa"/>
        <w:right w:w="0" w:type="dxa"/>
        <w:bottom w:w="0" w:type="dxa"/>
      </w:tblCellMar>
    </w:tblPr>
  </w:style>
  <w:style w:type="table" w:styleId="1049" w:customStyle="1">
    <w:name w:val="List Table 5 Dark - Accent 1"/>
    <w:uiPriority w:val="0"/>
    <w:qFormat/>
    <w:tblPr>
      <w:tblCellMar>
        <w:left w:w="0" w:type="dxa"/>
        <w:top w:w="0" w:type="dxa"/>
        <w:right w:w="0" w:type="dxa"/>
        <w:bottom w:w="0" w:type="dxa"/>
      </w:tblCellMar>
    </w:tblPr>
  </w:style>
  <w:style w:type="table" w:styleId="1050" w:customStyle="1">
    <w:name w:val="List Table 3 - Accent 6"/>
    <w:uiPriority w:val="0"/>
    <w:qFormat/>
    <w:tblPr>
      <w:tblCellMar>
        <w:left w:w="0" w:type="dxa"/>
        <w:top w:w="0" w:type="dxa"/>
        <w:right w:w="0" w:type="dxa"/>
        <w:bottom w:w="0" w:type="dxa"/>
      </w:tblCellMar>
    </w:tblPr>
  </w:style>
  <w:style w:type="table" w:styleId="1051" w:customStyle="1">
    <w:name w:val="Grid Table 2 - Accent 3"/>
    <w:uiPriority w:val="0"/>
    <w:qFormat/>
    <w:tblPr>
      <w:tblCellMar>
        <w:left w:w="0" w:type="dxa"/>
        <w:top w:w="0" w:type="dxa"/>
        <w:right w:w="0" w:type="dxa"/>
        <w:bottom w:w="0" w:type="dxa"/>
      </w:tblCellMar>
    </w:tblPr>
  </w:style>
  <w:style w:type="table" w:styleId="1052" w:customStyle="1">
    <w:name w:val="Bordered &amp; Lined - Accent 5"/>
    <w:uiPriority w:val="0"/>
    <w:qFormat/>
    <w:rPr>
      <w:color w:val="404040"/>
    </w:rPr>
    <w:tblPr>
      <w:tblCellMar>
        <w:left w:w="0" w:type="dxa"/>
        <w:top w:w="0" w:type="dxa"/>
        <w:right w:w="0" w:type="dxa"/>
        <w:bottom w:w="0" w:type="dxa"/>
      </w:tblCellMar>
    </w:tblPr>
  </w:style>
  <w:style w:type="table" w:styleId="1053" w:customStyle="1">
    <w:name w:val="Grid Table 3 - Accent 4"/>
    <w:uiPriority w:val="0"/>
    <w:qFormat/>
    <w:tblPr>
      <w:tblCellMar>
        <w:left w:w="0" w:type="dxa"/>
        <w:top w:w="0" w:type="dxa"/>
        <w:right w:w="0" w:type="dxa"/>
        <w:bottom w:w="0" w:type="dxa"/>
      </w:tblCellMar>
    </w:tblPr>
  </w:style>
  <w:style w:type="table" w:styleId="1054" w:customStyle="1">
    <w:name w:val="清单表 21"/>
    <w:uiPriority w:val="0"/>
    <w:qFormat/>
    <w:tblPr>
      <w:tblCellMar>
        <w:left w:w="0" w:type="dxa"/>
        <w:top w:w="0" w:type="dxa"/>
        <w:right w:w="0" w:type="dxa"/>
        <w:bottom w:w="0" w:type="dxa"/>
      </w:tblCellMar>
    </w:tblPr>
  </w:style>
  <w:style w:type="table" w:styleId="1055" w:customStyle="1">
    <w:name w:val="Grid Table 7 Colorful - Accent 3"/>
    <w:uiPriority w:val="0"/>
    <w:qFormat/>
    <w:tblPr>
      <w:tblCellMar>
        <w:left w:w="0" w:type="dxa"/>
        <w:top w:w="0" w:type="dxa"/>
        <w:right w:w="0" w:type="dxa"/>
        <w:bottom w:w="0" w:type="dxa"/>
      </w:tblCellMar>
    </w:tblPr>
  </w:style>
  <w:style w:type="table" w:styleId="1056" w:customStyle="1">
    <w:name w:val="Grid Table 6 Colorful - Accent 1"/>
    <w:uiPriority w:val="0"/>
    <w:qFormat/>
    <w:tblPr>
      <w:tblCellMar>
        <w:left w:w="0" w:type="dxa"/>
        <w:top w:w="0" w:type="dxa"/>
        <w:right w:w="0" w:type="dxa"/>
        <w:bottom w:w="0" w:type="dxa"/>
      </w:tblCellMar>
    </w:tblPr>
  </w:style>
  <w:style w:type="table" w:styleId="1057" w:customStyle="1">
    <w:name w:val="List Table 5 Dark - Accent 5"/>
    <w:uiPriority w:val="0"/>
    <w:qFormat/>
    <w:tblPr>
      <w:tblCellMar>
        <w:left w:w="0" w:type="dxa"/>
        <w:top w:w="0" w:type="dxa"/>
        <w:right w:w="0" w:type="dxa"/>
        <w:bottom w:w="0" w:type="dxa"/>
      </w:tblCellMar>
    </w:tblPr>
  </w:style>
  <w:style w:type="table" w:styleId="1058" w:customStyle="1">
    <w:name w:val="Lined - Accent 1"/>
    <w:uiPriority w:val="0"/>
    <w:qFormat/>
    <w:rPr>
      <w:color w:val="404040"/>
    </w:rPr>
    <w:tblPr>
      <w:tblCellMar>
        <w:left w:w="0" w:type="dxa"/>
        <w:top w:w="0" w:type="dxa"/>
        <w:right w:w="0" w:type="dxa"/>
        <w:bottom w:w="0" w:type="dxa"/>
      </w:tblCellMar>
    </w:tblPr>
  </w:style>
  <w:style w:type="table" w:styleId="1059" w:customStyle="1">
    <w:name w:val="List Table 2 - Accent 4"/>
    <w:uiPriority w:val="0"/>
    <w:qFormat/>
    <w:tblPr>
      <w:tblCellMar>
        <w:left w:w="0" w:type="dxa"/>
        <w:top w:w="0" w:type="dxa"/>
        <w:right w:w="0" w:type="dxa"/>
        <w:bottom w:w="0" w:type="dxa"/>
      </w:tblCellMar>
    </w:tblPr>
  </w:style>
  <w:style w:type="table" w:styleId="1060" w:customStyle="1">
    <w:name w:val="Grid Table 2 - Accent 5"/>
    <w:uiPriority w:val="0"/>
    <w:qFormat/>
    <w:tblPr>
      <w:tblCellMar>
        <w:left w:w="0" w:type="dxa"/>
        <w:top w:w="0" w:type="dxa"/>
        <w:right w:w="0" w:type="dxa"/>
        <w:bottom w:w="0" w:type="dxa"/>
      </w:tblCellMar>
    </w:tblPr>
  </w:style>
  <w:style w:type="table" w:styleId="1061" w:customStyle="1">
    <w:name w:val="List Table 7 Colorful - Accent 1"/>
    <w:uiPriority w:val="0"/>
    <w:qFormat/>
    <w:tblPr>
      <w:tblCellMar>
        <w:left w:w="0" w:type="dxa"/>
        <w:top w:w="0" w:type="dxa"/>
        <w:right w:w="0" w:type="dxa"/>
        <w:bottom w:w="0" w:type="dxa"/>
      </w:tblCellMar>
    </w:tblPr>
  </w:style>
  <w:style w:type="table" w:styleId="1062" w:customStyle="1">
    <w:name w:val="清单表 7 彩色1"/>
    <w:uiPriority w:val="0"/>
    <w:qFormat/>
    <w:tblPr>
      <w:tblCellMar>
        <w:left w:w="0" w:type="dxa"/>
        <w:top w:w="0" w:type="dxa"/>
        <w:right w:w="0" w:type="dxa"/>
        <w:bottom w:w="0" w:type="dxa"/>
      </w:tblCellMar>
    </w:tblPr>
  </w:style>
  <w:style w:type="table" w:styleId="1063" w:customStyle="1">
    <w:name w:val="无格式表格 11"/>
    <w:uiPriority w:val="0"/>
    <w:qFormat/>
    <w:tblPr>
      <w:tblCellMar>
        <w:left w:w="0" w:type="dxa"/>
        <w:top w:w="0" w:type="dxa"/>
        <w:right w:w="0" w:type="dxa"/>
        <w:bottom w:w="0" w:type="dxa"/>
      </w:tblCellMar>
    </w:tblPr>
  </w:style>
  <w:style w:type="table" w:styleId="1064" w:customStyle="1">
    <w:name w:val="Bordered &amp; Lined - Accent 3"/>
    <w:uiPriority w:val="0"/>
    <w:qFormat/>
    <w:rPr>
      <w:color w:val="404040"/>
    </w:rPr>
    <w:tblPr>
      <w:tblCellMar>
        <w:left w:w="0" w:type="dxa"/>
        <w:top w:w="0" w:type="dxa"/>
        <w:right w:w="0" w:type="dxa"/>
        <w:bottom w:w="0" w:type="dxa"/>
      </w:tblCellMar>
    </w:tblPr>
  </w:style>
  <w:style w:type="table" w:styleId="1065" w:customStyle="1">
    <w:name w:val="Grid Table 5 Dark - Accent 3"/>
    <w:uiPriority w:val="0"/>
    <w:qFormat/>
    <w:tblPr>
      <w:tblCellMar>
        <w:left w:w="0" w:type="dxa"/>
        <w:top w:w="0" w:type="dxa"/>
        <w:right w:w="0" w:type="dxa"/>
        <w:bottom w:w="0" w:type="dxa"/>
      </w:tblCellMar>
    </w:tblPr>
  </w:style>
  <w:style w:type="table" w:styleId="1066" w:customStyle="1">
    <w:name w:val="网格表 21"/>
    <w:uiPriority w:val="0"/>
    <w:qFormat/>
    <w:tblPr>
      <w:tblCellMar>
        <w:left w:w="0" w:type="dxa"/>
        <w:top w:w="0" w:type="dxa"/>
        <w:right w:w="0" w:type="dxa"/>
        <w:bottom w:w="0" w:type="dxa"/>
      </w:tblCellMar>
    </w:tblPr>
  </w:style>
  <w:style w:type="table" w:styleId="1067" w:customStyle="1">
    <w:name w:val="Grid Table 5 Dark - Accent 6"/>
    <w:uiPriority w:val="0"/>
    <w:qFormat/>
    <w:tblPr>
      <w:tblCellMar>
        <w:left w:w="0" w:type="dxa"/>
        <w:top w:w="0" w:type="dxa"/>
        <w:right w:w="0" w:type="dxa"/>
        <w:bottom w:w="0" w:type="dxa"/>
      </w:tblCellMar>
    </w:tblPr>
  </w:style>
  <w:style w:type="table" w:styleId="1068" w:customStyle="1">
    <w:name w:val="清单表 31"/>
    <w:uiPriority w:val="0"/>
    <w:qFormat/>
    <w:tblPr>
      <w:tblCellMar>
        <w:left w:w="0" w:type="dxa"/>
        <w:top w:w="0" w:type="dxa"/>
        <w:right w:w="0" w:type="dxa"/>
        <w:bottom w:w="0" w:type="dxa"/>
      </w:tblCellMar>
    </w:tblPr>
  </w:style>
  <w:style w:type="table" w:styleId="1069" w:customStyle="1">
    <w:name w:val="List Table 7 Colorful - Accent 5"/>
    <w:uiPriority w:val="0"/>
    <w:qFormat/>
    <w:tblPr>
      <w:tblCellMar>
        <w:left w:w="0" w:type="dxa"/>
        <w:top w:w="0" w:type="dxa"/>
        <w:right w:w="0" w:type="dxa"/>
        <w:bottom w:w="0" w:type="dxa"/>
      </w:tblCellMar>
    </w:tblPr>
  </w:style>
  <w:style w:type="table" w:styleId="1070" w:customStyle="1">
    <w:name w:val="List Table 4 - Accent 2"/>
    <w:uiPriority w:val="0"/>
    <w:qFormat/>
    <w:tblPr>
      <w:tblCellMar>
        <w:left w:w="0" w:type="dxa"/>
        <w:top w:w="0" w:type="dxa"/>
        <w:right w:w="0" w:type="dxa"/>
        <w:bottom w:w="0" w:type="dxa"/>
      </w:tblCellMar>
    </w:tblPr>
  </w:style>
  <w:style w:type="table" w:styleId="1071" w:customStyle="1">
    <w:name w:val="Bordered"/>
    <w:uiPriority w:val="0"/>
    <w:qFormat/>
    <w:tblPr>
      <w:tblCellMar>
        <w:left w:w="0" w:type="dxa"/>
        <w:top w:w="0" w:type="dxa"/>
        <w:right w:w="0" w:type="dxa"/>
        <w:bottom w:w="0" w:type="dxa"/>
      </w:tblCellMar>
    </w:tblPr>
  </w:style>
  <w:style w:type="table" w:styleId="1072" w:customStyle="1">
    <w:name w:val="Grid Table 1 Light - Accent 5"/>
    <w:uiPriority w:val="0"/>
    <w:qFormat/>
    <w:tblPr>
      <w:tblCellMar>
        <w:left w:w="0" w:type="dxa"/>
        <w:top w:w="0" w:type="dxa"/>
        <w:right w:w="0" w:type="dxa"/>
        <w:bottom w:w="0" w:type="dxa"/>
      </w:tblCellMar>
    </w:tblPr>
  </w:style>
  <w:style w:type="table" w:styleId="1073" w:customStyle="1">
    <w:name w:val="List Table 5 Dark - Accent 3"/>
    <w:uiPriority w:val="0"/>
    <w:qFormat/>
    <w:tblPr>
      <w:tblCellMar>
        <w:left w:w="0" w:type="dxa"/>
        <w:top w:w="0" w:type="dxa"/>
        <w:right w:w="0" w:type="dxa"/>
        <w:bottom w:w="0" w:type="dxa"/>
      </w:tblCellMar>
    </w:tblPr>
  </w:style>
  <w:style w:type="table" w:styleId="1074" w:customStyle="1">
    <w:name w:val="List Table 4 - Accent 1"/>
    <w:uiPriority w:val="0"/>
    <w:qFormat/>
    <w:tblPr>
      <w:tblCellMar>
        <w:left w:w="0" w:type="dxa"/>
        <w:top w:w="0" w:type="dxa"/>
        <w:right w:w="0" w:type="dxa"/>
        <w:bottom w:w="0" w:type="dxa"/>
      </w:tblCellMar>
    </w:tblPr>
  </w:style>
  <w:style w:type="table" w:styleId="1075" w:customStyle="1">
    <w:name w:val="List Table 2 - Accent 2"/>
    <w:uiPriority w:val="0"/>
    <w:qFormat/>
    <w:tblPr>
      <w:tblCellMar>
        <w:left w:w="0" w:type="dxa"/>
        <w:top w:w="0" w:type="dxa"/>
        <w:right w:w="0" w:type="dxa"/>
        <w:bottom w:w="0" w:type="dxa"/>
      </w:tblCellMar>
    </w:tblPr>
  </w:style>
  <w:style w:type="table" w:styleId="1076" w:customStyle="1">
    <w:name w:val="Grid Table 1 Light - Accent 2"/>
    <w:uiPriority w:val="0"/>
    <w:qFormat/>
    <w:tblPr>
      <w:tblCellMar>
        <w:left w:w="0" w:type="dxa"/>
        <w:top w:w="0" w:type="dxa"/>
        <w:right w:w="0" w:type="dxa"/>
        <w:bottom w:w="0" w:type="dxa"/>
      </w:tblCellMar>
    </w:tblPr>
  </w:style>
  <w:style w:type="table" w:styleId="1077" w:customStyle="1">
    <w:name w:val="List Table 5 Dark - Accent 2"/>
    <w:uiPriority w:val="0"/>
    <w:qFormat/>
    <w:tblPr>
      <w:tblCellMar>
        <w:left w:w="0" w:type="dxa"/>
        <w:top w:w="0" w:type="dxa"/>
        <w:right w:w="0" w:type="dxa"/>
        <w:bottom w:w="0" w:type="dxa"/>
      </w:tblCellMar>
    </w:tblPr>
  </w:style>
  <w:style w:type="table" w:styleId="1078" w:customStyle="1">
    <w:name w:val="List Table 7 Colorful - Accent 2"/>
    <w:uiPriority w:val="0"/>
    <w:qFormat/>
    <w:tblPr>
      <w:tblCellMar>
        <w:left w:w="0" w:type="dxa"/>
        <w:top w:w="0" w:type="dxa"/>
        <w:right w:w="0" w:type="dxa"/>
        <w:bottom w:w="0" w:type="dxa"/>
      </w:tblCellMar>
    </w:tblPr>
  </w:style>
  <w:style w:type="table" w:styleId="1079" w:customStyle="1">
    <w:name w:val="Grid Table 3 - Accent 2"/>
    <w:uiPriority w:val="0"/>
    <w:qFormat/>
    <w:tblPr>
      <w:tblCellMar>
        <w:left w:w="0" w:type="dxa"/>
        <w:top w:w="0" w:type="dxa"/>
        <w:right w:w="0" w:type="dxa"/>
        <w:bottom w:w="0" w:type="dxa"/>
      </w:tblCellMar>
    </w:tblPr>
  </w:style>
  <w:style w:type="table" w:styleId="1080" w:customStyle="1">
    <w:name w:val="Grid Table 4 - Accent 5"/>
    <w:uiPriority w:val="0"/>
    <w:qFormat/>
    <w:tblPr>
      <w:tblCellMar>
        <w:left w:w="0" w:type="dxa"/>
        <w:top w:w="0" w:type="dxa"/>
        <w:right w:w="0" w:type="dxa"/>
        <w:bottom w:w="0" w:type="dxa"/>
      </w:tblCellMar>
    </w:tblPr>
  </w:style>
  <w:style w:type="table" w:styleId="1081" w:customStyle="1">
    <w:name w:val="List Table 3 - Accent 5"/>
    <w:uiPriority w:val="0"/>
    <w:qFormat/>
    <w:tblPr>
      <w:tblCellMar>
        <w:left w:w="0" w:type="dxa"/>
        <w:top w:w="0" w:type="dxa"/>
        <w:right w:w="0" w:type="dxa"/>
        <w:bottom w:w="0" w:type="dxa"/>
      </w:tblCellMar>
    </w:tblPr>
  </w:style>
  <w:style w:type="table" w:styleId="1082" w:customStyle="1">
    <w:name w:val="Grid Table 4 - Accent 1"/>
    <w:uiPriority w:val="0"/>
    <w:qFormat/>
    <w:tblPr>
      <w:tblCellMar>
        <w:left w:w="0" w:type="dxa"/>
        <w:top w:w="0" w:type="dxa"/>
        <w:right w:w="0" w:type="dxa"/>
        <w:bottom w:w="0" w:type="dxa"/>
      </w:tblCellMar>
    </w:tblPr>
  </w:style>
  <w:style w:type="table" w:styleId="1083" w:customStyle="1">
    <w:name w:val="Grid Table 6 Colorful - Accent 6"/>
    <w:uiPriority w:val="0"/>
    <w:qFormat/>
    <w:tblPr>
      <w:tblCellMar>
        <w:left w:w="0" w:type="dxa"/>
        <w:top w:w="0" w:type="dxa"/>
        <w:right w:w="0" w:type="dxa"/>
        <w:bottom w:w="0" w:type="dxa"/>
      </w:tblCellMar>
    </w:tblPr>
  </w:style>
  <w:style w:type="table" w:styleId="1084" w:customStyle="1">
    <w:name w:val="无格式表格 51"/>
    <w:uiPriority w:val="0"/>
    <w:qFormat/>
    <w:tblPr>
      <w:tblCellMar>
        <w:left w:w="0" w:type="dxa"/>
        <w:top w:w="0" w:type="dxa"/>
        <w:right w:w="0" w:type="dxa"/>
        <w:bottom w:w="0" w:type="dxa"/>
      </w:tblCellMar>
    </w:tblPr>
  </w:style>
  <w:style w:type="table" w:styleId="1085" w:customStyle="1">
    <w:name w:val="普通表格11"/>
    <w:uiPriority w:val="0"/>
    <w:qFormat/>
    <w:tblPr>
      <w:tblCellMar>
        <w:left w:w="0" w:type="dxa"/>
        <w:top w:w="0" w:type="dxa"/>
        <w:right w:w="0" w:type="dxa"/>
        <w:bottom w:w="0" w:type="dxa"/>
      </w:tblCellMar>
    </w:tblPr>
  </w:style>
  <w:style w:type="table" w:styleId="1086" w:customStyle="1">
    <w:name w:val="Grid Table 5 Dark - Accent 5"/>
    <w:uiPriority w:val="0"/>
    <w:qFormat/>
    <w:tblPr>
      <w:tblCellMar>
        <w:left w:w="0" w:type="dxa"/>
        <w:top w:w="0" w:type="dxa"/>
        <w:right w:w="0" w:type="dxa"/>
        <w:bottom w:w="0" w:type="dxa"/>
      </w:tblCellMar>
    </w:tblPr>
  </w:style>
  <w:style w:type="table" w:styleId="1087" w:customStyle="1">
    <w:name w:val="List Table 6 Colorful - Accent 4"/>
    <w:uiPriority w:val="0"/>
    <w:qFormat/>
    <w:tblPr>
      <w:tblCellMar>
        <w:left w:w="0" w:type="dxa"/>
        <w:top w:w="0" w:type="dxa"/>
        <w:right w:w="0" w:type="dxa"/>
        <w:bottom w:w="0" w:type="dxa"/>
      </w:tblCellMar>
    </w:tblPr>
  </w:style>
  <w:style w:type="table" w:styleId="1088" w:customStyle="1">
    <w:name w:val="List Table 6 Colorful - Accent 2"/>
    <w:uiPriority w:val="0"/>
    <w:qFormat/>
    <w:tblPr>
      <w:tblCellMar>
        <w:left w:w="0" w:type="dxa"/>
        <w:top w:w="0" w:type="dxa"/>
        <w:right w:w="0" w:type="dxa"/>
        <w:bottom w:w="0" w:type="dxa"/>
      </w:tblCellMar>
    </w:tblPr>
  </w:style>
  <w:style w:type="table" w:styleId="1089" w:customStyle="1">
    <w:name w:val="Lined - Accent 2"/>
    <w:uiPriority w:val="0"/>
    <w:qFormat/>
    <w:rPr>
      <w:color w:val="404040"/>
    </w:rPr>
    <w:tblPr>
      <w:tblCellMar>
        <w:left w:w="0" w:type="dxa"/>
        <w:top w:w="0" w:type="dxa"/>
        <w:right w:w="0" w:type="dxa"/>
        <w:bottom w:w="0" w:type="dxa"/>
      </w:tblCellMar>
    </w:tblPr>
  </w:style>
  <w:style w:type="table" w:styleId="1090" w:customStyle="1">
    <w:name w:val="Grid Table 7 Colorful - Accent 1"/>
    <w:uiPriority w:val="0"/>
    <w:qFormat/>
    <w:tblPr>
      <w:tblCellMar>
        <w:left w:w="0" w:type="dxa"/>
        <w:top w:w="0" w:type="dxa"/>
        <w:right w:w="0" w:type="dxa"/>
        <w:bottom w:w="0" w:type="dxa"/>
      </w:tblCellMar>
    </w:tblPr>
  </w:style>
  <w:style w:type="table" w:styleId="1091" w:customStyle="1">
    <w:name w:val="Grid Table 4 - Accent 2"/>
    <w:uiPriority w:val="0"/>
    <w:qFormat/>
    <w:tblPr>
      <w:tblCellMar>
        <w:left w:w="0" w:type="dxa"/>
        <w:top w:w="0" w:type="dxa"/>
        <w:right w:w="0" w:type="dxa"/>
        <w:bottom w:w="0" w:type="dxa"/>
      </w:tblCellMar>
    </w:tblPr>
  </w:style>
  <w:style w:type="table" w:styleId="1092" w:customStyle="1">
    <w:name w:val="List Table 6 Colorful - Accent 3"/>
    <w:uiPriority w:val="0"/>
    <w:qFormat/>
    <w:tblPr>
      <w:tblCellMar>
        <w:left w:w="0" w:type="dxa"/>
        <w:top w:w="0" w:type="dxa"/>
        <w:right w:w="0" w:type="dxa"/>
        <w:bottom w:w="0" w:type="dxa"/>
      </w:tblCellMar>
    </w:tblPr>
  </w:style>
  <w:style w:type="table" w:styleId="1093" w:customStyle="1">
    <w:name w:val="Grid Table 7 Colorful - Accent 5"/>
    <w:uiPriority w:val="0"/>
    <w:qFormat/>
    <w:tblPr>
      <w:tblCellMar>
        <w:left w:w="0" w:type="dxa"/>
        <w:top w:w="0" w:type="dxa"/>
        <w:right w:w="0" w:type="dxa"/>
        <w:bottom w:w="0" w:type="dxa"/>
      </w:tblCellMar>
    </w:tblPr>
  </w:style>
  <w:style w:type="table" w:styleId="1094" w:customStyle="1">
    <w:name w:val="网格型1"/>
    <w:basedOn w:val="1022"/>
    <w:uiPriority w:val="0"/>
    <w:qFormat/>
    <w:tblPr>
      <w:tblCellMar>
        <w:left w:w="0" w:type="dxa"/>
        <w:top w:w="0" w:type="dxa"/>
        <w:right w:w="0" w:type="dxa"/>
        <w:bottom w:w="0" w:type="dxa"/>
      </w:tblCellMar>
    </w:tblPr>
  </w:style>
  <w:style w:type="table" w:styleId="1095" w:customStyle="1">
    <w:name w:val="Table Grid Light"/>
    <w:uiPriority w:val="0"/>
    <w:qFormat/>
    <w:tblPr>
      <w:tblCellMar>
        <w:left w:w="0" w:type="dxa"/>
        <w:top w:w="0" w:type="dxa"/>
        <w:right w:w="0" w:type="dxa"/>
        <w:bottom w:w="0" w:type="dxa"/>
      </w:tblCellMar>
    </w:tblPr>
  </w:style>
  <w:style w:type="table" w:styleId="1096" w:customStyle="1">
    <w:name w:val="List Table 5 Dark - Accent 6"/>
    <w:uiPriority w:val="0"/>
    <w:qFormat/>
    <w:tblPr>
      <w:tblCellMar>
        <w:left w:w="0" w:type="dxa"/>
        <w:top w:w="0" w:type="dxa"/>
        <w:right w:w="0" w:type="dxa"/>
        <w:bottom w:w="0" w:type="dxa"/>
      </w:tblCellMar>
    </w:tblPr>
  </w:style>
  <w:style w:type="table" w:styleId="1097" w:customStyle="1">
    <w:name w:val="Grid Table 1 Light - Accent 3"/>
    <w:uiPriority w:val="0"/>
    <w:qFormat/>
    <w:tblPr>
      <w:tblCellMar>
        <w:left w:w="0" w:type="dxa"/>
        <w:top w:w="0" w:type="dxa"/>
        <w:right w:w="0" w:type="dxa"/>
        <w:bottom w:w="0" w:type="dxa"/>
      </w:tblCellMar>
    </w:tblPr>
  </w:style>
  <w:style w:type="table" w:styleId="1098" w:customStyle="1">
    <w:name w:val="Grid Table 3 - Accent 5"/>
    <w:uiPriority w:val="0"/>
    <w:qFormat/>
    <w:tblPr>
      <w:tblCellMar>
        <w:left w:w="0" w:type="dxa"/>
        <w:top w:w="0" w:type="dxa"/>
        <w:right w:w="0" w:type="dxa"/>
        <w:bottom w:w="0" w:type="dxa"/>
      </w:tblCellMar>
    </w:tblPr>
  </w:style>
  <w:style w:type="table" w:styleId="1099" w:customStyle="1">
    <w:name w:val="Bordered - Accent 3"/>
    <w:uiPriority w:val="0"/>
    <w:qFormat/>
    <w:tblPr>
      <w:tblCellMar>
        <w:left w:w="0" w:type="dxa"/>
        <w:top w:w="0" w:type="dxa"/>
        <w:right w:w="0" w:type="dxa"/>
        <w:bottom w:w="0" w:type="dxa"/>
      </w:tblCellMar>
    </w:tblPr>
  </w:style>
  <w:style w:type="table" w:styleId="1100" w:customStyle="1">
    <w:name w:val="List Table 3 - Accent 4"/>
    <w:uiPriority w:val="0"/>
    <w:qFormat/>
    <w:tblPr>
      <w:tblCellMar>
        <w:left w:w="0" w:type="dxa"/>
        <w:top w:w="0" w:type="dxa"/>
        <w:right w:w="0" w:type="dxa"/>
        <w:bottom w:w="0" w:type="dxa"/>
      </w:tblCellMar>
    </w:tblPr>
  </w:style>
  <w:style w:type="table" w:styleId="1101" w:customStyle="1">
    <w:name w:val="Grid Table 6 Colorful - Accent 2"/>
    <w:uiPriority w:val="0"/>
    <w:qFormat/>
    <w:tblPr>
      <w:tblCellMar>
        <w:left w:w="0" w:type="dxa"/>
        <w:top w:w="0" w:type="dxa"/>
        <w:right w:w="0" w:type="dxa"/>
        <w:bottom w:w="0" w:type="dxa"/>
      </w:tblCellMar>
    </w:tblPr>
  </w:style>
  <w:style w:type="table" w:styleId="1102" w:customStyle="1">
    <w:name w:val="List Table 1 Light - Accent 4"/>
    <w:uiPriority w:val="0"/>
    <w:qFormat/>
    <w:tblPr>
      <w:tblCellMar>
        <w:left w:w="0" w:type="dxa"/>
        <w:top w:w="0" w:type="dxa"/>
        <w:right w:w="0" w:type="dxa"/>
        <w:bottom w:w="0" w:type="dxa"/>
      </w:tblCellMar>
    </w:tblPr>
  </w:style>
  <w:style w:type="table" w:styleId="1103" w:customStyle="1">
    <w:name w:val="Grid Table 7 Colorful - Accent 6"/>
    <w:uiPriority w:val="0"/>
    <w:qFormat/>
    <w:tblPr>
      <w:tblCellMar>
        <w:left w:w="0" w:type="dxa"/>
        <w:top w:w="0" w:type="dxa"/>
        <w:right w:w="0" w:type="dxa"/>
        <w:bottom w:w="0" w:type="dxa"/>
      </w:tblCellMar>
    </w:tblPr>
  </w:style>
  <w:style w:type="table" w:styleId="1104" w:customStyle="1">
    <w:name w:val="List Table 4 - Accent 6"/>
    <w:uiPriority w:val="0"/>
    <w:qFormat/>
    <w:tblPr>
      <w:tblCellMar>
        <w:left w:w="0" w:type="dxa"/>
        <w:top w:w="0" w:type="dxa"/>
        <w:right w:w="0" w:type="dxa"/>
        <w:bottom w:w="0" w:type="dxa"/>
      </w:tblCellMar>
    </w:tblPr>
  </w:style>
  <w:style w:type="table" w:styleId="1105" w:customStyle="1">
    <w:name w:val="网格表 5 深色1"/>
    <w:uiPriority w:val="0"/>
    <w:qFormat/>
    <w:tblPr>
      <w:tblCellMar>
        <w:left w:w="0" w:type="dxa"/>
        <w:top w:w="0" w:type="dxa"/>
        <w:right w:w="0" w:type="dxa"/>
        <w:bottom w:w="0" w:type="dxa"/>
      </w:tblCellMar>
    </w:tblPr>
  </w:style>
  <w:style w:type="table" w:styleId="1106" w:customStyle="1">
    <w:name w:val="List Table 5 Dark - Accent 4"/>
    <w:uiPriority w:val="0"/>
    <w:qFormat/>
    <w:tblPr>
      <w:tblCellMar>
        <w:left w:w="0" w:type="dxa"/>
        <w:top w:w="0" w:type="dxa"/>
        <w:right w:w="0" w:type="dxa"/>
        <w:bottom w:w="0" w:type="dxa"/>
      </w:tblCellMar>
    </w:tblPr>
  </w:style>
  <w:style w:type="table" w:styleId="1107" w:customStyle="1">
    <w:name w:val="List Table 3 - Accent 3"/>
    <w:uiPriority w:val="0"/>
    <w:qFormat/>
    <w:tblPr>
      <w:tblCellMar>
        <w:left w:w="0" w:type="dxa"/>
        <w:top w:w="0" w:type="dxa"/>
        <w:right w:w="0" w:type="dxa"/>
        <w:bottom w:w="0" w:type="dxa"/>
      </w:tblCellMar>
    </w:tblPr>
  </w:style>
  <w:style w:type="table" w:styleId="1108" w:customStyle="1">
    <w:name w:val="Bordered - Accent 5"/>
    <w:uiPriority w:val="0"/>
    <w:qFormat/>
    <w:tblPr>
      <w:tblCellMar>
        <w:left w:w="0" w:type="dxa"/>
        <w:top w:w="0" w:type="dxa"/>
        <w:right w:w="0" w:type="dxa"/>
        <w:bottom w:w="0" w:type="dxa"/>
      </w:tblCellMar>
    </w:tblPr>
  </w:style>
  <w:style w:type="table" w:styleId="1109" w:customStyle="1">
    <w:name w:val="Bordered &amp; Lined - Accent 6"/>
    <w:uiPriority w:val="0"/>
    <w:qFormat/>
    <w:rPr>
      <w:color w:val="404040"/>
    </w:rPr>
    <w:tblPr>
      <w:tblCellMar>
        <w:left w:w="0" w:type="dxa"/>
        <w:top w:w="0" w:type="dxa"/>
        <w:right w:w="0" w:type="dxa"/>
        <w:bottom w:w="0" w:type="dxa"/>
      </w:tblCellMar>
    </w:tblPr>
  </w:style>
  <w:style w:type="table" w:styleId="1110" w:customStyle="1">
    <w:name w:val="List Table 4 - Accent 4"/>
    <w:uiPriority w:val="0"/>
    <w:qFormat/>
    <w:tblPr>
      <w:tblCellMar>
        <w:left w:w="0" w:type="dxa"/>
        <w:top w:w="0" w:type="dxa"/>
        <w:right w:w="0" w:type="dxa"/>
        <w:bottom w:w="0" w:type="dxa"/>
      </w:tblCellMar>
    </w:tblPr>
  </w:style>
  <w:style w:type="table" w:styleId="1111" w:customStyle="1">
    <w:name w:val="Bordered &amp; Lined - Accent 2"/>
    <w:uiPriority w:val="0"/>
    <w:qFormat/>
    <w:rPr>
      <w:color w:val="404040"/>
    </w:rPr>
    <w:tblPr>
      <w:tblCellMar>
        <w:left w:w="0" w:type="dxa"/>
        <w:top w:w="0" w:type="dxa"/>
        <w:right w:w="0" w:type="dxa"/>
        <w:bottom w:w="0" w:type="dxa"/>
      </w:tblCellMar>
    </w:tblPr>
  </w:style>
  <w:style w:type="table" w:styleId="1112" w:customStyle="1">
    <w:name w:val="Grid Table 7 Colorful - Accent 4"/>
    <w:uiPriority w:val="0"/>
    <w:qFormat/>
    <w:tblPr>
      <w:tblCellMar>
        <w:left w:w="0" w:type="dxa"/>
        <w:top w:w="0" w:type="dxa"/>
        <w:right w:w="0" w:type="dxa"/>
        <w:bottom w:w="0" w:type="dxa"/>
      </w:tblCellMar>
    </w:tblPr>
  </w:style>
  <w:style w:type="table" w:styleId="1113" w:customStyle="1">
    <w:name w:val="Grid Table 1 Light - Accent 6"/>
    <w:uiPriority w:val="0"/>
    <w:qFormat/>
    <w:tblPr>
      <w:tblCellMar>
        <w:left w:w="0" w:type="dxa"/>
        <w:top w:w="0" w:type="dxa"/>
        <w:right w:w="0" w:type="dxa"/>
        <w:bottom w:w="0" w:type="dxa"/>
      </w:tblCellMar>
    </w:tblPr>
  </w:style>
  <w:style w:type="table" w:styleId="1114" w:customStyle="1">
    <w:name w:val="Grid Table 2 - Accent 1"/>
    <w:uiPriority w:val="0"/>
    <w:qFormat/>
    <w:tblPr>
      <w:tblCellMar>
        <w:left w:w="0" w:type="dxa"/>
        <w:top w:w="0" w:type="dxa"/>
        <w:right w:w="0" w:type="dxa"/>
        <w:bottom w:w="0" w:type="dxa"/>
      </w:tblCellMar>
    </w:tblPr>
  </w:style>
  <w:style w:type="table" w:styleId="1115" w:customStyle="1">
    <w:name w:val="Grid Table 2 - Accent 2"/>
    <w:uiPriority w:val="0"/>
    <w:qFormat/>
    <w:tblPr>
      <w:tblCellMar>
        <w:left w:w="0" w:type="dxa"/>
        <w:top w:w="0" w:type="dxa"/>
        <w:right w:w="0" w:type="dxa"/>
        <w:bottom w:w="0" w:type="dxa"/>
      </w:tblCellMar>
    </w:tblPr>
  </w:style>
  <w:style w:type="table" w:styleId="1116" w:customStyle="1">
    <w:name w:val="Grid Table 7 Colorful - Accent 2"/>
    <w:uiPriority w:val="0"/>
    <w:qFormat/>
    <w:tblPr>
      <w:tblCellMar>
        <w:left w:w="0" w:type="dxa"/>
        <w:top w:w="0" w:type="dxa"/>
        <w:right w:w="0" w:type="dxa"/>
        <w:bottom w:w="0" w:type="dxa"/>
      </w:tblCellMar>
    </w:tblPr>
  </w:style>
  <w:style w:type="table" w:styleId="1117" w:customStyle="1">
    <w:name w:val="网格型11"/>
    <w:uiPriority w:val="0"/>
    <w:qFormat/>
    <w:tblPr>
      <w:tblCellMar>
        <w:left w:w="0" w:type="dxa"/>
        <w:top w:w="0" w:type="dxa"/>
        <w:right w:w="0" w:type="dxa"/>
        <w:bottom w:w="0" w:type="dxa"/>
      </w:tblCellMar>
    </w:tblPr>
  </w:style>
  <w:style w:type="table" w:styleId="1118" w:customStyle="1">
    <w:name w:val="Grid Table 3 - Accent 3"/>
    <w:uiPriority w:val="0"/>
    <w:qFormat/>
    <w:tblPr>
      <w:tblCellMar>
        <w:left w:w="0" w:type="dxa"/>
        <w:top w:w="0" w:type="dxa"/>
        <w:right w:w="0" w:type="dxa"/>
        <w:bottom w:w="0" w:type="dxa"/>
      </w:tblCellMar>
    </w:tblPr>
  </w:style>
  <w:style w:type="table" w:styleId="1119" w:customStyle="1">
    <w:name w:val="Grid Table 4 - Accent 4"/>
    <w:uiPriority w:val="0"/>
    <w:qFormat/>
    <w:tblPr>
      <w:tblCellMar>
        <w:left w:w="0" w:type="dxa"/>
        <w:top w:w="0" w:type="dxa"/>
        <w:right w:w="0" w:type="dxa"/>
        <w:bottom w:w="0" w:type="dxa"/>
      </w:tblCellMar>
    </w:tblPr>
  </w:style>
  <w:style w:type="table" w:styleId="1120" w:customStyle="1">
    <w:name w:val="Grid Table 5 Dark - Accent 2"/>
    <w:uiPriority w:val="0"/>
    <w:qFormat/>
    <w:tblPr>
      <w:tblCellMar>
        <w:left w:w="0" w:type="dxa"/>
        <w:top w:w="0" w:type="dxa"/>
        <w:right w:w="0" w:type="dxa"/>
        <w:bottom w:w="0" w:type="dxa"/>
      </w:tblCellMar>
    </w:tblPr>
  </w:style>
  <w:style w:type="table" w:styleId="1121" w:customStyle="1">
    <w:name w:val="无格式表格 41"/>
    <w:uiPriority w:val="0"/>
    <w:qFormat/>
    <w:tblPr>
      <w:tblCellMar>
        <w:left w:w="0" w:type="dxa"/>
        <w:top w:w="0" w:type="dxa"/>
        <w:right w:w="0" w:type="dxa"/>
        <w:bottom w:w="0" w:type="dxa"/>
      </w:tblCellMar>
    </w:tblPr>
  </w:style>
  <w:style w:type="table" w:styleId="1122" w:customStyle="1">
    <w:name w:val="清单表 41"/>
    <w:uiPriority w:val="0"/>
    <w:qFormat/>
    <w:tblPr>
      <w:tblCellMar>
        <w:left w:w="0" w:type="dxa"/>
        <w:top w:w="0" w:type="dxa"/>
        <w:right w:w="0" w:type="dxa"/>
        <w:bottom w:w="0" w:type="dxa"/>
      </w:tblCellMar>
    </w:tblPr>
  </w:style>
  <w:style w:type="table" w:styleId="1123" w:customStyle="1">
    <w:name w:val="Grid Table 5 Dark- Accent 4"/>
    <w:uiPriority w:val="0"/>
    <w:qFormat/>
    <w:tblPr>
      <w:tblCellMar>
        <w:left w:w="0" w:type="dxa"/>
        <w:top w:w="0" w:type="dxa"/>
        <w:right w:w="0" w:type="dxa"/>
        <w:bottom w:w="0" w:type="dxa"/>
      </w:tblCellMar>
    </w:tblPr>
  </w:style>
  <w:style w:type="table" w:styleId="1124" w:customStyle="1">
    <w:name w:val="Bordered - Accent 1"/>
    <w:uiPriority w:val="0"/>
    <w:qFormat/>
    <w:tblPr>
      <w:tblCellMar>
        <w:left w:w="0" w:type="dxa"/>
        <w:top w:w="0" w:type="dxa"/>
        <w:right w:w="0" w:type="dxa"/>
        <w:bottom w:w="0" w:type="dxa"/>
      </w:tblCellMar>
    </w:tblPr>
  </w:style>
  <w:style w:type="table" w:styleId="1125" w:customStyle="1">
    <w:name w:val="List Table 1 Light - Accent 1"/>
    <w:uiPriority w:val="0"/>
    <w:qFormat/>
    <w:tblPr>
      <w:tblCellMar>
        <w:left w:w="0" w:type="dxa"/>
        <w:top w:w="0" w:type="dxa"/>
        <w:right w:w="0" w:type="dxa"/>
        <w:bottom w:w="0" w:type="dxa"/>
      </w:tblCellMar>
    </w:tblPr>
  </w:style>
  <w:style w:type="table" w:styleId="1126" w:customStyle="1">
    <w:name w:val="网格表 1 浅色1"/>
    <w:uiPriority w:val="0"/>
    <w:qFormat/>
    <w:tblPr>
      <w:tblCellMar>
        <w:left w:w="0" w:type="dxa"/>
        <w:top w:w="0" w:type="dxa"/>
        <w:right w:w="0" w:type="dxa"/>
        <w:bottom w:w="0" w:type="dxa"/>
      </w:tblCellMar>
    </w:tblPr>
  </w:style>
  <w:style w:type="table" w:styleId="1127" w:customStyle="1">
    <w:name w:val="网格表 7 彩色1"/>
    <w:uiPriority w:val="0"/>
    <w:qFormat/>
    <w:tblPr>
      <w:tblCellMar>
        <w:left w:w="0" w:type="dxa"/>
        <w:top w:w="0" w:type="dxa"/>
        <w:right w:w="0" w:type="dxa"/>
        <w:bottom w:w="0" w:type="dxa"/>
      </w:tblCellMar>
    </w:tblPr>
  </w:style>
  <w:style w:type="table" w:styleId="1128" w:customStyle="1">
    <w:name w:val="清单表 1 浅色1"/>
    <w:uiPriority w:val="0"/>
    <w:qFormat/>
    <w:tblPr>
      <w:tblCellMar>
        <w:left w:w="0" w:type="dxa"/>
        <w:top w:w="0" w:type="dxa"/>
        <w:right w:w="0" w:type="dxa"/>
        <w:bottom w:w="0" w:type="dxa"/>
      </w:tblCellMar>
    </w:tblPr>
  </w:style>
  <w:style w:type="table" w:styleId="1129" w:customStyle="1">
    <w:name w:val="网格表 31"/>
    <w:uiPriority w:val="0"/>
    <w:qFormat/>
    <w:tblPr>
      <w:tblCellMar>
        <w:left w:w="0" w:type="dxa"/>
        <w:top w:w="0" w:type="dxa"/>
        <w:right w:w="0" w:type="dxa"/>
        <w:bottom w:w="0" w:type="dxa"/>
      </w:tblCellMar>
    </w:tblPr>
  </w:style>
  <w:style w:type="table" w:styleId="1130" w:customStyle="1">
    <w:name w:val="List Table 6 Colorful - Accent 1"/>
    <w:uiPriority w:val="0"/>
    <w:qFormat/>
    <w:tblPr>
      <w:tblCellMar>
        <w:left w:w="0" w:type="dxa"/>
        <w:top w:w="0" w:type="dxa"/>
        <w:right w:w="0" w:type="dxa"/>
        <w:bottom w:w="0" w:type="dxa"/>
      </w:tblCellMar>
    </w:tblPr>
  </w:style>
  <w:style w:type="table" w:styleId="1131" w:customStyle="1">
    <w:name w:val="Lined - Accent 5"/>
    <w:uiPriority w:val="0"/>
    <w:qFormat/>
    <w:rPr>
      <w:color w:val="404040"/>
    </w:rPr>
    <w:tblPr>
      <w:tblCellMar>
        <w:left w:w="0" w:type="dxa"/>
        <w:top w:w="0" w:type="dxa"/>
        <w:right w:w="0" w:type="dxa"/>
        <w:bottom w:w="0" w:type="dxa"/>
      </w:tblCellMar>
    </w:tblPr>
  </w:style>
  <w:style w:type="table" w:styleId="1132" w:customStyle="1">
    <w:name w:val="Grid Table 2 - Accent 4"/>
    <w:uiPriority w:val="0"/>
    <w:qFormat/>
    <w:tblPr>
      <w:tblCellMar>
        <w:left w:w="0" w:type="dxa"/>
        <w:top w:w="0" w:type="dxa"/>
        <w:right w:w="0" w:type="dxa"/>
        <w:bottom w:w="0" w:type="dxa"/>
      </w:tblCellMar>
    </w:tblPr>
  </w:style>
  <w:style w:type="table" w:styleId="1133" w:customStyle="1">
    <w:name w:val="List Table 1 Light - Accent 6"/>
    <w:uiPriority w:val="0"/>
    <w:qFormat/>
    <w:tblPr>
      <w:tblCellMar>
        <w:left w:w="0" w:type="dxa"/>
        <w:top w:w="0" w:type="dxa"/>
        <w:right w:w="0" w:type="dxa"/>
        <w:bottom w:w="0" w:type="dxa"/>
      </w:tblCellMar>
    </w:tblPr>
  </w:style>
  <w:style w:type="table" w:styleId="1134" w:customStyle="1">
    <w:name w:val="List Table 6 Colorful - Accent 6"/>
    <w:uiPriority w:val="0"/>
    <w:qFormat/>
    <w:tblPr>
      <w:tblCellMar>
        <w:left w:w="0" w:type="dxa"/>
        <w:top w:w="0" w:type="dxa"/>
        <w:right w:w="0" w:type="dxa"/>
        <w:bottom w:w="0" w:type="dxa"/>
      </w:tblCellMar>
    </w:tblPr>
  </w:style>
  <w:style w:type="table" w:styleId="1135" w:customStyle="1">
    <w:name w:val="Grid Table 3 - Accent 6"/>
    <w:uiPriority w:val="0"/>
    <w:qFormat/>
    <w:tblPr>
      <w:tblCellMar>
        <w:left w:w="0" w:type="dxa"/>
        <w:top w:w="0" w:type="dxa"/>
        <w:right w:w="0" w:type="dxa"/>
        <w:bottom w:w="0" w:type="dxa"/>
      </w:tblCellMar>
    </w:tblPr>
  </w:style>
  <w:style w:type="table" w:styleId="1136" w:customStyle="1">
    <w:name w:val="List Table 7 Colorful - Accent 3"/>
    <w:uiPriority w:val="0"/>
    <w:qFormat/>
    <w:tblPr>
      <w:tblCellMar>
        <w:left w:w="0" w:type="dxa"/>
        <w:top w:w="0" w:type="dxa"/>
        <w:right w:w="0" w:type="dxa"/>
        <w:bottom w:w="0" w:type="dxa"/>
      </w:tblCellMar>
    </w:tblPr>
  </w:style>
  <w:style w:type="table" w:styleId="1137" w:customStyle="1">
    <w:name w:val="List Table 1 Light - Accent 2"/>
    <w:uiPriority w:val="0"/>
    <w:qFormat/>
    <w:tblPr>
      <w:tblCellMar>
        <w:left w:w="0" w:type="dxa"/>
        <w:top w:w="0" w:type="dxa"/>
        <w:right w:w="0" w:type="dxa"/>
        <w:bottom w:w="0" w:type="dxa"/>
      </w:tblCellMar>
    </w:tblPr>
  </w:style>
  <w:style w:type="table" w:styleId="1138" w:customStyle="1">
    <w:name w:val="List Table 2 - Accent 6"/>
    <w:uiPriority w:val="0"/>
    <w:qFormat/>
    <w:tblPr>
      <w:tblCellMar>
        <w:left w:w="0" w:type="dxa"/>
        <w:top w:w="0" w:type="dxa"/>
        <w:right w:w="0" w:type="dxa"/>
        <w:bottom w:w="0" w:type="dxa"/>
      </w:tblCellMar>
    </w:tblPr>
  </w:style>
  <w:style w:type="table" w:styleId="1139" w:customStyle="1">
    <w:name w:val="Grid Table 3 - Accent 1"/>
    <w:uiPriority w:val="0"/>
    <w:qFormat/>
    <w:tblPr>
      <w:tblCellMar>
        <w:left w:w="0" w:type="dxa"/>
        <w:top w:w="0" w:type="dxa"/>
        <w:right w:w="0" w:type="dxa"/>
        <w:bottom w:w="0" w:type="dxa"/>
      </w:tblCellMar>
    </w:tblPr>
  </w:style>
  <w:style w:type="table" w:styleId="1140" w:customStyle="1">
    <w:name w:val="Lined - Accent 6"/>
    <w:uiPriority w:val="0"/>
    <w:qFormat/>
    <w:rPr>
      <w:color w:val="404040"/>
    </w:rPr>
    <w:tblPr>
      <w:tblCellMar>
        <w:left w:w="0" w:type="dxa"/>
        <w:top w:w="0" w:type="dxa"/>
        <w:right w:w="0" w:type="dxa"/>
        <w:bottom w:w="0" w:type="dxa"/>
      </w:tblCellMar>
    </w:tblPr>
  </w:style>
  <w:style w:type="table" w:styleId="1141" w:customStyle="1">
    <w:name w:val="Grid Table 6 Colorful - Accent 4"/>
    <w:uiPriority w:val="0"/>
    <w:qFormat/>
    <w:tblPr>
      <w:tblCellMar>
        <w:left w:w="0" w:type="dxa"/>
        <w:top w:w="0" w:type="dxa"/>
        <w:right w:w="0" w:type="dxa"/>
        <w:bottom w:w="0" w:type="dxa"/>
      </w:tblCellMar>
    </w:tblPr>
  </w:style>
  <w:style w:type="table" w:styleId="1142" w:customStyle="1">
    <w:name w:val="Grid Table 1 Light - Accent 4"/>
    <w:uiPriority w:val="0"/>
    <w:qFormat/>
    <w:tblPr>
      <w:tblCellMar>
        <w:left w:w="0" w:type="dxa"/>
        <w:top w:w="0" w:type="dxa"/>
        <w:right w:w="0" w:type="dxa"/>
        <w:bottom w:w="0" w:type="dxa"/>
      </w:tblCellMar>
    </w:tblPr>
  </w:style>
  <w:style w:type="table" w:styleId="1143" w:customStyle="1">
    <w:name w:val="Grid Table 1 Light - Accent 1"/>
    <w:uiPriority w:val="0"/>
    <w:qFormat/>
    <w:tblPr>
      <w:tblCellMar>
        <w:left w:w="0" w:type="dxa"/>
        <w:top w:w="0" w:type="dxa"/>
        <w:right w:w="0" w:type="dxa"/>
        <w:bottom w:w="0" w:type="dxa"/>
      </w:tblCellMar>
    </w:tblPr>
  </w:style>
  <w:style w:type="table" w:styleId="1144" w:customStyle="1">
    <w:name w:val="清单表 6 彩色1"/>
    <w:uiPriority w:val="0"/>
    <w:qFormat/>
    <w:tblPr>
      <w:tblCellMar>
        <w:left w:w="0" w:type="dxa"/>
        <w:top w:w="0" w:type="dxa"/>
        <w:right w:w="0" w:type="dxa"/>
        <w:bottom w:w="0" w:type="dxa"/>
      </w:tblCellMar>
    </w:tblPr>
  </w:style>
  <w:style w:type="table" w:styleId="1145" w:customStyle="1">
    <w:name w:val="Lined - Accent 4"/>
    <w:uiPriority w:val="0"/>
    <w:qFormat/>
    <w:rPr>
      <w:color w:val="404040"/>
    </w:rPr>
    <w:tblPr>
      <w:tblCellMar>
        <w:left w:w="0" w:type="dxa"/>
        <w:top w:w="0" w:type="dxa"/>
        <w:right w:w="0" w:type="dxa"/>
        <w:bottom w:w="0" w:type="dxa"/>
      </w:tblCellMar>
    </w:tblPr>
  </w:style>
  <w:style w:type="table" w:styleId="1146" w:customStyle="1">
    <w:name w:val="网格表 41"/>
    <w:uiPriority w:val="0"/>
    <w:qFormat/>
    <w:tblPr>
      <w:tblCellMar>
        <w:left w:w="0" w:type="dxa"/>
        <w:top w:w="0" w:type="dxa"/>
        <w:right w:w="0" w:type="dxa"/>
        <w:bottom w:w="0" w:type="dxa"/>
      </w:tblCellMar>
    </w:tblPr>
  </w:style>
  <w:style w:type="paragraph" w:styleId="1147" w:customStyle="1">
    <w:name w:val="HtmlNormal"/>
    <w:basedOn w:val="782"/>
    <w:uiPriority w:val="0"/>
    <w:qFormat/>
    <w:pPr>
      <w:spacing w:before="100" w:beforeAutospacing="1" w:after="100" w:afterAutospacing="1"/>
    </w:pPr>
    <w:rPr>
      <w:rFonts w:ascii="宋体" w:hAnsi="宋体"/>
      <w:sz w:val="24"/>
    </w:rPr>
  </w:style>
  <w:style w:type="paragraph" w:styleId="1148" w:customStyle="1">
    <w:name w:val="脚注文本2"/>
    <w:basedOn w:val="782"/>
    <w:next w:val="1149"/>
    <w:uiPriority w:val="0"/>
    <w:qFormat/>
    <w:rPr>
      <w:rFonts w:ascii="Calibri" w:hAnsi="Calibri"/>
      <w:sz w:val="18"/>
    </w:rPr>
  </w:style>
  <w:style w:type="paragraph" w:styleId="1149" w:customStyle="1">
    <w:name w:val="Index5"/>
    <w:basedOn w:val="782"/>
    <w:next w:val="782"/>
    <w:uiPriority w:val="0"/>
    <w:qFormat/>
    <w:pPr>
      <w:ind w:left="798"/>
    </w:pPr>
    <w:rPr>
      <w:rFonts w:ascii="Calibri" w:hAnsi="Calibri"/>
    </w:rPr>
  </w:style>
  <w:style w:type="paragraph" w:styleId="1150" w:customStyle="1">
    <w:name w:val="UserStyle_50"/>
    <w:basedOn w:val="782"/>
    <w:uiPriority w:val="0"/>
    <w:qFormat/>
    <w:rPr>
      <w:rFonts w:ascii="宋体" w:hAnsi="Courier New"/>
    </w:rPr>
  </w:style>
  <w:style w:type="character" w:styleId="1151" w:customStyle="1">
    <w:name w:val="标题 2 Char"/>
    <w:basedOn w:val="792"/>
    <w:link w:val="784"/>
    <w:uiPriority w:val="0"/>
    <w:qFormat/>
    <w:rPr>
      <w:rFonts w:ascii="Arial" w:hAnsi="Arial" w:eastAsia="Arial" w:cs="Arial"/>
      <w:sz w:val="34"/>
      <w:lang w:val="en-US" w:eastAsia="zh-CN" w:bidi="ar-SA"/>
    </w:rPr>
  </w:style>
  <w:style w:type="paragraph" w:styleId="1152" w:customStyle="1">
    <w:name w:val="Kd-B-正文"/>
    <w:uiPriority w:val="0"/>
    <w:qFormat/>
    <w:pPr>
      <w:ind w:firstLine="482"/>
      <w:spacing w:line="360" w:lineRule="auto"/>
    </w:pPr>
    <w:rPr>
      <w:rFonts w:hint="default" w:ascii="Times New Roman" w:hAnsi="Times New Roman" w:eastAsia="宋体" w:cs="Times New Roman"/>
      <w:sz w:val="24"/>
      <w:szCs w:val="21"/>
      <w:lang w:val="en-US" w:eastAsia="zh-CN" w:bidi="ar-SA"/>
    </w:rPr>
  </w:style>
  <w:style w:type="paragraph" w:styleId="1153" w:customStyle="1">
    <w:name w:val="Kd-B-4"/>
    <w:next w:val="1152"/>
    <w:uiPriority w:val="0"/>
    <w:qFormat/>
    <w:pPr>
      <w:numPr>
        <w:ilvl w:val="3"/>
        <w:numId w:val="2"/>
      </w:numPr>
      <w:keepNext/>
      <w:spacing w:before="60" w:after="60" w:line="360" w:lineRule="auto"/>
      <w:outlineLvl w:val="2"/>
    </w:pPr>
    <w:rPr>
      <w:rFonts w:hint="default" w:ascii="宋体" w:hAnsi="宋体" w:eastAsia="宋体" w:cs="宋体"/>
      <w:b/>
      <w:sz w:val="28"/>
      <w:szCs w:val="21"/>
      <w:lang w:val="en-US" w:eastAsia="zh-CN" w:bidi="ar-SA"/>
    </w:rPr>
  </w:style>
  <w:style w:type="paragraph" w:styleId="1154" w:customStyle="1">
    <w:name w:val="Kd-B-3"/>
    <w:next w:val="1152"/>
    <w:uiPriority w:val="0"/>
    <w:qFormat/>
    <w:pPr>
      <w:numPr>
        <w:ilvl w:val="2"/>
        <w:numId w:val="2"/>
      </w:numPr>
      <w:keepNext/>
      <w:spacing w:before="180" w:after="180" w:line="360" w:lineRule="auto"/>
      <w:outlineLvl w:val="1"/>
    </w:pPr>
    <w:rPr>
      <w:rFonts w:hint="default" w:ascii="宋体" w:hAnsi="宋体" w:eastAsia="宋体" w:cs="宋体"/>
      <w:b/>
      <w:sz w:val="32"/>
      <w:szCs w:val="32"/>
      <w:lang w:val="en-US" w:eastAsia="zh-CN" w:bidi="ar-SA"/>
    </w:rPr>
  </w:style>
  <w:style w:type="character" w:styleId="1155" w:customStyle="1">
    <w:name w:val="font21"/>
    <w:basedOn w:val="792"/>
    <w:uiPriority w:val="0"/>
    <w:qFormat/>
    <w:rPr>
      <w:rFonts w:hint="eastAsia" w:ascii="宋体" w:hAnsi="宋体" w:eastAsia="宋体" w:cs="宋体"/>
      <w:color w:val="000000"/>
      <w:sz w:val="24"/>
      <w:szCs w:val="24"/>
      <w:u w:val="none"/>
    </w:rPr>
  </w:style>
  <w:style w:type="paragraph" w:styleId="1156" w:customStyle="1">
    <w:name w:val="9-正文"/>
    <w:basedOn w:val="782"/>
    <w:uiPriority w:val="0"/>
    <w:qFormat/>
    <w:pPr>
      <w:ind w:firstLine="480"/>
      <w:spacing w:line="360" w:lineRule="auto"/>
    </w:pPr>
    <w:rPr>
      <w:sz w:val="24"/>
      <w:szCs w:val="24"/>
    </w:rPr>
  </w:style>
  <w:style w:type="paragraph" w:styleId="1157" w:customStyle="1">
    <w:name w:val="9-正文编号"/>
    <w:basedOn w:val="1156"/>
    <w:uiPriority w:val="0"/>
    <w:qFormat/>
    <w:pPr>
      <w:ind w:left="846" w:hanging="422"/>
    </w:pPr>
    <w:rPr>
      <w:rFonts w:ascii="宋体" w:hAnsi="宋体"/>
      <w:szCs w:val="21"/>
    </w:rPr>
  </w:style>
  <w:style w:type="paragraph" w:styleId="1158" w:customStyle="1">
    <w:name w:val="01 章标"/>
    <w:basedOn w:val="782"/>
    <w:uiPriority w:val="0"/>
    <w:qFormat/>
    <w:pPr>
      <w:ind w:firstLine="883"/>
      <w:jc w:val="center"/>
      <w:outlineLvl w:val="0"/>
    </w:pPr>
    <w:rPr>
      <w:b/>
      <w:sz w:val="44"/>
      <w:szCs w:val="44"/>
    </w:rPr>
  </w:style>
  <w:style w:type="paragraph" w:styleId="1159" w:customStyle="1">
    <w:name w:val="宋体"/>
    <w:basedOn w:val="832"/>
    <w:uiPriority w:val="0"/>
    <w:qFormat/>
    <w:pPr>
      <w:ind w:firstLine="480"/>
      <w:spacing w:line="360" w:lineRule="auto"/>
    </w:pPr>
    <w:rPr>
      <w:rFonts w:ascii="宋体" w:hAnsi="宋体" w:eastAsia="宋体"/>
      <w:sz w:val="24"/>
      <w:szCs w:val="21"/>
    </w:rPr>
  </w:style>
  <w:style w:type="paragraph" w:styleId="1160" w:customStyle="1">
    <w:name w:val="Heading 4"/>
    <w:basedOn w:val="782"/>
    <w:next w:val="782"/>
    <w:uiPriority w:val="0"/>
    <w:qFormat/>
    <w:pPr>
      <w:jc w:val="center"/>
      <w:keepNext/>
      <w:outlineLvl w:val="3"/>
    </w:pPr>
    <w:rPr>
      <w:rFonts w:eastAsia="新宋体"/>
      <w:sz w:val="30"/>
      <w:szCs w:val="21"/>
    </w:rPr>
  </w:style>
  <w:style w:type="paragraph" w:styleId="1161" w:customStyle="1">
    <w:name w:val="列表段落"/>
    <w:basedOn w:val="846"/>
    <w:uiPriority w:val="0"/>
    <w:qFormat/>
    <w:pPr>
      <w:ind w:firstLine="420"/>
    </w:pPr>
  </w:style>
  <w:style w:type="table" w:styleId="1162" w:customStyle="1">
    <w:name w:val="网格型111"/>
    <w:uiPriority w:val="0"/>
    <w:qFormat/>
    <w:rPr>
      <w:lang w:val="en-US" w:eastAsia="zh-CN" w:bidi="ar-SA"/>
    </w:rPr>
    <w:tblPr/>
  </w:style>
  <w:style w:type="paragraph" w:styleId="116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1164" w:customStyle="1">
    <w:name w:val="NormalCharacter1"/>
    <w:link w:val="782"/>
    <w:uiPriority w:val="0"/>
    <w:semiHidden/>
    <w:qFormat/>
    <w:rPr>
      <w:rFonts w:hint="default" w:ascii="Times New Roman" w:hAnsi="Times New Roman" w:eastAsia="宋体" w:cs="Times New Roman"/>
      <w:lang w:val="en-US" w:eastAsia="zh-CN" w:bidi="ar-SA"/>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contractReview xmlns="http://schemas.wps.cn/vas-ai-hub/contract-review">
  <reviewItems>
    <reviewItem>
      <errorID>344d4cfd-f1dc-480c-8143-9c6c63e87c99</errorID>
      <errorWord>－－</errorWord>
      <group>L1_Punc</group>
      <groupName>标点问题</groupName>
      <ability>L2_Punc</ability>
      <abilityName>标点符号检查</abilityName>
      <candidateList>
        <item>——</item>
      </candidateList>
      <explain/>
      <paraID>27B77EDA</paraID>
      <start>11</start>
      <end>13</end>
      <status>modified</status>
      <modifiedWord>——</modifiedWord>
      <trackRevisions>false</trackRevisions>
    </reviewItem>
    <reviewItem>
      <errorID>3a78279f-9472-4640-9861-a0647c59c5cd</errorID>
      <errorWord>--</errorWord>
      <group>L1_Punc</group>
      <groupName>标点问题</groupName>
      <ability>L2_Punc</ability>
      <abilityName>标点符号检查</abilityName>
      <candidateList>
        <item>——</item>
      </candidateList>
      <explain/>
      <paraID>27B77EDA</paraID>
      <start>23</start>
      <end>25</end>
      <status>modified</status>
      <modifiedWord>——</modifiedWord>
      <trackRevisions>false</trackRevisions>
    </reviewItem>
    <reviewItem>
      <errorID>41f48588-afb6-477d-a775-14a8ca390505</errorID>
      <errorWord>--</errorWord>
      <group>L1_Punc</group>
      <groupName>标点问题</groupName>
      <ability>L2_Punc</ability>
      <abilityName>标点符号检查</abilityName>
      <candidateList>
        <item>——</item>
      </candidateList>
      <explain/>
      <paraID>27B77EDA</paraID>
      <start>32</start>
      <end>34</end>
      <status>modified</status>
      <modifiedWord>——</modifiedWord>
      <trackRevisions>false</trackRevisions>
    </reviewItem>
    <reviewItem>
      <errorID>ec3dceab-4f0e-44ca-86bb-80a692711546</errorID>
      <errorWord>－－</errorWord>
      <group>L1_Punc</group>
      <groupName>标点问题</groupName>
      <ability>L2_Punc</ability>
      <abilityName>标点符号检查</abilityName>
      <candidateList>
        <item>——</item>
      </candidateList>
      <explain/>
      <paraID>27B77EDA</paraID>
      <start>38</start>
      <end>40</end>
      <status>modified</status>
      <modifiedWord>——</modifiedWord>
      <trackRevisions>false</trackRevisions>
    </reviewItem>
    <reviewItem>
      <errorID>a1992458-93c0-47ef-a4ba-760f47debf33</errorID>
      <errorWord>“.</errorWord>
      <group>L1_Punc</group>
      <groupName>标点问题</groupName>
      <ability>L2_Punc</ability>
      <abilityName>标点符号检查</abilityName>
      <candidateList>
        <item>“</item>
      </candidateList>
      <explain/>
      <paraID>27B77EDA</paraID>
      <start>51</start>
      <end>53</end>
      <status>ignored</status>
      <modifiedWord/>
      <trackRevisions>false</trackRevisions>
    </reviewItem>
    <reviewItem>
      <errorID>530e81ca-1e62-4d56-b8e0-d541ac6a4a6c</errorID>
      <errorWord>--</errorWord>
      <group>L1_Punc</group>
      <groupName>标点问题</groupName>
      <ability>L2_Punc</ability>
      <abilityName>标点符号检查</abilityName>
      <candidateList>
        <item>——</item>
      </candidateList>
      <explain/>
      <paraID>27B77EDA</paraID>
      <start>59</start>
      <end>61</end>
      <status>modified</status>
      <modifiedWord>——</modifiedWord>
      <trackRevisions>false</trackRevisions>
    </reviewItem>
    <reviewItem>
      <errorID>686c9069-58c8-432f-8c92-52edf3837fae</errorID>
      <errorWord>“.</errorWord>
      <group>L1_Punc</group>
      <groupName>标点问题</groupName>
      <ability>L2_Punc</ability>
      <abilityName>标点符号检查</abilityName>
      <candidateList>
        <item>“</item>
      </candidateList>
      <explain/>
      <paraID>27B77EDA</paraID>
      <start>66</start>
      <end>68</end>
      <status>ignored</status>
      <modifiedWord/>
      <trackRevisions>false</trackRevisions>
    </reviewItem>
    <reviewItem>
      <errorID>0c96bfcb-d9af-46b0-8909-79da82c02f62</errorID>
      <errorWord>－－</errorWord>
      <group>L1_Punc</group>
      <groupName>标点问题</groupName>
      <ability>L2_Punc</ability>
      <abilityName>标点符号检查</abilityName>
      <candidateList>
        <item>——</item>
      </candidateList>
      <explain/>
      <paraID>27B77EDA</paraID>
      <start>89</start>
      <end>91</end>
      <status>modified</status>
      <modifiedWord>——</modifiedWord>
      <trackRevisions>false</trackRevisions>
    </reviewItem>
    <reviewItem>
      <errorID>b2d51504-07d5-4a91-9cfd-a84eddaf6e8f</errorID>
      <errorWord>－－</errorWord>
      <group>L1_Punc</group>
      <groupName>标点问题</groupName>
      <ability>L2_Punc</ability>
      <abilityName>标点符号检查</abilityName>
      <candidateList>
        <item>——</item>
      </candidateList>
      <explain/>
      <paraID>27B77EDA</paraID>
      <start>97</start>
      <end>99</end>
      <status>modified</status>
      <modifiedWord>——</modifiedWord>
      <trackRevisions>false</trackRevisions>
    </reviewItem>
    <reviewItem>
      <errorID>bee62e1e-3fa6-4b86-a4f0-7d1c53ef026e</errorID>
      <errorWord>--</errorWord>
      <group>L1_Punc</group>
      <groupName>标点问题</groupName>
      <ability>L2_Punc</ability>
      <abilityName>标点符号检查</abilityName>
      <candidateList>
        <item>——</item>
      </candidateList>
      <explain/>
      <paraID>27B77EDA</paraID>
      <start>117</start>
      <end>119</end>
      <status>modified</status>
      <modifiedWord>——</modifiedWord>
      <trackRevisions>false</trackRevisions>
    </reviewItem>
    <reviewItem>
      <errorID>b6801124-856b-4a2f-96c8-577448b87f2b</errorID>
      <errorWord>jszc/loginjszc</errorWord>
      <group>L1_Grammar</group>
      <groupName>语法问题</groupName>
      <ability>L2_Grammar</ability>
      <abilityName>语法错误</abilityName>
      <candidateList>
        <item>jszc</item>
      </candidateList>
      <explain/>
      <paraID>5C827699</paraID>
      <start>34</start>
      <end>48</end>
      <status>ignored</status>
      <modifiedWord/>
      <trackRevisions>false</trackRevisions>
    </reviewItem>
    <reviewItem>
      <errorID>bbc44a3c-9429-4132-afff-593ec6617cf5</errorID>
      <errorWord>“.</errorWord>
      <group>L1_Punc</group>
      <groupName>标点问题</groupName>
      <ability>L2_Punc</ability>
      <abilityName>标点符号检查</abilityName>
      <candidateList>
        <item>“</item>
      </candidateList>
      <explain/>
      <paraID>50A700AE</paraID>
      <start>12</start>
      <end>14</end>
      <status>ignored</status>
      <modifiedWord/>
      <trackRevisions>false</trackRevisions>
    </reviewItem>
    <reviewItem>
      <errorID>9bf56f67-41d1-484d-a370-7ca56fcbadcf</errorID>
      <errorWord>jszc/loginjszc</errorWord>
      <group>L1_Grammar</group>
      <groupName>语法问题</groupName>
      <ability>L2_Grammar</ability>
      <abilityName>语法错误</abilityName>
      <candidateList>
        <item>jszc</item>
      </candidateList>
      <explain/>
      <paraID>1D7C7CCA</paraID>
      <start>34</start>
      <end>48</end>
      <status>ignored</status>
      <modifiedWord/>
      <trackRevisions>false</trackRevisions>
    </reviewItem>
    <reviewItem>
      <errorID>b9067df7-e5b1-41b3-b749-b4df3ad078c5</errorID>
      <errorWord>-</errorWord>
      <group>L1_Punc</group>
      <groupName>标点问题</groupName>
      <ability>L2_Punc</ability>
      <abilityName>标点符号检查</abilityName>
      <candidateList>
        <item>——</item>
      </candidateList>
      <explain/>
      <paraID>1D7C7CCA</paraID>
      <start>113</start>
      <end>115</end>
      <status>modified</status>
      <modifiedWord>——</modifiedWord>
      <trackRevisions>false</trackRevisions>
    </reviewItem>
    <reviewItem>
      <errorID>6444fd9f-9c90-4dd0-9039-456a6af4a352</errorID>
      <errorWord>－</errorWord>
      <group>L1_Punc</group>
      <groupName>标点问题</groupName>
      <ability>L2_Punc</ability>
      <abilityName>标点符号检查</abilityName>
      <candidateList>
        <item>——</item>
      </candidateList>
      <explain/>
      <paraID>1D7C7CCA</paraID>
      <start>119</start>
      <end>121</end>
      <status>modified</status>
      <modifiedWord>——</modifiedWord>
      <trackRevisions>false</trackRevisions>
    </reviewItem>
    <reviewItem>
      <errorID>1965b7e5-388d-47e1-80e4-d44ee7159aa3</errorID>
      <errorWord>间</errorWord>
      <group>L1_Word</group>
      <groupName>字词问题</groupName>
      <ability>L2_Typo</ability>
      <abilityName>字词错误</abilityName>
      <candidateList>
        <item>间之</item>
      </candidateList>
      <explain/>
      <paraID>5C328557</paraID>
      <start>19</start>
      <end>20</end>
      <status>ignored</status>
      <modifiedWord/>
      <trackRevisions>false</trackRevisions>
    </reviewItem>
    <reviewItem>
      <errorID>3b969a11-348f-4d3b-a87d-f433ebe1e586</errorID>
      <errorWord>“.</errorWord>
      <group>L1_Punc</group>
      <groupName>标点问题</groupName>
      <ability>L2_Punc</ability>
      <abilityName>标点符号检查</abilityName>
      <candidateList>
        <item>“</item>
      </candidateList>
      <explain/>
      <paraID>74212325</paraID>
      <start>12</start>
      <end>14</end>
      <status>ignored</status>
      <modifiedWord/>
      <trackRevisions>false</trackRevisions>
    </reviewItem>
    <reviewItem>
      <errorID>d2254293-29f7-4dfc-9a84-b76dafef9f26</errorID>
      <errorWord>--</errorWord>
      <group>L1_Punc</group>
      <groupName>标点问题</groupName>
      <ability>L2_Punc</ability>
      <abilityName>标点符号检查</abilityName>
      <candidateList>
        <item>——</item>
      </candidateList>
      <explain/>
      <paraID>74212325</paraID>
      <start>155</start>
      <end>157</end>
      <status>modified</status>
      <modifiedWord>——</modifiedWord>
      <trackRevisions>false</trackRevisions>
    </reviewItem>
    <reviewItem>
      <errorID>bc8de9b8-f517-496f-b879-6922a1f3e6fb</errorID>
      <errorWord>-－</errorWord>
      <group>L1_Punc</group>
      <groupName>标点问题</groupName>
      <ability>L2_Punc</ability>
      <abilityName>标点符号检查</abilityName>
      <candidateList>
        <item>——</item>
      </candidateList>
      <explain/>
      <paraID>74212325</paraID>
      <start>162</start>
      <end>164</end>
      <status>modified</status>
      <modifiedWord>——</modifiedWord>
      <trackRevisions>false</trackRevisions>
    </reviewItem>
    <reviewItem>
      <errorID>acd4d13a-be34-43fc-87e4-a891fe201a70</errorID>
      <errorWord>限于以下要求</errorWord>
      <group>L1_Grammar</group>
      <groupName>语法问题</groupName>
      <ability>L2_Grammar</ability>
      <abilityName>语法错误</abilityName>
      <candidateList>
        <item>限于</item>
      </candidateList>
      <explain/>
      <paraID> 9075409</paraID>
      <start>12</start>
      <end>18</end>
      <status>ignored</status>
      <modifiedWord/>
      <trackRevisions>false</trackRevisions>
    </reviewItem>
    <reviewItem>
      <errorID>16229ba5-c274-447c-ab60-3754f09c8bf3</errorID>
      <errorWord>之内</errorWord>
      <group>L1_Word</group>
      <groupName>字词问题</groupName>
      <ability>L2_Typo</ability>
      <abilityName>字词错误</abilityName>
      <candidateList>
        <item>内</item>
      </candidateList>
      <explain/>
      <paraID> 204D405</paraID>
      <start>98</start>
      <end>100</end>
      <status>ignored</status>
      <modifiedWord/>
      <trackRevisions>false</trackRevisions>
    </reviewItem>
    <reviewItem>
      <errorID>6f532cd9-5a91-42f0-a451-9c1926dc2609</errorID>
      <errorWord>。</errorWord>
      <group>L1_Grammar</group>
      <groupName>语法问题</groupName>
      <ability>L2_Grammar</ability>
      <abilityName>语法错误</abilityName>
      <candidateList>
        <item>（如有）。</item>
      </candidateList>
      <explain/>
      <paraID> 204D405</paraID>
      <start>116</start>
      <end>121</end>
      <status>modified</status>
      <modifiedWord>（如有）。</modifiedWord>
      <trackRevisions>false</trackRevisions>
    </reviewItem>
    <reviewItem>
      <errorID>db6c9852-ac9a-4982-90b1-3ef606cbe5a8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1D036253</paraID>
      <start>27</start>
      <end>28</end>
      <status>ignored</status>
      <modifiedWord/>
      <trackRevisions>false</trackRevisions>
    </reviewItem>
    <reviewItem>
      <errorID>421d25e2-4c16-4b57-b5f8-8bbeb55625db</errorID>
      <errorWord>》《</errorWord>
      <group>L1_Punc</group>
      <groupName>标点问题</groupName>
      <ability>L2_Punc</ability>
      <abilityName>标点符号检查</abilityName>
      <candidateList>
        <item>〉〈</item>
      </candidateList>
      <explain/>
      <paraID>1D036253</paraID>
      <start>44</start>
      <end>46</end>
      <status>modified</status>
      <modifiedWord>〉〈</modifiedWord>
      <trackRevisions>false</trackRevisions>
    </reviewItem>
    <reviewItem>
      <errorID>71a8f271-a9a7-4f42-b280-84b562a8ddca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1D036253</paraID>
      <start>66</start>
      <end>67</end>
      <status>ignored</status>
      <modifiedWord/>
      <trackRevisions>false</trackRevisions>
    </reviewItem>
    <reviewItem>
      <errorID>5002c263-d506-470a-8625-8eb137369b54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48C4591A</paraID>
      <start>34</start>
      <end>35</end>
      <status>unmodified</status>
      <modifiedWord/>
      <trackRevisions>false</trackRevisions>
    </reviewItem>
    <reviewItem>
      <errorID>01eeed26-c3c7-4781-8630-39025177d0ca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48C4591A</paraID>
      <start>73</start>
      <end>74</end>
      <status>unmodified</status>
      <modifiedWord/>
      <trackRevisions>false</trackRevisions>
    </reviewItem>
    <reviewItem>
      <errorID>ba8a45a0-21f3-4921-87ef-7cf64be5454e</errorID>
      <errorWord>。</errorWord>
      <group>L1_Punc</group>
      <groupName>标点问题</groupName>
      <ability>L2_Punc</ability>
      <abilityName>标点符号检查</abilityName>
      <candidateList>
        <item/>
      </candidateList>
      <explain/>
      <paraID>2721D1B8</paraID>
      <start>45</start>
      <end>45</end>
      <status>modified</status>
      <modifiedWord/>
      <trackRevisions>false</trackRevisions>
    </reviewItem>
    <reviewItem>
      <errorID>cac257bf-3bff-4e43-aba6-1997b45325f5</errorID>
      <errorWord>的</errorWord>
      <group>L1_Word</group>
      <groupName>字词问题</groupName>
      <ability>L2_Typo</ability>
      <abilityName>字词错误</abilityName>
      <candidateList>
        <item>在</item>
      </candidateList>
      <explain/>
      <paraID>4B61EAFF</paraID>
      <start>3</start>
      <end>4</end>
      <status>modified</status>
      <modifiedWord>在</modifiedWord>
      <trackRevisions>false</trackRevisions>
    </reviewItem>
    <reviewItem>
      <errorID>f250c41e-0d44-4e29-8e74-55ca5a27ee3f</errorID>
      <errorWord>月</errorWord>
      <group>L1_Word</group>
      <groupName>字词问题</groupName>
      <ability>L2_Typo</ability>
      <abilityName>字词错误</abilityName>
      <candidateList>
        <item>个月</item>
      </candidateList>
      <explain/>
      <paraID>4B61EAFF</paraID>
      <start>43</start>
      <end>45</end>
      <status>modified</status>
      <modifiedWord>个月</modifiedWord>
      <trackRevisions>false</trackRevisions>
    </reviewItem>
    <reviewItem>
      <errorID>f5f1c78f-1102-44c1-a05f-3f6ffec32d26</errorID>
      <errorWord>，</errorWord>
      <group>L1_Grammar</group>
      <groupName>语法问题</groupName>
      <ability>L2_Grammar</ability>
      <abilityName>语法错误</abilityName>
      <candidateList>
        <item>供应商，</item>
      </candidateList>
      <explain/>
      <paraID>32E84911</paraID>
      <start>83</start>
      <end>87</end>
      <status>modified</status>
      <modifiedWord>供应商，</modifiedWord>
      <trackRevisions>false</trackRevisions>
    </reviewItem>
    <reviewItem>
      <errorID>9f60d291-c2b1-407c-8341-23a63979ff91</errorID>
      <errorWord>都</errorWord>
      <group>L1_Word</group>
      <groupName>字词问题</groupName>
      <ability>L2_Typo</ability>
      <abilityName>字词错误</abilityName>
      <candidateList/>
      <explain/>
      <paraID>75AAD048</paraID>
      <start>0</start>
      <end>1</end>
      <status>ignored</status>
      <modifiedWord/>
      <trackRevisions>false</trackRevisions>
    </reviewItem>
    <reviewItem>
      <errorID>2344e783-46d4-44de-a37e-f602fd5eaf7a</errorID>
      <errorWord>，</errorWord>
      <group>L1_Grammar</group>
      <groupName>语法问题</groupName>
      <ability>L2_Grammar</ability>
      <abilityName>语法错误</abilityName>
      <candidateList>
        <item>供应商，</item>
      </candidateList>
      <explain/>
      <paraID>75AAD048</paraID>
      <start>9</start>
      <end>13</end>
      <status>modified</status>
      <modifiedWord>供应商，</modifiedWord>
      <trackRevisions>false</trackRevisions>
    </reviewItem>
    <reviewItem>
      <errorID>a4af402c-2f4b-4f12-881d-2374a29f13c1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16C3E951</paraID>
      <start>49</start>
      <end>50</end>
      <status>ignored</status>
      <modifiedWord/>
      <trackRevisions>false</trackRevisions>
    </reviewItem>
    <reviewItem>
      <errorID>118845e9-e79b-43b6-9f4b-eca6e0a5070d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2F531D13</paraID>
      <start>49</start>
      <end>50</end>
      <status>ignored</status>
      <modifiedWord/>
      <trackRevisions>false</trackRevisions>
    </reviewItem>
    <reviewItem>
      <errorID>7d1bf690-4666-4a8e-b58b-0b7e3f0f16e2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6A5A2E15</paraID>
      <start>34</start>
      <end>35</end>
      <status>ignored</status>
      <modifiedWord/>
      <trackRevisions>false</trackRevisions>
    </reviewItem>
    <reviewItem>
      <errorID>cb80ce22-11ca-41f7-a902-d31d72750c50</errorID>
      <errorWord>”。</errorWord>
      <group>L1_Punc</group>
      <groupName>标点问题</groupName>
      <ability>L2_Punc</ability>
      <abilityName>标点符号检查</abilityName>
      <candidateList>
        <item>。”</item>
      </candidateList>
      <explain/>
      <paraID>3230B132</paraID>
      <start>312</start>
      <end>314</end>
      <status>modified</status>
      <modifiedWord>。”</modifiedWord>
      <trackRevisions>false</trackRevisions>
    </reviewItem>
    <reviewItem>
      <errorID>b4db8f1f-56cd-499f-a767-aa86f5a2ecf2</errorID>
      <errorWord>电子扫描件的原件</errorWord>
      <group>L1_Word</group>
      <groupName>字词问题</groupName>
      <ability>L2_Typo</ability>
      <abilityName>字词错误</abilityName>
      <candidateList>
        <item>文件的电子扫描件</item>
      </candidateList>
      <explain/>
      <paraID>24BF2422</paraID>
      <start>31</start>
      <end>39</end>
      <status>modified</status>
      <modifiedWord>文件的电子扫描件</modifiedWord>
      <trackRevisions>false</trackRevisions>
    </reviewItem>
    <reviewItem>
      <errorID>3dc8bf2c-6f6d-4557-a83c-63a016bfacbc</errorID>
      <errorWord>以所发布的</errorWord>
      <group>L1_Grammar</group>
      <groupName>语法问题</groupName>
      <ability>L2_Grammar</ability>
      <abilityName>语法错误</abilityName>
      <candidateList>
        <item>以</item>
      </candidateList>
      <explain/>
      <paraID>2E5502AA</paraID>
      <start>95</start>
      <end>96</end>
      <status>modified</status>
      <modifiedWord>以</modifiedWord>
      <trackRevisions>false</trackRevisions>
    </reviewItem>
    <reviewItem>
      <errorID>cd09d3d5-78e0-46e1-b4a7-60cd35e2c3e9</errorID>
      <errorWord>的</errorWord>
      <group>L1_Grammar</group>
      <groupName>语法问题</groupName>
      <ability>L2_Grammar</ability>
      <abilityName>语法错误</abilityName>
      <candidateList>
        <item>发布的</item>
      </candidateList>
      <explain/>
      <paraID>2E5502AA</paraID>
      <start>99</start>
      <end>102</end>
      <status>modified</status>
      <modifiedWord>发布的</modifiedWord>
      <trackRevisions>false</trackRevisions>
    </reviewItem>
    <reviewItem>
      <errorID>8eea306d-c790-4032-9006-680a66788fd0</errorID>
      <errorWord>附件的</errorWord>
      <group>L1_Word</group>
      <groupName>字词问题</groupName>
      <ability>L2_Typo</ability>
      <abilityName>字词错误</abilityName>
      <candidateList>
        <item>附件</item>
      </candidateList>
      <explain/>
      <paraID>2E5502AA</paraID>
      <start>109</start>
      <end>111</end>
      <status>modified</status>
      <modifiedWord>附件</modifiedWord>
      <trackRevisions>false</trackRevisions>
    </reviewItem>
    <reviewItem>
      <errorID>84914a06-d199-4ec4-84f9-dd49f6103d7a</errorID>
      <errorWord>在</errorWord>
      <group>L1_Word</group>
      <groupName>字词问题</groupName>
      <ability>L2_Typo</ability>
      <abilityName>字词错误</abilityName>
      <candidateList>
        <item>应在</item>
      </candidateList>
      <explain/>
      <paraID>2BEEA9DB</paraID>
      <start>3</start>
      <end>5</end>
      <status>modified</status>
      <modifiedWord>应在</modifiedWord>
      <trackRevisions>false</trackRevisions>
    </reviewItem>
    <reviewItem>
      <errorID>c1222574-49f8-45af-bc8f-e67fbec3ce6a</errorID>
      <errorWord>一次性提出</errorWord>
      <group>L1_Grammar</group>
      <groupName>语法问题</groupName>
      <ability>L2_Grammar</ability>
      <abilityName>语法错误</abilityName>
      <candidateList>
        <item>一次性</item>
      </candidateList>
      <explain/>
      <paraID>2BEEA9DB</paraID>
      <start>11</start>
      <end>14</end>
      <status>modified</status>
      <modifiedWord>一次性</modifiedWord>
      <trackRevisions>false</trackRevisions>
    </reviewItem>
    <reviewItem>
      <errorID>3c7d09d0-8b8d-46ec-b614-ffd840be4a69</errorID>
      <errorWord>的</errorWord>
      <group>L1_Word</group>
      <groupName>字词问题</groupName>
      <ability>L2_Typo</ability>
      <abilityName>字词错误</abilityName>
      <candidateList>
        <item>提出</item>
      </candidateList>
      <explain/>
      <paraID>2BEEA9DB</paraID>
      <start>24</start>
      <end>26</end>
      <status>modified</status>
      <modifiedWord>提出</modifiedWord>
      <trackRevisions>false</trackRevisions>
    </reviewItem>
    <reviewItem>
      <errorID>6af61776-c18c-4abb-b598-ec5a6c166645</errorID>
      <errorWord>  </errorWord>
      <group>L1_Punc</group>
      <groupName>标点问题</groupName>
      <ability>L2_Punc</ability>
      <abilityName>标点符号检查</abilityName>
      <candidateList>
        <item/>
      </candidateList>
      <explain>此处空格冗余，建议删除。</explain>
      <paraID>5B86054B</paraID>
      <start>5</start>
      <end>5</end>
      <status>modified</status>
      <modifiedWord/>
      <trackRevisions>false</trackRevisions>
    </reviewItem>
    <reviewItem>
      <errorID>12d3e2ee-d74e-4158-8480-b730626df2e4</errorID>
      <errorWord>翔实</errorWord>
      <group>L1_Word</group>
      <groupName>字词问题</groupName>
      <ability>L2_Typo</ability>
      <abilityName>字词错误</abilityName>
      <candidateList>
        <item>详实</item>
      </candidateList>
      <explain>存在发音相同字词的误用。</explain>
      <paraID>2750FD2E</paraID>
      <start>38</start>
      <end>40</end>
      <status>modified</status>
      <modifiedWord>详实</modifiedWord>
      <trackRevisions>false</trackRevisions>
    </reviewItem>
    <reviewItem>
      <errorID>999a9562-3bc2-471a-a973-e891adada0ee</errorID>
      <errorWord>详实</errorWord>
      <group>L1_Word</group>
      <groupName>字词问题</groupName>
      <ability>L2_Typo</ability>
      <abilityName>字词错误</abilityName>
      <candidateList>
        <item>翔实</item>
      </candidateList>
      <explain/>
      <paraID>2750FD2E</paraID>
      <start>69</start>
      <end>71</end>
      <status>ignored</status>
      <modifiedWord/>
      <trackRevisions>false</trackRevisions>
    </reviewItem>
    <reviewItem>
      <errorID>7cd08e06-090f-4071-8b1a-e67581937ebd</errorID>
      <errorWord>详实</errorWord>
      <group>L1_Word</group>
      <groupName>字词问题</groupName>
      <ability>L2_Typo</ability>
      <abilityName>字词错误</abilityName>
      <candidateList>
        <item>翔实</item>
      </candidateList>
      <explain>存在发音相同字词的误用。</explain>
      <paraID>3B5DB886</paraID>
      <start>25</start>
      <end>27</end>
      <status>ignored</status>
      <modifiedWord/>
      <trackRevisions>false</trackRevisions>
    </reviewItem>
    <reviewItem>
      <errorID>bd66630d-d2f9-44de-b382-23bd8804b8d7</errorID>
      <errorWord>，就</errorWord>
      <group>L1_Word</group>
      <groupName>字词问题</groupName>
      <ability>L2_Typo</ability>
      <abilityName>字词错误</abilityName>
      <candidateList>
        <item>，</item>
      </candidateList>
      <explain/>
      <paraID>4F890A72</paraID>
      <start>29</start>
      <end>30</end>
      <status>modified</status>
      <modifiedWord>，</modifiedWord>
      <trackRevisions>false</trackRevisions>
    </reviewItem>
    <reviewItem>
      <errorID>b3fdc346-8bdc-4175-96d3-6d2d73ae9d8c</errorID>
      <errorWord>，经</errorWord>
      <group>L1_Word</group>
      <groupName>字词问题</groupName>
      <ability>L2_Typo</ability>
      <abilityName>字词错误</abilityName>
      <candidateList>
        <item>，</item>
      </candidateList>
      <explain/>
      <paraID>4F890A72</paraID>
      <start>39</start>
      <end>41</end>
      <status>ignored</status>
      <modifiedWord/>
      <trackRevisions>false</trackRevisions>
    </reviewItem>
    <reviewItem>
      <errorID>268f2470-3081-4919-9134-c8efe31bfb26</errorID>
      <errorWord>林业</errorWord>
      <group>L1_Word</group>
      <groupName>字词问题</groupName>
      <ability>L2_Typo</ability>
      <abilityName>字词错误</abilityName>
      <candidateList>
        <item>至林业</item>
      </candidateList>
      <explain/>
      <paraID>719AD957</paraID>
      <start>26</start>
      <end>29</end>
      <status>modified</status>
      <modifiedWord>至林业</modifiedWord>
      <trackRevisions>false</trackRevisions>
    </reviewItem>
    <reviewItem>
      <errorID>e09ae818-6030-4dc3-a59e-69ed7643206c</errorID>
      <errorWord>文件等</errorWord>
      <group>L1_Word</group>
      <groupName>字词问题</groupName>
      <ability>L2_Typo</ability>
      <abilityName>字词错误</abilityName>
      <candidateList>
        <item>文件</item>
      </candidateList>
      <explain/>
      <paraID>5EFD5FD9</paraID>
      <start>12</start>
      <end>15</end>
      <status>ignored</status>
      <modifiedWord/>
      <trackRevisions>false</trackRevisions>
    </reviewItem>
    <reviewItem>
      <errorID>5618d4ac-9332-416a-8b91-e6dfc7f5876e</errorID>
      <errorWord>。</errorWord>
      <group>L1_Grammar</group>
      <groupName>语法问题</groupName>
      <ability>L2_Grammar</ability>
      <abilityName>语法错误</abilityName>
      <candidateList>
        <item>之日止。</item>
      </candidateList>
      <explain/>
      <paraID>5041F603</paraID>
      <start>25</start>
      <end>29</end>
      <status>modified</status>
      <modifiedWord>之日止。</modifiedWord>
      <trackRevisions>false</trackRevisions>
    </reviewItem>
    <reviewItem>
      <errorID>94557e2a-a21a-4896-8c29-2408c8c29c7b</errorID>
      <errorWord>耕地非粮化</errorWord>
      <group>L1_Political</group>
      <groupName>政治性问题</groupName>
      <ability>L2_Keyword</ability>
      <abilityName>固定表述</abilityName>
      <candidateList>
        <item>耕地“非农化”</item>
      </candidateList>
      <explain>此处内容疑似含有固定表述相关错误，建议核查。</explain>
      <paraID>363D92AF</paraID>
      <start>45</start>
      <end>52</end>
      <status>modified</status>
      <modifiedWord>耕地“非农化”</modifiedWord>
      <trackRevisions>false</trackRevisions>
    </reviewItem>
    <reviewItem>
      <errorID>de7033e3-be45-4cac-a5e0-e2fe9d7a6b70</errorID>
      <errorWord>)</errorWord>
      <group>L1_Format</group>
      <groupName>格式问题</groupName>
      <ability>L2_HalfPunc</ability>
      <abilityName>全半角检查</abilityName>
      <candidateList>
        <item>）</item>
      </candidateList>
      <explain>文本全半角错误。</explain>
      <paraID>63FEC945</paraID>
      <start>78</start>
      <end>79</end>
      <status>unmodified</status>
      <modifiedWord/>
      <trackRevisions>false</trackRevisions>
    </reviewItem>
    <reviewItem>
      <errorID>cc21d29d-3cef-4e6e-b3a7-ba194e000254</errorID>
      <errorWord>成交</errorWord>
      <group>L1_Word</group>
      <groupName>字词问题</groupName>
      <ability>L2_Typo</ability>
      <abilityName>字词错误</abilityName>
      <candidateList>
        <item>以成交</item>
      </candidateList>
      <explain/>
      <paraID>5B79B1CB</paraID>
      <start>37</start>
      <end>40</end>
      <status>modified</status>
      <modifiedWord>以成交</modifiedWord>
      <trackRevisions>false</trackRevisions>
    </reviewItem>
    <reviewItem>
      <errorID>68ea6bfb-ff17-4654-80ca-b62699995de5</errorID>
      <errorWord>其它</errorWord>
      <group>L1_Word</group>
      <groupName>字词问题</groupName>
      <ability>L2_Typo</ability>
      <abilityName>字词错误</abilityName>
      <candidateList>
        <item>其他</item>
      </candidateList>
      <explain/>
      <paraID>5B79B1CB</paraID>
      <start>54</start>
      <end>56</end>
      <status>modified</status>
      <modifiedWord>其他</modifiedWord>
      <trackRevisions>false</trackRevisions>
    </reviewItem>
    <reviewItem>
      <errorID>f5c88e84-5878-45c2-b5ca-6368957646b7</errorID>
      <errorWord>履行</errorWord>
      <group>L1_Grammar</group>
      <groupName>语法问题</groupName>
      <ability>L2_Grammar</ability>
      <abilityName>语法错误</abilityName>
      <candidateList>
        <item>继续履行</item>
      </candidateList>
      <explain/>
      <paraID>6BE78D89</paraID>
      <start>18</start>
      <end>22</end>
      <status>modified</status>
      <modifiedWord>继续履行</modifiedWord>
      <trackRevisions>false</trackRevisions>
    </reviewItem>
    <reviewItem>
      <errorID>b9c4fe08-fd48-49a3-90d3-45f39ca39793</errorID>
      <errorWord>书面声明</errorWord>
      <group>L1_Grammar</group>
      <groupName>语法问题</groupName>
      <ability>L2_Grammar</ability>
      <abilityName>语法错误</abilityName>
      <candidateList>
        <item>声明</item>
      </candidateList>
      <explain/>
      <paraID>27A15378</paraID>
      <start>24</start>
      <end>28</end>
      <status>ignored</status>
      <modifiedWord/>
      <trackRevisions>false</trackRevisions>
    </reviewItem>
    <reviewItem>
      <errorID>b28c7b49-43cd-40ef-b1db-1a8636618fa1</errorID>
      <errorWord>，</errorWord>
      <group>L1_Punc</group>
      <groupName>标点问题</groupName>
      <ability>L2_Punc</ability>
      <abilityName>标点符号检查</abilityName>
      <candidateList>
        <item>：</item>
      </candidateList>
      <explain/>
      <paraID>50FAF712</paraID>
      <start>7</start>
      <end>8</end>
      <status>unmodified</status>
      <modifiedWord/>
      <trackRevisions>false</trackRevisions>
    </reviewItem>
    <reviewItem>
      <errorID>bf052592-fb69-4d6c-b4af-a998b5cfed45</errorID>
      <errorWord>提供</errorWord>
      <group>L1_Punc</group>
      <groupName>标点问题</groupName>
      <ability>L2_Punc</ability>
      <abilityName>标点符号检查</abilityName>
      <candidateList>
        <item>，提供</item>
      </candidateList>
      <explain/>
      <paraID>50FAF712</paraID>
      <start>111</start>
      <end>114</end>
      <status>modified</status>
      <modifiedWord>，提供</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2021EBF-7ED0-49CE-B96A-CD450A661C5B}"/>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王远</cp:lastModifiedBy>
  <cp:revision>43</cp:revision>
  <dcterms:created xsi:type="dcterms:W3CDTF">2022-11-25T03:02:00Z</dcterms:created>
  <dcterms:modified xsi:type="dcterms:W3CDTF">2026-05-09T02:43:46Z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ED08D71FC20445898B06269C248A703A_13</vt:lpwstr>
  </property>
  <property fmtid="{D5CDD505-2E9C-101B-9397-08002B2CF9AE}" pid="4" name="KSOTemplateDocerSaveRecord">
    <vt:lpwstr>eyJoZGlkIjoiZTRmZDlmZWVhOGVjODllODNmYTY0MjYwNmZjNDI0NjciLCJ1c2VySWQiOiIzOTA1OTU0MzgifQ==</vt:lpwstr>
  </property>
</Properties>
</file>